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AF0C57A">
      <w:pPr>
        <w:jc w:val="center"/>
        <w:rPr>
          <w:rFonts w:hint="eastAsia" w:ascii="仿宋" w:hAnsi="仿宋" w:eastAsia="仿宋" w:cs="仿宋"/>
        </w:rPr>
      </w:pPr>
    </w:p>
    <w:p w14:paraId="58D6E414">
      <w:pPr>
        <w:rPr>
          <w:rFonts w:hint="eastAsia" w:ascii="仿宋" w:hAnsi="仿宋" w:eastAsia="仿宋" w:cs="仿宋"/>
        </w:rPr>
      </w:pPr>
    </w:p>
    <w:p w14:paraId="0E4CFEF0">
      <w:pPr>
        <w:jc w:val="center"/>
        <w:rPr>
          <w:rFonts w:hint="eastAsia" w:ascii="仿宋" w:hAnsi="仿宋" w:eastAsia="仿宋" w:cs="仿宋"/>
          <w:b/>
          <w:bCs/>
          <w:sz w:val="48"/>
          <w:szCs w:val="48"/>
          <w:lang w:eastAsia="zh-CN"/>
        </w:rPr>
      </w:pPr>
      <w:r>
        <w:rPr>
          <w:rFonts w:hint="eastAsia" w:ascii="仿宋" w:hAnsi="仿宋" w:eastAsia="仿宋" w:cs="仿宋"/>
          <w:b/>
          <w:bCs/>
          <w:sz w:val="48"/>
          <w:szCs w:val="48"/>
          <w:lang w:eastAsia="zh-CN"/>
        </w:rPr>
        <w:t>2025-2026年南太湖新区水利工程运行养护服务采购项目</w:t>
      </w:r>
    </w:p>
    <w:p w14:paraId="78003EE7">
      <w:pPr>
        <w:jc w:val="center"/>
        <w:rPr>
          <w:rFonts w:hint="eastAsia" w:ascii="仿宋" w:hAnsi="仿宋" w:eastAsia="仿宋" w:cs="仿宋"/>
          <w:b/>
          <w:bCs/>
          <w:sz w:val="30"/>
          <w:szCs w:val="30"/>
        </w:rPr>
      </w:pPr>
      <w:r>
        <w:rPr>
          <w:rFonts w:hint="eastAsia" w:ascii="仿宋" w:hAnsi="仿宋" w:eastAsia="仿宋" w:cs="仿宋"/>
          <w:b/>
          <w:bCs/>
          <w:sz w:val="30"/>
          <w:szCs w:val="30"/>
        </w:rPr>
        <w:t>（财政审批编号：</w:t>
      </w:r>
      <w:bookmarkStart w:id="0" w:name="_Hlk132611906"/>
      <w:r>
        <w:rPr>
          <w:rFonts w:hint="eastAsia" w:ascii="仿宋" w:hAnsi="仿宋" w:eastAsia="仿宋" w:cs="仿宋"/>
          <w:b/>
          <w:bCs/>
          <w:sz w:val="30"/>
          <w:szCs w:val="30"/>
        </w:rPr>
        <w:fldChar w:fldCharType="begin"/>
      </w:r>
      <w:r>
        <w:rPr>
          <w:rFonts w:hint="eastAsia" w:ascii="仿宋" w:hAnsi="仿宋" w:eastAsia="仿宋" w:cs="仿宋"/>
          <w:b/>
          <w:bCs/>
          <w:sz w:val="30"/>
          <w:szCs w:val="30"/>
        </w:rPr>
        <w:instrText xml:space="preserve"> HYPERLINK "https://pay.zcygov.cn/purchaseplan_front/" \l "/plan/list/view?id=1000000000015338020" \t "https://www.zcygov.cn/delegation-order/_procurement-entrust_/order/orderInfo/create/100087382_330590_030202/1000000000015338020/_blank" </w:instrText>
      </w:r>
      <w:r>
        <w:rPr>
          <w:rFonts w:hint="eastAsia" w:ascii="仿宋" w:hAnsi="仿宋" w:eastAsia="仿宋" w:cs="仿宋"/>
          <w:b/>
          <w:bCs/>
          <w:sz w:val="30"/>
          <w:szCs w:val="30"/>
        </w:rPr>
        <w:fldChar w:fldCharType="separate"/>
      </w:r>
      <w:r>
        <w:rPr>
          <w:rFonts w:hint="eastAsia" w:ascii="仿宋" w:hAnsi="仿宋" w:eastAsia="仿宋" w:cs="仿宋"/>
          <w:b/>
          <w:bCs/>
          <w:sz w:val="30"/>
          <w:szCs w:val="30"/>
        </w:rPr>
        <w:t>临[2025]457号</w:t>
      </w:r>
      <w:r>
        <w:rPr>
          <w:rFonts w:hint="eastAsia" w:ascii="仿宋" w:hAnsi="仿宋" w:eastAsia="仿宋" w:cs="仿宋"/>
          <w:b/>
          <w:bCs/>
          <w:sz w:val="30"/>
          <w:szCs w:val="30"/>
        </w:rPr>
        <w:fldChar w:fldCharType="end"/>
      </w:r>
      <w:bookmarkEnd w:id="0"/>
      <w:r>
        <w:rPr>
          <w:rFonts w:hint="eastAsia" w:ascii="仿宋" w:hAnsi="仿宋" w:eastAsia="仿宋" w:cs="仿宋"/>
          <w:b/>
          <w:bCs/>
          <w:sz w:val="30"/>
          <w:szCs w:val="30"/>
        </w:rPr>
        <w:t>）</w:t>
      </w:r>
    </w:p>
    <w:p w14:paraId="509C008C">
      <w:pPr>
        <w:rPr>
          <w:rFonts w:hint="eastAsia" w:ascii="仿宋" w:hAnsi="仿宋" w:eastAsia="仿宋" w:cs="仿宋"/>
          <w:b/>
          <w:bCs/>
          <w:sz w:val="30"/>
          <w:szCs w:val="30"/>
        </w:rPr>
      </w:pPr>
    </w:p>
    <w:p w14:paraId="2BB82ED6">
      <w:pPr>
        <w:rPr>
          <w:rFonts w:hint="eastAsia" w:ascii="仿宋" w:hAnsi="仿宋" w:eastAsia="仿宋" w:cs="仿宋"/>
          <w:b/>
          <w:bCs/>
          <w:sz w:val="30"/>
          <w:szCs w:val="30"/>
        </w:rPr>
      </w:pPr>
    </w:p>
    <w:p w14:paraId="53F21C4B">
      <w:pPr>
        <w:rPr>
          <w:rFonts w:hint="eastAsia" w:ascii="仿宋" w:hAnsi="仿宋" w:eastAsia="仿宋" w:cs="仿宋"/>
          <w:b/>
          <w:bCs/>
          <w:sz w:val="30"/>
          <w:szCs w:val="30"/>
        </w:rPr>
      </w:pPr>
    </w:p>
    <w:p w14:paraId="1F36D34C">
      <w:pPr>
        <w:rPr>
          <w:rFonts w:hint="eastAsia" w:ascii="仿宋" w:hAnsi="仿宋" w:eastAsia="仿宋" w:cs="仿宋"/>
          <w:b/>
          <w:bCs/>
          <w:sz w:val="30"/>
          <w:szCs w:val="30"/>
        </w:rPr>
      </w:pPr>
    </w:p>
    <w:p w14:paraId="41D49C62">
      <w:pPr>
        <w:rPr>
          <w:rFonts w:hint="eastAsia" w:ascii="仿宋" w:hAnsi="仿宋" w:eastAsia="仿宋" w:cs="仿宋"/>
          <w:b/>
          <w:bCs/>
          <w:sz w:val="30"/>
          <w:szCs w:val="30"/>
        </w:rPr>
      </w:pPr>
    </w:p>
    <w:p w14:paraId="5CB32206">
      <w:pPr>
        <w:jc w:val="center"/>
        <w:rPr>
          <w:rFonts w:hint="eastAsia" w:ascii="仿宋" w:hAnsi="仿宋" w:eastAsia="仿宋" w:cs="仿宋"/>
          <w:b/>
          <w:bCs/>
          <w:sz w:val="72"/>
          <w:szCs w:val="72"/>
        </w:rPr>
      </w:pPr>
      <w:r>
        <w:rPr>
          <w:rFonts w:hint="eastAsia" w:ascii="仿宋" w:hAnsi="仿宋" w:eastAsia="仿宋" w:cs="仿宋"/>
          <w:b/>
          <w:bCs/>
          <w:sz w:val="72"/>
          <w:szCs w:val="72"/>
        </w:rPr>
        <w:t>公开招标文件</w:t>
      </w:r>
    </w:p>
    <w:p w14:paraId="50B7F5D8">
      <w:pPr>
        <w:rPr>
          <w:rFonts w:hint="eastAsia" w:ascii="仿宋" w:hAnsi="仿宋" w:eastAsia="仿宋" w:cs="仿宋"/>
        </w:rPr>
      </w:pPr>
    </w:p>
    <w:p w14:paraId="39613DE4">
      <w:pPr>
        <w:rPr>
          <w:rFonts w:hint="eastAsia" w:ascii="仿宋" w:hAnsi="仿宋" w:eastAsia="仿宋" w:cs="仿宋"/>
        </w:rPr>
      </w:pPr>
    </w:p>
    <w:p w14:paraId="60C61D8C">
      <w:pPr>
        <w:rPr>
          <w:rFonts w:hint="eastAsia" w:ascii="仿宋" w:hAnsi="仿宋" w:eastAsia="仿宋" w:cs="仿宋"/>
        </w:rPr>
      </w:pPr>
    </w:p>
    <w:p w14:paraId="2D150BDF">
      <w:pPr>
        <w:rPr>
          <w:rFonts w:hint="eastAsia" w:ascii="仿宋" w:hAnsi="仿宋" w:eastAsia="仿宋" w:cs="仿宋"/>
        </w:rPr>
      </w:pPr>
    </w:p>
    <w:p w14:paraId="6AF23546">
      <w:pPr>
        <w:rPr>
          <w:rFonts w:hint="eastAsia" w:ascii="仿宋" w:hAnsi="仿宋" w:eastAsia="仿宋" w:cs="仿宋"/>
        </w:rPr>
      </w:pPr>
    </w:p>
    <w:p w14:paraId="1F717780">
      <w:pPr>
        <w:rPr>
          <w:rFonts w:hint="eastAsia" w:ascii="仿宋" w:hAnsi="仿宋" w:eastAsia="仿宋" w:cs="仿宋"/>
        </w:rPr>
      </w:pPr>
    </w:p>
    <w:p w14:paraId="6EEB1762">
      <w:pPr>
        <w:rPr>
          <w:rFonts w:hint="eastAsia" w:ascii="仿宋" w:hAnsi="仿宋" w:eastAsia="仿宋" w:cs="仿宋"/>
          <w:b/>
          <w:bCs/>
          <w:sz w:val="30"/>
          <w:szCs w:val="30"/>
        </w:rPr>
      </w:pPr>
      <w:r>
        <w:rPr>
          <w:rFonts w:hint="eastAsia" w:ascii="仿宋" w:hAnsi="仿宋" w:eastAsia="仿宋" w:cs="仿宋"/>
          <w:sz w:val="30"/>
          <w:szCs w:val="30"/>
        </w:rPr>
        <w:t>项目编号：</w:t>
      </w:r>
      <w:r>
        <w:rPr>
          <w:rFonts w:hint="eastAsia" w:ascii="仿宋" w:hAnsi="仿宋" w:eastAsia="仿宋" w:cs="仿宋"/>
          <w:sz w:val="30"/>
          <w:szCs w:val="30"/>
          <w:u w:val="single"/>
          <w:lang w:eastAsia="zh-CN"/>
        </w:rPr>
        <w:t>天钫采字2025-001</w:t>
      </w:r>
      <w:r>
        <w:rPr>
          <w:rFonts w:hint="eastAsia" w:ascii="仿宋" w:hAnsi="仿宋" w:eastAsia="仿宋" w:cs="仿宋"/>
          <w:sz w:val="30"/>
          <w:szCs w:val="30"/>
          <w:u w:val="single"/>
        </w:rPr>
        <w:t xml:space="preserve">                       </w:t>
      </w:r>
    </w:p>
    <w:p w14:paraId="411D05F4">
      <w:pPr>
        <w:ind w:left="1350" w:hanging="1350" w:hangingChars="450"/>
        <w:rPr>
          <w:rFonts w:hint="eastAsia" w:ascii="仿宋" w:hAnsi="仿宋" w:eastAsia="仿宋" w:cs="仿宋"/>
          <w:sz w:val="30"/>
          <w:szCs w:val="30"/>
        </w:rPr>
      </w:pPr>
      <w:r>
        <w:rPr>
          <w:rFonts w:hint="eastAsia" w:ascii="仿宋" w:hAnsi="仿宋" w:eastAsia="仿宋" w:cs="仿宋"/>
          <w:sz w:val="30"/>
          <w:szCs w:val="30"/>
        </w:rPr>
        <w:t>项目名称：</w:t>
      </w:r>
      <w:r>
        <w:rPr>
          <w:rFonts w:hint="eastAsia" w:ascii="仿宋" w:hAnsi="仿宋" w:eastAsia="仿宋" w:cs="仿宋"/>
          <w:sz w:val="30"/>
          <w:szCs w:val="30"/>
          <w:u w:val="single"/>
          <w:lang w:eastAsia="zh-CN"/>
        </w:rPr>
        <w:t>2025-2026年南太湖新区水利工程运行养护服务采购项目</w:t>
      </w:r>
      <w:r>
        <w:rPr>
          <w:rFonts w:hint="eastAsia" w:ascii="仿宋" w:hAnsi="仿宋" w:eastAsia="仿宋" w:cs="仿宋"/>
          <w:sz w:val="30"/>
          <w:szCs w:val="30"/>
          <w:u w:val="single"/>
        </w:rPr>
        <w:t xml:space="preserve">   </w:t>
      </w:r>
      <w:r>
        <w:rPr>
          <w:rFonts w:hint="eastAsia" w:ascii="仿宋" w:hAnsi="仿宋" w:eastAsia="仿宋" w:cs="仿宋"/>
          <w:sz w:val="26"/>
          <w:szCs w:val="26"/>
          <w:u w:val="single"/>
        </w:rPr>
        <w:t xml:space="preserve"> </w:t>
      </w:r>
    </w:p>
    <w:p w14:paraId="7A6EDE84">
      <w:pPr>
        <w:rPr>
          <w:rFonts w:hint="eastAsia" w:ascii="仿宋" w:hAnsi="仿宋" w:eastAsia="仿宋" w:cs="仿宋"/>
          <w:sz w:val="30"/>
          <w:szCs w:val="30"/>
        </w:rPr>
      </w:pPr>
      <w:r>
        <w:rPr>
          <w:rFonts w:hint="eastAsia" w:ascii="仿宋" w:hAnsi="仿宋" w:eastAsia="仿宋" w:cs="仿宋"/>
          <w:sz w:val="30"/>
          <w:szCs w:val="30"/>
        </w:rPr>
        <w:t>采 购 人：</w:t>
      </w:r>
      <w:r>
        <w:rPr>
          <w:rFonts w:hint="eastAsia" w:ascii="仿宋" w:hAnsi="仿宋" w:eastAsia="仿宋" w:cs="仿宋"/>
          <w:sz w:val="30"/>
          <w:szCs w:val="30"/>
          <w:u w:val="single"/>
        </w:rPr>
        <w:t xml:space="preserve">         湖州南太湖新区管理委员会       （盖章）</w:t>
      </w:r>
    </w:p>
    <w:p w14:paraId="7768FD32">
      <w:pPr>
        <w:rPr>
          <w:rFonts w:hint="eastAsia" w:ascii="仿宋" w:hAnsi="仿宋" w:eastAsia="仿宋" w:cs="仿宋"/>
          <w:sz w:val="30"/>
          <w:szCs w:val="30"/>
        </w:rPr>
      </w:pPr>
      <w:r>
        <w:rPr>
          <w:rFonts w:hint="eastAsia" w:ascii="仿宋" w:hAnsi="仿宋" w:eastAsia="仿宋" w:cs="仿宋"/>
          <w:sz w:val="30"/>
          <w:szCs w:val="30"/>
        </w:rPr>
        <w:t>代理机构：</w:t>
      </w:r>
      <w:r>
        <w:rPr>
          <w:rFonts w:hint="eastAsia" w:ascii="仿宋" w:hAnsi="仿宋" w:eastAsia="仿宋" w:cs="仿宋"/>
          <w:sz w:val="30"/>
          <w:szCs w:val="30"/>
          <w:u w:val="single"/>
        </w:rPr>
        <w:t xml:space="preserve">         </w:t>
      </w:r>
      <w:r>
        <w:rPr>
          <w:rFonts w:hint="eastAsia" w:ascii="仿宋" w:hAnsi="仿宋" w:eastAsia="仿宋" w:cs="仿宋"/>
          <w:sz w:val="30"/>
          <w:szCs w:val="30"/>
          <w:u w:val="single"/>
          <w:lang w:eastAsia="zh-CN"/>
        </w:rPr>
        <w:t>浙江天钫工程管理咨询有限公司</w:t>
      </w:r>
      <w:r>
        <w:rPr>
          <w:rFonts w:hint="eastAsia" w:ascii="仿宋" w:hAnsi="仿宋" w:eastAsia="仿宋" w:cs="仿宋"/>
          <w:sz w:val="30"/>
          <w:szCs w:val="30"/>
          <w:u w:val="single"/>
        </w:rPr>
        <w:t xml:space="preserve">        （盖章）</w:t>
      </w:r>
    </w:p>
    <w:p w14:paraId="15564E05">
      <w:pPr>
        <w:jc w:val="center"/>
        <w:rPr>
          <w:rFonts w:hint="eastAsia" w:ascii="仿宋" w:hAnsi="仿宋" w:eastAsia="仿宋" w:cs="仿宋"/>
          <w:sz w:val="30"/>
          <w:szCs w:val="30"/>
        </w:rPr>
      </w:pPr>
      <w:r>
        <w:rPr>
          <w:rFonts w:hint="eastAsia" w:ascii="仿宋" w:hAnsi="仿宋" w:eastAsia="仿宋" w:cs="仿宋"/>
          <w:sz w:val="30"/>
          <w:szCs w:val="30"/>
        </w:rPr>
        <w:t>202</w:t>
      </w:r>
      <w:r>
        <w:rPr>
          <w:rFonts w:hint="eastAsia" w:ascii="仿宋" w:hAnsi="仿宋" w:eastAsia="仿宋" w:cs="仿宋"/>
          <w:sz w:val="30"/>
          <w:szCs w:val="30"/>
          <w:lang w:val="en-US" w:eastAsia="zh-CN"/>
        </w:rPr>
        <w:t>5</w:t>
      </w:r>
      <w:r>
        <w:rPr>
          <w:rFonts w:hint="eastAsia" w:ascii="仿宋" w:hAnsi="仿宋" w:eastAsia="仿宋" w:cs="仿宋"/>
          <w:sz w:val="30"/>
          <w:szCs w:val="30"/>
        </w:rPr>
        <w:t>年</w:t>
      </w:r>
      <w:r>
        <w:rPr>
          <w:rFonts w:hint="eastAsia" w:ascii="仿宋" w:hAnsi="仿宋" w:eastAsia="仿宋" w:cs="仿宋"/>
          <w:sz w:val="30"/>
          <w:szCs w:val="30"/>
          <w:lang w:val="en-US" w:eastAsia="zh-CN"/>
        </w:rPr>
        <w:t>2</w:t>
      </w:r>
      <w:r>
        <w:rPr>
          <w:rFonts w:hint="eastAsia" w:ascii="仿宋" w:hAnsi="仿宋" w:eastAsia="仿宋" w:cs="仿宋"/>
          <w:sz w:val="30"/>
          <w:szCs w:val="30"/>
        </w:rPr>
        <w:t>月</w:t>
      </w:r>
    </w:p>
    <w:p w14:paraId="17A51FE3">
      <w:pPr>
        <w:widowControl/>
        <w:spacing w:line="240" w:lineRule="auto"/>
        <w:jc w:val="left"/>
        <w:rPr>
          <w:rFonts w:hint="eastAsia" w:ascii="仿宋" w:hAnsi="仿宋" w:eastAsia="仿宋" w:cs="仿宋"/>
        </w:rPr>
      </w:pPr>
      <w:r>
        <w:rPr>
          <w:rFonts w:hint="eastAsia" w:ascii="仿宋" w:hAnsi="仿宋" w:eastAsia="仿宋" w:cs="仿宋"/>
        </w:rPr>
        <w:br w:type="page"/>
      </w:r>
    </w:p>
    <w:sdt>
      <w:sdtPr>
        <w:rPr>
          <w:rFonts w:hint="eastAsia" w:ascii="仿宋" w:hAnsi="仿宋" w:eastAsia="仿宋" w:cs="仿宋"/>
          <w:color w:val="auto"/>
          <w:kern w:val="2"/>
          <w:sz w:val="24"/>
          <w:szCs w:val="22"/>
          <w:lang w:val="zh-CN"/>
        </w:rPr>
        <w:id w:val="-1194689362"/>
        <w:docPartObj>
          <w:docPartGallery w:val="Table of Contents"/>
          <w:docPartUnique/>
        </w:docPartObj>
      </w:sdtPr>
      <w:sdtEndPr>
        <w:rPr>
          <w:rFonts w:hint="eastAsia" w:ascii="仿宋" w:hAnsi="仿宋" w:eastAsia="仿宋" w:cs="仿宋"/>
          <w:b/>
          <w:bCs/>
          <w:color w:val="auto"/>
          <w:kern w:val="2"/>
          <w:sz w:val="24"/>
          <w:szCs w:val="22"/>
          <w:lang w:val="zh-CN"/>
        </w:rPr>
      </w:sdtEndPr>
      <w:sdtContent>
        <w:p w14:paraId="77D41BB3">
          <w:pPr>
            <w:pStyle w:val="34"/>
            <w:jc w:val="center"/>
            <w:rPr>
              <w:rFonts w:hint="eastAsia" w:ascii="仿宋" w:hAnsi="仿宋" w:eastAsia="仿宋" w:cs="仿宋"/>
              <w:color w:val="auto"/>
              <w:sz w:val="44"/>
              <w:szCs w:val="44"/>
            </w:rPr>
          </w:pPr>
          <w:r>
            <w:rPr>
              <w:rFonts w:hint="eastAsia" w:ascii="仿宋" w:hAnsi="仿宋" w:eastAsia="仿宋" w:cs="仿宋"/>
              <w:color w:val="auto"/>
              <w:sz w:val="44"/>
              <w:szCs w:val="44"/>
              <w:lang w:val="zh-CN"/>
            </w:rPr>
            <w:t>目  录</w:t>
          </w:r>
        </w:p>
        <w:p w14:paraId="35E43093">
          <w:pPr>
            <w:pStyle w:val="16"/>
            <w:tabs>
              <w:tab w:val="right" w:leader="dot" w:pos="9070"/>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TOC \o "1-3" \h \z \u </w:instrText>
          </w:r>
          <w:r>
            <w:rPr>
              <w:rFonts w:hint="eastAsia" w:ascii="仿宋" w:hAnsi="仿宋" w:eastAsia="仿宋" w:cs="仿宋"/>
            </w:rPr>
            <w:fldChar w:fldCharType="separate"/>
          </w:r>
          <w:r>
            <w:rPr>
              <w:rFonts w:hint="eastAsia" w:ascii="仿宋" w:hAnsi="仿宋" w:eastAsia="仿宋" w:cs="仿宋"/>
            </w:rPr>
            <w:fldChar w:fldCharType="begin"/>
          </w:r>
          <w:r>
            <w:rPr>
              <w:rFonts w:hint="eastAsia" w:ascii="仿宋" w:hAnsi="仿宋" w:eastAsia="仿宋" w:cs="仿宋"/>
            </w:rPr>
            <w:instrText xml:space="preserve"> HYPERLINK \l "_Toc1952" </w:instrText>
          </w:r>
          <w:r>
            <w:rPr>
              <w:rFonts w:hint="eastAsia" w:ascii="仿宋" w:hAnsi="仿宋" w:eastAsia="仿宋" w:cs="仿宋"/>
            </w:rPr>
            <w:fldChar w:fldCharType="separate"/>
          </w:r>
          <w:r>
            <w:rPr>
              <w:rFonts w:hint="eastAsia" w:ascii="仿宋" w:hAnsi="仿宋" w:eastAsia="仿宋" w:cs="仿宋"/>
            </w:rPr>
            <w:t>第一章 公开招标采购公告</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_Toc1952 \h </w:instrText>
          </w:r>
          <w:r>
            <w:rPr>
              <w:rFonts w:hint="eastAsia" w:ascii="仿宋" w:hAnsi="仿宋" w:eastAsia="仿宋" w:cs="仿宋"/>
            </w:rPr>
            <w:fldChar w:fldCharType="separate"/>
          </w:r>
          <w:r>
            <w:rPr>
              <w:rFonts w:hint="eastAsia" w:ascii="仿宋" w:hAnsi="仿宋" w:eastAsia="仿宋" w:cs="仿宋"/>
            </w:rPr>
            <w:t>3</w:t>
          </w:r>
          <w:r>
            <w:rPr>
              <w:rFonts w:hint="eastAsia" w:ascii="仿宋" w:hAnsi="仿宋" w:eastAsia="仿宋" w:cs="仿宋"/>
            </w:rPr>
            <w:fldChar w:fldCharType="end"/>
          </w:r>
          <w:r>
            <w:rPr>
              <w:rFonts w:hint="eastAsia" w:ascii="仿宋" w:hAnsi="仿宋" w:eastAsia="仿宋" w:cs="仿宋"/>
            </w:rPr>
            <w:fldChar w:fldCharType="end"/>
          </w:r>
        </w:p>
        <w:p w14:paraId="57A3432E">
          <w:pPr>
            <w:pStyle w:val="16"/>
            <w:tabs>
              <w:tab w:val="right" w:leader="dot" w:pos="9070"/>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"_Toc4361" </w:instrText>
          </w:r>
          <w:r>
            <w:rPr>
              <w:rFonts w:hint="eastAsia" w:ascii="仿宋" w:hAnsi="仿宋" w:eastAsia="仿宋" w:cs="仿宋"/>
            </w:rPr>
            <w:fldChar w:fldCharType="separate"/>
          </w:r>
          <w:r>
            <w:rPr>
              <w:rFonts w:hint="eastAsia" w:ascii="仿宋" w:hAnsi="仿宋" w:eastAsia="仿宋" w:cs="仿宋"/>
            </w:rPr>
            <w:t>第二章 采购需求</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_Toc4361 \h </w:instrText>
          </w:r>
          <w:r>
            <w:rPr>
              <w:rFonts w:hint="eastAsia" w:ascii="仿宋" w:hAnsi="仿宋" w:eastAsia="仿宋" w:cs="仿宋"/>
            </w:rPr>
            <w:fldChar w:fldCharType="separate"/>
          </w:r>
          <w:r>
            <w:rPr>
              <w:rFonts w:hint="eastAsia" w:ascii="仿宋" w:hAnsi="仿宋" w:eastAsia="仿宋" w:cs="仿宋"/>
            </w:rPr>
            <w:t>9</w:t>
          </w:r>
          <w:r>
            <w:rPr>
              <w:rFonts w:hint="eastAsia" w:ascii="仿宋" w:hAnsi="仿宋" w:eastAsia="仿宋" w:cs="仿宋"/>
            </w:rPr>
            <w:fldChar w:fldCharType="end"/>
          </w:r>
          <w:r>
            <w:rPr>
              <w:rFonts w:hint="eastAsia" w:ascii="仿宋" w:hAnsi="仿宋" w:eastAsia="仿宋" w:cs="仿宋"/>
            </w:rPr>
            <w:fldChar w:fldCharType="end"/>
          </w:r>
        </w:p>
        <w:p w14:paraId="2EEDF8F9">
          <w:pPr>
            <w:pStyle w:val="16"/>
            <w:tabs>
              <w:tab w:val="right" w:leader="dot" w:pos="9070"/>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"_Toc28874" </w:instrText>
          </w:r>
          <w:r>
            <w:rPr>
              <w:rFonts w:hint="eastAsia" w:ascii="仿宋" w:hAnsi="仿宋" w:eastAsia="仿宋" w:cs="仿宋"/>
            </w:rPr>
            <w:fldChar w:fldCharType="separate"/>
          </w:r>
          <w:r>
            <w:rPr>
              <w:rFonts w:hint="eastAsia" w:ascii="仿宋" w:hAnsi="仿宋" w:eastAsia="仿宋" w:cs="仿宋"/>
            </w:rPr>
            <w:t>第三章 供应商须知</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_Toc28874 \h </w:instrText>
          </w:r>
          <w:r>
            <w:rPr>
              <w:rFonts w:hint="eastAsia" w:ascii="仿宋" w:hAnsi="仿宋" w:eastAsia="仿宋" w:cs="仿宋"/>
            </w:rPr>
            <w:fldChar w:fldCharType="separate"/>
          </w:r>
          <w:r>
            <w:rPr>
              <w:rFonts w:hint="eastAsia" w:ascii="仿宋" w:hAnsi="仿宋" w:eastAsia="仿宋" w:cs="仿宋"/>
            </w:rPr>
            <w:t>13</w:t>
          </w:r>
          <w:r>
            <w:rPr>
              <w:rFonts w:hint="eastAsia" w:ascii="仿宋" w:hAnsi="仿宋" w:eastAsia="仿宋" w:cs="仿宋"/>
            </w:rPr>
            <w:fldChar w:fldCharType="end"/>
          </w:r>
          <w:r>
            <w:rPr>
              <w:rFonts w:hint="eastAsia" w:ascii="仿宋" w:hAnsi="仿宋" w:eastAsia="仿宋" w:cs="仿宋"/>
            </w:rPr>
            <w:fldChar w:fldCharType="end"/>
          </w:r>
        </w:p>
        <w:p w14:paraId="6CDD274E">
          <w:pPr>
            <w:pStyle w:val="18"/>
            <w:tabs>
              <w:tab w:val="right" w:leader="dot" w:pos="9070"/>
            </w:tabs>
            <w:ind w:left="480"/>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"_Toc31159" </w:instrText>
          </w:r>
          <w:r>
            <w:rPr>
              <w:rFonts w:hint="eastAsia" w:ascii="仿宋" w:hAnsi="仿宋" w:eastAsia="仿宋" w:cs="仿宋"/>
            </w:rPr>
            <w:fldChar w:fldCharType="separate"/>
          </w:r>
          <w:r>
            <w:rPr>
              <w:rFonts w:hint="eastAsia" w:ascii="仿宋" w:hAnsi="仿宋" w:eastAsia="仿宋" w:cs="仿宋"/>
            </w:rPr>
            <w:t>前附表</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_Toc31159 \h </w:instrText>
          </w:r>
          <w:r>
            <w:rPr>
              <w:rFonts w:hint="eastAsia" w:ascii="仿宋" w:hAnsi="仿宋" w:eastAsia="仿宋" w:cs="仿宋"/>
            </w:rPr>
            <w:fldChar w:fldCharType="separate"/>
          </w:r>
          <w:r>
            <w:rPr>
              <w:rFonts w:hint="eastAsia" w:ascii="仿宋" w:hAnsi="仿宋" w:eastAsia="仿宋" w:cs="仿宋"/>
            </w:rPr>
            <w:t>13</w:t>
          </w:r>
          <w:r>
            <w:rPr>
              <w:rFonts w:hint="eastAsia" w:ascii="仿宋" w:hAnsi="仿宋" w:eastAsia="仿宋" w:cs="仿宋"/>
            </w:rPr>
            <w:fldChar w:fldCharType="end"/>
          </w:r>
          <w:r>
            <w:rPr>
              <w:rFonts w:hint="eastAsia" w:ascii="仿宋" w:hAnsi="仿宋" w:eastAsia="仿宋" w:cs="仿宋"/>
            </w:rPr>
            <w:fldChar w:fldCharType="end"/>
          </w:r>
        </w:p>
        <w:p w14:paraId="091309C2">
          <w:pPr>
            <w:pStyle w:val="18"/>
            <w:tabs>
              <w:tab w:val="right" w:leader="dot" w:pos="9070"/>
            </w:tabs>
            <w:ind w:left="480"/>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"_Toc10166" </w:instrText>
          </w:r>
          <w:r>
            <w:rPr>
              <w:rFonts w:hint="eastAsia" w:ascii="仿宋" w:hAnsi="仿宋" w:eastAsia="仿宋" w:cs="仿宋"/>
            </w:rPr>
            <w:fldChar w:fldCharType="separate"/>
          </w:r>
          <w:r>
            <w:rPr>
              <w:rFonts w:hint="eastAsia" w:ascii="仿宋" w:hAnsi="仿宋" w:eastAsia="仿宋" w:cs="仿宋"/>
            </w:rPr>
            <w:t>一、总则</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_Toc10166 \h </w:instrText>
          </w:r>
          <w:r>
            <w:rPr>
              <w:rFonts w:hint="eastAsia" w:ascii="仿宋" w:hAnsi="仿宋" w:eastAsia="仿宋" w:cs="仿宋"/>
            </w:rPr>
            <w:fldChar w:fldCharType="separate"/>
          </w:r>
          <w:r>
            <w:rPr>
              <w:rFonts w:hint="eastAsia" w:ascii="仿宋" w:hAnsi="仿宋" w:eastAsia="仿宋" w:cs="仿宋"/>
            </w:rPr>
            <w:t>15</w:t>
          </w:r>
          <w:r>
            <w:rPr>
              <w:rFonts w:hint="eastAsia" w:ascii="仿宋" w:hAnsi="仿宋" w:eastAsia="仿宋" w:cs="仿宋"/>
            </w:rPr>
            <w:fldChar w:fldCharType="end"/>
          </w:r>
          <w:r>
            <w:rPr>
              <w:rFonts w:hint="eastAsia" w:ascii="仿宋" w:hAnsi="仿宋" w:eastAsia="仿宋" w:cs="仿宋"/>
            </w:rPr>
            <w:fldChar w:fldCharType="end"/>
          </w:r>
        </w:p>
        <w:p w14:paraId="26991376">
          <w:pPr>
            <w:pStyle w:val="18"/>
            <w:tabs>
              <w:tab w:val="right" w:leader="dot" w:pos="9070"/>
            </w:tabs>
            <w:ind w:left="480"/>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"_Toc1363" </w:instrText>
          </w:r>
          <w:r>
            <w:rPr>
              <w:rFonts w:hint="eastAsia" w:ascii="仿宋" w:hAnsi="仿宋" w:eastAsia="仿宋" w:cs="仿宋"/>
            </w:rPr>
            <w:fldChar w:fldCharType="separate"/>
          </w:r>
          <w:r>
            <w:rPr>
              <w:rFonts w:hint="eastAsia" w:ascii="仿宋" w:hAnsi="仿宋" w:eastAsia="仿宋" w:cs="仿宋"/>
            </w:rPr>
            <w:t>二、招标文件</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_Toc1363 \h </w:instrText>
          </w:r>
          <w:r>
            <w:rPr>
              <w:rFonts w:hint="eastAsia" w:ascii="仿宋" w:hAnsi="仿宋" w:eastAsia="仿宋" w:cs="仿宋"/>
            </w:rPr>
            <w:fldChar w:fldCharType="separate"/>
          </w:r>
          <w:r>
            <w:rPr>
              <w:rFonts w:hint="eastAsia" w:ascii="仿宋" w:hAnsi="仿宋" w:eastAsia="仿宋" w:cs="仿宋"/>
            </w:rPr>
            <w:t>18</w:t>
          </w:r>
          <w:r>
            <w:rPr>
              <w:rFonts w:hint="eastAsia" w:ascii="仿宋" w:hAnsi="仿宋" w:eastAsia="仿宋" w:cs="仿宋"/>
            </w:rPr>
            <w:fldChar w:fldCharType="end"/>
          </w:r>
          <w:r>
            <w:rPr>
              <w:rFonts w:hint="eastAsia" w:ascii="仿宋" w:hAnsi="仿宋" w:eastAsia="仿宋" w:cs="仿宋"/>
            </w:rPr>
            <w:fldChar w:fldCharType="end"/>
          </w:r>
        </w:p>
        <w:p w14:paraId="2362A391">
          <w:pPr>
            <w:pStyle w:val="18"/>
            <w:tabs>
              <w:tab w:val="right" w:leader="dot" w:pos="9070"/>
            </w:tabs>
            <w:ind w:left="480"/>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"_Toc12257" </w:instrText>
          </w:r>
          <w:r>
            <w:rPr>
              <w:rFonts w:hint="eastAsia" w:ascii="仿宋" w:hAnsi="仿宋" w:eastAsia="仿宋" w:cs="仿宋"/>
            </w:rPr>
            <w:fldChar w:fldCharType="separate"/>
          </w:r>
          <w:r>
            <w:rPr>
              <w:rFonts w:hint="eastAsia" w:ascii="仿宋" w:hAnsi="仿宋" w:eastAsia="仿宋" w:cs="仿宋"/>
            </w:rPr>
            <w:t>三、投标文件的编制要求</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_Toc12257 \h </w:instrText>
          </w:r>
          <w:r>
            <w:rPr>
              <w:rFonts w:hint="eastAsia" w:ascii="仿宋" w:hAnsi="仿宋" w:eastAsia="仿宋" w:cs="仿宋"/>
            </w:rPr>
            <w:fldChar w:fldCharType="separate"/>
          </w:r>
          <w:r>
            <w:rPr>
              <w:rFonts w:hint="eastAsia" w:ascii="仿宋" w:hAnsi="仿宋" w:eastAsia="仿宋" w:cs="仿宋"/>
            </w:rPr>
            <w:t>19</w:t>
          </w:r>
          <w:r>
            <w:rPr>
              <w:rFonts w:hint="eastAsia" w:ascii="仿宋" w:hAnsi="仿宋" w:eastAsia="仿宋" w:cs="仿宋"/>
            </w:rPr>
            <w:fldChar w:fldCharType="end"/>
          </w:r>
          <w:r>
            <w:rPr>
              <w:rFonts w:hint="eastAsia" w:ascii="仿宋" w:hAnsi="仿宋" w:eastAsia="仿宋" w:cs="仿宋"/>
            </w:rPr>
            <w:fldChar w:fldCharType="end"/>
          </w:r>
        </w:p>
        <w:p w14:paraId="22393777">
          <w:pPr>
            <w:pStyle w:val="18"/>
            <w:tabs>
              <w:tab w:val="right" w:leader="dot" w:pos="9070"/>
            </w:tabs>
            <w:ind w:left="480"/>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"_Toc14197" </w:instrText>
          </w:r>
          <w:r>
            <w:rPr>
              <w:rFonts w:hint="eastAsia" w:ascii="仿宋" w:hAnsi="仿宋" w:eastAsia="仿宋" w:cs="仿宋"/>
            </w:rPr>
            <w:fldChar w:fldCharType="separate"/>
          </w:r>
          <w:r>
            <w:rPr>
              <w:rFonts w:hint="eastAsia" w:ascii="仿宋" w:hAnsi="仿宋" w:eastAsia="仿宋" w:cs="仿宋"/>
            </w:rPr>
            <w:t>四、开标</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_Toc14197 \h </w:instrText>
          </w:r>
          <w:r>
            <w:rPr>
              <w:rFonts w:hint="eastAsia" w:ascii="仿宋" w:hAnsi="仿宋" w:eastAsia="仿宋" w:cs="仿宋"/>
            </w:rPr>
            <w:fldChar w:fldCharType="separate"/>
          </w:r>
          <w:r>
            <w:rPr>
              <w:rFonts w:hint="eastAsia" w:ascii="仿宋" w:hAnsi="仿宋" w:eastAsia="仿宋" w:cs="仿宋"/>
            </w:rPr>
            <w:t>26</w:t>
          </w:r>
          <w:r>
            <w:rPr>
              <w:rFonts w:hint="eastAsia" w:ascii="仿宋" w:hAnsi="仿宋" w:eastAsia="仿宋" w:cs="仿宋"/>
            </w:rPr>
            <w:fldChar w:fldCharType="end"/>
          </w:r>
          <w:r>
            <w:rPr>
              <w:rFonts w:hint="eastAsia" w:ascii="仿宋" w:hAnsi="仿宋" w:eastAsia="仿宋" w:cs="仿宋"/>
            </w:rPr>
            <w:fldChar w:fldCharType="end"/>
          </w:r>
        </w:p>
        <w:p w14:paraId="4C89E208">
          <w:pPr>
            <w:pStyle w:val="18"/>
            <w:tabs>
              <w:tab w:val="right" w:leader="dot" w:pos="9070"/>
            </w:tabs>
            <w:ind w:left="480"/>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"_Toc22189" </w:instrText>
          </w:r>
          <w:r>
            <w:rPr>
              <w:rFonts w:hint="eastAsia" w:ascii="仿宋" w:hAnsi="仿宋" w:eastAsia="仿宋" w:cs="仿宋"/>
            </w:rPr>
            <w:fldChar w:fldCharType="separate"/>
          </w:r>
          <w:r>
            <w:rPr>
              <w:rFonts w:hint="eastAsia" w:ascii="仿宋" w:hAnsi="仿宋" w:eastAsia="仿宋" w:cs="仿宋"/>
            </w:rPr>
            <w:t>五、评标</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_Toc22189 \h </w:instrText>
          </w:r>
          <w:r>
            <w:rPr>
              <w:rFonts w:hint="eastAsia" w:ascii="仿宋" w:hAnsi="仿宋" w:eastAsia="仿宋" w:cs="仿宋"/>
            </w:rPr>
            <w:fldChar w:fldCharType="separate"/>
          </w:r>
          <w:r>
            <w:rPr>
              <w:rFonts w:hint="eastAsia" w:ascii="仿宋" w:hAnsi="仿宋" w:eastAsia="仿宋" w:cs="仿宋"/>
            </w:rPr>
            <w:t>27</w:t>
          </w:r>
          <w:r>
            <w:rPr>
              <w:rFonts w:hint="eastAsia" w:ascii="仿宋" w:hAnsi="仿宋" w:eastAsia="仿宋" w:cs="仿宋"/>
            </w:rPr>
            <w:fldChar w:fldCharType="end"/>
          </w:r>
          <w:r>
            <w:rPr>
              <w:rFonts w:hint="eastAsia" w:ascii="仿宋" w:hAnsi="仿宋" w:eastAsia="仿宋" w:cs="仿宋"/>
            </w:rPr>
            <w:fldChar w:fldCharType="end"/>
          </w:r>
        </w:p>
        <w:p w14:paraId="04930FBD">
          <w:pPr>
            <w:pStyle w:val="18"/>
            <w:tabs>
              <w:tab w:val="right" w:leader="dot" w:pos="9070"/>
            </w:tabs>
            <w:ind w:left="480"/>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"_Toc13342" </w:instrText>
          </w:r>
          <w:r>
            <w:rPr>
              <w:rFonts w:hint="eastAsia" w:ascii="仿宋" w:hAnsi="仿宋" w:eastAsia="仿宋" w:cs="仿宋"/>
            </w:rPr>
            <w:fldChar w:fldCharType="separate"/>
          </w:r>
          <w:r>
            <w:rPr>
              <w:rFonts w:hint="eastAsia" w:ascii="仿宋" w:hAnsi="仿宋" w:eastAsia="仿宋" w:cs="仿宋"/>
            </w:rPr>
            <w:t>六、定标</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_Toc13342 \h </w:instrText>
          </w:r>
          <w:r>
            <w:rPr>
              <w:rFonts w:hint="eastAsia" w:ascii="仿宋" w:hAnsi="仿宋" w:eastAsia="仿宋" w:cs="仿宋"/>
            </w:rPr>
            <w:fldChar w:fldCharType="separate"/>
          </w:r>
          <w:r>
            <w:rPr>
              <w:rFonts w:hint="eastAsia" w:ascii="仿宋" w:hAnsi="仿宋" w:eastAsia="仿宋" w:cs="仿宋"/>
            </w:rPr>
            <w:t>28</w:t>
          </w:r>
          <w:r>
            <w:rPr>
              <w:rFonts w:hint="eastAsia" w:ascii="仿宋" w:hAnsi="仿宋" w:eastAsia="仿宋" w:cs="仿宋"/>
            </w:rPr>
            <w:fldChar w:fldCharType="end"/>
          </w:r>
          <w:r>
            <w:rPr>
              <w:rFonts w:hint="eastAsia" w:ascii="仿宋" w:hAnsi="仿宋" w:eastAsia="仿宋" w:cs="仿宋"/>
            </w:rPr>
            <w:fldChar w:fldCharType="end"/>
          </w:r>
        </w:p>
        <w:p w14:paraId="6E145E4D">
          <w:pPr>
            <w:pStyle w:val="18"/>
            <w:tabs>
              <w:tab w:val="right" w:leader="dot" w:pos="9070"/>
            </w:tabs>
            <w:ind w:left="480"/>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"_Toc5042" </w:instrText>
          </w:r>
          <w:r>
            <w:rPr>
              <w:rFonts w:hint="eastAsia" w:ascii="仿宋" w:hAnsi="仿宋" w:eastAsia="仿宋" w:cs="仿宋"/>
            </w:rPr>
            <w:fldChar w:fldCharType="separate"/>
          </w:r>
          <w:r>
            <w:rPr>
              <w:rFonts w:hint="eastAsia" w:ascii="仿宋" w:hAnsi="仿宋" w:eastAsia="仿宋" w:cs="仿宋"/>
            </w:rPr>
            <w:t>七、合同授予</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_Toc5042 \h </w:instrText>
          </w:r>
          <w:r>
            <w:rPr>
              <w:rFonts w:hint="eastAsia" w:ascii="仿宋" w:hAnsi="仿宋" w:eastAsia="仿宋" w:cs="仿宋"/>
            </w:rPr>
            <w:fldChar w:fldCharType="separate"/>
          </w:r>
          <w:r>
            <w:rPr>
              <w:rFonts w:hint="eastAsia" w:ascii="仿宋" w:hAnsi="仿宋" w:eastAsia="仿宋" w:cs="仿宋"/>
            </w:rPr>
            <w:t>29</w:t>
          </w:r>
          <w:r>
            <w:rPr>
              <w:rFonts w:hint="eastAsia" w:ascii="仿宋" w:hAnsi="仿宋" w:eastAsia="仿宋" w:cs="仿宋"/>
            </w:rPr>
            <w:fldChar w:fldCharType="end"/>
          </w:r>
          <w:r>
            <w:rPr>
              <w:rFonts w:hint="eastAsia" w:ascii="仿宋" w:hAnsi="仿宋" w:eastAsia="仿宋" w:cs="仿宋"/>
            </w:rPr>
            <w:fldChar w:fldCharType="end"/>
          </w:r>
        </w:p>
        <w:p w14:paraId="4C5E0A6A">
          <w:pPr>
            <w:pStyle w:val="18"/>
            <w:tabs>
              <w:tab w:val="right" w:leader="dot" w:pos="9070"/>
            </w:tabs>
            <w:ind w:left="480"/>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"_Toc20914" </w:instrText>
          </w:r>
          <w:r>
            <w:rPr>
              <w:rFonts w:hint="eastAsia" w:ascii="仿宋" w:hAnsi="仿宋" w:eastAsia="仿宋" w:cs="仿宋"/>
            </w:rPr>
            <w:fldChar w:fldCharType="separate"/>
          </w:r>
          <w:r>
            <w:rPr>
              <w:rFonts w:hint="eastAsia" w:ascii="仿宋" w:hAnsi="仿宋" w:eastAsia="仿宋" w:cs="仿宋"/>
            </w:rPr>
            <w:t>八、其他内容</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_Toc20914 \h </w:instrText>
          </w:r>
          <w:r>
            <w:rPr>
              <w:rFonts w:hint="eastAsia" w:ascii="仿宋" w:hAnsi="仿宋" w:eastAsia="仿宋" w:cs="仿宋"/>
            </w:rPr>
            <w:fldChar w:fldCharType="separate"/>
          </w:r>
          <w:r>
            <w:rPr>
              <w:rFonts w:hint="eastAsia" w:ascii="仿宋" w:hAnsi="仿宋" w:eastAsia="仿宋" w:cs="仿宋"/>
            </w:rPr>
            <w:t>30</w:t>
          </w:r>
          <w:r>
            <w:rPr>
              <w:rFonts w:hint="eastAsia" w:ascii="仿宋" w:hAnsi="仿宋" w:eastAsia="仿宋" w:cs="仿宋"/>
            </w:rPr>
            <w:fldChar w:fldCharType="end"/>
          </w:r>
          <w:r>
            <w:rPr>
              <w:rFonts w:hint="eastAsia" w:ascii="仿宋" w:hAnsi="仿宋" w:eastAsia="仿宋" w:cs="仿宋"/>
            </w:rPr>
            <w:fldChar w:fldCharType="end"/>
          </w:r>
        </w:p>
        <w:p w14:paraId="45E68E28">
          <w:pPr>
            <w:pStyle w:val="16"/>
            <w:tabs>
              <w:tab w:val="right" w:leader="dot" w:pos="9070"/>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"_Toc29739" </w:instrText>
          </w:r>
          <w:r>
            <w:rPr>
              <w:rFonts w:hint="eastAsia" w:ascii="仿宋" w:hAnsi="仿宋" w:eastAsia="仿宋" w:cs="仿宋"/>
            </w:rPr>
            <w:fldChar w:fldCharType="separate"/>
          </w:r>
          <w:r>
            <w:rPr>
              <w:rFonts w:hint="eastAsia" w:ascii="仿宋" w:hAnsi="仿宋" w:eastAsia="仿宋" w:cs="仿宋"/>
            </w:rPr>
            <w:t>第四章 评标办法及评分标准</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_Toc29739 \h </w:instrText>
          </w:r>
          <w:r>
            <w:rPr>
              <w:rFonts w:hint="eastAsia" w:ascii="仿宋" w:hAnsi="仿宋" w:eastAsia="仿宋" w:cs="仿宋"/>
            </w:rPr>
            <w:fldChar w:fldCharType="separate"/>
          </w:r>
          <w:r>
            <w:rPr>
              <w:rFonts w:hint="eastAsia" w:ascii="仿宋" w:hAnsi="仿宋" w:eastAsia="仿宋" w:cs="仿宋"/>
            </w:rPr>
            <w:t>31</w:t>
          </w:r>
          <w:r>
            <w:rPr>
              <w:rFonts w:hint="eastAsia" w:ascii="仿宋" w:hAnsi="仿宋" w:eastAsia="仿宋" w:cs="仿宋"/>
            </w:rPr>
            <w:fldChar w:fldCharType="end"/>
          </w:r>
          <w:r>
            <w:rPr>
              <w:rFonts w:hint="eastAsia" w:ascii="仿宋" w:hAnsi="仿宋" w:eastAsia="仿宋" w:cs="仿宋"/>
            </w:rPr>
            <w:fldChar w:fldCharType="end"/>
          </w:r>
        </w:p>
        <w:p w14:paraId="215833B6">
          <w:pPr>
            <w:pStyle w:val="16"/>
            <w:tabs>
              <w:tab w:val="right" w:leader="dot" w:pos="9070"/>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"_Toc24387" </w:instrText>
          </w:r>
          <w:r>
            <w:rPr>
              <w:rFonts w:hint="eastAsia" w:ascii="仿宋" w:hAnsi="仿宋" w:eastAsia="仿宋" w:cs="仿宋"/>
            </w:rPr>
            <w:fldChar w:fldCharType="separate"/>
          </w:r>
          <w:r>
            <w:rPr>
              <w:rFonts w:hint="eastAsia" w:ascii="仿宋" w:hAnsi="仿宋" w:eastAsia="仿宋" w:cs="仿宋"/>
            </w:rPr>
            <w:t>第五章 合同主要条款</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_Toc24387 \h </w:instrText>
          </w:r>
          <w:r>
            <w:rPr>
              <w:rFonts w:hint="eastAsia" w:ascii="仿宋" w:hAnsi="仿宋" w:eastAsia="仿宋" w:cs="仿宋"/>
            </w:rPr>
            <w:fldChar w:fldCharType="separate"/>
          </w:r>
          <w:r>
            <w:rPr>
              <w:rFonts w:hint="eastAsia" w:ascii="仿宋" w:hAnsi="仿宋" w:eastAsia="仿宋" w:cs="仿宋"/>
            </w:rPr>
            <w:t>37</w:t>
          </w:r>
          <w:r>
            <w:rPr>
              <w:rFonts w:hint="eastAsia" w:ascii="仿宋" w:hAnsi="仿宋" w:eastAsia="仿宋" w:cs="仿宋"/>
            </w:rPr>
            <w:fldChar w:fldCharType="end"/>
          </w:r>
          <w:r>
            <w:rPr>
              <w:rFonts w:hint="eastAsia" w:ascii="仿宋" w:hAnsi="仿宋" w:eastAsia="仿宋" w:cs="仿宋"/>
            </w:rPr>
            <w:fldChar w:fldCharType="end"/>
          </w:r>
        </w:p>
        <w:p w14:paraId="2E0288A0">
          <w:pPr>
            <w:pStyle w:val="16"/>
            <w:tabs>
              <w:tab w:val="right" w:leader="dot" w:pos="9070"/>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"_Toc11934" </w:instrText>
          </w:r>
          <w:r>
            <w:rPr>
              <w:rFonts w:hint="eastAsia" w:ascii="仿宋" w:hAnsi="仿宋" w:eastAsia="仿宋" w:cs="仿宋"/>
            </w:rPr>
            <w:fldChar w:fldCharType="separate"/>
          </w:r>
          <w:r>
            <w:rPr>
              <w:rFonts w:hint="eastAsia" w:ascii="仿宋" w:hAnsi="仿宋" w:eastAsia="仿宋" w:cs="仿宋"/>
            </w:rPr>
            <w:t>第六章 投标文件格式</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_Toc11934 \h </w:instrText>
          </w:r>
          <w:r>
            <w:rPr>
              <w:rFonts w:hint="eastAsia" w:ascii="仿宋" w:hAnsi="仿宋" w:eastAsia="仿宋" w:cs="仿宋"/>
            </w:rPr>
            <w:fldChar w:fldCharType="separate"/>
          </w:r>
          <w:r>
            <w:rPr>
              <w:rFonts w:hint="eastAsia" w:ascii="仿宋" w:hAnsi="仿宋" w:eastAsia="仿宋" w:cs="仿宋"/>
            </w:rPr>
            <w:t>40</w:t>
          </w:r>
          <w:r>
            <w:rPr>
              <w:rFonts w:hint="eastAsia" w:ascii="仿宋" w:hAnsi="仿宋" w:eastAsia="仿宋" w:cs="仿宋"/>
            </w:rPr>
            <w:fldChar w:fldCharType="end"/>
          </w:r>
          <w:r>
            <w:rPr>
              <w:rFonts w:hint="eastAsia" w:ascii="仿宋" w:hAnsi="仿宋" w:eastAsia="仿宋" w:cs="仿宋"/>
            </w:rPr>
            <w:fldChar w:fldCharType="end"/>
          </w:r>
        </w:p>
        <w:p w14:paraId="4003239C">
          <w:pPr>
            <w:pStyle w:val="16"/>
            <w:tabs>
              <w:tab w:val="right" w:leader="dot" w:pos="9070"/>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"_Toc13845" </w:instrText>
          </w:r>
          <w:r>
            <w:rPr>
              <w:rFonts w:hint="eastAsia" w:ascii="仿宋" w:hAnsi="仿宋" w:eastAsia="仿宋" w:cs="仿宋"/>
            </w:rPr>
            <w:fldChar w:fldCharType="separate"/>
          </w:r>
          <w:r>
            <w:rPr>
              <w:rFonts w:hint="eastAsia" w:ascii="仿宋" w:hAnsi="仿宋" w:eastAsia="仿宋" w:cs="仿宋"/>
            </w:rPr>
            <w:t>第七章 技术标准和要求</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_Toc13845 \h </w:instrText>
          </w:r>
          <w:r>
            <w:rPr>
              <w:rFonts w:hint="eastAsia" w:ascii="仿宋" w:hAnsi="仿宋" w:eastAsia="仿宋" w:cs="仿宋"/>
            </w:rPr>
            <w:fldChar w:fldCharType="separate"/>
          </w:r>
          <w:r>
            <w:rPr>
              <w:rFonts w:hint="eastAsia" w:ascii="仿宋" w:hAnsi="仿宋" w:eastAsia="仿宋" w:cs="仿宋"/>
            </w:rPr>
            <w:t>55</w:t>
          </w:r>
          <w:r>
            <w:rPr>
              <w:rFonts w:hint="eastAsia" w:ascii="仿宋" w:hAnsi="仿宋" w:eastAsia="仿宋" w:cs="仿宋"/>
            </w:rPr>
            <w:fldChar w:fldCharType="end"/>
          </w:r>
          <w:r>
            <w:rPr>
              <w:rFonts w:hint="eastAsia" w:ascii="仿宋" w:hAnsi="仿宋" w:eastAsia="仿宋" w:cs="仿宋"/>
            </w:rPr>
            <w:fldChar w:fldCharType="end"/>
          </w:r>
        </w:p>
        <w:p w14:paraId="500C124A">
          <w:pPr>
            <w:rPr>
              <w:rFonts w:hint="eastAsia" w:ascii="仿宋" w:hAnsi="仿宋" w:eastAsia="仿宋" w:cs="仿宋"/>
            </w:rPr>
          </w:pPr>
          <w:r>
            <w:rPr>
              <w:rFonts w:hint="eastAsia" w:ascii="仿宋" w:hAnsi="仿宋" w:eastAsia="仿宋" w:cs="仿宋"/>
              <w:bCs/>
              <w:lang w:val="zh-CN"/>
            </w:rPr>
            <w:fldChar w:fldCharType="end"/>
          </w:r>
        </w:p>
      </w:sdtContent>
    </w:sdt>
    <w:p w14:paraId="09EC1DB2">
      <w:pPr>
        <w:rPr>
          <w:rFonts w:hint="eastAsia" w:ascii="仿宋" w:hAnsi="仿宋" w:eastAsia="仿宋" w:cs="仿宋"/>
        </w:rPr>
      </w:pPr>
    </w:p>
    <w:p w14:paraId="73A355B5">
      <w:pPr>
        <w:rPr>
          <w:rFonts w:hint="eastAsia" w:ascii="仿宋" w:hAnsi="仿宋" w:eastAsia="仿宋" w:cs="仿宋"/>
        </w:rPr>
      </w:pPr>
    </w:p>
    <w:p w14:paraId="29855AE1">
      <w:pPr>
        <w:rPr>
          <w:rFonts w:hint="eastAsia" w:ascii="仿宋" w:hAnsi="仿宋" w:eastAsia="仿宋" w:cs="仿宋"/>
        </w:rPr>
        <w:sectPr>
          <w:headerReference r:id="rId5" w:type="default"/>
          <w:footerReference r:id="rId6" w:type="default"/>
          <w:pgSz w:w="11906" w:h="16838"/>
          <w:pgMar w:top="1418" w:right="1418" w:bottom="1418" w:left="1418" w:header="1020" w:footer="992" w:gutter="0"/>
          <w:cols w:space="425" w:num="1"/>
          <w:docGrid w:type="lines" w:linePitch="326" w:charSpace="0"/>
        </w:sectPr>
      </w:pPr>
    </w:p>
    <w:p w14:paraId="3F3A6AF6">
      <w:pPr>
        <w:pStyle w:val="2"/>
        <w:rPr>
          <w:rFonts w:hint="eastAsia" w:ascii="仿宋" w:hAnsi="仿宋" w:eastAsia="仿宋" w:cs="仿宋"/>
        </w:rPr>
      </w:pPr>
      <w:bookmarkStart w:id="1" w:name="_Toc1952"/>
      <w:r>
        <w:rPr>
          <w:rFonts w:hint="eastAsia" w:ascii="仿宋" w:hAnsi="仿宋" w:eastAsia="仿宋" w:cs="仿宋"/>
        </w:rPr>
        <w:t>第一章 公开招标采购公告</w:t>
      </w:r>
      <w:bookmarkEnd w:id="1"/>
    </w:p>
    <w:p w14:paraId="3ADEBDDA">
      <w:pPr>
        <w:ind w:firstLine="480" w:firstLineChars="200"/>
        <w:rPr>
          <w:rFonts w:hint="eastAsia" w:ascii="仿宋" w:hAnsi="仿宋" w:eastAsia="仿宋" w:cs="仿宋"/>
        </w:rPr>
      </w:pPr>
      <w:r>
        <w:rPr>
          <w:rFonts w:hint="eastAsia" w:ascii="仿宋" w:hAnsi="仿宋" w:eastAsia="仿宋" w:cs="仿宋"/>
        </w:rPr>
        <w:t>根据《中华人民共和国政府采购法》、《政府采购货物和服务招标投标管理办法》及相关法律、法规等规定，经</w:t>
      </w:r>
      <w:r>
        <w:rPr>
          <w:rFonts w:hint="eastAsia" w:ascii="仿宋" w:hAnsi="仿宋" w:eastAsia="仿宋" w:cs="仿宋"/>
          <w:b/>
          <w:bCs/>
        </w:rPr>
        <w:t>财政审批编号：</w:t>
      </w:r>
      <w:r>
        <w:rPr>
          <w:rFonts w:hint="eastAsia" w:ascii="仿宋" w:hAnsi="仿宋" w:eastAsia="仿宋" w:cs="仿宋"/>
          <w:b/>
          <w:bCs/>
        </w:rPr>
        <w:fldChar w:fldCharType="begin"/>
      </w:r>
      <w:r>
        <w:rPr>
          <w:rFonts w:hint="eastAsia" w:ascii="仿宋" w:hAnsi="仿宋" w:eastAsia="仿宋" w:cs="仿宋"/>
          <w:b/>
          <w:bCs/>
        </w:rPr>
        <w:instrText xml:space="preserve"> HYPERLINK "https://pay.zcygov.cn/purchaseplan_front/" \l "/plan/list/view?id=1000000000015338020" \t "https://www.zcygov.cn/delegation-order/_procurement-entrust_/order/orderInfo/create/100087382_330590_030202/1000000000015338020/_blank" </w:instrText>
      </w:r>
      <w:r>
        <w:rPr>
          <w:rFonts w:hint="eastAsia" w:ascii="仿宋" w:hAnsi="仿宋" w:eastAsia="仿宋" w:cs="仿宋"/>
          <w:b/>
          <w:bCs/>
        </w:rPr>
        <w:fldChar w:fldCharType="separate"/>
      </w:r>
      <w:r>
        <w:rPr>
          <w:rFonts w:hint="eastAsia" w:ascii="仿宋" w:hAnsi="仿宋" w:eastAsia="仿宋" w:cs="仿宋"/>
          <w:b/>
          <w:bCs/>
        </w:rPr>
        <w:t>临[2025]457号</w:t>
      </w:r>
      <w:r>
        <w:rPr>
          <w:rFonts w:hint="eastAsia" w:ascii="仿宋" w:hAnsi="仿宋" w:eastAsia="仿宋" w:cs="仿宋"/>
          <w:b/>
          <w:bCs/>
        </w:rPr>
        <w:fldChar w:fldCharType="end"/>
      </w:r>
      <w:r>
        <w:rPr>
          <w:rFonts w:hint="eastAsia" w:ascii="仿宋" w:hAnsi="仿宋" w:eastAsia="仿宋" w:cs="仿宋"/>
        </w:rPr>
        <w:t>批准，</w:t>
      </w:r>
      <w:r>
        <w:rPr>
          <w:rFonts w:hint="eastAsia" w:ascii="仿宋" w:hAnsi="仿宋" w:eastAsia="仿宋" w:cs="仿宋"/>
          <w:b/>
          <w:u w:val="single"/>
          <w:lang w:eastAsia="zh-CN"/>
        </w:rPr>
        <w:t>浙江天钫工程管理咨询有限公司</w:t>
      </w:r>
      <w:r>
        <w:rPr>
          <w:rFonts w:hint="eastAsia" w:ascii="仿宋" w:hAnsi="仿宋" w:eastAsia="仿宋" w:cs="仿宋"/>
          <w:b/>
          <w:u w:val="single"/>
        </w:rPr>
        <w:t xml:space="preserve"> </w:t>
      </w:r>
      <w:r>
        <w:rPr>
          <w:rFonts w:hint="eastAsia" w:ascii="仿宋" w:hAnsi="仿宋" w:eastAsia="仿宋" w:cs="仿宋"/>
        </w:rPr>
        <w:t>受</w:t>
      </w:r>
      <w:r>
        <w:rPr>
          <w:rFonts w:hint="eastAsia" w:ascii="仿宋" w:hAnsi="仿宋" w:eastAsia="仿宋" w:cs="仿宋"/>
          <w:u w:val="single"/>
        </w:rPr>
        <w:t xml:space="preserve"> </w:t>
      </w:r>
      <w:r>
        <w:rPr>
          <w:rFonts w:hint="eastAsia" w:ascii="仿宋" w:hAnsi="仿宋" w:eastAsia="仿宋" w:cs="仿宋"/>
          <w:b/>
          <w:u w:val="single"/>
        </w:rPr>
        <w:t xml:space="preserve">湖州南太湖新区管理委员会 </w:t>
      </w:r>
      <w:r>
        <w:rPr>
          <w:rFonts w:hint="eastAsia" w:ascii="仿宋" w:hAnsi="仿宋" w:eastAsia="仿宋" w:cs="仿宋"/>
        </w:rPr>
        <w:t>委托，现就</w:t>
      </w:r>
      <w:r>
        <w:rPr>
          <w:rFonts w:hint="eastAsia" w:ascii="仿宋" w:hAnsi="仿宋" w:eastAsia="仿宋" w:cs="仿宋"/>
          <w:u w:val="single"/>
        </w:rPr>
        <w:t xml:space="preserve"> </w:t>
      </w:r>
      <w:r>
        <w:rPr>
          <w:rFonts w:hint="eastAsia" w:ascii="仿宋" w:hAnsi="仿宋" w:eastAsia="仿宋" w:cs="仿宋"/>
          <w:b/>
          <w:u w:val="single"/>
          <w:lang w:eastAsia="zh-CN"/>
        </w:rPr>
        <w:t>2025-2026年南太湖新区水利工程运行养护服务采购项目</w:t>
      </w:r>
      <w:r>
        <w:rPr>
          <w:rFonts w:hint="eastAsia" w:ascii="仿宋" w:hAnsi="仿宋" w:eastAsia="仿宋" w:cs="仿宋"/>
          <w:b/>
          <w:u w:val="single"/>
        </w:rPr>
        <w:t xml:space="preserve"> </w:t>
      </w:r>
      <w:r>
        <w:rPr>
          <w:rFonts w:hint="eastAsia" w:ascii="仿宋" w:hAnsi="仿宋" w:eastAsia="仿宋" w:cs="仿宋"/>
        </w:rPr>
        <w:t>进行公开招标采购，欢迎中华人民共和国境内的合格供应商前来参加投标。</w:t>
      </w:r>
    </w:p>
    <w:p w14:paraId="6F14A8E0">
      <w:pPr>
        <w:rPr>
          <w:rFonts w:hint="eastAsia" w:ascii="仿宋" w:hAnsi="仿宋" w:eastAsia="仿宋" w:cs="仿宋"/>
          <w:lang w:eastAsia="zh-CN"/>
        </w:rPr>
      </w:pPr>
      <w:r>
        <w:rPr>
          <w:rFonts w:hint="eastAsia" w:ascii="仿宋" w:hAnsi="仿宋" w:eastAsia="仿宋" w:cs="仿宋"/>
          <w:b/>
        </w:rPr>
        <w:t>一、采购项目编号：</w:t>
      </w:r>
      <w:r>
        <w:rPr>
          <w:rFonts w:hint="eastAsia" w:ascii="仿宋" w:hAnsi="仿宋" w:eastAsia="仿宋" w:cs="仿宋"/>
          <w:lang w:eastAsia="zh-CN"/>
        </w:rPr>
        <w:t>天钫采字2025-001</w:t>
      </w:r>
    </w:p>
    <w:p w14:paraId="169F736C">
      <w:pPr>
        <w:rPr>
          <w:rFonts w:hint="eastAsia" w:ascii="仿宋" w:hAnsi="仿宋" w:eastAsia="仿宋" w:cs="仿宋"/>
        </w:rPr>
      </w:pPr>
      <w:r>
        <w:rPr>
          <w:rFonts w:hint="eastAsia" w:ascii="仿宋" w:hAnsi="仿宋" w:eastAsia="仿宋" w:cs="仿宋"/>
          <w:b/>
        </w:rPr>
        <w:t>二、采购组织类型</w:t>
      </w:r>
      <w:r>
        <w:rPr>
          <w:rFonts w:hint="eastAsia" w:ascii="仿宋" w:hAnsi="仿宋" w:eastAsia="仿宋" w:cs="仿宋"/>
          <w:b/>
          <w:bCs/>
        </w:rPr>
        <w:t>：</w:t>
      </w:r>
      <w:r>
        <w:rPr>
          <w:rFonts w:hint="eastAsia" w:ascii="仿宋" w:hAnsi="仿宋" w:eastAsia="仿宋" w:cs="仿宋"/>
        </w:rPr>
        <w:t>分散采购-分散委托中介</w:t>
      </w:r>
    </w:p>
    <w:p w14:paraId="26EBEF4F">
      <w:pPr>
        <w:rPr>
          <w:rFonts w:hint="eastAsia" w:ascii="仿宋" w:hAnsi="仿宋" w:eastAsia="仿宋" w:cs="仿宋"/>
        </w:rPr>
      </w:pPr>
      <w:r>
        <w:rPr>
          <w:rFonts w:hint="eastAsia" w:ascii="仿宋" w:hAnsi="仿宋" w:eastAsia="仿宋" w:cs="仿宋"/>
          <w:b/>
        </w:rPr>
        <w:t>三、采购方式</w:t>
      </w:r>
      <w:r>
        <w:rPr>
          <w:rFonts w:hint="eastAsia" w:ascii="仿宋" w:hAnsi="仿宋" w:eastAsia="仿宋" w:cs="仿宋"/>
          <w:b/>
          <w:bCs/>
        </w:rPr>
        <w:t>：</w:t>
      </w:r>
      <w:r>
        <w:rPr>
          <w:rFonts w:hint="eastAsia" w:ascii="仿宋" w:hAnsi="仿宋" w:eastAsia="仿宋" w:cs="仿宋"/>
        </w:rPr>
        <w:t>公开招标</w:t>
      </w:r>
    </w:p>
    <w:p w14:paraId="353F009C">
      <w:pPr>
        <w:rPr>
          <w:rFonts w:hint="eastAsia" w:ascii="仿宋" w:hAnsi="仿宋" w:eastAsia="仿宋" w:cs="仿宋"/>
        </w:rPr>
      </w:pPr>
      <w:r>
        <w:rPr>
          <w:rFonts w:hint="eastAsia" w:ascii="仿宋" w:hAnsi="仿宋" w:eastAsia="仿宋" w:cs="仿宋"/>
          <w:b/>
        </w:rPr>
        <w:t>四、采购项目概况（内容、用途、数量、简要技术要求等）</w:t>
      </w:r>
      <w:r>
        <w:rPr>
          <w:rFonts w:hint="eastAsia" w:ascii="仿宋" w:hAnsi="仿宋" w:eastAsia="仿宋" w:cs="仿宋"/>
          <w:b/>
          <w:bCs/>
        </w:rPr>
        <w:t>：</w:t>
      </w:r>
    </w:p>
    <w:tbl>
      <w:tblPr>
        <w:tblStyle w:val="2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00"/>
        <w:gridCol w:w="5580"/>
        <w:gridCol w:w="1507"/>
        <w:gridCol w:w="1651"/>
      </w:tblGrid>
      <w:tr w14:paraId="758C03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7" w:hRule="atLeast"/>
        </w:trPr>
        <w:tc>
          <w:tcPr>
            <w:tcW w:w="900" w:type="dxa"/>
            <w:vAlign w:val="center"/>
          </w:tcPr>
          <w:p w14:paraId="69EE365D">
            <w:pPr>
              <w:jc w:val="center"/>
              <w:rPr>
                <w:rFonts w:hint="eastAsia" w:ascii="仿宋" w:hAnsi="仿宋" w:eastAsia="仿宋" w:cs="仿宋"/>
                <w:kern w:val="0"/>
                <w:szCs w:val="20"/>
              </w:rPr>
            </w:pPr>
            <w:r>
              <w:rPr>
                <w:rFonts w:hint="eastAsia" w:ascii="仿宋" w:hAnsi="仿宋" w:eastAsia="仿宋" w:cs="仿宋"/>
                <w:kern w:val="0"/>
                <w:szCs w:val="20"/>
              </w:rPr>
              <w:t>序号</w:t>
            </w:r>
          </w:p>
        </w:tc>
        <w:tc>
          <w:tcPr>
            <w:tcW w:w="5580" w:type="dxa"/>
            <w:vAlign w:val="center"/>
          </w:tcPr>
          <w:p w14:paraId="664CB750">
            <w:pPr>
              <w:jc w:val="center"/>
              <w:rPr>
                <w:rFonts w:hint="eastAsia" w:ascii="仿宋" w:hAnsi="仿宋" w:eastAsia="仿宋" w:cs="仿宋"/>
                <w:kern w:val="0"/>
                <w:szCs w:val="20"/>
              </w:rPr>
            </w:pPr>
            <w:r>
              <w:rPr>
                <w:rFonts w:hint="eastAsia" w:ascii="仿宋" w:hAnsi="仿宋" w:eastAsia="仿宋" w:cs="仿宋"/>
                <w:kern w:val="0"/>
                <w:szCs w:val="20"/>
              </w:rPr>
              <w:t>项目内容</w:t>
            </w:r>
          </w:p>
        </w:tc>
        <w:tc>
          <w:tcPr>
            <w:tcW w:w="1507" w:type="dxa"/>
            <w:vAlign w:val="center"/>
          </w:tcPr>
          <w:p w14:paraId="0C649714">
            <w:pPr>
              <w:jc w:val="center"/>
              <w:rPr>
                <w:rFonts w:hint="eastAsia" w:ascii="仿宋" w:hAnsi="仿宋" w:eastAsia="仿宋" w:cs="仿宋"/>
                <w:kern w:val="0"/>
                <w:szCs w:val="20"/>
                <w:lang w:eastAsia="zh-CN"/>
              </w:rPr>
            </w:pPr>
            <w:r>
              <w:rPr>
                <w:rFonts w:hint="eastAsia" w:ascii="仿宋" w:hAnsi="仿宋" w:eastAsia="仿宋" w:cs="仿宋"/>
                <w:kern w:val="0"/>
                <w:szCs w:val="20"/>
                <w:lang w:val="en-US" w:eastAsia="zh-CN"/>
              </w:rPr>
              <w:t>服务期</w:t>
            </w:r>
          </w:p>
        </w:tc>
        <w:tc>
          <w:tcPr>
            <w:tcW w:w="1651" w:type="dxa"/>
            <w:vAlign w:val="center"/>
          </w:tcPr>
          <w:p w14:paraId="62081728">
            <w:pPr>
              <w:jc w:val="center"/>
              <w:rPr>
                <w:rFonts w:hint="eastAsia" w:ascii="仿宋" w:hAnsi="仿宋" w:eastAsia="仿宋" w:cs="仿宋"/>
                <w:kern w:val="0"/>
                <w:szCs w:val="20"/>
              </w:rPr>
            </w:pPr>
            <w:r>
              <w:rPr>
                <w:rFonts w:hint="eastAsia" w:ascii="仿宋" w:hAnsi="仿宋" w:eastAsia="仿宋" w:cs="仿宋"/>
                <w:kern w:val="0"/>
                <w:szCs w:val="20"/>
              </w:rPr>
              <w:t>预算金额</w:t>
            </w:r>
          </w:p>
          <w:p w14:paraId="068E4250">
            <w:pPr>
              <w:jc w:val="center"/>
              <w:rPr>
                <w:rFonts w:hint="eastAsia" w:ascii="仿宋" w:hAnsi="仿宋" w:eastAsia="仿宋" w:cs="仿宋"/>
                <w:kern w:val="0"/>
                <w:szCs w:val="20"/>
              </w:rPr>
            </w:pPr>
            <w:r>
              <w:rPr>
                <w:rFonts w:hint="eastAsia" w:ascii="仿宋" w:hAnsi="仿宋" w:eastAsia="仿宋" w:cs="仿宋"/>
                <w:kern w:val="0"/>
                <w:szCs w:val="20"/>
              </w:rPr>
              <w:t>（万元）</w:t>
            </w:r>
          </w:p>
        </w:tc>
      </w:tr>
      <w:tr w14:paraId="75F2B9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trPr>
        <w:tc>
          <w:tcPr>
            <w:tcW w:w="900" w:type="dxa"/>
            <w:vAlign w:val="center"/>
          </w:tcPr>
          <w:p w14:paraId="298D5036">
            <w:pPr>
              <w:jc w:val="center"/>
              <w:rPr>
                <w:rFonts w:hint="eastAsia" w:ascii="仿宋" w:hAnsi="仿宋" w:eastAsia="仿宋" w:cs="仿宋"/>
                <w:kern w:val="0"/>
                <w:szCs w:val="20"/>
              </w:rPr>
            </w:pPr>
            <w:r>
              <w:rPr>
                <w:rFonts w:hint="eastAsia" w:ascii="仿宋" w:hAnsi="仿宋" w:eastAsia="仿宋" w:cs="仿宋"/>
                <w:kern w:val="0"/>
                <w:szCs w:val="20"/>
              </w:rPr>
              <w:t>1</w:t>
            </w:r>
          </w:p>
        </w:tc>
        <w:tc>
          <w:tcPr>
            <w:tcW w:w="5580" w:type="dxa"/>
            <w:vAlign w:val="center"/>
          </w:tcPr>
          <w:p w14:paraId="480B73B2">
            <w:pPr>
              <w:jc w:val="center"/>
              <w:rPr>
                <w:rFonts w:hint="eastAsia" w:ascii="仿宋" w:hAnsi="仿宋" w:eastAsia="仿宋" w:cs="仿宋"/>
                <w:bCs/>
                <w:kern w:val="0"/>
                <w:szCs w:val="20"/>
              </w:rPr>
            </w:pPr>
            <w:r>
              <w:rPr>
                <w:rFonts w:hint="eastAsia" w:ascii="仿宋" w:hAnsi="仿宋" w:eastAsia="仿宋" w:cs="仿宋"/>
                <w:bCs/>
                <w:kern w:val="0"/>
                <w:szCs w:val="20"/>
              </w:rPr>
              <w:t>南太湖新区水利工程运行管理服务</w:t>
            </w:r>
          </w:p>
        </w:tc>
        <w:tc>
          <w:tcPr>
            <w:tcW w:w="1507" w:type="dxa"/>
            <w:vAlign w:val="center"/>
          </w:tcPr>
          <w:p w14:paraId="129CC667">
            <w:pPr>
              <w:jc w:val="center"/>
              <w:rPr>
                <w:rFonts w:hint="eastAsia" w:ascii="仿宋" w:hAnsi="仿宋" w:eastAsia="仿宋" w:cs="仿宋"/>
                <w:kern w:val="0"/>
                <w:szCs w:val="20"/>
                <w:lang w:val="en-US" w:eastAsia="zh-CN"/>
              </w:rPr>
            </w:pPr>
            <w:r>
              <w:rPr>
                <w:rFonts w:hint="eastAsia" w:ascii="仿宋" w:hAnsi="仿宋" w:eastAsia="仿宋" w:cs="仿宋"/>
                <w:kern w:val="0"/>
                <w:szCs w:val="20"/>
                <w:lang w:val="en-US" w:eastAsia="zh-CN"/>
              </w:rPr>
              <w:t>两年</w:t>
            </w:r>
          </w:p>
        </w:tc>
        <w:tc>
          <w:tcPr>
            <w:tcW w:w="1651" w:type="dxa"/>
            <w:vAlign w:val="center"/>
          </w:tcPr>
          <w:p w14:paraId="52404002">
            <w:pPr>
              <w:jc w:val="center"/>
              <w:rPr>
                <w:rFonts w:hint="eastAsia" w:ascii="仿宋" w:hAnsi="仿宋" w:eastAsia="仿宋" w:cs="仿宋"/>
                <w:kern w:val="0"/>
                <w:szCs w:val="20"/>
                <w:lang w:val="en-US" w:eastAsia="zh-CN"/>
              </w:rPr>
            </w:pPr>
            <w:r>
              <w:rPr>
                <w:rFonts w:hint="eastAsia" w:ascii="仿宋" w:hAnsi="仿宋" w:eastAsia="仿宋" w:cs="仿宋"/>
                <w:kern w:val="0"/>
                <w:szCs w:val="20"/>
                <w:lang w:val="en-US" w:eastAsia="zh-CN"/>
              </w:rPr>
              <w:t>200</w:t>
            </w:r>
          </w:p>
        </w:tc>
      </w:tr>
    </w:tbl>
    <w:p w14:paraId="2E3FD505">
      <w:pPr>
        <w:rPr>
          <w:rFonts w:hint="eastAsia" w:ascii="仿宋" w:hAnsi="仿宋" w:eastAsia="仿宋" w:cs="仿宋"/>
        </w:rPr>
      </w:pPr>
      <w:r>
        <w:rPr>
          <w:rFonts w:hint="eastAsia" w:ascii="仿宋" w:hAnsi="仿宋" w:eastAsia="仿宋" w:cs="仿宋"/>
          <w:b/>
        </w:rPr>
        <w:t>五、投标供应商资格要求</w:t>
      </w:r>
      <w:r>
        <w:rPr>
          <w:rFonts w:hint="eastAsia" w:ascii="仿宋" w:hAnsi="仿宋" w:eastAsia="仿宋" w:cs="仿宋"/>
          <w:b/>
          <w:bCs/>
        </w:rPr>
        <w:t>：</w:t>
      </w:r>
    </w:p>
    <w:p w14:paraId="63BAB4F0">
      <w:pPr>
        <w:ind w:firstLine="480" w:firstLineChars="200"/>
        <w:rPr>
          <w:rFonts w:hint="eastAsia" w:ascii="仿宋" w:hAnsi="仿宋" w:eastAsia="仿宋" w:cs="仿宋"/>
        </w:rPr>
      </w:pPr>
      <w:r>
        <w:rPr>
          <w:rFonts w:hint="eastAsia" w:ascii="仿宋" w:hAnsi="仿宋" w:eastAsia="仿宋" w:cs="仿宋"/>
        </w:rPr>
        <w:t>1、符合《中华人民共和国政府采购法》第二十二条规定和浙财采监【2013】24号《关于规范政府采购供应商资格设定及资格审查的通知》第六条规定,且未被“信用中国”（www.creditchina.gov.cn）、“中国政府采购网”（www.ccgp.gov.cn）列入失信被执行人、重大税收违法案件当事人名单、政府采购严重违法失信行为记录名单；</w:t>
      </w:r>
    </w:p>
    <w:p w14:paraId="59653AD6">
      <w:pPr>
        <w:ind w:firstLine="480" w:firstLineChars="200"/>
        <w:rPr>
          <w:rFonts w:hint="eastAsia" w:ascii="仿宋" w:hAnsi="仿宋" w:eastAsia="仿宋" w:cs="仿宋"/>
        </w:rPr>
      </w:pPr>
      <w:r>
        <w:rPr>
          <w:rFonts w:hint="eastAsia" w:ascii="仿宋" w:hAnsi="仿宋" w:eastAsia="仿宋" w:cs="仿宋"/>
        </w:rPr>
        <w:t>2、具有履行合同所必需的设备和专业服务能力；</w:t>
      </w:r>
    </w:p>
    <w:p w14:paraId="394FB0E0">
      <w:pPr>
        <w:ind w:firstLine="480" w:firstLineChars="200"/>
        <w:rPr>
          <w:rFonts w:hint="eastAsia" w:ascii="仿宋" w:hAnsi="仿宋" w:eastAsia="仿宋" w:cs="仿宋"/>
        </w:rPr>
      </w:pPr>
      <w:r>
        <w:rPr>
          <w:rFonts w:hint="eastAsia" w:ascii="仿宋" w:hAnsi="仿宋" w:eastAsia="仿宋" w:cs="仿宋"/>
        </w:rPr>
        <w:t>3、本项目不接受联合体投标；</w:t>
      </w:r>
    </w:p>
    <w:p w14:paraId="433D2079">
      <w:pPr>
        <w:ind w:firstLine="480" w:firstLineChars="200"/>
        <w:rPr>
          <w:rFonts w:hint="eastAsia" w:ascii="仿宋" w:hAnsi="仿宋" w:eastAsia="仿宋" w:cs="仿宋"/>
          <w:color w:val="auto"/>
        </w:rPr>
      </w:pPr>
      <w:r>
        <w:rPr>
          <w:rFonts w:hint="eastAsia" w:ascii="仿宋" w:hAnsi="仿宋" w:eastAsia="仿宋" w:cs="仿宋"/>
        </w:rPr>
        <w:t>4、落实政府采购政策需满足的资格</w:t>
      </w:r>
      <w:r>
        <w:rPr>
          <w:rFonts w:hint="eastAsia" w:ascii="仿宋" w:hAnsi="仿宋" w:eastAsia="仿宋" w:cs="仿宋"/>
          <w:color w:val="auto"/>
        </w:rPr>
        <w:t>要求：</w:t>
      </w:r>
      <w:r>
        <w:rPr>
          <w:rFonts w:hint="eastAsia" w:ascii="仿宋" w:hAnsi="仿宋" w:eastAsia="仿宋" w:cs="仿宋"/>
          <w:b/>
          <w:bCs/>
          <w:color w:val="auto"/>
        </w:rPr>
        <w:t>本项目专门面向中小企业采购</w:t>
      </w:r>
      <w:r>
        <w:rPr>
          <w:rFonts w:hint="eastAsia" w:ascii="仿宋" w:hAnsi="仿宋" w:eastAsia="仿宋" w:cs="仿宋"/>
          <w:color w:val="auto"/>
        </w:rPr>
        <w:t>,投标人需符合国家《中小企业划型标准规定》要求。（监狱企业、残疾人福利性单位参加投标，视为小型、微型企业）。</w:t>
      </w:r>
    </w:p>
    <w:p w14:paraId="13485E6C">
      <w:pPr>
        <w:ind w:firstLine="480" w:firstLineChars="200"/>
        <w:rPr>
          <w:rFonts w:hint="eastAsia" w:ascii="仿宋" w:hAnsi="仿宋" w:eastAsia="仿宋" w:cs="仿宋"/>
          <w:color w:val="auto"/>
        </w:rPr>
      </w:pPr>
      <w:r>
        <w:rPr>
          <w:rFonts w:hint="eastAsia" w:ascii="仿宋" w:hAnsi="仿宋" w:eastAsia="仿宋" w:cs="仿宋"/>
          <w:color w:val="auto"/>
        </w:rPr>
        <w:t>本项目采购标的对应的中小企业划分标准所属行业为：其他未列明行业。</w:t>
      </w:r>
    </w:p>
    <w:p w14:paraId="313BBA2C">
      <w:pPr>
        <w:rPr>
          <w:rFonts w:hint="eastAsia" w:ascii="仿宋" w:hAnsi="仿宋" w:eastAsia="仿宋" w:cs="仿宋"/>
          <w:color w:val="auto"/>
        </w:rPr>
      </w:pPr>
      <w:r>
        <w:rPr>
          <w:rFonts w:hint="eastAsia" w:ascii="仿宋" w:hAnsi="仿宋" w:eastAsia="仿宋" w:cs="仿宋"/>
          <w:b/>
          <w:color w:val="auto"/>
        </w:rPr>
        <w:t>六、报名及获取招标文件时间：</w:t>
      </w:r>
    </w:p>
    <w:p w14:paraId="68D1C300">
      <w:pPr>
        <w:ind w:firstLine="480" w:firstLineChars="200"/>
        <w:rPr>
          <w:rFonts w:hint="eastAsia" w:ascii="仿宋" w:hAnsi="仿宋" w:eastAsia="仿宋" w:cs="仿宋"/>
        </w:rPr>
      </w:pPr>
      <w:r>
        <w:rPr>
          <w:rFonts w:hint="eastAsia" w:ascii="仿宋" w:hAnsi="仿宋" w:eastAsia="仿宋" w:cs="仿宋"/>
        </w:rPr>
        <w:t>1、报名及获取招标文件时间：公告发布时间起至投标截止时间止（潜在供应商报名及获取招标文件前应当在政采云电子交易平台上注册账号并登录，截止时间后不再接受潜在供应商报名及获取招标文件）。</w:t>
      </w:r>
    </w:p>
    <w:p w14:paraId="4B93EEC6">
      <w:pPr>
        <w:ind w:firstLine="480" w:firstLineChars="200"/>
        <w:rPr>
          <w:rFonts w:hint="eastAsia" w:ascii="仿宋" w:hAnsi="仿宋" w:eastAsia="仿宋" w:cs="仿宋"/>
        </w:rPr>
      </w:pPr>
      <w:r>
        <w:rPr>
          <w:rFonts w:hint="eastAsia" w:ascii="仿宋" w:hAnsi="仿宋" w:eastAsia="仿宋" w:cs="仿宋"/>
        </w:rPr>
        <w:t>2、本次招标文件实行网上获取，不接受供应商现场报名，供应商须登录浙江政府采购网（http://zfcg.czt.zj.gov.cn/）进入政采云系统“项目采购”模块“获取采购文件”菜单，进行网上获取招标文件（“政采云”注册账号、密码登录系统后获取招标文件）。</w:t>
      </w:r>
    </w:p>
    <w:p w14:paraId="44DAE9B2">
      <w:pPr>
        <w:ind w:firstLine="480" w:firstLineChars="200"/>
        <w:rPr>
          <w:rFonts w:hint="eastAsia" w:ascii="仿宋" w:hAnsi="仿宋" w:eastAsia="仿宋" w:cs="仿宋"/>
        </w:rPr>
      </w:pPr>
      <w:r>
        <w:rPr>
          <w:rFonts w:hint="eastAsia" w:ascii="仿宋" w:hAnsi="仿宋" w:eastAsia="仿宋" w:cs="仿宋"/>
        </w:rPr>
        <w:t>3、免费注册网址：浙江政府采购网（供应商注册页面）：https://middle.zcygov.cn/settle-front/#/registry“政采云”，咨询电话：400-881-7190。已经注册成功的供应商无需重复注册。</w:t>
      </w:r>
    </w:p>
    <w:p w14:paraId="5D1F28C6">
      <w:pPr>
        <w:rPr>
          <w:rFonts w:hint="eastAsia" w:ascii="仿宋" w:hAnsi="仿宋" w:eastAsia="仿宋" w:cs="仿宋"/>
          <w:b/>
        </w:rPr>
      </w:pPr>
      <w:r>
        <w:rPr>
          <w:rFonts w:hint="eastAsia" w:ascii="仿宋" w:hAnsi="仿宋" w:eastAsia="仿宋" w:cs="仿宋"/>
          <w:b/>
        </w:rPr>
        <w:t>七、投标文件的递交及相关事宜：</w:t>
      </w:r>
    </w:p>
    <w:p w14:paraId="3D1A13C4">
      <w:pPr>
        <w:ind w:firstLine="480" w:firstLineChars="200"/>
        <w:rPr>
          <w:rFonts w:hint="eastAsia" w:ascii="仿宋" w:hAnsi="仿宋" w:eastAsia="仿宋" w:cs="仿宋"/>
        </w:rPr>
      </w:pPr>
      <w:r>
        <w:rPr>
          <w:rFonts w:hint="eastAsia" w:ascii="仿宋" w:hAnsi="仿宋" w:eastAsia="仿宋" w:cs="仿宋"/>
        </w:rPr>
        <w:t>1、投标文件递交的截止时间（投标截止时间，下同）：</w:t>
      </w:r>
      <w:r>
        <w:rPr>
          <w:rFonts w:hint="eastAsia" w:ascii="仿宋" w:hAnsi="仿宋" w:eastAsia="仿宋" w:cs="仿宋"/>
          <w:b/>
          <w:bCs/>
          <w:highlight w:val="yellow"/>
        </w:rPr>
        <w:t>202</w:t>
      </w:r>
      <w:r>
        <w:rPr>
          <w:rFonts w:hint="eastAsia" w:ascii="仿宋" w:hAnsi="仿宋" w:eastAsia="仿宋" w:cs="仿宋"/>
          <w:b/>
          <w:bCs/>
          <w:highlight w:val="yellow"/>
          <w:lang w:val="en-US" w:eastAsia="zh-CN"/>
        </w:rPr>
        <w:t>5</w:t>
      </w:r>
      <w:r>
        <w:rPr>
          <w:rFonts w:hint="eastAsia" w:ascii="仿宋" w:hAnsi="仿宋" w:eastAsia="仿宋" w:cs="仿宋"/>
          <w:b/>
          <w:bCs/>
          <w:highlight w:val="yellow"/>
        </w:rPr>
        <w:t>年</w:t>
      </w:r>
      <w:r>
        <w:rPr>
          <w:rFonts w:hint="eastAsia" w:ascii="仿宋" w:hAnsi="仿宋" w:eastAsia="仿宋" w:cs="仿宋"/>
          <w:b/>
          <w:bCs/>
          <w:highlight w:val="yellow"/>
          <w:lang w:val="en-US" w:eastAsia="zh-CN"/>
        </w:rPr>
        <w:t>3</w:t>
      </w:r>
      <w:r>
        <w:rPr>
          <w:rFonts w:hint="eastAsia" w:ascii="仿宋" w:hAnsi="仿宋" w:eastAsia="仿宋" w:cs="仿宋"/>
          <w:b/>
          <w:bCs/>
          <w:highlight w:val="yellow"/>
        </w:rPr>
        <w:t>月</w:t>
      </w:r>
      <w:r>
        <w:rPr>
          <w:rFonts w:hint="eastAsia" w:ascii="仿宋" w:hAnsi="仿宋" w:eastAsia="仿宋" w:cs="仿宋"/>
          <w:b/>
          <w:bCs/>
          <w:highlight w:val="yellow"/>
          <w:lang w:val="en-US" w:eastAsia="zh-CN"/>
        </w:rPr>
        <w:t>17</w:t>
      </w:r>
      <w:r>
        <w:rPr>
          <w:rFonts w:hint="eastAsia" w:ascii="仿宋" w:hAnsi="仿宋" w:eastAsia="仿宋" w:cs="仿宋"/>
          <w:b/>
          <w:bCs/>
          <w:highlight w:val="yellow"/>
        </w:rPr>
        <w:t>日</w:t>
      </w:r>
      <w:r>
        <w:rPr>
          <w:rFonts w:hint="eastAsia" w:ascii="仿宋" w:hAnsi="仿宋" w:eastAsia="仿宋" w:cs="仿宋"/>
          <w:b/>
          <w:bCs/>
          <w:highlight w:val="yellow"/>
          <w:lang w:val="en-US" w:eastAsia="zh-CN"/>
        </w:rPr>
        <w:t>9</w:t>
      </w:r>
      <w:r>
        <w:rPr>
          <w:rFonts w:hint="eastAsia" w:ascii="仿宋" w:hAnsi="仿宋" w:eastAsia="仿宋" w:cs="仿宋"/>
          <w:b/>
          <w:bCs/>
          <w:highlight w:val="yellow"/>
        </w:rPr>
        <w:t>时</w:t>
      </w:r>
      <w:r>
        <w:rPr>
          <w:rFonts w:hint="eastAsia" w:ascii="仿宋" w:hAnsi="仿宋" w:eastAsia="仿宋" w:cs="仿宋"/>
          <w:b/>
          <w:bCs/>
          <w:highlight w:val="yellow"/>
          <w:lang w:val="en-US" w:eastAsia="zh-CN"/>
        </w:rPr>
        <w:t>00</w:t>
      </w:r>
      <w:r>
        <w:rPr>
          <w:rFonts w:hint="eastAsia" w:ascii="仿宋" w:hAnsi="仿宋" w:eastAsia="仿宋" w:cs="仿宋"/>
          <w:b/>
          <w:bCs/>
          <w:highlight w:val="yellow"/>
        </w:rPr>
        <w:t>分</w:t>
      </w:r>
      <w:r>
        <w:rPr>
          <w:rFonts w:hint="eastAsia" w:ascii="仿宋" w:hAnsi="仿宋" w:eastAsia="仿宋" w:cs="仿宋"/>
          <w:highlight w:val="yellow"/>
        </w:rPr>
        <w:t>（北京时间）</w:t>
      </w:r>
      <w:r>
        <w:rPr>
          <w:rFonts w:hint="eastAsia" w:ascii="仿宋" w:hAnsi="仿宋" w:eastAsia="仿宋" w:cs="仿宋"/>
        </w:rPr>
        <w:t>。</w:t>
      </w:r>
    </w:p>
    <w:p w14:paraId="34DD1139">
      <w:pPr>
        <w:ind w:firstLine="480" w:firstLineChars="200"/>
        <w:rPr>
          <w:rFonts w:hint="eastAsia" w:ascii="仿宋" w:hAnsi="仿宋" w:eastAsia="仿宋" w:cs="仿宋"/>
        </w:rPr>
      </w:pPr>
      <w:r>
        <w:rPr>
          <w:rFonts w:hint="eastAsia" w:ascii="仿宋" w:hAnsi="仿宋" w:eastAsia="仿宋" w:cs="仿宋"/>
        </w:rPr>
        <w:t>2、投标文件的递交方式：</w:t>
      </w:r>
    </w:p>
    <w:p w14:paraId="4C34CAEC">
      <w:pPr>
        <w:ind w:firstLine="480" w:firstLineChars="200"/>
        <w:rPr>
          <w:rFonts w:hint="eastAsia" w:ascii="仿宋" w:hAnsi="仿宋" w:eastAsia="仿宋" w:cs="仿宋"/>
        </w:rPr>
      </w:pPr>
      <w:r>
        <w:rPr>
          <w:rFonts w:hint="eastAsia" w:ascii="仿宋" w:hAnsi="仿宋" w:eastAsia="仿宋" w:cs="仿宋"/>
        </w:rPr>
        <w:t>2.1电子投标文件：按政采云平台项目采购-电子交易操作指南及本招标文件要求制作、加密并递交。供应商应于</w:t>
      </w:r>
      <w:r>
        <w:rPr>
          <w:rFonts w:hint="eastAsia" w:ascii="仿宋" w:hAnsi="仿宋" w:eastAsia="仿宋" w:cs="仿宋"/>
          <w:b/>
          <w:bCs/>
          <w:highlight w:val="yellow"/>
        </w:rPr>
        <w:t>202</w:t>
      </w:r>
      <w:r>
        <w:rPr>
          <w:rFonts w:hint="eastAsia" w:ascii="仿宋" w:hAnsi="仿宋" w:eastAsia="仿宋" w:cs="仿宋"/>
          <w:b/>
          <w:bCs/>
          <w:highlight w:val="yellow"/>
          <w:lang w:val="en-US" w:eastAsia="zh-CN"/>
        </w:rPr>
        <w:t>5</w:t>
      </w:r>
      <w:r>
        <w:rPr>
          <w:rFonts w:hint="eastAsia" w:ascii="仿宋" w:hAnsi="仿宋" w:eastAsia="仿宋" w:cs="仿宋"/>
          <w:b/>
          <w:bCs/>
          <w:highlight w:val="yellow"/>
        </w:rPr>
        <w:t>年</w:t>
      </w:r>
      <w:r>
        <w:rPr>
          <w:rFonts w:hint="eastAsia" w:ascii="仿宋" w:hAnsi="仿宋" w:eastAsia="仿宋" w:cs="仿宋"/>
          <w:b/>
          <w:bCs/>
          <w:highlight w:val="yellow"/>
          <w:lang w:val="en-US" w:eastAsia="zh-CN"/>
        </w:rPr>
        <w:t>3</w:t>
      </w:r>
      <w:r>
        <w:rPr>
          <w:rFonts w:hint="eastAsia" w:ascii="仿宋" w:hAnsi="仿宋" w:eastAsia="仿宋" w:cs="仿宋"/>
          <w:b/>
          <w:bCs/>
          <w:highlight w:val="yellow"/>
        </w:rPr>
        <w:t>月</w:t>
      </w:r>
      <w:r>
        <w:rPr>
          <w:rFonts w:hint="eastAsia" w:ascii="仿宋" w:hAnsi="仿宋" w:eastAsia="仿宋" w:cs="仿宋"/>
          <w:b/>
          <w:bCs/>
          <w:highlight w:val="yellow"/>
          <w:lang w:val="en-US" w:eastAsia="zh-CN"/>
        </w:rPr>
        <w:t>17</w:t>
      </w:r>
      <w:r>
        <w:rPr>
          <w:rFonts w:hint="eastAsia" w:ascii="仿宋" w:hAnsi="仿宋" w:eastAsia="仿宋" w:cs="仿宋"/>
          <w:b/>
          <w:bCs/>
          <w:highlight w:val="yellow"/>
        </w:rPr>
        <w:t>日</w:t>
      </w:r>
      <w:r>
        <w:rPr>
          <w:rFonts w:hint="eastAsia" w:ascii="仿宋" w:hAnsi="仿宋" w:eastAsia="仿宋" w:cs="仿宋"/>
          <w:b/>
          <w:bCs/>
          <w:highlight w:val="yellow"/>
          <w:lang w:val="en-US" w:eastAsia="zh-CN"/>
        </w:rPr>
        <w:t>9</w:t>
      </w:r>
      <w:r>
        <w:rPr>
          <w:rFonts w:hint="eastAsia" w:ascii="仿宋" w:hAnsi="仿宋" w:eastAsia="仿宋" w:cs="仿宋"/>
          <w:b/>
          <w:bCs/>
          <w:highlight w:val="yellow"/>
        </w:rPr>
        <w:t>时</w:t>
      </w:r>
      <w:r>
        <w:rPr>
          <w:rFonts w:hint="eastAsia" w:ascii="仿宋" w:hAnsi="仿宋" w:eastAsia="仿宋" w:cs="仿宋"/>
          <w:b/>
          <w:bCs/>
          <w:highlight w:val="yellow"/>
          <w:lang w:val="en-US" w:eastAsia="zh-CN"/>
        </w:rPr>
        <w:t>00</w:t>
      </w:r>
      <w:r>
        <w:rPr>
          <w:rFonts w:hint="eastAsia" w:ascii="仿宋" w:hAnsi="仿宋" w:eastAsia="仿宋" w:cs="仿宋"/>
          <w:b/>
          <w:bCs/>
          <w:highlight w:val="yellow"/>
        </w:rPr>
        <w:t>分</w:t>
      </w:r>
      <w:r>
        <w:rPr>
          <w:rFonts w:hint="eastAsia" w:ascii="仿宋" w:hAnsi="仿宋" w:eastAsia="仿宋" w:cs="仿宋"/>
          <w:highlight w:val="yellow"/>
        </w:rPr>
        <w:t>（北京时间）前</w:t>
      </w:r>
      <w:r>
        <w:rPr>
          <w:rFonts w:hint="eastAsia" w:ascii="仿宋" w:hAnsi="仿宋" w:eastAsia="仿宋" w:cs="仿宋"/>
        </w:rPr>
        <w:t>将制作、加密的电子版投标文件上传到政采云系统中（未准时上传的视为放弃投标资格，作无效标处理）；</w:t>
      </w:r>
    </w:p>
    <w:p w14:paraId="6A5DDAEE">
      <w:pPr>
        <w:ind w:firstLine="480" w:firstLineChars="200"/>
        <w:rPr>
          <w:rFonts w:hint="eastAsia" w:ascii="仿宋" w:hAnsi="仿宋" w:eastAsia="仿宋" w:cs="仿宋"/>
          <w:b/>
          <w:bCs/>
        </w:rPr>
      </w:pPr>
      <w:r>
        <w:rPr>
          <w:rFonts w:hint="eastAsia" w:ascii="仿宋" w:hAnsi="仿宋" w:eastAsia="仿宋" w:cs="仿宋"/>
        </w:rPr>
        <w:t>2.2数据电子备份投标文件（U盘）：以U盘形式提供的数据电子备份投标文件格式及内容须与政采云平台项目采购-电子交易操作指南中制作、加密并递交的电子投标文件格式及内容一致。</w:t>
      </w:r>
    </w:p>
    <w:p w14:paraId="5CEDB593">
      <w:pPr>
        <w:ind w:firstLine="480" w:firstLineChars="200"/>
        <w:rPr>
          <w:rFonts w:hint="eastAsia" w:ascii="仿宋" w:hAnsi="仿宋" w:eastAsia="仿宋" w:cs="仿宋"/>
        </w:rPr>
      </w:pPr>
      <w:r>
        <w:rPr>
          <w:rFonts w:hint="eastAsia" w:ascii="仿宋" w:hAnsi="仿宋" w:eastAsia="仿宋" w:cs="仿宋"/>
        </w:rPr>
        <w:t>2.2.1备份文件递交方式：数据电子备份响应文件（U盘）应通过邮寄快递方式送达，邮寄地址为：</w:t>
      </w:r>
      <w:r>
        <w:rPr>
          <w:rFonts w:hint="eastAsia" w:ascii="仿宋" w:hAnsi="仿宋" w:eastAsia="仿宋" w:cs="仿宋"/>
          <w:b/>
          <w:bCs/>
          <w:lang w:eastAsia="zh-CN"/>
        </w:rPr>
        <w:t>浙江天钫工程管理咨询有限公司</w:t>
      </w:r>
      <w:r>
        <w:rPr>
          <w:rFonts w:hint="eastAsia" w:ascii="仿宋" w:hAnsi="仿宋" w:eastAsia="仿宋" w:cs="仿宋"/>
          <w:b/>
          <w:bCs/>
        </w:rPr>
        <w:t>[</w:t>
      </w:r>
      <w:r>
        <w:rPr>
          <w:rFonts w:hint="eastAsia" w:ascii="仿宋" w:hAnsi="仿宋" w:eastAsia="仿宋" w:cs="仿宋"/>
          <w:b/>
          <w:bCs/>
          <w:lang w:eastAsia="zh-CN"/>
        </w:rPr>
        <w:t>湖州市长岛公园9号楼</w:t>
      </w:r>
      <w:r>
        <w:rPr>
          <w:rFonts w:hint="eastAsia" w:ascii="仿宋" w:hAnsi="仿宋" w:eastAsia="仿宋" w:cs="仿宋"/>
          <w:b/>
          <w:bCs/>
        </w:rPr>
        <w:t>]，联系电话：0572-</w:t>
      </w:r>
      <w:r>
        <w:rPr>
          <w:rFonts w:hint="eastAsia" w:ascii="仿宋" w:hAnsi="仿宋" w:eastAsia="仿宋" w:cs="仿宋"/>
          <w:b/>
          <w:bCs/>
          <w:lang w:eastAsia="zh-CN"/>
        </w:rPr>
        <w:t>2221679</w:t>
      </w:r>
      <w:r>
        <w:rPr>
          <w:rFonts w:hint="eastAsia" w:ascii="仿宋" w:hAnsi="仿宋" w:eastAsia="仿宋" w:cs="仿宋"/>
          <w:b/>
          <w:bCs/>
        </w:rPr>
        <w:t>，电子邮箱：</w:t>
      </w:r>
      <w:r>
        <w:rPr>
          <w:rFonts w:hint="eastAsia" w:ascii="仿宋" w:hAnsi="仿宋" w:eastAsia="仿宋" w:cs="仿宋"/>
          <w:b/>
          <w:bCs/>
          <w:lang w:eastAsia="zh-CN"/>
        </w:rPr>
        <w:t>444877598</w:t>
      </w:r>
      <w:r>
        <w:rPr>
          <w:rFonts w:hint="eastAsia" w:ascii="仿宋" w:hAnsi="仿宋" w:eastAsia="仿宋" w:cs="仿宋"/>
          <w:b/>
          <w:bCs/>
        </w:rPr>
        <w:t>@qq.com。</w:t>
      </w:r>
      <w:r>
        <w:rPr>
          <w:rFonts w:hint="eastAsia" w:ascii="仿宋" w:hAnsi="仿宋" w:eastAsia="仿宋" w:cs="仿宋"/>
        </w:rPr>
        <w:t>邮寄截止时间：供应商应于响应文件截止递交前一个工作日下午5时前准时送达，逾期不予受理。供应商须留足响应文件邮寄时间,确保数据电子备份响应文件（U盘）于规定的时间前送达指定地点，未按时送达的，均按未提供处理。</w:t>
      </w:r>
    </w:p>
    <w:p w14:paraId="6D2DBD68">
      <w:pPr>
        <w:ind w:firstLine="482" w:firstLineChars="200"/>
        <w:rPr>
          <w:rFonts w:hint="eastAsia" w:ascii="仿宋" w:hAnsi="仿宋" w:eastAsia="仿宋" w:cs="仿宋"/>
        </w:rPr>
      </w:pPr>
      <w:r>
        <w:rPr>
          <w:rFonts w:hint="eastAsia" w:ascii="仿宋" w:hAnsi="仿宋" w:eastAsia="仿宋" w:cs="仿宋"/>
          <w:b/>
        </w:rPr>
        <w:t>注：1）供应商应权衡利弊考虑是否提供数据电子备份投标文件（U盘），采购人及采购代理机构不做强制性要求，若因下一条款（第3条）原因须启用数据电子备份投标文件（U盘）时，而供应商未提供的，视为放弃投标资格，作无效标处理；2）供应商应对提供的数据电子备份投标文件（U盘）进行加密处理，若需要启用数据电子备份投标文件（U盘）时，再由供应商告知采购人及采购代理机构加密信息进行解密；3）若供应商未提供数据电子备份投标文件（U盘），招标公告及招标文件中关于数据电子备份投标文件（U盘）的要求及内容不再适用。</w:t>
      </w:r>
    </w:p>
    <w:p w14:paraId="276A9179">
      <w:pPr>
        <w:ind w:firstLine="480" w:firstLineChars="200"/>
        <w:rPr>
          <w:rFonts w:hint="eastAsia" w:ascii="仿宋" w:hAnsi="仿宋" w:eastAsia="仿宋" w:cs="仿宋"/>
        </w:rPr>
      </w:pPr>
      <w:r>
        <w:rPr>
          <w:rFonts w:hint="eastAsia" w:ascii="仿宋" w:hAnsi="仿宋" w:eastAsia="仿宋" w:cs="仿宋"/>
        </w:rPr>
        <w:t>3、CA锁解密时间为开标当日投标截止时间后，各供应商须提供符合要求的CA加密后的电子投标文件、有效的CA锁供开标现场解密，投标截止时间止未完成上传的电子投标文件或未按招标文件要求密封、包装的数据电子备份投标文件（U盘）将拒绝接收，作无效标处理。整个开标过程中若因供应商问题造成电子投标文件无法正常解密的，均认定为未提交电子投标文件，作无效标处理。若因网络或者其他非供应商问题造成电子投标文件无法正常解密的，启用数据电子备份投标文件（U盘），因供应商自身原因造成数据电子备份投标文件（U盘）无法打开的，作无效标处理。若正常解密成功，则数据电子备份投标文件（U盘）不予开启。在下一顺位的投标文件启用时，前一顺位的投标文件自动失效。</w:t>
      </w:r>
    </w:p>
    <w:p w14:paraId="6A2A91E8">
      <w:pPr>
        <w:ind w:firstLine="480" w:firstLineChars="200"/>
        <w:rPr>
          <w:rFonts w:hint="eastAsia" w:ascii="仿宋" w:hAnsi="仿宋" w:eastAsia="仿宋" w:cs="仿宋"/>
        </w:rPr>
      </w:pPr>
      <w:r>
        <w:rPr>
          <w:rFonts w:hint="eastAsia" w:ascii="仿宋" w:hAnsi="仿宋" w:eastAsia="仿宋" w:cs="仿宋"/>
        </w:rPr>
        <w:t>4、供应商须在线获取CA数字证书</w:t>
      </w:r>
      <w:r>
        <w:rPr>
          <w:rFonts w:hint="eastAsia" w:ascii="仿宋" w:hAnsi="仿宋" w:eastAsia="仿宋" w:cs="仿宋"/>
          <w:b/>
          <w:bCs/>
        </w:rPr>
        <w:t>（完成CA数字证书办理预计一周左右，建议各供应商自行把握时间）</w:t>
      </w:r>
      <w:r>
        <w:rPr>
          <w:rFonts w:hint="eastAsia" w:ascii="仿宋" w:hAnsi="仿宋" w:eastAsia="仿宋" w:cs="仿宋"/>
        </w:rPr>
        <w:t>，并登陆“浙江政府采购网”（http://zfcg.czt.zj.gov.cn/），进入“下载专区”下载“电子交易客户端”，制作投标文件。</w:t>
      </w:r>
    </w:p>
    <w:p w14:paraId="1AD49DA1">
      <w:pPr>
        <w:ind w:firstLine="480" w:firstLineChars="200"/>
        <w:rPr>
          <w:rFonts w:hint="eastAsia" w:ascii="仿宋" w:hAnsi="仿宋" w:eastAsia="仿宋" w:cs="仿宋"/>
        </w:rPr>
      </w:pPr>
      <w:r>
        <w:rPr>
          <w:rFonts w:hint="eastAsia" w:ascii="仿宋" w:hAnsi="仿宋" w:eastAsia="仿宋" w:cs="仿宋"/>
        </w:rPr>
        <w:t>5、供应商须将制作、加密后的电子版投标文件于投标截止时间前上传到政采云系统中，超过投标截止时间上传的，均按无效标处理。</w:t>
      </w:r>
    </w:p>
    <w:p w14:paraId="5D41C6CD">
      <w:pPr>
        <w:ind w:firstLine="480" w:firstLineChars="200"/>
        <w:rPr>
          <w:rFonts w:hint="eastAsia" w:ascii="仿宋" w:hAnsi="仿宋" w:eastAsia="仿宋" w:cs="仿宋"/>
          <w:b/>
          <w:bCs/>
        </w:rPr>
      </w:pPr>
      <w:r>
        <w:rPr>
          <w:rFonts w:hint="eastAsia" w:ascii="仿宋" w:hAnsi="仿宋" w:eastAsia="仿宋" w:cs="仿宋"/>
        </w:rPr>
        <w:t>具体的响应文件加密上传等操作详见政采云平台操作指南。https://edu.zcygov.cn/luban/e-biding?utm=a0004.2ef5001f.0001.0109.da8b35e0da8611e98d8937b7ef8a3544</w:t>
      </w:r>
    </w:p>
    <w:p w14:paraId="52E04BB5">
      <w:pPr>
        <w:ind w:firstLine="480" w:firstLineChars="200"/>
        <w:rPr>
          <w:rFonts w:hint="eastAsia" w:ascii="仿宋" w:hAnsi="仿宋" w:eastAsia="仿宋" w:cs="仿宋"/>
        </w:rPr>
      </w:pPr>
      <w:r>
        <w:rPr>
          <w:rFonts w:hint="eastAsia" w:ascii="仿宋" w:hAnsi="仿宋" w:eastAsia="仿宋" w:cs="仿宋"/>
        </w:rPr>
        <w:t>6、按照“不见面、少接触”的原则，本项目原则上采取“不见面”形式进行开评标活动，</w:t>
      </w:r>
      <w:r>
        <w:rPr>
          <w:rFonts w:hint="eastAsia" w:ascii="仿宋" w:hAnsi="仿宋" w:eastAsia="仿宋" w:cs="仿宋"/>
          <w:b/>
          <w:bCs/>
        </w:rPr>
        <w:t>法定代表人或其授权代表无须到场，在线响应即可</w:t>
      </w:r>
      <w:r>
        <w:rPr>
          <w:rFonts w:hint="eastAsia" w:ascii="仿宋" w:hAnsi="仿宋" w:eastAsia="仿宋" w:cs="仿宋"/>
        </w:rPr>
        <w:t>（通过指定的电子邮箱等）。</w:t>
      </w:r>
    </w:p>
    <w:p w14:paraId="16CA239A">
      <w:pPr>
        <w:rPr>
          <w:rFonts w:hint="eastAsia" w:ascii="仿宋" w:hAnsi="仿宋" w:eastAsia="仿宋" w:cs="仿宋"/>
          <w:b/>
        </w:rPr>
      </w:pPr>
      <w:r>
        <w:rPr>
          <w:rFonts w:hint="eastAsia" w:ascii="仿宋" w:hAnsi="仿宋" w:eastAsia="仿宋" w:cs="仿宋"/>
          <w:b/>
        </w:rPr>
        <w:t>八、投标地址：</w:t>
      </w:r>
    </w:p>
    <w:p w14:paraId="77B3EB35">
      <w:pPr>
        <w:ind w:firstLine="480" w:firstLineChars="200"/>
        <w:rPr>
          <w:rFonts w:hint="eastAsia" w:ascii="仿宋" w:hAnsi="仿宋" w:eastAsia="仿宋" w:cs="仿宋"/>
        </w:rPr>
      </w:pPr>
      <w:r>
        <w:rPr>
          <w:rFonts w:hint="eastAsia" w:ascii="仿宋" w:hAnsi="仿宋" w:eastAsia="仿宋" w:cs="仿宋"/>
        </w:rPr>
        <w:t>1、本项目通过“政府采购云平台（www.zcygov.cn）”实行在线投标响应（电子投标）。</w:t>
      </w:r>
    </w:p>
    <w:p w14:paraId="342D164E">
      <w:pPr>
        <w:ind w:firstLine="480" w:firstLineChars="200"/>
        <w:rPr>
          <w:rFonts w:hint="eastAsia" w:ascii="仿宋" w:hAnsi="仿宋" w:eastAsia="仿宋" w:cs="仿宋"/>
        </w:rPr>
      </w:pPr>
      <w:r>
        <w:rPr>
          <w:rFonts w:hint="eastAsia" w:ascii="仿宋" w:hAnsi="仿宋" w:eastAsia="仿宋" w:cs="仿宋"/>
        </w:rPr>
        <w:t>2、供应商应当在投标截止时间前，将生成的文件格式“.jmbs”的“电子加密投标文件”上传递交至“政府采购云平台”实行在线投标响应。投标截止时间以后上传递交的投标文件将被“政府采购云平台”拒收，作无效标处理。</w:t>
      </w:r>
    </w:p>
    <w:p w14:paraId="45D62C58">
      <w:pPr>
        <w:rPr>
          <w:rFonts w:hint="eastAsia" w:ascii="仿宋" w:hAnsi="仿宋" w:eastAsia="仿宋" w:cs="仿宋"/>
        </w:rPr>
      </w:pPr>
      <w:r>
        <w:rPr>
          <w:rFonts w:hint="eastAsia" w:ascii="仿宋" w:hAnsi="仿宋" w:eastAsia="仿宋" w:cs="仿宋"/>
          <w:b/>
        </w:rPr>
        <w:t>九、开标时间：</w:t>
      </w:r>
      <w:r>
        <w:rPr>
          <w:rFonts w:hint="eastAsia" w:ascii="仿宋" w:hAnsi="仿宋" w:eastAsia="仿宋" w:cs="仿宋"/>
          <w:b/>
          <w:bCs/>
          <w:highlight w:val="yellow"/>
          <w:lang w:val="en-US" w:eastAsia="zh-CN"/>
        </w:rPr>
        <w:t>2025</w:t>
      </w:r>
      <w:r>
        <w:rPr>
          <w:rFonts w:hint="eastAsia" w:ascii="仿宋" w:hAnsi="仿宋" w:eastAsia="仿宋" w:cs="仿宋"/>
          <w:b/>
          <w:bCs/>
          <w:highlight w:val="yellow"/>
        </w:rPr>
        <w:t>年</w:t>
      </w:r>
      <w:r>
        <w:rPr>
          <w:rFonts w:hint="eastAsia" w:ascii="仿宋" w:hAnsi="仿宋" w:eastAsia="仿宋" w:cs="仿宋"/>
          <w:b/>
          <w:bCs/>
          <w:highlight w:val="yellow"/>
          <w:lang w:val="en-US" w:eastAsia="zh-CN"/>
        </w:rPr>
        <w:t>3</w:t>
      </w:r>
      <w:r>
        <w:rPr>
          <w:rFonts w:hint="eastAsia" w:ascii="仿宋" w:hAnsi="仿宋" w:eastAsia="仿宋" w:cs="仿宋"/>
          <w:b/>
          <w:bCs/>
          <w:highlight w:val="yellow"/>
        </w:rPr>
        <w:t>月</w:t>
      </w:r>
      <w:r>
        <w:rPr>
          <w:rFonts w:hint="eastAsia" w:ascii="仿宋" w:hAnsi="仿宋" w:eastAsia="仿宋" w:cs="仿宋"/>
          <w:b/>
          <w:bCs/>
          <w:highlight w:val="yellow"/>
          <w:lang w:val="en-US" w:eastAsia="zh-CN"/>
        </w:rPr>
        <w:t>17</w:t>
      </w:r>
      <w:r>
        <w:rPr>
          <w:rFonts w:hint="eastAsia" w:ascii="仿宋" w:hAnsi="仿宋" w:eastAsia="仿宋" w:cs="仿宋"/>
          <w:b/>
          <w:bCs/>
          <w:highlight w:val="yellow"/>
        </w:rPr>
        <w:t>日</w:t>
      </w:r>
      <w:r>
        <w:rPr>
          <w:rFonts w:hint="eastAsia" w:ascii="仿宋" w:hAnsi="仿宋" w:eastAsia="仿宋" w:cs="仿宋"/>
          <w:b/>
          <w:bCs/>
          <w:highlight w:val="yellow"/>
          <w:lang w:val="en-US" w:eastAsia="zh-CN"/>
        </w:rPr>
        <w:t>9时00分</w:t>
      </w:r>
      <w:r>
        <w:rPr>
          <w:rFonts w:hint="eastAsia" w:ascii="仿宋" w:hAnsi="仿宋" w:eastAsia="仿宋" w:cs="仿宋"/>
        </w:rPr>
        <w:t>（北京时间）</w:t>
      </w:r>
    </w:p>
    <w:p w14:paraId="32BB5F5F">
      <w:pPr>
        <w:rPr>
          <w:rFonts w:hint="eastAsia" w:ascii="仿宋" w:hAnsi="仿宋" w:eastAsia="仿宋" w:cs="仿宋"/>
        </w:rPr>
      </w:pPr>
      <w:r>
        <w:rPr>
          <w:rFonts w:hint="eastAsia" w:ascii="仿宋" w:hAnsi="仿宋" w:eastAsia="仿宋" w:cs="仿宋"/>
          <w:b/>
        </w:rPr>
        <w:t>十、开标地址：</w:t>
      </w:r>
      <w:r>
        <w:rPr>
          <w:rFonts w:hint="eastAsia" w:ascii="仿宋" w:hAnsi="仿宋" w:eastAsia="仿宋" w:cs="仿宋"/>
        </w:rPr>
        <w:t>湖州市公共资源交易中心2号楼二楼开标室（湖州市仁皇山片区金盖山路66号2号楼，届时详见二楼休息区电子显示屏），供应商应在投标截止时间前登入“政府采购云平台（www.zcygov.cn）”在线参与开标，并完成CA锁在线解密投标文件等相关工作。</w:t>
      </w:r>
    </w:p>
    <w:p w14:paraId="772D4D55">
      <w:pPr>
        <w:rPr>
          <w:rFonts w:hint="eastAsia" w:ascii="仿宋" w:hAnsi="仿宋" w:eastAsia="仿宋" w:cs="仿宋"/>
        </w:rPr>
      </w:pPr>
      <w:r>
        <w:rPr>
          <w:rFonts w:hint="eastAsia" w:ascii="仿宋" w:hAnsi="仿宋" w:eastAsia="仿宋" w:cs="仿宋"/>
          <w:b/>
        </w:rPr>
        <w:t>十一、公告期限：</w:t>
      </w:r>
      <w:r>
        <w:rPr>
          <w:rFonts w:hint="eastAsia" w:ascii="仿宋" w:hAnsi="仿宋" w:eastAsia="仿宋" w:cs="仿宋"/>
        </w:rPr>
        <w:t>5个工作日</w:t>
      </w:r>
    </w:p>
    <w:p w14:paraId="121BD6C0">
      <w:pPr>
        <w:rPr>
          <w:rFonts w:hint="eastAsia" w:ascii="仿宋" w:hAnsi="仿宋" w:eastAsia="仿宋" w:cs="仿宋"/>
          <w:b/>
        </w:rPr>
      </w:pPr>
      <w:r>
        <w:rPr>
          <w:rFonts w:hint="eastAsia" w:ascii="仿宋" w:hAnsi="仿宋" w:eastAsia="仿宋" w:cs="仿宋"/>
          <w:b/>
        </w:rPr>
        <w:t>十二、其他事项：</w:t>
      </w:r>
    </w:p>
    <w:p w14:paraId="4C0EF025">
      <w:pPr>
        <w:ind w:firstLine="480" w:firstLineChars="200"/>
        <w:rPr>
          <w:rFonts w:hint="eastAsia" w:ascii="仿宋" w:hAnsi="仿宋" w:eastAsia="仿宋" w:cs="仿宋"/>
        </w:rPr>
      </w:pPr>
      <w:r>
        <w:rPr>
          <w:rFonts w:hint="eastAsia" w:ascii="仿宋" w:hAnsi="仿宋" w:eastAsia="仿宋" w:cs="仿宋"/>
        </w:rPr>
        <w:t>1、本项目为电子招投标项目，实行网上招投标，应按照本招标文件及政采云平台的要求编制、加密并要求供应商通过政采云系统在线投标响应，投标截止时间前须完成电子投标文件的上传，同时供应商须随身携带制作在线投标响应文件时所用的CA锁，供应商在使用系统进行投标的过程中遇到涉及平台使用的任何问题，可致电政采云平台技术支持热线咨询，联系方式：400-881-7190。其中数据电子备份投标文件（U盘）在投标截止时间前于开标现场以密封、包装的形式提供。</w:t>
      </w:r>
    </w:p>
    <w:p w14:paraId="26A7505B">
      <w:pPr>
        <w:ind w:firstLine="480" w:firstLineChars="200"/>
        <w:rPr>
          <w:rFonts w:hint="eastAsia" w:ascii="仿宋" w:hAnsi="仿宋" w:eastAsia="仿宋" w:cs="仿宋"/>
        </w:rPr>
      </w:pPr>
      <w:r>
        <w:rPr>
          <w:rFonts w:hint="eastAsia" w:ascii="仿宋" w:hAnsi="仿宋" w:eastAsia="仿宋" w:cs="仿宋"/>
        </w:rPr>
        <w:t>2、潜在供应商已依法获取（依法获取指：供应商按本项目招标公告要求在政采云系统上获取并报名成功）其可质疑的招标文件的，可以对该文件提出质疑。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未按照规定方式依法获取招标文件的，不得对招标文件提起质疑投诉。</w:t>
      </w:r>
    </w:p>
    <w:p w14:paraId="127375E2">
      <w:pPr>
        <w:ind w:firstLine="480" w:firstLineChars="200"/>
        <w:rPr>
          <w:rFonts w:hint="eastAsia" w:ascii="仿宋" w:hAnsi="仿宋" w:eastAsia="仿宋" w:cs="仿宋"/>
        </w:rPr>
      </w:pPr>
      <w:r>
        <w:rPr>
          <w:rFonts w:hint="eastAsia" w:ascii="仿宋" w:hAnsi="仿宋" w:eastAsia="仿宋" w:cs="仿宋"/>
        </w:rPr>
        <w:t>3、供应商如认为招标文件表述不清晰、存在歧视性或者其他违法内容的，可以在知道或者应知其权益受到损害之日起7个工作日内，以书面形式向采购人、采购代理机构提出质疑，根据《中华人民共和国财政部令第94号-政府采购质疑和投诉办法》第十条第二款规定，供应商在法定质疑期内须一次性提出针对同一采购程序环节的质疑，否则采购代理机构有权拒绝第一次质疑以外其他所有质疑。答疑内容是招标文件的组成部分，并将在网上发布补充（答疑、澄清）文件，潜在供应商应自行关注网站公告，采购人不再一一通知，供应商因自身贻误行为导致投标失效的，责任自负。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611AE188">
      <w:pPr>
        <w:ind w:firstLine="480" w:firstLineChars="200"/>
        <w:rPr>
          <w:rFonts w:hint="eastAsia" w:ascii="仿宋" w:hAnsi="仿宋" w:eastAsia="仿宋" w:cs="仿宋"/>
        </w:rPr>
      </w:pPr>
      <w:r>
        <w:rPr>
          <w:rFonts w:hint="eastAsia" w:ascii="仿宋" w:hAnsi="仿宋" w:eastAsia="仿宋" w:cs="仿宋"/>
        </w:rPr>
        <w:t>4、参与政府采购项目的注册供应商，需登录浙江政府采购云平台（http://www.zcygov.cn）进行网上报名，尚未注册的供应商应当先在浙江政府采购云平台上申请注册，注册终审通过后再进行网上报名。</w:t>
      </w:r>
    </w:p>
    <w:p w14:paraId="1DB3F6BE">
      <w:pPr>
        <w:ind w:firstLine="480" w:firstLineChars="200"/>
        <w:rPr>
          <w:rFonts w:hint="eastAsia" w:ascii="仿宋" w:hAnsi="仿宋" w:eastAsia="仿宋" w:cs="仿宋"/>
        </w:rPr>
      </w:pPr>
      <w:r>
        <w:rPr>
          <w:rFonts w:hint="eastAsia" w:ascii="仿宋" w:hAnsi="仿宋" w:eastAsia="仿宋" w:cs="仿宋"/>
        </w:rPr>
        <w:t>5、本项目公告发布网站：</w:t>
      </w:r>
    </w:p>
    <w:p w14:paraId="7CB443BE">
      <w:pPr>
        <w:ind w:firstLine="480" w:firstLineChars="200"/>
        <w:rPr>
          <w:rFonts w:hint="eastAsia" w:ascii="仿宋" w:hAnsi="仿宋" w:eastAsia="仿宋" w:cs="仿宋"/>
        </w:rPr>
      </w:pPr>
      <w:r>
        <w:rPr>
          <w:rFonts w:hint="eastAsia" w:ascii="仿宋" w:hAnsi="仿宋" w:eastAsia="仿宋" w:cs="仿宋"/>
        </w:rPr>
        <w:t>5.1浙江政府采购网：http://zfcg.czt.zj.gov.cn/</w:t>
      </w:r>
    </w:p>
    <w:p w14:paraId="542D84FA">
      <w:pPr>
        <w:ind w:firstLine="480" w:firstLineChars="200"/>
        <w:rPr>
          <w:rFonts w:hint="eastAsia" w:ascii="仿宋" w:hAnsi="仿宋" w:eastAsia="仿宋" w:cs="仿宋"/>
        </w:rPr>
      </w:pPr>
      <w:r>
        <w:rPr>
          <w:rFonts w:hint="eastAsia" w:ascii="仿宋" w:hAnsi="仿宋" w:eastAsia="仿宋" w:cs="仿宋"/>
        </w:rPr>
        <w:t>5.2湖州市公共资源交易信息网：http://ggzyjy.huzhou.gov.cn/-“政府采购”模块</w:t>
      </w:r>
    </w:p>
    <w:p w14:paraId="7D593DC5">
      <w:pPr>
        <w:ind w:firstLine="480" w:firstLineChars="200"/>
        <w:rPr>
          <w:rFonts w:hint="eastAsia" w:ascii="仿宋" w:hAnsi="仿宋" w:eastAsia="仿宋" w:cs="仿宋"/>
          <w:color w:val="auto"/>
        </w:rPr>
      </w:pPr>
      <w:r>
        <w:rPr>
          <w:rFonts w:hint="eastAsia" w:ascii="仿宋" w:hAnsi="仿宋" w:eastAsia="仿宋" w:cs="仿宋"/>
        </w:rPr>
        <w:t>5.3为有效破解当前中小微企业面临的“融资难、融资贵”困局，充分发挥好政府采购扶持小微企业发展的政策功能，本项目中标供应商可凭中标通知书等材料至“绿贷通平台”网页（https://lvdt.huzldt.com）或“政采贷”平台网页（www.zcygov.cn）申请相关融资设备。具体操作方式可在“绿贷通”或“政采贷”平台网站查询，也可向“绿贷通”或“政采贷”平台电话咨询（“绿贷通”联系电话：0572-2392590、“政采贷”联系电话：0572-2151055、18698580797）。</w:t>
      </w:r>
    </w:p>
    <w:p w14:paraId="03DD0A7E">
      <w:pPr>
        <w:ind w:firstLine="480" w:firstLineChars="200"/>
        <w:rPr>
          <w:rFonts w:hint="eastAsia" w:ascii="仿宋" w:hAnsi="仿宋" w:eastAsia="仿宋" w:cs="仿宋"/>
          <w:color w:val="auto"/>
        </w:rPr>
      </w:pPr>
      <w:r>
        <w:rPr>
          <w:rFonts w:hint="eastAsia" w:ascii="仿宋" w:hAnsi="仿宋" w:eastAsia="仿宋" w:cs="仿宋"/>
          <w:color w:val="auto"/>
        </w:rPr>
        <w:t>6、本项目是否专门面向中小企业采购：是，本项目采购标的对应的中小企业划分标准所属行业为“其他未列明行业”。</w:t>
      </w:r>
    </w:p>
    <w:p w14:paraId="27CE7897">
      <w:pPr>
        <w:rPr>
          <w:rFonts w:hint="eastAsia" w:ascii="仿宋" w:hAnsi="仿宋" w:eastAsia="仿宋" w:cs="仿宋"/>
          <w:color w:val="auto"/>
        </w:rPr>
      </w:pPr>
      <w:r>
        <w:rPr>
          <w:rFonts w:hint="eastAsia" w:ascii="仿宋" w:hAnsi="仿宋" w:eastAsia="仿宋" w:cs="仿宋"/>
          <w:b/>
          <w:color w:val="auto"/>
        </w:rPr>
        <w:t>十三、联系方式：</w:t>
      </w:r>
    </w:p>
    <w:p w14:paraId="10CCBAD8">
      <w:pPr>
        <w:ind w:firstLine="480" w:firstLineChars="200"/>
        <w:rPr>
          <w:rFonts w:hint="eastAsia" w:ascii="仿宋" w:hAnsi="仿宋" w:eastAsia="仿宋" w:cs="仿宋"/>
          <w:color w:val="auto"/>
        </w:rPr>
      </w:pPr>
      <w:r>
        <w:rPr>
          <w:rFonts w:hint="eastAsia" w:ascii="仿宋" w:hAnsi="仿宋" w:eastAsia="仿宋" w:cs="仿宋"/>
          <w:color w:val="auto"/>
        </w:rPr>
        <w:t>1、采购人名称：湖州南太湖新区管理委员会</w:t>
      </w:r>
    </w:p>
    <w:p w14:paraId="61AA7057">
      <w:pPr>
        <w:ind w:firstLine="480" w:firstLineChars="200"/>
        <w:rPr>
          <w:rFonts w:hint="eastAsia" w:ascii="仿宋" w:hAnsi="仿宋" w:eastAsia="仿宋" w:cs="仿宋"/>
        </w:rPr>
      </w:pPr>
      <w:r>
        <w:rPr>
          <w:rFonts w:hint="eastAsia" w:ascii="仿宋" w:hAnsi="仿宋" w:eastAsia="仿宋" w:cs="仿宋"/>
        </w:rPr>
        <w:t>联系人：丁日超</w:t>
      </w:r>
    </w:p>
    <w:p w14:paraId="127E50D9">
      <w:pPr>
        <w:ind w:firstLine="480" w:firstLineChars="200"/>
        <w:rPr>
          <w:rFonts w:hint="eastAsia" w:ascii="仿宋" w:hAnsi="仿宋" w:eastAsia="仿宋" w:cs="仿宋"/>
        </w:rPr>
      </w:pPr>
      <w:r>
        <w:rPr>
          <w:rFonts w:hint="eastAsia" w:ascii="仿宋" w:hAnsi="仿宋" w:eastAsia="仿宋" w:cs="仿宋"/>
        </w:rPr>
        <w:t>联系电话：</w:t>
      </w:r>
      <w:r>
        <w:rPr>
          <w:rFonts w:hint="eastAsia" w:ascii="仿宋" w:hAnsi="仿宋" w:eastAsia="仿宋" w:cs="仿宋"/>
          <w:kern w:val="0"/>
        </w:rPr>
        <w:t>0572-</w:t>
      </w:r>
      <w:r>
        <w:rPr>
          <w:rFonts w:hint="eastAsia" w:ascii="仿宋" w:hAnsi="仿宋" w:eastAsia="仿宋" w:cs="仿宋"/>
        </w:rPr>
        <w:t>2702013</w:t>
      </w:r>
    </w:p>
    <w:p w14:paraId="6C68E73A">
      <w:pPr>
        <w:ind w:firstLine="480" w:firstLineChars="200"/>
        <w:rPr>
          <w:rFonts w:hint="eastAsia" w:ascii="仿宋" w:hAnsi="仿宋" w:eastAsia="仿宋" w:cs="仿宋"/>
        </w:rPr>
      </w:pPr>
      <w:r>
        <w:rPr>
          <w:rFonts w:hint="eastAsia" w:ascii="仿宋" w:hAnsi="仿宋" w:eastAsia="仿宋" w:cs="仿宋"/>
        </w:rPr>
        <w:t>质疑联系人：陆鸿斌 </w:t>
      </w:r>
    </w:p>
    <w:p w14:paraId="43E6C3E2">
      <w:pPr>
        <w:ind w:firstLine="480" w:firstLineChars="200"/>
        <w:rPr>
          <w:rFonts w:hint="eastAsia" w:ascii="仿宋" w:hAnsi="仿宋" w:eastAsia="仿宋" w:cs="仿宋"/>
        </w:rPr>
      </w:pPr>
      <w:r>
        <w:rPr>
          <w:rFonts w:hint="eastAsia" w:ascii="仿宋" w:hAnsi="仿宋" w:eastAsia="仿宋" w:cs="仿宋"/>
        </w:rPr>
        <w:t>质疑联系方式：0572-2702013</w:t>
      </w:r>
    </w:p>
    <w:p w14:paraId="0F62A9FD">
      <w:pPr>
        <w:ind w:firstLine="480" w:firstLineChars="200"/>
        <w:rPr>
          <w:rFonts w:hint="eastAsia" w:ascii="仿宋" w:hAnsi="仿宋" w:eastAsia="仿宋" w:cs="仿宋"/>
          <w:lang w:eastAsia="zh-CN"/>
        </w:rPr>
      </w:pPr>
      <w:r>
        <w:rPr>
          <w:rFonts w:hint="eastAsia" w:ascii="仿宋" w:hAnsi="仿宋" w:eastAsia="仿宋" w:cs="仿宋"/>
        </w:rPr>
        <w:t>2、采购代理机构名称：</w:t>
      </w:r>
      <w:r>
        <w:rPr>
          <w:rFonts w:hint="eastAsia" w:ascii="仿宋" w:hAnsi="仿宋" w:eastAsia="仿宋" w:cs="仿宋"/>
          <w:lang w:eastAsia="zh-CN"/>
        </w:rPr>
        <w:t>浙江天钫工程管理咨询有限公司</w:t>
      </w:r>
    </w:p>
    <w:p w14:paraId="59191E1F">
      <w:pPr>
        <w:ind w:firstLine="480" w:firstLineChars="200"/>
        <w:rPr>
          <w:rFonts w:hint="eastAsia" w:ascii="仿宋" w:hAnsi="仿宋" w:eastAsia="仿宋" w:cs="仿宋"/>
          <w:lang w:eastAsia="zh-CN"/>
        </w:rPr>
      </w:pPr>
      <w:r>
        <w:rPr>
          <w:rFonts w:hint="eastAsia" w:ascii="仿宋" w:hAnsi="仿宋" w:eastAsia="仿宋" w:cs="仿宋"/>
        </w:rPr>
        <w:t>联系人：</w:t>
      </w:r>
      <w:r>
        <w:rPr>
          <w:rFonts w:hint="eastAsia" w:ascii="仿宋" w:hAnsi="仿宋" w:eastAsia="仿宋" w:cs="仿宋"/>
          <w:lang w:eastAsia="zh-CN"/>
        </w:rPr>
        <w:t>侯晓龙</w:t>
      </w:r>
    </w:p>
    <w:p w14:paraId="7924C8F6">
      <w:pPr>
        <w:ind w:firstLine="480" w:firstLineChars="200"/>
        <w:rPr>
          <w:rFonts w:hint="eastAsia" w:ascii="仿宋" w:hAnsi="仿宋" w:eastAsia="仿宋" w:cs="仿宋"/>
          <w:lang w:eastAsia="zh-CN"/>
        </w:rPr>
      </w:pPr>
      <w:r>
        <w:rPr>
          <w:rFonts w:hint="eastAsia" w:ascii="仿宋" w:hAnsi="仿宋" w:eastAsia="仿宋" w:cs="仿宋"/>
        </w:rPr>
        <w:t>联系电话：0572-</w:t>
      </w:r>
      <w:r>
        <w:rPr>
          <w:rFonts w:hint="eastAsia" w:ascii="仿宋" w:hAnsi="仿宋" w:eastAsia="仿宋" w:cs="仿宋"/>
          <w:lang w:eastAsia="zh-CN"/>
        </w:rPr>
        <w:t>2221679</w:t>
      </w:r>
    </w:p>
    <w:p w14:paraId="6C84DE96">
      <w:pPr>
        <w:ind w:firstLine="480" w:firstLineChars="200"/>
        <w:rPr>
          <w:rFonts w:hint="eastAsia" w:ascii="仿宋" w:hAnsi="仿宋" w:eastAsia="仿宋" w:cs="仿宋"/>
          <w:lang w:eastAsia="zh-CN"/>
        </w:rPr>
      </w:pPr>
      <w:r>
        <w:rPr>
          <w:rFonts w:hint="eastAsia" w:ascii="仿宋" w:hAnsi="仿宋" w:eastAsia="仿宋" w:cs="仿宋"/>
        </w:rPr>
        <w:t>地址：</w:t>
      </w:r>
      <w:r>
        <w:rPr>
          <w:rFonts w:hint="eastAsia" w:ascii="仿宋" w:hAnsi="仿宋" w:eastAsia="仿宋" w:cs="仿宋"/>
          <w:lang w:eastAsia="zh-CN"/>
        </w:rPr>
        <w:t>湖州市长岛公园9号楼</w:t>
      </w:r>
    </w:p>
    <w:p w14:paraId="1C3AAA77">
      <w:pPr>
        <w:ind w:firstLine="480" w:firstLineChars="200"/>
        <w:rPr>
          <w:rFonts w:hint="eastAsia" w:ascii="仿宋" w:hAnsi="仿宋" w:eastAsia="仿宋" w:cs="仿宋"/>
          <w:lang w:val="en-US" w:eastAsia="zh-CN"/>
        </w:rPr>
      </w:pPr>
      <w:r>
        <w:rPr>
          <w:rFonts w:hint="eastAsia" w:ascii="仿宋" w:hAnsi="仿宋" w:eastAsia="仿宋" w:cs="仿宋"/>
        </w:rPr>
        <w:t>3、供应商质疑函接收人：</w:t>
      </w:r>
      <w:r>
        <w:rPr>
          <w:rFonts w:hint="eastAsia" w:ascii="仿宋" w:hAnsi="仿宋" w:eastAsia="仿宋" w:cs="仿宋"/>
          <w:lang w:val="en-US" w:eastAsia="zh-CN"/>
        </w:rPr>
        <w:t>陈思思</w:t>
      </w:r>
    </w:p>
    <w:p w14:paraId="6D23D9B2">
      <w:pPr>
        <w:ind w:firstLine="480" w:firstLineChars="200"/>
        <w:rPr>
          <w:rFonts w:hint="eastAsia" w:ascii="仿宋" w:hAnsi="仿宋" w:eastAsia="仿宋" w:cs="仿宋"/>
          <w:lang w:val="en-US" w:eastAsia="zh-CN"/>
        </w:rPr>
      </w:pPr>
      <w:r>
        <w:rPr>
          <w:rFonts w:hint="eastAsia" w:ascii="仿宋" w:hAnsi="仿宋" w:eastAsia="仿宋" w:cs="仿宋"/>
        </w:rPr>
        <w:t>联系方式：</w:t>
      </w:r>
      <w:r>
        <w:rPr>
          <w:rFonts w:hint="eastAsia" w:ascii="仿宋" w:hAnsi="仿宋" w:eastAsia="仿宋" w:cs="仿宋"/>
          <w:lang w:val="en-US" w:eastAsia="zh-CN"/>
        </w:rPr>
        <w:t>15857238034</w:t>
      </w:r>
      <w:r>
        <w:rPr>
          <w:rFonts w:hint="eastAsia" w:ascii="仿宋" w:hAnsi="仿宋" w:eastAsia="仿宋" w:cs="仿宋"/>
        </w:rPr>
        <w:t xml:space="preserve">     传真：0572-</w:t>
      </w:r>
      <w:r>
        <w:rPr>
          <w:rFonts w:hint="eastAsia" w:ascii="仿宋" w:hAnsi="仿宋" w:eastAsia="仿宋" w:cs="仿宋"/>
          <w:lang w:val="en-US" w:eastAsia="zh-CN"/>
        </w:rPr>
        <w:t>2221679</w:t>
      </w:r>
    </w:p>
    <w:p w14:paraId="52C1A003">
      <w:pPr>
        <w:ind w:firstLine="480" w:firstLineChars="200"/>
        <w:rPr>
          <w:rFonts w:hint="eastAsia" w:ascii="仿宋" w:hAnsi="仿宋" w:eastAsia="仿宋" w:cs="仿宋"/>
        </w:rPr>
      </w:pPr>
      <w:r>
        <w:rPr>
          <w:rFonts w:hint="eastAsia" w:ascii="仿宋" w:hAnsi="仿宋" w:eastAsia="仿宋" w:cs="仿宋"/>
        </w:rPr>
        <w:t>4、同级政府采购监督管理部门名称：湖州市财政局政府采购监管处</w:t>
      </w:r>
    </w:p>
    <w:p w14:paraId="58AB96FA">
      <w:pPr>
        <w:ind w:firstLine="480" w:firstLineChars="200"/>
        <w:rPr>
          <w:rFonts w:hint="eastAsia" w:ascii="仿宋" w:hAnsi="仿宋" w:eastAsia="仿宋" w:cs="仿宋"/>
          <w:lang w:val="en-US" w:eastAsia="zh-CN"/>
        </w:rPr>
      </w:pPr>
      <w:r>
        <w:rPr>
          <w:rFonts w:hint="eastAsia" w:ascii="仿宋" w:hAnsi="仿宋" w:eastAsia="仿宋" w:cs="仿宋"/>
        </w:rPr>
        <w:t>联系人：</w:t>
      </w:r>
      <w:r>
        <w:rPr>
          <w:rFonts w:hint="eastAsia" w:ascii="仿宋" w:hAnsi="仿宋" w:eastAsia="仿宋" w:cs="仿宋"/>
          <w:lang w:val="en-US" w:eastAsia="zh-CN"/>
        </w:rPr>
        <w:t>程先生</w:t>
      </w:r>
    </w:p>
    <w:p w14:paraId="374E8766">
      <w:pPr>
        <w:ind w:firstLine="480" w:firstLineChars="200"/>
        <w:rPr>
          <w:rFonts w:hint="eastAsia" w:ascii="仿宋" w:hAnsi="仿宋" w:eastAsia="仿宋" w:cs="仿宋"/>
          <w:lang w:eastAsia="zh-CN"/>
        </w:rPr>
      </w:pPr>
      <w:r>
        <w:rPr>
          <w:rFonts w:hint="eastAsia" w:ascii="仿宋" w:hAnsi="仿宋" w:eastAsia="仿宋" w:cs="仿宋"/>
        </w:rPr>
        <w:t>监督投诉电话：0572-</w:t>
      </w:r>
      <w:r>
        <w:rPr>
          <w:rFonts w:hint="eastAsia" w:ascii="仿宋" w:hAnsi="仿宋" w:eastAsia="仿宋" w:cs="仿宋"/>
          <w:lang w:eastAsia="zh-CN"/>
        </w:rPr>
        <w:t>2150216</w:t>
      </w:r>
    </w:p>
    <w:p w14:paraId="1F53F8B6">
      <w:pPr>
        <w:ind w:firstLine="480" w:firstLineChars="200"/>
        <w:rPr>
          <w:rFonts w:hint="eastAsia" w:ascii="仿宋" w:hAnsi="仿宋" w:eastAsia="仿宋" w:cs="仿宋"/>
        </w:rPr>
      </w:pPr>
      <w:r>
        <w:rPr>
          <w:rFonts w:hint="eastAsia" w:ascii="仿宋" w:hAnsi="仿宋" w:eastAsia="仿宋" w:cs="仿宋"/>
        </w:rPr>
        <w:t>地址：浙江省湖州市龙王山路518号</w:t>
      </w:r>
    </w:p>
    <w:p w14:paraId="66382B01">
      <w:pPr>
        <w:widowControl/>
        <w:spacing w:line="240" w:lineRule="auto"/>
        <w:jc w:val="left"/>
        <w:rPr>
          <w:rFonts w:hint="eastAsia" w:ascii="仿宋" w:hAnsi="仿宋" w:eastAsia="仿宋" w:cs="仿宋"/>
        </w:rPr>
      </w:pPr>
      <w:r>
        <w:rPr>
          <w:rFonts w:hint="eastAsia" w:ascii="仿宋" w:hAnsi="仿宋" w:eastAsia="仿宋" w:cs="仿宋"/>
        </w:rPr>
        <w:br w:type="page"/>
      </w:r>
    </w:p>
    <w:p w14:paraId="6EFF11AB">
      <w:pPr>
        <w:pStyle w:val="2"/>
        <w:rPr>
          <w:rFonts w:hint="eastAsia" w:ascii="仿宋" w:hAnsi="仿宋" w:eastAsia="仿宋" w:cs="仿宋"/>
        </w:rPr>
      </w:pPr>
      <w:bookmarkStart w:id="2" w:name="_Toc4361"/>
      <w:r>
        <w:rPr>
          <w:rFonts w:hint="eastAsia" w:ascii="仿宋" w:hAnsi="仿宋" w:eastAsia="仿宋" w:cs="仿宋"/>
        </w:rPr>
        <w:t>第二章 采购需求</w:t>
      </w:r>
      <w:bookmarkEnd w:id="2"/>
    </w:p>
    <w:p w14:paraId="1921D078">
      <w:pPr>
        <w:ind w:firstLine="480" w:firstLineChars="200"/>
        <w:rPr>
          <w:rFonts w:hint="eastAsia" w:ascii="仿宋" w:hAnsi="仿宋" w:eastAsia="仿宋" w:cs="仿宋"/>
        </w:rPr>
      </w:pPr>
      <w:r>
        <w:rPr>
          <w:rFonts w:hint="eastAsia" w:ascii="仿宋" w:hAnsi="仿宋" w:eastAsia="仿宋" w:cs="仿宋"/>
        </w:rPr>
        <w:t>一、项目概况</w:t>
      </w:r>
    </w:p>
    <w:p w14:paraId="37C45006">
      <w:pPr>
        <w:ind w:firstLine="480" w:firstLineChars="200"/>
        <w:rPr>
          <w:rFonts w:hint="eastAsia" w:ascii="仿宋" w:hAnsi="仿宋" w:eastAsia="仿宋" w:cs="仿宋"/>
          <w:lang w:eastAsia="zh-CN"/>
        </w:rPr>
      </w:pPr>
      <w:r>
        <w:rPr>
          <w:rFonts w:hint="eastAsia" w:ascii="仿宋" w:hAnsi="仿宋" w:eastAsia="仿宋" w:cs="仿宋"/>
        </w:rPr>
        <w:t>1、项目编号：</w:t>
      </w:r>
      <w:r>
        <w:rPr>
          <w:rFonts w:hint="eastAsia" w:ascii="仿宋" w:hAnsi="仿宋" w:eastAsia="仿宋" w:cs="仿宋"/>
          <w:lang w:eastAsia="zh-CN"/>
        </w:rPr>
        <w:t>天钫采字2025-001</w:t>
      </w:r>
    </w:p>
    <w:p w14:paraId="5B9BB934">
      <w:pPr>
        <w:ind w:firstLine="480" w:firstLineChars="200"/>
        <w:rPr>
          <w:rFonts w:hint="eastAsia" w:ascii="仿宋" w:hAnsi="仿宋" w:eastAsia="仿宋" w:cs="仿宋"/>
          <w:lang w:eastAsia="zh-CN"/>
        </w:rPr>
      </w:pPr>
      <w:r>
        <w:rPr>
          <w:rFonts w:hint="eastAsia" w:ascii="仿宋" w:hAnsi="仿宋" w:eastAsia="仿宋" w:cs="仿宋"/>
        </w:rPr>
        <w:t>2、项目名称：</w:t>
      </w:r>
      <w:r>
        <w:rPr>
          <w:rFonts w:hint="eastAsia" w:ascii="仿宋" w:hAnsi="仿宋" w:eastAsia="仿宋" w:cs="仿宋"/>
          <w:lang w:eastAsia="zh-CN"/>
        </w:rPr>
        <w:t>2025-2026年南太湖新区水利工程运行养护服务采购项目</w:t>
      </w:r>
    </w:p>
    <w:p w14:paraId="23B52677">
      <w:pPr>
        <w:ind w:firstLine="480" w:firstLineChars="200"/>
        <w:rPr>
          <w:rFonts w:hint="eastAsia" w:ascii="仿宋" w:hAnsi="仿宋" w:eastAsia="仿宋" w:cs="仿宋"/>
        </w:rPr>
      </w:pPr>
      <w:r>
        <w:rPr>
          <w:rFonts w:hint="eastAsia" w:ascii="仿宋" w:hAnsi="仿宋" w:eastAsia="仿宋" w:cs="仿宋"/>
        </w:rPr>
        <w:t>3、采购单位：湖州南太湖新区管理委员会</w:t>
      </w:r>
    </w:p>
    <w:p w14:paraId="754333B5">
      <w:pPr>
        <w:ind w:firstLine="480" w:firstLineChars="200"/>
        <w:rPr>
          <w:rFonts w:hint="eastAsia" w:ascii="仿宋" w:hAnsi="仿宋" w:eastAsia="仿宋" w:cs="仿宋"/>
        </w:rPr>
      </w:pPr>
      <w:r>
        <w:rPr>
          <w:rFonts w:hint="eastAsia" w:ascii="仿宋" w:hAnsi="仿宋" w:eastAsia="仿宋" w:cs="仿宋"/>
        </w:rPr>
        <w:t>二、服务范围及要求</w:t>
      </w:r>
    </w:p>
    <w:p w14:paraId="13297FA6">
      <w:pPr>
        <w:ind w:firstLine="482" w:firstLineChars="200"/>
        <w:rPr>
          <w:rFonts w:hint="eastAsia" w:ascii="仿宋" w:hAnsi="仿宋" w:eastAsia="仿宋" w:cs="仿宋"/>
          <w:b/>
          <w:bCs/>
          <w:color w:val="auto"/>
          <w:szCs w:val="24"/>
          <w:highlight w:val="none"/>
        </w:rPr>
      </w:pPr>
      <w:r>
        <w:rPr>
          <w:rFonts w:hint="eastAsia" w:ascii="仿宋" w:hAnsi="仿宋" w:eastAsia="仿宋" w:cs="仿宋"/>
          <w:b/>
          <w:bCs/>
          <w:szCs w:val="24"/>
        </w:rPr>
        <w:t>1、项目概况</w:t>
      </w:r>
    </w:p>
    <w:p w14:paraId="147A361B">
      <w:pPr>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lang w:eastAsia="zh-CN"/>
        </w:rPr>
        <w:t>2025-2026年南太湖新区水利工程运行养护服务采购项目</w:t>
      </w:r>
      <w:r>
        <w:rPr>
          <w:rFonts w:hint="eastAsia" w:ascii="仿宋" w:hAnsi="仿宋" w:eastAsia="仿宋" w:cs="仿宋"/>
          <w:color w:val="auto"/>
          <w:szCs w:val="24"/>
          <w:highlight w:val="none"/>
        </w:rPr>
        <w:t>，包括：河沙圩闸站、新生闸站、急水港闸站、东矿河闸站、潘店港闸站、赵湾水库、</w:t>
      </w:r>
      <w:r>
        <w:rPr>
          <w:rFonts w:hint="eastAsia" w:ascii="仿宋" w:hAnsi="仿宋" w:eastAsia="仿宋" w:cs="仿宋"/>
          <w:color w:val="auto"/>
          <w:szCs w:val="24"/>
          <w:highlight w:val="none"/>
          <w:lang w:val="en-US" w:eastAsia="zh-CN"/>
        </w:rPr>
        <w:t>吕山港9公里</w:t>
      </w:r>
      <w:r>
        <w:rPr>
          <w:rFonts w:hint="eastAsia" w:ascii="仿宋" w:hAnsi="仿宋" w:eastAsia="仿宋" w:cs="仿宋"/>
          <w:color w:val="auto"/>
          <w:szCs w:val="24"/>
          <w:highlight w:val="none"/>
        </w:rPr>
        <w:t>、东苕溪6.4公里（康山）、老龙溪11.8公里（龙溪）、水利工程维修抢险应急</w:t>
      </w:r>
      <w:r>
        <w:rPr>
          <w:rFonts w:hint="eastAsia" w:ascii="仿宋" w:hAnsi="仿宋" w:eastAsia="仿宋" w:cs="仿宋"/>
          <w:color w:val="auto"/>
          <w:szCs w:val="24"/>
          <w:highlight w:val="none"/>
          <w:lang w:val="en-US" w:eastAsia="zh-CN"/>
        </w:rPr>
        <w:t>(此项金额通过年度考核后按实结算)</w:t>
      </w:r>
      <w:r>
        <w:rPr>
          <w:rFonts w:hint="eastAsia" w:ascii="仿宋" w:hAnsi="仿宋" w:eastAsia="仿宋" w:cs="仿宋"/>
          <w:color w:val="auto"/>
          <w:szCs w:val="24"/>
          <w:highlight w:val="none"/>
        </w:rPr>
        <w:t>、组织水利工程运行养护技术比武、创建省、市水利工程标准化精品工程等。</w:t>
      </w:r>
    </w:p>
    <w:p w14:paraId="3BD5A0BA">
      <w:pPr>
        <w:rPr>
          <w:rFonts w:hint="eastAsia" w:ascii="仿宋" w:hAnsi="仿宋" w:eastAsia="仿宋" w:cs="仿宋"/>
          <w:b/>
          <w:bCs/>
          <w:color w:val="auto"/>
          <w:szCs w:val="24"/>
          <w:highlight w:val="none"/>
        </w:rPr>
      </w:pPr>
      <w:r>
        <w:rPr>
          <w:rFonts w:hint="eastAsia" w:ascii="仿宋" w:hAnsi="仿宋" w:eastAsia="仿宋" w:cs="仿宋"/>
          <w:b/>
          <w:bCs/>
          <w:color w:val="auto"/>
          <w:szCs w:val="24"/>
          <w:highlight w:val="none"/>
        </w:rPr>
        <w:t xml:space="preserve">    2、内容及要求：</w:t>
      </w:r>
    </w:p>
    <w:p w14:paraId="0242B750">
      <w:pPr>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2.1本项目全年各闸站电费均由中标单位承担（包括日常河道换水），除在30天内发生连续排涝48小时以上的情况，由业主给予全额抢险排涝电费补贴。请供应商充分考虑单价，相关费用不再另行计列</w:t>
      </w:r>
      <w:r>
        <w:rPr>
          <w:rFonts w:hint="eastAsia" w:ascii="仿宋" w:hAnsi="仿宋" w:eastAsia="仿宋" w:cs="仿宋"/>
          <w:color w:val="auto"/>
          <w:szCs w:val="24"/>
          <w:highlight w:val="none"/>
          <w:lang w:eastAsia="zh-CN"/>
        </w:rPr>
        <w:t>，</w:t>
      </w:r>
      <w:r>
        <w:rPr>
          <w:rFonts w:hint="eastAsia" w:ascii="仿宋" w:hAnsi="仿宋" w:eastAsia="仿宋" w:cs="仿宋"/>
          <w:color w:val="auto"/>
          <w:szCs w:val="24"/>
          <w:highlight w:val="none"/>
          <w:lang w:val="en-US" w:eastAsia="zh-CN"/>
        </w:rPr>
        <w:t>供应商无条件响应</w:t>
      </w:r>
      <w:r>
        <w:rPr>
          <w:rFonts w:hint="eastAsia" w:ascii="仿宋" w:hAnsi="仿宋" w:eastAsia="仿宋" w:cs="仿宋"/>
          <w:color w:val="auto"/>
          <w:szCs w:val="24"/>
          <w:highlight w:val="none"/>
        </w:rPr>
        <w:t>。</w:t>
      </w:r>
    </w:p>
    <w:p w14:paraId="33090B36">
      <w:pPr>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2.</w:t>
      </w:r>
      <w:r>
        <w:rPr>
          <w:rFonts w:hint="eastAsia" w:ascii="仿宋" w:hAnsi="仿宋" w:eastAsia="仿宋" w:cs="仿宋"/>
          <w:color w:val="auto"/>
          <w:szCs w:val="24"/>
          <w:highlight w:val="none"/>
          <w:lang w:val="en-US" w:eastAsia="zh-CN"/>
        </w:rPr>
        <w:t>2</w:t>
      </w:r>
      <w:r>
        <w:rPr>
          <w:rFonts w:hint="eastAsia" w:ascii="仿宋" w:hAnsi="仿宋" w:eastAsia="仿宋" w:cs="仿宋"/>
          <w:color w:val="auto"/>
          <w:szCs w:val="24"/>
          <w:highlight w:val="none"/>
        </w:rPr>
        <w:t>巡查保洁：包括沥青和砼路面、侧石的修补，迎水坡的压顶、护坡、生态砌块、排水沟等的修整；频率为每周2次巡查，台风天每天1次，非汛期每周1次；发现堤防范围内存在安全隐患应立即上报；垃圾处理（做到日产日清，保持堤防整洁，无塑料袋、纸屑、杂物等垃圾）。</w:t>
      </w:r>
    </w:p>
    <w:p w14:paraId="73DB94AA">
      <w:pPr>
        <w:pStyle w:val="9"/>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绿地养护（仅闸站）：包括场地平整、乔木刷白、灌木修剪、树下除草、防病治虫支撑加固、补缺调整、乔灌木修剪为1年不少于3次和草坪修剪不少于6次（按业主指定时间处理）；垃圾处理（对修剪下来的树枝、树叶等绿化垃圾，做到日产日清；保持绿地整洁，无砖石、瓦块、塑料袋等垃圾和杂物）。</w:t>
      </w:r>
    </w:p>
    <w:p w14:paraId="7B33A020">
      <w:pPr>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2.</w:t>
      </w:r>
      <w:r>
        <w:rPr>
          <w:rFonts w:hint="eastAsia" w:ascii="仿宋" w:hAnsi="仿宋" w:eastAsia="仿宋" w:cs="仿宋"/>
          <w:color w:val="auto"/>
          <w:szCs w:val="24"/>
          <w:highlight w:val="none"/>
          <w:lang w:val="en-US" w:eastAsia="zh-CN"/>
        </w:rPr>
        <w:t>4</w:t>
      </w:r>
      <w:r>
        <w:rPr>
          <w:rFonts w:hint="eastAsia" w:ascii="仿宋" w:hAnsi="仿宋" w:eastAsia="仿宋" w:cs="仿宋"/>
          <w:color w:val="auto"/>
          <w:szCs w:val="24"/>
          <w:highlight w:val="none"/>
        </w:rPr>
        <w:t>维修养护：包括水闸（闸站）的汛前和汛后各1次的常规维修保养，其他的维修养护以业主出具的维修保养单为准。除非经业主认定的重大损坏（一般为单个闸站一次性维修费用超过3万元，但因中标单位操作失误导致，则不算此类），由业主给予全额补贴，其余维修养护费用均由中标单位承担。</w:t>
      </w:r>
    </w:p>
    <w:p w14:paraId="704E1551">
      <w:pPr>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2.</w:t>
      </w:r>
      <w:r>
        <w:rPr>
          <w:rFonts w:hint="eastAsia" w:ascii="仿宋" w:hAnsi="仿宋" w:eastAsia="仿宋" w:cs="仿宋"/>
          <w:color w:val="auto"/>
          <w:szCs w:val="24"/>
          <w:highlight w:val="none"/>
          <w:lang w:val="en-US" w:eastAsia="zh-CN"/>
        </w:rPr>
        <w:t>5</w:t>
      </w:r>
      <w:r>
        <w:rPr>
          <w:rFonts w:hint="eastAsia" w:ascii="仿宋" w:hAnsi="仿宋" w:eastAsia="仿宋" w:cs="仿宋"/>
          <w:color w:val="auto"/>
          <w:szCs w:val="24"/>
          <w:highlight w:val="none"/>
        </w:rPr>
        <w:t>水闸（闸站）运行、堤防、水库巡查：防汛防台时或业主单位通知时，闸站需要安排人员进行值班，水闸启闭按业主调度运行。</w:t>
      </w:r>
    </w:p>
    <w:p w14:paraId="035FB346">
      <w:pPr>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2.</w:t>
      </w:r>
      <w:r>
        <w:rPr>
          <w:rFonts w:hint="eastAsia" w:ascii="仿宋" w:hAnsi="仿宋" w:eastAsia="仿宋" w:cs="仿宋"/>
          <w:color w:val="auto"/>
          <w:szCs w:val="24"/>
          <w:highlight w:val="none"/>
          <w:lang w:val="en-US" w:eastAsia="zh-CN"/>
        </w:rPr>
        <w:t>6</w:t>
      </w:r>
      <w:r>
        <w:rPr>
          <w:rFonts w:hint="eastAsia" w:ascii="仿宋" w:hAnsi="仿宋" w:eastAsia="仿宋" w:cs="仿宋"/>
          <w:color w:val="auto"/>
          <w:szCs w:val="24"/>
          <w:highlight w:val="none"/>
        </w:rPr>
        <w:t>因本工程的特殊性，在防洪抢险期间，成交供应商及养护人员应无条件服从采购人的安排 ，圆满完成各项任务。</w:t>
      </w:r>
    </w:p>
    <w:p w14:paraId="06CDAD3D">
      <w:pPr>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2.</w:t>
      </w:r>
      <w:r>
        <w:rPr>
          <w:rFonts w:hint="eastAsia" w:ascii="仿宋" w:hAnsi="仿宋" w:eastAsia="仿宋" w:cs="仿宋"/>
          <w:color w:val="auto"/>
          <w:szCs w:val="24"/>
          <w:highlight w:val="none"/>
          <w:lang w:val="en-US" w:eastAsia="zh-CN"/>
        </w:rPr>
        <w:t>7</w:t>
      </w:r>
      <w:r>
        <w:rPr>
          <w:rFonts w:hint="eastAsia" w:ascii="仿宋" w:hAnsi="仿宋" w:eastAsia="仿宋" w:cs="仿宋"/>
          <w:color w:val="auto"/>
          <w:szCs w:val="24"/>
          <w:highlight w:val="none"/>
        </w:rPr>
        <w:t>本项目服务期内所发生的任何安全事故一律由成交供应商负责，招采购人不承担任何责任，同时对特别重大恶劣事故，原则上业主对中标单位进行行业通报。</w:t>
      </w:r>
    </w:p>
    <w:p w14:paraId="33835115">
      <w:pPr>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2.</w:t>
      </w:r>
      <w:r>
        <w:rPr>
          <w:rFonts w:hint="eastAsia" w:ascii="仿宋" w:hAnsi="仿宋" w:eastAsia="仿宋" w:cs="仿宋"/>
          <w:color w:val="auto"/>
          <w:szCs w:val="24"/>
          <w:highlight w:val="none"/>
          <w:lang w:val="en-US" w:eastAsia="zh-CN"/>
        </w:rPr>
        <w:t>8</w:t>
      </w:r>
      <w:r>
        <w:rPr>
          <w:rFonts w:hint="eastAsia" w:ascii="仿宋" w:hAnsi="仿宋" w:eastAsia="仿宋" w:cs="仿宋"/>
          <w:color w:val="auto"/>
          <w:szCs w:val="24"/>
          <w:highlight w:val="none"/>
        </w:rPr>
        <w:t>巡堤保洁、绿化养护、工程维修及清障作业时，必须穿着反光条安全背心或具有反光条的工作服。</w:t>
      </w:r>
    </w:p>
    <w:p w14:paraId="5E607013">
      <w:pPr>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2.</w:t>
      </w:r>
      <w:r>
        <w:rPr>
          <w:rFonts w:hint="eastAsia" w:ascii="仿宋" w:hAnsi="仿宋" w:eastAsia="仿宋" w:cs="仿宋"/>
          <w:color w:val="auto"/>
          <w:szCs w:val="24"/>
          <w:highlight w:val="none"/>
          <w:lang w:val="en-US" w:eastAsia="zh-CN"/>
        </w:rPr>
        <w:t>9</w:t>
      </w:r>
      <w:r>
        <w:rPr>
          <w:rFonts w:hint="eastAsia" w:ascii="仿宋" w:hAnsi="仿宋" w:eastAsia="仿宋" w:cs="仿宋"/>
          <w:color w:val="auto"/>
          <w:szCs w:val="24"/>
          <w:highlight w:val="none"/>
        </w:rPr>
        <w:t>本项目至少配备工程巡查检查通勤汽车1辆（要求性能正常、保险齐全、年审合格的汽车（不含大型货车），提供车辆行驶证），要求供应商在开工前5天内配备到位，以管理所现场确认为准。以上设备如为供应商自有，提供有效机动车登记证书；如为租赁，须提供有效租赁合同和车辆登记证书。</w:t>
      </w:r>
    </w:p>
    <w:p w14:paraId="09A0ECA6">
      <w:pPr>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2.</w:t>
      </w:r>
      <w:r>
        <w:rPr>
          <w:rFonts w:hint="eastAsia" w:ascii="仿宋" w:hAnsi="仿宋" w:eastAsia="仿宋" w:cs="仿宋"/>
          <w:color w:val="auto"/>
          <w:szCs w:val="24"/>
          <w:highlight w:val="none"/>
          <w:lang w:val="en-US" w:eastAsia="zh-CN"/>
        </w:rPr>
        <w:t>10</w:t>
      </w:r>
      <w:r>
        <w:rPr>
          <w:rFonts w:hint="eastAsia" w:ascii="仿宋" w:hAnsi="仿宋" w:eastAsia="仿宋" w:cs="仿宋"/>
          <w:color w:val="auto"/>
          <w:szCs w:val="24"/>
          <w:highlight w:val="none"/>
        </w:rPr>
        <w:t>保洁、绿化养护、工程维修需依据相关法律、法规及有关规定，合理合法处置土方、杂物等，做好市容和环境卫生管理，创造整洁、优美的城市环境，规范生活垃圾分类投放、收集、运输、处置。</w:t>
      </w:r>
    </w:p>
    <w:p w14:paraId="27C9D42E">
      <w:pPr>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2.1</w:t>
      </w:r>
      <w:r>
        <w:rPr>
          <w:rFonts w:hint="eastAsia" w:ascii="仿宋" w:hAnsi="仿宋" w:eastAsia="仿宋" w:cs="仿宋"/>
          <w:color w:val="auto"/>
          <w:szCs w:val="24"/>
          <w:highlight w:val="none"/>
          <w:lang w:val="en-US" w:eastAsia="zh-CN"/>
        </w:rPr>
        <w:t>1</w:t>
      </w:r>
      <w:r>
        <w:rPr>
          <w:rFonts w:hint="eastAsia" w:ascii="仿宋" w:hAnsi="仿宋" w:eastAsia="仿宋" w:cs="仿宋"/>
          <w:color w:val="auto"/>
          <w:szCs w:val="24"/>
          <w:highlight w:val="none"/>
        </w:rPr>
        <w:t>工程维修时，需按照有关规定办理相关手续，如土方回填、开挖、运输，施工围挡，扬尘等。</w:t>
      </w:r>
    </w:p>
    <w:p w14:paraId="1F4D5A15">
      <w:pPr>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2.12 每季度业主对中标单位进行季度考核，每次考核前应提前3天通知中标单位做好准备，得分在90分以上考核为A类，80分以上为B类，70分以上为C类，其余为D类。在梅雨、台风天、上级部门检查期间，业主可增加相应考核频次，原则上全年不超过6次。考核结果为A类，不扣钱；考核结果为B类，扣除1万元合同金额；考核结果为C类，扣除3万元合同金额；考核结果为D类，扣除5万元合同金额。扣除金额进行累加，并在年终付款时进行一次性全额扣除。</w:t>
      </w:r>
    </w:p>
    <w:p w14:paraId="7545BEA7">
      <w:pPr>
        <w:pStyle w:val="3"/>
        <w:spacing w:line="240" w:lineRule="auto"/>
        <w:ind w:firstLine="482" w:firstLineChars="200"/>
        <w:rPr>
          <w:rFonts w:hint="eastAsia" w:ascii="仿宋" w:hAnsi="仿宋" w:eastAsia="仿宋" w:cs="仿宋"/>
          <w:color w:val="auto"/>
          <w:szCs w:val="24"/>
          <w:highlight w:val="none"/>
        </w:rPr>
      </w:pPr>
      <w:bookmarkStart w:id="3" w:name="_Toc15333"/>
      <w:bookmarkStart w:id="4" w:name="_Toc6406"/>
      <w:r>
        <w:rPr>
          <w:rFonts w:hint="eastAsia" w:ascii="仿宋" w:hAnsi="仿宋" w:eastAsia="仿宋" w:cs="仿宋"/>
          <w:color w:val="auto"/>
          <w:szCs w:val="24"/>
          <w:highlight w:val="none"/>
        </w:rPr>
        <w:t>3、人员及车辆配置</w:t>
      </w:r>
      <w:bookmarkEnd w:id="3"/>
      <w:bookmarkEnd w:id="4"/>
    </w:p>
    <w:p w14:paraId="5666C7E1">
      <w:pPr>
        <w:ind w:firstLine="480" w:firstLineChars="200"/>
        <w:rPr>
          <w:rFonts w:hint="eastAsia" w:ascii="仿宋" w:hAnsi="仿宋" w:eastAsia="仿宋" w:cs="仿宋"/>
          <w:color w:val="auto"/>
          <w:szCs w:val="24"/>
          <w:highlight w:val="none"/>
        </w:rPr>
      </w:pPr>
      <w:r>
        <w:rPr>
          <w:rFonts w:hint="eastAsia" w:ascii="仿宋" w:hAnsi="仿宋" w:eastAsia="仿宋" w:cs="仿宋"/>
          <w:bCs/>
          <w:color w:val="auto"/>
          <w:szCs w:val="24"/>
          <w:highlight w:val="none"/>
        </w:rPr>
        <w:t>3.1水闸（闸站）工程运行管理人员一组不少于5人，运行人员中泵站运行工不少于2人、闸门运行工不少于2人、高压电工不少于1人</w:t>
      </w:r>
      <w:r>
        <w:rPr>
          <w:rFonts w:hint="eastAsia" w:ascii="仿宋" w:hAnsi="仿宋" w:eastAsia="仿宋" w:cs="仿宋"/>
          <w:color w:val="auto"/>
          <w:szCs w:val="24"/>
          <w:highlight w:val="none"/>
        </w:rPr>
        <w:t>；</w:t>
      </w:r>
    </w:p>
    <w:p w14:paraId="23F1FE32">
      <w:pPr>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3.2防汛防台时或业主单位通知时，闸站需要安排人员进行值班、保洁人员4人；</w:t>
      </w:r>
    </w:p>
    <w:p w14:paraId="58D777D3">
      <w:pPr>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3.3堤防巡查人员不少于3人，其中持河道修防工证不少于2人；</w:t>
      </w:r>
    </w:p>
    <w:p w14:paraId="4FE530AD">
      <w:pPr>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3.4堤防保洁人员不少于2人，水工监测工不少于1人；</w:t>
      </w:r>
    </w:p>
    <w:p w14:paraId="02FB52C0">
      <w:pPr>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3.5配备防汛巡查应急专用车辆1台，配合主管部门调度使用。</w:t>
      </w:r>
    </w:p>
    <w:p w14:paraId="0F65C3B4">
      <w:pPr>
        <w:pStyle w:val="3"/>
        <w:spacing w:line="240" w:lineRule="auto"/>
        <w:ind w:firstLine="482" w:firstLineChars="200"/>
        <w:rPr>
          <w:rFonts w:hint="eastAsia" w:ascii="仿宋" w:hAnsi="仿宋" w:eastAsia="仿宋" w:cs="仿宋"/>
          <w:color w:val="auto"/>
          <w:szCs w:val="24"/>
          <w:highlight w:val="none"/>
          <w:lang w:val="en-GB"/>
        </w:rPr>
      </w:pPr>
      <w:bookmarkStart w:id="5" w:name="_Toc11092"/>
      <w:bookmarkStart w:id="6" w:name="_Toc28649"/>
      <w:r>
        <w:rPr>
          <w:rFonts w:hint="eastAsia" w:ascii="仿宋" w:hAnsi="仿宋" w:eastAsia="仿宋" w:cs="仿宋"/>
          <w:color w:val="auto"/>
          <w:szCs w:val="24"/>
          <w:highlight w:val="none"/>
        </w:rPr>
        <w:t>4、</w:t>
      </w:r>
      <w:r>
        <w:rPr>
          <w:rFonts w:hint="eastAsia" w:ascii="仿宋" w:hAnsi="仿宋" w:eastAsia="仿宋" w:cs="仿宋"/>
          <w:color w:val="auto"/>
          <w:szCs w:val="24"/>
          <w:highlight w:val="none"/>
          <w:lang w:val="en-GB"/>
        </w:rPr>
        <w:t>商务条款</w:t>
      </w:r>
      <w:bookmarkEnd w:id="5"/>
      <w:bookmarkEnd w:id="6"/>
    </w:p>
    <w:p w14:paraId="1E07F40C">
      <w:pPr>
        <w:pStyle w:val="6"/>
        <w:tabs>
          <w:tab w:val="left" w:pos="208"/>
        </w:tabs>
        <w:spacing w:line="420" w:lineRule="exact"/>
        <w:ind w:left="456" w:leftChars="190"/>
        <w:rPr>
          <w:rFonts w:hint="eastAsia" w:ascii="仿宋" w:hAnsi="仿宋" w:eastAsia="仿宋" w:cs="仿宋"/>
          <w:color w:val="auto"/>
          <w:sz w:val="24"/>
          <w:highlight w:val="none"/>
          <w:lang w:val="en-GB"/>
        </w:rPr>
      </w:pPr>
      <w:r>
        <w:rPr>
          <w:rFonts w:hint="eastAsia" w:ascii="仿宋" w:hAnsi="仿宋" w:eastAsia="仿宋" w:cs="仿宋"/>
          <w:b/>
          <w:bCs/>
          <w:color w:val="auto"/>
          <w:sz w:val="24"/>
          <w:highlight w:val="none"/>
        </w:rPr>
        <w:t>4.1服务期：</w:t>
      </w:r>
      <w:r>
        <w:rPr>
          <w:rFonts w:hint="eastAsia" w:ascii="仿宋" w:hAnsi="仿宋" w:eastAsia="仿宋" w:cs="仿宋"/>
          <w:color w:val="auto"/>
          <w:sz w:val="24"/>
          <w:highlight w:val="none"/>
        </w:rPr>
        <w:t>本项目服务期为自签订合同之日起</w:t>
      </w:r>
      <w:r>
        <w:rPr>
          <w:rFonts w:hint="eastAsia" w:ascii="仿宋" w:hAnsi="仿宋" w:eastAsia="仿宋" w:cs="仿宋"/>
          <w:color w:val="auto"/>
          <w:sz w:val="24"/>
          <w:highlight w:val="none"/>
          <w:lang w:val="en-US" w:eastAsia="zh-CN"/>
        </w:rPr>
        <w:t>两</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lang w:val="en-GB"/>
        </w:rPr>
        <w:t>。</w:t>
      </w:r>
    </w:p>
    <w:p w14:paraId="6DCFFF81">
      <w:pPr>
        <w:pStyle w:val="6"/>
        <w:tabs>
          <w:tab w:val="left" w:pos="208"/>
        </w:tabs>
        <w:spacing w:line="420" w:lineRule="exact"/>
        <w:ind w:left="456" w:leftChars="190"/>
        <w:rPr>
          <w:rFonts w:hint="eastAsia" w:ascii="仿宋" w:hAnsi="仿宋" w:eastAsia="仿宋" w:cs="仿宋"/>
          <w:b/>
          <w:bCs/>
          <w:color w:val="auto"/>
          <w:sz w:val="24"/>
          <w:highlight w:val="none"/>
          <w:lang w:val="en-GB"/>
        </w:rPr>
      </w:pPr>
      <w:r>
        <w:rPr>
          <w:rFonts w:hint="eastAsia" w:ascii="仿宋" w:hAnsi="仿宋" w:eastAsia="仿宋" w:cs="仿宋"/>
          <w:b/>
          <w:bCs/>
          <w:color w:val="auto"/>
          <w:sz w:val="24"/>
          <w:highlight w:val="none"/>
        </w:rPr>
        <w:t>4.2</w:t>
      </w:r>
      <w:r>
        <w:rPr>
          <w:rFonts w:hint="eastAsia" w:ascii="仿宋" w:hAnsi="仿宋" w:eastAsia="仿宋" w:cs="仿宋"/>
          <w:b/>
          <w:bCs/>
          <w:color w:val="auto"/>
          <w:sz w:val="24"/>
          <w:highlight w:val="none"/>
          <w:lang w:val="en-GB"/>
        </w:rPr>
        <w:t>付款方式</w:t>
      </w:r>
    </w:p>
    <w:p w14:paraId="1C63A5D0">
      <w:pPr>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根据省财政厅《关于进一步发挥政府采购政策功能全力推动经济稳进提质的通知》（浙财采监〔2022〕3号）,制订以下付款方式：</w:t>
      </w:r>
    </w:p>
    <w:p w14:paraId="0E343B03">
      <w:pPr>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1.采购合同生效及具备实施条件后15天内支付</w:t>
      </w:r>
      <w:r>
        <w:rPr>
          <w:rFonts w:hint="eastAsia" w:ascii="仿宋" w:hAnsi="仿宋" w:eastAsia="仿宋" w:cs="仿宋"/>
          <w:color w:val="auto"/>
          <w:szCs w:val="24"/>
          <w:highlight w:val="none"/>
          <w:lang w:val="en-US" w:eastAsia="zh-CN"/>
        </w:rPr>
        <w:t>该年度</w:t>
      </w:r>
      <w:r>
        <w:rPr>
          <w:rFonts w:hint="eastAsia" w:ascii="仿宋" w:hAnsi="仿宋" w:eastAsia="仿宋" w:cs="仿宋"/>
          <w:color w:val="auto"/>
          <w:szCs w:val="24"/>
          <w:highlight w:val="none"/>
        </w:rPr>
        <w:t>合同总价的40%，服务期满后一次性付清</w:t>
      </w:r>
      <w:r>
        <w:rPr>
          <w:rFonts w:hint="eastAsia" w:ascii="仿宋" w:hAnsi="仿宋" w:eastAsia="仿宋" w:cs="仿宋"/>
          <w:color w:val="auto"/>
          <w:szCs w:val="24"/>
          <w:highlight w:val="none"/>
          <w:lang w:val="en-US" w:eastAsia="zh-CN"/>
        </w:rPr>
        <w:t>年度</w:t>
      </w:r>
      <w:r>
        <w:rPr>
          <w:rFonts w:hint="eastAsia" w:ascii="仿宋" w:hAnsi="仿宋" w:eastAsia="仿宋" w:cs="仿宋"/>
          <w:color w:val="auto"/>
          <w:szCs w:val="24"/>
          <w:highlight w:val="none"/>
        </w:rPr>
        <w:t>余款。</w:t>
      </w:r>
    </w:p>
    <w:p w14:paraId="6D5046F8">
      <w:pPr>
        <w:ind w:firstLine="480" w:firstLineChars="200"/>
        <w:rPr>
          <w:rFonts w:hint="eastAsia" w:ascii="仿宋" w:hAnsi="仿宋" w:eastAsia="仿宋" w:cs="仿宋"/>
          <w:color w:val="auto"/>
          <w:highlight w:val="none"/>
        </w:rPr>
      </w:pPr>
      <w:r>
        <w:rPr>
          <w:rFonts w:hint="eastAsia" w:ascii="仿宋" w:hAnsi="仿宋" w:eastAsia="仿宋" w:cs="仿宋"/>
          <w:color w:val="auto"/>
          <w:szCs w:val="24"/>
          <w:highlight w:val="none"/>
        </w:rPr>
        <w:t>注:（在签订合同时，成交供应商明确表示无需预付款或者主动要求降低预付款比例的，采购人可不适用前述规定。）</w:t>
      </w:r>
    </w:p>
    <w:p w14:paraId="56935EFA">
      <w:pPr>
        <w:ind w:firstLine="482" w:firstLineChars="200"/>
        <w:rPr>
          <w:rFonts w:hint="eastAsia" w:ascii="仿宋" w:hAnsi="仿宋" w:eastAsia="仿宋" w:cs="仿宋"/>
          <w:b/>
          <w:bCs/>
        </w:rPr>
      </w:pPr>
      <w:r>
        <w:rPr>
          <w:rFonts w:hint="eastAsia" w:ascii="仿宋" w:hAnsi="仿宋" w:eastAsia="仿宋" w:cs="仿宋"/>
          <w:b/>
          <w:bCs/>
        </w:rPr>
        <w:t>注：扶持政策说明：</w:t>
      </w:r>
    </w:p>
    <w:p w14:paraId="4DC6ED9B">
      <w:pPr>
        <w:ind w:firstLine="480" w:firstLineChars="200"/>
        <w:rPr>
          <w:rFonts w:hint="eastAsia" w:ascii="仿宋" w:hAnsi="仿宋" w:eastAsia="仿宋" w:cs="仿宋"/>
        </w:rPr>
      </w:pPr>
      <w:r>
        <w:rPr>
          <w:rFonts w:hint="eastAsia" w:ascii="仿宋" w:hAnsi="仿宋" w:eastAsia="仿宋" w:cs="仿宋"/>
        </w:rPr>
        <w:t>1、本项目采购标的对应的中小企业划分标准所属行业为</w:t>
      </w:r>
      <w:r>
        <w:rPr>
          <w:rFonts w:hint="eastAsia" w:ascii="仿宋" w:hAnsi="仿宋" w:eastAsia="仿宋" w:cs="仿宋"/>
          <w:b/>
          <w:bCs/>
        </w:rPr>
        <w:t>“其他未列明行业”</w:t>
      </w:r>
      <w:r>
        <w:rPr>
          <w:rFonts w:hint="eastAsia" w:ascii="仿宋" w:hAnsi="仿宋" w:eastAsia="仿宋" w:cs="仿宋"/>
        </w:rPr>
        <w:t>。</w:t>
      </w:r>
    </w:p>
    <w:p w14:paraId="65972084">
      <w:pPr>
        <w:ind w:firstLine="480" w:firstLineChars="200"/>
        <w:rPr>
          <w:rFonts w:hint="eastAsia" w:ascii="仿宋" w:hAnsi="仿宋" w:eastAsia="仿宋" w:cs="仿宋"/>
        </w:rPr>
      </w:pPr>
      <w:r>
        <w:rPr>
          <w:rFonts w:hint="eastAsia" w:ascii="仿宋" w:hAnsi="仿宋" w:eastAsia="仿宋" w:cs="仿宋"/>
        </w:rPr>
        <w:t>2、依据《政府采购促进中小企业发展管理办法》（财库【2020】46号）规定享受扶持政策获得政府采购合同的，小微企业不得将合同分包给大中型企业，中型企业不得将合同分包给大型企业。</w:t>
      </w:r>
    </w:p>
    <w:p w14:paraId="19687685">
      <w:pPr>
        <w:ind w:firstLine="480" w:firstLineChars="200"/>
        <w:rPr>
          <w:rFonts w:hint="eastAsia" w:ascii="仿宋" w:hAnsi="仿宋" w:eastAsia="仿宋" w:cs="仿宋"/>
        </w:rPr>
      </w:pPr>
      <w:r>
        <w:rPr>
          <w:rFonts w:hint="eastAsia" w:ascii="仿宋" w:hAnsi="仿宋" w:eastAsia="仿宋" w:cs="仿宋"/>
        </w:rPr>
        <w:t>3、本办法所称中小企业，是指在中华人民共和国境内依法设立，依据国务院批准的中小企业划分标准确定的中型企业、小型企业和微型企业，但与大企业的负责人为同一人，或者与大企业存在直接控股、管理关系的除外。</w:t>
      </w:r>
    </w:p>
    <w:p w14:paraId="66D37A76">
      <w:pPr>
        <w:ind w:firstLine="480" w:firstLineChars="200"/>
        <w:rPr>
          <w:rFonts w:hint="eastAsia" w:ascii="仿宋" w:hAnsi="仿宋" w:eastAsia="仿宋" w:cs="仿宋"/>
        </w:rPr>
      </w:pPr>
      <w:r>
        <w:rPr>
          <w:rFonts w:hint="eastAsia" w:ascii="仿宋" w:hAnsi="仿宋" w:eastAsia="仿宋" w:cs="仿宋"/>
        </w:rPr>
        <w:t>4、符合中小企业划分标准的个体工商户，在政府采购活动中视同中小企业。</w:t>
      </w:r>
    </w:p>
    <w:p w14:paraId="6E565B5F">
      <w:pPr>
        <w:ind w:firstLine="480" w:firstLineChars="200"/>
        <w:rPr>
          <w:rFonts w:hint="eastAsia" w:ascii="仿宋" w:hAnsi="仿宋" w:eastAsia="仿宋" w:cs="仿宋"/>
        </w:rPr>
      </w:pPr>
      <w:r>
        <w:rPr>
          <w:rFonts w:hint="eastAsia" w:ascii="仿宋" w:hAnsi="仿宋" w:eastAsia="仿宋" w:cs="仿宋"/>
        </w:rPr>
        <w:t>5、在政府采购活动中，供应商提供的货物、工程或者服务符合下列情形的，享受本办法规定的中小企业扶持政策：</w:t>
      </w:r>
    </w:p>
    <w:p w14:paraId="039D34F9">
      <w:pPr>
        <w:ind w:firstLine="480" w:firstLineChars="200"/>
        <w:rPr>
          <w:rFonts w:hint="eastAsia" w:ascii="仿宋" w:hAnsi="仿宋" w:eastAsia="仿宋" w:cs="仿宋"/>
        </w:rPr>
      </w:pPr>
      <w:r>
        <w:rPr>
          <w:rFonts w:hint="eastAsia" w:ascii="仿宋" w:hAnsi="仿宋" w:eastAsia="仿宋" w:cs="仿宋"/>
        </w:rPr>
        <w:t>6、在货物采购项目中，货物由中小企业制造，即货物由中小企业生产且使用该中小企业商号或者注册商标；</w:t>
      </w:r>
    </w:p>
    <w:p w14:paraId="4D2C77A2">
      <w:pPr>
        <w:ind w:firstLine="480" w:firstLineChars="200"/>
        <w:rPr>
          <w:rFonts w:hint="eastAsia" w:ascii="仿宋" w:hAnsi="仿宋" w:eastAsia="仿宋" w:cs="仿宋"/>
        </w:rPr>
      </w:pPr>
      <w:r>
        <w:rPr>
          <w:rFonts w:hint="eastAsia" w:ascii="仿宋" w:hAnsi="仿宋" w:eastAsia="仿宋" w:cs="仿宋"/>
        </w:rPr>
        <w:t>7、在工程采购项目中，工程由中小企业承建，即工程施工单位为中小企业；</w:t>
      </w:r>
    </w:p>
    <w:p w14:paraId="726F48A9">
      <w:pPr>
        <w:ind w:firstLine="480" w:firstLineChars="200"/>
        <w:rPr>
          <w:rFonts w:hint="eastAsia" w:ascii="仿宋" w:hAnsi="仿宋" w:eastAsia="仿宋" w:cs="仿宋"/>
        </w:rPr>
      </w:pPr>
      <w:r>
        <w:rPr>
          <w:rFonts w:hint="eastAsia" w:ascii="仿宋" w:hAnsi="仿宋" w:eastAsia="仿宋" w:cs="仿宋"/>
        </w:rPr>
        <w:t>8、在服务采购项目中，服务由中小企业承接，即提供服务的人员为中小企业依照《中华人民共和国劳动合同法》订立劳动合同的从业人员。</w:t>
      </w:r>
    </w:p>
    <w:p w14:paraId="7D73C739">
      <w:pPr>
        <w:ind w:firstLine="480" w:firstLineChars="200"/>
        <w:rPr>
          <w:rFonts w:hint="eastAsia" w:ascii="仿宋" w:hAnsi="仿宋" w:eastAsia="仿宋" w:cs="仿宋"/>
        </w:rPr>
      </w:pPr>
      <w:r>
        <w:rPr>
          <w:rFonts w:hint="eastAsia" w:ascii="仿宋" w:hAnsi="仿宋" w:eastAsia="仿宋" w:cs="仿宋"/>
        </w:rPr>
        <w:t>9、在货物采购项目中，供应商提供的货物既有中小企业制造货物，也有大型企业制造货物的，不享受本办法规定的中小企业扶持政策。</w:t>
      </w:r>
    </w:p>
    <w:p w14:paraId="2F241404">
      <w:pPr>
        <w:ind w:firstLine="480" w:firstLineChars="200"/>
        <w:rPr>
          <w:rFonts w:hint="eastAsia" w:ascii="仿宋" w:hAnsi="仿宋" w:eastAsia="仿宋" w:cs="仿宋"/>
        </w:rPr>
      </w:pPr>
      <w:r>
        <w:rPr>
          <w:rFonts w:hint="eastAsia" w:ascii="仿宋" w:hAnsi="仿宋" w:eastAsia="仿宋" w:cs="仿宋"/>
        </w:rPr>
        <w:t>10、以联合体形式参加政府采购活动，联合体各方均为中小企业的，联合体视同中小企业。其中，联合体各方均为小微企业的，联合体视同小微企业。</w:t>
      </w:r>
    </w:p>
    <w:p w14:paraId="08E40201">
      <w:pPr>
        <w:ind w:firstLine="480" w:firstLineChars="200"/>
        <w:rPr>
          <w:rFonts w:hint="eastAsia" w:ascii="仿宋" w:hAnsi="仿宋" w:eastAsia="仿宋" w:cs="仿宋"/>
        </w:rPr>
      </w:pPr>
      <w:r>
        <w:rPr>
          <w:rFonts w:hint="eastAsia" w:ascii="仿宋" w:hAnsi="仿宋" w:eastAsia="仿宋" w:cs="仿宋"/>
        </w:rPr>
        <w:t>11、监狱企业参加政府采购提供《监狱企业声明函》（见附件）及其相关的充分的证明材料的，视为小型、微型企业，享受小微企业政策扶持；监狱企业属于小型、微型企业的，不重复享受政策。</w:t>
      </w:r>
    </w:p>
    <w:p w14:paraId="5417731B">
      <w:pPr>
        <w:ind w:firstLine="480" w:firstLineChars="200"/>
        <w:rPr>
          <w:rFonts w:hint="eastAsia" w:ascii="仿宋" w:hAnsi="仿宋" w:eastAsia="仿宋" w:cs="仿宋"/>
        </w:rPr>
      </w:pPr>
      <w:r>
        <w:rPr>
          <w:rFonts w:hint="eastAsia" w:ascii="仿宋" w:hAnsi="仿宋" w:eastAsia="仿宋" w:cs="仿宋"/>
        </w:rPr>
        <w:t>12、残疾人福利性单位参加政府采购提供《残疾人福利性单位声明函》（格式见附件），视为小型、微型企业，享受小微企业政策扶持；残疾人福利性单位属于小型、微型企业的，不重复享受政策。</w:t>
      </w:r>
    </w:p>
    <w:p w14:paraId="50507B6D">
      <w:pPr>
        <w:ind w:firstLine="480" w:firstLineChars="200"/>
        <w:rPr>
          <w:rFonts w:hint="eastAsia" w:ascii="仿宋" w:hAnsi="仿宋" w:eastAsia="仿宋" w:cs="仿宋"/>
        </w:rPr>
      </w:pPr>
      <w:r>
        <w:rPr>
          <w:rFonts w:hint="eastAsia" w:ascii="仿宋" w:hAnsi="仿宋" w:eastAsia="仿宋" w:cs="仿宋"/>
        </w:rPr>
        <w:t>13、根据《政府采购促进中小企业发展管理办法》（财库【2020】46号）第二十条规定，供应商按照该办法规定提供声明函内容不实的，属于提供虚假材料谋取中标、成交，依照《中华人民共和国政府采购法》等国家有关规定追究相应责任。适用招标投标法的政府采购工程建设项目，供应商按照该办法规定提供声明函内容不实的，属于弄虚作假骗取中标，依照《中华人民共和国招标投标法》等国家有关规定追究相应责任。</w:t>
      </w:r>
    </w:p>
    <w:p w14:paraId="2C79D0A7">
      <w:pPr>
        <w:widowControl/>
        <w:spacing w:line="240" w:lineRule="auto"/>
        <w:jc w:val="left"/>
        <w:rPr>
          <w:rFonts w:hint="eastAsia" w:ascii="仿宋" w:hAnsi="仿宋" w:eastAsia="仿宋" w:cs="仿宋"/>
        </w:rPr>
        <w:sectPr>
          <w:pgSz w:w="11906" w:h="16838"/>
          <w:pgMar w:top="1418" w:right="1129" w:bottom="1418" w:left="1177" w:header="1020" w:footer="1020" w:gutter="0"/>
          <w:cols w:space="0" w:num="1"/>
          <w:docGrid w:type="lines" w:linePitch="336" w:charSpace="0"/>
        </w:sectPr>
      </w:pPr>
    </w:p>
    <w:p w14:paraId="359810CB">
      <w:pPr>
        <w:pStyle w:val="2"/>
        <w:rPr>
          <w:rFonts w:hint="eastAsia" w:ascii="仿宋" w:hAnsi="仿宋" w:eastAsia="仿宋" w:cs="仿宋"/>
        </w:rPr>
      </w:pPr>
      <w:bookmarkStart w:id="7" w:name="_Toc28874"/>
      <w:r>
        <w:rPr>
          <w:rFonts w:hint="eastAsia" w:ascii="仿宋" w:hAnsi="仿宋" w:eastAsia="仿宋" w:cs="仿宋"/>
        </w:rPr>
        <w:t>第三章 供应商须知</w:t>
      </w:r>
      <w:bookmarkEnd w:id="7"/>
    </w:p>
    <w:p w14:paraId="7C0BDA14">
      <w:pPr>
        <w:pStyle w:val="3"/>
        <w:jc w:val="center"/>
        <w:rPr>
          <w:rFonts w:hint="eastAsia" w:ascii="仿宋" w:hAnsi="仿宋" w:eastAsia="仿宋" w:cs="仿宋"/>
        </w:rPr>
      </w:pPr>
      <w:bookmarkStart w:id="8" w:name="_Toc31159"/>
      <w:r>
        <w:rPr>
          <w:rFonts w:hint="eastAsia" w:ascii="仿宋" w:hAnsi="仿宋" w:eastAsia="仿宋" w:cs="仿宋"/>
        </w:rPr>
        <w:t>前附表</w:t>
      </w:r>
      <w:bookmarkEnd w:id="8"/>
    </w:p>
    <w:tbl>
      <w:tblPr>
        <w:tblStyle w:val="2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46"/>
        <w:gridCol w:w="8807"/>
      </w:tblGrid>
      <w:tr w14:paraId="7A2E1D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6" w:type="dxa"/>
            <w:vAlign w:val="center"/>
          </w:tcPr>
          <w:p w14:paraId="2566AA24">
            <w:pPr>
              <w:jc w:val="center"/>
              <w:rPr>
                <w:rFonts w:hint="eastAsia" w:ascii="仿宋" w:hAnsi="仿宋" w:eastAsia="仿宋" w:cs="仿宋"/>
                <w:kern w:val="0"/>
                <w:szCs w:val="20"/>
              </w:rPr>
            </w:pPr>
            <w:r>
              <w:rPr>
                <w:rFonts w:hint="eastAsia" w:ascii="仿宋" w:hAnsi="仿宋" w:eastAsia="仿宋" w:cs="仿宋"/>
                <w:kern w:val="0"/>
                <w:szCs w:val="20"/>
              </w:rPr>
              <w:t>序号</w:t>
            </w:r>
          </w:p>
        </w:tc>
        <w:tc>
          <w:tcPr>
            <w:tcW w:w="8807" w:type="dxa"/>
            <w:vAlign w:val="center"/>
          </w:tcPr>
          <w:p w14:paraId="6944B5EB">
            <w:pPr>
              <w:jc w:val="center"/>
              <w:rPr>
                <w:rFonts w:hint="eastAsia" w:ascii="仿宋" w:hAnsi="仿宋" w:eastAsia="仿宋" w:cs="仿宋"/>
                <w:kern w:val="0"/>
                <w:szCs w:val="20"/>
              </w:rPr>
            </w:pPr>
            <w:r>
              <w:rPr>
                <w:rFonts w:hint="eastAsia" w:ascii="仿宋" w:hAnsi="仿宋" w:eastAsia="仿宋" w:cs="仿宋"/>
                <w:kern w:val="0"/>
                <w:szCs w:val="20"/>
              </w:rPr>
              <w:t>内容、要求</w:t>
            </w:r>
          </w:p>
        </w:tc>
      </w:tr>
      <w:tr w14:paraId="3C74A4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6" w:type="dxa"/>
            <w:vAlign w:val="center"/>
          </w:tcPr>
          <w:p w14:paraId="1BDD0536">
            <w:pPr>
              <w:jc w:val="center"/>
              <w:rPr>
                <w:rFonts w:hint="eastAsia" w:ascii="仿宋" w:hAnsi="仿宋" w:eastAsia="仿宋" w:cs="仿宋"/>
                <w:kern w:val="0"/>
                <w:szCs w:val="20"/>
              </w:rPr>
            </w:pPr>
            <w:r>
              <w:rPr>
                <w:rFonts w:hint="eastAsia" w:ascii="仿宋" w:hAnsi="仿宋" w:eastAsia="仿宋" w:cs="仿宋"/>
                <w:kern w:val="0"/>
                <w:szCs w:val="20"/>
              </w:rPr>
              <w:t>1</w:t>
            </w:r>
          </w:p>
        </w:tc>
        <w:tc>
          <w:tcPr>
            <w:tcW w:w="8807" w:type="dxa"/>
            <w:vAlign w:val="center"/>
          </w:tcPr>
          <w:p w14:paraId="45BA897A">
            <w:pPr>
              <w:rPr>
                <w:rFonts w:hint="eastAsia" w:ascii="仿宋" w:hAnsi="仿宋" w:eastAsia="仿宋" w:cs="仿宋"/>
                <w:kern w:val="0"/>
                <w:szCs w:val="20"/>
                <w:lang w:eastAsia="zh-CN"/>
              </w:rPr>
            </w:pPr>
            <w:r>
              <w:rPr>
                <w:rFonts w:hint="eastAsia" w:ascii="仿宋" w:hAnsi="仿宋" w:eastAsia="仿宋" w:cs="仿宋"/>
                <w:kern w:val="0"/>
                <w:szCs w:val="20"/>
              </w:rPr>
              <w:t>项目名称：</w:t>
            </w:r>
            <w:r>
              <w:rPr>
                <w:rFonts w:hint="eastAsia" w:ascii="仿宋" w:hAnsi="仿宋" w:eastAsia="仿宋" w:cs="仿宋"/>
                <w:kern w:val="0"/>
                <w:szCs w:val="20"/>
                <w:lang w:eastAsia="zh-CN"/>
              </w:rPr>
              <w:t>2025-2026年南太湖新区水利工程运行养护服务采购项目</w:t>
            </w:r>
          </w:p>
        </w:tc>
      </w:tr>
      <w:tr w14:paraId="5F7F71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6" w:type="dxa"/>
            <w:vAlign w:val="center"/>
          </w:tcPr>
          <w:p w14:paraId="4B023057">
            <w:pPr>
              <w:jc w:val="center"/>
              <w:rPr>
                <w:rFonts w:hint="eastAsia" w:ascii="仿宋" w:hAnsi="仿宋" w:eastAsia="仿宋" w:cs="仿宋"/>
                <w:kern w:val="0"/>
                <w:szCs w:val="20"/>
              </w:rPr>
            </w:pPr>
            <w:r>
              <w:rPr>
                <w:rFonts w:hint="eastAsia" w:ascii="仿宋" w:hAnsi="仿宋" w:eastAsia="仿宋" w:cs="仿宋"/>
                <w:kern w:val="0"/>
                <w:szCs w:val="20"/>
              </w:rPr>
              <w:t>2</w:t>
            </w:r>
          </w:p>
        </w:tc>
        <w:tc>
          <w:tcPr>
            <w:tcW w:w="8807" w:type="dxa"/>
            <w:vAlign w:val="center"/>
          </w:tcPr>
          <w:p w14:paraId="79F5C7C8">
            <w:pPr>
              <w:rPr>
                <w:rFonts w:hint="eastAsia" w:ascii="仿宋" w:hAnsi="仿宋" w:eastAsia="仿宋" w:cs="仿宋"/>
                <w:kern w:val="0"/>
                <w:szCs w:val="20"/>
              </w:rPr>
            </w:pPr>
            <w:r>
              <w:rPr>
                <w:rFonts w:hint="eastAsia" w:ascii="仿宋" w:hAnsi="仿宋" w:eastAsia="仿宋" w:cs="仿宋"/>
                <w:kern w:val="0"/>
                <w:szCs w:val="20"/>
              </w:rPr>
              <w:t>采购内容及数量：详见第二章采购需求</w:t>
            </w:r>
          </w:p>
        </w:tc>
      </w:tr>
      <w:tr w14:paraId="565C67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6" w:type="dxa"/>
            <w:vAlign w:val="center"/>
          </w:tcPr>
          <w:p w14:paraId="1ED9CDA3">
            <w:pPr>
              <w:jc w:val="center"/>
              <w:rPr>
                <w:rFonts w:hint="eastAsia" w:ascii="仿宋" w:hAnsi="仿宋" w:eastAsia="仿宋" w:cs="仿宋"/>
                <w:kern w:val="0"/>
                <w:szCs w:val="20"/>
              </w:rPr>
            </w:pPr>
            <w:r>
              <w:rPr>
                <w:rFonts w:hint="eastAsia" w:ascii="仿宋" w:hAnsi="仿宋" w:eastAsia="仿宋" w:cs="仿宋"/>
                <w:kern w:val="0"/>
                <w:szCs w:val="20"/>
              </w:rPr>
              <w:t>3</w:t>
            </w:r>
          </w:p>
        </w:tc>
        <w:tc>
          <w:tcPr>
            <w:tcW w:w="8807" w:type="dxa"/>
            <w:vAlign w:val="center"/>
          </w:tcPr>
          <w:p w14:paraId="47865F56">
            <w:pPr>
              <w:rPr>
                <w:rFonts w:hint="eastAsia" w:ascii="仿宋" w:hAnsi="仿宋" w:eastAsia="仿宋" w:cs="仿宋"/>
                <w:color w:val="auto"/>
                <w:kern w:val="0"/>
                <w:szCs w:val="20"/>
              </w:rPr>
            </w:pPr>
            <w:r>
              <w:rPr>
                <w:rFonts w:hint="eastAsia" w:ascii="仿宋" w:hAnsi="仿宋" w:eastAsia="仿宋" w:cs="仿宋"/>
                <w:color w:val="auto"/>
                <w:kern w:val="0"/>
                <w:szCs w:val="20"/>
              </w:rPr>
              <w:t>投标报价及费用：1、本项目投标应以人民币报价；2、不论投标结果如何，供应商均应自行承担所有与投标有关的全部费用；3、</w:t>
            </w:r>
            <w:r>
              <w:rPr>
                <w:rFonts w:hint="eastAsia" w:ascii="仿宋" w:hAnsi="仿宋" w:eastAsia="仿宋" w:cs="仿宋"/>
                <w:b/>
                <w:bCs/>
                <w:color w:val="auto"/>
                <w:kern w:val="0"/>
                <w:szCs w:val="20"/>
              </w:rPr>
              <w:t>本项目招标代理服务费按人民币</w:t>
            </w:r>
            <w:r>
              <w:rPr>
                <w:rFonts w:hint="eastAsia" w:ascii="仿宋" w:hAnsi="仿宋" w:eastAsia="仿宋" w:cs="仿宋"/>
                <w:b/>
                <w:bCs/>
                <w:color w:val="auto"/>
                <w:kern w:val="0"/>
                <w:szCs w:val="20"/>
                <w:lang w:val="en-US" w:eastAsia="zh-CN"/>
              </w:rPr>
              <w:t>13800</w:t>
            </w:r>
            <w:r>
              <w:rPr>
                <w:rFonts w:hint="eastAsia" w:ascii="仿宋" w:hAnsi="仿宋" w:eastAsia="仿宋" w:cs="仿宋"/>
                <w:b/>
                <w:bCs/>
                <w:color w:val="auto"/>
                <w:kern w:val="0"/>
                <w:szCs w:val="20"/>
              </w:rPr>
              <w:t>元收取，在确定中标供应商后，领取中标通知书前，由中标供应商全额支付，请各供应商自行考虑计入投标报价中。</w:t>
            </w:r>
          </w:p>
        </w:tc>
      </w:tr>
      <w:tr w14:paraId="127BC1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6" w:type="dxa"/>
            <w:vAlign w:val="center"/>
          </w:tcPr>
          <w:p w14:paraId="57F17A13">
            <w:pPr>
              <w:jc w:val="center"/>
              <w:rPr>
                <w:rFonts w:hint="eastAsia" w:ascii="仿宋" w:hAnsi="仿宋" w:eastAsia="仿宋" w:cs="仿宋"/>
                <w:kern w:val="0"/>
                <w:szCs w:val="20"/>
              </w:rPr>
            </w:pPr>
            <w:r>
              <w:rPr>
                <w:rFonts w:hint="eastAsia" w:ascii="仿宋" w:hAnsi="仿宋" w:eastAsia="仿宋" w:cs="仿宋"/>
                <w:kern w:val="0"/>
                <w:szCs w:val="20"/>
              </w:rPr>
              <w:t>4</w:t>
            </w:r>
          </w:p>
        </w:tc>
        <w:tc>
          <w:tcPr>
            <w:tcW w:w="8807" w:type="dxa"/>
            <w:vAlign w:val="center"/>
          </w:tcPr>
          <w:p w14:paraId="6DDDE58F">
            <w:pPr>
              <w:rPr>
                <w:rFonts w:hint="eastAsia" w:ascii="仿宋" w:hAnsi="仿宋" w:eastAsia="仿宋" w:cs="仿宋"/>
                <w:color w:val="auto"/>
                <w:kern w:val="0"/>
                <w:szCs w:val="20"/>
              </w:rPr>
            </w:pPr>
            <w:r>
              <w:rPr>
                <w:rFonts w:hint="eastAsia" w:ascii="仿宋" w:hAnsi="仿宋" w:eastAsia="仿宋" w:cs="仿宋"/>
                <w:color w:val="auto"/>
                <w:kern w:val="0"/>
                <w:szCs w:val="20"/>
              </w:rPr>
              <w:t>答疑与澄清：</w:t>
            </w:r>
            <w:r>
              <w:rPr>
                <w:rFonts w:hint="eastAsia" w:ascii="仿宋" w:hAnsi="仿宋" w:eastAsia="仿宋" w:cs="仿宋"/>
                <w:bCs/>
                <w:color w:val="auto"/>
                <w:kern w:val="0"/>
                <w:szCs w:val="20"/>
              </w:rPr>
              <w:t>供应商</w:t>
            </w:r>
            <w:r>
              <w:rPr>
                <w:rFonts w:hint="eastAsia" w:ascii="仿宋" w:hAnsi="仿宋" w:eastAsia="仿宋" w:cs="仿宋"/>
                <w:color w:val="auto"/>
                <w:kern w:val="0"/>
                <w:szCs w:val="20"/>
              </w:rPr>
              <w:t>如认为招标文件表述不清晰、存在歧视性或者其他违法内容的，可以在知道或者应知其权益受到损害之日起7个工作日内，以书面形式向采购人、采购代理机构提出质疑，根据《中华人民共和国财政部令第94号-政府采购质疑和投诉办法》第十条第二款规定，供应商在法定质疑期内须一次性提出针对同一采购程序环节的质疑，否则采购代理机构有权拒绝第一次质疑以外其他所有质疑。答疑内容是招标文件的组成部分，并将在网上发布补充（答疑、澄清）文件，潜在供应商应自行关注网站公告，采购人不再一一通知，供应商因自身贻误行为导致投标失效的，责任自负。</w:t>
            </w:r>
          </w:p>
        </w:tc>
      </w:tr>
      <w:tr w14:paraId="78704C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6" w:type="dxa"/>
            <w:vAlign w:val="center"/>
          </w:tcPr>
          <w:p w14:paraId="6CD3B2CD">
            <w:pPr>
              <w:jc w:val="center"/>
              <w:rPr>
                <w:rFonts w:hint="eastAsia" w:ascii="仿宋" w:hAnsi="仿宋" w:eastAsia="仿宋" w:cs="仿宋"/>
                <w:kern w:val="0"/>
                <w:szCs w:val="20"/>
              </w:rPr>
            </w:pPr>
            <w:r>
              <w:rPr>
                <w:rFonts w:hint="eastAsia" w:ascii="仿宋" w:hAnsi="仿宋" w:eastAsia="仿宋" w:cs="仿宋"/>
                <w:kern w:val="0"/>
                <w:szCs w:val="20"/>
              </w:rPr>
              <w:t>5</w:t>
            </w:r>
          </w:p>
        </w:tc>
        <w:tc>
          <w:tcPr>
            <w:tcW w:w="8807" w:type="dxa"/>
            <w:vAlign w:val="center"/>
          </w:tcPr>
          <w:p w14:paraId="525C39EC">
            <w:pPr>
              <w:rPr>
                <w:rFonts w:hint="eastAsia" w:ascii="仿宋" w:hAnsi="仿宋" w:eastAsia="仿宋" w:cs="仿宋"/>
                <w:color w:val="auto"/>
                <w:kern w:val="0"/>
                <w:szCs w:val="20"/>
              </w:rPr>
            </w:pPr>
            <w:r>
              <w:rPr>
                <w:rFonts w:hint="eastAsia" w:ascii="仿宋" w:hAnsi="仿宋" w:eastAsia="仿宋" w:cs="仿宋"/>
                <w:color w:val="auto"/>
                <w:kern w:val="0"/>
                <w:szCs w:val="20"/>
              </w:rPr>
              <w:t>采购预算：人民币</w:t>
            </w:r>
            <w:r>
              <w:rPr>
                <w:rFonts w:hint="eastAsia" w:ascii="仿宋" w:hAnsi="仿宋" w:eastAsia="仿宋" w:cs="仿宋"/>
                <w:color w:val="auto"/>
                <w:kern w:val="0"/>
                <w:szCs w:val="20"/>
                <w:lang w:val="en-US" w:eastAsia="zh-CN"/>
              </w:rPr>
              <w:t>200</w:t>
            </w:r>
            <w:r>
              <w:rPr>
                <w:rFonts w:hint="eastAsia" w:ascii="仿宋" w:hAnsi="仿宋" w:eastAsia="仿宋" w:cs="仿宋"/>
                <w:color w:val="auto"/>
                <w:kern w:val="0"/>
                <w:szCs w:val="20"/>
              </w:rPr>
              <w:t>万元</w:t>
            </w:r>
          </w:p>
        </w:tc>
      </w:tr>
      <w:tr w14:paraId="4EC8B2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6" w:type="dxa"/>
            <w:vAlign w:val="center"/>
          </w:tcPr>
          <w:p w14:paraId="5116FD7A">
            <w:pPr>
              <w:jc w:val="center"/>
              <w:rPr>
                <w:rFonts w:hint="eastAsia" w:ascii="仿宋" w:hAnsi="仿宋" w:eastAsia="仿宋" w:cs="仿宋"/>
                <w:kern w:val="0"/>
                <w:szCs w:val="20"/>
              </w:rPr>
            </w:pPr>
            <w:r>
              <w:rPr>
                <w:rFonts w:hint="eastAsia" w:ascii="仿宋" w:hAnsi="仿宋" w:eastAsia="仿宋" w:cs="仿宋"/>
                <w:kern w:val="0"/>
                <w:szCs w:val="20"/>
              </w:rPr>
              <w:t>6</w:t>
            </w:r>
          </w:p>
        </w:tc>
        <w:tc>
          <w:tcPr>
            <w:tcW w:w="8807" w:type="dxa"/>
            <w:vAlign w:val="center"/>
          </w:tcPr>
          <w:p w14:paraId="5A610F9D">
            <w:pPr>
              <w:rPr>
                <w:rFonts w:hint="eastAsia" w:ascii="仿宋" w:hAnsi="仿宋" w:eastAsia="仿宋" w:cs="仿宋"/>
                <w:color w:val="auto"/>
                <w:kern w:val="0"/>
                <w:szCs w:val="20"/>
              </w:rPr>
            </w:pPr>
            <w:r>
              <w:rPr>
                <w:rFonts w:hint="eastAsia" w:ascii="仿宋" w:hAnsi="仿宋" w:eastAsia="仿宋" w:cs="仿宋"/>
                <w:color w:val="auto"/>
                <w:kern w:val="0"/>
                <w:szCs w:val="20"/>
              </w:rPr>
              <w:t>1、投标文件的制作：本项目实行电子招投标。</w:t>
            </w:r>
          </w:p>
          <w:p w14:paraId="1A5A1623">
            <w:pPr>
              <w:rPr>
                <w:rFonts w:hint="eastAsia" w:ascii="仿宋" w:hAnsi="仿宋" w:eastAsia="仿宋" w:cs="仿宋"/>
                <w:color w:val="auto"/>
                <w:kern w:val="0"/>
                <w:szCs w:val="20"/>
              </w:rPr>
            </w:pPr>
            <w:r>
              <w:rPr>
                <w:rFonts w:hint="eastAsia" w:ascii="仿宋" w:hAnsi="仿宋" w:eastAsia="仿宋" w:cs="仿宋"/>
                <w:color w:val="auto"/>
                <w:kern w:val="0"/>
                <w:szCs w:val="20"/>
              </w:rPr>
              <w:t>2、供应商应按要求提供电子投标文件及数据电子备份投标文件（U盘），具体内容如下：</w:t>
            </w:r>
          </w:p>
          <w:p w14:paraId="5E618E4E">
            <w:pPr>
              <w:rPr>
                <w:rFonts w:hint="eastAsia" w:ascii="仿宋" w:hAnsi="仿宋" w:eastAsia="仿宋" w:cs="仿宋"/>
                <w:color w:val="auto"/>
                <w:kern w:val="0"/>
                <w:szCs w:val="20"/>
              </w:rPr>
            </w:pPr>
            <w:r>
              <w:rPr>
                <w:rFonts w:hint="eastAsia" w:ascii="仿宋" w:hAnsi="仿宋" w:eastAsia="仿宋" w:cs="仿宋"/>
                <w:color w:val="auto"/>
                <w:kern w:val="0"/>
                <w:szCs w:val="20"/>
              </w:rPr>
              <w:t>2.1电子投标文件：按政采云平台项目采购-电子交易操作指南及本招标文件要求制作、加密并递交，超过上传时间的视为放弃投标资格，作无效标处理；</w:t>
            </w:r>
          </w:p>
          <w:p w14:paraId="38BBE499">
            <w:pPr>
              <w:rPr>
                <w:rFonts w:hint="eastAsia" w:ascii="仿宋" w:hAnsi="仿宋" w:eastAsia="仿宋" w:cs="仿宋"/>
                <w:color w:val="auto"/>
                <w:kern w:val="0"/>
                <w:szCs w:val="20"/>
              </w:rPr>
            </w:pPr>
            <w:r>
              <w:rPr>
                <w:rFonts w:hint="eastAsia" w:ascii="仿宋" w:hAnsi="仿宋" w:eastAsia="仿宋" w:cs="仿宋"/>
                <w:color w:val="auto"/>
                <w:kern w:val="0"/>
                <w:szCs w:val="20"/>
              </w:rPr>
              <w:t>2.2数据电子备份投标文件（U盘）：以U盘形式提供的数据电子备份投标文件格式及内容须与政采云平台项目采购-电子交易操作指南中制作、加密并递交的电子投标文件格式及内容一致。数据电子备份投标文件（U盘）应提供《资格文件》、《技术、商务、资信及其他文件》和《报价文件》，</w:t>
            </w:r>
            <w:r>
              <w:rPr>
                <w:rFonts w:hint="eastAsia" w:ascii="仿宋" w:hAnsi="仿宋" w:eastAsia="仿宋" w:cs="仿宋"/>
                <w:b/>
                <w:color w:val="auto"/>
                <w:kern w:val="0"/>
                <w:szCs w:val="20"/>
              </w:rPr>
              <w:t>供应商应将数据电子备份（U盘）形式的投标文件密封、包装，不按此规定密封、包装的数据电子备份投标文件（U盘）均按未提供处理，《资格文件》和《技术、商务、资信及其他文件》均不得体现报价，否则按无效标处理。</w:t>
            </w:r>
          </w:p>
        </w:tc>
      </w:tr>
      <w:tr w14:paraId="004D47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6" w:type="dxa"/>
            <w:vAlign w:val="center"/>
          </w:tcPr>
          <w:p w14:paraId="016A3452">
            <w:pPr>
              <w:jc w:val="center"/>
              <w:rPr>
                <w:rFonts w:hint="eastAsia" w:ascii="仿宋" w:hAnsi="仿宋" w:eastAsia="仿宋" w:cs="仿宋"/>
                <w:kern w:val="0"/>
                <w:szCs w:val="20"/>
              </w:rPr>
            </w:pPr>
            <w:r>
              <w:rPr>
                <w:rFonts w:hint="eastAsia" w:ascii="仿宋" w:hAnsi="仿宋" w:eastAsia="仿宋" w:cs="仿宋"/>
                <w:kern w:val="0"/>
                <w:szCs w:val="20"/>
              </w:rPr>
              <w:t>7</w:t>
            </w:r>
          </w:p>
        </w:tc>
        <w:tc>
          <w:tcPr>
            <w:tcW w:w="8807" w:type="dxa"/>
            <w:vAlign w:val="center"/>
          </w:tcPr>
          <w:p w14:paraId="70524B67">
            <w:pPr>
              <w:rPr>
                <w:rFonts w:hint="eastAsia" w:ascii="仿宋" w:hAnsi="仿宋" w:eastAsia="仿宋" w:cs="仿宋"/>
                <w:kern w:val="0"/>
                <w:szCs w:val="20"/>
              </w:rPr>
            </w:pPr>
            <w:r>
              <w:rPr>
                <w:rFonts w:hint="eastAsia" w:ascii="仿宋" w:hAnsi="仿宋" w:eastAsia="仿宋" w:cs="仿宋"/>
                <w:kern w:val="0"/>
                <w:szCs w:val="20"/>
              </w:rPr>
              <w:t>投标截止时间：</w:t>
            </w:r>
            <w:r>
              <w:rPr>
                <w:rFonts w:hint="eastAsia" w:ascii="仿宋" w:hAnsi="仿宋" w:eastAsia="仿宋" w:cs="仿宋"/>
                <w:b/>
                <w:bCs/>
                <w:highlight w:val="yellow"/>
              </w:rPr>
              <w:t>202</w:t>
            </w:r>
            <w:r>
              <w:rPr>
                <w:rFonts w:hint="eastAsia" w:ascii="仿宋" w:hAnsi="仿宋" w:eastAsia="仿宋" w:cs="仿宋"/>
                <w:b/>
                <w:bCs/>
                <w:highlight w:val="yellow"/>
                <w:lang w:val="en-US" w:eastAsia="zh-CN"/>
              </w:rPr>
              <w:t>5</w:t>
            </w:r>
            <w:r>
              <w:rPr>
                <w:rFonts w:hint="eastAsia" w:ascii="仿宋" w:hAnsi="仿宋" w:eastAsia="仿宋" w:cs="仿宋"/>
                <w:b/>
                <w:bCs/>
                <w:highlight w:val="yellow"/>
              </w:rPr>
              <w:t>年</w:t>
            </w:r>
            <w:r>
              <w:rPr>
                <w:rFonts w:hint="eastAsia" w:ascii="仿宋" w:hAnsi="仿宋" w:eastAsia="仿宋" w:cs="仿宋"/>
                <w:b/>
                <w:bCs/>
                <w:highlight w:val="yellow"/>
                <w:lang w:val="en-US" w:eastAsia="zh-CN"/>
              </w:rPr>
              <w:t>3</w:t>
            </w:r>
            <w:r>
              <w:rPr>
                <w:rFonts w:hint="eastAsia" w:ascii="仿宋" w:hAnsi="仿宋" w:eastAsia="仿宋" w:cs="仿宋"/>
                <w:b/>
                <w:bCs/>
                <w:highlight w:val="yellow"/>
              </w:rPr>
              <w:t>月</w:t>
            </w:r>
            <w:r>
              <w:rPr>
                <w:rFonts w:hint="eastAsia" w:ascii="仿宋" w:hAnsi="仿宋" w:eastAsia="仿宋" w:cs="仿宋"/>
                <w:b/>
                <w:bCs/>
                <w:highlight w:val="yellow"/>
                <w:lang w:val="en-US" w:eastAsia="zh-CN"/>
              </w:rPr>
              <w:t>17</w:t>
            </w:r>
            <w:r>
              <w:rPr>
                <w:rFonts w:hint="eastAsia" w:ascii="仿宋" w:hAnsi="仿宋" w:eastAsia="仿宋" w:cs="仿宋"/>
                <w:b/>
                <w:bCs/>
                <w:highlight w:val="yellow"/>
              </w:rPr>
              <w:t>日</w:t>
            </w:r>
            <w:r>
              <w:rPr>
                <w:rFonts w:hint="eastAsia" w:ascii="仿宋" w:hAnsi="仿宋" w:eastAsia="仿宋" w:cs="仿宋"/>
                <w:b/>
                <w:bCs/>
                <w:highlight w:val="yellow"/>
                <w:lang w:val="en-US" w:eastAsia="zh-CN"/>
              </w:rPr>
              <w:t>9</w:t>
            </w:r>
            <w:r>
              <w:rPr>
                <w:rFonts w:hint="eastAsia" w:ascii="仿宋" w:hAnsi="仿宋" w:eastAsia="仿宋" w:cs="仿宋"/>
                <w:b/>
                <w:bCs/>
                <w:highlight w:val="yellow"/>
              </w:rPr>
              <w:t>时</w:t>
            </w:r>
            <w:r>
              <w:rPr>
                <w:rFonts w:hint="eastAsia" w:ascii="仿宋" w:hAnsi="仿宋" w:eastAsia="仿宋" w:cs="仿宋"/>
                <w:b/>
                <w:bCs/>
                <w:highlight w:val="yellow"/>
                <w:lang w:val="en-US" w:eastAsia="zh-CN"/>
              </w:rPr>
              <w:t>00</w:t>
            </w:r>
            <w:r>
              <w:rPr>
                <w:rFonts w:hint="eastAsia" w:ascii="仿宋" w:hAnsi="仿宋" w:eastAsia="仿宋" w:cs="仿宋"/>
                <w:b/>
                <w:bCs/>
                <w:highlight w:val="yellow"/>
              </w:rPr>
              <w:t>分（北京时间）</w:t>
            </w:r>
          </w:p>
          <w:p w14:paraId="741B1B6A">
            <w:pPr>
              <w:rPr>
                <w:rFonts w:hint="eastAsia" w:ascii="仿宋" w:hAnsi="仿宋" w:eastAsia="仿宋" w:cs="仿宋"/>
                <w:kern w:val="0"/>
                <w:szCs w:val="20"/>
              </w:rPr>
            </w:pPr>
            <w:r>
              <w:rPr>
                <w:rFonts w:hint="eastAsia" w:ascii="仿宋" w:hAnsi="仿宋" w:eastAsia="仿宋" w:cs="仿宋"/>
                <w:kern w:val="0"/>
                <w:szCs w:val="20"/>
              </w:rPr>
              <w:t>地点：1）本项目通过“政府采购云平台（www.zcygov.cn）”实行在线投标响应（电子投标）；2）供应商应当在投标截止时间前，将生成的文件格式“.jmbs”的“电子加密投标文件”上传递交至“政府采购云平台”实行在线投标响应。投标截止时间以后上传递交的投标文件将被“政府采购云平台”拒收，作无效标处理。</w:t>
            </w:r>
          </w:p>
        </w:tc>
      </w:tr>
      <w:tr w14:paraId="44A471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6" w:type="dxa"/>
            <w:vAlign w:val="center"/>
          </w:tcPr>
          <w:p w14:paraId="12E9C819">
            <w:pPr>
              <w:jc w:val="center"/>
              <w:rPr>
                <w:rFonts w:hint="eastAsia" w:ascii="仿宋" w:hAnsi="仿宋" w:eastAsia="仿宋" w:cs="仿宋"/>
                <w:kern w:val="0"/>
                <w:szCs w:val="20"/>
              </w:rPr>
            </w:pPr>
            <w:r>
              <w:rPr>
                <w:rFonts w:hint="eastAsia" w:ascii="仿宋" w:hAnsi="仿宋" w:eastAsia="仿宋" w:cs="仿宋"/>
                <w:kern w:val="0"/>
                <w:szCs w:val="20"/>
              </w:rPr>
              <w:t>8</w:t>
            </w:r>
          </w:p>
        </w:tc>
        <w:tc>
          <w:tcPr>
            <w:tcW w:w="8807" w:type="dxa"/>
            <w:vAlign w:val="center"/>
          </w:tcPr>
          <w:p w14:paraId="21F21973">
            <w:pPr>
              <w:rPr>
                <w:rFonts w:hint="eastAsia" w:ascii="仿宋" w:hAnsi="仿宋" w:eastAsia="仿宋" w:cs="仿宋"/>
                <w:b/>
                <w:bCs/>
                <w:highlight w:val="yellow"/>
              </w:rPr>
            </w:pPr>
            <w:r>
              <w:rPr>
                <w:rFonts w:hint="eastAsia" w:ascii="仿宋" w:hAnsi="仿宋" w:eastAsia="仿宋" w:cs="仿宋"/>
                <w:kern w:val="0"/>
                <w:szCs w:val="20"/>
              </w:rPr>
              <w:t>开标时间：</w:t>
            </w:r>
            <w:r>
              <w:rPr>
                <w:rFonts w:hint="eastAsia" w:ascii="仿宋" w:hAnsi="仿宋" w:eastAsia="仿宋" w:cs="仿宋"/>
                <w:b/>
                <w:bCs/>
                <w:highlight w:val="yellow"/>
              </w:rPr>
              <w:t>202</w:t>
            </w:r>
            <w:r>
              <w:rPr>
                <w:rFonts w:hint="eastAsia" w:ascii="仿宋" w:hAnsi="仿宋" w:eastAsia="仿宋" w:cs="仿宋"/>
                <w:b/>
                <w:bCs/>
                <w:highlight w:val="yellow"/>
                <w:lang w:val="en-US" w:eastAsia="zh-CN"/>
              </w:rPr>
              <w:t>5</w:t>
            </w:r>
            <w:r>
              <w:rPr>
                <w:rFonts w:hint="eastAsia" w:ascii="仿宋" w:hAnsi="仿宋" w:eastAsia="仿宋" w:cs="仿宋"/>
                <w:b/>
                <w:bCs/>
                <w:highlight w:val="yellow"/>
              </w:rPr>
              <w:t>年</w:t>
            </w:r>
            <w:r>
              <w:rPr>
                <w:rFonts w:hint="eastAsia" w:ascii="仿宋" w:hAnsi="仿宋" w:eastAsia="仿宋" w:cs="仿宋"/>
                <w:b/>
                <w:bCs/>
                <w:highlight w:val="yellow"/>
                <w:lang w:val="en-US" w:eastAsia="zh-CN"/>
              </w:rPr>
              <w:t>3</w:t>
            </w:r>
            <w:r>
              <w:rPr>
                <w:rFonts w:hint="eastAsia" w:ascii="仿宋" w:hAnsi="仿宋" w:eastAsia="仿宋" w:cs="仿宋"/>
                <w:b/>
                <w:bCs/>
                <w:highlight w:val="yellow"/>
              </w:rPr>
              <w:t>月</w:t>
            </w:r>
            <w:r>
              <w:rPr>
                <w:rFonts w:hint="eastAsia" w:ascii="仿宋" w:hAnsi="仿宋" w:eastAsia="仿宋" w:cs="仿宋"/>
                <w:b/>
                <w:bCs/>
                <w:highlight w:val="yellow"/>
                <w:lang w:val="en-US" w:eastAsia="zh-CN"/>
              </w:rPr>
              <w:t>17</w:t>
            </w:r>
            <w:r>
              <w:rPr>
                <w:rFonts w:hint="eastAsia" w:ascii="仿宋" w:hAnsi="仿宋" w:eastAsia="仿宋" w:cs="仿宋"/>
                <w:b/>
                <w:bCs/>
                <w:highlight w:val="yellow"/>
              </w:rPr>
              <w:t>日</w:t>
            </w:r>
            <w:bookmarkStart w:id="28" w:name="_GoBack"/>
            <w:bookmarkEnd w:id="28"/>
            <w:r>
              <w:rPr>
                <w:rFonts w:hint="eastAsia" w:ascii="仿宋" w:hAnsi="仿宋" w:eastAsia="仿宋" w:cs="仿宋"/>
                <w:b/>
                <w:bCs/>
                <w:highlight w:val="yellow"/>
                <w:lang w:val="en-US" w:eastAsia="zh-CN"/>
              </w:rPr>
              <w:t>9</w:t>
            </w:r>
            <w:r>
              <w:rPr>
                <w:rFonts w:hint="eastAsia" w:ascii="仿宋" w:hAnsi="仿宋" w:eastAsia="仿宋" w:cs="仿宋"/>
                <w:b/>
                <w:bCs/>
                <w:highlight w:val="yellow"/>
              </w:rPr>
              <w:t>时</w:t>
            </w:r>
            <w:r>
              <w:rPr>
                <w:rFonts w:hint="eastAsia" w:ascii="仿宋" w:hAnsi="仿宋" w:eastAsia="仿宋" w:cs="仿宋"/>
                <w:b/>
                <w:bCs/>
                <w:highlight w:val="yellow"/>
                <w:lang w:val="en-US" w:eastAsia="zh-CN"/>
              </w:rPr>
              <w:t>00</w:t>
            </w:r>
            <w:r>
              <w:rPr>
                <w:rFonts w:hint="eastAsia" w:ascii="仿宋" w:hAnsi="仿宋" w:eastAsia="仿宋" w:cs="仿宋"/>
                <w:b/>
                <w:bCs/>
                <w:highlight w:val="yellow"/>
              </w:rPr>
              <w:t>分（北京时间）</w:t>
            </w:r>
          </w:p>
          <w:p w14:paraId="4ADA7425">
            <w:pPr>
              <w:rPr>
                <w:rFonts w:hint="eastAsia" w:ascii="仿宋" w:hAnsi="仿宋" w:eastAsia="仿宋" w:cs="仿宋"/>
                <w:kern w:val="0"/>
                <w:szCs w:val="20"/>
              </w:rPr>
            </w:pPr>
            <w:r>
              <w:rPr>
                <w:rFonts w:hint="eastAsia" w:ascii="仿宋" w:hAnsi="仿宋" w:eastAsia="仿宋" w:cs="仿宋"/>
                <w:kern w:val="0"/>
                <w:szCs w:val="20"/>
              </w:rPr>
              <w:t>开标地点：湖州市公共资源交易中心2号楼二楼开标室（湖州市仁皇山片区金盖山路66号），具体详见二楼休息区电子显示屏。</w:t>
            </w:r>
          </w:p>
          <w:p w14:paraId="73D99068">
            <w:pPr>
              <w:rPr>
                <w:rFonts w:hint="eastAsia" w:ascii="仿宋" w:hAnsi="仿宋" w:eastAsia="仿宋" w:cs="仿宋"/>
                <w:kern w:val="0"/>
                <w:szCs w:val="20"/>
              </w:rPr>
            </w:pPr>
            <w:r>
              <w:rPr>
                <w:rFonts w:hint="eastAsia" w:ascii="仿宋" w:hAnsi="仿宋" w:eastAsia="仿宋" w:cs="仿宋"/>
                <w:kern w:val="0"/>
                <w:szCs w:val="20"/>
              </w:rPr>
              <w:t>1、供应商应当在投标截止时间前完成电子投标文件的传输递交，投标截止时间前可以补充、修改或者撤回电子投标文件。补充或者修改电子投标文件的，应当先行撤回原文件，补充、修改后重新传输递交。投标截止时间止未完成传输的，视为放弃投标资格，作无效标处理。</w:t>
            </w:r>
          </w:p>
          <w:p w14:paraId="2F27B8D6">
            <w:pPr>
              <w:rPr>
                <w:rFonts w:hint="eastAsia" w:ascii="仿宋" w:hAnsi="仿宋" w:eastAsia="仿宋" w:cs="仿宋"/>
                <w:kern w:val="0"/>
                <w:szCs w:val="20"/>
              </w:rPr>
            </w:pPr>
            <w:r>
              <w:rPr>
                <w:rFonts w:hint="eastAsia" w:ascii="仿宋" w:hAnsi="仿宋" w:eastAsia="仿宋" w:cs="仿宋"/>
                <w:kern w:val="0"/>
                <w:szCs w:val="20"/>
              </w:rPr>
              <w:t>2、数据电子备份投标文件（U盘）：以U盘形式提供的数据电子备份投标文件格式及内容须与政采云平台项目采购-电子交易操作指南中制作、加密并递交的电子投标文件格式及内容一致。</w:t>
            </w:r>
          </w:p>
          <w:p w14:paraId="68AC3F10">
            <w:pPr>
              <w:rPr>
                <w:rFonts w:hint="eastAsia" w:ascii="仿宋" w:hAnsi="仿宋" w:eastAsia="仿宋" w:cs="仿宋"/>
                <w:kern w:val="0"/>
                <w:szCs w:val="20"/>
              </w:rPr>
            </w:pPr>
            <w:r>
              <w:rPr>
                <w:rFonts w:hint="eastAsia" w:ascii="仿宋" w:hAnsi="仿宋" w:eastAsia="仿宋" w:cs="仿宋"/>
                <w:kern w:val="0"/>
                <w:szCs w:val="20"/>
              </w:rPr>
              <w:t>2.1备份文件</w:t>
            </w:r>
            <w:r>
              <w:rPr>
                <w:rFonts w:hint="eastAsia" w:ascii="仿宋" w:hAnsi="仿宋" w:eastAsia="仿宋" w:cs="仿宋"/>
              </w:rPr>
              <w:t>递交方式：数据电子备份响应文件（U盘）应通过邮寄快递方式送达，邮寄地址为：</w:t>
            </w:r>
            <w:r>
              <w:rPr>
                <w:rFonts w:hint="eastAsia" w:ascii="仿宋" w:hAnsi="仿宋" w:eastAsia="仿宋" w:cs="仿宋"/>
                <w:b/>
                <w:bCs/>
                <w:lang w:eastAsia="zh-CN"/>
              </w:rPr>
              <w:t>浙江天钫工程管理咨询有限公司</w:t>
            </w:r>
            <w:r>
              <w:rPr>
                <w:rFonts w:hint="eastAsia" w:ascii="仿宋" w:hAnsi="仿宋" w:eastAsia="仿宋" w:cs="仿宋"/>
                <w:b/>
                <w:bCs/>
              </w:rPr>
              <w:t>[</w:t>
            </w:r>
            <w:r>
              <w:rPr>
                <w:rFonts w:hint="eastAsia" w:ascii="仿宋" w:hAnsi="仿宋" w:eastAsia="仿宋" w:cs="仿宋"/>
                <w:b/>
                <w:bCs/>
                <w:lang w:eastAsia="zh-CN"/>
              </w:rPr>
              <w:t>湖州市长岛公园9号楼</w:t>
            </w:r>
            <w:r>
              <w:rPr>
                <w:rFonts w:hint="eastAsia" w:ascii="仿宋" w:hAnsi="仿宋" w:eastAsia="仿宋" w:cs="仿宋"/>
                <w:b/>
                <w:bCs/>
              </w:rPr>
              <w:t>]，联系电话：0572-</w:t>
            </w:r>
            <w:r>
              <w:rPr>
                <w:rFonts w:hint="eastAsia" w:ascii="仿宋" w:hAnsi="仿宋" w:eastAsia="仿宋" w:cs="仿宋"/>
                <w:b/>
                <w:bCs/>
                <w:lang w:eastAsia="zh-CN"/>
              </w:rPr>
              <w:t>2221679</w:t>
            </w:r>
            <w:r>
              <w:rPr>
                <w:rFonts w:hint="eastAsia" w:ascii="仿宋" w:hAnsi="仿宋" w:eastAsia="仿宋" w:cs="仿宋"/>
                <w:b/>
                <w:bCs/>
              </w:rPr>
              <w:t>，电子邮箱：</w:t>
            </w:r>
            <w:r>
              <w:rPr>
                <w:rFonts w:hint="eastAsia" w:ascii="仿宋" w:hAnsi="仿宋" w:eastAsia="仿宋" w:cs="仿宋"/>
                <w:b/>
                <w:bCs/>
                <w:lang w:eastAsia="zh-CN"/>
              </w:rPr>
              <w:t>444877598</w:t>
            </w:r>
            <w:r>
              <w:rPr>
                <w:rFonts w:hint="eastAsia" w:ascii="仿宋" w:hAnsi="仿宋" w:eastAsia="仿宋" w:cs="仿宋"/>
                <w:b/>
                <w:bCs/>
              </w:rPr>
              <w:t>@qq.com。</w:t>
            </w:r>
            <w:r>
              <w:rPr>
                <w:rFonts w:hint="eastAsia" w:ascii="仿宋" w:hAnsi="仿宋" w:eastAsia="仿宋" w:cs="仿宋"/>
              </w:rPr>
              <w:t>邮寄截止时间：供应商应于响应文件截止递交前一个工作日下午5时前准时送达，逾期不予受理。供应商须留足响应文件邮寄时间,确保数据电子备份响应文件（U盘）于规定的时间前送达指定地点，未按时送达的，均按未提供处理。</w:t>
            </w:r>
          </w:p>
          <w:p w14:paraId="2D4115E1">
            <w:pPr>
              <w:rPr>
                <w:rFonts w:hint="eastAsia" w:ascii="仿宋" w:hAnsi="仿宋" w:eastAsia="仿宋" w:cs="仿宋"/>
                <w:kern w:val="0"/>
                <w:szCs w:val="20"/>
              </w:rPr>
            </w:pPr>
            <w:r>
              <w:rPr>
                <w:rFonts w:hint="eastAsia" w:ascii="仿宋" w:hAnsi="仿宋" w:eastAsia="仿宋" w:cs="仿宋"/>
                <w:b/>
                <w:kern w:val="0"/>
                <w:szCs w:val="20"/>
              </w:rPr>
              <w:t>3、整个开标过程中若因供应商问题造成电子投标文件无法正常解密的，均认定为未提交电子投标文件，作无效标处理。若因网络或者其他非供应商问题造成电子投标文件无法正常解密的，启用数据电子备份投标文件（U盘），因供应商自身原因造成数据电子备份投标文件（U盘）无法打开的，作无效标处理。若正常解密成功，则数据电子备份投标文件（U盘）不予开启。在下一顺位的投标文件启用时，前一顺位的投标文件自动失效。</w:t>
            </w:r>
          </w:p>
        </w:tc>
      </w:tr>
      <w:tr w14:paraId="532A69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6" w:type="dxa"/>
            <w:vAlign w:val="center"/>
          </w:tcPr>
          <w:p w14:paraId="1302CAE7">
            <w:pPr>
              <w:jc w:val="center"/>
              <w:rPr>
                <w:rFonts w:hint="eastAsia" w:ascii="仿宋" w:hAnsi="仿宋" w:eastAsia="仿宋" w:cs="仿宋"/>
                <w:kern w:val="0"/>
                <w:szCs w:val="20"/>
              </w:rPr>
            </w:pPr>
            <w:r>
              <w:rPr>
                <w:rFonts w:hint="eastAsia" w:ascii="仿宋" w:hAnsi="仿宋" w:eastAsia="仿宋" w:cs="仿宋"/>
                <w:kern w:val="0"/>
                <w:szCs w:val="20"/>
              </w:rPr>
              <w:t>9</w:t>
            </w:r>
          </w:p>
        </w:tc>
        <w:tc>
          <w:tcPr>
            <w:tcW w:w="8807" w:type="dxa"/>
            <w:vAlign w:val="center"/>
          </w:tcPr>
          <w:p w14:paraId="6E54A978">
            <w:pPr>
              <w:rPr>
                <w:rFonts w:hint="eastAsia" w:ascii="仿宋" w:hAnsi="仿宋" w:eastAsia="仿宋" w:cs="仿宋"/>
                <w:kern w:val="0"/>
                <w:szCs w:val="20"/>
              </w:rPr>
            </w:pPr>
            <w:r>
              <w:rPr>
                <w:rFonts w:hint="eastAsia" w:ascii="仿宋" w:hAnsi="仿宋" w:eastAsia="仿宋" w:cs="仿宋"/>
                <w:kern w:val="0"/>
                <w:szCs w:val="20"/>
              </w:rPr>
              <w:t>评标办法及评分标准：附后</w:t>
            </w:r>
          </w:p>
        </w:tc>
      </w:tr>
      <w:tr w14:paraId="1254DC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6" w:type="dxa"/>
            <w:vAlign w:val="center"/>
          </w:tcPr>
          <w:p w14:paraId="64197E03">
            <w:pPr>
              <w:jc w:val="center"/>
              <w:rPr>
                <w:rFonts w:hint="eastAsia" w:ascii="仿宋" w:hAnsi="仿宋" w:eastAsia="仿宋" w:cs="仿宋"/>
                <w:kern w:val="0"/>
                <w:szCs w:val="20"/>
              </w:rPr>
            </w:pPr>
            <w:r>
              <w:rPr>
                <w:rFonts w:hint="eastAsia" w:ascii="仿宋" w:hAnsi="仿宋" w:eastAsia="仿宋" w:cs="仿宋"/>
                <w:kern w:val="0"/>
                <w:szCs w:val="20"/>
              </w:rPr>
              <w:t>10</w:t>
            </w:r>
          </w:p>
        </w:tc>
        <w:tc>
          <w:tcPr>
            <w:tcW w:w="8807" w:type="dxa"/>
            <w:vAlign w:val="center"/>
          </w:tcPr>
          <w:p w14:paraId="1A6670B8">
            <w:pPr>
              <w:rPr>
                <w:rFonts w:hint="eastAsia" w:ascii="仿宋" w:hAnsi="仿宋" w:eastAsia="仿宋" w:cs="仿宋"/>
                <w:kern w:val="0"/>
                <w:szCs w:val="20"/>
              </w:rPr>
            </w:pPr>
            <w:r>
              <w:rPr>
                <w:rFonts w:hint="eastAsia" w:ascii="仿宋" w:hAnsi="仿宋" w:eastAsia="仿宋" w:cs="仿宋"/>
                <w:kern w:val="0"/>
                <w:szCs w:val="20"/>
              </w:rPr>
              <w:t>中标结果公告：采购人依法确定中标供应商后2个工作日内，并公告1个工作日，公告发布网址如下：</w:t>
            </w:r>
          </w:p>
          <w:p w14:paraId="7F9FA80E">
            <w:pPr>
              <w:rPr>
                <w:rFonts w:hint="eastAsia" w:ascii="仿宋" w:hAnsi="仿宋" w:eastAsia="仿宋" w:cs="仿宋"/>
                <w:kern w:val="0"/>
                <w:szCs w:val="20"/>
              </w:rPr>
            </w:pPr>
            <w:r>
              <w:rPr>
                <w:rFonts w:hint="eastAsia" w:ascii="仿宋" w:hAnsi="仿宋" w:eastAsia="仿宋" w:cs="仿宋"/>
                <w:kern w:val="0"/>
                <w:szCs w:val="20"/>
              </w:rPr>
              <w:t>浙江省政府采购网：https://zfcg.czt.zj.gov.cn/</w:t>
            </w:r>
          </w:p>
          <w:p w14:paraId="239D3C3D">
            <w:pPr>
              <w:rPr>
                <w:rFonts w:hint="eastAsia" w:ascii="仿宋" w:hAnsi="仿宋" w:eastAsia="仿宋" w:cs="仿宋"/>
                <w:kern w:val="0"/>
                <w:szCs w:val="20"/>
              </w:rPr>
            </w:pPr>
            <w:r>
              <w:rPr>
                <w:rFonts w:hint="eastAsia" w:ascii="仿宋" w:hAnsi="仿宋" w:eastAsia="仿宋" w:cs="仿宋"/>
                <w:kern w:val="0"/>
                <w:szCs w:val="20"/>
              </w:rPr>
              <w:t>湖州市公共资源交易信息网：http://ggzyjy.huzhou.gov.cn/</w:t>
            </w:r>
          </w:p>
        </w:tc>
      </w:tr>
      <w:tr w14:paraId="1611EF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6" w:type="dxa"/>
            <w:vAlign w:val="center"/>
          </w:tcPr>
          <w:p w14:paraId="60379B43">
            <w:pPr>
              <w:jc w:val="center"/>
              <w:rPr>
                <w:rFonts w:hint="eastAsia" w:ascii="仿宋" w:hAnsi="仿宋" w:eastAsia="仿宋" w:cs="仿宋"/>
                <w:kern w:val="0"/>
                <w:szCs w:val="20"/>
              </w:rPr>
            </w:pPr>
            <w:r>
              <w:rPr>
                <w:rFonts w:hint="eastAsia" w:ascii="仿宋" w:hAnsi="仿宋" w:eastAsia="仿宋" w:cs="仿宋"/>
                <w:kern w:val="0"/>
                <w:szCs w:val="20"/>
              </w:rPr>
              <w:t>11</w:t>
            </w:r>
          </w:p>
        </w:tc>
        <w:tc>
          <w:tcPr>
            <w:tcW w:w="8807" w:type="dxa"/>
            <w:vAlign w:val="center"/>
          </w:tcPr>
          <w:p w14:paraId="715939BB">
            <w:pPr>
              <w:rPr>
                <w:rFonts w:hint="eastAsia" w:ascii="仿宋" w:hAnsi="仿宋" w:eastAsia="仿宋" w:cs="仿宋"/>
                <w:kern w:val="0"/>
                <w:szCs w:val="20"/>
              </w:rPr>
            </w:pPr>
            <w:r>
              <w:rPr>
                <w:rFonts w:hint="eastAsia" w:ascii="仿宋" w:hAnsi="仿宋" w:eastAsia="仿宋" w:cs="仿宋"/>
                <w:kern w:val="0"/>
                <w:szCs w:val="20"/>
              </w:rPr>
              <w:t>中标通知书：在发布中标结果公告的同时，向中标供应商发中标通知书</w:t>
            </w:r>
          </w:p>
        </w:tc>
      </w:tr>
      <w:tr w14:paraId="56A40F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6" w:type="dxa"/>
            <w:vAlign w:val="center"/>
          </w:tcPr>
          <w:p w14:paraId="6B8DFFA1">
            <w:pPr>
              <w:jc w:val="center"/>
              <w:rPr>
                <w:rFonts w:hint="eastAsia" w:ascii="仿宋" w:hAnsi="仿宋" w:eastAsia="仿宋" w:cs="仿宋"/>
                <w:kern w:val="0"/>
                <w:szCs w:val="20"/>
              </w:rPr>
            </w:pPr>
            <w:r>
              <w:rPr>
                <w:rFonts w:hint="eastAsia" w:ascii="仿宋" w:hAnsi="仿宋" w:eastAsia="仿宋" w:cs="仿宋"/>
                <w:kern w:val="0"/>
                <w:szCs w:val="20"/>
              </w:rPr>
              <w:t>12</w:t>
            </w:r>
          </w:p>
        </w:tc>
        <w:tc>
          <w:tcPr>
            <w:tcW w:w="8807" w:type="dxa"/>
            <w:vAlign w:val="center"/>
          </w:tcPr>
          <w:p w14:paraId="080C5E6D">
            <w:pPr>
              <w:rPr>
                <w:rFonts w:hint="eastAsia" w:ascii="仿宋" w:hAnsi="仿宋" w:eastAsia="仿宋" w:cs="仿宋"/>
                <w:kern w:val="0"/>
                <w:szCs w:val="20"/>
              </w:rPr>
            </w:pPr>
            <w:r>
              <w:rPr>
                <w:rFonts w:hint="eastAsia" w:ascii="仿宋" w:hAnsi="仿宋" w:eastAsia="仿宋" w:cs="仿宋"/>
                <w:kern w:val="0"/>
                <w:szCs w:val="20"/>
              </w:rPr>
              <w:t>签订合同时间：中标通知书发出后30日内</w:t>
            </w:r>
          </w:p>
        </w:tc>
      </w:tr>
      <w:tr w14:paraId="5139F9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6" w:type="dxa"/>
            <w:vAlign w:val="center"/>
          </w:tcPr>
          <w:p w14:paraId="788111E4">
            <w:pPr>
              <w:jc w:val="center"/>
              <w:rPr>
                <w:rFonts w:hint="eastAsia" w:ascii="仿宋" w:hAnsi="仿宋" w:eastAsia="仿宋" w:cs="仿宋"/>
                <w:kern w:val="0"/>
                <w:szCs w:val="20"/>
              </w:rPr>
            </w:pPr>
            <w:r>
              <w:rPr>
                <w:rFonts w:hint="eastAsia" w:ascii="仿宋" w:hAnsi="仿宋" w:eastAsia="仿宋" w:cs="仿宋"/>
                <w:kern w:val="0"/>
                <w:szCs w:val="20"/>
              </w:rPr>
              <w:t>13</w:t>
            </w:r>
          </w:p>
        </w:tc>
        <w:tc>
          <w:tcPr>
            <w:tcW w:w="8807" w:type="dxa"/>
            <w:vAlign w:val="center"/>
          </w:tcPr>
          <w:p w14:paraId="4E465476">
            <w:pPr>
              <w:rPr>
                <w:rFonts w:hint="eastAsia" w:ascii="仿宋" w:hAnsi="仿宋" w:eastAsia="仿宋" w:cs="仿宋"/>
                <w:kern w:val="0"/>
                <w:szCs w:val="20"/>
              </w:rPr>
            </w:pPr>
            <w:r>
              <w:rPr>
                <w:rFonts w:hint="eastAsia" w:ascii="仿宋" w:hAnsi="仿宋" w:eastAsia="仿宋" w:cs="仿宋"/>
                <w:kern w:val="0"/>
                <w:szCs w:val="20"/>
              </w:rPr>
              <w:t>履约保证金的收取及退还:按合同总金额的1%计收，合同履行完毕后视合同履约情况返还。</w:t>
            </w:r>
          </w:p>
        </w:tc>
      </w:tr>
      <w:tr w14:paraId="4518C1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6" w:type="dxa"/>
            <w:vAlign w:val="center"/>
          </w:tcPr>
          <w:p w14:paraId="1BFEFD07">
            <w:pPr>
              <w:jc w:val="center"/>
              <w:rPr>
                <w:rFonts w:hint="eastAsia" w:ascii="仿宋" w:hAnsi="仿宋" w:eastAsia="仿宋" w:cs="仿宋"/>
                <w:kern w:val="0"/>
                <w:szCs w:val="20"/>
              </w:rPr>
            </w:pPr>
            <w:r>
              <w:rPr>
                <w:rFonts w:hint="eastAsia" w:ascii="仿宋" w:hAnsi="仿宋" w:eastAsia="仿宋" w:cs="仿宋"/>
                <w:kern w:val="0"/>
                <w:szCs w:val="20"/>
              </w:rPr>
              <w:t>14</w:t>
            </w:r>
          </w:p>
        </w:tc>
        <w:tc>
          <w:tcPr>
            <w:tcW w:w="8807" w:type="dxa"/>
            <w:vAlign w:val="center"/>
          </w:tcPr>
          <w:p w14:paraId="6F78886E">
            <w:pPr>
              <w:rPr>
                <w:rFonts w:hint="eastAsia" w:ascii="仿宋" w:hAnsi="仿宋" w:eastAsia="仿宋" w:cs="仿宋"/>
                <w:kern w:val="0"/>
                <w:szCs w:val="20"/>
              </w:rPr>
            </w:pPr>
            <w:r>
              <w:rPr>
                <w:rFonts w:hint="eastAsia" w:ascii="仿宋" w:hAnsi="仿宋" w:eastAsia="仿宋" w:cs="仿宋"/>
                <w:kern w:val="0"/>
                <w:szCs w:val="20"/>
              </w:rPr>
              <w:t>投标文件有效期：60天</w:t>
            </w:r>
          </w:p>
        </w:tc>
      </w:tr>
      <w:tr w14:paraId="2AC8F6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6" w:type="dxa"/>
            <w:vAlign w:val="center"/>
          </w:tcPr>
          <w:p w14:paraId="6FD284A0">
            <w:pPr>
              <w:jc w:val="center"/>
              <w:rPr>
                <w:rFonts w:hint="eastAsia" w:ascii="仿宋" w:hAnsi="仿宋" w:eastAsia="仿宋" w:cs="仿宋"/>
                <w:kern w:val="0"/>
                <w:szCs w:val="20"/>
              </w:rPr>
            </w:pPr>
            <w:r>
              <w:rPr>
                <w:rFonts w:hint="eastAsia" w:ascii="仿宋" w:hAnsi="仿宋" w:eastAsia="仿宋" w:cs="仿宋"/>
                <w:kern w:val="0"/>
                <w:szCs w:val="20"/>
              </w:rPr>
              <w:t>15</w:t>
            </w:r>
          </w:p>
        </w:tc>
        <w:tc>
          <w:tcPr>
            <w:tcW w:w="8807" w:type="dxa"/>
            <w:vAlign w:val="center"/>
          </w:tcPr>
          <w:p w14:paraId="113709AC">
            <w:pPr>
              <w:rPr>
                <w:rFonts w:hint="eastAsia" w:ascii="仿宋" w:hAnsi="仿宋" w:eastAsia="仿宋" w:cs="仿宋"/>
                <w:kern w:val="0"/>
                <w:szCs w:val="20"/>
              </w:rPr>
            </w:pPr>
            <w:r>
              <w:rPr>
                <w:rFonts w:hint="eastAsia" w:ascii="仿宋" w:hAnsi="仿宋" w:eastAsia="仿宋" w:cs="仿宋"/>
                <w:kern w:val="0"/>
                <w:szCs w:val="20"/>
              </w:rPr>
              <w:t>解释：本招标文件的解释权属于采购人</w:t>
            </w:r>
          </w:p>
        </w:tc>
      </w:tr>
      <w:tr w14:paraId="1F8085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6" w:type="dxa"/>
            <w:vAlign w:val="center"/>
          </w:tcPr>
          <w:p w14:paraId="68248C85">
            <w:pPr>
              <w:jc w:val="center"/>
              <w:rPr>
                <w:rFonts w:hint="eastAsia" w:ascii="仿宋" w:hAnsi="仿宋" w:eastAsia="仿宋" w:cs="仿宋"/>
                <w:kern w:val="0"/>
                <w:szCs w:val="20"/>
              </w:rPr>
            </w:pPr>
            <w:r>
              <w:rPr>
                <w:rFonts w:hint="eastAsia" w:ascii="仿宋" w:hAnsi="仿宋" w:eastAsia="仿宋" w:cs="仿宋"/>
                <w:kern w:val="0"/>
                <w:szCs w:val="20"/>
              </w:rPr>
              <w:t>16</w:t>
            </w:r>
          </w:p>
        </w:tc>
        <w:tc>
          <w:tcPr>
            <w:tcW w:w="8807" w:type="dxa"/>
            <w:vAlign w:val="center"/>
          </w:tcPr>
          <w:p w14:paraId="036FD660">
            <w:pPr>
              <w:rPr>
                <w:rFonts w:hint="eastAsia" w:ascii="仿宋" w:hAnsi="仿宋" w:eastAsia="仿宋" w:cs="仿宋"/>
                <w:kern w:val="0"/>
                <w:szCs w:val="20"/>
              </w:rPr>
            </w:pPr>
            <w:r>
              <w:rPr>
                <w:rFonts w:hint="eastAsia" w:ascii="仿宋" w:hAnsi="仿宋" w:eastAsia="仿宋" w:cs="仿宋"/>
                <w:b/>
                <w:kern w:val="0"/>
                <w:szCs w:val="20"/>
              </w:rPr>
              <w:t>在确定中标供应商后，签订合同前，中标供应商须提供一正一副两份完整的纸质投标文件给采购人，纸质投标文件须与电子投标文件格式及内容一致。</w:t>
            </w:r>
          </w:p>
        </w:tc>
      </w:tr>
      <w:tr w14:paraId="5FF0A3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6" w:type="dxa"/>
            <w:vAlign w:val="center"/>
          </w:tcPr>
          <w:p w14:paraId="27ED452A">
            <w:pPr>
              <w:jc w:val="center"/>
              <w:rPr>
                <w:rFonts w:hint="eastAsia" w:ascii="仿宋" w:hAnsi="仿宋" w:eastAsia="仿宋" w:cs="仿宋"/>
                <w:kern w:val="0"/>
                <w:szCs w:val="20"/>
              </w:rPr>
            </w:pPr>
            <w:r>
              <w:rPr>
                <w:rFonts w:hint="eastAsia" w:ascii="仿宋" w:hAnsi="仿宋" w:eastAsia="仿宋" w:cs="仿宋"/>
                <w:kern w:val="0"/>
                <w:szCs w:val="20"/>
              </w:rPr>
              <w:t>17</w:t>
            </w:r>
          </w:p>
        </w:tc>
        <w:tc>
          <w:tcPr>
            <w:tcW w:w="8807" w:type="dxa"/>
            <w:vAlign w:val="center"/>
          </w:tcPr>
          <w:p w14:paraId="5C76245B">
            <w:pPr>
              <w:rPr>
                <w:rFonts w:hint="eastAsia" w:ascii="仿宋" w:hAnsi="仿宋" w:eastAsia="仿宋" w:cs="仿宋"/>
                <w:b/>
                <w:kern w:val="0"/>
                <w:szCs w:val="20"/>
              </w:rPr>
            </w:pPr>
            <w:r>
              <w:rPr>
                <w:rFonts w:hint="eastAsia" w:ascii="仿宋" w:hAnsi="仿宋" w:eastAsia="仿宋" w:cs="仿宋"/>
                <w:b/>
                <w:kern w:val="0"/>
                <w:szCs w:val="20"/>
              </w:rPr>
              <w:t>特别说明：政采云公司如对电子化开标及评审程序有调整的，应按调整的程序操作。</w:t>
            </w:r>
          </w:p>
        </w:tc>
      </w:tr>
    </w:tbl>
    <w:p w14:paraId="7E199DDC">
      <w:pPr>
        <w:pStyle w:val="3"/>
        <w:rPr>
          <w:rFonts w:hint="eastAsia" w:ascii="仿宋" w:hAnsi="仿宋" w:eastAsia="仿宋" w:cs="仿宋"/>
        </w:rPr>
      </w:pPr>
      <w:bookmarkStart w:id="9" w:name="_Toc10166"/>
      <w:r>
        <w:rPr>
          <w:rFonts w:hint="eastAsia" w:ascii="仿宋" w:hAnsi="仿宋" w:eastAsia="仿宋" w:cs="仿宋"/>
        </w:rPr>
        <w:t>一、总则</w:t>
      </w:r>
      <w:bookmarkEnd w:id="9"/>
    </w:p>
    <w:p w14:paraId="49DFAE00">
      <w:pPr>
        <w:ind w:firstLine="480" w:firstLineChars="200"/>
        <w:rPr>
          <w:rFonts w:hint="eastAsia" w:ascii="仿宋" w:hAnsi="仿宋" w:eastAsia="仿宋" w:cs="仿宋"/>
          <w:b/>
        </w:rPr>
      </w:pPr>
      <w:r>
        <w:rPr>
          <w:rFonts w:hint="eastAsia" w:ascii="仿宋" w:hAnsi="仿宋" w:eastAsia="仿宋" w:cs="仿宋"/>
        </w:rPr>
        <w:t>（一）适用范围</w:t>
      </w:r>
    </w:p>
    <w:p w14:paraId="37620DB3">
      <w:pPr>
        <w:ind w:firstLine="480" w:firstLineChars="200"/>
        <w:rPr>
          <w:rFonts w:hint="eastAsia" w:ascii="仿宋" w:hAnsi="仿宋" w:eastAsia="仿宋" w:cs="仿宋"/>
          <w:color w:val="auto"/>
        </w:rPr>
      </w:pPr>
      <w:r>
        <w:rPr>
          <w:rFonts w:hint="eastAsia" w:ascii="仿宋" w:hAnsi="仿宋" w:eastAsia="仿宋" w:cs="仿宋"/>
        </w:rPr>
        <w:t>本招标文件适用于</w:t>
      </w:r>
      <w:r>
        <w:rPr>
          <w:rFonts w:hint="eastAsia" w:ascii="仿宋" w:hAnsi="仿宋" w:eastAsia="仿宋" w:cs="仿宋"/>
          <w:b/>
          <w:u w:val="single"/>
          <w:lang w:eastAsia="zh-CN"/>
        </w:rPr>
        <w:t>2025-2026年南太湖新区水利工程运行养护服务采购项目</w:t>
      </w:r>
      <w:r>
        <w:rPr>
          <w:rFonts w:hint="eastAsia" w:ascii="仿宋" w:hAnsi="仿宋" w:eastAsia="仿宋" w:cs="仿宋"/>
        </w:rPr>
        <w:t>的招标、投标、评标、定标、验</w:t>
      </w:r>
      <w:r>
        <w:rPr>
          <w:rFonts w:hint="eastAsia" w:ascii="仿宋" w:hAnsi="仿宋" w:eastAsia="仿宋" w:cs="仿宋"/>
          <w:color w:val="auto"/>
        </w:rPr>
        <w:t>收、合同履约、付款等行为（法律、法规另有规定的，从其规定）。</w:t>
      </w:r>
    </w:p>
    <w:p w14:paraId="57330426">
      <w:pPr>
        <w:ind w:firstLine="480" w:firstLineChars="200"/>
        <w:rPr>
          <w:rFonts w:hint="eastAsia" w:ascii="仿宋" w:hAnsi="仿宋" w:eastAsia="仿宋" w:cs="仿宋"/>
          <w:color w:val="auto"/>
        </w:rPr>
      </w:pPr>
      <w:r>
        <w:rPr>
          <w:rFonts w:hint="eastAsia" w:ascii="仿宋" w:hAnsi="仿宋" w:eastAsia="仿宋" w:cs="仿宋"/>
          <w:color w:val="auto"/>
        </w:rPr>
        <w:t>（二）采购预算：人民币</w:t>
      </w:r>
      <w:r>
        <w:rPr>
          <w:rFonts w:hint="eastAsia" w:ascii="仿宋" w:hAnsi="仿宋" w:eastAsia="仿宋" w:cs="仿宋"/>
          <w:color w:val="auto"/>
          <w:lang w:val="en-US" w:eastAsia="zh-CN"/>
        </w:rPr>
        <w:t>200</w:t>
      </w:r>
      <w:r>
        <w:rPr>
          <w:rFonts w:hint="eastAsia" w:ascii="仿宋" w:hAnsi="仿宋" w:eastAsia="仿宋" w:cs="仿宋"/>
          <w:color w:val="auto"/>
        </w:rPr>
        <w:t>万元</w:t>
      </w:r>
    </w:p>
    <w:p w14:paraId="4EAFE81A">
      <w:pPr>
        <w:ind w:firstLine="480" w:firstLineChars="200"/>
        <w:rPr>
          <w:rFonts w:hint="eastAsia" w:ascii="仿宋" w:hAnsi="仿宋" w:eastAsia="仿宋" w:cs="仿宋"/>
        </w:rPr>
      </w:pPr>
      <w:r>
        <w:rPr>
          <w:rFonts w:hint="eastAsia" w:ascii="仿宋" w:hAnsi="仿宋" w:eastAsia="仿宋" w:cs="仿宋"/>
        </w:rPr>
        <w:t>（三）定义</w:t>
      </w:r>
    </w:p>
    <w:p w14:paraId="032FA9CD">
      <w:pPr>
        <w:ind w:firstLine="480" w:firstLineChars="200"/>
        <w:rPr>
          <w:rFonts w:hint="eastAsia" w:ascii="仿宋" w:hAnsi="仿宋" w:eastAsia="仿宋" w:cs="仿宋"/>
        </w:rPr>
      </w:pPr>
      <w:r>
        <w:rPr>
          <w:rFonts w:hint="eastAsia" w:ascii="仿宋" w:hAnsi="仿宋" w:eastAsia="仿宋" w:cs="仿宋"/>
        </w:rPr>
        <w:t>1.采购人系指组织本次招标的</w:t>
      </w:r>
      <w:r>
        <w:rPr>
          <w:rFonts w:hint="eastAsia" w:ascii="仿宋" w:hAnsi="仿宋" w:eastAsia="仿宋" w:cs="仿宋"/>
          <w:b/>
          <w:u w:val="single"/>
        </w:rPr>
        <w:t>湖州南太湖新区管理委员会</w:t>
      </w:r>
      <w:r>
        <w:rPr>
          <w:rFonts w:hint="eastAsia" w:ascii="仿宋" w:hAnsi="仿宋" w:eastAsia="仿宋" w:cs="仿宋"/>
        </w:rPr>
        <w:t>，采购代理机构系指受采购人委托组织本次招标的</w:t>
      </w:r>
      <w:r>
        <w:rPr>
          <w:rFonts w:hint="eastAsia" w:ascii="仿宋" w:hAnsi="仿宋" w:eastAsia="仿宋" w:cs="仿宋"/>
          <w:b/>
          <w:u w:val="single"/>
          <w:lang w:eastAsia="zh-CN"/>
        </w:rPr>
        <w:t>浙江天钫工程管理咨询有限公司</w:t>
      </w:r>
      <w:r>
        <w:rPr>
          <w:rFonts w:hint="eastAsia" w:ascii="仿宋" w:hAnsi="仿宋" w:eastAsia="仿宋" w:cs="仿宋"/>
        </w:rPr>
        <w:t>。</w:t>
      </w:r>
    </w:p>
    <w:p w14:paraId="258EFD8B">
      <w:pPr>
        <w:ind w:firstLine="480" w:firstLineChars="200"/>
        <w:rPr>
          <w:rFonts w:hint="eastAsia" w:ascii="仿宋" w:hAnsi="仿宋" w:eastAsia="仿宋" w:cs="仿宋"/>
        </w:rPr>
      </w:pPr>
      <w:r>
        <w:rPr>
          <w:rFonts w:hint="eastAsia" w:ascii="仿宋" w:hAnsi="仿宋" w:eastAsia="仿宋" w:cs="仿宋"/>
        </w:rPr>
        <w:t>2.“供应商”指向采购人提交投标文件的单位。</w:t>
      </w:r>
    </w:p>
    <w:p w14:paraId="41364E1E">
      <w:pPr>
        <w:ind w:firstLine="480" w:firstLineChars="200"/>
        <w:rPr>
          <w:rFonts w:hint="eastAsia" w:ascii="仿宋" w:hAnsi="仿宋" w:eastAsia="仿宋" w:cs="仿宋"/>
        </w:rPr>
      </w:pPr>
      <w:r>
        <w:rPr>
          <w:rFonts w:hint="eastAsia" w:ascii="仿宋" w:hAnsi="仿宋" w:eastAsia="仿宋" w:cs="仿宋"/>
        </w:rPr>
        <w:t>3.“项目”系指供应商按招标文件规定向采购人提供的服务。</w:t>
      </w:r>
    </w:p>
    <w:p w14:paraId="5B1195E3">
      <w:pPr>
        <w:ind w:firstLine="480" w:firstLineChars="200"/>
        <w:rPr>
          <w:rFonts w:hint="eastAsia" w:ascii="仿宋" w:hAnsi="仿宋" w:eastAsia="仿宋" w:cs="仿宋"/>
        </w:rPr>
      </w:pPr>
      <w:r>
        <w:rPr>
          <w:rFonts w:hint="eastAsia" w:ascii="仿宋" w:hAnsi="仿宋" w:eastAsia="仿宋" w:cs="仿宋"/>
        </w:rPr>
        <w:t>4.“书面形式”包括信函、传真、电报等。</w:t>
      </w:r>
    </w:p>
    <w:p w14:paraId="2E29040E">
      <w:pPr>
        <w:ind w:firstLine="480" w:firstLineChars="200"/>
        <w:rPr>
          <w:rFonts w:hint="eastAsia" w:ascii="仿宋" w:hAnsi="仿宋" w:eastAsia="仿宋" w:cs="仿宋"/>
        </w:rPr>
      </w:pPr>
      <w:r>
        <w:rPr>
          <w:rFonts w:hint="eastAsia" w:ascii="仿宋" w:hAnsi="仿宋" w:eastAsia="仿宋" w:cs="仿宋"/>
        </w:rPr>
        <w:t>5.“▲”系指实质性要求条款。</w:t>
      </w:r>
    </w:p>
    <w:p w14:paraId="6269F3E4">
      <w:pPr>
        <w:ind w:firstLine="480" w:firstLineChars="200"/>
        <w:rPr>
          <w:rFonts w:hint="eastAsia" w:ascii="仿宋" w:hAnsi="仿宋" w:eastAsia="仿宋" w:cs="仿宋"/>
        </w:rPr>
      </w:pPr>
      <w:r>
        <w:rPr>
          <w:rFonts w:hint="eastAsia" w:ascii="仿宋" w:hAnsi="仿宋" w:eastAsia="仿宋" w:cs="仿宋"/>
        </w:rPr>
        <w:t>（四）采购方式</w:t>
      </w:r>
    </w:p>
    <w:p w14:paraId="601E649A">
      <w:pPr>
        <w:ind w:firstLine="480" w:firstLineChars="200"/>
        <w:rPr>
          <w:rFonts w:hint="eastAsia" w:ascii="仿宋" w:hAnsi="仿宋" w:eastAsia="仿宋" w:cs="仿宋"/>
        </w:rPr>
      </w:pPr>
      <w:r>
        <w:rPr>
          <w:rFonts w:hint="eastAsia" w:ascii="仿宋" w:hAnsi="仿宋" w:eastAsia="仿宋" w:cs="仿宋"/>
        </w:rPr>
        <w:t>本次招标采用公开招标方式进行。</w:t>
      </w:r>
    </w:p>
    <w:p w14:paraId="0566405F">
      <w:pPr>
        <w:ind w:firstLine="480" w:firstLineChars="200"/>
        <w:rPr>
          <w:rFonts w:hint="eastAsia" w:ascii="仿宋" w:hAnsi="仿宋" w:eastAsia="仿宋" w:cs="仿宋"/>
        </w:rPr>
      </w:pPr>
      <w:r>
        <w:rPr>
          <w:rFonts w:hint="eastAsia" w:ascii="仿宋" w:hAnsi="仿宋" w:eastAsia="仿宋" w:cs="仿宋"/>
        </w:rPr>
        <w:t>（五）投标委托</w:t>
      </w:r>
    </w:p>
    <w:p w14:paraId="3388A67C">
      <w:pPr>
        <w:ind w:firstLine="480" w:firstLineChars="200"/>
        <w:rPr>
          <w:rFonts w:hint="eastAsia" w:ascii="仿宋" w:hAnsi="仿宋" w:eastAsia="仿宋" w:cs="仿宋"/>
        </w:rPr>
      </w:pPr>
      <w:r>
        <w:rPr>
          <w:rFonts w:hint="eastAsia" w:ascii="仿宋" w:hAnsi="仿宋" w:eastAsia="仿宋" w:cs="仿宋"/>
        </w:rPr>
        <w:t>本项目采用不见面形式开标，法定代表人或其授权委托人无需到场，在线响应即可（通过指定的电子邮箱、传真等方式）。</w:t>
      </w:r>
    </w:p>
    <w:p w14:paraId="69B8EC4D">
      <w:pPr>
        <w:ind w:firstLine="480" w:firstLineChars="200"/>
        <w:rPr>
          <w:rFonts w:hint="eastAsia" w:ascii="仿宋" w:hAnsi="仿宋" w:eastAsia="仿宋" w:cs="仿宋"/>
        </w:rPr>
      </w:pPr>
      <w:r>
        <w:rPr>
          <w:rFonts w:hint="eastAsia" w:ascii="仿宋" w:hAnsi="仿宋" w:eastAsia="仿宋" w:cs="仿宋"/>
        </w:rPr>
        <w:t>（六）投标费用</w:t>
      </w:r>
    </w:p>
    <w:p w14:paraId="0FE7DB45">
      <w:pPr>
        <w:ind w:firstLine="480" w:firstLineChars="200"/>
        <w:rPr>
          <w:rFonts w:hint="eastAsia" w:ascii="仿宋" w:hAnsi="仿宋" w:eastAsia="仿宋" w:cs="仿宋"/>
        </w:rPr>
      </w:pPr>
      <w:r>
        <w:rPr>
          <w:rFonts w:hint="eastAsia" w:ascii="仿宋" w:hAnsi="仿宋" w:eastAsia="仿宋" w:cs="仿宋"/>
        </w:rPr>
        <w:t>1.供应商应自行承担投标过程中的所有相关费用，不论中标与否，采购人在任何情况下不承担有关费用。</w:t>
      </w:r>
    </w:p>
    <w:p w14:paraId="7604B0E1">
      <w:pPr>
        <w:ind w:firstLine="480" w:firstLineChars="200"/>
        <w:rPr>
          <w:rFonts w:hint="eastAsia" w:ascii="仿宋" w:hAnsi="仿宋" w:eastAsia="仿宋" w:cs="仿宋"/>
          <w:color w:val="auto"/>
        </w:rPr>
      </w:pPr>
      <w:r>
        <w:rPr>
          <w:rFonts w:hint="eastAsia" w:ascii="仿宋" w:hAnsi="仿宋" w:eastAsia="仿宋" w:cs="仿宋"/>
          <w:color w:val="auto"/>
        </w:rPr>
        <w:t>2.本项目招标代理服务费按</w:t>
      </w:r>
      <w:r>
        <w:rPr>
          <w:rFonts w:hint="eastAsia" w:ascii="仿宋" w:hAnsi="仿宋" w:eastAsia="仿宋" w:cs="仿宋"/>
          <w:b/>
          <w:bCs/>
          <w:color w:val="auto"/>
        </w:rPr>
        <w:t>人民币</w:t>
      </w:r>
      <w:r>
        <w:rPr>
          <w:rFonts w:hint="eastAsia" w:ascii="仿宋" w:hAnsi="仿宋" w:eastAsia="仿宋" w:cs="仿宋"/>
          <w:b/>
          <w:bCs/>
          <w:color w:val="auto"/>
          <w:lang w:val="en-US" w:eastAsia="zh-CN"/>
        </w:rPr>
        <w:t>13800</w:t>
      </w:r>
      <w:r>
        <w:rPr>
          <w:rFonts w:hint="eastAsia" w:ascii="仿宋" w:hAnsi="仿宋" w:eastAsia="仿宋" w:cs="仿宋"/>
          <w:b/>
          <w:bCs/>
          <w:color w:val="auto"/>
        </w:rPr>
        <w:t>元整</w:t>
      </w:r>
      <w:r>
        <w:rPr>
          <w:rFonts w:hint="eastAsia" w:ascii="仿宋" w:hAnsi="仿宋" w:eastAsia="仿宋" w:cs="仿宋"/>
          <w:color w:val="auto"/>
        </w:rPr>
        <w:t>收取，在确定中标供应商后，领取中标通知书前，由中标供应商全额支付，请各供应商自行考虑计入投标报价中。</w:t>
      </w:r>
    </w:p>
    <w:p w14:paraId="445C37E7">
      <w:pPr>
        <w:ind w:firstLine="480" w:firstLineChars="200"/>
        <w:rPr>
          <w:rFonts w:hint="eastAsia" w:ascii="仿宋" w:hAnsi="仿宋" w:eastAsia="仿宋" w:cs="仿宋"/>
        </w:rPr>
      </w:pPr>
      <w:r>
        <w:rPr>
          <w:rFonts w:hint="eastAsia" w:ascii="仿宋" w:hAnsi="仿宋" w:eastAsia="仿宋" w:cs="仿宋"/>
        </w:rPr>
        <w:t>（七）联合体投标</w:t>
      </w:r>
    </w:p>
    <w:p w14:paraId="7B5A4CEB">
      <w:pPr>
        <w:ind w:firstLine="480" w:firstLineChars="200"/>
        <w:rPr>
          <w:rFonts w:hint="eastAsia" w:ascii="仿宋" w:hAnsi="仿宋" w:eastAsia="仿宋" w:cs="仿宋"/>
        </w:rPr>
      </w:pPr>
      <w:r>
        <w:rPr>
          <w:rFonts w:hint="eastAsia" w:ascii="仿宋" w:hAnsi="仿宋" w:eastAsia="仿宋" w:cs="仿宋"/>
        </w:rPr>
        <w:t>本项目不接受联合体投标。</w:t>
      </w:r>
    </w:p>
    <w:p w14:paraId="715B8336">
      <w:pPr>
        <w:ind w:firstLine="480" w:firstLineChars="200"/>
        <w:rPr>
          <w:rFonts w:hint="eastAsia" w:ascii="仿宋" w:hAnsi="仿宋" w:eastAsia="仿宋" w:cs="仿宋"/>
        </w:rPr>
      </w:pPr>
      <w:r>
        <w:rPr>
          <w:rFonts w:hint="eastAsia" w:ascii="仿宋" w:hAnsi="仿宋" w:eastAsia="仿宋" w:cs="仿宋"/>
        </w:rPr>
        <w:t>（八）转包与分包</w:t>
      </w:r>
    </w:p>
    <w:p w14:paraId="3AC57A39">
      <w:pPr>
        <w:ind w:firstLine="480" w:firstLineChars="200"/>
        <w:rPr>
          <w:rFonts w:hint="eastAsia" w:ascii="仿宋" w:hAnsi="仿宋" w:eastAsia="仿宋" w:cs="仿宋"/>
        </w:rPr>
      </w:pPr>
      <w:r>
        <w:rPr>
          <w:rFonts w:hint="eastAsia" w:ascii="仿宋" w:hAnsi="仿宋" w:eastAsia="仿宋" w:cs="仿宋"/>
        </w:rPr>
        <w:t>本项目不允许转包与分包。</w:t>
      </w:r>
    </w:p>
    <w:p w14:paraId="1749A9C5">
      <w:pPr>
        <w:ind w:firstLine="480" w:firstLineChars="200"/>
        <w:rPr>
          <w:rFonts w:hint="eastAsia" w:ascii="仿宋" w:hAnsi="仿宋" w:eastAsia="仿宋" w:cs="仿宋"/>
        </w:rPr>
      </w:pPr>
      <w:r>
        <w:rPr>
          <w:rFonts w:hint="eastAsia" w:ascii="仿宋" w:hAnsi="仿宋" w:eastAsia="仿宋" w:cs="仿宋"/>
        </w:rPr>
        <w:t>特别说明：</w:t>
      </w:r>
    </w:p>
    <w:p w14:paraId="31D5D7A0">
      <w:pPr>
        <w:ind w:firstLine="480" w:firstLineChars="200"/>
        <w:rPr>
          <w:rFonts w:hint="eastAsia" w:ascii="仿宋" w:hAnsi="仿宋" w:eastAsia="仿宋" w:cs="仿宋"/>
        </w:rPr>
      </w:pPr>
      <w:r>
        <w:rPr>
          <w:rFonts w:hint="eastAsia" w:ascii="仿宋" w:hAnsi="仿宋" w:eastAsia="仿宋" w:cs="仿宋"/>
        </w:rPr>
        <w:t>▲1.供应商应仔细阅读招标文件的所有内容，按照招标文件的要求提交投标文件，并对所提供的全部资料的真实性承担法律责任。</w:t>
      </w:r>
    </w:p>
    <w:p w14:paraId="715BBC27">
      <w:pPr>
        <w:ind w:firstLine="480" w:firstLineChars="200"/>
        <w:rPr>
          <w:rFonts w:hint="eastAsia" w:ascii="仿宋" w:hAnsi="仿宋" w:eastAsia="仿宋" w:cs="仿宋"/>
        </w:rPr>
      </w:pPr>
      <w:r>
        <w:rPr>
          <w:rFonts w:hint="eastAsia" w:ascii="仿宋" w:hAnsi="仿宋" w:eastAsia="仿宋" w:cs="仿宋"/>
        </w:rPr>
        <w:t>▲2.供应商在投标活动中提供任何虚假材料,其投标无效，并报监管部门查处；中标后发现的,中标供应商须依照《中华人民共和国消费者权益保护法》第49条之规定双倍赔偿采购人，且民事赔偿并不免除违法供应商的行政与刑事责任。</w:t>
      </w:r>
    </w:p>
    <w:p w14:paraId="41BAE233">
      <w:pPr>
        <w:ind w:firstLine="480" w:firstLineChars="200"/>
        <w:rPr>
          <w:rFonts w:hint="eastAsia" w:ascii="仿宋" w:hAnsi="仿宋" w:eastAsia="仿宋" w:cs="仿宋"/>
        </w:rPr>
      </w:pPr>
      <w:r>
        <w:rPr>
          <w:rFonts w:hint="eastAsia" w:ascii="仿宋" w:hAnsi="仿宋" w:eastAsia="仿宋" w:cs="仿宋"/>
        </w:rPr>
        <w:t>（九）质疑和投诉</w:t>
      </w:r>
    </w:p>
    <w:p w14:paraId="0A761224">
      <w:pPr>
        <w:ind w:firstLine="480" w:firstLineChars="200"/>
        <w:rPr>
          <w:rFonts w:hint="eastAsia" w:ascii="仿宋" w:hAnsi="仿宋" w:eastAsia="仿宋" w:cs="仿宋"/>
        </w:rPr>
      </w:pPr>
      <w:r>
        <w:rPr>
          <w:rFonts w:hint="eastAsia" w:ascii="仿宋" w:hAnsi="仿宋" w:eastAsia="仿宋" w:cs="仿宋"/>
        </w:rPr>
        <w:t>根据《中华人民共和国财政部令第94号-政府采购质疑和投诉办法》第二章规定。</w:t>
      </w:r>
    </w:p>
    <w:p w14:paraId="3ABB6D2D">
      <w:pPr>
        <w:ind w:firstLine="480" w:firstLineChars="200"/>
        <w:rPr>
          <w:rFonts w:hint="eastAsia" w:ascii="仿宋" w:hAnsi="仿宋" w:eastAsia="仿宋" w:cs="仿宋"/>
        </w:rPr>
      </w:pPr>
      <w:r>
        <w:rPr>
          <w:rFonts w:hint="eastAsia" w:ascii="仿宋" w:hAnsi="仿宋" w:eastAsia="仿宋" w:cs="仿宋"/>
        </w:rPr>
        <w:t>1.供应商认为招标文件、采购过程、中标或者中标结果使自己的权益受到损害的，可以在知道或者应知其权益受到损害之日起7个工作日内，以书面形式向采购人、采购代理机构提出质疑。招标文件可以要求供应商在法定质疑期内一次性提出针对同一采购程序环节的质疑。</w:t>
      </w:r>
    </w:p>
    <w:p w14:paraId="2E76D9B7">
      <w:pPr>
        <w:ind w:firstLine="480" w:firstLineChars="200"/>
        <w:rPr>
          <w:rFonts w:hint="eastAsia" w:ascii="仿宋" w:hAnsi="仿宋" w:eastAsia="仿宋" w:cs="仿宋"/>
        </w:rPr>
      </w:pPr>
      <w:r>
        <w:rPr>
          <w:rFonts w:hint="eastAsia" w:ascii="仿宋" w:hAnsi="仿宋" w:eastAsia="仿宋" w:cs="仿宋"/>
        </w:rPr>
        <w:t>2.提出质疑的供应商（以下简称质疑供应商）应当是参与所质疑项目采购活动的供应商。</w:t>
      </w:r>
    </w:p>
    <w:p w14:paraId="3F92F48B">
      <w:pPr>
        <w:ind w:firstLine="480" w:firstLineChars="200"/>
        <w:rPr>
          <w:rFonts w:hint="eastAsia" w:ascii="仿宋" w:hAnsi="仿宋" w:eastAsia="仿宋" w:cs="仿宋"/>
        </w:rPr>
      </w:pPr>
      <w:r>
        <w:rPr>
          <w:rFonts w:hint="eastAsia" w:ascii="仿宋" w:hAnsi="仿宋" w:eastAsia="仿宋" w:cs="仿宋"/>
        </w:rPr>
        <w:t>潜在供应商已依法获取（</w:t>
      </w:r>
      <w:r>
        <w:rPr>
          <w:rFonts w:hint="eastAsia" w:ascii="仿宋" w:hAnsi="仿宋" w:eastAsia="仿宋" w:cs="仿宋"/>
          <w:b/>
          <w:u w:val="single"/>
        </w:rPr>
        <w:t>依法获取指：供应商按本项目招标公告要求在政采云系统上获取并报名成功</w:t>
      </w:r>
      <w:r>
        <w:rPr>
          <w:rFonts w:hint="eastAsia" w:ascii="仿宋" w:hAnsi="仿宋" w:eastAsia="仿宋" w:cs="仿宋"/>
        </w:rPr>
        <w:t>）其可质疑的招标文件的，可以对该文件提出质疑。未按照规定方式依法获取招标文件的，不得对招标文件提起质疑投诉。</w:t>
      </w:r>
      <w:r>
        <w:rPr>
          <w:rFonts w:hint="eastAsia" w:ascii="仿宋" w:hAnsi="仿宋" w:eastAsia="仿宋" w:cs="仿宋"/>
          <w:szCs w:val="24"/>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r>
        <w:rPr>
          <w:rFonts w:hint="eastAsia" w:ascii="仿宋" w:hAnsi="仿宋" w:eastAsia="仿宋" w:cs="仿宋"/>
        </w:rPr>
        <w:t>对招标文件提出质疑的，应当在获取招标文件或者招标文件公告期限届满之日起7个工作日内提出。</w:t>
      </w:r>
    </w:p>
    <w:p w14:paraId="228FF590">
      <w:pPr>
        <w:ind w:firstLine="480" w:firstLineChars="200"/>
        <w:rPr>
          <w:rFonts w:hint="eastAsia" w:ascii="仿宋" w:hAnsi="仿宋" w:eastAsia="仿宋" w:cs="仿宋"/>
        </w:rPr>
      </w:pPr>
      <w:r>
        <w:rPr>
          <w:rFonts w:hint="eastAsia" w:ascii="仿宋" w:hAnsi="仿宋" w:eastAsia="仿宋" w:cs="仿宋"/>
        </w:rPr>
        <w:t>3.供应商提出质疑应当提交质疑函和必要的证明材料。质疑函应当包括下列内容：</w:t>
      </w:r>
    </w:p>
    <w:p w14:paraId="1EA8BB8C">
      <w:pPr>
        <w:ind w:firstLine="480" w:firstLineChars="200"/>
        <w:rPr>
          <w:rFonts w:hint="eastAsia" w:ascii="仿宋" w:hAnsi="仿宋" w:eastAsia="仿宋" w:cs="仿宋"/>
        </w:rPr>
      </w:pPr>
      <w:r>
        <w:rPr>
          <w:rFonts w:hint="eastAsia" w:ascii="仿宋" w:hAnsi="仿宋" w:eastAsia="仿宋" w:cs="仿宋"/>
        </w:rPr>
        <w:t>（1）供应商的姓名或者名称、地址、邮编、联系人及联系电话；</w:t>
      </w:r>
    </w:p>
    <w:p w14:paraId="188A5FD9">
      <w:pPr>
        <w:ind w:firstLine="480" w:firstLineChars="200"/>
        <w:rPr>
          <w:rFonts w:hint="eastAsia" w:ascii="仿宋" w:hAnsi="仿宋" w:eastAsia="仿宋" w:cs="仿宋"/>
        </w:rPr>
      </w:pPr>
      <w:r>
        <w:rPr>
          <w:rFonts w:hint="eastAsia" w:ascii="仿宋" w:hAnsi="仿宋" w:eastAsia="仿宋" w:cs="仿宋"/>
        </w:rPr>
        <w:t>（2）质疑项目的名称、编号；</w:t>
      </w:r>
    </w:p>
    <w:p w14:paraId="36124225">
      <w:pPr>
        <w:ind w:firstLine="480" w:firstLineChars="200"/>
        <w:rPr>
          <w:rFonts w:hint="eastAsia" w:ascii="仿宋" w:hAnsi="仿宋" w:eastAsia="仿宋" w:cs="仿宋"/>
        </w:rPr>
      </w:pPr>
      <w:r>
        <w:rPr>
          <w:rFonts w:hint="eastAsia" w:ascii="仿宋" w:hAnsi="仿宋" w:eastAsia="仿宋" w:cs="仿宋"/>
        </w:rPr>
        <w:t>（3）具体、明确的质疑事项和与质疑事项相关的请求；</w:t>
      </w:r>
    </w:p>
    <w:p w14:paraId="42E1AC2E">
      <w:pPr>
        <w:ind w:firstLine="480" w:firstLineChars="200"/>
        <w:rPr>
          <w:rFonts w:hint="eastAsia" w:ascii="仿宋" w:hAnsi="仿宋" w:eastAsia="仿宋" w:cs="仿宋"/>
        </w:rPr>
      </w:pPr>
      <w:r>
        <w:rPr>
          <w:rFonts w:hint="eastAsia" w:ascii="仿宋" w:hAnsi="仿宋" w:eastAsia="仿宋" w:cs="仿宋"/>
        </w:rPr>
        <w:t>（4）事实依据；</w:t>
      </w:r>
    </w:p>
    <w:p w14:paraId="11A421BB">
      <w:pPr>
        <w:ind w:firstLine="480" w:firstLineChars="200"/>
        <w:rPr>
          <w:rFonts w:hint="eastAsia" w:ascii="仿宋" w:hAnsi="仿宋" w:eastAsia="仿宋" w:cs="仿宋"/>
        </w:rPr>
      </w:pPr>
      <w:r>
        <w:rPr>
          <w:rFonts w:hint="eastAsia" w:ascii="仿宋" w:hAnsi="仿宋" w:eastAsia="仿宋" w:cs="仿宋"/>
        </w:rPr>
        <w:t>（5）必要的法律依据；</w:t>
      </w:r>
    </w:p>
    <w:p w14:paraId="4BD59250">
      <w:pPr>
        <w:ind w:firstLine="480" w:firstLineChars="200"/>
        <w:rPr>
          <w:rFonts w:hint="eastAsia" w:ascii="仿宋" w:hAnsi="仿宋" w:eastAsia="仿宋" w:cs="仿宋"/>
        </w:rPr>
      </w:pPr>
      <w:r>
        <w:rPr>
          <w:rFonts w:hint="eastAsia" w:ascii="仿宋" w:hAnsi="仿宋" w:eastAsia="仿宋" w:cs="仿宋"/>
        </w:rPr>
        <w:t>（6）提出质疑的日期。</w:t>
      </w:r>
    </w:p>
    <w:p w14:paraId="19C53BDF">
      <w:pPr>
        <w:ind w:firstLine="480" w:firstLineChars="200"/>
        <w:rPr>
          <w:rFonts w:hint="eastAsia" w:ascii="仿宋" w:hAnsi="仿宋" w:eastAsia="仿宋" w:cs="仿宋"/>
        </w:rPr>
      </w:pPr>
      <w:r>
        <w:rPr>
          <w:rFonts w:hint="eastAsia" w:ascii="仿宋" w:hAnsi="仿宋" w:eastAsia="仿宋" w:cs="仿宋"/>
        </w:rPr>
        <w:t>供应商为自然人的，应当由本人签字；供应商为法人或者其他组织的，应当由法定代表人、主要负责人，或者其授权代表签字或者盖章，并加盖公章。</w:t>
      </w:r>
    </w:p>
    <w:p w14:paraId="491206FE">
      <w:pPr>
        <w:ind w:firstLine="480" w:firstLineChars="200"/>
        <w:rPr>
          <w:rFonts w:hint="eastAsia" w:ascii="仿宋" w:hAnsi="仿宋" w:eastAsia="仿宋" w:cs="仿宋"/>
        </w:rPr>
      </w:pPr>
      <w:r>
        <w:rPr>
          <w:rFonts w:hint="eastAsia" w:ascii="仿宋" w:hAnsi="仿宋" w:eastAsia="仿宋" w:cs="仿宋"/>
        </w:rPr>
        <w:t>4.采购人、采购代理机构不得拒收质疑供应商在法定质疑期内发出的质疑函，应当在收到质疑函后7个工作日内作出答复，并以书面形式通知质疑供应商和其他有关供应商。</w:t>
      </w:r>
    </w:p>
    <w:p w14:paraId="5CB5D1C2">
      <w:pPr>
        <w:ind w:firstLine="480" w:firstLineChars="200"/>
        <w:rPr>
          <w:rFonts w:hint="eastAsia" w:ascii="仿宋" w:hAnsi="仿宋" w:eastAsia="仿宋" w:cs="仿宋"/>
        </w:rPr>
      </w:pPr>
      <w:r>
        <w:rPr>
          <w:rFonts w:hint="eastAsia" w:ascii="仿宋" w:hAnsi="仿宋" w:eastAsia="仿宋" w:cs="仿宋"/>
        </w:rPr>
        <w:t>5.供应商对评审过程、中标或者中标结果提出质疑的，采购人、采购代理机构可以组织原评标委员会、竞争性谈判小组、询价小组或者竞争性磋商小组协助答复质疑。</w:t>
      </w:r>
    </w:p>
    <w:p w14:paraId="7C0B4D14">
      <w:pPr>
        <w:ind w:firstLine="480" w:firstLineChars="200"/>
        <w:rPr>
          <w:rFonts w:hint="eastAsia" w:ascii="仿宋" w:hAnsi="仿宋" w:eastAsia="仿宋" w:cs="仿宋"/>
        </w:rPr>
      </w:pPr>
      <w:r>
        <w:rPr>
          <w:rFonts w:hint="eastAsia" w:ascii="仿宋" w:hAnsi="仿宋" w:eastAsia="仿宋" w:cs="仿宋"/>
        </w:rPr>
        <w:t>6.质疑答复应当包括下列内容：</w:t>
      </w:r>
    </w:p>
    <w:p w14:paraId="47EA7416">
      <w:pPr>
        <w:ind w:firstLine="480" w:firstLineChars="200"/>
        <w:rPr>
          <w:rFonts w:hint="eastAsia" w:ascii="仿宋" w:hAnsi="仿宋" w:eastAsia="仿宋" w:cs="仿宋"/>
        </w:rPr>
      </w:pPr>
      <w:r>
        <w:rPr>
          <w:rFonts w:hint="eastAsia" w:ascii="仿宋" w:hAnsi="仿宋" w:eastAsia="仿宋" w:cs="仿宋"/>
        </w:rPr>
        <w:t>（1）质疑供应商的姓名或者名称；</w:t>
      </w:r>
    </w:p>
    <w:p w14:paraId="45841D1C">
      <w:pPr>
        <w:ind w:firstLine="480" w:firstLineChars="200"/>
        <w:rPr>
          <w:rFonts w:hint="eastAsia" w:ascii="仿宋" w:hAnsi="仿宋" w:eastAsia="仿宋" w:cs="仿宋"/>
        </w:rPr>
      </w:pPr>
      <w:r>
        <w:rPr>
          <w:rFonts w:hint="eastAsia" w:ascii="仿宋" w:hAnsi="仿宋" w:eastAsia="仿宋" w:cs="仿宋"/>
        </w:rPr>
        <w:t>（2）收到质疑函的日期、质疑项目名称及编号；</w:t>
      </w:r>
    </w:p>
    <w:p w14:paraId="5F232123">
      <w:pPr>
        <w:ind w:firstLine="480" w:firstLineChars="200"/>
        <w:rPr>
          <w:rFonts w:hint="eastAsia" w:ascii="仿宋" w:hAnsi="仿宋" w:eastAsia="仿宋" w:cs="仿宋"/>
        </w:rPr>
      </w:pPr>
      <w:r>
        <w:rPr>
          <w:rFonts w:hint="eastAsia" w:ascii="仿宋" w:hAnsi="仿宋" w:eastAsia="仿宋" w:cs="仿宋"/>
        </w:rPr>
        <w:t>（3）质疑事项、质疑答复的具体内容、事实依据和法律依据；</w:t>
      </w:r>
    </w:p>
    <w:p w14:paraId="3C65F577">
      <w:pPr>
        <w:ind w:firstLine="480" w:firstLineChars="200"/>
        <w:rPr>
          <w:rFonts w:hint="eastAsia" w:ascii="仿宋" w:hAnsi="仿宋" w:eastAsia="仿宋" w:cs="仿宋"/>
        </w:rPr>
      </w:pPr>
      <w:r>
        <w:rPr>
          <w:rFonts w:hint="eastAsia" w:ascii="仿宋" w:hAnsi="仿宋" w:eastAsia="仿宋" w:cs="仿宋"/>
        </w:rPr>
        <w:t>（4）告知质疑供应商依法投诉的权利；</w:t>
      </w:r>
    </w:p>
    <w:p w14:paraId="5CB0DAC8">
      <w:pPr>
        <w:ind w:firstLine="480" w:firstLineChars="200"/>
        <w:rPr>
          <w:rFonts w:hint="eastAsia" w:ascii="仿宋" w:hAnsi="仿宋" w:eastAsia="仿宋" w:cs="仿宋"/>
        </w:rPr>
      </w:pPr>
      <w:r>
        <w:rPr>
          <w:rFonts w:hint="eastAsia" w:ascii="仿宋" w:hAnsi="仿宋" w:eastAsia="仿宋" w:cs="仿宋"/>
        </w:rPr>
        <w:t>（5）质疑答复人名称；</w:t>
      </w:r>
    </w:p>
    <w:p w14:paraId="034056E1">
      <w:pPr>
        <w:ind w:firstLine="480" w:firstLineChars="200"/>
        <w:rPr>
          <w:rFonts w:hint="eastAsia" w:ascii="仿宋" w:hAnsi="仿宋" w:eastAsia="仿宋" w:cs="仿宋"/>
        </w:rPr>
      </w:pPr>
      <w:r>
        <w:rPr>
          <w:rFonts w:hint="eastAsia" w:ascii="仿宋" w:hAnsi="仿宋" w:eastAsia="仿宋" w:cs="仿宋"/>
        </w:rPr>
        <w:t>（6）答复质疑的日期。</w:t>
      </w:r>
    </w:p>
    <w:p w14:paraId="39266CBB">
      <w:pPr>
        <w:ind w:firstLine="480" w:firstLineChars="200"/>
        <w:rPr>
          <w:rFonts w:hint="eastAsia" w:ascii="仿宋" w:hAnsi="仿宋" w:eastAsia="仿宋" w:cs="仿宋"/>
        </w:rPr>
      </w:pPr>
      <w:r>
        <w:rPr>
          <w:rFonts w:hint="eastAsia" w:ascii="仿宋" w:hAnsi="仿宋" w:eastAsia="仿宋" w:cs="仿宋"/>
        </w:rPr>
        <w:t>质疑答复的内容不得涉及商业秘密。</w:t>
      </w:r>
    </w:p>
    <w:p w14:paraId="02EE1681">
      <w:pPr>
        <w:ind w:firstLine="480" w:firstLineChars="200"/>
        <w:rPr>
          <w:rFonts w:hint="eastAsia" w:ascii="仿宋" w:hAnsi="仿宋" w:eastAsia="仿宋" w:cs="仿宋"/>
        </w:rPr>
      </w:pPr>
      <w:r>
        <w:rPr>
          <w:rFonts w:hint="eastAsia" w:ascii="仿宋" w:hAnsi="仿宋" w:eastAsia="仿宋" w:cs="仿宋"/>
        </w:rPr>
        <w:t>7.采购人、采购代理机构认为供应商质疑不成立，或者成立但未对中标、中标结果构成影响的，继续开展采购活动；认为供应商质疑成立且影响或者可能影响中标、中标结果的，按照下列情况处理：</w:t>
      </w:r>
    </w:p>
    <w:p w14:paraId="6391DC34">
      <w:pPr>
        <w:ind w:firstLine="480" w:firstLineChars="200"/>
        <w:rPr>
          <w:rFonts w:hint="eastAsia" w:ascii="仿宋" w:hAnsi="仿宋" w:eastAsia="仿宋" w:cs="仿宋"/>
        </w:rPr>
      </w:pPr>
      <w:r>
        <w:rPr>
          <w:rFonts w:hint="eastAsia" w:ascii="仿宋" w:hAnsi="仿宋" w:eastAsia="仿宋" w:cs="仿宋"/>
        </w:rPr>
        <w:t>（1）对招标文件提出的质疑，依法通过澄清或者修改可以继续开展采购活动的，澄清或者修改招标文件后继续开展采购活动；否则应当修改招标文件后重新开展采购活动。</w:t>
      </w:r>
    </w:p>
    <w:p w14:paraId="1075CA7F">
      <w:pPr>
        <w:ind w:firstLine="480" w:firstLineChars="200"/>
        <w:rPr>
          <w:rFonts w:hint="eastAsia" w:ascii="仿宋" w:hAnsi="仿宋" w:eastAsia="仿宋" w:cs="仿宋"/>
        </w:rPr>
      </w:pPr>
      <w:r>
        <w:rPr>
          <w:rFonts w:hint="eastAsia" w:ascii="仿宋" w:hAnsi="仿宋" w:eastAsia="仿宋" w:cs="仿宋"/>
        </w:rPr>
        <w:t>（2）对采购过程、中标或者中标结果提出的质疑，合格供应商符合法定数量时，可以从合格的中标或者中标候选人中另行确定中标、中标供应商的，应当依法另行确定中标、中标供应商；否则应当重新开展采购活动。</w:t>
      </w:r>
    </w:p>
    <w:p w14:paraId="4211F456">
      <w:pPr>
        <w:ind w:firstLine="480" w:firstLineChars="200"/>
        <w:rPr>
          <w:rFonts w:hint="eastAsia" w:ascii="仿宋" w:hAnsi="仿宋" w:eastAsia="仿宋" w:cs="仿宋"/>
        </w:rPr>
      </w:pPr>
      <w:r>
        <w:rPr>
          <w:rFonts w:hint="eastAsia" w:ascii="仿宋" w:hAnsi="仿宋" w:eastAsia="仿宋" w:cs="仿宋"/>
        </w:rPr>
        <w:t>质疑答复导致中标、中标结果改变的，采购人或者采购代理机构应当将有关情况书面报告本级财政部门。</w:t>
      </w:r>
    </w:p>
    <w:p w14:paraId="00C5BA8F">
      <w:pPr>
        <w:ind w:firstLine="480" w:firstLineChars="200"/>
        <w:rPr>
          <w:rFonts w:hint="eastAsia" w:ascii="仿宋" w:hAnsi="仿宋" w:eastAsia="仿宋" w:cs="仿宋"/>
        </w:rPr>
      </w:pPr>
      <w:r>
        <w:rPr>
          <w:rFonts w:hint="eastAsia" w:ascii="仿宋" w:hAnsi="仿宋" w:eastAsia="仿宋" w:cs="仿宋"/>
        </w:rPr>
        <w:t>未按规定格式、内容提出的，招标方将不予受理。</w:t>
      </w:r>
    </w:p>
    <w:p w14:paraId="4DF5C619">
      <w:pPr>
        <w:ind w:firstLine="480" w:firstLineChars="200"/>
        <w:rPr>
          <w:rFonts w:hint="eastAsia" w:ascii="仿宋" w:hAnsi="仿宋" w:eastAsia="仿宋" w:cs="仿宋"/>
        </w:rPr>
      </w:pPr>
      <w:r>
        <w:rPr>
          <w:rFonts w:hint="eastAsia" w:ascii="仿宋" w:hAnsi="仿宋" w:eastAsia="仿宋" w:cs="仿宋"/>
        </w:rPr>
        <w:t>8.质疑供应商对采购人、采购代理机构的答复不满意或者采购人、采购代理机构未在规定的时间内作出答复的，可以在答复期满后十五个工作日内向同级政府采购监督管理部门投诉。供应商质疑和投诉需按照《政府采购质疑和投诉办法》（财政部令第94号）规定，范本在浙江政府采购网中“下载专区”内下载，质疑时供应商需在法定质疑期内一次性提出针对同一采购环节的质疑。</w:t>
      </w:r>
    </w:p>
    <w:p w14:paraId="6DD185D0">
      <w:pPr>
        <w:pStyle w:val="3"/>
        <w:rPr>
          <w:rFonts w:hint="eastAsia" w:ascii="仿宋" w:hAnsi="仿宋" w:eastAsia="仿宋" w:cs="仿宋"/>
        </w:rPr>
      </w:pPr>
      <w:bookmarkStart w:id="10" w:name="_Toc1363"/>
      <w:r>
        <w:rPr>
          <w:rFonts w:hint="eastAsia" w:ascii="仿宋" w:hAnsi="仿宋" w:eastAsia="仿宋" w:cs="仿宋"/>
        </w:rPr>
        <w:t>二、招标文件</w:t>
      </w:r>
      <w:bookmarkEnd w:id="10"/>
    </w:p>
    <w:p w14:paraId="6369A8B4">
      <w:pPr>
        <w:ind w:firstLine="480" w:firstLineChars="200"/>
        <w:rPr>
          <w:rFonts w:hint="eastAsia" w:ascii="仿宋" w:hAnsi="仿宋" w:eastAsia="仿宋" w:cs="仿宋"/>
        </w:rPr>
      </w:pPr>
      <w:r>
        <w:rPr>
          <w:rFonts w:hint="eastAsia" w:ascii="仿宋" w:hAnsi="仿宋" w:eastAsia="仿宋" w:cs="仿宋"/>
        </w:rPr>
        <w:t>（一）招标文件的组成</w:t>
      </w:r>
    </w:p>
    <w:p w14:paraId="57FDAD25">
      <w:pPr>
        <w:ind w:firstLine="480" w:firstLineChars="200"/>
        <w:rPr>
          <w:rFonts w:hint="eastAsia" w:ascii="仿宋" w:hAnsi="仿宋" w:eastAsia="仿宋" w:cs="仿宋"/>
        </w:rPr>
      </w:pPr>
      <w:r>
        <w:rPr>
          <w:rFonts w:hint="eastAsia" w:ascii="仿宋" w:hAnsi="仿宋" w:eastAsia="仿宋" w:cs="仿宋"/>
        </w:rPr>
        <w:t>1.公开招标采购公告</w:t>
      </w:r>
    </w:p>
    <w:p w14:paraId="2EAA3CF8">
      <w:pPr>
        <w:ind w:firstLine="480" w:firstLineChars="200"/>
        <w:rPr>
          <w:rFonts w:hint="eastAsia" w:ascii="仿宋" w:hAnsi="仿宋" w:eastAsia="仿宋" w:cs="仿宋"/>
        </w:rPr>
      </w:pPr>
      <w:r>
        <w:rPr>
          <w:rFonts w:hint="eastAsia" w:ascii="仿宋" w:hAnsi="仿宋" w:eastAsia="仿宋" w:cs="仿宋"/>
        </w:rPr>
        <w:t>2.采购需求</w:t>
      </w:r>
    </w:p>
    <w:p w14:paraId="7C711A6F">
      <w:pPr>
        <w:ind w:firstLine="480" w:firstLineChars="200"/>
        <w:rPr>
          <w:rFonts w:hint="eastAsia" w:ascii="仿宋" w:hAnsi="仿宋" w:eastAsia="仿宋" w:cs="仿宋"/>
        </w:rPr>
      </w:pPr>
      <w:r>
        <w:rPr>
          <w:rFonts w:hint="eastAsia" w:ascii="仿宋" w:hAnsi="仿宋" w:eastAsia="仿宋" w:cs="仿宋"/>
        </w:rPr>
        <w:t>3.供应商须知</w:t>
      </w:r>
    </w:p>
    <w:p w14:paraId="74A7AD5D">
      <w:pPr>
        <w:ind w:firstLine="480" w:firstLineChars="200"/>
        <w:rPr>
          <w:rFonts w:hint="eastAsia" w:ascii="仿宋" w:hAnsi="仿宋" w:eastAsia="仿宋" w:cs="仿宋"/>
        </w:rPr>
      </w:pPr>
      <w:r>
        <w:rPr>
          <w:rFonts w:hint="eastAsia" w:ascii="仿宋" w:hAnsi="仿宋" w:eastAsia="仿宋" w:cs="仿宋"/>
        </w:rPr>
        <w:t>4.评标办法及标准</w:t>
      </w:r>
    </w:p>
    <w:p w14:paraId="033072CA">
      <w:pPr>
        <w:ind w:firstLine="480" w:firstLineChars="200"/>
        <w:rPr>
          <w:rFonts w:hint="eastAsia" w:ascii="仿宋" w:hAnsi="仿宋" w:eastAsia="仿宋" w:cs="仿宋"/>
        </w:rPr>
      </w:pPr>
      <w:r>
        <w:rPr>
          <w:rFonts w:hint="eastAsia" w:ascii="仿宋" w:hAnsi="仿宋" w:eastAsia="仿宋" w:cs="仿宋"/>
        </w:rPr>
        <w:t>5.合同主要条款</w:t>
      </w:r>
    </w:p>
    <w:p w14:paraId="6C18CF1A">
      <w:pPr>
        <w:ind w:firstLine="480" w:firstLineChars="200"/>
        <w:rPr>
          <w:rFonts w:hint="eastAsia" w:ascii="仿宋" w:hAnsi="仿宋" w:eastAsia="仿宋" w:cs="仿宋"/>
        </w:rPr>
      </w:pPr>
      <w:r>
        <w:rPr>
          <w:rFonts w:hint="eastAsia" w:ascii="仿宋" w:hAnsi="仿宋" w:eastAsia="仿宋" w:cs="仿宋"/>
        </w:rPr>
        <w:t>6.投标文件格式</w:t>
      </w:r>
    </w:p>
    <w:p w14:paraId="4BD2888C">
      <w:pPr>
        <w:ind w:firstLine="480" w:firstLineChars="200"/>
        <w:rPr>
          <w:rFonts w:hint="eastAsia" w:ascii="仿宋" w:hAnsi="仿宋" w:eastAsia="仿宋" w:cs="仿宋"/>
        </w:rPr>
      </w:pPr>
      <w:r>
        <w:rPr>
          <w:rFonts w:hint="eastAsia" w:ascii="仿宋" w:hAnsi="仿宋" w:eastAsia="仿宋" w:cs="仿宋"/>
        </w:rPr>
        <w:t>7.本项目招标文件的澄清、答复、修改、补充的内容</w:t>
      </w:r>
    </w:p>
    <w:p w14:paraId="4A27B8AA">
      <w:pPr>
        <w:ind w:firstLine="480" w:firstLineChars="200"/>
        <w:rPr>
          <w:rFonts w:hint="eastAsia" w:ascii="仿宋" w:hAnsi="仿宋" w:eastAsia="仿宋" w:cs="仿宋"/>
        </w:rPr>
      </w:pPr>
      <w:r>
        <w:rPr>
          <w:rFonts w:hint="eastAsia" w:ascii="仿宋" w:hAnsi="仿宋" w:eastAsia="仿宋" w:cs="仿宋"/>
        </w:rPr>
        <w:t>（二）供应商的风险</w:t>
      </w:r>
    </w:p>
    <w:p w14:paraId="37C7E0B7">
      <w:pPr>
        <w:ind w:firstLine="480" w:firstLineChars="200"/>
        <w:rPr>
          <w:rFonts w:hint="eastAsia" w:ascii="仿宋" w:hAnsi="仿宋" w:eastAsia="仿宋" w:cs="仿宋"/>
        </w:rPr>
      </w:pPr>
      <w:r>
        <w:rPr>
          <w:rFonts w:hint="eastAsia" w:ascii="仿宋" w:hAnsi="仿宋" w:eastAsia="仿宋" w:cs="仿宋"/>
        </w:rPr>
        <w:t>供应商没有按照招标文件要求提供全部资料，或者供应商没有对招标文件在各方面作出实质性响应是供应商的风险，并可能导致其投标被拒绝。</w:t>
      </w:r>
    </w:p>
    <w:p w14:paraId="1898204B">
      <w:pPr>
        <w:ind w:firstLine="480" w:firstLineChars="200"/>
        <w:rPr>
          <w:rFonts w:hint="eastAsia" w:ascii="仿宋" w:hAnsi="仿宋" w:eastAsia="仿宋" w:cs="仿宋"/>
        </w:rPr>
      </w:pPr>
      <w:r>
        <w:rPr>
          <w:rFonts w:hint="eastAsia" w:ascii="仿宋" w:hAnsi="仿宋" w:eastAsia="仿宋" w:cs="仿宋"/>
        </w:rPr>
        <w:t>（三）招标文件的澄清与修改</w:t>
      </w:r>
    </w:p>
    <w:p w14:paraId="3B3DDB77">
      <w:pPr>
        <w:ind w:firstLine="480" w:firstLineChars="200"/>
        <w:rPr>
          <w:rFonts w:hint="eastAsia" w:ascii="仿宋" w:hAnsi="仿宋" w:eastAsia="仿宋" w:cs="仿宋"/>
        </w:rPr>
      </w:pPr>
      <w:r>
        <w:rPr>
          <w:rFonts w:hint="eastAsia" w:ascii="仿宋" w:hAnsi="仿宋" w:eastAsia="仿宋" w:cs="仿宋"/>
        </w:rPr>
        <w:t>（1）在投标截止时间前，招标采购单位对已发出的招标文件进行必要澄清或者修改时，将依法在财政部门指定的政府采购信息发布媒体上发布更正公告，同时政采云系统会向所有已按招标文件规定方式获取招标文件的潜在供应商发送更正提醒信息，潜在供应商请自行到浙江省政府采网上下载澄清（更正）文件。该澄清或者修改的内容为招标文件的组成部分，对所有投标人有约束力。投标人在收到招标文件的澄清修改函后，应以书面形式予以确认。</w:t>
      </w:r>
    </w:p>
    <w:p w14:paraId="2156DCC0">
      <w:pPr>
        <w:ind w:firstLine="480" w:firstLineChars="200"/>
        <w:rPr>
          <w:rFonts w:hint="eastAsia" w:ascii="仿宋" w:hAnsi="仿宋" w:eastAsia="仿宋" w:cs="仿宋"/>
        </w:rPr>
      </w:pPr>
      <w:r>
        <w:rPr>
          <w:rFonts w:hint="eastAsia" w:ascii="仿宋" w:hAnsi="仿宋" w:eastAsia="仿宋" w:cs="仿宋"/>
        </w:rPr>
        <w:t>（2）招标采购单位可以视采购具体情况，延长投标截止时间和开标时间，并将变更时间书面通知所有招标文件收受人，并在财政部门指定的政府采购信息发布媒体上发布变更公告。</w:t>
      </w:r>
    </w:p>
    <w:p w14:paraId="3139C0C7">
      <w:pPr>
        <w:pStyle w:val="3"/>
        <w:rPr>
          <w:rFonts w:hint="eastAsia" w:ascii="仿宋" w:hAnsi="仿宋" w:eastAsia="仿宋" w:cs="仿宋"/>
        </w:rPr>
      </w:pPr>
      <w:bookmarkStart w:id="11" w:name="_Toc12257"/>
      <w:r>
        <w:rPr>
          <w:rFonts w:hint="eastAsia" w:ascii="仿宋" w:hAnsi="仿宋" w:eastAsia="仿宋" w:cs="仿宋"/>
        </w:rPr>
        <w:t>三、投标文件的编制要求</w:t>
      </w:r>
      <w:bookmarkEnd w:id="11"/>
    </w:p>
    <w:p w14:paraId="08C833A7">
      <w:pPr>
        <w:ind w:firstLine="482" w:firstLineChars="200"/>
        <w:rPr>
          <w:rFonts w:hint="eastAsia" w:ascii="仿宋" w:hAnsi="仿宋" w:eastAsia="仿宋" w:cs="仿宋"/>
          <w:b/>
        </w:rPr>
      </w:pPr>
      <w:r>
        <w:rPr>
          <w:rFonts w:hint="eastAsia" w:ascii="仿宋" w:hAnsi="仿宋" w:eastAsia="仿宋" w:cs="仿宋"/>
          <w:b/>
        </w:rPr>
        <w:t>（一）投标文件的形式和效力：</w:t>
      </w:r>
    </w:p>
    <w:p w14:paraId="4703ABAF">
      <w:pPr>
        <w:ind w:firstLine="480" w:firstLineChars="200"/>
        <w:rPr>
          <w:rFonts w:hint="eastAsia" w:ascii="仿宋" w:hAnsi="仿宋" w:eastAsia="仿宋" w:cs="仿宋"/>
        </w:rPr>
      </w:pPr>
      <w:r>
        <w:rPr>
          <w:rFonts w:hint="eastAsia" w:ascii="仿宋" w:hAnsi="仿宋" w:eastAsia="仿宋" w:cs="仿宋"/>
        </w:rPr>
        <w:t>1.投标文件分为电子投标文件及数据电子备份投标文件（U盘），具体内容如下：</w:t>
      </w:r>
    </w:p>
    <w:p w14:paraId="2885459A">
      <w:pPr>
        <w:ind w:firstLine="480" w:firstLineChars="200"/>
        <w:rPr>
          <w:rFonts w:hint="eastAsia" w:ascii="仿宋" w:hAnsi="仿宋" w:eastAsia="仿宋" w:cs="仿宋"/>
          <w:b/>
          <w:bCs/>
        </w:rPr>
      </w:pPr>
      <w:r>
        <w:rPr>
          <w:rFonts w:hint="eastAsia" w:ascii="仿宋" w:hAnsi="仿宋" w:eastAsia="仿宋" w:cs="仿宋"/>
        </w:rPr>
        <w:t>1.1电子投标文件：按政采云平台项目采购-电子交易操作指南及本招标文件要求制作、加密并递交，具体的投标文件加密上传等操作详见政采云平台操作指南https://edu.zcygov.cn/luban/e-biding?utm=a0004.2ef5001f.0001.0109.da8b35e0da8611e98d8937b7ef8a3544</w:t>
      </w:r>
    </w:p>
    <w:p w14:paraId="72742B60">
      <w:pPr>
        <w:ind w:firstLine="480" w:firstLineChars="200"/>
        <w:rPr>
          <w:rFonts w:hint="eastAsia" w:ascii="仿宋" w:hAnsi="仿宋" w:eastAsia="仿宋" w:cs="仿宋"/>
        </w:rPr>
      </w:pPr>
      <w:r>
        <w:rPr>
          <w:rFonts w:hint="eastAsia" w:ascii="仿宋" w:hAnsi="仿宋" w:eastAsia="仿宋" w:cs="仿宋"/>
        </w:rPr>
        <w:t>1.2数据电子备份投标文件（U盘）：以U盘形式提供的数据电子备份投标文件格式及内容须与政采云平台项目采购-电子交易操作指南中制作、加密并递交的电子投标文件格式及内容一致。</w:t>
      </w:r>
    </w:p>
    <w:p w14:paraId="21A8DEF3">
      <w:pPr>
        <w:ind w:firstLine="480" w:firstLineChars="200"/>
        <w:rPr>
          <w:rFonts w:hint="eastAsia" w:ascii="仿宋" w:hAnsi="仿宋" w:eastAsia="仿宋" w:cs="仿宋"/>
        </w:rPr>
      </w:pPr>
      <w:r>
        <w:rPr>
          <w:rFonts w:hint="eastAsia" w:ascii="仿宋" w:hAnsi="仿宋" w:eastAsia="仿宋" w:cs="仿宋"/>
        </w:rPr>
        <w:t>2.投标文件的效力：</w:t>
      </w:r>
    </w:p>
    <w:p w14:paraId="4DF3367C">
      <w:pPr>
        <w:ind w:firstLine="482" w:firstLineChars="200"/>
        <w:rPr>
          <w:rFonts w:hint="eastAsia" w:ascii="仿宋" w:hAnsi="仿宋" w:eastAsia="仿宋" w:cs="仿宋"/>
          <w:b/>
        </w:rPr>
      </w:pPr>
      <w:r>
        <w:rPr>
          <w:rFonts w:hint="eastAsia" w:ascii="仿宋" w:hAnsi="仿宋" w:eastAsia="仿宋" w:cs="仿宋"/>
          <w:b/>
        </w:rPr>
        <w:t>投标文件的启用：按先后顺位分别为电子投标文件、数据电子备份投标文件（U盘）。整个开标过程中若因供应商问题造成电子投标文件无法正常解密的，均认定为未提交电子投标文件，作无效标处理。若因网络或者其他非供应商问题造成电子投标文件无法正常解密的，启用数据电子备份投标文件（U盘），因供应商自身原因造成数据电子备份投标文件（U盘）无法打开的，作无效标处理。若正常解密成功，则数据电子备份投标文件（U盘）不予开启。在下一顺位的投标文件启用时，前一顺位的投标文件自动失效。</w:t>
      </w:r>
    </w:p>
    <w:p w14:paraId="420B8A42">
      <w:pPr>
        <w:ind w:firstLine="482" w:firstLineChars="200"/>
        <w:rPr>
          <w:rFonts w:hint="eastAsia" w:ascii="仿宋" w:hAnsi="仿宋" w:eastAsia="仿宋" w:cs="仿宋"/>
          <w:b/>
        </w:rPr>
      </w:pPr>
      <w:r>
        <w:rPr>
          <w:rFonts w:hint="eastAsia" w:ascii="仿宋" w:hAnsi="仿宋" w:eastAsia="仿宋" w:cs="仿宋"/>
          <w:b/>
        </w:rPr>
        <w:t>（二）投标文件的组成（如无格式、格式自拟）</w:t>
      </w:r>
    </w:p>
    <w:p w14:paraId="0BC4DBD8">
      <w:pPr>
        <w:ind w:firstLine="480" w:firstLineChars="200"/>
        <w:rPr>
          <w:rFonts w:hint="eastAsia" w:ascii="仿宋" w:hAnsi="仿宋" w:eastAsia="仿宋" w:cs="仿宋"/>
        </w:rPr>
      </w:pPr>
      <w:r>
        <w:rPr>
          <w:rFonts w:hint="eastAsia" w:ascii="仿宋" w:hAnsi="仿宋" w:eastAsia="仿宋" w:cs="仿宋"/>
        </w:rPr>
        <w:t>投标文件（包括电子投标文件及数据电子备份投标文件（U盘））由《资格文件》、《技术、商务、资信及其他文件》和《报价文件》组成，其中电子投标文件中所须加盖公章部分均采用CA签章。</w:t>
      </w:r>
    </w:p>
    <w:p w14:paraId="1DA0225E">
      <w:pPr>
        <w:ind w:firstLine="482" w:firstLineChars="200"/>
        <w:rPr>
          <w:rFonts w:hint="eastAsia" w:ascii="仿宋" w:hAnsi="仿宋" w:eastAsia="仿宋" w:cs="仿宋"/>
          <w:b/>
        </w:rPr>
      </w:pPr>
      <w:r>
        <w:rPr>
          <w:rFonts w:hint="eastAsia" w:ascii="仿宋" w:hAnsi="仿宋" w:eastAsia="仿宋" w:cs="仿宋"/>
          <w:b/>
        </w:rPr>
        <w:t>1.资格文件主要包括下列内容：</w:t>
      </w:r>
    </w:p>
    <w:p w14:paraId="647E32D3">
      <w:pPr>
        <w:ind w:firstLine="480" w:firstLineChars="200"/>
        <w:rPr>
          <w:rFonts w:hint="eastAsia" w:ascii="仿宋" w:hAnsi="仿宋" w:eastAsia="仿宋" w:cs="仿宋"/>
        </w:rPr>
      </w:pPr>
      <w:r>
        <w:rPr>
          <w:rFonts w:hint="eastAsia" w:ascii="仿宋" w:hAnsi="仿宋" w:eastAsia="仿宋" w:cs="仿宋"/>
        </w:rPr>
        <w:t>1.1有效的营业执照、税务登记证、组织机构代码证或“三证合一”的营业执照或“五证合一”的营业执照；</w:t>
      </w:r>
      <w:r>
        <w:rPr>
          <w:rFonts w:hint="eastAsia" w:ascii="仿宋" w:hAnsi="仿宋" w:eastAsia="仿宋" w:cs="仿宋"/>
          <w:b/>
        </w:rPr>
        <w:t>（资格审查条款）</w:t>
      </w:r>
    </w:p>
    <w:p w14:paraId="7E7CDE95">
      <w:pPr>
        <w:ind w:firstLine="480" w:firstLineChars="200"/>
        <w:rPr>
          <w:rFonts w:hint="eastAsia" w:ascii="仿宋" w:hAnsi="仿宋" w:eastAsia="仿宋" w:cs="仿宋"/>
          <w:b/>
        </w:rPr>
      </w:pPr>
      <w:r>
        <w:rPr>
          <w:rFonts w:hint="eastAsia" w:ascii="仿宋" w:hAnsi="仿宋" w:eastAsia="仿宋" w:cs="仿宋"/>
        </w:rPr>
        <w:t>1.2法定代表人有效身份证明书及身份证或法定代表人授权书及授权人身份证；</w:t>
      </w:r>
      <w:r>
        <w:rPr>
          <w:rFonts w:hint="eastAsia" w:ascii="仿宋" w:hAnsi="仿宋" w:eastAsia="仿宋" w:cs="仿宋"/>
          <w:b/>
        </w:rPr>
        <w:t>（资格审查条款）</w:t>
      </w:r>
    </w:p>
    <w:p w14:paraId="4738F530">
      <w:pPr>
        <w:ind w:firstLine="480" w:firstLineChars="200"/>
        <w:rPr>
          <w:rFonts w:hint="eastAsia" w:ascii="仿宋" w:hAnsi="仿宋" w:eastAsia="仿宋" w:cs="仿宋"/>
        </w:rPr>
      </w:pPr>
      <w:r>
        <w:rPr>
          <w:rFonts w:hint="eastAsia" w:ascii="仿宋" w:hAnsi="仿宋" w:eastAsia="仿宋" w:cs="仿宋"/>
        </w:rPr>
        <w:t>1.3授权代理人最近一个月个人社保缴纳证明文件；</w:t>
      </w:r>
      <w:r>
        <w:rPr>
          <w:rFonts w:hint="eastAsia" w:ascii="仿宋" w:hAnsi="仿宋" w:eastAsia="仿宋" w:cs="仿宋"/>
          <w:b/>
        </w:rPr>
        <w:t>（资格审查条款）</w:t>
      </w:r>
    </w:p>
    <w:p w14:paraId="1DBA2444">
      <w:pPr>
        <w:ind w:firstLine="480" w:firstLineChars="200"/>
        <w:rPr>
          <w:rFonts w:hint="eastAsia" w:ascii="仿宋" w:hAnsi="仿宋" w:eastAsia="仿宋" w:cs="仿宋"/>
        </w:rPr>
      </w:pPr>
      <w:r>
        <w:rPr>
          <w:rFonts w:hint="eastAsia" w:ascii="仿宋" w:hAnsi="仿宋" w:eastAsia="仿宋" w:cs="仿宋"/>
        </w:rPr>
        <w:t>1.4自采购公告发布之后任意时间的“信用中国”（www.creditchina.gov.cn）、“中国政府采购网”（www.ccgp.gov.cn）供应商信用查询网页截图；</w:t>
      </w:r>
      <w:r>
        <w:rPr>
          <w:rFonts w:hint="eastAsia" w:ascii="仿宋" w:hAnsi="仿宋" w:eastAsia="仿宋" w:cs="仿宋"/>
          <w:b/>
        </w:rPr>
        <w:t>（资格审查条款，二者缺一不可）</w:t>
      </w:r>
    </w:p>
    <w:p w14:paraId="1FB5EB7F">
      <w:pPr>
        <w:ind w:firstLine="480" w:firstLineChars="200"/>
        <w:rPr>
          <w:rFonts w:hint="eastAsia" w:ascii="仿宋" w:hAnsi="仿宋" w:eastAsia="仿宋" w:cs="仿宋"/>
          <w:b/>
        </w:rPr>
      </w:pPr>
      <w:r>
        <w:rPr>
          <w:rFonts w:hint="eastAsia" w:ascii="仿宋" w:hAnsi="仿宋" w:eastAsia="仿宋" w:cs="仿宋"/>
        </w:rPr>
        <w:t>1.5信用承诺书；</w:t>
      </w:r>
      <w:r>
        <w:rPr>
          <w:rFonts w:hint="eastAsia" w:ascii="仿宋" w:hAnsi="仿宋" w:eastAsia="仿宋" w:cs="仿宋"/>
          <w:b/>
        </w:rPr>
        <w:t>（资格审查条款）</w:t>
      </w:r>
    </w:p>
    <w:p w14:paraId="225F1323">
      <w:pPr>
        <w:ind w:firstLine="480" w:firstLineChars="200"/>
        <w:rPr>
          <w:rFonts w:hint="eastAsia" w:ascii="仿宋" w:hAnsi="仿宋" w:eastAsia="仿宋" w:cs="仿宋"/>
          <w:b/>
        </w:rPr>
      </w:pPr>
      <w:r>
        <w:rPr>
          <w:rFonts w:hint="eastAsia" w:ascii="仿宋" w:hAnsi="仿宋" w:eastAsia="仿宋" w:cs="仿宋"/>
        </w:rPr>
        <w:t>1.6中小企业声明函。（监狱企业参加投标提供《监狱企业声明函》及其相关的证明材料、残疾人福利性单位参加投标提供《残疾人福利性单位声明函》及其相关的证明材料，视为小型、微型企业，享受小微企业政策扶持）</w:t>
      </w:r>
      <w:r>
        <w:rPr>
          <w:rFonts w:hint="eastAsia" w:ascii="仿宋" w:hAnsi="仿宋" w:eastAsia="仿宋" w:cs="仿宋"/>
          <w:b/>
        </w:rPr>
        <w:t>（资格审查条款）</w:t>
      </w:r>
    </w:p>
    <w:p w14:paraId="4739A4BA">
      <w:pPr>
        <w:ind w:firstLine="480" w:firstLineChars="200"/>
        <w:rPr>
          <w:rFonts w:hint="default" w:ascii="仿宋" w:hAnsi="仿宋" w:eastAsia="仿宋" w:cs="仿宋"/>
          <w:b w:val="0"/>
          <w:bCs w:val="0"/>
          <w:lang w:val="en-US" w:eastAsia="zh-CN"/>
        </w:rPr>
      </w:pPr>
      <w:r>
        <w:rPr>
          <w:rFonts w:hint="eastAsia" w:ascii="仿宋" w:hAnsi="仿宋" w:eastAsia="仿宋" w:cs="仿宋"/>
          <w:b w:val="0"/>
          <w:bCs w:val="0"/>
          <w:lang w:val="en-US" w:eastAsia="zh-CN"/>
        </w:rPr>
        <w:t>1.7供应商针对资格文件需要说明的其他文件和说明。</w:t>
      </w:r>
    </w:p>
    <w:p w14:paraId="61F714CA">
      <w:pPr>
        <w:ind w:firstLine="482" w:firstLineChars="200"/>
        <w:rPr>
          <w:rFonts w:hint="eastAsia" w:ascii="仿宋" w:hAnsi="仿宋" w:eastAsia="仿宋" w:cs="仿宋"/>
          <w:b/>
          <w:bCs/>
        </w:rPr>
      </w:pPr>
      <w:r>
        <w:rPr>
          <w:rFonts w:hint="eastAsia" w:ascii="仿宋" w:hAnsi="仿宋" w:eastAsia="仿宋" w:cs="仿宋"/>
          <w:b/>
          <w:bCs/>
        </w:rPr>
        <w:t>2.技术、商务、资信及其他文件主要包括下列内容：根据评分办法自行编制</w:t>
      </w:r>
    </w:p>
    <w:p w14:paraId="206A199B">
      <w:pPr>
        <w:ind w:firstLine="482" w:firstLineChars="200"/>
        <w:rPr>
          <w:rFonts w:hint="eastAsia" w:ascii="仿宋" w:hAnsi="仿宋" w:eastAsia="仿宋" w:cs="仿宋"/>
          <w:b/>
        </w:rPr>
      </w:pPr>
      <w:r>
        <w:rPr>
          <w:rFonts w:hint="eastAsia" w:ascii="仿宋" w:hAnsi="仿宋" w:eastAsia="仿宋" w:cs="仿宋"/>
          <w:b/>
        </w:rPr>
        <w:t>3报价文件：</w:t>
      </w:r>
    </w:p>
    <w:p w14:paraId="53F26BC1">
      <w:pPr>
        <w:ind w:firstLine="480" w:firstLineChars="200"/>
        <w:rPr>
          <w:rFonts w:hint="eastAsia" w:ascii="仿宋" w:hAnsi="仿宋" w:eastAsia="仿宋" w:cs="仿宋"/>
        </w:rPr>
      </w:pPr>
      <w:r>
        <w:rPr>
          <w:rFonts w:hint="eastAsia" w:ascii="仿宋" w:hAnsi="仿宋" w:eastAsia="仿宋" w:cs="仿宋"/>
        </w:rPr>
        <w:t>3.1投标函；</w:t>
      </w:r>
    </w:p>
    <w:p w14:paraId="4D210EC2">
      <w:pPr>
        <w:ind w:firstLine="480" w:firstLineChars="200"/>
        <w:rPr>
          <w:rFonts w:hint="eastAsia" w:ascii="仿宋" w:hAnsi="仿宋" w:eastAsia="仿宋" w:cs="仿宋"/>
        </w:rPr>
      </w:pPr>
      <w:r>
        <w:rPr>
          <w:rFonts w:hint="eastAsia" w:ascii="仿宋" w:hAnsi="仿宋" w:eastAsia="仿宋" w:cs="仿宋"/>
        </w:rPr>
        <w:t>3.2开标一览表；</w:t>
      </w:r>
    </w:p>
    <w:p w14:paraId="693DCBC1">
      <w:pPr>
        <w:ind w:firstLine="480" w:firstLineChars="200"/>
        <w:rPr>
          <w:rFonts w:hint="eastAsia" w:ascii="仿宋" w:hAnsi="仿宋" w:eastAsia="仿宋" w:cs="仿宋"/>
        </w:rPr>
      </w:pPr>
      <w:r>
        <w:rPr>
          <w:rFonts w:hint="eastAsia" w:ascii="仿宋" w:hAnsi="仿宋" w:eastAsia="仿宋" w:cs="仿宋"/>
        </w:rPr>
        <w:t>3.3招标代理费承诺函；</w:t>
      </w:r>
    </w:p>
    <w:p w14:paraId="2DD7FE4C">
      <w:pPr>
        <w:ind w:firstLine="480" w:firstLineChars="200"/>
        <w:rPr>
          <w:rFonts w:hint="eastAsia" w:ascii="仿宋" w:hAnsi="仿宋" w:eastAsia="仿宋" w:cs="仿宋"/>
        </w:rPr>
      </w:pPr>
      <w:r>
        <w:rPr>
          <w:rFonts w:hint="eastAsia" w:ascii="仿宋" w:hAnsi="仿宋" w:eastAsia="仿宋" w:cs="仿宋"/>
        </w:rPr>
        <w:t>3.4供应商针对报价需要说明的其他文件和说明（格式自拟）。</w:t>
      </w:r>
    </w:p>
    <w:p w14:paraId="110BF180">
      <w:pPr>
        <w:ind w:firstLine="482" w:firstLineChars="200"/>
        <w:rPr>
          <w:rFonts w:hint="eastAsia" w:ascii="仿宋" w:hAnsi="仿宋" w:eastAsia="仿宋" w:cs="仿宋"/>
          <w:b/>
        </w:rPr>
      </w:pPr>
      <w:r>
        <w:rPr>
          <w:rFonts w:hint="eastAsia" w:ascii="仿宋" w:hAnsi="仿宋" w:eastAsia="仿宋" w:cs="仿宋"/>
          <w:b/>
        </w:rPr>
        <w:t>（三）投标文件的语言及计量</w:t>
      </w:r>
    </w:p>
    <w:p w14:paraId="181B0277">
      <w:pPr>
        <w:ind w:firstLine="480" w:firstLineChars="200"/>
        <w:rPr>
          <w:rFonts w:hint="eastAsia" w:ascii="仿宋" w:hAnsi="仿宋" w:eastAsia="仿宋" w:cs="仿宋"/>
        </w:rPr>
      </w:pPr>
      <w:r>
        <w:rPr>
          <w:rFonts w:hint="eastAsia" w:ascii="仿宋" w:hAnsi="仿宋" w:eastAsia="仿宋" w:cs="仿宋"/>
        </w:rPr>
        <w:t>1.投标文件以及供应商与采购人就有关投标事宜的所有来往函电，均应以中文汉语书写。除签名、盖章、专用名称等特殊情形外，以中文汉语以外的文字表述的投标文件视同未提供。</w:t>
      </w:r>
    </w:p>
    <w:p w14:paraId="6D71BAE8">
      <w:pPr>
        <w:ind w:firstLine="480" w:firstLineChars="200"/>
        <w:rPr>
          <w:rFonts w:hint="eastAsia" w:ascii="仿宋" w:hAnsi="仿宋" w:eastAsia="仿宋" w:cs="仿宋"/>
        </w:rPr>
      </w:pPr>
      <w:r>
        <w:rPr>
          <w:rFonts w:hint="eastAsia" w:ascii="仿宋" w:hAnsi="仿宋" w:eastAsia="仿宋" w:cs="仿宋"/>
        </w:rPr>
        <w:t>2.投标计量单位，招标文件已有明确规定的，使用招标文件规定的计量单位；招标文件没有规定的，应采用中华人民共和国法定计量单位（货币单位：人民币元），否则视同未响应。</w:t>
      </w:r>
    </w:p>
    <w:p w14:paraId="3D3BEF71">
      <w:pPr>
        <w:ind w:firstLine="480" w:firstLineChars="200"/>
        <w:rPr>
          <w:rFonts w:hint="eastAsia" w:ascii="仿宋" w:hAnsi="仿宋" w:eastAsia="仿宋" w:cs="仿宋"/>
          <w:b/>
        </w:rPr>
      </w:pPr>
      <w:r>
        <w:rPr>
          <w:rFonts w:hint="eastAsia" w:ascii="仿宋" w:hAnsi="仿宋" w:eastAsia="仿宋" w:cs="仿宋"/>
        </w:rPr>
        <w:t>▲</w:t>
      </w:r>
      <w:r>
        <w:rPr>
          <w:rFonts w:hint="eastAsia" w:ascii="仿宋" w:hAnsi="仿宋" w:eastAsia="仿宋" w:cs="仿宋"/>
          <w:b/>
        </w:rPr>
        <w:t>（四）投标报价</w:t>
      </w:r>
    </w:p>
    <w:p w14:paraId="385E2F1F">
      <w:pPr>
        <w:ind w:firstLine="480" w:firstLineChars="200"/>
        <w:rPr>
          <w:rFonts w:hint="eastAsia" w:ascii="仿宋" w:hAnsi="仿宋" w:eastAsia="仿宋" w:cs="仿宋"/>
          <w:b/>
        </w:rPr>
      </w:pPr>
      <w:r>
        <w:rPr>
          <w:rFonts w:hint="eastAsia" w:ascii="仿宋" w:hAnsi="仿宋" w:eastAsia="仿宋" w:cs="仿宋"/>
        </w:rPr>
        <w:t>1.投标报价应按招标文件中相关附表格式填写。投标报价为本招标项目全部工作内容的报价，所有报价均应使用人民币（元）表示。</w:t>
      </w:r>
    </w:p>
    <w:p w14:paraId="109B2B98">
      <w:pPr>
        <w:ind w:firstLine="480" w:firstLineChars="200"/>
        <w:rPr>
          <w:rFonts w:hint="eastAsia" w:ascii="仿宋" w:hAnsi="仿宋" w:eastAsia="仿宋" w:cs="仿宋"/>
        </w:rPr>
      </w:pPr>
      <w:r>
        <w:rPr>
          <w:rFonts w:hint="eastAsia" w:ascii="仿宋" w:hAnsi="仿宋" w:eastAsia="仿宋" w:cs="仿宋"/>
        </w:rPr>
        <w:t>2.供应商的报价是履行合同的最终价格，应含拟投入本项目工作所发生的费用及供</w:t>
      </w:r>
    </w:p>
    <w:p w14:paraId="26A19D74">
      <w:pPr>
        <w:rPr>
          <w:rFonts w:hint="eastAsia" w:ascii="仿宋" w:hAnsi="仿宋" w:eastAsia="仿宋" w:cs="仿宋"/>
        </w:rPr>
      </w:pPr>
      <w:r>
        <w:rPr>
          <w:rFonts w:hint="eastAsia" w:ascii="仿宋" w:hAnsi="仿宋" w:eastAsia="仿宋" w:cs="仿宋"/>
        </w:rPr>
        <w:t>应商认为完成本招标文件规定内容所需发生的其它费用，凡未列入的，将被视为均已包含在投标总报价中。只允许有一个报价，任何有选择的或有条件的报价将不予接受。</w:t>
      </w:r>
    </w:p>
    <w:p w14:paraId="19760358">
      <w:pPr>
        <w:ind w:firstLine="480" w:firstLineChars="200"/>
        <w:rPr>
          <w:rFonts w:hint="eastAsia" w:ascii="仿宋" w:hAnsi="仿宋" w:eastAsia="仿宋" w:cs="仿宋"/>
        </w:rPr>
      </w:pPr>
      <w:r>
        <w:rPr>
          <w:rFonts w:hint="eastAsia" w:ascii="仿宋" w:hAnsi="仿宋" w:eastAsia="仿宋" w:cs="仿宋"/>
        </w:rPr>
        <w:t>3.只允许有一个报价，任何有选择的或有条件的报价将不予接受。</w:t>
      </w:r>
    </w:p>
    <w:p w14:paraId="2BCE708D">
      <w:pPr>
        <w:ind w:firstLine="480" w:firstLineChars="200"/>
        <w:rPr>
          <w:rFonts w:hint="eastAsia" w:ascii="仿宋" w:hAnsi="仿宋" w:eastAsia="仿宋" w:cs="仿宋"/>
        </w:rPr>
      </w:pPr>
      <w:r>
        <w:rPr>
          <w:rFonts w:hint="eastAsia" w:ascii="仿宋" w:hAnsi="仿宋" w:eastAsia="仿宋" w:cs="仿宋"/>
        </w:rPr>
        <w:t>4.供应商的最终报价由供应商自担全部风险责任，中标后不得以任何理由调整报价或追加任何费用。</w:t>
      </w:r>
    </w:p>
    <w:p w14:paraId="577DF3FD">
      <w:pPr>
        <w:ind w:firstLine="480" w:firstLineChars="200"/>
        <w:rPr>
          <w:rFonts w:hint="eastAsia" w:ascii="仿宋" w:hAnsi="仿宋" w:eastAsia="仿宋" w:cs="仿宋"/>
        </w:rPr>
      </w:pPr>
      <w:r>
        <w:rPr>
          <w:rFonts w:hint="eastAsia" w:ascii="仿宋" w:hAnsi="仿宋" w:eastAsia="仿宋" w:cs="仿宋"/>
        </w:rPr>
        <w:t>5.供应商所有优惠条件和优惠费用不得降低和影响本采购项目质量。</w:t>
      </w:r>
    </w:p>
    <w:p w14:paraId="48FE06AA">
      <w:pPr>
        <w:ind w:firstLine="480" w:firstLineChars="200"/>
        <w:rPr>
          <w:rFonts w:hint="eastAsia" w:ascii="仿宋" w:hAnsi="仿宋" w:eastAsia="仿宋" w:cs="仿宋"/>
        </w:rPr>
      </w:pPr>
      <w:r>
        <w:rPr>
          <w:rFonts w:hint="eastAsia" w:ascii="仿宋" w:hAnsi="仿宋" w:eastAsia="仿宋" w:cs="仿宋"/>
        </w:rPr>
        <w:t>6.报价如单价与总价不符时，以单价为准；大写与小写不符时以大写为准。</w:t>
      </w:r>
    </w:p>
    <w:p w14:paraId="6C7B723D">
      <w:pPr>
        <w:ind w:firstLine="480" w:firstLineChars="200"/>
        <w:rPr>
          <w:rFonts w:hint="eastAsia" w:ascii="仿宋" w:hAnsi="仿宋" w:eastAsia="仿宋" w:cs="仿宋"/>
        </w:rPr>
      </w:pPr>
      <w:r>
        <w:rPr>
          <w:rFonts w:hint="eastAsia" w:ascii="仿宋" w:hAnsi="仿宋" w:eastAsia="仿宋" w:cs="仿宋"/>
        </w:rPr>
        <w:t>7.供应商对招标文件里有关投标报价的全部内容应仔细确认，若有个别异议，应在开标前提出修改意见，否则视同全部确认。</w:t>
      </w:r>
    </w:p>
    <w:p w14:paraId="792533C8">
      <w:pPr>
        <w:ind w:firstLine="480" w:firstLineChars="200"/>
        <w:rPr>
          <w:rFonts w:hint="eastAsia" w:ascii="仿宋" w:hAnsi="仿宋" w:eastAsia="仿宋" w:cs="仿宋"/>
        </w:rPr>
      </w:pPr>
      <w:r>
        <w:rPr>
          <w:rFonts w:hint="eastAsia" w:ascii="仿宋" w:hAnsi="仿宋" w:eastAsia="仿宋" w:cs="仿宋"/>
        </w:rPr>
        <w:t>8.供应商在报价中应充分考虑所有可能发生的费用，否则采购人将视报价总价中已包括所有费用。</w:t>
      </w:r>
    </w:p>
    <w:p w14:paraId="436EDEEB">
      <w:pPr>
        <w:ind w:firstLine="480" w:firstLineChars="200"/>
        <w:rPr>
          <w:rFonts w:hint="eastAsia" w:ascii="仿宋" w:hAnsi="仿宋" w:eastAsia="仿宋" w:cs="仿宋"/>
        </w:rPr>
      </w:pPr>
      <w:r>
        <w:rPr>
          <w:rFonts w:hint="eastAsia" w:ascii="仿宋" w:hAnsi="仿宋" w:eastAsia="仿宋" w:cs="仿宋"/>
        </w:rPr>
        <w:t>9.供应商对在合同执行中，除上述费用及招标文件规定的由中标供应商负责的工作范围以外需要采购人协调或提供便利的工作应当在报价文件中说明。</w:t>
      </w:r>
    </w:p>
    <w:p w14:paraId="1F5F8F6E">
      <w:pPr>
        <w:ind w:firstLine="482" w:firstLineChars="200"/>
        <w:rPr>
          <w:rFonts w:hint="eastAsia" w:ascii="仿宋" w:hAnsi="仿宋" w:eastAsia="仿宋" w:cs="仿宋"/>
          <w:b/>
        </w:rPr>
      </w:pPr>
      <w:r>
        <w:rPr>
          <w:rFonts w:hint="eastAsia" w:ascii="仿宋" w:hAnsi="仿宋" w:eastAsia="仿宋" w:cs="仿宋"/>
          <w:b/>
        </w:rPr>
        <w:t>（五）投标文件的有效期</w:t>
      </w:r>
    </w:p>
    <w:p w14:paraId="61A38CD3">
      <w:pPr>
        <w:ind w:firstLine="480" w:firstLineChars="200"/>
        <w:rPr>
          <w:rFonts w:hint="eastAsia" w:ascii="仿宋" w:hAnsi="仿宋" w:eastAsia="仿宋" w:cs="仿宋"/>
        </w:rPr>
      </w:pPr>
      <w:r>
        <w:rPr>
          <w:rFonts w:hint="eastAsia" w:ascii="仿宋" w:hAnsi="仿宋" w:eastAsia="仿宋" w:cs="仿宋"/>
        </w:rPr>
        <w:t>▲1.自投标截止日起60天投标文件应保持有效。有效期不足的投标文件将被拒绝。</w:t>
      </w:r>
    </w:p>
    <w:p w14:paraId="2453A7E5">
      <w:pPr>
        <w:ind w:firstLine="480" w:firstLineChars="200"/>
        <w:rPr>
          <w:rFonts w:hint="eastAsia" w:ascii="仿宋" w:hAnsi="仿宋" w:eastAsia="仿宋" w:cs="仿宋"/>
        </w:rPr>
      </w:pPr>
      <w:r>
        <w:rPr>
          <w:rFonts w:hint="eastAsia" w:ascii="仿宋" w:hAnsi="仿宋" w:eastAsia="仿宋" w:cs="仿宋"/>
        </w:rPr>
        <w:t>2.在特殊情况下，采购人可与供应商协商延长投标书的有效期，这种要求和答复均以书面形式进行。</w:t>
      </w:r>
    </w:p>
    <w:p w14:paraId="5B83954B">
      <w:pPr>
        <w:ind w:firstLine="480" w:firstLineChars="200"/>
        <w:rPr>
          <w:rFonts w:hint="eastAsia" w:ascii="仿宋" w:hAnsi="仿宋" w:eastAsia="仿宋" w:cs="仿宋"/>
        </w:rPr>
      </w:pPr>
      <w:r>
        <w:rPr>
          <w:rFonts w:hint="eastAsia" w:ascii="仿宋" w:hAnsi="仿宋" w:eastAsia="仿宋" w:cs="仿宋"/>
        </w:rPr>
        <w:t>3.中标供应商的投标文件自开标之日起至合同履行完毕止均应保持有效。</w:t>
      </w:r>
    </w:p>
    <w:p w14:paraId="13531B0B">
      <w:pPr>
        <w:ind w:firstLine="482" w:firstLineChars="200"/>
        <w:rPr>
          <w:rFonts w:hint="eastAsia" w:ascii="仿宋" w:hAnsi="仿宋" w:eastAsia="仿宋" w:cs="仿宋"/>
          <w:b/>
        </w:rPr>
      </w:pPr>
      <w:r>
        <w:rPr>
          <w:rFonts w:hint="eastAsia" w:ascii="仿宋" w:hAnsi="仿宋" w:eastAsia="仿宋" w:cs="仿宋"/>
          <w:b/>
        </w:rPr>
        <w:t>（六）备份投标文件的签署和份数</w:t>
      </w:r>
    </w:p>
    <w:p w14:paraId="0BF33046">
      <w:pPr>
        <w:ind w:firstLine="482" w:firstLineChars="200"/>
        <w:rPr>
          <w:rFonts w:hint="eastAsia" w:ascii="仿宋" w:hAnsi="仿宋" w:eastAsia="仿宋" w:cs="仿宋"/>
          <w:b/>
        </w:rPr>
      </w:pPr>
      <w:r>
        <w:rPr>
          <w:rFonts w:hint="eastAsia" w:ascii="仿宋" w:hAnsi="仿宋" w:eastAsia="仿宋" w:cs="仿宋"/>
          <w:b/>
        </w:rPr>
        <w:t>1.电子投标文件：</w:t>
      </w:r>
    </w:p>
    <w:p w14:paraId="76FD71A9">
      <w:pPr>
        <w:ind w:firstLine="480" w:firstLineChars="200"/>
        <w:rPr>
          <w:rFonts w:hint="eastAsia" w:ascii="仿宋" w:hAnsi="仿宋" w:eastAsia="仿宋" w:cs="仿宋"/>
        </w:rPr>
      </w:pPr>
      <w:r>
        <w:rPr>
          <w:rFonts w:hint="eastAsia" w:ascii="仿宋" w:hAnsi="仿宋" w:eastAsia="仿宋" w:cs="仿宋"/>
        </w:rPr>
        <w:t>供应商应根据“政采云供应商项目采购-电子招投标操作指南”及本招标文件规定的格式和顺序编制电子投标文件并进行关联定位，若因投标文件内容不完整、编排混乱导致投标文件被误读、漏读或者查找不到相关内容的，是供应商的责任。凡是参加两个或者以上标项投标的，投标文件必须按标项分别制作。</w:t>
      </w:r>
    </w:p>
    <w:p w14:paraId="5D19C7B7">
      <w:pPr>
        <w:ind w:firstLine="482" w:firstLineChars="200"/>
        <w:rPr>
          <w:rFonts w:hint="eastAsia" w:ascii="仿宋" w:hAnsi="仿宋" w:eastAsia="仿宋" w:cs="仿宋"/>
          <w:b/>
        </w:rPr>
      </w:pPr>
      <w:r>
        <w:rPr>
          <w:rFonts w:hint="eastAsia" w:ascii="仿宋" w:hAnsi="仿宋" w:eastAsia="仿宋" w:cs="仿宋"/>
          <w:b/>
        </w:rPr>
        <w:t>2.数据电子备份投标文件（U盘）：</w:t>
      </w:r>
    </w:p>
    <w:p w14:paraId="03859BCF">
      <w:pPr>
        <w:ind w:firstLine="480" w:firstLineChars="200"/>
        <w:rPr>
          <w:rFonts w:hint="eastAsia" w:ascii="仿宋" w:hAnsi="仿宋" w:eastAsia="仿宋" w:cs="仿宋"/>
        </w:rPr>
      </w:pPr>
      <w:r>
        <w:rPr>
          <w:rFonts w:hint="eastAsia" w:ascii="仿宋" w:hAnsi="仿宋" w:eastAsia="仿宋" w:cs="仿宋"/>
        </w:rPr>
        <w:t>电子投标文件的备份文件以U盘形式存储。数据电子备份投标文件格式及内容须与政采云平台项目采购-电子交易操作指南中制作、加密并递交的电子投标文件格式及内容一致。数据电子备份投标文件（U盘）应包含《资格文件》、《技术、商务、资信及其他文件》和《报价文件》，供应商应将数据电子备份（U盘）形式的投标文件密封、包装，不按此规定密封、包装的数据电子备份投标文件（U盘）均按未提供处理。其中《资格文件》、《技术、商务、资信及其他文件》均不得体现报价部分内容，否则按无效标处理。凡是参加两个或者以上标项投标的，必须按标项分别单独密封、包装、单独提交。</w:t>
      </w:r>
    </w:p>
    <w:p w14:paraId="698D757C">
      <w:pPr>
        <w:ind w:firstLine="482" w:firstLineChars="200"/>
        <w:rPr>
          <w:rFonts w:hint="eastAsia" w:ascii="仿宋" w:hAnsi="仿宋" w:eastAsia="仿宋" w:cs="仿宋"/>
          <w:b/>
          <w:bCs/>
          <w:u w:val="single"/>
        </w:rPr>
      </w:pPr>
      <w:r>
        <w:rPr>
          <w:rFonts w:hint="eastAsia" w:ascii="仿宋" w:hAnsi="仿宋" w:eastAsia="仿宋" w:cs="仿宋"/>
          <w:b/>
          <w:bCs/>
        </w:rPr>
        <w:t>3.其他：</w:t>
      </w:r>
    </w:p>
    <w:p w14:paraId="512F5D26">
      <w:pPr>
        <w:ind w:firstLine="480" w:firstLineChars="200"/>
        <w:rPr>
          <w:rFonts w:hint="eastAsia" w:ascii="仿宋" w:hAnsi="仿宋" w:eastAsia="仿宋" w:cs="仿宋"/>
        </w:rPr>
      </w:pPr>
      <w:r>
        <w:rPr>
          <w:rFonts w:hint="eastAsia" w:ascii="仿宋" w:hAnsi="仿宋" w:eastAsia="仿宋" w:cs="仿宋"/>
        </w:rPr>
        <w:t>3.1投标文件需按招标文件要求的格式填写并签字盖章。</w:t>
      </w:r>
    </w:p>
    <w:p w14:paraId="330019E0">
      <w:pPr>
        <w:ind w:firstLine="480" w:firstLineChars="200"/>
        <w:rPr>
          <w:rFonts w:hint="eastAsia" w:ascii="仿宋" w:hAnsi="仿宋" w:eastAsia="仿宋" w:cs="仿宋"/>
        </w:rPr>
      </w:pPr>
      <w:r>
        <w:rPr>
          <w:rFonts w:hint="eastAsia" w:ascii="仿宋" w:hAnsi="仿宋" w:eastAsia="仿宋" w:cs="仿宋"/>
        </w:rPr>
        <w:t>3.2投标文件不应涂改或行间插字和增删，如有修改，修改处须加盖供应商的公章或由法定代表人或其授权委托人签字或盖章。投标文件因字迹潦草或表达不清所引起的后果由供应商负责。</w:t>
      </w:r>
    </w:p>
    <w:p w14:paraId="57011D2B">
      <w:pPr>
        <w:ind w:firstLine="482" w:firstLineChars="200"/>
        <w:rPr>
          <w:rFonts w:hint="eastAsia" w:ascii="仿宋" w:hAnsi="仿宋" w:eastAsia="仿宋" w:cs="仿宋"/>
          <w:b/>
        </w:rPr>
      </w:pPr>
      <w:r>
        <w:rPr>
          <w:rFonts w:hint="eastAsia" w:ascii="仿宋" w:hAnsi="仿宋" w:eastAsia="仿宋" w:cs="仿宋"/>
          <w:b/>
        </w:rPr>
        <w:t>（七）投标文件的包装、递交、修改和撤回</w:t>
      </w:r>
    </w:p>
    <w:p w14:paraId="57238B4D">
      <w:pPr>
        <w:ind w:firstLine="480" w:firstLineChars="200"/>
        <w:rPr>
          <w:rFonts w:hint="eastAsia" w:ascii="仿宋" w:hAnsi="仿宋" w:eastAsia="仿宋" w:cs="仿宋"/>
        </w:rPr>
      </w:pPr>
      <w:r>
        <w:rPr>
          <w:rFonts w:hint="eastAsia" w:ascii="仿宋" w:hAnsi="仿宋" w:eastAsia="仿宋" w:cs="仿宋"/>
        </w:rPr>
        <w:t>1.供应商应当在投标截止时间前完成电子投标文件的传输递交，并可以补充、修改或者撤回电子投标文件。补充或者修改电子投标文件的，应当先行撤回源文件，补充、修改后重新传输递交，投标截止时间止未完成传输的，视为撤回投标文件。投标、响应截止时间后送达的投标、响应文件，将被政采云平台拒收，作无效标处理。</w:t>
      </w:r>
    </w:p>
    <w:p w14:paraId="29A4E8C5">
      <w:pPr>
        <w:ind w:firstLine="480" w:firstLineChars="200"/>
        <w:rPr>
          <w:rFonts w:hint="eastAsia" w:ascii="仿宋" w:hAnsi="仿宋" w:eastAsia="仿宋" w:cs="仿宋"/>
        </w:rPr>
      </w:pPr>
      <w:r>
        <w:rPr>
          <w:rFonts w:hint="eastAsia" w:ascii="仿宋" w:hAnsi="仿宋" w:eastAsia="仿宋" w:cs="仿宋"/>
        </w:rPr>
        <w:t>2.数据电子备份投标文件（U盘）：以U盘形式提供的数据电子备份投标文件格式及内容须与政采云平台项目采购-电子交易操作指南中制作、加密并递交的电子投标文件格式及内容一致。</w:t>
      </w:r>
    </w:p>
    <w:p w14:paraId="1AE62A50">
      <w:pPr>
        <w:ind w:firstLine="480" w:firstLineChars="200"/>
        <w:rPr>
          <w:rFonts w:hint="eastAsia" w:ascii="仿宋" w:hAnsi="仿宋" w:eastAsia="仿宋" w:cs="仿宋"/>
        </w:rPr>
      </w:pPr>
      <w:r>
        <w:rPr>
          <w:rFonts w:hint="eastAsia" w:ascii="仿宋" w:hAnsi="仿宋" w:eastAsia="仿宋" w:cs="仿宋"/>
        </w:rPr>
        <w:t>提倡供应商采用邮寄方式递交数据电子备份投标文件（原则上邮寄公司统一采用顺丰），递交方式：数据电子备份响应文件（U盘）应通过邮寄快递方式送达，邮寄地址为：</w:t>
      </w:r>
      <w:r>
        <w:rPr>
          <w:rFonts w:hint="eastAsia" w:ascii="仿宋" w:hAnsi="仿宋" w:eastAsia="仿宋" w:cs="仿宋"/>
          <w:b/>
          <w:bCs/>
          <w:lang w:eastAsia="zh-CN"/>
        </w:rPr>
        <w:t>浙江天钫工程管理咨询有限公司</w:t>
      </w:r>
      <w:r>
        <w:rPr>
          <w:rFonts w:hint="eastAsia" w:ascii="仿宋" w:hAnsi="仿宋" w:eastAsia="仿宋" w:cs="仿宋"/>
          <w:b/>
          <w:bCs/>
        </w:rPr>
        <w:t>[</w:t>
      </w:r>
      <w:r>
        <w:rPr>
          <w:rFonts w:hint="eastAsia" w:ascii="仿宋" w:hAnsi="仿宋" w:eastAsia="仿宋" w:cs="仿宋"/>
          <w:b/>
          <w:bCs/>
          <w:lang w:eastAsia="zh-CN"/>
        </w:rPr>
        <w:t>湖州市长岛公园9号楼</w:t>
      </w:r>
      <w:r>
        <w:rPr>
          <w:rFonts w:hint="eastAsia" w:ascii="仿宋" w:hAnsi="仿宋" w:eastAsia="仿宋" w:cs="仿宋"/>
          <w:b/>
          <w:bCs/>
        </w:rPr>
        <w:t>]，联系电话：0572-</w:t>
      </w:r>
      <w:r>
        <w:rPr>
          <w:rFonts w:hint="eastAsia" w:ascii="仿宋" w:hAnsi="仿宋" w:eastAsia="仿宋" w:cs="仿宋"/>
          <w:b/>
          <w:bCs/>
          <w:lang w:eastAsia="zh-CN"/>
        </w:rPr>
        <w:t>2221679</w:t>
      </w:r>
      <w:r>
        <w:rPr>
          <w:rFonts w:hint="eastAsia" w:ascii="仿宋" w:hAnsi="仿宋" w:eastAsia="仿宋" w:cs="仿宋"/>
          <w:b/>
          <w:bCs/>
        </w:rPr>
        <w:t>，电子邮箱：</w:t>
      </w:r>
      <w:r>
        <w:rPr>
          <w:rFonts w:hint="eastAsia" w:ascii="仿宋" w:hAnsi="仿宋" w:eastAsia="仿宋" w:cs="仿宋"/>
          <w:b/>
          <w:bCs/>
          <w:lang w:eastAsia="zh-CN"/>
        </w:rPr>
        <w:t>444877598</w:t>
      </w:r>
      <w:r>
        <w:rPr>
          <w:rFonts w:hint="eastAsia" w:ascii="仿宋" w:hAnsi="仿宋" w:eastAsia="仿宋" w:cs="仿宋"/>
          <w:b/>
          <w:bCs/>
        </w:rPr>
        <w:t>@qq.com。</w:t>
      </w:r>
      <w:r>
        <w:rPr>
          <w:rFonts w:hint="eastAsia" w:ascii="仿宋" w:hAnsi="仿宋" w:eastAsia="仿宋" w:cs="仿宋"/>
        </w:rPr>
        <w:t>邮寄截止时间：供应商应于响应文件截止递交前一个工作日下午5时前准时送达，逾期不予受理。供应商须留足响应文件邮寄时间,确保数据电子备份响应文件（U盘）于规定的时间前送达指定地点，未按时送达的，均按未提供处理。</w:t>
      </w:r>
    </w:p>
    <w:p w14:paraId="06A0FE69">
      <w:pPr>
        <w:ind w:firstLine="482" w:firstLineChars="200"/>
        <w:rPr>
          <w:rFonts w:hint="eastAsia" w:ascii="仿宋" w:hAnsi="仿宋" w:eastAsia="仿宋" w:cs="仿宋"/>
          <w:b/>
        </w:rPr>
      </w:pPr>
      <w:r>
        <w:rPr>
          <w:rFonts w:hint="eastAsia" w:ascii="仿宋" w:hAnsi="仿宋" w:eastAsia="仿宋" w:cs="仿宋"/>
          <w:b/>
        </w:rPr>
        <w:t>3.整个开标过程中若因供应商问题造成电子投标文件无法正常解密的，均认定为未提交电子投标文件，作无效标处理。若因网络或者其他非供应商问题造成电子投标文件无法正常解密的，启用数据电子备份投标文件（U盘），因供应商自身原因造成数据电子备份投标文件（U盘）无法打开的，作无效标处理。若正常解密成功，则数据电子备份投标文件（U盘）不予开启。在下一顺位的投标文件启用时，前一顺位的投标文件自动失效。</w:t>
      </w:r>
    </w:p>
    <w:p w14:paraId="0841F810">
      <w:pPr>
        <w:ind w:firstLine="480" w:firstLineChars="200"/>
        <w:rPr>
          <w:rFonts w:hint="eastAsia" w:ascii="仿宋" w:hAnsi="仿宋" w:eastAsia="仿宋" w:cs="仿宋"/>
        </w:rPr>
      </w:pPr>
      <w:r>
        <w:rPr>
          <w:rFonts w:hint="eastAsia" w:ascii="仿宋" w:hAnsi="仿宋" w:eastAsia="仿宋" w:cs="仿宋"/>
        </w:rPr>
        <w:t>4.数据电子备份投标文件（U盘）的包装封面上应注明供应商名称、供应商地址、投标文件名称、投标项目名称、标项及项目编号，并加盖供应商公章。未按规定密封、包装或标记的数据电子备份投标文件（U盘）将被拒绝，由此造成数据电子备份投标文件（U盘）被误投或提前拆封的风险由供应商承担。</w:t>
      </w:r>
    </w:p>
    <w:p w14:paraId="4A447315">
      <w:pPr>
        <w:ind w:firstLine="480" w:firstLineChars="200"/>
        <w:rPr>
          <w:rFonts w:hint="eastAsia" w:ascii="仿宋" w:hAnsi="仿宋" w:eastAsia="仿宋" w:cs="仿宋"/>
          <w:b/>
        </w:rPr>
      </w:pPr>
      <w:r>
        <w:rPr>
          <w:rFonts w:hint="eastAsia" w:ascii="仿宋" w:hAnsi="仿宋" w:eastAsia="仿宋" w:cs="仿宋"/>
        </w:rPr>
        <w:t>5.因网络或其他非供应商问题造成电子投标文件未成功解密，且供应商提供了数据电子备份投标文件（U盘）的，以数据电子备份投标文件（U盘）作为评审依据，否则视为电子投标文件撤回，作无效标处理。电子投标文件已成功解密的，数据电子备份投标文件（U盘）自动失效，不予启封。</w:t>
      </w:r>
    </w:p>
    <w:p w14:paraId="1018D159">
      <w:pPr>
        <w:ind w:firstLine="482" w:firstLineChars="200"/>
        <w:rPr>
          <w:rFonts w:hint="eastAsia" w:ascii="仿宋" w:hAnsi="仿宋" w:eastAsia="仿宋" w:cs="仿宋"/>
          <w:b/>
        </w:rPr>
      </w:pPr>
      <w:r>
        <w:rPr>
          <w:rFonts w:hint="eastAsia" w:ascii="仿宋" w:hAnsi="仿宋" w:eastAsia="仿宋" w:cs="仿宋"/>
          <w:b/>
        </w:rPr>
        <w:t>（八）投标无效的情形</w:t>
      </w:r>
    </w:p>
    <w:p w14:paraId="7BADA456">
      <w:pPr>
        <w:ind w:firstLine="480" w:firstLineChars="200"/>
        <w:rPr>
          <w:rFonts w:hint="eastAsia" w:ascii="仿宋" w:hAnsi="仿宋" w:eastAsia="仿宋" w:cs="仿宋"/>
          <w:bCs/>
        </w:rPr>
      </w:pPr>
      <w:r>
        <w:rPr>
          <w:rFonts w:hint="eastAsia" w:ascii="仿宋" w:hAnsi="仿宋" w:eastAsia="仿宋" w:cs="仿宋"/>
          <w:bCs/>
        </w:rPr>
        <w:t>实质上没有响应招标文件要求的投标将被视为无效投标。供应商不得通过修正或撤消不合要求的偏离或保留从而使其投标成为实质上响应的投标，但经评标委员会认定属于供应商疏忽、笔误所造成的差错，应当允许其在评标结束之前进行修改或者补正（可以是复印件、传真件等，原件必须加盖单位公章）。修改或者补正投标文件必须以书面或指定电子邮件的形式进行，并应在中标结果公告之前查核原件。限期内不补正或经补正后仍不符合招标文件要求的，应认定其投标无效。供应商修改、补正投标文件后，不影响评标委员会对其投标文件所作的评价和评分结果。</w:t>
      </w:r>
    </w:p>
    <w:p w14:paraId="62256317">
      <w:pPr>
        <w:ind w:firstLine="482" w:firstLineChars="200"/>
        <w:rPr>
          <w:rFonts w:hint="eastAsia" w:ascii="仿宋" w:hAnsi="仿宋" w:eastAsia="仿宋" w:cs="仿宋"/>
          <w:b/>
          <w:bCs/>
        </w:rPr>
      </w:pPr>
      <w:r>
        <w:rPr>
          <w:rFonts w:hint="eastAsia" w:ascii="仿宋" w:hAnsi="仿宋" w:eastAsia="仿宋" w:cs="仿宋"/>
          <w:b/>
          <w:bCs/>
        </w:rPr>
        <w:t>1.在开标结束后（评标开始前），采购人或采购代理机构对供应商的资格进行审查，如发现下列情形之一的，投标文件将被视为无效，不在进行下一步评审：</w:t>
      </w:r>
    </w:p>
    <w:p w14:paraId="3183F054">
      <w:pPr>
        <w:ind w:firstLine="480" w:firstLineChars="200"/>
        <w:rPr>
          <w:rFonts w:hint="eastAsia" w:ascii="仿宋" w:hAnsi="仿宋" w:eastAsia="仿宋" w:cs="仿宋"/>
        </w:rPr>
      </w:pPr>
      <w:r>
        <w:rPr>
          <w:rFonts w:hint="eastAsia" w:ascii="仿宋" w:hAnsi="仿宋" w:eastAsia="仿宋" w:cs="仿宋"/>
        </w:rPr>
        <w:t>（1）未提供有效的营业执照、税务登记证、组织机构代码证或未提供“三证合一”的营业执照或未提供“五证合一”的营业执照；</w:t>
      </w:r>
    </w:p>
    <w:p w14:paraId="21A3DFE5">
      <w:pPr>
        <w:ind w:firstLine="480" w:firstLineChars="200"/>
        <w:rPr>
          <w:rFonts w:hint="eastAsia" w:ascii="仿宋" w:hAnsi="仿宋" w:eastAsia="仿宋" w:cs="仿宋"/>
        </w:rPr>
      </w:pPr>
      <w:r>
        <w:rPr>
          <w:rFonts w:hint="eastAsia" w:ascii="仿宋" w:hAnsi="仿宋" w:eastAsia="仿宋" w:cs="仿宋"/>
        </w:rPr>
        <w:t>（2）未提供法定代表人有效身份证明书及身份证或未提供法定代表人授权书与授权人身份证或与法定代表人授权委托人身份不符的；</w:t>
      </w:r>
    </w:p>
    <w:p w14:paraId="532B21B4">
      <w:pPr>
        <w:ind w:firstLine="480" w:firstLineChars="200"/>
        <w:rPr>
          <w:rFonts w:hint="eastAsia" w:ascii="仿宋" w:hAnsi="仿宋" w:eastAsia="仿宋" w:cs="仿宋"/>
        </w:rPr>
      </w:pPr>
      <w:r>
        <w:rPr>
          <w:rFonts w:hint="eastAsia" w:ascii="仿宋" w:hAnsi="仿宋" w:eastAsia="仿宋" w:cs="仿宋"/>
        </w:rPr>
        <w:t>（3）未提供授权代理人最近一个月个人社保缴纳证明文件；</w:t>
      </w:r>
    </w:p>
    <w:p w14:paraId="690E8147">
      <w:pPr>
        <w:ind w:firstLine="480" w:firstLineChars="200"/>
        <w:rPr>
          <w:rFonts w:hint="eastAsia" w:ascii="仿宋" w:hAnsi="仿宋" w:eastAsia="仿宋" w:cs="仿宋"/>
        </w:rPr>
      </w:pPr>
      <w:r>
        <w:rPr>
          <w:rFonts w:hint="eastAsia" w:ascii="仿宋" w:hAnsi="仿宋" w:eastAsia="仿宋" w:cs="仿宋"/>
        </w:rPr>
        <w:t xml:space="preserve">（4）自采购公告发布之日起至投标截止日内，在“信用中国”（www.creditchina.gov.cn）被列入失信被执行人、重大税收违法当事人名单、政府采购严重违法失信行为记录名单的供应商，资格审查时不予以通过； </w:t>
      </w:r>
    </w:p>
    <w:p w14:paraId="5D252FDE">
      <w:pPr>
        <w:ind w:firstLine="480" w:firstLineChars="200"/>
        <w:rPr>
          <w:rFonts w:hint="eastAsia" w:ascii="仿宋" w:hAnsi="仿宋" w:eastAsia="仿宋" w:cs="仿宋"/>
        </w:rPr>
      </w:pPr>
      <w:r>
        <w:rPr>
          <w:rFonts w:hint="eastAsia" w:ascii="仿宋" w:hAnsi="仿宋" w:eastAsia="仿宋" w:cs="仿宋"/>
        </w:rPr>
        <w:t>（5）投标截止前，在“中国政府采购网”(www.ccgp.gov.cn)被列入政府采购严重违法失信行为记录名单中的供应商且在处罚有效期内的供应商，资格审查时不予以通过；</w:t>
      </w:r>
    </w:p>
    <w:p w14:paraId="614538EF">
      <w:pPr>
        <w:ind w:firstLine="480" w:firstLineChars="200"/>
        <w:rPr>
          <w:rFonts w:hint="eastAsia" w:ascii="仿宋" w:hAnsi="仿宋" w:eastAsia="仿宋" w:cs="仿宋"/>
        </w:rPr>
      </w:pPr>
      <w:r>
        <w:rPr>
          <w:rFonts w:hint="eastAsia" w:ascii="仿宋" w:hAnsi="仿宋" w:eastAsia="仿宋" w:cs="仿宋"/>
        </w:rPr>
        <w:t>（6）未提供信用承诺书的；</w:t>
      </w:r>
    </w:p>
    <w:p w14:paraId="25A07342">
      <w:pPr>
        <w:ind w:firstLine="480" w:firstLineChars="200"/>
        <w:rPr>
          <w:rFonts w:hint="eastAsia" w:ascii="仿宋" w:hAnsi="仿宋" w:eastAsia="仿宋" w:cs="仿宋"/>
        </w:rPr>
      </w:pPr>
      <w:r>
        <w:rPr>
          <w:rFonts w:hint="eastAsia" w:ascii="仿宋" w:hAnsi="仿宋" w:eastAsia="仿宋" w:cs="仿宋"/>
        </w:rPr>
        <w:t>（7）未提供中小企业声明函的；监狱企业参加未提供《监狱企业声明函》及其相关的证明材料的；残疾人福利性单位参加未提供《残疾人福利性单位声明函》及其相关的证明材料的；</w:t>
      </w:r>
    </w:p>
    <w:p w14:paraId="6B36E681">
      <w:pPr>
        <w:ind w:firstLine="480" w:firstLineChars="200"/>
        <w:rPr>
          <w:rFonts w:hint="eastAsia" w:ascii="仿宋" w:hAnsi="仿宋" w:eastAsia="仿宋" w:cs="仿宋"/>
        </w:rPr>
      </w:pPr>
      <w:r>
        <w:rPr>
          <w:rFonts w:hint="eastAsia" w:ascii="仿宋" w:hAnsi="仿宋" w:eastAsia="仿宋" w:cs="仿宋"/>
        </w:rPr>
        <w:t>（8）其他重大违法、违规记录；</w:t>
      </w:r>
    </w:p>
    <w:p w14:paraId="3A2AF91A">
      <w:pPr>
        <w:ind w:firstLine="480" w:firstLineChars="200"/>
        <w:rPr>
          <w:rFonts w:hint="eastAsia" w:ascii="仿宋" w:hAnsi="仿宋" w:eastAsia="仿宋" w:cs="仿宋"/>
        </w:rPr>
      </w:pPr>
      <w:r>
        <w:rPr>
          <w:rFonts w:hint="eastAsia" w:ascii="仿宋" w:hAnsi="仿宋" w:eastAsia="仿宋" w:cs="仿宋"/>
        </w:rPr>
        <w:t>（9）资格证明文件不全的，或者不符合招标文件标明的资格要求的。</w:t>
      </w:r>
    </w:p>
    <w:p w14:paraId="1634DB2B">
      <w:pPr>
        <w:ind w:firstLine="482" w:firstLineChars="200"/>
        <w:rPr>
          <w:rFonts w:hint="eastAsia" w:ascii="仿宋" w:hAnsi="仿宋" w:eastAsia="仿宋" w:cs="仿宋"/>
          <w:b/>
          <w:bCs/>
        </w:rPr>
      </w:pPr>
      <w:r>
        <w:rPr>
          <w:rFonts w:hint="eastAsia" w:ascii="仿宋" w:hAnsi="仿宋" w:eastAsia="仿宋" w:cs="仿宋"/>
          <w:b/>
          <w:bCs/>
        </w:rPr>
        <w:t>2.在符合性审查和商务评审时，如发现下列情形之一的，投标文件将被视为无效：</w:t>
      </w:r>
    </w:p>
    <w:p w14:paraId="3798BDCD">
      <w:pPr>
        <w:ind w:firstLine="480" w:firstLineChars="200"/>
        <w:rPr>
          <w:rFonts w:hint="eastAsia" w:ascii="仿宋" w:hAnsi="仿宋" w:eastAsia="仿宋" w:cs="仿宋"/>
        </w:rPr>
      </w:pPr>
      <w:r>
        <w:rPr>
          <w:rFonts w:hint="eastAsia" w:ascii="仿宋" w:hAnsi="仿宋" w:eastAsia="仿宋" w:cs="仿宋"/>
        </w:rPr>
        <w:t>（1）投标文件未按招标文件要求签字或盖章；</w:t>
      </w:r>
    </w:p>
    <w:p w14:paraId="4F188D17">
      <w:pPr>
        <w:ind w:firstLine="480" w:firstLineChars="200"/>
        <w:rPr>
          <w:rFonts w:hint="eastAsia" w:ascii="仿宋" w:hAnsi="仿宋" w:eastAsia="仿宋" w:cs="仿宋"/>
        </w:rPr>
      </w:pPr>
      <w:r>
        <w:rPr>
          <w:rFonts w:hint="eastAsia" w:ascii="仿宋" w:hAnsi="仿宋" w:eastAsia="仿宋" w:cs="仿宋"/>
        </w:rPr>
        <w:t>（2）《资格文件》或《技术、商务、资信及其他文件》中出现报价的；</w:t>
      </w:r>
    </w:p>
    <w:p w14:paraId="1A77BCAF">
      <w:pPr>
        <w:ind w:firstLine="480" w:firstLineChars="200"/>
        <w:rPr>
          <w:rFonts w:hint="eastAsia" w:ascii="仿宋" w:hAnsi="仿宋" w:eastAsia="仿宋" w:cs="仿宋"/>
        </w:rPr>
      </w:pPr>
      <w:r>
        <w:rPr>
          <w:rFonts w:hint="eastAsia" w:ascii="仿宋" w:hAnsi="仿宋" w:eastAsia="仿宋" w:cs="仿宋"/>
        </w:rPr>
        <w:t>（3）未在浙江政府采购网（政采云平台）完成本项目网上报名的；</w:t>
      </w:r>
    </w:p>
    <w:p w14:paraId="5ADA8556">
      <w:pPr>
        <w:ind w:firstLine="480" w:firstLineChars="200"/>
        <w:rPr>
          <w:rFonts w:hint="eastAsia" w:ascii="仿宋" w:hAnsi="仿宋" w:eastAsia="仿宋" w:cs="仿宋"/>
        </w:rPr>
      </w:pPr>
      <w:r>
        <w:rPr>
          <w:rFonts w:hint="eastAsia" w:ascii="仿宋" w:hAnsi="仿宋" w:eastAsia="仿宋" w:cs="仿宋"/>
        </w:rPr>
        <w:t>（4）在投标截止时间以后传送的电子投标文件的；</w:t>
      </w:r>
    </w:p>
    <w:p w14:paraId="0874E27F">
      <w:pPr>
        <w:ind w:firstLine="480" w:firstLineChars="200"/>
        <w:rPr>
          <w:rFonts w:hint="eastAsia" w:ascii="仿宋" w:hAnsi="仿宋" w:eastAsia="仿宋" w:cs="仿宋"/>
        </w:rPr>
      </w:pPr>
      <w:r>
        <w:rPr>
          <w:rFonts w:hint="eastAsia" w:ascii="仿宋" w:hAnsi="仿宋" w:eastAsia="仿宋" w:cs="仿宋"/>
        </w:rPr>
        <w:t>（5）投标文件格式不规范、项目不齐全或者内容虚假的；</w:t>
      </w:r>
    </w:p>
    <w:p w14:paraId="5006B1DA">
      <w:pPr>
        <w:ind w:firstLine="480" w:firstLineChars="200"/>
        <w:rPr>
          <w:rFonts w:hint="eastAsia" w:ascii="仿宋" w:hAnsi="仿宋" w:eastAsia="仿宋" w:cs="仿宋"/>
        </w:rPr>
      </w:pPr>
      <w:r>
        <w:rPr>
          <w:rFonts w:hint="eastAsia" w:ascii="仿宋" w:hAnsi="仿宋" w:eastAsia="仿宋" w:cs="仿宋"/>
        </w:rPr>
        <w:t>（6）投标文件的实质性内容未使用中文表述、意思表述不明确、前后矛盾或者使用计量单位不符合招标文件要求的（经评标委员会认定并允许其当场更正的笔误除外）</w:t>
      </w:r>
    </w:p>
    <w:p w14:paraId="5632BFF9">
      <w:pPr>
        <w:ind w:firstLine="480" w:firstLineChars="200"/>
        <w:rPr>
          <w:rFonts w:hint="eastAsia" w:ascii="仿宋" w:hAnsi="仿宋" w:eastAsia="仿宋" w:cs="仿宋"/>
        </w:rPr>
      </w:pPr>
      <w:r>
        <w:rPr>
          <w:rFonts w:hint="eastAsia" w:ascii="仿宋" w:hAnsi="仿宋" w:eastAsia="仿宋" w:cs="仿宋"/>
        </w:rPr>
        <w:t>（7）投标有效期、供货期（服务期）、服务质量保证期、质保期等商务条款不能满足招标文件要求的；</w:t>
      </w:r>
    </w:p>
    <w:p w14:paraId="06139EE8">
      <w:pPr>
        <w:ind w:firstLine="480" w:firstLineChars="200"/>
        <w:rPr>
          <w:rFonts w:hint="eastAsia" w:ascii="仿宋" w:hAnsi="仿宋" w:eastAsia="仿宋" w:cs="仿宋"/>
        </w:rPr>
      </w:pPr>
      <w:r>
        <w:rPr>
          <w:rFonts w:hint="eastAsia" w:ascii="仿宋" w:hAnsi="仿宋" w:eastAsia="仿宋" w:cs="仿宋"/>
        </w:rPr>
        <w:t>（8）未实质性响应招标文件要求或者投标文件有采购人不能接受的附加条件的。</w:t>
      </w:r>
    </w:p>
    <w:p w14:paraId="40EEE440">
      <w:pPr>
        <w:ind w:firstLine="482" w:firstLineChars="200"/>
        <w:rPr>
          <w:rFonts w:hint="eastAsia" w:ascii="仿宋" w:hAnsi="仿宋" w:eastAsia="仿宋" w:cs="仿宋"/>
          <w:b/>
          <w:bCs/>
        </w:rPr>
      </w:pPr>
      <w:r>
        <w:rPr>
          <w:rFonts w:hint="eastAsia" w:ascii="仿宋" w:hAnsi="仿宋" w:eastAsia="仿宋" w:cs="仿宋"/>
          <w:b/>
          <w:bCs/>
        </w:rPr>
        <w:t>3.在技术评审时，如发现下列情形之一的，投标文件将被视为无效：</w:t>
      </w:r>
    </w:p>
    <w:p w14:paraId="1B6A1F28">
      <w:pPr>
        <w:ind w:firstLine="480" w:firstLineChars="200"/>
        <w:rPr>
          <w:rFonts w:hint="eastAsia" w:ascii="仿宋" w:hAnsi="仿宋" w:eastAsia="仿宋" w:cs="仿宋"/>
        </w:rPr>
      </w:pPr>
      <w:r>
        <w:rPr>
          <w:rFonts w:hint="eastAsia" w:ascii="仿宋" w:hAnsi="仿宋" w:eastAsia="仿宋" w:cs="仿宋"/>
        </w:rPr>
        <w:t>（1）未提供或未如实提供投标货物的技术参数，或者投标文件标明的响应或偏离与事实不符或虚假投标的；</w:t>
      </w:r>
    </w:p>
    <w:p w14:paraId="74AB9A5C">
      <w:pPr>
        <w:ind w:firstLine="480" w:firstLineChars="200"/>
        <w:rPr>
          <w:rFonts w:hint="eastAsia" w:ascii="仿宋" w:hAnsi="仿宋" w:eastAsia="仿宋" w:cs="仿宋"/>
        </w:rPr>
      </w:pPr>
      <w:r>
        <w:rPr>
          <w:rFonts w:hint="eastAsia" w:ascii="仿宋" w:hAnsi="仿宋" w:eastAsia="仿宋" w:cs="仿宋"/>
        </w:rPr>
        <w:t>（2）明显不符合招标文件要求的规格型号、质量标准，或者与招标文件中标“▲”的技术指标、主要功能项目发生实质性偏离的；</w:t>
      </w:r>
    </w:p>
    <w:p w14:paraId="241AE034">
      <w:pPr>
        <w:ind w:firstLine="480" w:firstLineChars="200"/>
        <w:rPr>
          <w:rFonts w:hint="eastAsia" w:ascii="仿宋" w:hAnsi="仿宋" w:eastAsia="仿宋" w:cs="仿宋"/>
        </w:rPr>
      </w:pPr>
      <w:r>
        <w:rPr>
          <w:rFonts w:hint="eastAsia" w:ascii="仿宋" w:hAnsi="仿宋" w:eastAsia="仿宋" w:cs="仿宋"/>
        </w:rPr>
        <w:t>（3）投标技术方案不明确，存在一个或一个以上备选（替代）投标方案的；</w:t>
      </w:r>
    </w:p>
    <w:p w14:paraId="50D9ABC7">
      <w:pPr>
        <w:ind w:firstLine="480" w:firstLineChars="200"/>
        <w:rPr>
          <w:rFonts w:hint="eastAsia" w:ascii="仿宋" w:hAnsi="仿宋" w:eastAsia="仿宋" w:cs="仿宋"/>
        </w:rPr>
      </w:pPr>
      <w:r>
        <w:rPr>
          <w:rFonts w:hint="eastAsia" w:ascii="仿宋" w:hAnsi="仿宋" w:eastAsia="仿宋" w:cs="仿宋"/>
        </w:rPr>
        <w:t>（4）与其他参加本次投标供应商的投标文件（技术文件）的文字表述内容相同连续20行以上或者差错相同2处以上的。</w:t>
      </w:r>
    </w:p>
    <w:p w14:paraId="064B5F0A">
      <w:pPr>
        <w:ind w:firstLine="482" w:firstLineChars="200"/>
        <w:rPr>
          <w:rFonts w:hint="eastAsia" w:ascii="仿宋" w:hAnsi="仿宋" w:eastAsia="仿宋" w:cs="仿宋"/>
          <w:b/>
          <w:bCs/>
        </w:rPr>
      </w:pPr>
      <w:r>
        <w:rPr>
          <w:rFonts w:hint="eastAsia" w:ascii="仿宋" w:hAnsi="仿宋" w:eastAsia="仿宋" w:cs="仿宋"/>
          <w:b/>
          <w:bCs/>
        </w:rPr>
        <w:t>4.在报价评审时，如发现下列情形之一的，投标文件将被视为无效：</w:t>
      </w:r>
    </w:p>
    <w:p w14:paraId="4BC6C25E">
      <w:pPr>
        <w:ind w:firstLine="480" w:firstLineChars="200"/>
        <w:rPr>
          <w:rFonts w:hint="eastAsia" w:ascii="仿宋" w:hAnsi="仿宋" w:eastAsia="仿宋" w:cs="仿宋"/>
        </w:rPr>
      </w:pPr>
      <w:r>
        <w:rPr>
          <w:rFonts w:hint="eastAsia" w:ascii="仿宋" w:hAnsi="仿宋" w:eastAsia="仿宋" w:cs="仿宋"/>
        </w:rPr>
        <w:t>（1）未采用人民币报价或者未按照招标文件标明的币种报价的；</w:t>
      </w:r>
    </w:p>
    <w:p w14:paraId="2F034F51">
      <w:pPr>
        <w:ind w:firstLine="480" w:firstLineChars="200"/>
        <w:rPr>
          <w:rFonts w:hint="eastAsia" w:ascii="仿宋" w:hAnsi="仿宋" w:eastAsia="仿宋" w:cs="仿宋"/>
        </w:rPr>
      </w:pPr>
      <w:r>
        <w:rPr>
          <w:rFonts w:hint="eastAsia" w:ascii="仿宋" w:hAnsi="仿宋" w:eastAsia="仿宋" w:cs="仿宋"/>
        </w:rPr>
        <w:t>（2）报价超出最高限价，采购人不能支付的；</w:t>
      </w:r>
    </w:p>
    <w:p w14:paraId="6F021D12">
      <w:pPr>
        <w:ind w:firstLine="480" w:firstLineChars="200"/>
        <w:rPr>
          <w:rFonts w:hint="eastAsia" w:ascii="仿宋" w:hAnsi="仿宋" w:eastAsia="仿宋" w:cs="仿宋"/>
        </w:rPr>
      </w:pPr>
      <w:r>
        <w:rPr>
          <w:rFonts w:hint="eastAsia" w:ascii="仿宋" w:hAnsi="仿宋" w:eastAsia="仿宋" w:cs="仿宋"/>
        </w:rPr>
        <w:t>（3）投标报价具有选择性，或者开标价格与投标文件承诺的优惠（折扣）价格不一致的。</w:t>
      </w:r>
    </w:p>
    <w:p w14:paraId="27C644AA">
      <w:pPr>
        <w:ind w:firstLine="482" w:firstLineChars="200"/>
        <w:rPr>
          <w:rFonts w:hint="eastAsia" w:ascii="仿宋" w:hAnsi="仿宋" w:eastAsia="仿宋" w:cs="仿宋"/>
          <w:b/>
          <w:bCs/>
        </w:rPr>
      </w:pPr>
      <w:r>
        <w:rPr>
          <w:rFonts w:hint="eastAsia" w:ascii="仿宋" w:hAnsi="仿宋" w:eastAsia="仿宋" w:cs="仿宋"/>
          <w:b/>
          <w:bCs/>
        </w:rPr>
        <w:t>5.被拒绝的投标文件为无效。</w:t>
      </w:r>
    </w:p>
    <w:p w14:paraId="33C862A9">
      <w:pPr>
        <w:ind w:firstLine="482" w:firstLineChars="200"/>
        <w:rPr>
          <w:rFonts w:hint="eastAsia" w:ascii="仿宋" w:hAnsi="仿宋" w:eastAsia="仿宋" w:cs="仿宋"/>
          <w:b/>
          <w:bCs/>
        </w:rPr>
      </w:pPr>
      <w:r>
        <w:rPr>
          <w:rFonts w:hint="eastAsia" w:ascii="仿宋" w:hAnsi="仿宋" w:eastAsia="仿宋" w:cs="仿宋"/>
          <w:b/>
          <w:bCs/>
        </w:rPr>
        <w:t>6.供应商有下列情形之一的，视为供应商串通投标，其投标无效：</w:t>
      </w:r>
    </w:p>
    <w:p w14:paraId="61EBF378">
      <w:pPr>
        <w:ind w:firstLine="480" w:firstLineChars="200"/>
        <w:rPr>
          <w:rFonts w:hint="eastAsia" w:ascii="仿宋" w:hAnsi="仿宋" w:eastAsia="仿宋" w:cs="仿宋"/>
        </w:rPr>
      </w:pPr>
      <w:r>
        <w:rPr>
          <w:rFonts w:hint="eastAsia" w:ascii="仿宋" w:hAnsi="仿宋" w:eastAsia="仿宋" w:cs="仿宋"/>
        </w:rPr>
        <w:t>（1）不同供应商的投标（响应）文件由同一单位或者个人编制；</w:t>
      </w:r>
    </w:p>
    <w:p w14:paraId="5A442916">
      <w:pPr>
        <w:ind w:firstLine="480" w:firstLineChars="200"/>
        <w:rPr>
          <w:rFonts w:hint="eastAsia" w:ascii="仿宋" w:hAnsi="仿宋" w:eastAsia="仿宋" w:cs="仿宋"/>
        </w:rPr>
      </w:pPr>
      <w:r>
        <w:rPr>
          <w:rFonts w:hint="eastAsia" w:ascii="仿宋" w:hAnsi="仿宋" w:eastAsia="仿宋" w:cs="仿宋"/>
        </w:rPr>
        <w:t>（2）不同供应商委托同一单位或者个人办理投标事宜；</w:t>
      </w:r>
    </w:p>
    <w:p w14:paraId="4C612E5A">
      <w:pPr>
        <w:ind w:firstLine="480" w:firstLineChars="200"/>
        <w:rPr>
          <w:rFonts w:hint="eastAsia" w:ascii="仿宋" w:hAnsi="仿宋" w:eastAsia="仿宋" w:cs="仿宋"/>
        </w:rPr>
      </w:pPr>
      <w:r>
        <w:rPr>
          <w:rFonts w:hint="eastAsia" w:ascii="仿宋" w:hAnsi="仿宋" w:eastAsia="仿宋" w:cs="仿宋"/>
        </w:rPr>
        <w:t>（3）不同供应商的投标文件或响应文件载明的项目管理成员或者联系人员为同一人；</w:t>
      </w:r>
    </w:p>
    <w:p w14:paraId="2BA5110C">
      <w:pPr>
        <w:ind w:firstLine="480" w:firstLineChars="200"/>
        <w:rPr>
          <w:rFonts w:hint="eastAsia" w:ascii="仿宋" w:hAnsi="仿宋" w:eastAsia="仿宋" w:cs="仿宋"/>
        </w:rPr>
      </w:pPr>
      <w:r>
        <w:rPr>
          <w:rFonts w:hint="eastAsia" w:ascii="仿宋" w:hAnsi="仿宋" w:eastAsia="仿宋" w:cs="仿宋"/>
        </w:rPr>
        <w:t>（4）不同供应商的投标（响应）文件件异常一致或者投标报价呈规律性差异；</w:t>
      </w:r>
    </w:p>
    <w:p w14:paraId="6A682719">
      <w:pPr>
        <w:ind w:firstLine="480" w:firstLineChars="200"/>
        <w:rPr>
          <w:rFonts w:hint="eastAsia" w:ascii="仿宋" w:hAnsi="仿宋" w:eastAsia="仿宋" w:cs="仿宋"/>
        </w:rPr>
      </w:pPr>
      <w:r>
        <w:rPr>
          <w:rFonts w:hint="eastAsia" w:ascii="仿宋" w:hAnsi="仿宋" w:eastAsia="仿宋" w:cs="仿宋"/>
        </w:rPr>
        <w:t>（5）不同供应商的投标（响应）文件相互混装。</w:t>
      </w:r>
    </w:p>
    <w:p w14:paraId="70DBB537">
      <w:pPr>
        <w:ind w:firstLine="482" w:firstLineChars="200"/>
        <w:rPr>
          <w:rFonts w:hint="eastAsia" w:ascii="仿宋" w:hAnsi="仿宋" w:eastAsia="仿宋" w:cs="仿宋"/>
          <w:b/>
          <w:bCs/>
        </w:rPr>
      </w:pPr>
      <w:r>
        <w:rPr>
          <w:rFonts w:hint="eastAsia" w:ascii="仿宋" w:hAnsi="仿宋" w:eastAsia="仿宋" w:cs="仿宋"/>
          <w:b/>
          <w:bCs/>
        </w:rPr>
        <w:t>7.供应商有下列情形之一的，属于恶意串通，其投标无效：</w:t>
      </w:r>
    </w:p>
    <w:p w14:paraId="6CE611F4">
      <w:pPr>
        <w:ind w:firstLine="480" w:firstLineChars="200"/>
        <w:rPr>
          <w:rFonts w:hint="eastAsia" w:ascii="仿宋" w:hAnsi="仿宋" w:eastAsia="仿宋" w:cs="仿宋"/>
        </w:rPr>
      </w:pPr>
      <w:r>
        <w:rPr>
          <w:rFonts w:hint="eastAsia" w:ascii="仿宋" w:hAnsi="仿宋" w:eastAsia="仿宋" w:cs="仿宋"/>
        </w:rPr>
        <w:t>（1）供应商直接或者间接从采购人或者采购代理机构处获得其他供应商的相关情况并修改其投标（响应）文件；</w:t>
      </w:r>
    </w:p>
    <w:p w14:paraId="101366F4">
      <w:pPr>
        <w:ind w:firstLine="480" w:firstLineChars="200"/>
        <w:rPr>
          <w:rFonts w:hint="eastAsia" w:ascii="仿宋" w:hAnsi="仿宋" w:eastAsia="仿宋" w:cs="仿宋"/>
        </w:rPr>
      </w:pPr>
      <w:r>
        <w:rPr>
          <w:rFonts w:hint="eastAsia" w:ascii="仿宋" w:hAnsi="仿宋" w:eastAsia="仿宋" w:cs="仿宋"/>
        </w:rPr>
        <w:t>（2）供应商按照采购人或者采购代理机构的授意撤换、修改投标（响应）文件；</w:t>
      </w:r>
    </w:p>
    <w:p w14:paraId="0E8682CD">
      <w:pPr>
        <w:ind w:firstLine="480" w:firstLineChars="200"/>
        <w:rPr>
          <w:rFonts w:hint="eastAsia" w:ascii="仿宋" w:hAnsi="仿宋" w:eastAsia="仿宋" w:cs="仿宋"/>
        </w:rPr>
      </w:pPr>
      <w:r>
        <w:rPr>
          <w:rFonts w:hint="eastAsia" w:ascii="仿宋" w:hAnsi="仿宋" w:eastAsia="仿宋" w:cs="仿宋"/>
        </w:rPr>
        <w:t>（3）供应商之间协商报价、技术方案等投标（响应）文件的实质性内容；</w:t>
      </w:r>
    </w:p>
    <w:p w14:paraId="2736B88D">
      <w:pPr>
        <w:ind w:firstLine="480" w:firstLineChars="200"/>
        <w:rPr>
          <w:rFonts w:hint="eastAsia" w:ascii="仿宋" w:hAnsi="仿宋" w:eastAsia="仿宋" w:cs="仿宋"/>
        </w:rPr>
      </w:pPr>
      <w:r>
        <w:rPr>
          <w:rFonts w:hint="eastAsia" w:ascii="仿宋" w:hAnsi="仿宋" w:eastAsia="仿宋" w:cs="仿宋"/>
        </w:rPr>
        <w:t>（4）属于同一集团、协会、商会等组织成员的供应商按照该组织要求协同参加政府采购活动；</w:t>
      </w:r>
    </w:p>
    <w:p w14:paraId="02930B5F">
      <w:pPr>
        <w:ind w:firstLine="480" w:firstLineChars="200"/>
        <w:rPr>
          <w:rFonts w:hint="eastAsia" w:ascii="仿宋" w:hAnsi="仿宋" w:eastAsia="仿宋" w:cs="仿宋"/>
        </w:rPr>
      </w:pPr>
      <w:r>
        <w:rPr>
          <w:rFonts w:hint="eastAsia" w:ascii="仿宋" w:hAnsi="仿宋" w:eastAsia="仿宋" w:cs="仿宋"/>
        </w:rPr>
        <w:t>（5）供应商之间事先约定由某一特定供应商中标、成交；</w:t>
      </w:r>
    </w:p>
    <w:p w14:paraId="75F01CE9">
      <w:pPr>
        <w:ind w:firstLine="480" w:firstLineChars="200"/>
        <w:rPr>
          <w:rFonts w:hint="eastAsia" w:ascii="仿宋" w:hAnsi="仿宋" w:eastAsia="仿宋" w:cs="仿宋"/>
        </w:rPr>
      </w:pPr>
      <w:r>
        <w:rPr>
          <w:rFonts w:hint="eastAsia" w:ascii="仿宋" w:hAnsi="仿宋" w:eastAsia="仿宋" w:cs="仿宋"/>
        </w:rPr>
        <w:t>（6）供应商之间商定部分供应商放弃参加政府采购活动或者放弃中标、成交；</w:t>
      </w:r>
    </w:p>
    <w:p w14:paraId="465D6A6A">
      <w:pPr>
        <w:ind w:firstLine="480" w:firstLineChars="200"/>
        <w:rPr>
          <w:rFonts w:hint="eastAsia" w:ascii="仿宋" w:hAnsi="仿宋" w:eastAsia="仿宋" w:cs="仿宋"/>
        </w:rPr>
      </w:pPr>
      <w:r>
        <w:rPr>
          <w:rFonts w:hint="eastAsia" w:ascii="仿宋" w:hAnsi="仿宋" w:eastAsia="仿宋" w:cs="仿宋"/>
        </w:rPr>
        <w:t>（7）供应商与采购人或者采购代理机构之间、供应商相互之间，为谋求特定供应商中标、成交或者排斥其他供应商的其他串通行为。</w:t>
      </w:r>
    </w:p>
    <w:p w14:paraId="6203118E">
      <w:pPr>
        <w:ind w:firstLine="482" w:firstLineChars="200"/>
        <w:rPr>
          <w:rFonts w:hint="eastAsia" w:ascii="仿宋" w:hAnsi="仿宋" w:eastAsia="仿宋" w:cs="仿宋"/>
          <w:b/>
          <w:bCs/>
        </w:rPr>
      </w:pPr>
      <w:r>
        <w:rPr>
          <w:rFonts w:hint="eastAsia" w:ascii="仿宋" w:hAnsi="仿宋" w:eastAsia="仿宋" w:cs="仿宋"/>
          <w:b/>
          <w:bCs/>
        </w:rPr>
        <w:t>8.出现以下情形，导致电子交易平台无法正常进行，或者无法保证电子交易的公平、公正和安全时，中止电子交易活动：</w:t>
      </w:r>
    </w:p>
    <w:p w14:paraId="50F12C3E">
      <w:pPr>
        <w:ind w:firstLine="480" w:firstLineChars="200"/>
        <w:rPr>
          <w:rFonts w:hint="eastAsia" w:ascii="仿宋" w:hAnsi="仿宋" w:eastAsia="仿宋" w:cs="仿宋"/>
        </w:rPr>
      </w:pPr>
      <w:r>
        <w:rPr>
          <w:rFonts w:hint="eastAsia" w:ascii="仿宋" w:hAnsi="仿宋" w:eastAsia="仿宋" w:cs="仿宋"/>
        </w:rPr>
        <w:t>（1）电子交易平台发生故障而无法登录访问的；</w:t>
      </w:r>
    </w:p>
    <w:p w14:paraId="6A752837">
      <w:pPr>
        <w:ind w:firstLine="480" w:firstLineChars="200"/>
        <w:rPr>
          <w:rFonts w:hint="eastAsia" w:ascii="仿宋" w:hAnsi="仿宋" w:eastAsia="仿宋" w:cs="仿宋"/>
        </w:rPr>
      </w:pPr>
      <w:r>
        <w:rPr>
          <w:rFonts w:hint="eastAsia" w:ascii="仿宋" w:hAnsi="仿宋" w:eastAsia="仿宋" w:cs="仿宋"/>
        </w:rPr>
        <w:t>（2）电子交易平台应用或数据库出现错误，不能进行正常操作的；</w:t>
      </w:r>
    </w:p>
    <w:p w14:paraId="1B824F7D">
      <w:pPr>
        <w:ind w:firstLine="480" w:firstLineChars="200"/>
        <w:rPr>
          <w:rFonts w:hint="eastAsia" w:ascii="仿宋" w:hAnsi="仿宋" w:eastAsia="仿宋" w:cs="仿宋"/>
        </w:rPr>
      </w:pPr>
      <w:r>
        <w:rPr>
          <w:rFonts w:hint="eastAsia" w:ascii="仿宋" w:hAnsi="仿宋" w:eastAsia="仿宋" w:cs="仿宋"/>
        </w:rPr>
        <w:t>（3）电子交易平台发现严重安全漏洞，有潜在泄密危险的；</w:t>
      </w:r>
    </w:p>
    <w:p w14:paraId="137DDCDD">
      <w:pPr>
        <w:ind w:firstLine="480" w:firstLineChars="200"/>
        <w:rPr>
          <w:rFonts w:hint="eastAsia" w:ascii="仿宋" w:hAnsi="仿宋" w:eastAsia="仿宋" w:cs="仿宋"/>
        </w:rPr>
      </w:pPr>
      <w:r>
        <w:rPr>
          <w:rFonts w:hint="eastAsia" w:ascii="仿宋" w:hAnsi="仿宋" w:eastAsia="仿宋" w:cs="仿宋"/>
        </w:rPr>
        <w:t>（4）病毒发作导致不能进行正常操作的；</w:t>
      </w:r>
    </w:p>
    <w:p w14:paraId="0AB555DB">
      <w:pPr>
        <w:ind w:firstLine="480" w:firstLineChars="200"/>
        <w:rPr>
          <w:rFonts w:hint="eastAsia" w:ascii="仿宋" w:hAnsi="仿宋" w:eastAsia="仿宋" w:cs="仿宋"/>
        </w:rPr>
      </w:pPr>
      <w:r>
        <w:rPr>
          <w:rFonts w:hint="eastAsia" w:ascii="仿宋" w:hAnsi="仿宋" w:eastAsia="仿宋" w:cs="仿宋"/>
        </w:rPr>
        <w:t>（5）其他无法保证电子交易的公平、公正和安全的情况。</w:t>
      </w:r>
    </w:p>
    <w:p w14:paraId="7F1612B1">
      <w:pPr>
        <w:ind w:firstLine="480" w:firstLineChars="200"/>
        <w:rPr>
          <w:rFonts w:hint="eastAsia" w:ascii="仿宋" w:hAnsi="仿宋" w:eastAsia="仿宋" w:cs="仿宋"/>
        </w:rPr>
      </w:pPr>
      <w:r>
        <w:rPr>
          <w:rFonts w:hint="eastAsia" w:ascii="仿宋" w:hAnsi="仿宋" w:eastAsia="仿宋" w:cs="仿宋"/>
        </w:rPr>
        <w:t>出现以上规定情形，不影响采购公平、公正性的，采购代理机构可以待上述情形消除后继续组织电子交易活动，也可以决定某些环节以数据电子备份投标文件（U盘）形式进行；影响或可能影响采购公平、公正性的，重新采购。</w:t>
      </w:r>
    </w:p>
    <w:p w14:paraId="26D769AE">
      <w:pPr>
        <w:pStyle w:val="3"/>
        <w:rPr>
          <w:rFonts w:hint="eastAsia" w:ascii="仿宋" w:hAnsi="仿宋" w:eastAsia="仿宋" w:cs="仿宋"/>
        </w:rPr>
      </w:pPr>
      <w:bookmarkStart w:id="12" w:name="_Toc14197"/>
      <w:r>
        <w:rPr>
          <w:rFonts w:hint="eastAsia" w:ascii="仿宋" w:hAnsi="仿宋" w:eastAsia="仿宋" w:cs="仿宋"/>
        </w:rPr>
        <w:t>四、开标</w:t>
      </w:r>
      <w:bookmarkEnd w:id="12"/>
    </w:p>
    <w:p w14:paraId="2B3E7605">
      <w:pPr>
        <w:ind w:firstLine="482" w:firstLineChars="200"/>
        <w:rPr>
          <w:rFonts w:hint="eastAsia" w:ascii="仿宋" w:hAnsi="仿宋" w:eastAsia="仿宋" w:cs="仿宋"/>
          <w:b/>
        </w:rPr>
      </w:pPr>
      <w:r>
        <w:rPr>
          <w:rFonts w:hint="eastAsia" w:ascii="仿宋" w:hAnsi="仿宋" w:eastAsia="仿宋" w:cs="仿宋"/>
          <w:b/>
        </w:rPr>
        <w:t>（一）开标准备</w:t>
      </w:r>
    </w:p>
    <w:p w14:paraId="4A6F4454">
      <w:pPr>
        <w:ind w:firstLine="480" w:firstLineChars="200"/>
        <w:rPr>
          <w:rFonts w:hint="eastAsia" w:ascii="仿宋" w:hAnsi="仿宋" w:eastAsia="仿宋" w:cs="仿宋"/>
          <w:bCs/>
        </w:rPr>
      </w:pPr>
      <w:r>
        <w:rPr>
          <w:rFonts w:hint="eastAsia" w:ascii="仿宋" w:hAnsi="仿宋" w:eastAsia="仿宋" w:cs="仿宋"/>
          <w:bCs/>
        </w:rPr>
        <w:t>采购代理机构将在规定的时间和地点进行开标，并按照招标文件规定的时间通过“政府采购云平台”组织开标、开启投标文件，所有供应商均应当准时在线参加。若供应商派授权代表出席开标会议，应当准时签到，未按时签到的，视同放弃开标监督权利、认可开标结果。</w:t>
      </w:r>
    </w:p>
    <w:p w14:paraId="222E5E18">
      <w:pPr>
        <w:ind w:firstLine="482" w:firstLineChars="200"/>
        <w:rPr>
          <w:rFonts w:hint="eastAsia" w:ascii="仿宋" w:hAnsi="仿宋" w:eastAsia="仿宋" w:cs="仿宋"/>
          <w:b/>
        </w:rPr>
      </w:pPr>
      <w:r>
        <w:rPr>
          <w:rFonts w:hint="eastAsia" w:ascii="仿宋" w:hAnsi="仿宋" w:eastAsia="仿宋" w:cs="仿宋"/>
          <w:b/>
        </w:rPr>
        <w:t>（二）电子招投标开标及评审程序</w:t>
      </w:r>
    </w:p>
    <w:p w14:paraId="6C936FE6">
      <w:pPr>
        <w:ind w:firstLine="480" w:firstLineChars="200"/>
        <w:rPr>
          <w:rFonts w:hint="eastAsia" w:ascii="仿宋" w:hAnsi="仿宋" w:eastAsia="仿宋" w:cs="仿宋"/>
          <w:bCs/>
        </w:rPr>
      </w:pPr>
      <w:r>
        <w:rPr>
          <w:rFonts w:hint="eastAsia" w:ascii="仿宋" w:hAnsi="仿宋" w:eastAsia="仿宋" w:cs="仿宋"/>
          <w:bCs/>
        </w:rPr>
        <w:t>1、采购组织机构按照规定的时间通过政采云系统组织开标、开启响应文件，所有投标人均应当准时在线参加；</w:t>
      </w:r>
    </w:p>
    <w:p w14:paraId="5530F293">
      <w:pPr>
        <w:ind w:firstLine="480" w:firstLineChars="200"/>
        <w:rPr>
          <w:rFonts w:hint="eastAsia" w:ascii="仿宋" w:hAnsi="仿宋" w:eastAsia="仿宋" w:cs="仿宋"/>
          <w:bCs/>
        </w:rPr>
      </w:pPr>
      <w:r>
        <w:rPr>
          <w:rFonts w:hint="eastAsia" w:ascii="仿宋" w:hAnsi="仿宋" w:eastAsia="仿宋" w:cs="仿宋"/>
          <w:bCs/>
        </w:rPr>
        <w:t>2、投标截止时间后，投标人登录政采云平台，用“项目采购开标评标”功能对电子投标文件进行在线解密。在线解密电子投标文件时间为开标时间起30分钟内；</w:t>
      </w:r>
    </w:p>
    <w:p w14:paraId="232BB909">
      <w:pPr>
        <w:ind w:firstLine="480" w:firstLineChars="200"/>
        <w:rPr>
          <w:rFonts w:hint="eastAsia" w:ascii="仿宋" w:hAnsi="仿宋" w:eastAsia="仿宋" w:cs="仿宋"/>
          <w:bCs/>
        </w:rPr>
      </w:pPr>
      <w:r>
        <w:rPr>
          <w:rFonts w:hint="eastAsia" w:ascii="仿宋" w:hAnsi="仿宋" w:eastAsia="仿宋" w:cs="仿宋"/>
          <w:bCs/>
        </w:rPr>
        <w:t>3、投标、响应文件未按时解密，供应商提供了备份投标、响应文件的，以备份投标、响应文件作为依据，否则视为投标、响应文件撤回。投标、响应文件已按时解密的，备份投标、响应文件自动失效；</w:t>
      </w:r>
    </w:p>
    <w:p w14:paraId="18133C38">
      <w:pPr>
        <w:ind w:firstLine="480" w:firstLineChars="200"/>
        <w:rPr>
          <w:rFonts w:hint="eastAsia" w:ascii="仿宋" w:hAnsi="仿宋" w:eastAsia="仿宋" w:cs="仿宋"/>
          <w:bCs/>
        </w:rPr>
      </w:pPr>
      <w:r>
        <w:rPr>
          <w:rFonts w:hint="eastAsia" w:ascii="仿宋" w:hAnsi="仿宋" w:eastAsia="仿宋" w:cs="仿宋"/>
          <w:bCs/>
        </w:rPr>
        <w:t>4、评标委员会对资格和商务技术响应文件进行评审；</w:t>
      </w:r>
    </w:p>
    <w:p w14:paraId="69D7ADD2">
      <w:pPr>
        <w:ind w:firstLine="480" w:firstLineChars="200"/>
        <w:rPr>
          <w:rFonts w:hint="eastAsia" w:ascii="仿宋" w:hAnsi="仿宋" w:eastAsia="仿宋" w:cs="仿宋"/>
          <w:bCs/>
        </w:rPr>
      </w:pPr>
      <w:r>
        <w:rPr>
          <w:rFonts w:hint="eastAsia" w:ascii="仿宋" w:hAnsi="仿宋" w:eastAsia="仿宋" w:cs="仿宋"/>
          <w:bCs/>
        </w:rPr>
        <w:t>5、在系统上公开资格和商务技术评审结果；</w:t>
      </w:r>
    </w:p>
    <w:p w14:paraId="7B08D4E8">
      <w:pPr>
        <w:ind w:firstLine="480" w:firstLineChars="200"/>
        <w:rPr>
          <w:rFonts w:hint="eastAsia" w:ascii="仿宋" w:hAnsi="仿宋" w:eastAsia="仿宋" w:cs="仿宋"/>
          <w:bCs/>
        </w:rPr>
      </w:pPr>
      <w:r>
        <w:rPr>
          <w:rFonts w:hint="eastAsia" w:ascii="仿宋" w:hAnsi="仿宋" w:eastAsia="仿宋" w:cs="仿宋"/>
          <w:bCs/>
        </w:rPr>
        <w:t>6、在系统上公开报价开标情况；</w:t>
      </w:r>
    </w:p>
    <w:p w14:paraId="23928D4D">
      <w:pPr>
        <w:ind w:firstLine="480" w:firstLineChars="200"/>
        <w:rPr>
          <w:rFonts w:hint="eastAsia" w:ascii="仿宋" w:hAnsi="仿宋" w:eastAsia="仿宋" w:cs="仿宋"/>
          <w:bCs/>
        </w:rPr>
      </w:pPr>
      <w:r>
        <w:rPr>
          <w:rFonts w:hint="eastAsia" w:ascii="仿宋" w:hAnsi="仿宋" w:eastAsia="仿宋" w:cs="仿宋"/>
          <w:bCs/>
        </w:rPr>
        <w:t>7、评标委员会对报价情况进行评审；</w:t>
      </w:r>
    </w:p>
    <w:p w14:paraId="2B4A03F1">
      <w:pPr>
        <w:ind w:firstLine="480" w:firstLineChars="200"/>
        <w:rPr>
          <w:rFonts w:hint="eastAsia" w:ascii="仿宋" w:hAnsi="仿宋" w:eastAsia="仿宋" w:cs="仿宋"/>
          <w:bCs/>
        </w:rPr>
      </w:pPr>
      <w:r>
        <w:rPr>
          <w:rFonts w:hint="eastAsia" w:ascii="仿宋" w:hAnsi="仿宋" w:eastAsia="仿宋" w:cs="仿宋"/>
          <w:bCs/>
        </w:rPr>
        <w:t>8、在系统上公布评审结果；</w:t>
      </w:r>
    </w:p>
    <w:p w14:paraId="7FC36943">
      <w:pPr>
        <w:ind w:firstLine="480" w:firstLineChars="200"/>
        <w:rPr>
          <w:rFonts w:hint="eastAsia" w:ascii="仿宋" w:hAnsi="仿宋" w:eastAsia="仿宋" w:cs="仿宋"/>
          <w:bCs/>
        </w:rPr>
      </w:pPr>
      <w:r>
        <w:rPr>
          <w:rFonts w:hint="eastAsia" w:ascii="仿宋" w:hAnsi="仿宋" w:eastAsia="仿宋" w:cs="仿宋"/>
          <w:bCs/>
        </w:rPr>
        <w:t>9、开标会议结束。</w:t>
      </w:r>
    </w:p>
    <w:p w14:paraId="7BD26A6B">
      <w:pPr>
        <w:ind w:firstLine="482" w:firstLineChars="200"/>
        <w:rPr>
          <w:rFonts w:hint="eastAsia" w:ascii="仿宋" w:hAnsi="仿宋" w:eastAsia="仿宋" w:cs="仿宋"/>
          <w:b/>
        </w:rPr>
      </w:pPr>
      <w:r>
        <w:rPr>
          <w:rFonts w:hint="eastAsia" w:ascii="仿宋" w:hAnsi="仿宋" w:eastAsia="仿宋" w:cs="仿宋"/>
          <w:b/>
        </w:rPr>
        <w:t>特别说明：</w:t>
      </w:r>
      <w:r>
        <w:rPr>
          <w:rFonts w:hint="eastAsia" w:ascii="仿宋" w:hAnsi="仿宋" w:eastAsia="仿宋" w:cs="仿宋"/>
          <w:b/>
          <w:u w:val="single"/>
        </w:rPr>
        <w:t>政采云公司如对电子化开标及评审程序有调整的，应按调整的程序操作</w:t>
      </w:r>
      <w:r>
        <w:rPr>
          <w:rFonts w:hint="eastAsia" w:ascii="仿宋" w:hAnsi="仿宋" w:eastAsia="仿宋" w:cs="仿宋"/>
          <w:b/>
        </w:rPr>
        <w:t>。</w:t>
      </w:r>
    </w:p>
    <w:p w14:paraId="63741ACD">
      <w:pPr>
        <w:ind w:firstLine="482" w:firstLineChars="200"/>
        <w:rPr>
          <w:rFonts w:hint="eastAsia" w:ascii="仿宋" w:hAnsi="仿宋" w:eastAsia="仿宋" w:cs="仿宋"/>
          <w:b/>
        </w:rPr>
      </w:pPr>
      <w:r>
        <w:rPr>
          <w:rFonts w:hint="eastAsia" w:ascii="仿宋" w:hAnsi="仿宋" w:eastAsia="仿宋" w:cs="仿宋"/>
          <w:b/>
        </w:rPr>
        <w:t>（三）其他</w:t>
      </w:r>
    </w:p>
    <w:p w14:paraId="10FA5C1B">
      <w:pPr>
        <w:ind w:firstLine="480" w:firstLineChars="200"/>
        <w:rPr>
          <w:rFonts w:hint="eastAsia" w:ascii="仿宋" w:hAnsi="仿宋" w:eastAsia="仿宋" w:cs="仿宋"/>
        </w:rPr>
      </w:pPr>
      <w:r>
        <w:rPr>
          <w:rFonts w:hint="eastAsia" w:ascii="仿宋" w:hAnsi="仿宋" w:eastAsia="仿宋" w:cs="仿宋"/>
        </w:rPr>
        <w:t>本项目采用政采云电子招投标开标及评审程序，整个开标过程中若因供应商问题造成电子投标文件无法正常解密的，均认定为未提交电子投标文件，作无效标处理。若因网络或者其他非供应商问题造成电子投标文件无法正常解密的，启用数据电子备份投标文件（U盘），因供应商自身原因造成数据电子备份投标文件（U盘）无法打开的，作无效标处理。若正常解密成功，则数据电子备份投标文件（U盘）不予开启。在下一顺位的投标文件启用时，前一顺位的投标文件自动失效。</w:t>
      </w:r>
    </w:p>
    <w:p w14:paraId="1F9038A1">
      <w:pPr>
        <w:pStyle w:val="3"/>
        <w:rPr>
          <w:rFonts w:hint="eastAsia" w:ascii="仿宋" w:hAnsi="仿宋" w:eastAsia="仿宋" w:cs="仿宋"/>
        </w:rPr>
      </w:pPr>
      <w:bookmarkStart w:id="13" w:name="_Toc22189"/>
      <w:r>
        <w:rPr>
          <w:rFonts w:hint="eastAsia" w:ascii="仿宋" w:hAnsi="仿宋" w:eastAsia="仿宋" w:cs="仿宋"/>
        </w:rPr>
        <w:t>五、评标</w:t>
      </w:r>
      <w:bookmarkEnd w:id="13"/>
    </w:p>
    <w:p w14:paraId="134D9A73">
      <w:pPr>
        <w:ind w:firstLine="482" w:firstLineChars="200"/>
        <w:rPr>
          <w:rFonts w:hint="eastAsia" w:ascii="仿宋" w:hAnsi="仿宋" w:eastAsia="仿宋" w:cs="仿宋"/>
          <w:b/>
        </w:rPr>
      </w:pPr>
      <w:r>
        <w:rPr>
          <w:rFonts w:hint="eastAsia" w:ascii="仿宋" w:hAnsi="仿宋" w:eastAsia="仿宋" w:cs="仿宋"/>
          <w:b/>
        </w:rPr>
        <w:t>（一）组建评标委员会</w:t>
      </w:r>
    </w:p>
    <w:p w14:paraId="25E98078">
      <w:pPr>
        <w:ind w:firstLine="480" w:firstLineChars="200"/>
        <w:rPr>
          <w:rFonts w:hint="eastAsia" w:ascii="仿宋" w:hAnsi="仿宋" w:eastAsia="仿宋" w:cs="仿宋"/>
        </w:rPr>
      </w:pPr>
      <w:r>
        <w:rPr>
          <w:rFonts w:hint="eastAsia" w:ascii="仿宋" w:hAnsi="仿宋" w:eastAsia="仿宋" w:cs="仿宋"/>
        </w:rPr>
        <w:t>采购人将根据公开招标采购项目的特点，依照有关规定组建评审小组。</w:t>
      </w:r>
      <w:r>
        <w:rPr>
          <w:rFonts w:hint="eastAsia" w:ascii="仿宋" w:hAnsi="仿宋" w:eastAsia="仿宋" w:cs="仿宋"/>
          <w:b/>
          <w:bCs/>
        </w:rPr>
        <w:t>成员人数为5人或以上单数</w:t>
      </w:r>
      <w:r>
        <w:rPr>
          <w:rFonts w:hint="eastAsia" w:ascii="仿宋" w:hAnsi="仿宋" w:eastAsia="仿宋" w:cs="仿宋"/>
        </w:rPr>
        <w:t>，其成员由经济、技术等方面的评审专家以及采购人代表组成。其中评审专家不少于成员总数的三分之二，并由评审小组推选小组负责人。</w:t>
      </w:r>
    </w:p>
    <w:p w14:paraId="616AB6F6">
      <w:pPr>
        <w:ind w:firstLine="480" w:firstLineChars="200"/>
        <w:rPr>
          <w:rFonts w:hint="eastAsia" w:ascii="仿宋" w:hAnsi="仿宋" w:eastAsia="仿宋" w:cs="仿宋"/>
        </w:rPr>
      </w:pPr>
      <w:r>
        <w:rPr>
          <w:rFonts w:hint="eastAsia" w:ascii="仿宋" w:hAnsi="仿宋" w:eastAsia="仿宋" w:cs="仿宋"/>
        </w:rPr>
        <w:t>评审专家从市级或以上财政部门设立的政府采购评审专家库中通过随机方式抽取产生。评审小组成员名单在采购结果公告前保密。</w:t>
      </w:r>
    </w:p>
    <w:p w14:paraId="42B1BEFD">
      <w:pPr>
        <w:ind w:firstLine="482" w:firstLineChars="200"/>
        <w:rPr>
          <w:rFonts w:hint="eastAsia" w:ascii="仿宋" w:hAnsi="仿宋" w:eastAsia="仿宋" w:cs="仿宋"/>
          <w:b/>
        </w:rPr>
      </w:pPr>
      <w:r>
        <w:rPr>
          <w:rFonts w:hint="eastAsia" w:ascii="仿宋" w:hAnsi="仿宋" w:eastAsia="仿宋" w:cs="仿宋"/>
          <w:b/>
        </w:rPr>
        <w:t>（二）评标的方式</w:t>
      </w:r>
    </w:p>
    <w:p w14:paraId="28609000">
      <w:pPr>
        <w:ind w:firstLine="480" w:firstLineChars="200"/>
        <w:rPr>
          <w:rFonts w:hint="eastAsia" w:ascii="仿宋" w:hAnsi="仿宋" w:eastAsia="仿宋" w:cs="仿宋"/>
        </w:rPr>
      </w:pPr>
      <w:r>
        <w:rPr>
          <w:rFonts w:hint="eastAsia" w:ascii="仿宋" w:hAnsi="仿宋" w:eastAsia="仿宋" w:cs="仿宋"/>
        </w:rPr>
        <w:t>本项目采用不公开方式评标，评标的依据为招标文件和投标文件。</w:t>
      </w:r>
    </w:p>
    <w:p w14:paraId="3124AC5A">
      <w:pPr>
        <w:ind w:firstLine="482" w:firstLineChars="200"/>
        <w:rPr>
          <w:rFonts w:hint="eastAsia" w:ascii="仿宋" w:hAnsi="仿宋" w:eastAsia="仿宋" w:cs="仿宋"/>
          <w:b/>
        </w:rPr>
      </w:pPr>
      <w:r>
        <w:rPr>
          <w:rFonts w:hint="eastAsia" w:ascii="仿宋" w:hAnsi="仿宋" w:eastAsia="仿宋" w:cs="仿宋"/>
          <w:b/>
        </w:rPr>
        <w:t>（三）</w:t>
      </w:r>
      <w:r>
        <w:rPr>
          <w:rFonts w:hint="eastAsia" w:ascii="仿宋" w:hAnsi="仿宋" w:eastAsia="仿宋" w:cs="仿宋"/>
          <w:b/>
          <w:bCs/>
        </w:rPr>
        <w:t>评标程序</w:t>
      </w:r>
    </w:p>
    <w:p w14:paraId="2F0B3D47">
      <w:pPr>
        <w:ind w:firstLine="482" w:firstLineChars="200"/>
        <w:rPr>
          <w:rFonts w:hint="eastAsia" w:ascii="仿宋" w:hAnsi="仿宋" w:eastAsia="仿宋" w:cs="仿宋"/>
          <w:b/>
          <w:bCs/>
        </w:rPr>
      </w:pPr>
      <w:r>
        <w:rPr>
          <w:rFonts w:hint="eastAsia" w:ascii="仿宋" w:hAnsi="仿宋" w:eastAsia="仿宋" w:cs="仿宋"/>
          <w:b/>
          <w:bCs/>
        </w:rPr>
        <w:t>1.形式审查</w:t>
      </w:r>
    </w:p>
    <w:p w14:paraId="0591F483">
      <w:pPr>
        <w:ind w:firstLine="480" w:firstLineChars="200"/>
        <w:rPr>
          <w:rFonts w:hint="eastAsia" w:ascii="仿宋" w:hAnsi="仿宋" w:eastAsia="仿宋" w:cs="仿宋"/>
        </w:rPr>
      </w:pPr>
      <w:r>
        <w:rPr>
          <w:rFonts w:hint="eastAsia" w:ascii="仿宋" w:hAnsi="仿宋" w:eastAsia="仿宋" w:cs="仿宋"/>
        </w:rPr>
        <w:t>在开标结束后（评标开始前），采购人或采购代理机构对供应商的资格和投标文件的完整性、合法性等进行审查。</w:t>
      </w:r>
    </w:p>
    <w:p w14:paraId="4BAD1644">
      <w:pPr>
        <w:ind w:firstLine="482" w:firstLineChars="200"/>
        <w:rPr>
          <w:rFonts w:hint="eastAsia" w:ascii="仿宋" w:hAnsi="仿宋" w:eastAsia="仿宋" w:cs="仿宋"/>
        </w:rPr>
      </w:pPr>
      <w:r>
        <w:rPr>
          <w:rFonts w:hint="eastAsia" w:ascii="仿宋" w:hAnsi="仿宋" w:eastAsia="仿宋" w:cs="仿宋"/>
          <w:b/>
          <w:bCs/>
        </w:rPr>
        <w:t>2.实质审查与比较</w:t>
      </w:r>
    </w:p>
    <w:p w14:paraId="25864F19">
      <w:pPr>
        <w:ind w:firstLine="480" w:firstLineChars="200"/>
        <w:rPr>
          <w:rFonts w:hint="eastAsia" w:ascii="仿宋" w:hAnsi="仿宋" w:eastAsia="仿宋" w:cs="仿宋"/>
        </w:rPr>
      </w:pPr>
      <w:r>
        <w:rPr>
          <w:rFonts w:hint="eastAsia" w:ascii="仿宋" w:hAnsi="仿宋" w:eastAsia="仿宋" w:cs="仿宋"/>
        </w:rPr>
        <w:t>（1）评标委员会审查投标文件的实质性内容是否符合招标文件的实质性要求。</w:t>
      </w:r>
    </w:p>
    <w:p w14:paraId="6E24353B">
      <w:pPr>
        <w:ind w:firstLine="480" w:firstLineChars="200"/>
        <w:rPr>
          <w:rFonts w:hint="eastAsia" w:ascii="仿宋" w:hAnsi="仿宋" w:eastAsia="仿宋" w:cs="仿宋"/>
        </w:rPr>
      </w:pPr>
      <w:r>
        <w:rPr>
          <w:rFonts w:hint="eastAsia" w:ascii="仿宋" w:hAnsi="仿宋" w:eastAsia="仿宋" w:cs="仿宋"/>
        </w:rPr>
        <w:t>（2）评标委员会将根据供应商的投标文件进行审查、核对,如有疑问,将对供应商进行询标,供应商要向评标委员会澄清有关问题,并最终以书面形式进行答复。供应商代表未到场或者拒绝澄清或者澄清的内容改变了投标文件的实质性内容的，评标委员会有权对该投标文件作出不利于供应商的评判。</w:t>
      </w:r>
    </w:p>
    <w:p w14:paraId="71662D1E">
      <w:pPr>
        <w:ind w:firstLine="480" w:firstLineChars="200"/>
        <w:rPr>
          <w:rFonts w:hint="eastAsia" w:ascii="仿宋" w:hAnsi="仿宋" w:eastAsia="仿宋" w:cs="仿宋"/>
        </w:rPr>
      </w:pPr>
      <w:r>
        <w:rPr>
          <w:rFonts w:hint="eastAsia" w:ascii="仿宋" w:hAnsi="仿宋" w:eastAsia="仿宋" w:cs="仿宋"/>
        </w:rPr>
        <w:t>（3）各供应商的技术、商务、资信及其他得分为所有评委的有效评分的算术平均数。</w:t>
      </w:r>
    </w:p>
    <w:p w14:paraId="6B2364CB">
      <w:pPr>
        <w:ind w:firstLine="480" w:firstLineChars="200"/>
        <w:rPr>
          <w:rFonts w:hint="eastAsia" w:ascii="仿宋" w:hAnsi="仿宋" w:eastAsia="仿宋" w:cs="仿宋"/>
        </w:rPr>
      </w:pPr>
      <w:r>
        <w:rPr>
          <w:rFonts w:hint="eastAsia" w:ascii="仿宋" w:hAnsi="仿宋" w:eastAsia="仿宋" w:cs="仿宋"/>
        </w:rPr>
        <w:t>（4）代理机构工作人员协助评标委员会根据本项目的报价评分标准计算各供应商的商务报价得分。</w:t>
      </w:r>
    </w:p>
    <w:p w14:paraId="603376EA">
      <w:pPr>
        <w:ind w:firstLine="480" w:firstLineChars="200"/>
        <w:rPr>
          <w:rFonts w:hint="eastAsia" w:ascii="仿宋" w:hAnsi="仿宋" w:eastAsia="仿宋" w:cs="仿宋"/>
        </w:rPr>
      </w:pPr>
      <w:r>
        <w:rPr>
          <w:rFonts w:hint="eastAsia" w:ascii="仿宋" w:hAnsi="仿宋" w:eastAsia="仿宋" w:cs="仿宋"/>
        </w:rPr>
        <w:t>（5）评标委员会完成评标后,评委对各部分得分汇总,计算出本项目最终得分。评标委员会按评标原则通过电子评标系统推荐中标候选人并同时起草评标报告。</w:t>
      </w:r>
    </w:p>
    <w:p w14:paraId="4C699E4A">
      <w:pPr>
        <w:ind w:firstLine="482" w:firstLineChars="200"/>
        <w:rPr>
          <w:rFonts w:hint="eastAsia" w:ascii="仿宋" w:hAnsi="仿宋" w:eastAsia="仿宋" w:cs="仿宋"/>
          <w:b/>
          <w:bCs/>
        </w:rPr>
      </w:pPr>
      <w:r>
        <w:rPr>
          <w:rFonts w:hint="eastAsia" w:ascii="仿宋" w:hAnsi="仿宋" w:eastAsia="仿宋" w:cs="仿宋"/>
          <w:b/>
          <w:bCs/>
        </w:rPr>
        <w:t>（四）澄清问题的形式</w:t>
      </w:r>
    </w:p>
    <w:p w14:paraId="7B7F23F6">
      <w:pPr>
        <w:ind w:firstLine="480" w:firstLineChars="200"/>
        <w:rPr>
          <w:rFonts w:hint="eastAsia" w:ascii="仿宋" w:hAnsi="仿宋" w:eastAsia="仿宋" w:cs="仿宋"/>
        </w:rPr>
      </w:pPr>
      <w:r>
        <w:rPr>
          <w:rFonts w:hint="eastAsia" w:ascii="仿宋" w:hAnsi="仿宋" w:eastAsia="仿宋" w:cs="仿宋"/>
        </w:rPr>
        <w:t>评审中需要供应商对投标文件作出澄清、说明或者补正的，评审小组和供应商应当通过电子交易平台交换数据电文。给予供应商提交澄清说明或补正的时间不得少于半小时，供应商已经明确表示澄清说明或补正完毕的除外。</w:t>
      </w:r>
    </w:p>
    <w:p w14:paraId="15215551">
      <w:pPr>
        <w:ind w:firstLine="482" w:firstLineChars="200"/>
        <w:rPr>
          <w:rFonts w:hint="eastAsia" w:ascii="仿宋" w:hAnsi="仿宋" w:eastAsia="仿宋" w:cs="仿宋"/>
          <w:b/>
          <w:bCs/>
        </w:rPr>
      </w:pPr>
      <w:r>
        <w:rPr>
          <w:rFonts w:hint="eastAsia" w:ascii="仿宋" w:hAnsi="仿宋" w:eastAsia="仿宋" w:cs="仿宋"/>
          <w:b/>
          <w:bCs/>
        </w:rPr>
        <w:t>（五）错误修正</w:t>
      </w:r>
    </w:p>
    <w:p w14:paraId="7A726BDF">
      <w:pPr>
        <w:ind w:firstLine="480" w:firstLineChars="200"/>
        <w:rPr>
          <w:rFonts w:hint="eastAsia" w:ascii="仿宋" w:hAnsi="仿宋" w:eastAsia="仿宋" w:cs="仿宋"/>
        </w:rPr>
      </w:pPr>
      <w:r>
        <w:rPr>
          <w:rFonts w:hint="eastAsia" w:ascii="仿宋" w:hAnsi="仿宋" w:eastAsia="仿宋" w:cs="仿宋"/>
        </w:rPr>
        <w:t>投标文件如果出现计算或表达上的错误，修正错误的原则如下：</w:t>
      </w:r>
    </w:p>
    <w:p w14:paraId="7598B646">
      <w:pPr>
        <w:ind w:firstLine="480" w:firstLineChars="200"/>
        <w:rPr>
          <w:rFonts w:hint="eastAsia" w:ascii="仿宋" w:hAnsi="仿宋" w:eastAsia="仿宋" w:cs="仿宋"/>
        </w:rPr>
      </w:pPr>
      <w:r>
        <w:rPr>
          <w:rFonts w:hint="eastAsia" w:ascii="仿宋" w:hAnsi="仿宋" w:eastAsia="仿宋" w:cs="仿宋"/>
        </w:rPr>
        <w:t>1.投标文件的大写金额和小写金额不一致的，以大写金额为准；</w:t>
      </w:r>
    </w:p>
    <w:p w14:paraId="04989E31">
      <w:pPr>
        <w:ind w:firstLine="480" w:firstLineChars="200"/>
        <w:rPr>
          <w:rFonts w:hint="eastAsia" w:ascii="仿宋" w:hAnsi="仿宋" w:eastAsia="仿宋" w:cs="仿宋"/>
        </w:rPr>
      </w:pPr>
      <w:r>
        <w:rPr>
          <w:rFonts w:hint="eastAsia" w:ascii="仿宋" w:hAnsi="仿宋" w:eastAsia="仿宋" w:cs="仿宋"/>
        </w:rPr>
        <w:t>2.总价金额与按单价汇总金额不一致的，以单价金额计算结果为准；</w:t>
      </w:r>
    </w:p>
    <w:p w14:paraId="6176DB37">
      <w:pPr>
        <w:ind w:firstLine="480" w:firstLineChars="200"/>
        <w:rPr>
          <w:rFonts w:hint="eastAsia" w:ascii="仿宋" w:hAnsi="仿宋" w:eastAsia="仿宋" w:cs="仿宋"/>
        </w:rPr>
      </w:pPr>
      <w:r>
        <w:rPr>
          <w:rFonts w:hint="eastAsia" w:ascii="仿宋" w:hAnsi="仿宋" w:eastAsia="仿宋" w:cs="仿宋"/>
        </w:rPr>
        <w:t>3.对不同文字文本投标文件的解释发生异议的，以中文文本为准。</w:t>
      </w:r>
    </w:p>
    <w:p w14:paraId="58785167">
      <w:pPr>
        <w:ind w:firstLine="482" w:firstLineChars="200"/>
        <w:rPr>
          <w:rFonts w:hint="eastAsia" w:ascii="仿宋" w:hAnsi="仿宋" w:eastAsia="仿宋" w:cs="仿宋"/>
          <w:b/>
          <w:bCs/>
        </w:rPr>
      </w:pPr>
      <w:r>
        <w:rPr>
          <w:rFonts w:hint="eastAsia" w:ascii="仿宋" w:hAnsi="仿宋" w:eastAsia="仿宋" w:cs="仿宋"/>
          <w:b/>
          <w:bCs/>
        </w:rPr>
        <w:t>按上述修正错误的原则及方法调整或修正投标文件的投标报价，供应商同意并签字确认后，调整后的投标报价对供应商具有约束作用。如果供应商不接受修正后的报价，则其投标将作为无效投标处理。</w:t>
      </w:r>
    </w:p>
    <w:p w14:paraId="35BF4DDF">
      <w:pPr>
        <w:ind w:firstLine="482" w:firstLineChars="200"/>
        <w:rPr>
          <w:rFonts w:hint="eastAsia" w:ascii="仿宋" w:hAnsi="仿宋" w:eastAsia="仿宋" w:cs="仿宋"/>
          <w:b/>
        </w:rPr>
      </w:pPr>
      <w:r>
        <w:rPr>
          <w:rFonts w:hint="eastAsia" w:ascii="仿宋" w:hAnsi="仿宋" w:eastAsia="仿宋" w:cs="仿宋"/>
          <w:b/>
        </w:rPr>
        <w:t>（六）评标原则和评标办法</w:t>
      </w:r>
    </w:p>
    <w:p w14:paraId="05A0032B">
      <w:pPr>
        <w:ind w:firstLine="480" w:firstLineChars="200"/>
        <w:rPr>
          <w:rFonts w:hint="eastAsia" w:ascii="仿宋" w:hAnsi="仿宋" w:eastAsia="仿宋" w:cs="仿宋"/>
        </w:rPr>
      </w:pPr>
      <w:r>
        <w:rPr>
          <w:rFonts w:hint="eastAsia" w:ascii="仿宋" w:hAnsi="仿宋" w:eastAsia="仿宋" w:cs="仿宋"/>
        </w:rPr>
        <w:t>1.评标原则。评标委员会必须公平、公正、客观，不带任何倾向性和启发性；不得向外界透露任何与评标有关的内容；任何单位和个人不得干扰、影响评标的正常进行；评标委员会及有关工作人员不得私下与供应商接触。</w:t>
      </w:r>
    </w:p>
    <w:p w14:paraId="285F9CAD">
      <w:pPr>
        <w:ind w:firstLine="480" w:firstLineChars="200"/>
        <w:rPr>
          <w:rFonts w:hint="eastAsia" w:ascii="仿宋" w:hAnsi="仿宋" w:eastAsia="仿宋" w:cs="仿宋"/>
        </w:rPr>
      </w:pPr>
      <w:r>
        <w:rPr>
          <w:rFonts w:hint="eastAsia" w:ascii="仿宋" w:hAnsi="仿宋" w:eastAsia="仿宋" w:cs="仿宋"/>
        </w:rPr>
        <w:t>2.评标办法。本项目评标办法是</w:t>
      </w:r>
      <w:r>
        <w:rPr>
          <w:rFonts w:hint="eastAsia" w:ascii="仿宋" w:hAnsi="仿宋" w:eastAsia="仿宋" w:cs="仿宋"/>
          <w:u w:val="single"/>
        </w:rPr>
        <w:t xml:space="preserve"> </w:t>
      </w:r>
      <w:r>
        <w:rPr>
          <w:rFonts w:hint="eastAsia" w:ascii="仿宋" w:hAnsi="仿宋" w:eastAsia="仿宋" w:cs="仿宋"/>
          <w:b/>
          <w:u w:val="single"/>
        </w:rPr>
        <w:t xml:space="preserve">综合评分法 </w:t>
      </w:r>
      <w:r>
        <w:rPr>
          <w:rFonts w:hint="eastAsia" w:ascii="仿宋" w:hAnsi="仿宋" w:eastAsia="仿宋" w:cs="仿宋"/>
        </w:rPr>
        <w:t>，具体评标内容及评分标准等详见《第四章：评标办法及评分标准》。</w:t>
      </w:r>
    </w:p>
    <w:p w14:paraId="358CA6D8">
      <w:pPr>
        <w:ind w:firstLine="482" w:firstLineChars="200"/>
        <w:rPr>
          <w:rFonts w:hint="eastAsia" w:ascii="仿宋" w:hAnsi="仿宋" w:eastAsia="仿宋" w:cs="仿宋"/>
          <w:b/>
        </w:rPr>
      </w:pPr>
      <w:r>
        <w:rPr>
          <w:rFonts w:hint="eastAsia" w:ascii="仿宋" w:hAnsi="仿宋" w:eastAsia="仿宋" w:cs="仿宋"/>
          <w:b/>
        </w:rPr>
        <w:t>（七）评标过程的监控</w:t>
      </w:r>
    </w:p>
    <w:p w14:paraId="23F4C2CA">
      <w:pPr>
        <w:ind w:firstLine="480" w:firstLineChars="200"/>
        <w:rPr>
          <w:rFonts w:hint="eastAsia" w:ascii="仿宋" w:hAnsi="仿宋" w:eastAsia="仿宋" w:cs="仿宋"/>
        </w:rPr>
      </w:pPr>
      <w:r>
        <w:rPr>
          <w:rFonts w:hint="eastAsia" w:ascii="仿宋" w:hAnsi="仿宋" w:eastAsia="仿宋" w:cs="仿宋"/>
        </w:rPr>
        <w:t>本项目评标过程实行全程录音、录像监控，供应商在评标过程中所进行的试图影响评标结果的不公正活动，可能导致其投标被拒绝。</w:t>
      </w:r>
    </w:p>
    <w:p w14:paraId="5AAD84F1">
      <w:pPr>
        <w:pStyle w:val="3"/>
        <w:rPr>
          <w:rFonts w:hint="eastAsia" w:ascii="仿宋" w:hAnsi="仿宋" w:eastAsia="仿宋" w:cs="仿宋"/>
        </w:rPr>
      </w:pPr>
      <w:bookmarkStart w:id="14" w:name="_Toc13342"/>
      <w:r>
        <w:rPr>
          <w:rFonts w:hint="eastAsia" w:ascii="仿宋" w:hAnsi="仿宋" w:eastAsia="仿宋" w:cs="仿宋"/>
        </w:rPr>
        <w:t>六、定标</w:t>
      </w:r>
      <w:bookmarkEnd w:id="14"/>
    </w:p>
    <w:p w14:paraId="2650C0F8">
      <w:pPr>
        <w:ind w:firstLine="482" w:firstLineChars="200"/>
        <w:rPr>
          <w:rFonts w:hint="eastAsia" w:ascii="仿宋" w:hAnsi="仿宋" w:eastAsia="仿宋" w:cs="仿宋"/>
          <w:b/>
          <w:bCs/>
        </w:rPr>
      </w:pPr>
      <w:r>
        <w:rPr>
          <w:rFonts w:hint="eastAsia" w:ascii="仿宋" w:hAnsi="仿宋" w:eastAsia="仿宋" w:cs="仿宋"/>
          <w:b/>
          <w:bCs/>
        </w:rPr>
        <w:t>（一）本项目由采购人根据评标委员会小组提交的《评审报告》，通过“政府采购云平台”依法确定成交人。</w:t>
      </w:r>
    </w:p>
    <w:p w14:paraId="60EFEEC2">
      <w:pPr>
        <w:ind w:firstLine="480" w:firstLineChars="200"/>
        <w:rPr>
          <w:rFonts w:hint="eastAsia" w:ascii="仿宋" w:hAnsi="仿宋" w:eastAsia="仿宋" w:cs="仿宋"/>
        </w:rPr>
      </w:pPr>
      <w:r>
        <w:rPr>
          <w:rFonts w:hint="eastAsia" w:ascii="仿宋" w:hAnsi="仿宋" w:eastAsia="仿宋" w:cs="仿宋"/>
        </w:rPr>
        <w:t>1.采购代理机构在评标结束后2个工作日内将评标报告交采购人确认。</w:t>
      </w:r>
    </w:p>
    <w:p w14:paraId="585ECDE9">
      <w:pPr>
        <w:ind w:firstLine="480" w:firstLineChars="200"/>
        <w:rPr>
          <w:rFonts w:hint="eastAsia" w:ascii="仿宋" w:hAnsi="仿宋" w:eastAsia="仿宋" w:cs="仿宋"/>
        </w:rPr>
      </w:pPr>
      <w:r>
        <w:rPr>
          <w:rFonts w:hint="eastAsia" w:ascii="仿宋" w:hAnsi="仿宋" w:eastAsia="仿宋" w:cs="仿宋"/>
        </w:rPr>
        <w:t>2.采购人应当自收到评标报告之日起5个工作日内，在评标报告确定的中标候选人中按顺序确认中标人。</w:t>
      </w:r>
    </w:p>
    <w:p w14:paraId="48D77A47">
      <w:pPr>
        <w:ind w:firstLine="480" w:firstLineChars="200"/>
        <w:rPr>
          <w:rFonts w:hint="eastAsia" w:ascii="仿宋" w:hAnsi="仿宋" w:eastAsia="仿宋" w:cs="仿宋"/>
        </w:rPr>
      </w:pPr>
      <w:r>
        <w:rPr>
          <w:rFonts w:hint="eastAsia" w:ascii="仿宋" w:hAnsi="仿宋" w:eastAsia="仿宋" w:cs="仿宋"/>
        </w:rPr>
        <w:t>3.采购人依法确定中标人后2个工作日内，采购代理机构以书面形式发出《中标通知书》,并同时在相关网站上发布中标结果公告。</w:t>
      </w:r>
    </w:p>
    <w:p w14:paraId="7C039A7F">
      <w:pPr>
        <w:ind w:firstLine="480" w:firstLineChars="200"/>
        <w:rPr>
          <w:rFonts w:hint="eastAsia" w:ascii="仿宋" w:hAnsi="仿宋" w:eastAsia="仿宋" w:cs="仿宋"/>
        </w:rPr>
      </w:pPr>
      <w:r>
        <w:rPr>
          <w:rFonts w:hint="eastAsia" w:ascii="仿宋" w:hAnsi="仿宋" w:eastAsia="仿宋" w:cs="仿宋"/>
        </w:rPr>
        <w:t>4.中标通知书发出后，采购人改变中标结果，或者中标供应商放弃中标，应当承担相应的法律责任。</w:t>
      </w:r>
    </w:p>
    <w:p w14:paraId="78932FE3">
      <w:pPr>
        <w:ind w:firstLine="482" w:firstLineChars="200"/>
        <w:rPr>
          <w:rFonts w:hint="eastAsia" w:ascii="仿宋" w:hAnsi="仿宋" w:eastAsia="仿宋" w:cs="仿宋"/>
          <w:b/>
          <w:bCs/>
        </w:rPr>
      </w:pPr>
      <w:r>
        <w:rPr>
          <w:rFonts w:hint="eastAsia" w:ascii="仿宋" w:hAnsi="仿宋" w:eastAsia="仿宋" w:cs="仿宋"/>
          <w:b/>
          <w:bCs/>
        </w:rPr>
        <w:t>（二）中标通知书</w:t>
      </w:r>
    </w:p>
    <w:p w14:paraId="44B642D1">
      <w:pPr>
        <w:ind w:firstLine="480" w:firstLineChars="200"/>
        <w:rPr>
          <w:rFonts w:hint="eastAsia" w:ascii="仿宋" w:hAnsi="仿宋" w:eastAsia="仿宋" w:cs="仿宋"/>
        </w:rPr>
      </w:pPr>
      <w:r>
        <w:rPr>
          <w:rFonts w:hint="eastAsia" w:ascii="仿宋" w:hAnsi="仿宋" w:eastAsia="仿宋" w:cs="仿宋"/>
        </w:rPr>
        <w:t>1.采购代理机构将在中标人确定之日起2个工作日内向中标人签发《中标通知书》，同时在省级以上人民政府财政部门指定的媒体（浙江政府采购网）上公告采购结果，采购文件随中标结果同时公告。</w:t>
      </w:r>
    </w:p>
    <w:p w14:paraId="15DEC32C">
      <w:pPr>
        <w:ind w:firstLine="482" w:firstLineChars="200"/>
        <w:rPr>
          <w:rFonts w:hint="eastAsia" w:ascii="仿宋" w:hAnsi="仿宋" w:eastAsia="仿宋" w:cs="仿宋"/>
          <w:b/>
        </w:rPr>
      </w:pPr>
      <w:r>
        <w:rPr>
          <w:rFonts w:hint="eastAsia" w:ascii="仿宋" w:hAnsi="仿宋" w:eastAsia="仿宋" w:cs="仿宋"/>
          <w:b/>
        </w:rPr>
        <w:t>中标通知书发出后，中标人无正当理由不得放弃中标。</w:t>
      </w:r>
    </w:p>
    <w:p w14:paraId="73F2E22C">
      <w:pPr>
        <w:ind w:firstLine="482" w:firstLineChars="200"/>
        <w:rPr>
          <w:rFonts w:hint="eastAsia" w:ascii="仿宋" w:hAnsi="仿宋" w:eastAsia="仿宋" w:cs="仿宋"/>
          <w:b/>
        </w:rPr>
      </w:pPr>
      <w:r>
        <w:rPr>
          <w:rFonts w:hint="eastAsia" w:ascii="仿宋" w:hAnsi="仿宋" w:eastAsia="仿宋" w:cs="仿宋"/>
          <w:b/>
        </w:rPr>
        <w:t>2.根据浙江省财政厅《关于印发浙江省政府采购供应商注册及诚信管理暂行办法的通知》[浙财采监字〔2009〕28号]精神，中标供应商在领取中标通知书前，必须在《浙江政府采购网》上完成供应商的注册工作，经初审、终审及公示后方可正式领取中标通知书。</w:t>
      </w:r>
    </w:p>
    <w:p w14:paraId="227CEB27">
      <w:pPr>
        <w:ind w:firstLine="480" w:firstLineChars="200"/>
        <w:rPr>
          <w:rFonts w:hint="eastAsia" w:ascii="仿宋" w:hAnsi="仿宋" w:eastAsia="仿宋" w:cs="仿宋"/>
        </w:rPr>
      </w:pPr>
      <w:r>
        <w:rPr>
          <w:rFonts w:hint="eastAsia" w:ascii="仿宋" w:hAnsi="仿宋" w:eastAsia="仿宋" w:cs="仿宋"/>
        </w:rPr>
        <w:t>3.中标通知书为双方签订合同的依据。</w:t>
      </w:r>
    </w:p>
    <w:p w14:paraId="33AC283E">
      <w:pPr>
        <w:ind w:firstLine="480" w:firstLineChars="200"/>
        <w:rPr>
          <w:rFonts w:hint="eastAsia" w:ascii="仿宋" w:hAnsi="仿宋" w:eastAsia="仿宋" w:cs="仿宋"/>
        </w:rPr>
      </w:pPr>
      <w:r>
        <w:rPr>
          <w:rFonts w:hint="eastAsia" w:ascii="仿宋" w:hAnsi="仿宋" w:eastAsia="仿宋" w:cs="仿宋"/>
        </w:rPr>
        <w:t>4.中标供应商应根据中标通知书中规定的时间内，由法定代表人或其授权代理人与采购人签订合同。</w:t>
      </w:r>
    </w:p>
    <w:p w14:paraId="0FFDF5FE">
      <w:pPr>
        <w:ind w:firstLine="482" w:firstLineChars="200"/>
        <w:rPr>
          <w:rFonts w:hint="eastAsia" w:ascii="仿宋" w:hAnsi="仿宋" w:eastAsia="仿宋" w:cs="仿宋"/>
          <w:b/>
        </w:rPr>
      </w:pPr>
      <w:r>
        <w:rPr>
          <w:rFonts w:hint="eastAsia" w:ascii="仿宋" w:hAnsi="仿宋" w:eastAsia="仿宋" w:cs="仿宋"/>
          <w:b/>
        </w:rPr>
        <w:t>（三）采购过程、采购结果的质疑</w:t>
      </w:r>
    </w:p>
    <w:p w14:paraId="72A7B4DA">
      <w:pPr>
        <w:ind w:firstLine="480" w:firstLineChars="200"/>
        <w:rPr>
          <w:rFonts w:hint="eastAsia" w:ascii="仿宋" w:hAnsi="仿宋" w:eastAsia="仿宋" w:cs="仿宋"/>
        </w:rPr>
      </w:pPr>
      <w:r>
        <w:rPr>
          <w:rFonts w:hint="eastAsia" w:ascii="仿宋" w:hAnsi="仿宋" w:eastAsia="仿宋" w:cs="仿宋"/>
        </w:rPr>
        <w:t>供应商认为采购过程、采购结果使自己的合法权益受到损害的，应当按照规定，以书面形式向采购人、采购代理机构提出质疑。质疑供应商对采购人、采购代理机构的答复不满意或者采购人、采购代理机构未在规定的时间内作出答复的，可以在答复期满后15个工作日内向同级政府采购监督管理部门投诉。质疑函范本、投诉书范本请到浙江政府采购网下载专区下载。</w:t>
      </w:r>
    </w:p>
    <w:p w14:paraId="5F31385C">
      <w:pPr>
        <w:pStyle w:val="3"/>
        <w:rPr>
          <w:rFonts w:hint="eastAsia" w:ascii="仿宋" w:hAnsi="仿宋" w:eastAsia="仿宋" w:cs="仿宋"/>
        </w:rPr>
      </w:pPr>
      <w:bookmarkStart w:id="15" w:name="_Toc5042"/>
      <w:r>
        <w:rPr>
          <w:rFonts w:hint="eastAsia" w:ascii="仿宋" w:hAnsi="仿宋" w:eastAsia="仿宋" w:cs="仿宋"/>
        </w:rPr>
        <w:t>七、合同授予</w:t>
      </w:r>
      <w:bookmarkEnd w:id="15"/>
    </w:p>
    <w:p w14:paraId="26A6C783">
      <w:pPr>
        <w:ind w:firstLine="482" w:firstLineChars="200"/>
        <w:rPr>
          <w:rFonts w:hint="eastAsia" w:ascii="仿宋" w:hAnsi="仿宋" w:eastAsia="仿宋" w:cs="仿宋"/>
          <w:b/>
          <w:bCs/>
        </w:rPr>
      </w:pPr>
      <w:r>
        <w:rPr>
          <w:rFonts w:hint="eastAsia" w:ascii="仿宋" w:hAnsi="仿宋" w:eastAsia="仿宋" w:cs="仿宋"/>
          <w:b/>
          <w:bCs/>
        </w:rPr>
        <w:t>（一）签订合同</w:t>
      </w:r>
    </w:p>
    <w:p w14:paraId="02E16F98">
      <w:pPr>
        <w:ind w:firstLine="480" w:firstLineChars="200"/>
        <w:rPr>
          <w:rFonts w:hint="eastAsia" w:ascii="仿宋" w:hAnsi="仿宋" w:eastAsia="仿宋" w:cs="仿宋"/>
        </w:rPr>
      </w:pPr>
      <w:r>
        <w:rPr>
          <w:rFonts w:hint="eastAsia" w:ascii="仿宋" w:hAnsi="仿宋" w:eastAsia="仿宋" w:cs="仿宋"/>
        </w:rPr>
        <w:t>1.采购人与中标供应商应当在《中标通知书》发出之日起</w:t>
      </w:r>
      <w:r>
        <w:rPr>
          <w:rFonts w:hint="eastAsia" w:ascii="仿宋" w:hAnsi="仿宋" w:eastAsia="仿宋" w:cs="仿宋"/>
          <w:u w:val="single"/>
        </w:rPr>
        <w:t>30</w:t>
      </w:r>
      <w:r>
        <w:rPr>
          <w:rFonts w:hint="eastAsia" w:ascii="仿宋" w:hAnsi="仿宋" w:eastAsia="仿宋" w:cs="仿宋"/>
        </w:rPr>
        <w:t>日内签订政府采购合同。同时，采购代理机构对合同内容进行审查，如发现与采购结果和投标承诺内容不一致的，应予以纠正。</w:t>
      </w:r>
    </w:p>
    <w:p w14:paraId="183BCD4C">
      <w:pPr>
        <w:ind w:firstLine="480" w:firstLineChars="200"/>
        <w:rPr>
          <w:rFonts w:hint="eastAsia" w:ascii="仿宋" w:hAnsi="仿宋" w:eastAsia="仿宋" w:cs="仿宋"/>
        </w:rPr>
      </w:pPr>
      <w:r>
        <w:rPr>
          <w:rFonts w:hint="eastAsia" w:ascii="仿宋" w:hAnsi="仿宋" w:eastAsia="仿宋" w:cs="仿宋"/>
        </w:rPr>
        <w:t>2.中标供应商拖延、拒签合同的,将被取消中标资格。</w:t>
      </w:r>
    </w:p>
    <w:p w14:paraId="19414572">
      <w:pPr>
        <w:ind w:firstLine="482" w:firstLineChars="200"/>
        <w:rPr>
          <w:rFonts w:hint="eastAsia" w:ascii="仿宋" w:hAnsi="仿宋" w:eastAsia="仿宋" w:cs="仿宋"/>
          <w:b/>
          <w:bCs/>
        </w:rPr>
      </w:pPr>
      <w:r>
        <w:rPr>
          <w:rFonts w:hint="eastAsia" w:ascii="仿宋" w:hAnsi="仿宋" w:eastAsia="仿宋" w:cs="仿宋"/>
          <w:b/>
          <w:bCs/>
        </w:rPr>
        <w:t>（二）履约保证金</w:t>
      </w:r>
    </w:p>
    <w:p w14:paraId="033EF001">
      <w:pPr>
        <w:ind w:firstLine="480" w:firstLineChars="200"/>
        <w:rPr>
          <w:rFonts w:hint="eastAsia" w:ascii="仿宋" w:hAnsi="仿宋" w:eastAsia="仿宋" w:cs="仿宋"/>
        </w:rPr>
      </w:pPr>
      <w:r>
        <w:rPr>
          <w:rFonts w:hint="eastAsia" w:ascii="仿宋" w:hAnsi="仿宋" w:eastAsia="仿宋" w:cs="仿宋"/>
        </w:rPr>
        <w:t>1.中标供应商应按采购代理机构根据招标文件确定的履约保证金的金额，向采购人交纳履约保证金。</w:t>
      </w:r>
    </w:p>
    <w:p w14:paraId="39E43F89">
      <w:pPr>
        <w:ind w:firstLine="480" w:firstLineChars="200"/>
        <w:rPr>
          <w:rFonts w:hint="eastAsia" w:ascii="仿宋" w:hAnsi="仿宋" w:eastAsia="仿宋" w:cs="仿宋"/>
        </w:rPr>
      </w:pPr>
      <w:r>
        <w:rPr>
          <w:rFonts w:hint="eastAsia" w:ascii="仿宋" w:hAnsi="仿宋" w:eastAsia="仿宋" w:cs="仿宋"/>
        </w:rPr>
        <w:t>2.签订合同后，如中标供应商不按双方合同约定履约，则没收其全部履约保证金，履约保证金不足以赔偿损失的，按实际损失赔偿。</w:t>
      </w:r>
    </w:p>
    <w:p w14:paraId="4015389A">
      <w:pPr>
        <w:ind w:firstLine="480" w:firstLineChars="200"/>
        <w:rPr>
          <w:rFonts w:hint="eastAsia" w:ascii="仿宋" w:hAnsi="仿宋" w:eastAsia="仿宋" w:cs="仿宋"/>
        </w:rPr>
      </w:pPr>
      <w:r>
        <w:rPr>
          <w:rFonts w:hint="eastAsia" w:ascii="仿宋" w:hAnsi="仿宋" w:eastAsia="仿宋" w:cs="仿宋"/>
        </w:rPr>
        <w:t>3.履约保证金的收取及退还：按合同总金额的1%计收，合同履行完毕后视合同履约情况返还。</w:t>
      </w:r>
    </w:p>
    <w:p w14:paraId="468F2D27">
      <w:pPr>
        <w:pStyle w:val="3"/>
        <w:rPr>
          <w:rFonts w:hint="eastAsia" w:ascii="仿宋" w:hAnsi="仿宋" w:eastAsia="仿宋" w:cs="仿宋"/>
        </w:rPr>
      </w:pPr>
      <w:bookmarkStart w:id="16" w:name="_Toc20914"/>
      <w:r>
        <w:rPr>
          <w:rFonts w:hint="eastAsia" w:ascii="仿宋" w:hAnsi="仿宋" w:eastAsia="仿宋" w:cs="仿宋"/>
        </w:rPr>
        <w:t>八、其他内容</w:t>
      </w:r>
      <w:bookmarkEnd w:id="16"/>
    </w:p>
    <w:p w14:paraId="7DFB9EEA">
      <w:pPr>
        <w:ind w:firstLine="480" w:firstLineChars="200"/>
        <w:rPr>
          <w:rFonts w:hint="eastAsia" w:ascii="仿宋" w:hAnsi="仿宋" w:eastAsia="仿宋" w:cs="仿宋"/>
        </w:rPr>
      </w:pPr>
      <w:r>
        <w:rPr>
          <w:rFonts w:hint="eastAsia" w:ascii="仿宋" w:hAnsi="仿宋" w:eastAsia="仿宋" w:cs="仿宋"/>
        </w:rPr>
        <w:t>发生下列情况之一，供应商自愿接受取消投标资格、记入信用档案、媒体通报、1-3年内禁止参与政府采购等处罚；如已中标（成交）的，自动放弃中标（成交）资格，并承担全部法律责任；给采购人造成损失的，依法承担赔偿责任：</w:t>
      </w:r>
    </w:p>
    <w:p w14:paraId="7ADD10E3">
      <w:pPr>
        <w:ind w:firstLine="480" w:firstLineChars="200"/>
        <w:rPr>
          <w:rFonts w:hint="eastAsia" w:ascii="仿宋" w:hAnsi="仿宋" w:eastAsia="仿宋" w:cs="仿宋"/>
        </w:rPr>
      </w:pPr>
      <w:r>
        <w:rPr>
          <w:rFonts w:hint="eastAsia" w:ascii="仿宋" w:hAnsi="仿宋" w:eastAsia="仿宋" w:cs="仿宋"/>
        </w:rPr>
        <w:t>1.供应商在提交投标（响应）文件截止时间后撤回投标（响应）文件的；</w:t>
      </w:r>
    </w:p>
    <w:p w14:paraId="1FCC2381">
      <w:pPr>
        <w:ind w:firstLine="480" w:firstLineChars="200"/>
        <w:rPr>
          <w:rFonts w:hint="eastAsia" w:ascii="仿宋" w:hAnsi="仿宋" w:eastAsia="仿宋" w:cs="仿宋"/>
        </w:rPr>
      </w:pPr>
      <w:r>
        <w:rPr>
          <w:rFonts w:hint="eastAsia" w:ascii="仿宋" w:hAnsi="仿宋" w:eastAsia="仿宋" w:cs="仿宋"/>
        </w:rPr>
        <w:t>2.供应商在投标（响应）文件中提交虚假材料的；</w:t>
      </w:r>
    </w:p>
    <w:p w14:paraId="767C3581">
      <w:pPr>
        <w:ind w:firstLine="480" w:firstLineChars="200"/>
        <w:rPr>
          <w:rFonts w:hint="eastAsia" w:ascii="仿宋" w:hAnsi="仿宋" w:eastAsia="仿宋" w:cs="仿宋"/>
        </w:rPr>
      </w:pPr>
      <w:r>
        <w:rPr>
          <w:rFonts w:hint="eastAsia" w:ascii="仿宋" w:hAnsi="仿宋" w:eastAsia="仿宋" w:cs="仿宋"/>
        </w:rPr>
        <w:t>3.除因不可抗力或招标文件认可的情形以外，中标供应商不与采购人签订合同的；</w:t>
      </w:r>
    </w:p>
    <w:p w14:paraId="2AE5960A">
      <w:pPr>
        <w:ind w:firstLine="480" w:firstLineChars="200"/>
        <w:rPr>
          <w:rFonts w:hint="eastAsia" w:ascii="仿宋" w:hAnsi="仿宋" w:eastAsia="仿宋" w:cs="仿宋"/>
        </w:rPr>
      </w:pPr>
      <w:r>
        <w:rPr>
          <w:rFonts w:hint="eastAsia" w:ascii="仿宋" w:hAnsi="仿宋" w:eastAsia="仿宋" w:cs="仿宋"/>
        </w:rPr>
        <w:t>4.供应商与采购人、其他供应商或者采购代理机构恶意串通的；</w:t>
      </w:r>
    </w:p>
    <w:p w14:paraId="26E2FD83">
      <w:pPr>
        <w:ind w:firstLine="480" w:firstLineChars="200"/>
        <w:rPr>
          <w:rFonts w:hint="eastAsia" w:ascii="仿宋" w:hAnsi="仿宋" w:eastAsia="仿宋" w:cs="仿宋"/>
        </w:rPr>
      </w:pPr>
      <w:r>
        <w:rPr>
          <w:rFonts w:hint="eastAsia" w:ascii="仿宋" w:hAnsi="仿宋" w:eastAsia="仿宋" w:cs="仿宋"/>
        </w:rPr>
        <w:t>5.中标供应商拒绝缴纳招标代理服务费的；</w:t>
      </w:r>
    </w:p>
    <w:p w14:paraId="37534040">
      <w:pPr>
        <w:ind w:firstLine="480" w:firstLineChars="200"/>
        <w:rPr>
          <w:rFonts w:hint="eastAsia" w:ascii="仿宋" w:hAnsi="仿宋" w:eastAsia="仿宋" w:cs="仿宋"/>
        </w:rPr>
      </w:pPr>
      <w:r>
        <w:rPr>
          <w:rFonts w:hint="eastAsia" w:ascii="仿宋" w:hAnsi="仿宋" w:eastAsia="仿宋" w:cs="仿宋"/>
        </w:rPr>
        <w:t>6.招标文件规定的其他情形。</w:t>
      </w:r>
    </w:p>
    <w:p w14:paraId="7010A875">
      <w:pPr>
        <w:widowControl/>
        <w:spacing w:line="240" w:lineRule="auto"/>
        <w:jc w:val="left"/>
        <w:rPr>
          <w:rFonts w:hint="eastAsia" w:ascii="仿宋" w:hAnsi="仿宋" w:eastAsia="仿宋" w:cs="仿宋"/>
        </w:rPr>
      </w:pPr>
      <w:r>
        <w:rPr>
          <w:rFonts w:hint="eastAsia" w:ascii="仿宋" w:hAnsi="仿宋" w:eastAsia="仿宋" w:cs="仿宋"/>
        </w:rPr>
        <w:br w:type="page"/>
      </w:r>
    </w:p>
    <w:p w14:paraId="240CABC0">
      <w:pPr>
        <w:pStyle w:val="2"/>
        <w:rPr>
          <w:rFonts w:hint="eastAsia" w:ascii="仿宋" w:hAnsi="仿宋" w:eastAsia="仿宋" w:cs="仿宋"/>
        </w:rPr>
      </w:pPr>
      <w:bookmarkStart w:id="17" w:name="_Toc29739"/>
      <w:r>
        <w:rPr>
          <w:rFonts w:hint="eastAsia" w:ascii="仿宋" w:hAnsi="仿宋" w:eastAsia="仿宋" w:cs="仿宋"/>
        </w:rPr>
        <w:t>第四章 评标办法及评分标准</w:t>
      </w:r>
      <w:bookmarkEnd w:id="17"/>
    </w:p>
    <w:p w14:paraId="2AF1A849">
      <w:pPr>
        <w:ind w:firstLine="480" w:firstLineChars="200"/>
        <w:rPr>
          <w:rFonts w:hint="eastAsia" w:ascii="仿宋" w:hAnsi="仿宋" w:eastAsia="仿宋" w:cs="仿宋"/>
        </w:rPr>
      </w:pPr>
      <w:r>
        <w:rPr>
          <w:rFonts w:hint="eastAsia" w:ascii="仿宋" w:hAnsi="仿宋" w:eastAsia="仿宋" w:cs="仿宋"/>
        </w:rPr>
        <w:t>为公正、公平、科学地选择中标供应商，根据《中华人民共和国政府采购法》、《政府采购货物和服务招标投标管理办法》及相关法律、法规等规定，并结合本项目的实际，制定本办法。</w:t>
      </w:r>
    </w:p>
    <w:p w14:paraId="7B9882C0">
      <w:pPr>
        <w:ind w:firstLine="480" w:firstLineChars="200"/>
        <w:rPr>
          <w:rFonts w:hint="eastAsia" w:ascii="仿宋" w:hAnsi="仿宋" w:eastAsia="仿宋" w:cs="仿宋"/>
        </w:rPr>
      </w:pPr>
      <w:r>
        <w:rPr>
          <w:rFonts w:hint="eastAsia" w:ascii="仿宋" w:hAnsi="仿宋" w:eastAsia="仿宋" w:cs="仿宋"/>
        </w:rPr>
        <w:t>本办法适用于</w:t>
      </w:r>
      <w:r>
        <w:rPr>
          <w:rFonts w:hint="eastAsia" w:ascii="仿宋" w:hAnsi="仿宋" w:eastAsia="仿宋" w:cs="仿宋"/>
          <w:b/>
          <w:bCs/>
          <w:u w:val="single"/>
          <w:lang w:eastAsia="zh-CN"/>
        </w:rPr>
        <w:t>2025-2026年南太湖新区水利工程运行养护服务采购项目</w:t>
      </w:r>
      <w:r>
        <w:rPr>
          <w:rFonts w:hint="eastAsia" w:ascii="仿宋" w:hAnsi="仿宋" w:eastAsia="仿宋" w:cs="仿宋"/>
        </w:rPr>
        <w:t>的评标。</w:t>
      </w:r>
    </w:p>
    <w:p w14:paraId="438D82DD">
      <w:pPr>
        <w:rPr>
          <w:rFonts w:hint="eastAsia" w:ascii="仿宋" w:hAnsi="仿宋" w:eastAsia="仿宋" w:cs="仿宋"/>
          <w:b/>
        </w:rPr>
      </w:pPr>
      <w:r>
        <w:rPr>
          <w:rFonts w:hint="eastAsia" w:ascii="仿宋" w:hAnsi="仿宋" w:eastAsia="仿宋" w:cs="仿宋"/>
          <w:b/>
        </w:rPr>
        <w:t>一、总则</w:t>
      </w:r>
    </w:p>
    <w:p w14:paraId="5166BCB7">
      <w:pPr>
        <w:ind w:firstLine="480" w:firstLineChars="200"/>
        <w:rPr>
          <w:rFonts w:hint="eastAsia" w:ascii="仿宋" w:hAnsi="仿宋" w:eastAsia="仿宋" w:cs="仿宋"/>
        </w:rPr>
      </w:pPr>
      <w:r>
        <w:rPr>
          <w:rFonts w:hint="eastAsia" w:ascii="仿宋" w:hAnsi="仿宋" w:eastAsia="仿宋" w:cs="仿宋"/>
        </w:rPr>
        <w:t>本次评标采用综合评分法，</w:t>
      </w:r>
      <w:r>
        <w:rPr>
          <w:rFonts w:hint="eastAsia" w:ascii="仿宋" w:hAnsi="仿宋" w:eastAsia="仿宋" w:cs="仿宋"/>
          <w:b/>
        </w:rPr>
        <w:t>总分为100分，其中价格分10分、技术分、商务分和资信及其他部分占90分</w:t>
      </w:r>
      <w:r>
        <w:rPr>
          <w:rFonts w:hint="eastAsia" w:ascii="仿宋" w:hAnsi="仿宋" w:eastAsia="仿宋" w:cs="仿宋"/>
        </w:rPr>
        <w:t>。</w:t>
      </w:r>
      <w:r>
        <w:rPr>
          <w:rFonts w:hint="eastAsia" w:ascii="仿宋" w:hAnsi="仿宋" w:eastAsia="仿宋" w:cs="仿宋"/>
          <w:b/>
          <w:bCs/>
        </w:rPr>
        <w:t>合格投标人的评标得分为各项目汇总得分，按评标得分由高到低顺序排列，得分相同的，按投标报价由低到高顺序排列；得分且投标报价相同的，按照评审因素的量化指标评审得分最高得投标人为排名第一的中标候选人。评分过程中采用四舍五入法，并保留小数2位。</w:t>
      </w:r>
    </w:p>
    <w:p w14:paraId="7F180782">
      <w:pPr>
        <w:ind w:firstLine="480" w:firstLineChars="200"/>
        <w:rPr>
          <w:rFonts w:hint="eastAsia" w:ascii="仿宋" w:hAnsi="仿宋" w:eastAsia="仿宋" w:cs="仿宋"/>
        </w:rPr>
      </w:pPr>
      <w:r>
        <w:rPr>
          <w:rFonts w:hint="eastAsia" w:ascii="仿宋" w:hAnsi="仿宋" w:eastAsia="仿宋" w:cs="仿宋"/>
        </w:rPr>
        <w:t>本项目由采购人授权评标委员会直接确定排名第一的供应商为中标人。评分过程中采用四舍五入法，并保留小数2位。</w:t>
      </w:r>
    </w:p>
    <w:p w14:paraId="4EF7E8B7">
      <w:pPr>
        <w:ind w:firstLine="480" w:firstLineChars="200"/>
        <w:rPr>
          <w:rFonts w:hint="eastAsia" w:ascii="仿宋" w:hAnsi="仿宋" w:eastAsia="仿宋" w:cs="仿宋"/>
        </w:rPr>
      </w:pPr>
      <w:r>
        <w:rPr>
          <w:rFonts w:hint="eastAsia" w:ascii="仿宋" w:hAnsi="仿宋" w:eastAsia="仿宋" w:cs="仿宋"/>
          <w:bCs/>
        </w:rPr>
        <w:t>各供应商最终得分=技术分、商务分和资信及其他分得分+价格分得分</w:t>
      </w:r>
    </w:p>
    <w:p w14:paraId="3F0AE0BD">
      <w:pPr>
        <w:rPr>
          <w:rFonts w:hint="eastAsia" w:ascii="仿宋" w:hAnsi="仿宋" w:eastAsia="仿宋" w:cs="仿宋"/>
          <w:b/>
        </w:rPr>
      </w:pPr>
      <w:r>
        <w:rPr>
          <w:rFonts w:hint="eastAsia" w:ascii="仿宋" w:hAnsi="仿宋" w:eastAsia="仿宋" w:cs="仿宋"/>
          <w:b/>
        </w:rPr>
        <w:t>二、评标内容及标准</w:t>
      </w:r>
    </w:p>
    <w:p w14:paraId="727DBA5B">
      <w:pPr>
        <w:ind w:firstLine="482" w:firstLineChars="200"/>
        <w:rPr>
          <w:rFonts w:hint="eastAsia" w:ascii="仿宋" w:hAnsi="仿宋" w:eastAsia="仿宋" w:cs="仿宋"/>
          <w:b/>
          <w:bCs/>
        </w:rPr>
      </w:pPr>
      <w:r>
        <w:rPr>
          <w:rFonts w:hint="eastAsia" w:ascii="仿宋" w:hAnsi="仿宋" w:eastAsia="仿宋" w:cs="仿宋"/>
          <w:b/>
          <w:bCs/>
        </w:rPr>
        <w:t>（1）价格分10分</w:t>
      </w:r>
    </w:p>
    <w:p w14:paraId="033CB59E">
      <w:pPr>
        <w:ind w:firstLine="480" w:firstLineChars="200"/>
        <w:rPr>
          <w:rFonts w:hint="eastAsia" w:ascii="仿宋" w:hAnsi="仿宋" w:eastAsia="仿宋" w:cs="仿宋"/>
          <w:bCs/>
        </w:rPr>
      </w:pPr>
      <w:r>
        <w:rPr>
          <w:rFonts w:hint="eastAsia" w:ascii="仿宋" w:hAnsi="仿宋" w:eastAsia="仿宋" w:cs="仿宋"/>
          <w:bCs/>
        </w:rPr>
        <w:t>价格分采用低价优先法计算，即满足招标文件要求且投标价格最低的投标报价为评标基准价，其他供应商的价格分按照下列公式计算：</w:t>
      </w:r>
    </w:p>
    <w:p w14:paraId="451842C5">
      <w:pPr>
        <w:ind w:firstLine="482" w:firstLineChars="200"/>
        <w:rPr>
          <w:rFonts w:hint="eastAsia" w:ascii="仿宋" w:hAnsi="仿宋" w:eastAsia="仿宋" w:cs="仿宋"/>
          <w:b/>
          <w:bCs/>
        </w:rPr>
      </w:pPr>
      <w:r>
        <w:rPr>
          <w:rFonts w:hint="eastAsia" w:ascii="仿宋" w:hAnsi="仿宋" w:eastAsia="仿宋" w:cs="仿宋"/>
          <w:b/>
          <w:bCs/>
        </w:rPr>
        <w:t>价格分=（评标基准价/投标报价）×10%×100</w:t>
      </w:r>
    </w:p>
    <w:p w14:paraId="68921178">
      <w:pPr>
        <w:ind w:firstLine="480" w:firstLineChars="200"/>
        <w:rPr>
          <w:rFonts w:hint="eastAsia" w:ascii="仿宋" w:hAnsi="仿宋" w:eastAsia="仿宋" w:cs="仿宋"/>
          <w:bCs/>
        </w:rPr>
      </w:pPr>
      <w:r>
        <w:rPr>
          <w:rFonts w:hint="eastAsia" w:ascii="仿宋" w:hAnsi="仿宋" w:eastAsia="仿宋" w:cs="仿宋"/>
          <w:bCs/>
        </w:rPr>
        <w:t>磋商小组在评审时发现供应商得报价明显高于其市场报价或低于成本价的，应当要求供应商书面说明并提供相关证明材料。供应商不能当场合理说明原因并提供证明材料的，磋商小组应将该供应商的磋商文件作无效处理，并在评审报告中说明。</w:t>
      </w:r>
    </w:p>
    <w:p w14:paraId="72D63BC8">
      <w:pPr>
        <w:ind w:firstLine="480" w:firstLineChars="200"/>
        <w:rPr>
          <w:rFonts w:hint="eastAsia" w:ascii="仿宋" w:hAnsi="仿宋" w:eastAsia="仿宋" w:cs="仿宋"/>
          <w:bCs/>
        </w:rPr>
      </w:pPr>
      <w:r>
        <w:rPr>
          <w:rFonts w:hint="eastAsia" w:ascii="仿宋" w:hAnsi="仿宋" w:eastAsia="仿宋" w:cs="仿宋"/>
          <w:bCs/>
        </w:rPr>
        <w:t>二分之一以上的评委认为供应商报价明显高于市场平均价的将作为无效投标处理。</w:t>
      </w:r>
    </w:p>
    <w:p w14:paraId="2D821AEB">
      <w:pPr>
        <w:rPr>
          <w:rFonts w:hint="eastAsia" w:ascii="仿宋" w:hAnsi="仿宋" w:eastAsia="仿宋" w:cs="仿宋"/>
          <w:bCs/>
        </w:rPr>
      </w:pPr>
      <w:r>
        <w:rPr>
          <w:rFonts w:hint="eastAsia" w:ascii="仿宋" w:hAnsi="仿宋" w:eastAsia="仿宋" w:cs="仿宋"/>
          <w:b/>
          <w:bCs/>
        </w:rPr>
        <w:t>（2）技术分、商务分、资信及其他分90分</w:t>
      </w:r>
    </w:p>
    <w:p w14:paraId="12DE847C">
      <w:pPr>
        <w:rPr>
          <w:rFonts w:hint="eastAsia" w:ascii="仿宋" w:hAnsi="仿宋" w:eastAsia="仿宋" w:cs="仿宋"/>
          <w:b/>
          <w:bCs/>
        </w:rPr>
      </w:pPr>
      <w:r>
        <w:rPr>
          <w:rFonts w:hint="eastAsia" w:ascii="仿宋" w:hAnsi="仿宋" w:eastAsia="仿宋" w:cs="仿宋"/>
          <w:b/>
          <w:bCs/>
        </w:rPr>
        <w:t>（3）技术分、商务分、资信及其他分的计算</w:t>
      </w:r>
    </w:p>
    <w:p w14:paraId="7A7C7EF3">
      <w:pPr>
        <w:ind w:firstLine="480" w:firstLineChars="200"/>
        <w:rPr>
          <w:rFonts w:hint="eastAsia" w:ascii="仿宋" w:hAnsi="仿宋" w:eastAsia="仿宋" w:cs="仿宋"/>
        </w:rPr>
      </w:pPr>
      <w:r>
        <w:rPr>
          <w:rFonts w:hint="eastAsia" w:ascii="仿宋" w:hAnsi="仿宋" w:eastAsia="仿宋" w:cs="仿宋"/>
          <w:bCs/>
        </w:rPr>
        <w:t>技术、商务、资信及其他分按照评标委员</w:t>
      </w:r>
      <w:r>
        <w:rPr>
          <w:rFonts w:hint="eastAsia" w:ascii="仿宋" w:hAnsi="仿宋" w:eastAsia="仿宋" w:cs="仿宋"/>
        </w:rPr>
        <w:t>会成员的独立评分结果汇总数的算术平均分计算，计算公式为：</w:t>
      </w:r>
    </w:p>
    <w:p w14:paraId="0EF277C3">
      <w:pPr>
        <w:ind w:firstLine="480" w:firstLineChars="200"/>
        <w:rPr>
          <w:rFonts w:hint="eastAsia" w:ascii="仿宋" w:hAnsi="仿宋" w:eastAsia="仿宋" w:cs="仿宋"/>
          <w:b/>
        </w:rPr>
      </w:pPr>
      <w:r>
        <w:rPr>
          <w:rFonts w:hint="eastAsia" w:ascii="仿宋" w:hAnsi="仿宋" w:eastAsia="仿宋" w:cs="仿宋"/>
        </w:rPr>
        <w:t>技术分、商务分、资信及其他分=（评标委员会所有成员评分合计数）/（评标委员会组成人员数）</w:t>
      </w:r>
    </w:p>
    <w:p w14:paraId="460D59E7">
      <w:pPr>
        <w:rPr>
          <w:rFonts w:hint="eastAsia" w:ascii="仿宋" w:hAnsi="仿宋" w:eastAsia="仿宋" w:cs="仿宋"/>
          <w:b/>
        </w:rPr>
      </w:pPr>
      <w:r>
        <w:rPr>
          <w:rFonts w:hint="eastAsia" w:ascii="仿宋" w:hAnsi="仿宋" w:eastAsia="仿宋" w:cs="仿宋"/>
          <w:b/>
        </w:rPr>
        <w:t>附件：评分表格式（技术分、商务分、资信及其他分，共90分）</w:t>
      </w:r>
    </w:p>
    <w:tbl>
      <w:tblPr>
        <w:tblStyle w:val="20"/>
        <w:tblW w:w="9601"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52"/>
        <w:gridCol w:w="1669"/>
        <w:gridCol w:w="6325"/>
        <w:gridCol w:w="855"/>
      </w:tblGrid>
      <w:tr w14:paraId="41DAAF0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8" w:hRule="atLeast"/>
          <w:jc w:val="center"/>
        </w:trPr>
        <w:tc>
          <w:tcPr>
            <w:tcW w:w="752" w:type="dxa"/>
            <w:tcBorders>
              <w:top w:val="single" w:color="auto" w:sz="4" w:space="0"/>
              <w:bottom w:val="single" w:color="auto" w:sz="4" w:space="0"/>
              <w:right w:val="single" w:color="auto" w:sz="4" w:space="0"/>
            </w:tcBorders>
            <w:vAlign w:val="center"/>
          </w:tcPr>
          <w:p w14:paraId="104EA157">
            <w:pPr>
              <w:pStyle w:val="17"/>
              <w:spacing w:line="400" w:lineRule="exact"/>
              <w:ind w:left="0" w:leftChars="0"/>
              <w:rPr>
                <w:rFonts w:hint="eastAsia" w:ascii="仿宋" w:hAnsi="仿宋" w:eastAsia="仿宋" w:cs="仿宋"/>
                <w:b/>
                <w:bCs/>
                <w:sz w:val="24"/>
                <w:szCs w:val="24"/>
              </w:rPr>
            </w:pPr>
            <w:r>
              <w:rPr>
                <w:rFonts w:hint="eastAsia" w:ascii="仿宋" w:hAnsi="仿宋" w:eastAsia="仿宋" w:cs="仿宋"/>
                <w:b/>
                <w:bCs/>
                <w:sz w:val="24"/>
                <w:szCs w:val="24"/>
              </w:rPr>
              <w:t>序号</w:t>
            </w:r>
          </w:p>
        </w:tc>
        <w:tc>
          <w:tcPr>
            <w:tcW w:w="1669" w:type="dxa"/>
            <w:tcBorders>
              <w:top w:val="single" w:color="auto" w:sz="4" w:space="0"/>
              <w:left w:val="single" w:color="auto" w:sz="4" w:space="0"/>
              <w:bottom w:val="single" w:color="auto" w:sz="4" w:space="0"/>
              <w:right w:val="single" w:color="auto" w:sz="4" w:space="0"/>
            </w:tcBorders>
            <w:vAlign w:val="center"/>
          </w:tcPr>
          <w:p w14:paraId="75618963">
            <w:pPr>
              <w:pStyle w:val="17"/>
              <w:spacing w:line="400" w:lineRule="exact"/>
              <w:ind w:left="0" w:leftChars="0"/>
              <w:jc w:val="center"/>
              <w:rPr>
                <w:rFonts w:hint="eastAsia" w:ascii="仿宋" w:hAnsi="仿宋" w:eastAsia="仿宋" w:cs="仿宋"/>
                <w:b/>
                <w:bCs/>
                <w:sz w:val="24"/>
                <w:szCs w:val="24"/>
              </w:rPr>
            </w:pPr>
            <w:r>
              <w:rPr>
                <w:rFonts w:hint="eastAsia" w:ascii="仿宋" w:hAnsi="仿宋" w:eastAsia="仿宋" w:cs="仿宋"/>
                <w:b/>
                <w:bCs/>
                <w:sz w:val="24"/>
                <w:szCs w:val="24"/>
              </w:rPr>
              <w:t>评审内容</w:t>
            </w:r>
          </w:p>
        </w:tc>
        <w:tc>
          <w:tcPr>
            <w:tcW w:w="6325" w:type="dxa"/>
            <w:tcBorders>
              <w:top w:val="single" w:color="auto" w:sz="4" w:space="0"/>
              <w:left w:val="single" w:color="auto" w:sz="4" w:space="0"/>
              <w:bottom w:val="single" w:color="auto" w:sz="4" w:space="0"/>
              <w:right w:val="single" w:color="auto" w:sz="4" w:space="0"/>
            </w:tcBorders>
            <w:vAlign w:val="center"/>
          </w:tcPr>
          <w:p w14:paraId="13BEC053">
            <w:pPr>
              <w:pStyle w:val="17"/>
              <w:spacing w:line="400" w:lineRule="exact"/>
              <w:ind w:left="0" w:leftChars="0"/>
              <w:jc w:val="center"/>
              <w:rPr>
                <w:rFonts w:hint="eastAsia" w:ascii="仿宋" w:hAnsi="仿宋" w:eastAsia="仿宋" w:cs="仿宋"/>
                <w:b/>
                <w:bCs/>
                <w:sz w:val="24"/>
                <w:szCs w:val="24"/>
              </w:rPr>
            </w:pPr>
            <w:r>
              <w:rPr>
                <w:rFonts w:hint="eastAsia" w:ascii="仿宋" w:hAnsi="仿宋" w:eastAsia="仿宋" w:cs="仿宋"/>
                <w:b/>
                <w:bCs/>
                <w:sz w:val="24"/>
                <w:szCs w:val="24"/>
              </w:rPr>
              <w:t>评分标准</w:t>
            </w:r>
          </w:p>
        </w:tc>
        <w:tc>
          <w:tcPr>
            <w:tcW w:w="855" w:type="dxa"/>
            <w:tcBorders>
              <w:top w:val="single" w:color="auto" w:sz="4" w:space="0"/>
              <w:left w:val="single" w:color="auto" w:sz="4" w:space="0"/>
              <w:bottom w:val="single" w:color="auto" w:sz="4" w:space="0"/>
            </w:tcBorders>
            <w:vAlign w:val="center"/>
          </w:tcPr>
          <w:p w14:paraId="4A9B06B4">
            <w:pPr>
              <w:pStyle w:val="17"/>
              <w:spacing w:line="400" w:lineRule="exact"/>
              <w:ind w:left="0" w:leftChars="0"/>
              <w:jc w:val="center"/>
              <w:rPr>
                <w:rFonts w:hint="eastAsia" w:ascii="仿宋" w:hAnsi="仿宋" w:eastAsia="仿宋" w:cs="仿宋"/>
                <w:b/>
                <w:bCs/>
                <w:sz w:val="24"/>
                <w:szCs w:val="24"/>
              </w:rPr>
            </w:pPr>
            <w:r>
              <w:rPr>
                <w:rFonts w:hint="eastAsia" w:ascii="仿宋" w:hAnsi="仿宋" w:eastAsia="仿宋" w:cs="仿宋"/>
                <w:b/>
                <w:bCs/>
                <w:sz w:val="24"/>
                <w:szCs w:val="24"/>
              </w:rPr>
              <w:t>分值</w:t>
            </w:r>
          </w:p>
        </w:tc>
      </w:tr>
      <w:tr w14:paraId="587360A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85" w:hRule="atLeast"/>
          <w:jc w:val="center"/>
        </w:trPr>
        <w:tc>
          <w:tcPr>
            <w:tcW w:w="752" w:type="dxa"/>
            <w:tcBorders>
              <w:top w:val="single" w:color="auto" w:sz="4" w:space="0"/>
              <w:bottom w:val="single" w:color="auto" w:sz="4" w:space="0"/>
              <w:right w:val="single" w:color="auto" w:sz="4" w:space="0"/>
            </w:tcBorders>
            <w:vAlign w:val="center"/>
          </w:tcPr>
          <w:p w14:paraId="4FE736C7">
            <w:pPr>
              <w:pStyle w:val="17"/>
              <w:spacing w:line="400" w:lineRule="exact"/>
              <w:ind w:left="0" w:leftChars="0"/>
              <w:rPr>
                <w:rFonts w:hint="eastAsia" w:ascii="仿宋" w:hAnsi="仿宋" w:eastAsia="仿宋" w:cs="仿宋"/>
                <w:b/>
                <w:bCs/>
                <w:sz w:val="24"/>
                <w:szCs w:val="24"/>
              </w:rPr>
            </w:pPr>
            <w:r>
              <w:rPr>
                <w:rFonts w:hint="eastAsia" w:ascii="仿宋" w:hAnsi="仿宋" w:eastAsia="仿宋" w:cs="仿宋"/>
                <w:b/>
                <w:bCs/>
                <w:sz w:val="24"/>
                <w:szCs w:val="24"/>
              </w:rPr>
              <w:t>一</w:t>
            </w:r>
          </w:p>
        </w:tc>
        <w:tc>
          <w:tcPr>
            <w:tcW w:w="7994" w:type="dxa"/>
            <w:gridSpan w:val="2"/>
            <w:tcBorders>
              <w:top w:val="single" w:color="auto" w:sz="4" w:space="0"/>
              <w:left w:val="single" w:color="auto" w:sz="4" w:space="0"/>
              <w:bottom w:val="single" w:color="auto" w:sz="4" w:space="0"/>
              <w:right w:val="single" w:color="auto" w:sz="4" w:space="0"/>
            </w:tcBorders>
            <w:vAlign w:val="center"/>
          </w:tcPr>
          <w:p w14:paraId="4D760B6D">
            <w:pPr>
              <w:pStyle w:val="17"/>
              <w:spacing w:line="400" w:lineRule="exact"/>
              <w:ind w:left="480" w:firstLine="450"/>
              <w:jc w:val="center"/>
              <w:rPr>
                <w:rFonts w:hint="eastAsia" w:ascii="仿宋" w:hAnsi="仿宋" w:eastAsia="仿宋" w:cs="仿宋"/>
                <w:b/>
                <w:bCs/>
                <w:sz w:val="24"/>
                <w:szCs w:val="24"/>
              </w:rPr>
            </w:pPr>
            <w:r>
              <w:rPr>
                <w:rFonts w:hint="eastAsia" w:ascii="仿宋" w:hAnsi="仿宋" w:eastAsia="仿宋" w:cs="仿宋"/>
                <w:b/>
                <w:bCs/>
                <w:sz w:val="24"/>
                <w:szCs w:val="24"/>
              </w:rPr>
              <w:t>技术分</w:t>
            </w:r>
          </w:p>
        </w:tc>
        <w:tc>
          <w:tcPr>
            <w:tcW w:w="855" w:type="dxa"/>
            <w:tcBorders>
              <w:top w:val="single" w:color="auto" w:sz="4" w:space="0"/>
              <w:left w:val="single" w:color="auto" w:sz="4" w:space="0"/>
              <w:bottom w:val="single" w:color="auto" w:sz="4" w:space="0"/>
            </w:tcBorders>
            <w:vAlign w:val="center"/>
          </w:tcPr>
          <w:p w14:paraId="2C3770AF">
            <w:pPr>
              <w:pStyle w:val="17"/>
              <w:spacing w:line="400" w:lineRule="exact"/>
              <w:ind w:left="0" w:leftChars="0"/>
              <w:jc w:val="center"/>
              <w:rPr>
                <w:rFonts w:hint="eastAsia" w:ascii="仿宋" w:hAnsi="仿宋" w:eastAsia="仿宋" w:cs="仿宋"/>
                <w:b/>
                <w:bCs/>
                <w:sz w:val="24"/>
                <w:szCs w:val="24"/>
              </w:rPr>
            </w:pPr>
            <w:r>
              <w:rPr>
                <w:rFonts w:hint="eastAsia" w:ascii="仿宋" w:hAnsi="仿宋" w:eastAsia="仿宋" w:cs="仿宋"/>
                <w:b/>
                <w:bCs/>
                <w:sz w:val="24"/>
                <w:szCs w:val="24"/>
              </w:rPr>
              <w:t>80分</w:t>
            </w:r>
          </w:p>
        </w:tc>
      </w:tr>
      <w:tr w14:paraId="05B3A2D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61" w:hRule="atLeast"/>
          <w:jc w:val="center"/>
        </w:trPr>
        <w:tc>
          <w:tcPr>
            <w:tcW w:w="752" w:type="dxa"/>
            <w:tcBorders>
              <w:top w:val="single" w:color="auto" w:sz="4" w:space="0"/>
              <w:bottom w:val="single" w:color="auto" w:sz="4" w:space="0"/>
              <w:right w:val="single" w:color="auto" w:sz="4" w:space="0"/>
            </w:tcBorders>
            <w:vAlign w:val="center"/>
          </w:tcPr>
          <w:p w14:paraId="5EE312C1">
            <w:pPr>
              <w:widowControl/>
              <w:spacing w:line="400" w:lineRule="exact"/>
              <w:jc w:val="center"/>
              <w:rPr>
                <w:rFonts w:hint="eastAsia" w:ascii="仿宋" w:hAnsi="仿宋" w:eastAsia="仿宋" w:cs="仿宋"/>
                <w:szCs w:val="24"/>
              </w:rPr>
            </w:pPr>
            <w:r>
              <w:rPr>
                <w:rFonts w:hint="eastAsia" w:ascii="仿宋" w:hAnsi="仿宋" w:eastAsia="仿宋" w:cs="仿宋"/>
                <w:szCs w:val="24"/>
              </w:rPr>
              <w:t>1</w:t>
            </w:r>
          </w:p>
        </w:tc>
        <w:tc>
          <w:tcPr>
            <w:tcW w:w="1669" w:type="dxa"/>
            <w:tcBorders>
              <w:top w:val="single" w:color="auto" w:sz="4" w:space="0"/>
              <w:left w:val="single" w:color="auto" w:sz="4" w:space="0"/>
              <w:bottom w:val="single" w:color="auto" w:sz="4" w:space="0"/>
              <w:right w:val="single" w:color="auto" w:sz="4" w:space="0"/>
            </w:tcBorders>
            <w:vAlign w:val="center"/>
          </w:tcPr>
          <w:p w14:paraId="2D7A5209">
            <w:pPr>
              <w:widowControl/>
              <w:spacing w:line="400" w:lineRule="exact"/>
              <w:jc w:val="center"/>
              <w:rPr>
                <w:rFonts w:hint="eastAsia" w:ascii="仿宋" w:hAnsi="仿宋" w:eastAsia="仿宋" w:cs="仿宋"/>
                <w:szCs w:val="24"/>
              </w:rPr>
            </w:pPr>
            <w:r>
              <w:rPr>
                <w:rFonts w:hint="eastAsia" w:ascii="仿宋" w:hAnsi="仿宋" w:eastAsia="仿宋" w:cs="仿宋"/>
                <w:szCs w:val="24"/>
              </w:rPr>
              <w:t>巡查运行方案</w:t>
            </w:r>
          </w:p>
        </w:tc>
        <w:tc>
          <w:tcPr>
            <w:tcW w:w="6325" w:type="dxa"/>
            <w:tcBorders>
              <w:top w:val="single" w:color="auto" w:sz="4" w:space="0"/>
              <w:left w:val="single" w:color="auto" w:sz="4" w:space="0"/>
              <w:bottom w:val="single" w:color="auto" w:sz="4" w:space="0"/>
              <w:right w:val="single" w:color="auto" w:sz="4" w:space="0"/>
            </w:tcBorders>
            <w:vAlign w:val="center"/>
          </w:tcPr>
          <w:p w14:paraId="16CE37C8">
            <w:pPr>
              <w:spacing w:line="360" w:lineRule="exact"/>
              <w:ind w:firstLine="240" w:firstLineChars="100"/>
              <w:jc w:val="left"/>
              <w:rPr>
                <w:rFonts w:hint="eastAsia" w:ascii="仿宋" w:hAnsi="仿宋" w:eastAsia="仿宋" w:cs="仿宋"/>
                <w:szCs w:val="24"/>
              </w:rPr>
            </w:pPr>
            <w:r>
              <w:rPr>
                <w:rFonts w:hint="eastAsia" w:ascii="仿宋" w:hAnsi="仿宋" w:eastAsia="仿宋" w:cs="仿宋"/>
                <w:szCs w:val="24"/>
              </w:rPr>
              <w:t>巡查运行方案：对组织保障措施、巡查运行重点难点分析、巡查运行重点难点解决方案、巡查运行质量保证措施进行综合评审：</w:t>
            </w:r>
          </w:p>
          <w:p w14:paraId="7B86FC63">
            <w:pPr>
              <w:spacing w:line="360" w:lineRule="exact"/>
              <w:ind w:firstLine="240" w:firstLineChars="100"/>
              <w:jc w:val="left"/>
              <w:rPr>
                <w:rFonts w:hint="eastAsia" w:ascii="仿宋" w:hAnsi="仿宋" w:eastAsia="仿宋" w:cs="仿宋"/>
                <w:szCs w:val="24"/>
              </w:rPr>
            </w:pPr>
            <w:r>
              <w:rPr>
                <w:rFonts w:hint="eastAsia" w:ascii="仿宋" w:hAnsi="仿宋" w:eastAsia="仿宋" w:cs="仿宋"/>
                <w:szCs w:val="24"/>
              </w:rPr>
              <w:t>1、组织保障措施（0-5分）：包括人员交通设施安排、巡查路线时间、巡查内容等。巡查内容、措施不合理的每处扣1分。</w:t>
            </w:r>
          </w:p>
          <w:p w14:paraId="5B50C497">
            <w:pPr>
              <w:spacing w:line="360" w:lineRule="exact"/>
              <w:ind w:firstLine="240" w:firstLineChars="100"/>
              <w:jc w:val="left"/>
              <w:rPr>
                <w:rFonts w:hint="eastAsia" w:ascii="仿宋" w:hAnsi="仿宋" w:eastAsia="仿宋" w:cs="仿宋"/>
                <w:szCs w:val="24"/>
              </w:rPr>
            </w:pPr>
            <w:r>
              <w:rPr>
                <w:rFonts w:hint="eastAsia" w:ascii="仿宋" w:hAnsi="仿宋" w:eastAsia="仿宋" w:cs="仿宋"/>
                <w:szCs w:val="24"/>
              </w:rPr>
              <w:t>2、巡查运行重点难点分析（0-5分）：包括巡查线路时间、运行中存在的问题等。分析有缺陷或者描述不符合本项目需求的每处扣1分。</w:t>
            </w:r>
          </w:p>
          <w:p w14:paraId="24387B75">
            <w:pPr>
              <w:spacing w:line="360" w:lineRule="exact"/>
              <w:ind w:firstLine="240" w:firstLineChars="100"/>
              <w:jc w:val="left"/>
              <w:rPr>
                <w:rFonts w:hint="eastAsia" w:ascii="仿宋" w:hAnsi="仿宋" w:eastAsia="仿宋" w:cs="仿宋"/>
                <w:szCs w:val="24"/>
              </w:rPr>
            </w:pPr>
            <w:r>
              <w:rPr>
                <w:rFonts w:hint="eastAsia" w:ascii="仿宋" w:hAnsi="仿宋" w:eastAsia="仿宋" w:cs="仿宋"/>
                <w:szCs w:val="24"/>
              </w:rPr>
              <w:t>3、巡查运行重点难点解决方案（0-5分）：包括对重点难点解决方案，巡查线路时间以及碰到的问题解决等。巡查线路时间以及碰到的问题解决，方案存在缺陷每处扣1分0。</w:t>
            </w:r>
          </w:p>
          <w:p w14:paraId="378FC043">
            <w:pPr>
              <w:spacing w:line="360" w:lineRule="exact"/>
              <w:ind w:firstLine="240" w:firstLineChars="100"/>
              <w:jc w:val="left"/>
              <w:rPr>
                <w:rFonts w:hint="eastAsia" w:ascii="仿宋" w:hAnsi="仿宋" w:eastAsia="仿宋" w:cs="仿宋"/>
                <w:szCs w:val="24"/>
              </w:rPr>
            </w:pPr>
            <w:r>
              <w:rPr>
                <w:rFonts w:hint="eastAsia" w:ascii="仿宋" w:hAnsi="仿宋" w:eastAsia="仿宋" w:cs="仿宋"/>
                <w:szCs w:val="24"/>
              </w:rPr>
              <w:t>4、巡查运行质量保证措施（0-5分）：包括携带的检查工具、日常检查、运行安排、与业主配合等。措施不合理每处扣1分0。</w:t>
            </w:r>
          </w:p>
          <w:p w14:paraId="5DB8E5C8">
            <w:pPr>
              <w:pStyle w:val="7"/>
              <w:ind w:firstLine="0" w:firstLineChars="0"/>
              <w:rPr>
                <w:rFonts w:hint="eastAsia" w:ascii="仿宋" w:hAnsi="仿宋" w:eastAsia="仿宋" w:cs="仿宋"/>
                <w:szCs w:val="24"/>
              </w:rPr>
            </w:pPr>
            <w:r>
              <w:rPr>
                <w:rFonts w:hint="eastAsia" w:ascii="仿宋" w:hAnsi="仿宋" w:eastAsia="仿宋" w:cs="仿宋"/>
                <w:b/>
                <w:bCs/>
                <w:szCs w:val="24"/>
              </w:rPr>
              <w:t>以上单项方案不提供的该单项不得分。</w:t>
            </w:r>
          </w:p>
        </w:tc>
        <w:tc>
          <w:tcPr>
            <w:tcW w:w="855" w:type="dxa"/>
            <w:tcBorders>
              <w:top w:val="single" w:color="auto" w:sz="4" w:space="0"/>
              <w:left w:val="single" w:color="auto" w:sz="4" w:space="0"/>
              <w:bottom w:val="single" w:color="auto" w:sz="4" w:space="0"/>
            </w:tcBorders>
            <w:vAlign w:val="center"/>
          </w:tcPr>
          <w:p w14:paraId="74901D9B">
            <w:pPr>
              <w:pStyle w:val="17"/>
              <w:spacing w:line="400" w:lineRule="exact"/>
              <w:ind w:left="0" w:leftChars="0"/>
              <w:jc w:val="center"/>
              <w:rPr>
                <w:rFonts w:hint="eastAsia" w:ascii="仿宋" w:hAnsi="仿宋" w:eastAsia="仿宋" w:cs="仿宋"/>
                <w:sz w:val="24"/>
                <w:szCs w:val="24"/>
              </w:rPr>
            </w:pPr>
            <w:r>
              <w:rPr>
                <w:rFonts w:hint="eastAsia" w:ascii="仿宋" w:hAnsi="仿宋" w:eastAsia="仿宋" w:cs="仿宋"/>
                <w:sz w:val="24"/>
                <w:szCs w:val="24"/>
              </w:rPr>
              <w:t>0-20分</w:t>
            </w:r>
          </w:p>
        </w:tc>
      </w:tr>
      <w:tr w14:paraId="069CF8C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22" w:hRule="atLeast"/>
          <w:jc w:val="center"/>
        </w:trPr>
        <w:tc>
          <w:tcPr>
            <w:tcW w:w="752" w:type="dxa"/>
            <w:tcBorders>
              <w:top w:val="single" w:color="auto" w:sz="4" w:space="0"/>
              <w:bottom w:val="single" w:color="auto" w:sz="4" w:space="0"/>
              <w:right w:val="single" w:color="auto" w:sz="4" w:space="0"/>
            </w:tcBorders>
            <w:vAlign w:val="center"/>
          </w:tcPr>
          <w:p w14:paraId="7884ED1A">
            <w:pPr>
              <w:widowControl/>
              <w:spacing w:line="400" w:lineRule="exact"/>
              <w:jc w:val="center"/>
              <w:rPr>
                <w:rFonts w:hint="eastAsia" w:ascii="仿宋" w:hAnsi="仿宋" w:eastAsia="仿宋" w:cs="仿宋"/>
                <w:szCs w:val="24"/>
              </w:rPr>
            </w:pPr>
            <w:r>
              <w:rPr>
                <w:rFonts w:hint="eastAsia" w:ascii="仿宋" w:hAnsi="仿宋" w:eastAsia="仿宋" w:cs="仿宋"/>
                <w:szCs w:val="24"/>
              </w:rPr>
              <w:t>2</w:t>
            </w:r>
          </w:p>
        </w:tc>
        <w:tc>
          <w:tcPr>
            <w:tcW w:w="1669" w:type="dxa"/>
            <w:tcBorders>
              <w:top w:val="single" w:color="auto" w:sz="4" w:space="0"/>
              <w:left w:val="single" w:color="auto" w:sz="4" w:space="0"/>
              <w:bottom w:val="single" w:color="auto" w:sz="4" w:space="0"/>
              <w:right w:val="single" w:color="auto" w:sz="4" w:space="0"/>
            </w:tcBorders>
            <w:vAlign w:val="center"/>
          </w:tcPr>
          <w:p w14:paraId="5593DEE3">
            <w:pPr>
              <w:widowControl/>
              <w:spacing w:line="400" w:lineRule="exact"/>
              <w:jc w:val="center"/>
              <w:rPr>
                <w:rFonts w:hint="eastAsia" w:ascii="仿宋" w:hAnsi="仿宋" w:eastAsia="仿宋" w:cs="仿宋"/>
                <w:szCs w:val="24"/>
              </w:rPr>
            </w:pPr>
            <w:r>
              <w:rPr>
                <w:rFonts w:hint="eastAsia" w:ascii="仿宋" w:hAnsi="仿宋" w:eastAsia="仿宋" w:cs="仿宋"/>
                <w:szCs w:val="24"/>
              </w:rPr>
              <w:t>保洁值班方案</w:t>
            </w:r>
          </w:p>
        </w:tc>
        <w:tc>
          <w:tcPr>
            <w:tcW w:w="6325" w:type="dxa"/>
            <w:tcBorders>
              <w:top w:val="single" w:color="auto" w:sz="4" w:space="0"/>
              <w:left w:val="single" w:color="auto" w:sz="4" w:space="0"/>
              <w:bottom w:val="single" w:color="auto" w:sz="4" w:space="0"/>
              <w:right w:val="single" w:color="auto" w:sz="4" w:space="0"/>
            </w:tcBorders>
            <w:vAlign w:val="center"/>
          </w:tcPr>
          <w:p w14:paraId="0B4D6E68">
            <w:pPr>
              <w:spacing w:line="360" w:lineRule="exact"/>
              <w:ind w:firstLine="240" w:firstLineChars="100"/>
              <w:jc w:val="left"/>
              <w:rPr>
                <w:rFonts w:hint="eastAsia" w:ascii="仿宋" w:hAnsi="仿宋" w:eastAsia="仿宋" w:cs="仿宋"/>
                <w:szCs w:val="24"/>
              </w:rPr>
            </w:pPr>
            <w:r>
              <w:rPr>
                <w:rFonts w:hint="eastAsia" w:ascii="仿宋" w:hAnsi="仿宋" w:eastAsia="仿宋" w:cs="仿宋"/>
                <w:szCs w:val="24"/>
              </w:rPr>
              <w:t>保洁值班方案：对组织保障措施、保洁值班重点难点分析、保洁值班重点难点解决方案、保洁值班质量保证措施进行综合评审：</w:t>
            </w:r>
          </w:p>
          <w:p w14:paraId="72BE79E6">
            <w:pPr>
              <w:spacing w:line="360" w:lineRule="exact"/>
              <w:ind w:firstLine="240" w:firstLineChars="100"/>
              <w:jc w:val="left"/>
              <w:rPr>
                <w:rFonts w:hint="eastAsia" w:ascii="仿宋" w:hAnsi="仿宋" w:eastAsia="仿宋" w:cs="仿宋"/>
                <w:szCs w:val="24"/>
              </w:rPr>
            </w:pPr>
            <w:r>
              <w:rPr>
                <w:rFonts w:hint="eastAsia" w:ascii="仿宋" w:hAnsi="仿宋" w:eastAsia="仿宋" w:cs="仿宋"/>
                <w:szCs w:val="24"/>
              </w:rPr>
              <w:t>1、组织保障措施（0-4分）：包括人员安排、保洁范围、保洁内容等。措施不合理的每处扣1分。</w:t>
            </w:r>
          </w:p>
          <w:p w14:paraId="440A90ED">
            <w:pPr>
              <w:spacing w:line="360" w:lineRule="exact"/>
              <w:ind w:firstLine="240" w:firstLineChars="100"/>
              <w:jc w:val="left"/>
              <w:rPr>
                <w:rFonts w:hint="eastAsia" w:ascii="仿宋" w:hAnsi="仿宋" w:eastAsia="仿宋" w:cs="仿宋"/>
                <w:szCs w:val="24"/>
              </w:rPr>
            </w:pPr>
            <w:r>
              <w:rPr>
                <w:rFonts w:hint="eastAsia" w:ascii="仿宋" w:hAnsi="仿宋" w:eastAsia="仿宋" w:cs="仿宋"/>
                <w:szCs w:val="24"/>
              </w:rPr>
              <w:t>2、保洁值班重点难点分析（0-4分）：包括人员安排及过程中碰到发生的问题等。分析有缺陷或者描述不符合本项目需求的每处扣1分。</w:t>
            </w:r>
          </w:p>
          <w:p w14:paraId="4D7A422E">
            <w:pPr>
              <w:spacing w:line="360" w:lineRule="exact"/>
              <w:ind w:firstLine="240" w:firstLineChars="100"/>
              <w:jc w:val="left"/>
              <w:rPr>
                <w:rFonts w:hint="eastAsia" w:ascii="仿宋" w:hAnsi="仿宋" w:eastAsia="仿宋" w:cs="仿宋"/>
                <w:szCs w:val="24"/>
              </w:rPr>
            </w:pPr>
            <w:r>
              <w:rPr>
                <w:rFonts w:hint="eastAsia" w:ascii="仿宋" w:hAnsi="仿宋" w:eastAsia="仿宋" w:cs="仿宋"/>
                <w:szCs w:val="24"/>
              </w:rPr>
              <w:t>3、保洁值班重点难点解决方案（0-4分）：包括人员安排及过程中碰到发生的问题解决等。方案存在缺陷每处扣1分。</w:t>
            </w:r>
          </w:p>
          <w:p w14:paraId="70EC34DA">
            <w:pPr>
              <w:spacing w:line="360" w:lineRule="exact"/>
              <w:ind w:firstLine="240" w:firstLineChars="100"/>
              <w:jc w:val="left"/>
              <w:rPr>
                <w:rFonts w:hint="eastAsia" w:ascii="仿宋" w:hAnsi="仿宋" w:eastAsia="仿宋" w:cs="仿宋"/>
                <w:szCs w:val="24"/>
              </w:rPr>
            </w:pPr>
            <w:r>
              <w:rPr>
                <w:rFonts w:hint="eastAsia" w:ascii="仿宋" w:hAnsi="仿宋" w:eastAsia="仿宋" w:cs="仿宋"/>
                <w:szCs w:val="24"/>
              </w:rPr>
              <w:t>4、保洁值班质量保证措施（（0-4分）：包括保洁达到的标准、日常检查标准、与业主配合等。措施不合理每处扣1分。</w:t>
            </w:r>
          </w:p>
          <w:p w14:paraId="59AE0C86">
            <w:pPr>
              <w:pStyle w:val="7"/>
              <w:ind w:firstLine="0" w:firstLineChars="0"/>
              <w:rPr>
                <w:rFonts w:hint="eastAsia" w:ascii="仿宋" w:hAnsi="仿宋" w:eastAsia="仿宋" w:cs="仿宋"/>
                <w:szCs w:val="24"/>
              </w:rPr>
            </w:pPr>
            <w:r>
              <w:rPr>
                <w:rFonts w:hint="eastAsia" w:ascii="仿宋" w:hAnsi="仿宋" w:eastAsia="仿宋" w:cs="仿宋"/>
                <w:b/>
                <w:bCs/>
                <w:szCs w:val="24"/>
              </w:rPr>
              <w:t>注：以上单项方案不提供的该单项不得分。</w:t>
            </w:r>
          </w:p>
        </w:tc>
        <w:tc>
          <w:tcPr>
            <w:tcW w:w="855" w:type="dxa"/>
            <w:tcBorders>
              <w:top w:val="single" w:color="auto" w:sz="4" w:space="0"/>
              <w:left w:val="single" w:color="auto" w:sz="4" w:space="0"/>
              <w:bottom w:val="single" w:color="auto" w:sz="4" w:space="0"/>
            </w:tcBorders>
            <w:vAlign w:val="center"/>
          </w:tcPr>
          <w:p w14:paraId="5AE0CC52">
            <w:pPr>
              <w:pStyle w:val="17"/>
              <w:spacing w:line="400" w:lineRule="exact"/>
              <w:ind w:left="0" w:leftChars="0"/>
              <w:jc w:val="center"/>
              <w:rPr>
                <w:rFonts w:hint="eastAsia" w:ascii="仿宋" w:hAnsi="仿宋" w:eastAsia="仿宋" w:cs="仿宋"/>
                <w:sz w:val="24"/>
                <w:szCs w:val="24"/>
              </w:rPr>
            </w:pPr>
            <w:r>
              <w:rPr>
                <w:rFonts w:hint="eastAsia" w:ascii="仿宋" w:hAnsi="仿宋" w:eastAsia="仿宋" w:cs="仿宋"/>
                <w:sz w:val="24"/>
                <w:szCs w:val="24"/>
              </w:rPr>
              <w:t>0-16分</w:t>
            </w:r>
          </w:p>
        </w:tc>
      </w:tr>
      <w:tr w14:paraId="0CB14DB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040" w:hRule="atLeast"/>
          <w:jc w:val="center"/>
        </w:trPr>
        <w:tc>
          <w:tcPr>
            <w:tcW w:w="752" w:type="dxa"/>
            <w:tcBorders>
              <w:top w:val="single" w:color="auto" w:sz="4" w:space="0"/>
              <w:bottom w:val="single" w:color="auto" w:sz="4" w:space="0"/>
              <w:right w:val="single" w:color="auto" w:sz="4" w:space="0"/>
            </w:tcBorders>
            <w:vAlign w:val="center"/>
          </w:tcPr>
          <w:p w14:paraId="50E3AF41">
            <w:pPr>
              <w:widowControl/>
              <w:spacing w:line="400" w:lineRule="exact"/>
              <w:jc w:val="center"/>
              <w:rPr>
                <w:rFonts w:hint="eastAsia" w:ascii="仿宋" w:hAnsi="仿宋" w:eastAsia="仿宋" w:cs="仿宋"/>
                <w:szCs w:val="24"/>
              </w:rPr>
            </w:pPr>
            <w:r>
              <w:rPr>
                <w:rFonts w:hint="eastAsia" w:ascii="仿宋" w:hAnsi="仿宋" w:eastAsia="仿宋" w:cs="仿宋"/>
                <w:szCs w:val="24"/>
              </w:rPr>
              <w:t>3</w:t>
            </w:r>
          </w:p>
        </w:tc>
        <w:tc>
          <w:tcPr>
            <w:tcW w:w="1669" w:type="dxa"/>
            <w:tcBorders>
              <w:top w:val="single" w:color="auto" w:sz="4" w:space="0"/>
              <w:left w:val="single" w:color="auto" w:sz="4" w:space="0"/>
              <w:bottom w:val="single" w:color="auto" w:sz="4" w:space="0"/>
              <w:right w:val="single" w:color="auto" w:sz="4" w:space="0"/>
            </w:tcBorders>
            <w:vAlign w:val="center"/>
          </w:tcPr>
          <w:p w14:paraId="0CB71DD8">
            <w:pPr>
              <w:widowControl/>
              <w:spacing w:line="400" w:lineRule="exact"/>
              <w:jc w:val="center"/>
              <w:rPr>
                <w:rFonts w:hint="eastAsia" w:ascii="仿宋" w:hAnsi="仿宋" w:eastAsia="仿宋" w:cs="仿宋"/>
                <w:szCs w:val="24"/>
              </w:rPr>
            </w:pPr>
            <w:r>
              <w:rPr>
                <w:rFonts w:hint="eastAsia" w:ascii="仿宋" w:hAnsi="仿宋" w:eastAsia="仿宋" w:cs="仿宋"/>
                <w:szCs w:val="24"/>
              </w:rPr>
              <w:t>维修方案</w:t>
            </w:r>
          </w:p>
        </w:tc>
        <w:tc>
          <w:tcPr>
            <w:tcW w:w="6325" w:type="dxa"/>
            <w:tcBorders>
              <w:top w:val="single" w:color="auto" w:sz="4" w:space="0"/>
              <w:left w:val="single" w:color="auto" w:sz="4" w:space="0"/>
              <w:bottom w:val="single" w:color="auto" w:sz="4" w:space="0"/>
              <w:right w:val="single" w:color="auto" w:sz="4" w:space="0"/>
            </w:tcBorders>
            <w:vAlign w:val="center"/>
          </w:tcPr>
          <w:p w14:paraId="779BAFC5">
            <w:pPr>
              <w:spacing w:line="360" w:lineRule="exact"/>
              <w:ind w:firstLine="240" w:firstLineChars="100"/>
              <w:jc w:val="left"/>
              <w:rPr>
                <w:rFonts w:hint="eastAsia" w:ascii="仿宋" w:hAnsi="仿宋" w:eastAsia="仿宋" w:cs="仿宋"/>
                <w:szCs w:val="24"/>
              </w:rPr>
            </w:pPr>
            <w:r>
              <w:rPr>
                <w:rFonts w:hint="eastAsia" w:ascii="仿宋" w:hAnsi="仿宋" w:eastAsia="仿宋" w:cs="仿宋"/>
                <w:szCs w:val="24"/>
              </w:rPr>
              <w:t>维修方案：对组织保障措施、维修重点难点分析、维修重点难点解决方案、维修质量保证措施进行综合评审：</w:t>
            </w:r>
          </w:p>
          <w:p w14:paraId="7E9728A4">
            <w:pPr>
              <w:spacing w:line="360" w:lineRule="exact"/>
              <w:ind w:firstLine="240" w:firstLineChars="100"/>
              <w:jc w:val="left"/>
              <w:rPr>
                <w:rFonts w:hint="eastAsia" w:ascii="仿宋" w:hAnsi="仿宋" w:eastAsia="仿宋" w:cs="仿宋"/>
                <w:szCs w:val="24"/>
              </w:rPr>
            </w:pPr>
            <w:r>
              <w:rPr>
                <w:rFonts w:hint="eastAsia" w:ascii="仿宋" w:hAnsi="仿宋" w:eastAsia="仿宋" w:cs="仿宋"/>
                <w:szCs w:val="24"/>
              </w:rPr>
              <w:t>1、组织保障措施（0-5分）：包括维修时间范围、人员及交通设施安排等。组织保障措施不合理的每处扣1分，扣至最低分为止。</w:t>
            </w:r>
          </w:p>
          <w:p w14:paraId="22BB11E1">
            <w:pPr>
              <w:spacing w:line="360" w:lineRule="exact"/>
              <w:ind w:firstLine="240" w:firstLineChars="100"/>
              <w:jc w:val="left"/>
              <w:rPr>
                <w:rFonts w:hint="eastAsia" w:ascii="仿宋" w:hAnsi="仿宋" w:eastAsia="仿宋" w:cs="仿宋"/>
                <w:szCs w:val="24"/>
              </w:rPr>
            </w:pPr>
            <w:r>
              <w:rPr>
                <w:rFonts w:hint="eastAsia" w:ascii="仿宋" w:hAnsi="仿宋" w:eastAsia="仿宋" w:cs="仿宋"/>
                <w:szCs w:val="24"/>
              </w:rPr>
              <w:t>2、维修重点难点分析（0-5分）：包括应急维修和日常维修过程中碰到发生的问题等。对问题分析有缺陷或者描述不符合本项目需求的每处扣1分。</w:t>
            </w:r>
          </w:p>
          <w:p w14:paraId="4F58B2DA">
            <w:pPr>
              <w:spacing w:line="360" w:lineRule="exact"/>
              <w:ind w:firstLine="240" w:firstLineChars="100"/>
              <w:jc w:val="left"/>
              <w:rPr>
                <w:rFonts w:hint="eastAsia" w:ascii="仿宋" w:hAnsi="仿宋" w:eastAsia="仿宋" w:cs="仿宋"/>
                <w:szCs w:val="24"/>
              </w:rPr>
            </w:pPr>
            <w:r>
              <w:rPr>
                <w:rFonts w:hint="eastAsia" w:ascii="仿宋" w:hAnsi="仿宋" w:eastAsia="仿宋" w:cs="仿宋"/>
                <w:szCs w:val="24"/>
              </w:rPr>
              <w:t>3、维修重点难点解决方案（0-5分）：包括应急维修和维修过程中碰到发生的问题解决等。解决方案存在缺陷每处扣1分。</w:t>
            </w:r>
          </w:p>
          <w:p w14:paraId="0BD52DAE">
            <w:pPr>
              <w:spacing w:line="360" w:lineRule="exact"/>
              <w:ind w:firstLine="240" w:firstLineChars="100"/>
              <w:jc w:val="left"/>
              <w:rPr>
                <w:rFonts w:hint="eastAsia" w:ascii="仿宋" w:hAnsi="仿宋" w:eastAsia="仿宋" w:cs="仿宋"/>
                <w:szCs w:val="24"/>
              </w:rPr>
            </w:pPr>
            <w:r>
              <w:rPr>
                <w:rFonts w:hint="eastAsia" w:ascii="仿宋" w:hAnsi="仿宋" w:eastAsia="仿宋" w:cs="仿宋"/>
                <w:szCs w:val="24"/>
              </w:rPr>
              <w:t>4、维修质量保证措施（0-5分）：包括验收标准、日常检查、与业主配合等。措施不合理的每处扣1分。</w:t>
            </w:r>
          </w:p>
          <w:p w14:paraId="6A0AAD1A">
            <w:pPr>
              <w:widowControl/>
              <w:spacing w:line="400" w:lineRule="exact"/>
              <w:rPr>
                <w:rFonts w:hint="eastAsia" w:ascii="仿宋" w:hAnsi="仿宋" w:eastAsia="仿宋" w:cs="仿宋"/>
                <w:szCs w:val="24"/>
              </w:rPr>
            </w:pPr>
            <w:r>
              <w:rPr>
                <w:rFonts w:hint="eastAsia" w:ascii="仿宋" w:hAnsi="仿宋" w:eastAsia="仿宋" w:cs="仿宋"/>
                <w:b/>
                <w:bCs/>
                <w:szCs w:val="24"/>
              </w:rPr>
              <w:t>注：以上单项方案不提供的该单项不得分。</w:t>
            </w:r>
          </w:p>
        </w:tc>
        <w:tc>
          <w:tcPr>
            <w:tcW w:w="855" w:type="dxa"/>
            <w:tcBorders>
              <w:top w:val="single" w:color="auto" w:sz="4" w:space="0"/>
              <w:left w:val="single" w:color="auto" w:sz="4" w:space="0"/>
              <w:bottom w:val="single" w:color="auto" w:sz="4" w:space="0"/>
            </w:tcBorders>
            <w:vAlign w:val="center"/>
          </w:tcPr>
          <w:p w14:paraId="63C4F9E2">
            <w:pPr>
              <w:pStyle w:val="17"/>
              <w:spacing w:line="400" w:lineRule="exact"/>
              <w:ind w:left="0" w:leftChars="0"/>
              <w:jc w:val="center"/>
              <w:rPr>
                <w:rFonts w:hint="eastAsia" w:ascii="仿宋" w:hAnsi="仿宋" w:eastAsia="仿宋" w:cs="仿宋"/>
                <w:sz w:val="24"/>
                <w:szCs w:val="24"/>
              </w:rPr>
            </w:pPr>
            <w:r>
              <w:rPr>
                <w:rFonts w:hint="eastAsia" w:ascii="仿宋" w:hAnsi="仿宋" w:eastAsia="仿宋" w:cs="仿宋"/>
                <w:sz w:val="24"/>
                <w:szCs w:val="24"/>
              </w:rPr>
              <w:t>0-20分</w:t>
            </w:r>
          </w:p>
        </w:tc>
      </w:tr>
      <w:tr w14:paraId="1DAC9D2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54" w:hRule="atLeast"/>
          <w:jc w:val="center"/>
        </w:trPr>
        <w:tc>
          <w:tcPr>
            <w:tcW w:w="752" w:type="dxa"/>
            <w:tcBorders>
              <w:top w:val="single" w:color="auto" w:sz="4" w:space="0"/>
              <w:bottom w:val="single" w:color="auto" w:sz="4" w:space="0"/>
              <w:right w:val="single" w:color="auto" w:sz="4" w:space="0"/>
            </w:tcBorders>
            <w:vAlign w:val="center"/>
          </w:tcPr>
          <w:p w14:paraId="1FFDF317">
            <w:pPr>
              <w:widowControl/>
              <w:spacing w:line="400" w:lineRule="exact"/>
              <w:jc w:val="center"/>
              <w:rPr>
                <w:rFonts w:hint="eastAsia" w:ascii="仿宋" w:hAnsi="仿宋" w:eastAsia="仿宋" w:cs="仿宋"/>
                <w:szCs w:val="24"/>
              </w:rPr>
            </w:pPr>
            <w:r>
              <w:rPr>
                <w:rFonts w:hint="eastAsia" w:ascii="仿宋" w:hAnsi="仿宋" w:eastAsia="仿宋" w:cs="仿宋"/>
                <w:szCs w:val="24"/>
              </w:rPr>
              <w:t>4</w:t>
            </w:r>
          </w:p>
        </w:tc>
        <w:tc>
          <w:tcPr>
            <w:tcW w:w="1669" w:type="dxa"/>
            <w:tcBorders>
              <w:top w:val="single" w:color="auto" w:sz="4" w:space="0"/>
              <w:left w:val="single" w:color="auto" w:sz="4" w:space="0"/>
              <w:bottom w:val="single" w:color="auto" w:sz="4" w:space="0"/>
              <w:right w:val="single" w:color="auto" w:sz="4" w:space="0"/>
            </w:tcBorders>
            <w:vAlign w:val="center"/>
          </w:tcPr>
          <w:p w14:paraId="5691BE2A">
            <w:pPr>
              <w:widowControl/>
              <w:spacing w:line="400" w:lineRule="exact"/>
              <w:jc w:val="center"/>
              <w:rPr>
                <w:rFonts w:hint="eastAsia" w:ascii="仿宋" w:hAnsi="仿宋" w:eastAsia="仿宋" w:cs="仿宋"/>
                <w:szCs w:val="24"/>
              </w:rPr>
            </w:pPr>
            <w:r>
              <w:rPr>
                <w:rFonts w:hint="eastAsia" w:ascii="仿宋" w:hAnsi="仿宋" w:eastAsia="仿宋" w:cs="仿宋"/>
                <w:szCs w:val="24"/>
              </w:rPr>
              <w:t>绿化养护方案</w:t>
            </w:r>
          </w:p>
        </w:tc>
        <w:tc>
          <w:tcPr>
            <w:tcW w:w="6325" w:type="dxa"/>
            <w:tcBorders>
              <w:top w:val="single" w:color="auto" w:sz="4" w:space="0"/>
              <w:left w:val="single" w:color="auto" w:sz="4" w:space="0"/>
              <w:bottom w:val="single" w:color="auto" w:sz="4" w:space="0"/>
              <w:right w:val="single" w:color="auto" w:sz="4" w:space="0"/>
            </w:tcBorders>
            <w:vAlign w:val="center"/>
          </w:tcPr>
          <w:p w14:paraId="104B1526">
            <w:pPr>
              <w:spacing w:line="360" w:lineRule="exact"/>
              <w:ind w:firstLine="240" w:firstLineChars="100"/>
              <w:jc w:val="left"/>
              <w:rPr>
                <w:rFonts w:hint="eastAsia" w:ascii="仿宋" w:hAnsi="仿宋" w:eastAsia="仿宋" w:cs="仿宋"/>
                <w:szCs w:val="24"/>
              </w:rPr>
            </w:pPr>
            <w:r>
              <w:rPr>
                <w:rFonts w:hint="eastAsia" w:ascii="仿宋" w:hAnsi="仿宋" w:eastAsia="仿宋" w:cs="仿宋"/>
                <w:szCs w:val="24"/>
              </w:rPr>
              <w:t>绿化养护方案：对组织保障措施、绿化养护重点难点分析、绿化养护重点难点分解决方案、绿化养护质量保证措施进行综合评审：</w:t>
            </w:r>
          </w:p>
          <w:p w14:paraId="6D8EFF41">
            <w:pPr>
              <w:spacing w:line="360" w:lineRule="exact"/>
              <w:jc w:val="left"/>
              <w:rPr>
                <w:rFonts w:hint="eastAsia" w:ascii="仿宋" w:hAnsi="仿宋" w:eastAsia="仿宋" w:cs="仿宋"/>
                <w:szCs w:val="24"/>
              </w:rPr>
            </w:pPr>
            <w:r>
              <w:rPr>
                <w:rFonts w:hint="eastAsia" w:ascii="仿宋" w:hAnsi="仿宋" w:eastAsia="仿宋" w:cs="仿宋"/>
                <w:szCs w:val="24"/>
              </w:rPr>
              <w:t>1、组织保障措施（0-2分）：包括人员及交通设施安排、养护范围及内容等。组织保障措施不合理的每处扣1分。</w:t>
            </w:r>
          </w:p>
          <w:p w14:paraId="399426EB">
            <w:pPr>
              <w:spacing w:line="360" w:lineRule="exact"/>
              <w:jc w:val="left"/>
              <w:rPr>
                <w:rFonts w:hint="eastAsia" w:ascii="仿宋" w:hAnsi="仿宋" w:eastAsia="仿宋" w:cs="仿宋"/>
                <w:szCs w:val="24"/>
              </w:rPr>
            </w:pPr>
            <w:r>
              <w:rPr>
                <w:rFonts w:hint="eastAsia" w:ascii="仿宋" w:hAnsi="仿宋" w:eastAsia="仿宋" w:cs="仿宋"/>
                <w:szCs w:val="24"/>
              </w:rPr>
              <w:t>2、绿化养护重点难点分析（0－2分）：包括在养护过程中碰到发生的问题等。分析有缺陷或者描述不符合本项目需求的每处扣1分。</w:t>
            </w:r>
          </w:p>
          <w:p w14:paraId="779BE0C5">
            <w:pPr>
              <w:spacing w:line="360" w:lineRule="exact"/>
              <w:jc w:val="left"/>
              <w:rPr>
                <w:rFonts w:hint="eastAsia" w:ascii="仿宋" w:hAnsi="仿宋" w:eastAsia="仿宋" w:cs="仿宋"/>
                <w:szCs w:val="24"/>
              </w:rPr>
            </w:pPr>
            <w:r>
              <w:rPr>
                <w:rFonts w:hint="eastAsia" w:ascii="仿宋" w:hAnsi="仿宋" w:eastAsia="仿宋" w:cs="仿宋"/>
                <w:szCs w:val="24"/>
              </w:rPr>
              <w:t>3、绿化养护重点难点分解决方案（0－2分）：在养护过程中碰到发生的问题及解决等。方案存在缺陷每处扣1分。</w:t>
            </w:r>
          </w:p>
          <w:p w14:paraId="66D5A12F">
            <w:pPr>
              <w:spacing w:line="360" w:lineRule="exact"/>
              <w:jc w:val="left"/>
              <w:rPr>
                <w:rFonts w:hint="eastAsia" w:ascii="仿宋" w:hAnsi="仿宋" w:eastAsia="仿宋" w:cs="仿宋"/>
                <w:szCs w:val="24"/>
              </w:rPr>
            </w:pPr>
            <w:r>
              <w:rPr>
                <w:rFonts w:hint="eastAsia" w:ascii="仿宋" w:hAnsi="仿宋" w:eastAsia="仿宋" w:cs="仿宋"/>
                <w:szCs w:val="24"/>
              </w:rPr>
              <w:t>4、绿化养护质量保证措施（0－2分）：包括养护的标准、日常检查、与业主配合等。措施不合理的每处扣1分。</w:t>
            </w:r>
          </w:p>
          <w:p w14:paraId="558D3390">
            <w:pPr>
              <w:widowControl/>
              <w:spacing w:line="400" w:lineRule="exact"/>
              <w:rPr>
                <w:rFonts w:hint="eastAsia" w:ascii="仿宋" w:hAnsi="仿宋" w:eastAsia="仿宋" w:cs="仿宋"/>
                <w:szCs w:val="24"/>
              </w:rPr>
            </w:pPr>
            <w:r>
              <w:rPr>
                <w:rFonts w:hint="eastAsia" w:ascii="仿宋" w:hAnsi="仿宋" w:eastAsia="仿宋" w:cs="仿宋"/>
                <w:b/>
                <w:bCs/>
                <w:szCs w:val="24"/>
              </w:rPr>
              <w:t>注：以上单项方案不提供的该单项不得分。</w:t>
            </w:r>
          </w:p>
        </w:tc>
        <w:tc>
          <w:tcPr>
            <w:tcW w:w="855" w:type="dxa"/>
            <w:tcBorders>
              <w:top w:val="single" w:color="auto" w:sz="4" w:space="0"/>
              <w:left w:val="single" w:color="auto" w:sz="4" w:space="0"/>
              <w:bottom w:val="single" w:color="auto" w:sz="4" w:space="0"/>
            </w:tcBorders>
            <w:vAlign w:val="center"/>
          </w:tcPr>
          <w:p w14:paraId="65DD2A40">
            <w:pPr>
              <w:pStyle w:val="17"/>
              <w:spacing w:line="400" w:lineRule="exact"/>
              <w:ind w:left="0" w:leftChars="0"/>
              <w:jc w:val="center"/>
              <w:rPr>
                <w:rFonts w:hint="eastAsia" w:ascii="仿宋" w:hAnsi="仿宋" w:eastAsia="仿宋" w:cs="仿宋"/>
                <w:sz w:val="24"/>
                <w:szCs w:val="24"/>
              </w:rPr>
            </w:pPr>
            <w:r>
              <w:rPr>
                <w:rFonts w:hint="eastAsia" w:ascii="仿宋" w:hAnsi="仿宋" w:eastAsia="仿宋" w:cs="仿宋"/>
                <w:sz w:val="24"/>
                <w:szCs w:val="24"/>
              </w:rPr>
              <w:t>0-8分</w:t>
            </w:r>
          </w:p>
        </w:tc>
      </w:tr>
      <w:tr w14:paraId="3D65CCC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236" w:hRule="atLeast"/>
          <w:jc w:val="center"/>
        </w:trPr>
        <w:tc>
          <w:tcPr>
            <w:tcW w:w="752" w:type="dxa"/>
            <w:tcBorders>
              <w:top w:val="single" w:color="auto" w:sz="4" w:space="0"/>
              <w:bottom w:val="single" w:color="auto" w:sz="4" w:space="0"/>
              <w:right w:val="single" w:color="auto" w:sz="4" w:space="0"/>
            </w:tcBorders>
            <w:vAlign w:val="center"/>
          </w:tcPr>
          <w:p w14:paraId="50776FC2">
            <w:pPr>
              <w:widowControl/>
              <w:spacing w:line="400" w:lineRule="exact"/>
              <w:jc w:val="center"/>
              <w:rPr>
                <w:rFonts w:hint="eastAsia" w:ascii="仿宋" w:hAnsi="仿宋" w:eastAsia="仿宋" w:cs="仿宋"/>
                <w:szCs w:val="24"/>
              </w:rPr>
            </w:pPr>
            <w:r>
              <w:rPr>
                <w:rFonts w:hint="eastAsia" w:ascii="仿宋" w:hAnsi="仿宋" w:eastAsia="仿宋" w:cs="仿宋"/>
                <w:szCs w:val="24"/>
              </w:rPr>
              <w:t>5</w:t>
            </w:r>
          </w:p>
        </w:tc>
        <w:tc>
          <w:tcPr>
            <w:tcW w:w="1669" w:type="dxa"/>
            <w:tcBorders>
              <w:top w:val="single" w:color="auto" w:sz="4" w:space="0"/>
              <w:left w:val="single" w:color="auto" w:sz="4" w:space="0"/>
              <w:bottom w:val="single" w:color="auto" w:sz="4" w:space="0"/>
              <w:right w:val="single" w:color="auto" w:sz="4" w:space="0"/>
            </w:tcBorders>
            <w:vAlign w:val="center"/>
          </w:tcPr>
          <w:p w14:paraId="56F8DF16">
            <w:pPr>
              <w:widowControl/>
              <w:spacing w:line="400" w:lineRule="exact"/>
              <w:jc w:val="center"/>
              <w:rPr>
                <w:rFonts w:hint="eastAsia" w:ascii="仿宋" w:hAnsi="仿宋" w:eastAsia="仿宋" w:cs="仿宋"/>
                <w:szCs w:val="24"/>
              </w:rPr>
            </w:pPr>
            <w:r>
              <w:rPr>
                <w:rFonts w:hint="eastAsia" w:ascii="仿宋" w:hAnsi="仿宋" w:eastAsia="仿宋" w:cs="仿宋"/>
                <w:szCs w:val="24"/>
              </w:rPr>
              <w:t>安全及文明措施</w:t>
            </w:r>
          </w:p>
        </w:tc>
        <w:tc>
          <w:tcPr>
            <w:tcW w:w="6325" w:type="dxa"/>
            <w:tcBorders>
              <w:top w:val="single" w:color="auto" w:sz="4" w:space="0"/>
              <w:left w:val="single" w:color="auto" w:sz="4" w:space="0"/>
              <w:bottom w:val="single" w:color="auto" w:sz="4" w:space="0"/>
              <w:right w:val="single" w:color="auto" w:sz="4" w:space="0"/>
            </w:tcBorders>
            <w:vAlign w:val="center"/>
          </w:tcPr>
          <w:p w14:paraId="37ABA08B">
            <w:pPr>
              <w:widowControl/>
              <w:spacing w:line="400" w:lineRule="exact"/>
              <w:rPr>
                <w:rFonts w:hint="eastAsia" w:ascii="仿宋" w:hAnsi="仿宋" w:eastAsia="仿宋" w:cs="仿宋"/>
                <w:szCs w:val="24"/>
              </w:rPr>
            </w:pPr>
            <w:r>
              <w:rPr>
                <w:rFonts w:hint="eastAsia" w:ascii="仿宋" w:hAnsi="仿宋" w:eastAsia="仿宋" w:cs="仿宋"/>
                <w:szCs w:val="24"/>
              </w:rPr>
              <w:t>根据投标人提供的安全及文明措施，包括组织保障措施、安全及文明重点难点分析、安全及文明重点难点解决方案、安全及文明质量保证措施等综合评审：</w:t>
            </w:r>
          </w:p>
          <w:p w14:paraId="259C4834">
            <w:pPr>
              <w:widowControl/>
              <w:spacing w:line="400" w:lineRule="exact"/>
              <w:rPr>
                <w:rFonts w:hint="eastAsia" w:ascii="仿宋" w:hAnsi="仿宋" w:eastAsia="仿宋" w:cs="仿宋"/>
                <w:szCs w:val="24"/>
              </w:rPr>
            </w:pPr>
            <w:r>
              <w:rPr>
                <w:rFonts w:hint="eastAsia" w:ascii="仿宋" w:hAnsi="仿宋" w:eastAsia="仿宋" w:cs="仿宋"/>
                <w:szCs w:val="24"/>
              </w:rPr>
              <w:t>1、组织保障措施（0-2分），包括安全救生设备、交通设施替补、垃圾、杂草、树枝的去处，文明规则制度，措施合理全面科学的得2分，措施欠缺不完善的每项扣0.5-1分；</w:t>
            </w:r>
          </w:p>
          <w:p w14:paraId="39CEF591">
            <w:pPr>
              <w:widowControl/>
              <w:spacing w:line="400" w:lineRule="exact"/>
              <w:rPr>
                <w:rFonts w:hint="eastAsia" w:ascii="仿宋" w:hAnsi="仿宋" w:eastAsia="仿宋" w:cs="仿宋"/>
                <w:szCs w:val="24"/>
              </w:rPr>
            </w:pPr>
            <w:r>
              <w:rPr>
                <w:rFonts w:hint="eastAsia" w:ascii="仿宋" w:hAnsi="仿宋" w:eastAsia="仿宋" w:cs="仿宋"/>
                <w:szCs w:val="24"/>
              </w:rPr>
              <w:t>2、安全及文明重点难点解决方案（0-2分），制度或设施设备出现的问题解决等，解决方案切实可行，全面科学的得2分，方案存在缺陷每项扣0.5-1分；</w:t>
            </w:r>
          </w:p>
          <w:p w14:paraId="35AE6B8D">
            <w:pPr>
              <w:widowControl/>
              <w:spacing w:line="400" w:lineRule="exact"/>
              <w:rPr>
                <w:rFonts w:hint="eastAsia" w:ascii="仿宋" w:hAnsi="仿宋" w:eastAsia="仿宋" w:cs="仿宋"/>
                <w:szCs w:val="24"/>
              </w:rPr>
            </w:pPr>
            <w:r>
              <w:rPr>
                <w:rFonts w:hint="eastAsia" w:ascii="仿宋" w:hAnsi="仿宋" w:eastAsia="仿宋" w:cs="仿宋"/>
                <w:szCs w:val="24"/>
              </w:rPr>
              <w:t>3、安全及文明质量保证措施（0-2分），包括安全文明、处罚制度、也业主配合等，措施合理全面科学的得2分，措施欠缺不完善的每项扣0.5分。</w:t>
            </w:r>
          </w:p>
        </w:tc>
        <w:tc>
          <w:tcPr>
            <w:tcW w:w="855" w:type="dxa"/>
            <w:tcBorders>
              <w:top w:val="single" w:color="auto" w:sz="4" w:space="0"/>
              <w:left w:val="single" w:color="auto" w:sz="4" w:space="0"/>
              <w:bottom w:val="single" w:color="auto" w:sz="4" w:space="0"/>
            </w:tcBorders>
            <w:vAlign w:val="center"/>
          </w:tcPr>
          <w:p w14:paraId="6D94EC98">
            <w:pPr>
              <w:pStyle w:val="17"/>
              <w:spacing w:line="400" w:lineRule="exact"/>
              <w:ind w:left="0" w:leftChars="0"/>
              <w:jc w:val="center"/>
              <w:rPr>
                <w:rFonts w:hint="eastAsia" w:ascii="仿宋" w:hAnsi="仿宋" w:eastAsia="仿宋" w:cs="仿宋"/>
                <w:sz w:val="24"/>
                <w:szCs w:val="24"/>
              </w:rPr>
            </w:pPr>
            <w:r>
              <w:rPr>
                <w:rFonts w:hint="eastAsia" w:ascii="仿宋" w:hAnsi="仿宋" w:eastAsia="仿宋" w:cs="仿宋"/>
                <w:sz w:val="24"/>
                <w:szCs w:val="24"/>
              </w:rPr>
              <w:t>0-6分</w:t>
            </w:r>
          </w:p>
        </w:tc>
      </w:tr>
      <w:tr w14:paraId="0648AAD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236" w:hRule="atLeast"/>
          <w:jc w:val="center"/>
        </w:trPr>
        <w:tc>
          <w:tcPr>
            <w:tcW w:w="752" w:type="dxa"/>
            <w:tcBorders>
              <w:top w:val="single" w:color="auto" w:sz="4" w:space="0"/>
              <w:bottom w:val="single" w:color="auto" w:sz="4" w:space="0"/>
              <w:right w:val="single" w:color="auto" w:sz="4" w:space="0"/>
            </w:tcBorders>
            <w:vAlign w:val="center"/>
          </w:tcPr>
          <w:p w14:paraId="37D1343A">
            <w:pPr>
              <w:widowControl/>
              <w:spacing w:line="400" w:lineRule="exact"/>
              <w:jc w:val="center"/>
              <w:rPr>
                <w:rFonts w:hint="eastAsia" w:ascii="仿宋" w:hAnsi="仿宋" w:eastAsia="仿宋" w:cs="仿宋"/>
                <w:szCs w:val="24"/>
              </w:rPr>
            </w:pPr>
            <w:r>
              <w:rPr>
                <w:rFonts w:hint="eastAsia" w:ascii="仿宋" w:hAnsi="仿宋" w:eastAsia="仿宋" w:cs="仿宋"/>
                <w:szCs w:val="24"/>
              </w:rPr>
              <w:t>6</w:t>
            </w:r>
          </w:p>
        </w:tc>
        <w:tc>
          <w:tcPr>
            <w:tcW w:w="1669" w:type="dxa"/>
            <w:tcBorders>
              <w:top w:val="single" w:color="auto" w:sz="4" w:space="0"/>
              <w:left w:val="single" w:color="auto" w:sz="4" w:space="0"/>
              <w:bottom w:val="single" w:color="auto" w:sz="4" w:space="0"/>
              <w:right w:val="single" w:color="auto" w:sz="4" w:space="0"/>
            </w:tcBorders>
            <w:vAlign w:val="center"/>
          </w:tcPr>
          <w:p w14:paraId="5D82C144">
            <w:pPr>
              <w:spacing w:line="360" w:lineRule="exact"/>
              <w:jc w:val="center"/>
              <w:rPr>
                <w:rFonts w:hint="eastAsia" w:ascii="仿宋" w:hAnsi="仿宋" w:eastAsia="仿宋" w:cs="仿宋"/>
                <w:szCs w:val="24"/>
              </w:rPr>
            </w:pPr>
            <w:r>
              <w:rPr>
                <w:rFonts w:hint="eastAsia" w:ascii="仿宋" w:hAnsi="仿宋" w:eastAsia="仿宋" w:cs="仿宋"/>
                <w:szCs w:val="24"/>
              </w:rPr>
              <w:t>设备及项目实施人员配置</w:t>
            </w:r>
          </w:p>
        </w:tc>
        <w:tc>
          <w:tcPr>
            <w:tcW w:w="6325" w:type="dxa"/>
            <w:tcBorders>
              <w:top w:val="single" w:color="auto" w:sz="4" w:space="0"/>
              <w:left w:val="single" w:color="auto" w:sz="4" w:space="0"/>
              <w:bottom w:val="single" w:color="auto" w:sz="4" w:space="0"/>
              <w:right w:val="single" w:color="auto" w:sz="4" w:space="0"/>
            </w:tcBorders>
            <w:vAlign w:val="center"/>
          </w:tcPr>
          <w:p w14:paraId="5C09BF97">
            <w:pPr>
              <w:spacing w:line="360" w:lineRule="exact"/>
              <w:rPr>
                <w:rFonts w:hint="eastAsia" w:ascii="仿宋" w:hAnsi="仿宋" w:eastAsia="仿宋" w:cs="仿宋"/>
                <w:szCs w:val="24"/>
              </w:rPr>
            </w:pPr>
            <w:r>
              <w:rPr>
                <w:rFonts w:hint="eastAsia" w:ascii="仿宋" w:hAnsi="仿宋" w:eastAsia="仿宋" w:cs="仿宋"/>
                <w:szCs w:val="24"/>
              </w:rPr>
              <w:t>1、配备工程巡查检查通勤汽车（要求性能正常、保险齐全、年审合格的汽车（不含大型货车）），每提供1辆得2分，最高得4分；</w:t>
            </w:r>
            <w:r>
              <w:rPr>
                <w:rFonts w:hint="eastAsia" w:ascii="仿宋" w:hAnsi="仿宋" w:eastAsia="仿宋" w:cs="仿宋"/>
                <w:b/>
                <w:bCs/>
                <w:szCs w:val="24"/>
              </w:rPr>
              <w:t>设备如为供应商自有，提供有效机动车登记证书及车辆行驶证；如为租赁，除有效机动车登记证书及车辆行驶证外还须提供有效租赁合同。未提供的不得分。</w:t>
            </w:r>
          </w:p>
          <w:p w14:paraId="3E6050B6">
            <w:pPr>
              <w:spacing w:line="360" w:lineRule="exact"/>
              <w:rPr>
                <w:rFonts w:hint="eastAsia" w:ascii="仿宋" w:hAnsi="仿宋" w:eastAsia="仿宋" w:cs="仿宋"/>
                <w:szCs w:val="24"/>
              </w:rPr>
            </w:pPr>
            <w:r>
              <w:rPr>
                <w:rFonts w:hint="eastAsia" w:ascii="仿宋" w:hAnsi="仿宋" w:eastAsia="仿宋" w:cs="仿宋"/>
                <w:szCs w:val="24"/>
              </w:rPr>
              <w:t>2、本项目人员配置：闸门运行工不少于2人，泵站运行工不少于2人，高压电工不少于1人，河道修防工不少于2名</w:t>
            </w:r>
            <w:r>
              <w:rPr>
                <w:rFonts w:hint="eastAsia" w:ascii="仿宋" w:hAnsi="仿宋" w:eastAsia="仿宋" w:cs="仿宋"/>
                <w:color w:val="auto"/>
                <w:szCs w:val="24"/>
              </w:rPr>
              <w:t>（</w:t>
            </w:r>
            <w:r>
              <w:rPr>
                <w:rFonts w:hint="eastAsia" w:ascii="仿宋" w:hAnsi="仿宋" w:eastAsia="仿宋" w:cs="仿宋"/>
                <w:b/>
                <w:bCs/>
                <w:color w:val="auto"/>
                <w:szCs w:val="24"/>
              </w:rPr>
              <w:t>须持河道修防工证</w:t>
            </w:r>
            <w:r>
              <w:rPr>
                <w:rFonts w:hint="eastAsia" w:ascii="仿宋" w:hAnsi="仿宋" w:eastAsia="仿宋" w:cs="仿宋"/>
                <w:color w:val="auto"/>
                <w:szCs w:val="24"/>
              </w:rPr>
              <w:t>），水工</w:t>
            </w:r>
            <w:r>
              <w:rPr>
                <w:rFonts w:hint="eastAsia" w:ascii="仿宋" w:hAnsi="仿宋" w:eastAsia="仿宋" w:cs="仿宋"/>
                <w:szCs w:val="24"/>
              </w:rPr>
              <w:t>监测工不少于1名，值班人员4名，巡查人员2（人员基础配置要求），满足上述人员基础配置的得2分，在此基础上每增加1人得1分，最高得4分。</w:t>
            </w:r>
          </w:p>
          <w:p w14:paraId="4A0B846D">
            <w:pPr>
              <w:spacing w:line="360" w:lineRule="exact"/>
              <w:rPr>
                <w:rFonts w:hint="eastAsia" w:ascii="仿宋" w:hAnsi="仿宋" w:eastAsia="仿宋" w:cs="仿宋"/>
                <w:szCs w:val="24"/>
              </w:rPr>
            </w:pPr>
            <w:r>
              <w:rPr>
                <w:rFonts w:hint="eastAsia" w:ascii="仿宋" w:hAnsi="仿宋" w:eastAsia="仿宋" w:cs="仿宋"/>
                <w:szCs w:val="24"/>
              </w:rPr>
              <w:t>注：增加人员需提供相关人员证书及社保证明（社保机构出具的由本单位或分公司为其缴纳的近3个月中任何1个月的社保证明），未提供不得分。</w:t>
            </w:r>
          </w:p>
        </w:tc>
        <w:tc>
          <w:tcPr>
            <w:tcW w:w="855" w:type="dxa"/>
            <w:tcBorders>
              <w:top w:val="single" w:color="auto" w:sz="4" w:space="0"/>
              <w:left w:val="single" w:color="auto" w:sz="4" w:space="0"/>
              <w:bottom w:val="single" w:color="auto" w:sz="4" w:space="0"/>
            </w:tcBorders>
            <w:vAlign w:val="center"/>
          </w:tcPr>
          <w:p w14:paraId="47BFA318">
            <w:pPr>
              <w:spacing w:line="360" w:lineRule="exact"/>
              <w:jc w:val="center"/>
              <w:rPr>
                <w:rFonts w:hint="eastAsia" w:ascii="仿宋" w:hAnsi="仿宋" w:eastAsia="仿宋" w:cs="仿宋"/>
                <w:szCs w:val="24"/>
              </w:rPr>
            </w:pPr>
            <w:r>
              <w:rPr>
                <w:rFonts w:hint="eastAsia" w:ascii="仿宋" w:hAnsi="仿宋" w:eastAsia="仿宋" w:cs="仿宋"/>
                <w:szCs w:val="24"/>
              </w:rPr>
              <w:t>0-8分</w:t>
            </w:r>
          </w:p>
        </w:tc>
      </w:tr>
      <w:tr w14:paraId="474B499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0" w:hRule="atLeast"/>
          <w:jc w:val="center"/>
        </w:trPr>
        <w:tc>
          <w:tcPr>
            <w:tcW w:w="752" w:type="dxa"/>
            <w:tcBorders>
              <w:top w:val="single" w:color="auto" w:sz="4" w:space="0"/>
              <w:bottom w:val="single" w:color="auto" w:sz="4" w:space="0"/>
              <w:right w:val="single" w:color="auto" w:sz="4" w:space="0"/>
            </w:tcBorders>
            <w:vAlign w:val="center"/>
          </w:tcPr>
          <w:p w14:paraId="0932A1C5">
            <w:pPr>
              <w:widowControl/>
              <w:spacing w:line="400" w:lineRule="exact"/>
              <w:jc w:val="center"/>
              <w:rPr>
                <w:rFonts w:hint="eastAsia" w:ascii="仿宋" w:hAnsi="仿宋" w:eastAsia="仿宋" w:cs="仿宋"/>
                <w:szCs w:val="24"/>
              </w:rPr>
            </w:pPr>
            <w:r>
              <w:rPr>
                <w:rFonts w:hint="eastAsia" w:ascii="仿宋" w:hAnsi="仿宋" w:eastAsia="仿宋" w:cs="仿宋"/>
                <w:szCs w:val="24"/>
              </w:rPr>
              <w:t>7</w:t>
            </w:r>
          </w:p>
        </w:tc>
        <w:tc>
          <w:tcPr>
            <w:tcW w:w="1669" w:type="dxa"/>
            <w:tcBorders>
              <w:top w:val="single" w:color="auto" w:sz="4" w:space="0"/>
              <w:left w:val="single" w:color="auto" w:sz="4" w:space="0"/>
              <w:bottom w:val="single" w:color="auto" w:sz="4" w:space="0"/>
              <w:right w:val="single" w:color="auto" w:sz="4" w:space="0"/>
            </w:tcBorders>
            <w:vAlign w:val="center"/>
          </w:tcPr>
          <w:p w14:paraId="0535390F">
            <w:pPr>
              <w:spacing w:line="360" w:lineRule="exact"/>
              <w:jc w:val="center"/>
              <w:rPr>
                <w:rFonts w:hint="eastAsia" w:ascii="仿宋" w:hAnsi="仿宋" w:eastAsia="仿宋" w:cs="仿宋"/>
                <w:szCs w:val="24"/>
              </w:rPr>
            </w:pPr>
            <w:r>
              <w:rPr>
                <w:rFonts w:hint="eastAsia" w:ascii="仿宋" w:hAnsi="仿宋" w:eastAsia="仿宋" w:cs="仿宋"/>
                <w:szCs w:val="24"/>
              </w:rPr>
              <w:t>对本项目的合理化建议</w:t>
            </w:r>
          </w:p>
        </w:tc>
        <w:tc>
          <w:tcPr>
            <w:tcW w:w="6325" w:type="dxa"/>
            <w:tcBorders>
              <w:top w:val="single" w:color="auto" w:sz="4" w:space="0"/>
              <w:left w:val="single" w:color="auto" w:sz="4" w:space="0"/>
              <w:bottom w:val="single" w:color="auto" w:sz="4" w:space="0"/>
              <w:right w:val="single" w:color="auto" w:sz="4" w:space="0"/>
            </w:tcBorders>
            <w:vAlign w:val="center"/>
          </w:tcPr>
          <w:p w14:paraId="48C5CD48">
            <w:pPr>
              <w:widowControl/>
              <w:spacing w:line="400" w:lineRule="exact"/>
              <w:rPr>
                <w:rFonts w:hint="eastAsia" w:ascii="仿宋" w:hAnsi="仿宋" w:eastAsia="仿宋" w:cs="仿宋"/>
                <w:szCs w:val="24"/>
              </w:rPr>
            </w:pPr>
            <w:r>
              <w:rPr>
                <w:rFonts w:hint="eastAsia" w:ascii="仿宋" w:hAnsi="仿宋" w:eastAsia="仿宋" w:cs="仿宋"/>
                <w:szCs w:val="24"/>
              </w:rPr>
              <w:t>有效建议和措施每项得0.5分，最高得2分。</w:t>
            </w:r>
          </w:p>
        </w:tc>
        <w:tc>
          <w:tcPr>
            <w:tcW w:w="855" w:type="dxa"/>
            <w:tcBorders>
              <w:top w:val="single" w:color="auto" w:sz="4" w:space="0"/>
              <w:left w:val="single" w:color="auto" w:sz="4" w:space="0"/>
              <w:bottom w:val="single" w:color="auto" w:sz="4" w:space="0"/>
            </w:tcBorders>
            <w:vAlign w:val="center"/>
          </w:tcPr>
          <w:p w14:paraId="22F9D6FC">
            <w:pPr>
              <w:pStyle w:val="10"/>
              <w:spacing w:line="360" w:lineRule="exact"/>
              <w:jc w:val="center"/>
              <w:rPr>
                <w:rFonts w:hint="eastAsia" w:ascii="仿宋" w:hAnsi="仿宋" w:eastAsia="仿宋" w:cs="仿宋"/>
                <w:sz w:val="24"/>
                <w:szCs w:val="24"/>
              </w:rPr>
            </w:pPr>
            <w:r>
              <w:rPr>
                <w:rFonts w:hint="eastAsia" w:ascii="仿宋" w:hAnsi="仿宋" w:eastAsia="仿宋" w:cs="仿宋"/>
                <w:sz w:val="24"/>
                <w:szCs w:val="24"/>
              </w:rPr>
              <w:t>0-2分</w:t>
            </w:r>
          </w:p>
        </w:tc>
      </w:tr>
      <w:tr w14:paraId="0CECE07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15" w:hRule="atLeast"/>
          <w:jc w:val="center"/>
        </w:trPr>
        <w:tc>
          <w:tcPr>
            <w:tcW w:w="752" w:type="dxa"/>
            <w:tcBorders>
              <w:top w:val="single" w:color="auto" w:sz="4" w:space="0"/>
              <w:bottom w:val="single" w:color="auto" w:sz="4" w:space="0"/>
              <w:right w:val="single" w:color="auto" w:sz="4" w:space="0"/>
            </w:tcBorders>
            <w:vAlign w:val="center"/>
          </w:tcPr>
          <w:p w14:paraId="64E4E688">
            <w:pPr>
              <w:widowControl/>
              <w:spacing w:line="400" w:lineRule="exact"/>
              <w:jc w:val="center"/>
              <w:rPr>
                <w:rFonts w:hint="eastAsia" w:ascii="仿宋" w:hAnsi="仿宋" w:eastAsia="仿宋" w:cs="仿宋"/>
                <w:b/>
                <w:szCs w:val="24"/>
              </w:rPr>
            </w:pPr>
            <w:r>
              <w:rPr>
                <w:rFonts w:hint="eastAsia" w:ascii="仿宋" w:hAnsi="仿宋" w:eastAsia="仿宋" w:cs="仿宋"/>
                <w:b/>
                <w:szCs w:val="24"/>
              </w:rPr>
              <w:t>二</w:t>
            </w:r>
          </w:p>
        </w:tc>
        <w:tc>
          <w:tcPr>
            <w:tcW w:w="7994" w:type="dxa"/>
            <w:gridSpan w:val="2"/>
            <w:tcBorders>
              <w:top w:val="single" w:color="auto" w:sz="4" w:space="0"/>
              <w:left w:val="single" w:color="auto" w:sz="4" w:space="0"/>
              <w:bottom w:val="single" w:color="auto" w:sz="4" w:space="0"/>
              <w:right w:val="single" w:color="auto" w:sz="4" w:space="0"/>
            </w:tcBorders>
            <w:vAlign w:val="center"/>
          </w:tcPr>
          <w:p w14:paraId="407A74F2">
            <w:pPr>
              <w:pStyle w:val="17"/>
              <w:spacing w:line="400" w:lineRule="exact"/>
              <w:ind w:left="480"/>
              <w:jc w:val="center"/>
              <w:rPr>
                <w:rFonts w:hint="eastAsia" w:ascii="仿宋" w:hAnsi="仿宋" w:eastAsia="仿宋" w:cs="仿宋"/>
                <w:b/>
                <w:sz w:val="24"/>
                <w:szCs w:val="24"/>
              </w:rPr>
            </w:pPr>
            <w:r>
              <w:rPr>
                <w:rFonts w:hint="eastAsia" w:ascii="仿宋" w:hAnsi="仿宋" w:eastAsia="仿宋" w:cs="仿宋"/>
                <w:b/>
                <w:bCs/>
                <w:sz w:val="24"/>
                <w:szCs w:val="24"/>
              </w:rPr>
              <w:t>商务分</w:t>
            </w:r>
          </w:p>
        </w:tc>
        <w:tc>
          <w:tcPr>
            <w:tcW w:w="855" w:type="dxa"/>
            <w:tcBorders>
              <w:top w:val="single" w:color="auto" w:sz="4" w:space="0"/>
              <w:left w:val="single" w:color="auto" w:sz="4" w:space="0"/>
              <w:bottom w:val="single" w:color="auto" w:sz="4" w:space="0"/>
            </w:tcBorders>
            <w:vAlign w:val="center"/>
          </w:tcPr>
          <w:p w14:paraId="021DA9A9">
            <w:pPr>
              <w:pStyle w:val="17"/>
              <w:spacing w:line="400" w:lineRule="exact"/>
              <w:ind w:left="0" w:leftChars="0"/>
              <w:jc w:val="center"/>
              <w:rPr>
                <w:rFonts w:hint="eastAsia" w:ascii="仿宋" w:hAnsi="仿宋" w:eastAsia="仿宋" w:cs="仿宋"/>
                <w:b/>
                <w:sz w:val="24"/>
                <w:szCs w:val="24"/>
              </w:rPr>
            </w:pPr>
            <w:r>
              <w:rPr>
                <w:rFonts w:hint="eastAsia" w:ascii="仿宋" w:hAnsi="仿宋" w:eastAsia="仿宋" w:cs="仿宋"/>
                <w:b/>
                <w:sz w:val="24"/>
                <w:szCs w:val="24"/>
              </w:rPr>
              <w:t>2分</w:t>
            </w:r>
          </w:p>
        </w:tc>
      </w:tr>
      <w:tr w14:paraId="7E46BD4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00" w:hRule="atLeast"/>
          <w:jc w:val="center"/>
        </w:trPr>
        <w:tc>
          <w:tcPr>
            <w:tcW w:w="752" w:type="dxa"/>
            <w:tcBorders>
              <w:top w:val="single" w:color="auto" w:sz="4" w:space="0"/>
              <w:bottom w:val="single" w:color="auto" w:sz="4" w:space="0"/>
              <w:right w:val="single" w:color="auto" w:sz="4" w:space="0"/>
            </w:tcBorders>
            <w:vAlign w:val="center"/>
          </w:tcPr>
          <w:p w14:paraId="7E77D5F1">
            <w:pPr>
              <w:widowControl/>
              <w:spacing w:line="400" w:lineRule="exact"/>
              <w:jc w:val="center"/>
              <w:rPr>
                <w:rFonts w:hint="eastAsia" w:ascii="仿宋" w:hAnsi="仿宋" w:eastAsia="仿宋" w:cs="仿宋"/>
                <w:szCs w:val="24"/>
              </w:rPr>
            </w:pPr>
            <w:r>
              <w:rPr>
                <w:rFonts w:hint="eastAsia" w:ascii="仿宋" w:hAnsi="仿宋" w:eastAsia="仿宋" w:cs="仿宋"/>
                <w:szCs w:val="24"/>
              </w:rPr>
              <w:t>8</w:t>
            </w:r>
          </w:p>
        </w:tc>
        <w:tc>
          <w:tcPr>
            <w:tcW w:w="1669" w:type="dxa"/>
            <w:tcBorders>
              <w:top w:val="single" w:color="auto" w:sz="4" w:space="0"/>
              <w:left w:val="single" w:color="auto" w:sz="4" w:space="0"/>
              <w:bottom w:val="single" w:color="auto" w:sz="4" w:space="0"/>
              <w:right w:val="single" w:color="auto" w:sz="4" w:space="0"/>
            </w:tcBorders>
            <w:vAlign w:val="center"/>
          </w:tcPr>
          <w:p w14:paraId="3D5BBCF5">
            <w:pPr>
              <w:widowControl/>
              <w:spacing w:line="400" w:lineRule="exact"/>
              <w:jc w:val="center"/>
              <w:rPr>
                <w:rFonts w:hint="eastAsia" w:ascii="仿宋" w:hAnsi="仿宋" w:eastAsia="仿宋" w:cs="仿宋"/>
                <w:szCs w:val="24"/>
              </w:rPr>
            </w:pPr>
            <w:r>
              <w:rPr>
                <w:rFonts w:hint="eastAsia" w:ascii="仿宋" w:hAnsi="仿宋" w:eastAsia="仿宋" w:cs="仿宋"/>
                <w:bCs/>
                <w:szCs w:val="24"/>
              </w:rPr>
              <w:t>售后服务优惠承诺</w:t>
            </w:r>
          </w:p>
        </w:tc>
        <w:tc>
          <w:tcPr>
            <w:tcW w:w="6325" w:type="dxa"/>
            <w:tcBorders>
              <w:top w:val="single" w:color="auto" w:sz="4" w:space="0"/>
              <w:left w:val="single" w:color="auto" w:sz="4" w:space="0"/>
              <w:bottom w:val="single" w:color="auto" w:sz="4" w:space="0"/>
              <w:right w:val="single" w:color="auto" w:sz="4" w:space="0"/>
            </w:tcBorders>
            <w:vAlign w:val="center"/>
          </w:tcPr>
          <w:p w14:paraId="1BF79FAF">
            <w:pPr>
              <w:widowControl/>
              <w:spacing w:line="400" w:lineRule="exact"/>
              <w:rPr>
                <w:rFonts w:hint="eastAsia" w:ascii="仿宋" w:hAnsi="仿宋" w:eastAsia="仿宋" w:cs="仿宋"/>
                <w:szCs w:val="24"/>
              </w:rPr>
            </w:pPr>
            <w:r>
              <w:rPr>
                <w:rFonts w:hint="eastAsia" w:ascii="仿宋" w:hAnsi="仿宋" w:eastAsia="仿宋" w:cs="仿宋"/>
                <w:szCs w:val="24"/>
              </w:rPr>
              <w:t>响应时间（0-2分）：接到采购单位的通知在2小时内响应并到达现场的得1分，每减少0.5小时加0.5分，最高得2分；超过2小时的不得分。</w:t>
            </w:r>
            <w:r>
              <w:rPr>
                <w:rFonts w:hint="eastAsia" w:ascii="仿宋" w:hAnsi="仿宋" w:eastAsia="仿宋" w:cs="仿宋"/>
                <w:b/>
                <w:bCs/>
                <w:szCs w:val="24"/>
              </w:rPr>
              <w:t>承诺书格式自拟。</w:t>
            </w:r>
          </w:p>
        </w:tc>
        <w:tc>
          <w:tcPr>
            <w:tcW w:w="855" w:type="dxa"/>
            <w:tcBorders>
              <w:top w:val="single" w:color="auto" w:sz="4" w:space="0"/>
              <w:left w:val="single" w:color="auto" w:sz="4" w:space="0"/>
              <w:bottom w:val="single" w:color="auto" w:sz="4" w:space="0"/>
            </w:tcBorders>
            <w:vAlign w:val="center"/>
          </w:tcPr>
          <w:p w14:paraId="20CD1E49">
            <w:pPr>
              <w:pStyle w:val="17"/>
              <w:ind w:left="0" w:leftChars="0"/>
              <w:jc w:val="center"/>
              <w:rPr>
                <w:rFonts w:hint="eastAsia" w:ascii="仿宋" w:hAnsi="仿宋" w:eastAsia="仿宋" w:cs="仿宋"/>
                <w:sz w:val="24"/>
                <w:szCs w:val="24"/>
              </w:rPr>
            </w:pPr>
            <w:r>
              <w:rPr>
                <w:rFonts w:hint="eastAsia" w:ascii="仿宋" w:hAnsi="仿宋" w:eastAsia="仿宋" w:cs="仿宋"/>
                <w:sz w:val="24"/>
                <w:szCs w:val="24"/>
              </w:rPr>
              <w:t>2分</w:t>
            </w:r>
          </w:p>
        </w:tc>
      </w:tr>
      <w:tr w14:paraId="2ED73D5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0" w:hRule="atLeast"/>
          <w:jc w:val="center"/>
        </w:trPr>
        <w:tc>
          <w:tcPr>
            <w:tcW w:w="752" w:type="dxa"/>
            <w:tcBorders>
              <w:top w:val="single" w:color="auto" w:sz="4" w:space="0"/>
              <w:bottom w:val="single" w:color="auto" w:sz="4" w:space="0"/>
              <w:right w:val="single" w:color="auto" w:sz="4" w:space="0"/>
            </w:tcBorders>
            <w:vAlign w:val="center"/>
          </w:tcPr>
          <w:p w14:paraId="7509A404">
            <w:pPr>
              <w:widowControl/>
              <w:spacing w:line="400" w:lineRule="exact"/>
              <w:jc w:val="center"/>
              <w:rPr>
                <w:rFonts w:hint="eastAsia" w:ascii="仿宋" w:hAnsi="仿宋" w:eastAsia="仿宋" w:cs="仿宋"/>
                <w:b/>
                <w:szCs w:val="24"/>
              </w:rPr>
            </w:pPr>
            <w:r>
              <w:rPr>
                <w:rFonts w:hint="eastAsia" w:ascii="仿宋" w:hAnsi="仿宋" w:eastAsia="仿宋" w:cs="仿宋"/>
                <w:b/>
                <w:szCs w:val="24"/>
              </w:rPr>
              <w:t>三</w:t>
            </w:r>
          </w:p>
        </w:tc>
        <w:tc>
          <w:tcPr>
            <w:tcW w:w="7994" w:type="dxa"/>
            <w:gridSpan w:val="2"/>
            <w:tcBorders>
              <w:top w:val="single" w:color="auto" w:sz="4" w:space="0"/>
              <w:left w:val="single" w:color="auto" w:sz="4" w:space="0"/>
              <w:bottom w:val="single" w:color="auto" w:sz="4" w:space="0"/>
              <w:right w:val="single" w:color="auto" w:sz="4" w:space="0"/>
            </w:tcBorders>
            <w:vAlign w:val="center"/>
          </w:tcPr>
          <w:p w14:paraId="1BE1D5C6">
            <w:pPr>
              <w:tabs>
                <w:tab w:val="left" w:pos="1080"/>
              </w:tabs>
              <w:spacing w:line="400" w:lineRule="exact"/>
              <w:ind w:firstLine="361" w:firstLineChars="150"/>
              <w:jc w:val="center"/>
              <w:rPr>
                <w:rFonts w:hint="eastAsia" w:ascii="仿宋" w:hAnsi="仿宋" w:eastAsia="仿宋" w:cs="仿宋"/>
                <w:szCs w:val="24"/>
              </w:rPr>
            </w:pPr>
            <w:r>
              <w:rPr>
                <w:rFonts w:hint="eastAsia" w:ascii="仿宋" w:hAnsi="仿宋" w:eastAsia="仿宋" w:cs="仿宋"/>
                <w:b/>
                <w:szCs w:val="24"/>
              </w:rPr>
              <w:t>资信及其他分</w:t>
            </w:r>
          </w:p>
        </w:tc>
        <w:tc>
          <w:tcPr>
            <w:tcW w:w="855" w:type="dxa"/>
            <w:tcBorders>
              <w:top w:val="single" w:color="auto" w:sz="4" w:space="0"/>
              <w:left w:val="single" w:color="auto" w:sz="4" w:space="0"/>
              <w:bottom w:val="single" w:color="auto" w:sz="4" w:space="0"/>
            </w:tcBorders>
            <w:vAlign w:val="center"/>
          </w:tcPr>
          <w:p w14:paraId="1279DA84">
            <w:pPr>
              <w:widowControl/>
              <w:spacing w:line="400" w:lineRule="exact"/>
              <w:jc w:val="center"/>
              <w:rPr>
                <w:rFonts w:hint="eastAsia" w:ascii="仿宋" w:hAnsi="仿宋" w:eastAsia="仿宋" w:cs="仿宋"/>
                <w:szCs w:val="24"/>
              </w:rPr>
            </w:pPr>
            <w:r>
              <w:rPr>
                <w:rFonts w:hint="eastAsia" w:ascii="仿宋" w:hAnsi="仿宋" w:eastAsia="仿宋" w:cs="仿宋"/>
                <w:b/>
                <w:szCs w:val="24"/>
              </w:rPr>
              <w:t>8分</w:t>
            </w:r>
          </w:p>
        </w:tc>
      </w:tr>
      <w:tr w14:paraId="57EC03B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528" w:hRule="atLeast"/>
          <w:jc w:val="center"/>
        </w:trPr>
        <w:tc>
          <w:tcPr>
            <w:tcW w:w="752" w:type="dxa"/>
            <w:tcBorders>
              <w:top w:val="single" w:color="auto" w:sz="4" w:space="0"/>
              <w:bottom w:val="single" w:color="auto" w:sz="4" w:space="0"/>
              <w:right w:val="single" w:color="auto" w:sz="4" w:space="0"/>
            </w:tcBorders>
            <w:vAlign w:val="center"/>
          </w:tcPr>
          <w:p w14:paraId="0AA5DF6E">
            <w:pPr>
              <w:widowControl/>
              <w:spacing w:line="400" w:lineRule="exact"/>
              <w:jc w:val="center"/>
              <w:rPr>
                <w:rFonts w:hint="eastAsia" w:ascii="仿宋" w:hAnsi="仿宋" w:eastAsia="仿宋" w:cs="仿宋"/>
                <w:szCs w:val="24"/>
              </w:rPr>
            </w:pPr>
            <w:r>
              <w:rPr>
                <w:rFonts w:hint="eastAsia" w:ascii="仿宋" w:hAnsi="仿宋" w:eastAsia="仿宋" w:cs="仿宋"/>
                <w:szCs w:val="24"/>
              </w:rPr>
              <w:t>9</w:t>
            </w:r>
          </w:p>
        </w:tc>
        <w:tc>
          <w:tcPr>
            <w:tcW w:w="1669" w:type="dxa"/>
            <w:tcBorders>
              <w:top w:val="single" w:color="auto" w:sz="4" w:space="0"/>
              <w:left w:val="single" w:color="auto" w:sz="4" w:space="0"/>
              <w:bottom w:val="single" w:color="auto" w:sz="4" w:space="0"/>
              <w:right w:val="single" w:color="auto" w:sz="4" w:space="0"/>
            </w:tcBorders>
            <w:vAlign w:val="center"/>
          </w:tcPr>
          <w:p w14:paraId="45136D6F">
            <w:pPr>
              <w:widowControl/>
              <w:spacing w:line="400" w:lineRule="exact"/>
              <w:jc w:val="center"/>
              <w:rPr>
                <w:rFonts w:hint="eastAsia" w:ascii="仿宋" w:hAnsi="仿宋" w:eastAsia="仿宋" w:cs="仿宋"/>
                <w:bCs/>
                <w:szCs w:val="24"/>
              </w:rPr>
            </w:pPr>
            <w:r>
              <w:rPr>
                <w:rFonts w:hint="eastAsia" w:ascii="仿宋" w:hAnsi="仿宋" w:eastAsia="仿宋" w:cs="仿宋"/>
                <w:bCs/>
                <w:szCs w:val="24"/>
              </w:rPr>
              <w:t>投标人服务能力</w:t>
            </w:r>
          </w:p>
        </w:tc>
        <w:tc>
          <w:tcPr>
            <w:tcW w:w="6325" w:type="dxa"/>
            <w:tcBorders>
              <w:top w:val="single" w:color="auto" w:sz="4" w:space="0"/>
              <w:left w:val="single" w:color="auto" w:sz="4" w:space="0"/>
              <w:bottom w:val="single" w:color="auto" w:sz="4" w:space="0"/>
              <w:right w:val="single" w:color="auto" w:sz="4" w:space="0"/>
            </w:tcBorders>
            <w:vAlign w:val="center"/>
          </w:tcPr>
          <w:p w14:paraId="59E82222">
            <w:pPr>
              <w:widowControl/>
              <w:spacing w:line="400" w:lineRule="exact"/>
              <w:jc w:val="left"/>
              <w:rPr>
                <w:rFonts w:hint="eastAsia" w:ascii="仿宋" w:hAnsi="仿宋" w:eastAsia="仿宋" w:cs="仿宋"/>
                <w:szCs w:val="24"/>
                <w:lang w:val="zh-CN"/>
              </w:rPr>
            </w:pPr>
            <w:r>
              <w:rPr>
                <w:rFonts w:hint="eastAsia" w:ascii="仿宋" w:hAnsi="仿宋" w:eastAsia="仿宋" w:cs="仿宋"/>
                <w:szCs w:val="24"/>
                <w:lang w:val="zh-CN"/>
              </w:rPr>
              <w:t>具备有效的水利水电工程施工总承包三级及以上资质</w:t>
            </w:r>
            <w:r>
              <w:rPr>
                <w:rFonts w:hint="eastAsia" w:ascii="仿宋" w:hAnsi="仿宋" w:eastAsia="仿宋" w:cs="仿宋"/>
                <w:szCs w:val="24"/>
              </w:rPr>
              <w:t>或</w:t>
            </w:r>
            <w:r>
              <w:rPr>
                <w:rFonts w:hint="eastAsia" w:ascii="仿宋" w:hAnsi="仿宋" w:eastAsia="仿宋" w:cs="仿宋"/>
                <w:szCs w:val="24"/>
                <w:lang w:val="zh-CN"/>
              </w:rPr>
              <w:t>省级水利水电工程物业管理服务能力评价（河道堤防类甲级资质）的得</w:t>
            </w:r>
            <w:r>
              <w:rPr>
                <w:rFonts w:hint="eastAsia" w:ascii="仿宋" w:hAnsi="仿宋" w:eastAsia="仿宋" w:cs="仿宋"/>
                <w:szCs w:val="24"/>
              </w:rPr>
              <w:t>4</w:t>
            </w:r>
            <w:r>
              <w:rPr>
                <w:rFonts w:hint="eastAsia" w:ascii="仿宋" w:hAnsi="仿宋" w:eastAsia="仿宋" w:cs="仿宋"/>
                <w:szCs w:val="24"/>
                <w:lang w:val="zh-CN"/>
              </w:rPr>
              <w:t>分；具备省级水利水电工程物业管理服务能力评价（河道堤防类乙级资质）的得</w:t>
            </w:r>
            <w:r>
              <w:rPr>
                <w:rFonts w:hint="eastAsia" w:ascii="仿宋" w:hAnsi="仿宋" w:eastAsia="仿宋" w:cs="仿宋"/>
                <w:szCs w:val="24"/>
              </w:rPr>
              <w:t>2</w:t>
            </w:r>
            <w:r>
              <w:rPr>
                <w:rFonts w:hint="eastAsia" w:ascii="仿宋" w:hAnsi="仿宋" w:eastAsia="仿宋" w:cs="仿宋"/>
                <w:szCs w:val="24"/>
                <w:lang w:val="zh-CN"/>
              </w:rPr>
              <w:t>分。本项最高得</w:t>
            </w:r>
            <w:r>
              <w:rPr>
                <w:rFonts w:hint="eastAsia" w:ascii="仿宋" w:hAnsi="仿宋" w:eastAsia="仿宋" w:cs="仿宋"/>
                <w:szCs w:val="24"/>
              </w:rPr>
              <w:t>4</w:t>
            </w:r>
            <w:r>
              <w:rPr>
                <w:rFonts w:hint="eastAsia" w:ascii="仿宋" w:hAnsi="仿宋" w:eastAsia="仿宋" w:cs="仿宋"/>
                <w:szCs w:val="24"/>
                <w:lang w:val="zh-CN"/>
              </w:rPr>
              <w:t>分。</w:t>
            </w:r>
          </w:p>
          <w:p w14:paraId="208897C3">
            <w:pPr>
              <w:widowControl/>
              <w:spacing w:line="400" w:lineRule="exact"/>
              <w:jc w:val="left"/>
              <w:rPr>
                <w:rFonts w:hint="eastAsia" w:ascii="仿宋" w:hAnsi="仿宋" w:eastAsia="仿宋" w:cs="仿宋"/>
                <w:szCs w:val="24"/>
              </w:rPr>
            </w:pPr>
            <w:r>
              <w:rPr>
                <w:rFonts w:hint="eastAsia" w:ascii="仿宋" w:hAnsi="仿宋" w:eastAsia="仿宋" w:cs="仿宋"/>
                <w:b/>
                <w:bCs/>
                <w:szCs w:val="24"/>
                <w:lang w:val="zh-CN"/>
              </w:rPr>
              <w:t>注：以上证书提供原件的扫描件并加盖供应商公章，未提供的不得分。</w:t>
            </w:r>
          </w:p>
        </w:tc>
        <w:tc>
          <w:tcPr>
            <w:tcW w:w="855" w:type="dxa"/>
            <w:tcBorders>
              <w:top w:val="single" w:color="auto" w:sz="4" w:space="0"/>
              <w:left w:val="single" w:color="auto" w:sz="4" w:space="0"/>
              <w:bottom w:val="single" w:color="auto" w:sz="4" w:space="0"/>
            </w:tcBorders>
            <w:vAlign w:val="center"/>
          </w:tcPr>
          <w:p w14:paraId="05887C0E">
            <w:pPr>
              <w:pStyle w:val="17"/>
              <w:ind w:left="0" w:leftChars="0"/>
              <w:jc w:val="center"/>
              <w:rPr>
                <w:rFonts w:hint="eastAsia" w:ascii="仿宋" w:hAnsi="仿宋" w:eastAsia="仿宋" w:cs="仿宋"/>
                <w:sz w:val="24"/>
                <w:szCs w:val="24"/>
              </w:rPr>
            </w:pPr>
            <w:r>
              <w:rPr>
                <w:rFonts w:hint="eastAsia" w:ascii="仿宋" w:hAnsi="仿宋" w:eastAsia="仿宋" w:cs="仿宋"/>
                <w:sz w:val="24"/>
                <w:szCs w:val="24"/>
              </w:rPr>
              <w:t>4分</w:t>
            </w:r>
          </w:p>
        </w:tc>
      </w:tr>
      <w:tr w14:paraId="717528F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724" w:hRule="atLeast"/>
          <w:jc w:val="center"/>
        </w:trPr>
        <w:tc>
          <w:tcPr>
            <w:tcW w:w="752" w:type="dxa"/>
            <w:tcBorders>
              <w:top w:val="single" w:color="auto" w:sz="4" w:space="0"/>
              <w:bottom w:val="single" w:color="auto" w:sz="4" w:space="0"/>
              <w:right w:val="single" w:color="auto" w:sz="4" w:space="0"/>
            </w:tcBorders>
            <w:vAlign w:val="center"/>
          </w:tcPr>
          <w:p w14:paraId="68B459FC">
            <w:pPr>
              <w:widowControl/>
              <w:spacing w:line="400" w:lineRule="exact"/>
              <w:jc w:val="center"/>
              <w:rPr>
                <w:rFonts w:hint="eastAsia" w:ascii="仿宋" w:hAnsi="仿宋" w:eastAsia="仿宋" w:cs="仿宋"/>
                <w:szCs w:val="24"/>
              </w:rPr>
            </w:pPr>
            <w:r>
              <w:rPr>
                <w:rFonts w:hint="eastAsia" w:ascii="仿宋" w:hAnsi="仿宋" w:eastAsia="仿宋" w:cs="仿宋"/>
                <w:szCs w:val="24"/>
              </w:rPr>
              <w:t>10</w:t>
            </w:r>
          </w:p>
        </w:tc>
        <w:tc>
          <w:tcPr>
            <w:tcW w:w="1669" w:type="dxa"/>
            <w:tcBorders>
              <w:top w:val="single" w:color="auto" w:sz="4" w:space="0"/>
              <w:left w:val="single" w:color="auto" w:sz="4" w:space="0"/>
              <w:bottom w:val="single" w:color="auto" w:sz="4" w:space="0"/>
              <w:right w:val="single" w:color="auto" w:sz="4" w:space="0"/>
            </w:tcBorders>
            <w:vAlign w:val="center"/>
          </w:tcPr>
          <w:p w14:paraId="251BEBC8">
            <w:pPr>
              <w:widowControl/>
              <w:spacing w:line="400" w:lineRule="exact"/>
              <w:jc w:val="center"/>
              <w:rPr>
                <w:rFonts w:hint="eastAsia" w:ascii="仿宋" w:hAnsi="仿宋" w:eastAsia="仿宋" w:cs="仿宋"/>
                <w:szCs w:val="24"/>
              </w:rPr>
            </w:pPr>
            <w:r>
              <w:rPr>
                <w:rFonts w:hint="eastAsia" w:ascii="仿宋" w:hAnsi="仿宋" w:eastAsia="仿宋" w:cs="仿宋"/>
                <w:szCs w:val="24"/>
              </w:rPr>
              <w:t>企业荣誉</w:t>
            </w:r>
          </w:p>
        </w:tc>
        <w:tc>
          <w:tcPr>
            <w:tcW w:w="6325" w:type="dxa"/>
            <w:tcBorders>
              <w:top w:val="single" w:color="auto" w:sz="4" w:space="0"/>
              <w:left w:val="single" w:color="auto" w:sz="4" w:space="0"/>
              <w:bottom w:val="single" w:color="auto" w:sz="4" w:space="0"/>
              <w:right w:val="single" w:color="auto" w:sz="4" w:space="0"/>
            </w:tcBorders>
            <w:vAlign w:val="center"/>
          </w:tcPr>
          <w:p w14:paraId="218637FA">
            <w:pPr>
              <w:widowControl/>
              <w:spacing w:line="400" w:lineRule="exact"/>
              <w:jc w:val="left"/>
              <w:rPr>
                <w:rFonts w:hint="eastAsia" w:ascii="仿宋" w:hAnsi="仿宋" w:eastAsia="仿宋" w:cs="仿宋"/>
                <w:szCs w:val="24"/>
              </w:rPr>
            </w:pPr>
            <w:r>
              <w:rPr>
                <w:rFonts w:hint="eastAsia" w:ascii="仿宋" w:hAnsi="仿宋" w:eastAsia="仿宋" w:cs="仿宋"/>
                <w:szCs w:val="24"/>
              </w:rPr>
              <w:t>2018年1月1日至今获得过政府行政部门表彰荣誉的，每提供一个得1.5分，最高得3分。</w:t>
            </w:r>
          </w:p>
          <w:p w14:paraId="09696352">
            <w:pPr>
              <w:widowControl/>
              <w:spacing w:line="400" w:lineRule="exact"/>
              <w:jc w:val="left"/>
              <w:rPr>
                <w:rFonts w:hint="eastAsia" w:ascii="仿宋" w:hAnsi="仿宋" w:eastAsia="仿宋" w:cs="仿宋"/>
                <w:szCs w:val="24"/>
              </w:rPr>
            </w:pPr>
            <w:r>
              <w:rPr>
                <w:rFonts w:hint="eastAsia" w:ascii="仿宋" w:hAnsi="仿宋" w:eastAsia="仿宋" w:cs="仿宋"/>
                <w:b/>
                <w:bCs/>
                <w:szCs w:val="24"/>
              </w:rPr>
              <w:t>注：要求提供原件的清晰扫描件或复印件并加盖公章。</w:t>
            </w:r>
          </w:p>
        </w:tc>
        <w:tc>
          <w:tcPr>
            <w:tcW w:w="855" w:type="dxa"/>
            <w:tcBorders>
              <w:top w:val="single" w:color="auto" w:sz="4" w:space="0"/>
              <w:left w:val="single" w:color="auto" w:sz="4" w:space="0"/>
              <w:bottom w:val="single" w:color="auto" w:sz="4" w:space="0"/>
            </w:tcBorders>
            <w:vAlign w:val="center"/>
          </w:tcPr>
          <w:p w14:paraId="6C4EC7BF">
            <w:pPr>
              <w:pStyle w:val="17"/>
              <w:ind w:left="0" w:leftChars="0"/>
              <w:jc w:val="center"/>
              <w:rPr>
                <w:rFonts w:hint="eastAsia" w:ascii="仿宋" w:hAnsi="仿宋" w:eastAsia="仿宋" w:cs="仿宋"/>
                <w:sz w:val="24"/>
                <w:szCs w:val="24"/>
              </w:rPr>
            </w:pPr>
            <w:r>
              <w:rPr>
                <w:rFonts w:hint="eastAsia" w:ascii="仿宋" w:hAnsi="仿宋" w:eastAsia="仿宋" w:cs="仿宋"/>
                <w:sz w:val="24"/>
                <w:szCs w:val="24"/>
                <w:lang w:val="en-US" w:eastAsia="zh-CN"/>
              </w:rPr>
              <w:t>3</w:t>
            </w:r>
            <w:r>
              <w:rPr>
                <w:rFonts w:hint="eastAsia" w:ascii="仿宋" w:hAnsi="仿宋" w:eastAsia="仿宋" w:cs="仿宋"/>
                <w:sz w:val="24"/>
                <w:szCs w:val="24"/>
              </w:rPr>
              <w:t>分</w:t>
            </w:r>
          </w:p>
        </w:tc>
      </w:tr>
      <w:tr w14:paraId="7BDF1B9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724" w:hRule="atLeast"/>
          <w:jc w:val="center"/>
        </w:trPr>
        <w:tc>
          <w:tcPr>
            <w:tcW w:w="752" w:type="dxa"/>
            <w:tcBorders>
              <w:top w:val="single" w:color="auto" w:sz="4" w:space="0"/>
              <w:bottom w:val="single" w:color="auto" w:sz="4" w:space="0"/>
              <w:right w:val="single" w:color="auto" w:sz="4" w:space="0"/>
            </w:tcBorders>
            <w:vAlign w:val="center"/>
          </w:tcPr>
          <w:p w14:paraId="35F5728B">
            <w:pPr>
              <w:widowControl/>
              <w:spacing w:line="400" w:lineRule="exact"/>
              <w:jc w:val="center"/>
              <w:rPr>
                <w:rFonts w:hint="default" w:ascii="仿宋" w:hAnsi="仿宋" w:eastAsia="仿宋" w:cs="仿宋"/>
                <w:szCs w:val="24"/>
                <w:lang w:val="en-US" w:eastAsia="zh-CN"/>
              </w:rPr>
            </w:pPr>
            <w:r>
              <w:rPr>
                <w:rFonts w:hint="eastAsia" w:ascii="仿宋" w:hAnsi="仿宋" w:eastAsia="仿宋" w:cs="仿宋"/>
                <w:szCs w:val="24"/>
                <w:lang w:val="en-US" w:eastAsia="zh-CN"/>
              </w:rPr>
              <w:t>11</w:t>
            </w:r>
          </w:p>
        </w:tc>
        <w:tc>
          <w:tcPr>
            <w:tcW w:w="1669" w:type="dxa"/>
            <w:tcBorders>
              <w:top w:val="single" w:color="auto" w:sz="4" w:space="0"/>
              <w:left w:val="single" w:color="auto" w:sz="4" w:space="0"/>
              <w:bottom w:val="single" w:color="auto" w:sz="4" w:space="0"/>
              <w:right w:val="single" w:color="auto" w:sz="4" w:space="0"/>
            </w:tcBorders>
            <w:vAlign w:val="center"/>
          </w:tcPr>
          <w:p w14:paraId="0AB3520B">
            <w:pPr>
              <w:widowControl/>
              <w:spacing w:line="400" w:lineRule="exact"/>
              <w:jc w:val="center"/>
              <w:rPr>
                <w:rFonts w:hint="eastAsia" w:ascii="仿宋" w:hAnsi="仿宋" w:eastAsia="仿宋" w:cs="仿宋"/>
                <w:szCs w:val="24"/>
              </w:rPr>
            </w:pPr>
            <w:r>
              <w:rPr>
                <w:rFonts w:hint="eastAsia" w:ascii="仿宋" w:hAnsi="仿宋" w:eastAsia="仿宋" w:cs="仿宋"/>
                <w:szCs w:val="24"/>
              </w:rPr>
              <w:t>业绩</w:t>
            </w:r>
          </w:p>
        </w:tc>
        <w:tc>
          <w:tcPr>
            <w:tcW w:w="6325" w:type="dxa"/>
            <w:tcBorders>
              <w:top w:val="single" w:color="auto" w:sz="4" w:space="0"/>
              <w:left w:val="single" w:color="auto" w:sz="4" w:space="0"/>
              <w:bottom w:val="single" w:color="auto" w:sz="4" w:space="0"/>
              <w:right w:val="single" w:color="auto" w:sz="4" w:space="0"/>
            </w:tcBorders>
            <w:vAlign w:val="center"/>
          </w:tcPr>
          <w:p w14:paraId="769A735A">
            <w:pPr>
              <w:widowControl/>
              <w:numPr>
                <w:ilvl w:val="0"/>
                <w:numId w:val="0"/>
              </w:numPr>
              <w:spacing w:line="400" w:lineRule="exact"/>
              <w:jc w:val="left"/>
              <w:rPr>
                <w:rFonts w:hint="eastAsia" w:ascii="仿宋" w:hAnsi="仿宋" w:eastAsia="仿宋" w:cs="仿宋"/>
                <w:szCs w:val="24"/>
              </w:rPr>
            </w:pPr>
            <w:r>
              <w:rPr>
                <w:rFonts w:hint="eastAsia" w:ascii="仿宋" w:hAnsi="仿宋" w:eastAsia="仿宋" w:cs="仿宋"/>
                <w:szCs w:val="24"/>
              </w:rPr>
              <w:t>自2020年1月1日以来承担过</w:t>
            </w:r>
            <w:r>
              <w:rPr>
                <w:rFonts w:hint="eastAsia" w:ascii="仿宋" w:hAnsi="仿宋" w:eastAsia="仿宋" w:cs="仿宋"/>
                <w:szCs w:val="24"/>
                <w:lang w:val="zh-CN"/>
              </w:rPr>
              <w:t>同类项目业绩（包括水利工程维修养护中含水闸或泵站类维修养护或运行管理服务）</w:t>
            </w:r>
            <w:r>
              <w:rPr>
                <w:rFonts w:hint="eastAsia" w:ascii="仿宋" w:hAnsi="仿宋" w:eastAsia="仿宋" w:cs="仿宋"/>
                <w:szCs w:val="24"/>
              </w:rPr>
              <w:t>，每项业绩得0.5分，最高1分。业绩必须提供相应的证明文件【提供中标（成交）通知书、合同, 二者缺一不可，时间以合同签订时间为准】。</w:t>
            </w:r>
          </w:p>
          <w:p w14:paraId="397E87CE">
            <w:pPr>
              <w:widowControl/>
              <w:numPr>
                <w:ilvl w:val="0"/>
                <w:numId w:val="0"/>
              </w:numPr>
              <w:spacing w:line="400" w:lineRule="exact"/>
              <w:jc w:val="left"/>
              <w:rPr>
                <w:rFonts w:hint="eastAsia" w:ascii="仿宋" w:hAnsi="仿宋" w:eastAsia="仿宋" w:cs="仿宋"/>
                <w:szCs w:val="24"/>
              </w:rPr>
            </w:pPr>
            <w:r>
              <w:rPr>
                <w:rFonts w:hint="eastAsia" w:ascii="仿宋" w:hAnsi="仿宋" w:eastAsia="仿宋" w:cs="仿宋"/>
                <w:b/>
                <w:bCs/>
                <w:szCs w:val="24"/>
              </w:rPr>
              <w:t>注：要求提供原件的清晰扫描件或复印件并加盖公章。</w:t>
            </w:r>
          </w:p>
          <w:p w14:paraId="79ED1233">
            <w:pPr>
              <w:widowControl/>
              <w:spacing w:line="400" w:lineRule="exact"/>
              <w:jc w:val="left"/>
              <w:rPr>
                <w:rFonts w:hint="eastAsia" w:ascii="仿宋" w:hAnsi="仿宋" w:eastAsia="仿宋" w:cs="仿宋"/>
                <w:b/>
                <w:bCs/>
                <w:szCs w:val="24"/>
              </w:rPr>
            </w:pPr>
          </w:p>
        </w:tc>
        <w:tc>
          <w:tcPr>
            <w:tcW w:w="855" w:type="dxa"/>
            <w:tcBorders>
              <w:top w:val="single" w:color="auto" w:sz="4" w:space="0"/>
              <w:left w:val="single" w:color="auto" w:sz="4" w:space="0"/>
              <w:bottom w:val="single" w:color="auto" w:sz="4" w:space="0"/>
            </w:tcBorders>
            <w:vAlign w:val="center"/>
          </w:tcPr>
          <w:p w14:paraId="276EF316">
            <w:pPr>
              <w:pStyle w:val="17"/>
              <w:ind w:left="0" w:leftChars="0"/>
              <w:jc w:val="cente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1分</w:t>
            </w:r>
          </w:p>
        </w:tc>
      </w:tr>
    </w:tbl>
    <w:p w14:paraId="45E8869E">
      <w:pPr>
        <w:widowControl/>
        <w:spacing w:line="240" w:lineRule="auto"/>
        <w:jc w:val="left"/>
        <w:rPr>
          <w:rFonts w:hint="eastAsia" w:ascii="仿宋" w:hAnsi="仿宋" w:eastAsia="仿宋" w:cs="仿宋"/>
        </w:rPr>
      </w:pPr>
      <w:r>
        <w:rPr>
          <w:rFonts w:hint="eastAsia" w:ascii="仿宋" w:hAnsi="仿宋" w:eastAsia="仿宋" w:cs="仿宋"/>
        </w:rPr>
        <w:br w:type="page"/>
      </w:r>
    </w:p>
    <w:p w14:paraId="3177E0A6">
      <w:pPr>
        <w:pStyle w:val="2"/>
        <w:rPr>
          <w:rFonts w:hint="eastAsia" w:ascii="仿宋" w:hAnsi="仿宋" w:eastAsia="仿宋" w:cs="仿宋"/>
        </w:rPr>
      </w:pPr>
      <w:bookmarkStart w:id="18" w:name="_Toc24387"/>
      <w:r>
        <w:rPr>
          <w:rFonts w:hint="eastAsia" w:ascii="仿宋" w:hAnsi="仿宋" w:eastAsia="仿宋" w:cs="仿宋"/>
        </w:rPr>
        <w:t>第五章 合同主要条款</w:t>
      </w:r>
      <w:bookmarkEnd w:id="18"/>
    </w:p>
    <w:p w14:paraId="0B2D11F5">
      <w:pPr>
        <w:spacing w:line="560" w:lineRule="exact"/>
        <w:rPr>
          <w:rFonts w:hint="eastAsia" w:ascii="仿宋" w:hAnsi="仿宋" w:eastAsia="仿宋" w:cs="仿宋"/>
          <w:sz w:val="22"/>
        </w:rPr>
      </w:pPr>
      <w:r>
        <w:rPr>
          <w:rFonts w:hint="eastAsia" w:ascii="仿宋" w:hAnsi="仿宋" w:eastAsia="仿宋" w:cs="仿宋"/>
          <w:sz w:val="22"/>
        </w:rPr>
        <w:t xml:space="preserve">财政审批编号:                                    </w:t>
      </w:r>
    </w:p>
    <w:p w14:paraId="2B1757FC">
      <w:pPr>
        <w:spacing w:line="560" w:lineRule="exact"/>
        <w:rPr>
          <w:rFonts w:hint="eastAsia" w:ascii="仿宋" w:hAnsi="仿宋" w:eastAsia="仿宋" w:cs="仿宋"/>
          <w:sz w:val="22"/>
        </w:rPr>
      </w:pPr>
      <w:r>
        <w:rPr>
          <w:rFonts w:hint="eastAsia" w:ascii="仿宋" w:hAnsi="仿宋" w:eastAsia="仿宋" w:cs="仿宋"/>
          <w:sz w:val="22"/>
        </w:rPr>
        <w:t xml:space="preserve">项 目 编 号:    </w:t>
      </w:r>
    </w:p>
    <w:p w14:paraId="290E0B48">
      <w:pPr>
        <w:spacing w:line="560" w:lineRule="exact"/>
        <w:rPr>
          <w:rFonts w:hint="eastAsia" w:ascii="仿宋" w:hAnsi="仿宋" w:eastAsia="仿宋" w:cs="仿宋"/>
          <w:sz w:val="22"/>
        </w:rPr>
      </w:pPr>
      <w:r>
        <w:rPr>
          <w:rFonts w:hint="eastAsia" w:ascii="仿宋" w:hAnsi="仿宋" w:eastAsia="仿宋" w:cs="仿宋"/>
          <w:sz w:val="22"/>
        </w:rPr>
        <w:t xml:space="preserve">项 目 名 称：                                     </w:t>
      </w:r>
    </w:p>
    <w:p w14:paraId="5C65A7A7">
      <w:pPr>
        <w:spacing w:line="560" w:lineRule="exact"/>
        <w:rPr>
          <w:rFonts w:hint="eastAsia" w:ascii="仿宋" w:hAnsi="仿宋" w:eastAsia="仿宋" w:cs="仿宋"/>
          <w:sz w:val="22"/>
        </w:rPr>
      </w:pPr>
      <w:r>
        <w:rPr>
          <w:rFonts w:hint="eastAsia" w:ascii="仿宋" w:hAnsi="仿宋" w:eastAsia="仿宋" w:cs="仿宋"/>
          <w:sz w:val="22"/>
        </w:rPr>
        <w:t>甲方：</w:t>
      </w:r>
    </w:p>
    <w:p w14:paraId="4B165779">
      <w:pPr>
        <w:spacing w:line="560" w:lineRule="exact"/>
        <w:rPr>
          <w:rFonts w:hint="eastAsia" w:ascii="仿宋" w:hAnsi="仿宋" w:eastAsia="仿宋" w:cs="仿宋"/>
          <w:sz w:val="22"/>
        </w:rPr>
      </w:pPr>
      <w:r>
        <w:rPr>
          <w:rFonts w:hint="eastAsia" w:ascii="仿宋" w:hAnsi="仿宋" w:eastAsia="仿宋" w:cs="仿宋"/>
          <w:sz w:val="22"/>
        </w:rPr>
        <w:t>乙方：</w:t>
      </w:r>
    </w:p>
    <w:p w14:paraId="592697C5">
      <w:pPr>
        <w:spacing w:line="560" w:lineRule="exact"/>
        <w:rPr>
          <w:rFonts w:hint="eastAsia" w:ascii="仿宋" w:hAnsi="仿宋" w:eastAsia="仿宋" w:cs="仿宋"/>
          <w:sz w:val="22"/>
        </w:rPr>
      </w:pPr>
      <w:r>
        <w:rPr>
          <w:rFonts w:hint="eastAsia" w:ascii="仿宋" w:hAnsi="仿宋" w:eastAsia="仿宋" w:cs="仿宋"/>
          <w:sz w:val="22"/>
        </w:rPr>
        <w:t>甲、乙双方根据</w:t>
      </w:r>
      <w:r>
        <w:rPr>
          <w:rFonts w:hint="eastAsia" w:ascii="仿宋" w:hAnsi="仿宋" w:eastAsia="仿宋" w:cs="仿宋"/>
          <w:sz w:val="22"/>
          <w:u w:val="single"/>
        </w:rPr>
        <w:t xml:space="preserve">                           </w:t>
      </w:r>
      <w:r>
        <w:rPr>
          <w:rFonts w:hint="eastAsia" w:ascii="仿宋" w:hAnsi="仿宋" w:eastAsia="仿宋" w:cs="仿宋"/>
          <w:sz w:val="22"/>
        </w:rPr>
        <w:t>公开招标的结果，签署本合同。</w:t>
      </w:r>
    </w:p>
    <w:p w14:paraId="5D1A9ABF">
      <w:pPr>
        <w:spacing w:line="560" w:lineRule="exact"/>
        <w:rPr>
          <w:rFonts w:hint="eastAsia" w:ascii="仿宋" w:hAnsi="仿宋" w:eastAsia="仿宋" w:cs="仿宋"/>
          <w:b/>
          <w:sz w:val="22"/>
        </w:rPr>
      </w:pPr>
      <w:r>
        <w:rPr>
          <w:rFonts w:hint="eastAsia" w:ascii="仿宋" w:hAnsi="仿宋" w:eastAsia="仿宋" w:cs="仿宋"/>
          <w:b/>
          <w:sz w:val="22"/>
        </w:rPr>
        <w:t>一、服务内容：</w:t>
      </w:r>
    </w:p>
    <w:p w14:paraId="06D3CA7B">
      <w:pPr>
        <w:spacing w:line="560" w:lineRule="exact"/>
        <w:rPr>
          <w:rFonts w:hint="eastAsia" w:ascii="仿宋" w:hAnsi="仿宋" w:eastAsia="仿宋" w:cs="仿宋"/>
          <w:b/>
          <w:sz w:val="22"/>
        </w:rPr>
      </w:pPr>
      <w:r>
        <w:rPr>
          <w:rFonts w:hint="eastAsia" w:ascii="仿宋" w:hAnsi="仿宋" w:eastAsia="仿宋" w:cs="仿宋"/>
          <w:b/>
          <w:sz w:val="22"/>
        </w:rPr>
        <w:t>二、合同金额：</w:t>
      </w:r>
    </w:p>
    <w:p w14:paraId="73BC326C">
      <w:pPr>
        <w:spacing w:line="560" w:lineRule="exact"/>
        <w:rPr>
          <w:rFonts w:hint="eastAsia" w:ascii="仿宋" w:hAnsi="仿宋" w:eastAsia="仿宋" w:cs="仿宋"/>
          <w:sz w:val="22"/>
        </w:rPr>
      </w:pPr>
      <w:r>
        <w:rPr>
          <w:rFonts w:hint="eastAsia" w:ascii="仿宋" w:hAnsi="仿宋" w:eastAsia="仿宋" w:cs="仿宋"/>
          <w:sz w:val="22"/>
        </w:rPr>
        <w:t>2.1 本合同金额为（大写）：___________元（￥__________元）人民币。</w:t>
      </w:r>
    </w:p>
    <w:p w14:paraId="5A829AAD">
      <w:pPr>
        <w:spacing w:line="560" w:lineRule="exact"/>
        <w:rPr>
          <w:rFonts w:hint="eastAsia" w:ascii="仿宋" w:hAnsi="仿宋" w:eastAsia="仿宋" w:cs="仿宋"/>
          <w:b/>
          <w:sz w:val="22"/>
        </w:rPr>
      </w:pPr>
      <w:r>
        <w:rPr>
          <w:rFonts w:hint="eastAsia" w:ascii="仿宋" w:hAnsi="仿宋" w:eastAsia="仿宋" w:cs="仿宋"/>
          <w:b/>
          <w:sz w:val="22"/>
        </w:rPr>
        <w:t>三、技术资料</w:t>
      </w:r>
    </w:p>
    <w:p w14:paraId="144F5DC5">
      <w:pPr>
        <w:spacing w:line="560" w:lineRule="exact"/>
        <w:rPr>
          <w:rFonts w:hint="eastAsia" w:ascii="仿宋" w:hAnsi="仿宋" w:eastAsia="仿宋" w:cs="仿宋"/>
          <w:sz w:val="22"/>
        </w:rPr>
      </w:pPr>
      <w:r>
        <w:rPr>
          <w:rFonts w:hint="eastAsia" w:ascii="仿宋" w:hAnsi="仿宋" w:eastAsia="仿宋" w:cs="仿宋"/>
          <w:sz w:val="22"/>
        </w:rPr>
        <w:t>3.1乙方应按招标文件规定的时间向甲方提供有关技术资料。</w:t>
      </w:r>
    </w:p>
    <w:p w14:paraId="5A089B2F">
      <w:pPr>
        <w:spacing w:line="560" w:lineRule="exact"/>
        <w:rPr>
          <w:rFonts w:hint="eastAsia" w:ascii="仿宋" w:hAnsi="仿宋" w:eastAsia="仿宋" w:cs="仿宋"/>
          <w:sz w:val="22"/>
        </w:rPr>
      </w:pPr>
      <w:r>
        <w:rPr>
          <w:rFonts w:hint="eastAsia" w:ascii="仿宋" w:hAnsi="仿宋" w:eastAsia="仿宋" w:cs="仿宋"/>
          <w:sz w:val="22"/>
        </w:rPr>
        <w:t>3.2 没有甲方事先书面同意，乙方不得将甲方提供的有关合同或任何合同条文、规格、计划、图纸或资料提供给与履行本合同无关的任何其他人。即使向履行本合同有关的人员提供，也应注意保密并限于履行合同的必需范围。</w:t>
      </w:r>
    </w:p>
    <w:p w14:paraId="34D92763">
      <w:pPr>
        <w:spacing w:line="560" w:lineRule="exact"/>
        <w:rPr>
          <w:rFonts w:hint="eastAsia" w:ascii="仿宋" w:hAnsi="仿宋" w:eastAsia="仿宋" w:cs="仿宋"/>
          <w:b/>
          <w:sz w:val="22"/>
        </w:rPr>
      </w:pPr>
      <w:r>
        <w:rPr>
          <w:rFonts w:hint="eastAsia" w:ascii="仿宋" w:hAnsi="仿宋" w:eastAsia="仿宋" w:cs="仿宋"/>
          <w:b/>
          <w:sz w:val="22"/>
        </w:rPr>
        <w:t>四、知识产权</w:t>
      </w:r>
    </w:p>
    <w:p w14:paraId="57AA837D">
      <w:pPr>
        <w:spacing w:line="560" w:lineRule="exact"/>
        <w:rPr>
          <w:rFonts w:hint="eastAsia" w:ascii="仿宋" w:hAnsi="仿宋" w:eastAsia="仿宋" w:cs="仿宋"/>
          <w:b/>
          <w:sz w:val="22"/>
        </w:rPr>
      </w:pPr>
      <w:r>
        <w:rPr>
          <w:rFonts w:hint="eastAsia" w:ascii="仿宋" w:hAnsi="仿宋" w:eastAsia="仿宋" w:cs="仿宋"/>
          <w:sz w:val="22"/>
        </w:rPr>
        <w:t>4.1 乙方应保证提供服务过程中不会侵犯任何第三方的知识产权。</w:t>
      </w:r>
    </w:p>
    <w:p w14:paraId="029919D8">
      <w:pPr>
        <w:spacing w:line="560" w:lineRule="exact"/>
        <w:rPr>
          <w:rFonts w:hint="eastAsia" w:ascii="仿宋" w:hAnsi="仿宋" w:eastAsia="仿宋" w:cs="仿宋"/>
          <w:b/>
          <w:sz w:val="22"/>
        </w:rPr>
      </w:pPr>
      <w:r>
        <w:rPr>
          <w:rFonts w:hint="eastAsia" w:ascii="仿宋" w:hAnsi="仿宋" w:eastAsia="仿宋" w:cs="仿宋"/>
          <w:b/>
          <w:sz w:val="22"/>
        </w:rPr>
        <w:t>五、履约保证金</w:t>
      </w:r>
    </w:p>
    <w:p w14:paraId="6BE65E23">
      <w:pPr>
        <w:spacing w:line="560" w:lineRule="exact"/>
        <w:rPr>
          <w:rFonts w:hint="eastAsia" w:ascii="仿宋" w:hAnsi="仿宋" w:eastAsia="仿宋" w:cs="仿宋"/>
          <w:sz w:val="22"/>
        </w:rPr>
      </w:pPr>
      <w:r>
        <w:rPr>
          <w:rFonts w:hint="eastAsia" w:ascii="仿宋" w:hAnsi="仿宋" w:eastAsia="仿宋" w:cs="仿宋"/>
          <w:sz w:val="22"/>
        </w:rPr>
        <w:t>5.1 乙方交纳人民币＿＿元作为本合同的履约保证金。</w:t>
      </w:r>
    </w:p>
    <w:p w14:paraId="59800F75">
      <w:pPr>
        <w:spacing w:line="560" w:lineRule="exact"/>
        <w:rPr>
          <w:rFonts w:hint="eastAsia" w:ascii="仿宋" w:hAnsi="仿宋" w:eastAsia="仿宋" w:cs="仿宋"/>
          <w:b/>
          <w:bCs/>
          <w:sz w:val="22"/>
        </w:rPr>
      </w:pPr>
      <w:r>
        <w:rPr>
          <w:rFonts w:hint="eastAsia" w:ascii="仿宋" w:hAnsi="仿宋" w:eastAsia="仿宋" w:cs="仿宋"/>
          <w:b/>
          <w:bCs/>
          <w:sz w:val="22"/>
        </w:rPr>
        <w:t>六.转包或分包</w:t>
      </w:r>
    </w:p>
    <w:p w14:paraId="6A5EE0BF">
      <w:pPr>
        <w:spacing w:line="560" w:lineRule="exact"/>
        <w:rPr>
          <w:rFonts w:hint="eastAsia" w:ascii="仿宋" w:hAnsi="仿宋" w:eastAsia="仿宋" w:cs="仿宋"/>
          <w:sz w:val="22"/>
        </w:rPr>
      </w:pPr>
      <w:r>
        <w:rPr>
          <w:rFonts w:hint="eastAsia" w:ascii="仿宋" w:hAnsi="仿宋" w:eastAsia="仿宋" w:cs="仿宋"/>
          <w:sz w:val="22"/>
        </w:rPr>
        <w:t>6.1本合同不得转包或分包</w:t>
      </w:r>
    </w:p>
    <w:p w14:paraId="605B5865">
      <w:pPr>
        <w:numPr>
          <w:ilvl w:val="0"/>
          <w:numId w:val="1"/>
        </w:numPr>
        <w:spacing w:line="560" w:lineRule="exact"/>
        <w:rPr>
          <w:rFonts w:hint="eastAsia" w:ascii="仿宋" w:hAnsi="仿宋" w:eastAsia="仿宋" w:cs="仿宋"/>
          <w:b/>
          <w:sz w:val="22"/>
        </w:rPr>
      </w:pPr>
      <w:r>
        <w:rPr>
          <w:rFonts w:hint="eastAsia" w:ascii="仿宋" w:hAnsi="仿宋" w:eastAsia="仿宋" w:cs="仿宋"/>
          <w:b/>
          <w:sz w:val="22"/>
        </w:rPr>
        <w:t>服务期</w:t>
      </w:r>
    </w:p>
    <w:p w14:paraId="3064FF6E">
      <w:pPr>
        <w:spacing w:line="560" w:lineRule="exact"/>
        <w:rPr>
          <w:rFonts w:hint="eastAsia" w:ascii="仿宋" w:hAnsi="仿宋" w:eastAsia="仿宋" w:cs="仿宋"/>
          <w:sz w:val="22"/>
        </w:rPr>
      </w:pPr>
      <w:r>
        <w:rPr>
          <w:rFonts w:hint="eastAsia" w:ascii="仿宋" w:hAnsi="仿宋" w:eastAsia="仿宋" w:cs="仿宋"/>
          <w:sz w:val="22"/>
        </w:rPr>
        <w:t>7.1 服务期为202</w:t>
      </w:r>
      <w:r>
        <w:rPr>
          <w:rFonts w:hint="eastAsia" w:ascii="仿宋" w:hAnsi="仿宋" w:eastAsia="仿宋" w:cs="仿宋"/>
          <w:sz w:val="22"/>
          <w:lang w:val="en-US" w:eastAsia="zh-CN"/>
        </w:rPr>
        <w:t>5</w:t>
      </w:r>
      <w:r>
        <w:rPr>
          <w:rFonts w:hint="eastAsia" w:ascii="仿宋" w:hAnsi="仿宋" w:eastAsia="仿宋" w:cs="仿宋"/>
          <w:sz w:val="22"/>
        </w:rPr>
        <w:t>年</w:t>
      </w:r>
      <w:r>
        <w:rPr>
          <w:rFonts w:hint="eastAsia" w:ascii="仿宋" w:hAnsi="仿宋" w:eastAsia="仿宋" w:cs="仿宋"/>
          <w:sz w:val="22"/>
          <w:u w:val="single"/>
        </w:rPr>
        <w:t xml:space="preserve">  </w:t>
      </w:r>
      <w:r>
        <w:rPr>
          <w:rFonts w:hint="eastAsia" w:ascii="仿宋" w:hAnsi="仿宋" w:eastAsia="仿宋" w:cs="仿宋"/>
          <w:sz w:val="22"/>
        </w:rPr>
        <w:t>月</w:t>
      </w:r>
      <w:r>
        <w:rPr>
          <w:rFonts w:hint="eastAsia" w:ascii="仿宋" w:hAnsi="仿宋" w:eastAsia="仿宋" w:cs="仿宋"/>
          <w:sz w:val="22"/>
          <w:u w:val="single"/>
        </w:rPr>
        <w:t xml:space="preserve">  </w:t>
      </w:r>
      <w:r>
        <w:rPr>
          <w:rFonts w:hint="eastAsia" w:ascii="仿宋" w:hAnsi="仿宋" w:eastAsia="仿宋" w:cs="仿宋"/>
          <w:sz w:val="22"/>
        </w:rPr>
        <w:t>日至202</w:t>
      </w:r>
      <w:r>
        <w:rPr>
          <w:rFonts w:hint="eastAsia" w:ascii="仿宋" w:hAnsi="仿宋" w:eastAsia="仿宋" w:cs="仿宋"/>
          <w:sz w:val="22"/>
          <w:lang w:val="en-US" w:eastAsia="zh-CN"/>
        </w:rPr>
        <w:t>6</w:t>
      </w:r>
      <w:r>
        <w:rPr>
          <w:rFonts w:hint="eastAsia" w:ascii="仿宋" w:hAnsi="仿宋" w:eastAsia="仿宋" w:cs="仿宋"/>
          <w:sz w:val="22"/>
          <w:u w:val="single"/>
        </w:rPr>
        <w:t xml:space="preserve">  </w:t>
      </w:r>
      <w:r>
        <w:rPr>
          <w:rFonts w:hint="eastAsia" w:ascii="仿宋" w:hAnsi="仿宋" w:eastAsia="仿宋" w:cs="仿宋"/>
          <w:sz w:val="22"/>
        </w:rPr>
        <w:t>年</w:t>
      </w:r>
      <w:r>
        <w:rPr>
          <w:rFonts w:hint="eastAsia" w:ascii="仿宋" w:hAnsi="仿宋" w:eastAsia="仿宋" w:cs="仿宋"/>
          <w:sz w:val="22"/>
          <w:u w:val="single"/>
        </w:rPr>
        <w:t xml:space="preserve">  </w:t>
      </w:r>
      <w:r>
        <w:rPr>
          <w:rFonts w:hint="eastAsia" w:ascii="仿宋" w:hAnsi="仿宋" w:eastAsia="仿宋" w:cs="仿宋"/>
          <w:sz w:val="22"/>
        </w:rPr>
        <w:t>月</w:t>
      </w:r>
      <w:r>
        <w:rPr>
          <w:rFonts w:hint="eastAsia" w:ascii="仿宋" w:hAnsi="仿宋" w:eastAsia="仿宋" w:cs="仿宋"/>
          <w:sz w:val="22"/>
          <w:u w:val="single"/>
        </w:rPr>
        <w:t xml:space="preserve">  </w:t>
      </w:r>
      <w:r>
        <w:rPr>
          <w:rFonts w:hint="eastAsia" w:ascii="仿宋" w:hAnsi="仿宋" w:eastAsia="仿宋" w:cs="仿宋"/>
          <w:sz w:val="22"/>
        </w:rPr>
        <w:t>日。</w:t>
      </w:r>
    </w:p>
    <w:p w14:paraId="3302C699">
      <w:pPr>
        <w:spacing w:line="560" w:lineRule="exact"/>
        <w:rPr>
          <w:rFonts w:hint="eastAsia" w:ascii="仿宋" w:hAnsi="仿宋" w:eastAsia="仿宋" w:cs="仿宋"/>
          <w:sz w:val="22"/>
        </w:rPr>
      </w:pPr>
      <w:r>
        <w:rPr>
          <w:rFonts w:hint="eastAsia" w:ascii="仿宋" w:hAnsi="仿宋" w:eastAsia="仿宋" w:cs="仿宋"/>
          <w:b/>
          <w:sz w:val="22"/>
        </w:rPr>
        <w:t>八、履行地点</w:t>
      </w:r>
    </w:p>
    <w:p w14:paraId="0F8B0B6F">
      <w:pPr>
        <w:spacing w:line="560" w:lineRule="exact"/>
        <w:rPr>
          <w:rFonts w:hint="eastAsia" w:ascii="仿宋" w:hAnsi="仿宋" w:eastAsia="仿宋" w:cs="仿宋"/>
          <w:sz w:val="22"/>
        </w:rPr>
      </w:pPr>
      <w:r>
        <w:rPr>
          <w:rFonts w:hint="eastAsia" w:ascii="仿宋" w:hAnsi="仿宋" w:eastAsia="仿宋" w:cs="仿宋"/>
          <w:sz w:val="22"/>
        </w:rPr>
        <w:t>8.1 履行地点：甲方指定</w:t>
      </w:r>
    </w:p>
    <w:p w14:paraId="48B2DFBB">
      <w:pPr>
        <w:spacing w:line="560" w:lineRule="exact"/>
        <w:rPr>
          <w:rFonts w:hint="eastAsia" w:ascii="仿宋" w:hAnsi="仿宋" w:eastAsia="仿宋" w:cs="仿宋"/>
          <w:b/>
          <w:sz w:val="22"/>
        </w:rPr>
      </w:pPr>
      <w:r>
        <w:rPr>
          <w:rFonts w:hint="eastAsia" w:ascii="仿宋" w:hAnsi="仿宋" w:eastAsia="仿宋" w:cs="仿宋"/>
          <w:b/>
          <w:sz w:val="22"/>
        </w:rPr>
        <w:t>九、款项支付</w:t>
      </w:r>
    </w:p>
    <w:p w14:paraId="21A3FBDD">
      <w:pPr>
        <w:ind w:firstLine="440" w:firstLineChars="200"/>
        <w:rPr>
          <w:rFonts w:hint="eastAsia" w:ascii="仿宋" w:hAnsi="仿宋" w:eastAsia="仿宋" w:cs="仿宋"/>
          <w:sz w:val="22"/>
        </w:rPr>
      </w:pPr>
      <w:r>
        <w:rPr>
          <w:rFonts w:hint="eastAsia" w:ascii="仿宋" w:hAnsi="仿宋" w:eastAsia="仿宋" w:cs="仿宋"/>
          <w:sz w:val="22"/>
        </w:rPr>
        <w:t>★根据省财政厅《关于进一步发挥政府采购政策功能全力推动经济稳进提质的通知》（浙财采监〔2022〕3号）要求，制定以下付款方式：</w:t>
      </w:r>
    </w:p>
    <w:p w14:paraId="0DA073C9">
      <w:pPr>
        <w:ind w:firstLine="440" w:firstLineChars="200"/>
        <w:rPr>
          <w:rFonts w:hint="eastAsia" w:ascii="仿宋" w:hAnsi="仿宋" w:eastAsia="仿宋" w:cs="仿宋"/>
          <w:color w:val="auto"/>
          <w:szCs w:val="24"/>
        </w:rPr>
      </w:pPr>
      <w:r>
        <w:rPr>
          <w:rFonts w:hint="eastAsia" w:ascii="仿宋" w:hAnsi="仿宋" w:eastAsia="仿宋" w:cs="仿宋"/>
          <w:color w:val="auto"/>
          <w:sz w:val="22"/>
        </w:rPr>
        <w:t>9.1 付款方式：采购合同生效及具备实施条件后15天内支付</w:t>
      </w:r>
      <w:r>
        <w:rPr>
          <w:rFonts w:hint="eastAsia" w:ascii="仿宋" w:hAnsi="仿宋" w:eastAsia="仿宋" w:cs="仿宋"/>
          <w:color w:val="auto"/>
          <w:sz w:val="22"/>
          <w:lang w:val="en-US" w:eastAsia="zh-CN"/>
        </w:rPr>
        <w:t>该年度</w:t>
      </w:r>
      <w:r>
        <w:rPr>
          <w:rFonts w:hint="eastAsia" w:ascii="仿宋" w:hAnsi="仿宋" w:eastAsia="仿宋" w:cs="仿宋"/>
          <w:color w:val="auto"/>
          <w:sz w:val="22"/>
        </w:rPr>
        <w:t>合同总价的40%，服务期满后一次性付清</w:t>
      </w:r>
      <w:r>
        <w:rPr>
          <w:rFonts w:hint="eastAsia" w:ascii="仿宋" w:hAnsi="仿宋" w:eastAsia="仿宋" w:cs="仿宋"/>
          <w:color w:val="auto"/>
          <w:sz w:val="22"/>
          <w:lang w:val="en-US" w:eastAsia="zh-CN"/>
        </w:rPr>
        <w:t>年度</w:t>
      </w:r>
      <w:r>
        <w:rPr>
          <w:rFonts w:hint="eastAsia" w:ascii="仿宋" w:hAnsi="仿宋" w:eastAsia="仿宋" w:cs="仿宋"/>
          <w:color w:val="auto"/>
          <w:sz w:val="22"/>
        </w:rPr>
        <w:t>余款。</w:t>
      </w:r>
    </w:p>
    <w:p w14:paraId="1136EBDF">
      <w:pPr>
        <w:ind w:firstLine="482" w:firstLineChars="200"/>
        <w:rPr>
          <w:rFonts w:hint="eastAsia" w:ascii="仿宋" w:hAnsi="仿宋" w:eastAsia="仿宋" w:cs="仿宋"/>
          <w:b/>
          <w:bCs/>
          <w:szCs w:val="24"/>
        </w:rPr>
      </w:pPr>
      <w:r>
        <w:rPr>
          <w:rFonts w:hint="eastAsia" w:ascii="仿宋" w:hAnsi="仿宋" w:eastAsia="仿宋" w:cs="仿宋"/>
          <w:b/>
          <w:bCs/>
          <w:szCs w:val="24"/>
        </w:rPr>
        <w:t>在签订合同时，供应商明确表示无需预付款或者主动要求降低预付款比例的，采购单位可不适用前述规定。</w:t>
      </w:r>
    </w:p>
    <w:p w14:paraId="58725128">
      <w:pPr>
        <w:spacing w:line="560" w:lineRule="exact"/>
        <w:rPr>
          <w:rFonts w:hint="eastAsia" w:ascii="仿宋" w:hAnsi="仿宋" w:eastAsia="仿宋" w:cs="仿宋"/>
          <w:b/>
          <w:sz w:val="22"/>
        </w:rPr>
      </w:pPr>
      <w:r>
        <w:rPr>
          <w:rFonts w:hint="eastAsia" w:ascii="仿宋" w:hAnsi="仿宋" w:eastAsia="仿宋" w:cs="仿宋"/>
          <w:b/>
          <w:sz w:val="22"/>
        </w:rPr>
        <w:t>十、税费</w:t>
      </w:r>
    </w:p>
    <w:p w14:paraId="742AF377">
      <w:pPr>
        <w:spacing w:line="560" w:lineRule="exact"/>
        <w:rPr>
          <w:rFonts w:hint="eastAsia" w:ascii="仿宋" w:hAnsi="仿宋" w:eastAsia="仿宋" w:cs="仿宋"/>
          <w:sz w:val="22"/>
        </w:rPr>
      </w:pPr>
      <w:r>
        <w:rPr>
          <w:rFonts w:hint="eastAsia" w:ascii="仿宋" w:hAnsi="仿宋" w:eastAsia="仿宋" w:cs="仿宋"/>
          <w:sz w:val="22"/>
        </w:rPr>
        <w:t>10.1本合同执行中相关的一切税费均由乙方负担。</w:t>
      </w:r>
    </w:p>
    <w:p w14:paraId="630A8B52">
      <w:pPr>
        <w:spacing w:line="560" w:lineRule="exact"/>
        <w:rPr>
          <w:rFonts w:hint="eastAsia" w:ascii="仿宋" w:hAnsi="仿宋" w:eastAsia="仿宋" w:cs="仿宋"/>
          <w:sz w:val="22"/>
        </w:rPr>
      </w:pPr>
      <w:r>
        <w:rPr>
          <w:rFonts w:hint="eastAsia" w:ascii="仿宋" w:hAnsi="仿宋" w:eastAsia="仿宋" w:cs="仿宋"/>
          <w:b/>
          <w:sz w:val="22"/>
        </w:rPr>
        <w:t>十一、质量保证及后续服务</w:t>
      </w:r>
    </w:p>
    <w:p w14:paraId="6EBEC7C7">
      <w:pPr>
        <w:spacing w:line="560" w:lineRule="exact"/>
        <w:rPr>
          <w:rFonts w:hint="eastAsia" w:ascii="仿宋" w:hAnsi="仿宋" w:eastAsia="仿宋" w:cs="仿宋"/>
          <w:sz w:val="22"/>
        </w:rPr>
      </w:pPr>
      <w:r>
        <w:rPr>
          <w:rFonts w:hint="eastAsia" w:ascii="仿宋" w:hAnsi="仿宋" w:eastAsia="仿宋" w:cs="仿宋"/>
          <w:sz w:val="22"/>
        </w:rPr>
        <w:t>11.1 乙方应按招标文件规定向甲方提供服务。</w:t>
      </w:r>
    </w:p>
    <w:p w14:paraId="3EB2A883">
      <w:pPr>
        <w:spacing w:line="560" w:lineRule="exact"/>
        <w:rPr>
          <w:rFonts w:hint="eastAsia" w:ascii="仿宋" w:hAnsi="仿宋" w:eastAsia="仿宋" w:cs="仿宋"/>
          <w:sz w:val="22"/>
        </w:rPr>
      </w:pPr>
      <w:r>
        <w:rPr>
          <w:rFonts w:hint="eastAsia" w:ascii="仿宋" w:hAnsi="仿宋" w:eastAsia="仿宋" w:cs="仿宋"/>
          <w:sz w:val="22"/>
        </w:rPr>
        <w:t>11.2 乙方提供的服务成果在服务质量保证期内发生故障，乙方应负责免费提供后续服务。对达不到要求的，根据实际情况，经双方协商，可按以下办法处理：</w:t>
      </w:r>
    </w:p>
    <w:p w14:paraId="56A570BD">
      <w:pPr>
        <w:spacing w:line="560" w:lineRule="exact"/>
        <w:rPr>
          <w:rFonts w:hint="eastAsia" w:ascii="仿宋" w:hAnsi="仿宋" w:eastAsia="仿宋" w:cs="仿宋"/>
          <w:sz w:val="22"/>
        </w:rPr>
      </w:pPr>
      <w:r>
        <w:rPr>
          <w:rFonts w:hint="eastAsia" w:ascii="仿宋" w:hAnsi="仿宋" w:eastAsia="仿宋" w:cs="仿宋"/>
          <w:sz w:val="22"/>
        </w:rPr>
        <w:t>⑴重做：由乙方承担所发生的全部费用。</w:t>
      </w:r>
    </w:p>
    <w:p w14:paraId="7D44E979">
      <w:pPr>
        <w:spacing w:line="560" w:lineRule="exact"/>
        <w:rPr>
          <w:rFonts w:hint="eastAsia" w:ascii="仿宋" w:hAnsi="仿宋" w:eastAsia="仿宋" w:cs="仿宋"/>
          <w:sz w:val="22"/>
        </w:rPr>
      </w:pPr>
      <w:r>
        <w:rPr>
          <w:rFonts w:hint="eastAsia" w:ascii="仿宋" w:hAnsi="仿宋" w:eastAsia="仿宋" w:cs="仿宋"/>
          <w:sz w:val="22"/>
        </w:rPr>
        <w:t>⑵贬值处理：由甲乙双方合议定价。</w:t>
      </w:r>
    </w:p>
    <w:p w14:paraId="4AFE3F62">
      <w:pPr>
        <w:spacing w:line="560" w:lineRule="exact"/>
        <w:rPr>
          <w:rFonts w:hint="eastAsia" w:ascii="仿宋" w:hAnsi="仿宋" w:eastAsia="仿宋" w:cs="仿宋"/>
          <w:sz w:val="22"/>
        </w:rPr>
      </w:pPr>
      <w:r>
        <w:rPr>
          <w:rFonts w:hint="eastAsia" w:ascii="仿宋" w:hAnsi="仿宋" w:eastAsia="仿宋" w:cs="仿宋"/>
          <w:sz w:val="22"/>
        </w:rPr>
        <w:t>⑶解除合同。</w:t>
      </w:r>
    </w:p>
    <w:p w14:paraId="478AF9B6">
      <w:pPr>
        <w:spacing w:line="560" w:lineRule="exact"/>
        <w:rPr>
          <w:rFonts w:hint="eastAsia" w:ascii="仿宋" w:hAnsi="仿宋" w:eastAsia="仿宋" w:cs="仿宋"/>
          <w:sz w:val="22"/>
        </w:rPr>
      </w:pPr>
      <w:r>
        <w:rPr>
          <w:rFonts w:hint="eastAsia" w:ascii="仿宋" w:hAnsi="仿宋" w:eastAsia="仿宋" w:cs="仿宋"/>
          <w:sz w:val="22"/>
        </w:rPr>
        <w:t>11.3 如在使用过程中发生问题，乙方在接到甲方通知后在</w:t>
      </w:r>
      <w:r>
        <w:rPr>
          <w:rFonts w:hint="eastAsia" w:ascii="仿宋" w:hAnsi="仿宋" w:eastAsia="仿宋" w:cs="仿宋"/>
          <w:sz w:val="22"/>
          <w:u w:val="single"/>
        </w:rPr>
        <w:t xml:space="preserve">   2   </w:t>
      </w:r>
      <w:r>
        <w:rPr>
          <w:rFonts w:hint="eastAsia" w:ascii="仿宋" w:hAnsi="仿宋" w:eastAsia="仿宋" w:cs="仿宋"/>
          <w:sz w:val="22"/>
        </w:rPr>
        <w:t>小时内到达甲方现场。</w:t>
      </w:r>
    </w:p>
    <w:p w14:paraId="14BAEC1E">
      <w:pPr>
        <w:spacing w:line="560" w:lineRule="exact"/>
        <w:rPr>
          <w:rFonts w:hint="eastAsia" w:ascii="仿宋" w:hAnsi="仿宋" w:eastAsia="仿宋" w:cs="仿宋"/>
          <w:sz w:val="22"/>
        </w:rPr>
      </w:pPr>
      <w:r>
        <w:rPr>
          <w:rFonts w:hint="eastAsia" w:ascii="仿宋" w:hAnsi="仿宋" w:eastAsia="仿宋" w:cs="仿宋"/>
          <w:sz w:val="22"/>
        </w:rPr>
        <w:t>11.4 在服务质量保证期内，乙方应对出现的质量及安全问题负责处理解决并承担一切费用。</w:t>
      </w:r>
    </w:p>
    <w:p w14:paraId="2F4443D7">
      <w:pPr>
        <w:spacing w:line="560" w:lineRule="exact"/>
        <w:rPr>
          <w:rFonts w:hint="eastAsia" w:ascii="仿宋" w:hAnsi="仿宋" w:eastAsia="仿宋" w:cs="仿宋"/>
          <w:b/>
          <w:sz w:val="22"/>
        </w:rPr>
      </w:pPr>
      <w:r>
        <w:rPr>
          <w:rFonts w:hint="eastAsia" w:ascii="仿宋" w:hAnsi="仿宋" w:eastAsia="仿宋" w:cs="仿宋"/>
          <w:b/>
          <w:sz w:val="22"/>
        </w:rPr>
        <w:t>十二、违约责任</w:t>
      </w:r>
    </w:p>
    <w:p w14:paraId="299A372E">
      <w:pPr>
        <w:spacing w:line="560" w:lineRule="exact"/>
        <w:rPr>
          <w:rFonts w:hint="eastAsia" w:ascii="仿宋" w:hAnsi="仿宋" w:eastAsia="仿宋" w:cs="仿宋"/>
          <w:sz w:val="22"/>
        </w:rPr>
      </w:pPr>
      <w:r>
        <w:rPr>
          <w:rFonts w:hint="eastAsia" w:ascii="仿宋" w:hAnsi="仿宋" w:eastAsia="仿宋" w:cs="仿宋"/>
          <w:sz w:val="22"/>
        </w:rPr>
        <w:t>12.1 甲方无正当理由拒绝接受服务的，甲方向乙方偿付合同款项百分之五的违约金。</w:t>
      </w:r>
    </w:p>
    <w:p w14:paraId="595575F4">
      <w:pPr>
        <w:spacing w:line="560" w:lineRule="exact"/>
        <w:rPr>
          <w:rFonts w:hint="eastAsia" w:ascii="仿宋" w:hAnsi="仿宋" w:eastAsia="仿宋" w:cs="仿宋"/>
          <w:sz w:val="22"/>
        </w:rPr>
      </w:pPr>
      <w:r>
        <w:rPr>
          <w:rFonts w:hint="eastAsia" w:ascii="仿宋" w:hAnsi="仿宋" w:eastAsia="仿宋" w:cs="仿宋"/>
          <w:sz w:val="22"/>
        </w:rPr>
        <w:t>12.2 甲方无故逾期验收和办理款项支付手续的,甲方应按逾期付款总额每日万分之五向乙方支付违约金。</w:t>
      </w:r>
    </w:p>
    <w:p w14:paraId="54382169">
      <w:pPr>
        <w:spacing w:line="560" w:lineRule="exact"/>
        <w:rPr>
          <w:rFonts w:hint="eastAsia" w:ascii="仿宋" w:hAnsi="仿宋" w:eastAsia="仿宋" w:cs="仿宋"/>
          <w:sz w:val="22"/>
        </w:rPr>
      </w:pPr>
      <w:r>
        <w:rPr>
          <w:rFonts w:hint="eastAsia" w:ascii="仿宋" w:hAnsi="仿宋" w:eastAsia="仿宋" w:cs="仿宋"/>
          <w:sz w:val="22"/>
        </w:rPr>
        <w:t xml:space="preserve">12.3 乙方逾期提供服务的，每日向甲方支付千分之六违约金。乙方因拒不提供服务或因其他违约行为导致甲方解除合同的，乙方应向甲方支付合同总值5%的违约金，如造成甲方损失超过违约金的，超出部分由乙方继续承担赔偿责任。 </w:t>
      </w:r>
    </w:p>
    <w:p w14:paraId="5C89D521">
      <w:pPr>
        <w:spacing w:line="560" w:lineRule="exact"/>
        <w:rPr>
          <w:rFonts w:hint="eastAsia" w:ascii="仿宋" w:hAnsi="仿宋" w:eastAsia="仿宋" w:cs="仿宋"/>
          <w:b/>
          <w:sz w:val="22"/>
        </w:rPr>
      </w:pPr>
      <w:r>
        <w:rPr>
          <w:rFonts w:hint="eastAsia" w:ascii="仿宋" w:hAnsi="仿宋" w:eastAsia="仿宋" w:cs="仿宋"/>
          <w:b/>
          <w:sz w:val="22"/>
        </w:rPr>
        <w:t>十三、不可抗力事件处理</w:t>
      </w:r>
    </w:p>
    <w:p w14:paraId="2A6802DE">
      <w:pPr>
        <w:spacing w:line="560" w:lineRule="exact"/>
        <w:rPr>
          <w:rFonts w:hint="eastAsia" w:ascii="仿宋" w:hAnsi="仿宋" w:eastAsia="仿宋" w:cs="仿宋"/>
          <w:sz w:val="22"/>
        </w:rPr>
      </w:pPr>
      <w:r>
        <w:rPr>
          <w:rFonts w:hint="eastAsia" w:ascii="仿宋" w:hAnsi="仿宋" w:eastAsia="仿宋" w:cs="仿宋"/>
          <w:sz w:val="22"/>
        </w:rPr>
        <w:t>13.1 在合同有效期内，任何一方因不可抗力事件导致不能履行合同，则合同履行期可延长，其延长期与不可抗力影响期相同。</w:t>
      </w:r>
    </w:p>
    <w:p w14:paraId="4FC0C992">
      <w:pPr>
        <w:spacing w:line="560" w:lineRule="exact"/>
        <w:rPr>
          <w:rFonts w:hint="eastAsia" w:ascii="仿宋" w:hAnsi="仿宋" w:eastAsia="仿宋" w:cs="仿宋"/>
          <w:sz w:val="22"/>
        </w:rPr>
      </w:pPr>
      <w:r>
        <w:rPr>
          <w:rFonts w:hint="eastAsia" w:ascii="仿宋" w:hAnsi="仿宋" w:eastAsia="仿宋" w:cs="仿宋"/>
          <w:sz w:val="22"/>
        </w:rPr>
        <w:t>13.2 不可抗力事件发生后，应立即通知对方，并寄送有关权威机构出具的证明。</w:t>
      </w:r>
    </w:p>
    <w:p w14:paraId="59CD9B77">
      <w:pPr>
        <w:spacing w:line="560" w:lineRule="exact"/>
        <w:rPr>
          <w:rFonts w:hint="eastAsia" w:ascii="仿宋" w:hAnsi="仿宋" w:eastAsia="仿宋" w:cs="仿宋"/>
          <w:sz w:val="22"/>
        </w:rPr>
      </w:pPr>
      <w:r>
        <w:rPr>
          <w:rFonts w:hint="eastAsia" w:ascii="仿宋" w:hAnsi="仿宋" w:eastAsia="仿宋" w:cs="仿宋"/>
          <w:sz w:val="22"/>
        </w:rPr>
        <w:t>13.3 不可抗力事件延续120天以上，双方应通过友好协商，确定是否继续履行合同。</w:t>
      </w:r>
    </w:p>
    <w:p w14:paraId="2A27A6B8">
      <w:pPr>
        <w:spacing w:line="560" w:lineRule="exact"/>
        <w:rPr>
          <w:rFonts w:hint="eastAsia" w:ascii="仿宋" w:hAnsi="仿宋" w:eastAsia="仿宋" w:cs="仿宋"/>
          <w:b/>
          <w:sz w:val="22"/>
        </w:rPr>
      </w:pPr>
      <w:r>
        <w:rPr>
          <w:rFonts w:hint="eastAsia" w:ascii="仿宋" w:hAnsi="仿宋" w:eastAsia="仿宋" w:cs="仿宋"/>
          <w:b/>
          <w:sz w:val="22"/>
        </w:rPr>
        <w:t>十四、诉讼</w:t>
      </w:r>
    </w:p>
    <w:p w14:paraId="54DBD2E1">
      <w:pPr>
        <w:spacing w:line="560" w:lineRule="exact"/>
        <w:rPr>
          <w:rFonts w:hint="eastAsia" w:ascii="仿宋" w:hAnsi="仿宋" w:eastAsia="仿宋" w:cs="仿宋"/>
          <w:sz w:val="22"/>
        </w:rPr>
      </w:pPr>
      <w:r>
        <w:rPr>
          <w:rFonts w:hint="eastAsia" w:ascii="仿宋" w:hAnsi="仿宋" w:eastAsia="仿宋" w:cs="仿宋"/>
          <w:sz w:val="22"/>
        </w:rPr>
        <w:t>14.1 双方在执行合同中所发生的一切争议，应通过协商解决。如协商不成，可向合同签订地法院起诉。</w:t>
      </w:r>
    </w:p>
    <w:p w14:paraId="3E2D1481">
      <w:pPr>
        <w:spacing w:line="560" w:lineRule="exact"/>
        <w:rPr>
          <w:rFonts w:hint="eastAsia" w:ascii="仿宋" w:hAnsi="仿宋" w:eastAsia="仿宋" w:cs="仿宋"/>
          <w:b/>
          <w:sz w:val="22"/>
        </w:rPr>
      </w:pPr>
      <w:r>
        <w:rPr>
          <w:rFonts w:hint="eastAsia" w:ascii="仿宋" w:hAnsi="仿宋" w:eastAsia="仿宋" w:cs="仿宋"/>
          <w:b/>
          <w:sz w:val="22"/>
        </w:rPr>
        <w:t>十五、合同生效及其它</w:t>
      </w:r>
    </w:p>
    <w:p w14:paraId="135BF16E">
      <w:pPr>
        <w:spacing w:line="560" w:lineRule="exact"/>
        <w:rPr>
          <w:rFonts w:hint="eastAsia" w:ascii="仿宋" w:hAnsi="仿宋" w:eastAsia="仿宋" w:cs="仿宋"/>
          <w:sz w:val="22"/>
        </w:rPr>
      </w:pPr>
      <w:r>
        <w:rPr>
          <w:rFonts w:hint="eastAsia" w:ascii="仿宋" w:hAnsi="仿宋" w:eastAsia="仿宋" w:cs="仿宋"/>
          <w:sz w:val="22"/>
        </w:rPr>
        <w:t>15.1 合同经双方法定代表人或授权委托代理人签字并加盖单位公章后生效。</w:t>
      </w:r>
    </w:p>
    <w:p w14:paraId="677C4662">
      <w:pPr>
        <w:spacing w:line="560" w:lineRule="exact"/>
        <w:rPr>
          <w:rFonts w:hint="eastAsia" w:ascii="仿宋" w:hAnsi="仿宋" w:eastAsia="仿宋" w:cs="仿宋"/>
          <w:sz w:val="22"/>
        </w:rPr>
      </w:pPr>
      <w:r>
        <w:rPr>
          <w:rFonts w:hint="eastAsia" w:ascii="仿宋" w:hAnsi="仿宋" w:eastAsia="仿宋" w:cs="仿宋"/>
          <w:sz w:val="22"/>
        </w:rPr>
        <w:t>15.2本合同未尽事宜，遵照《中华人民共和国民法典》有关条文执行。</w:t>
      </w:r>
    </w:p>
    <w:p w14:paraId="7B712FF9">
      <w:pPr>
        <w:spacing w:line="560" w:lineRule="exact"/>
        <w:rPr>
          <w:rFonts w:hint="eastAsia" w:ascii="仿宋" w:hAnsi="仿宋" w:eastAsia="仿宋" w:cs="仿宋"/>
          <w:sz w:val="22"/>
        </w:rPr>
      </w:pPr>
      <w:r>
        <w:rPr>
          <w:rFonts w:hint="eastAsia" w:ascii="仿宋" w:hAnsi="仿宋" w:eastAsia="仿宋" w:cs="仿宋"/>
          <w:sz w:val="22"/>
        </w:rPr>
        <w:t>15.3 本合同正本一式捌份，具有同等法律效力，甲乙双方各执肆份；副本</w:t>
      </w:r>
      <w:r>
        <w:rPr>
          <w:rFonts w:hint="eastAsia" w:ascii="仿宋" w:hAnsi="仿宋" w:eastAsia="仿宋" w:cs="仿宋"/>
          <w:b/>
          <w:sz w:val="22"/>
        </w:rPr>
        <w:t>＿＿</w:t>
      </w:r>
      <w:r>
        <w:rPr>
          <w:rFonts w:hint="eastAsia" w:ascii="仿宋" w:hAnsi="仿宋" w:eastAsia="仿宋" w:cs="仿宋"/>
          <w:sz w:val="22"/>
        </w:rPr>
        <w:t>份，(用途)。</w:t>
      </w:r>
    </w:p>
    <w:p w14:paraId="5F5BB96C">
      <w:pPr>
        <w:spacing w:line="560" w:lineRule="exact"/>
        <w:rPr>
          <w:rFonts w:hint="eastAsia" w:ascii="仿宋" w:hAnsi="仿宋" w:eastAsia="仿宋" w:cs="仿宋"/>
          <w:sz w:val="22"/>
        </w:rPr>
      </w:pPr>
    </w:p>
    <w:p w14:paraId="499C38A9">
      <w:pPr>
        <w:spacing w:line="560" w:lineRule="exact"/>
        <w:rPr>
          <w:rFonts w:hint="eastAsia" w:ascii="仿宋" w:hAnsi="仿宋" w:eastAsia="仿宋" w:cs="仿宋"/>
          <w:sz w:val="22"/>
          <w:highlight w:val="red"/>
        </w:rPr>
      </w:pPr>
    </w:p>
    <w:p w14:paraId="695A5311">
      <w:pPr>
        <w:spacing w:line="560" w:lineRule="exact"/>
        <w:rPr>
          <w:rFonts w:hint="eastAsia" w:ascii="仿宋" w:hAnsi="仿宋" w:eastAsia="仿宋" w:cs="仿宋"/>
          <w:sz w:val="22"/>
        </w:rPr>
      </w:pPr>
      <w:r>
        <w:rPr>
          <w:rFonts w:hint="eastAsia" w:ascii="仿宋" w:hAnsi="仿宋" w:eastAsia="仿宋" w:cs="仿宋"/>
          <w:sz w:val="22"/>
        </w:rPr>
        <w:t xml:space="preserve">    </w:t>
      </w:r>
    </w:p>
    <w:p w14:paraId="09C455E1">
      <w:pPr>
        <w:spacing w:line="560" w:lineRule="exact"/>
        <w:rPr>
          <w:rFonts w:hint="eastAsia" w:ascii="仿宋" w:hAnsi="仿宋" w:eastAsia="仿宋" w:cs="仿宋"/>
          <w:sz w:val="22"/>
        </w:rPr>
      </w:pPr>
      <w:r>
        <w:rPr>
          <w:rFonts w:hint="eastAsia" w:ascii="仿宋" w:hAnsi="仿宋" w:eastAsia="仿宋" w:cs="仿宋"/>
          <w:sz w:val="22"/>
        </w:rPr>
        <w:t xml:space="preserve">甲方：                                   乙方： </w:t>
      </w:r>
    </w:p>
    <w:p w14:paraId="25425106">
      <w:pPr>
        <w:spacing w:line="560" w:lineRule="exact"/>
        <w:rPr>
          <w:rFonts w:hint="eastAsia" w:ascii="仿宋" w:hAnsi="仿宋" w:eastAsia="仿宋" w:cs="仿宋"/>
          <w:sz w:val="22"/>
        </w:rPr>
      </w:pPr>
      <w:r>
        <w:rPr>
          <w:rFonts w:hint="eastAsia" w:ascii="仿宋" w:hAnsi="仿宋" w:eastAsia="仿宋" w:cs="仿宋"/>
          <w:sz w:val="22"/>
        </w:rPr>
        <w:t xml:space="preserve">地址：                                   地址： </w:t>
      </w:r>
    </w:p>
    <w:p w14:paraId="66E1EC05">
      <w:pPr>
        <w:spacing w:line="560" w:lineRule="exact"/>
        <w:rPr>
          <w:rFonts w:hint="eastAsia" w:ascii="仿宋" w:hAnsi="仿宋" w:eastAsia="仿宋" w:cs="仿宋"/>
          <w:sz w:val="22"/>
        </w:rPr>
      </w:pPr>
      <w:r>
        <w:rPr>
          <w:rFonts w:hint="eastAsia" w:ascii="仿宋" w:hAnsi="仿宋" w:eastAsia="仿宋" w:cs="仿宋"/>
          <w:sz w:val="22"/>
        </w:rPr>
        <w:t>法定代表人：                             法定代表人：</w:t>
      </w:r>
    </w:p>
    <w:p w14:paraId="004E70CA">
      <w:pPr>
        <w:spacing w:line="560" w:lineRule="exact"/>
        <w:rPr>
          <w:rFonts w:hint="eastAsia" w:ascii="仿宋" w:hAnsi="仿宋" w:eastAsia="仿宋" w:cs="仿宋"/>
          <w:sz w:val="22"/>
        </w:rPr>
      </w:pPr>
    </w:p>
    <w:p w14:paraId="1459DE34">
      <w:pPr>
        <w:spacing w:line="560" w:lineRule="exact"/>
        <w:rPr>
          <w:rFonts w:hint="eastAsia" w:ascii="仿宋" w:hAnsi="仿宋" w:eastAsia="仿宋" w:cs="仿宋"/>
          <w:sz w:val="22"/>
        </w:rPr>
      </w:pPr>
      <w:r>
        <w:rPr>
          <w:rFonts w:hint="eastAsia" w:ascii="仿宋" w:hAnsi="仿宋" w:eastAsia="仿宋" w:cs="仿宋"/>
          <w:sz w:val="22"/>
        </w:rPr>
        <w:t xml:space="preserve">签订地点：                     </w:t>
      </w:r>
    </w:p>
    <w:p w14:paraId="5D48F357">
      <w:pPr>
        <w:rPr>
          <w:rFonts w:hint="eastAsia" w:ascii="仿宋" w:hAnsi="仿宋" w:eastAsia="仿宋" w:cs="仿宋"/>
        </w:rPr>
      </w:pPr>
      <w:r>
        <w:rPr>
          <w:rFonts w:hint="eastAsia" w:ascii="仿宋" w:hAnsi="仿宋" w:eastAsia="仿宋" w:cs="仿宋"/>
          <w:sz w:val="22"/>
        </w:rPr>
        <w:t>签订日期：      年  月  日</w:t>
      </w:r>
    </w:p>
    <w:p w14:paraId="169239C5">
      <w:pPr>
        <w:widowControl/>
        <w:spacing w:line="240" w:lineRule="auto"/>
        <w:jc w:val="left"/>
        <w:rPr>
          <w:rFonts w:hint="eastAsia" w:ascii="仿宋" w:hAnsi="仿宋" w:eastAsia="仿宋" w:cs="仿宋"/>
        </w:rPr>
      </w:pPr>
      <w:r>
        <w:rPr>
          <w:rFonts w:hint="eastAsia" w:ascii="仿宋" w:hAnsi="仿宋" w:eastAsia="仿宋" w:cs="仿宋"/>
        </w:rPr>
        <w:br w:type="page"/>
      </w:r>
    </w:p>
    <w:p w14:paraId="6B31944D">
      <w:pPr>
        <w:pStyle w:val="2"/>
        <w:rPr>
          <w:rFonts w:hint="eastAsia" w:ascii="仿宋" w:hAnsi="仿宋" w:eastAsia="仿宋" w:cs="仿宋"/>
        </w:rPr>
      </w:pPr>
      <w:bookmarkStart w:id="19" w:name="_Toc11934"/>
      <w:r>
        <w:rPr>
          <w:rFonts w:hint="eastAsia" w:ascii="仿宋" w:hAnsi="仿宋" w:eastAsia="仿宋" w:cs="仿宋"/>
        </w:rPr>
        <w:t>第六章 投标文件格式</w:t>
      </w:r>
      <w:bookmarkEnd w:id="19"/>
    </w:p>
    <w:p w14:paraId="6A21D603">
      <w:pPr>
        <w:rPr>
          <w:rFonts w:hint="eastAsia" w:ascii="仿宋" w:hAnsi="仿宋" w:eastAsia="仿宋" w:cs="仿宋"/>
        </w:rPr>
      </w:pPr>
    </w:p>
    <w:p w14:paraId="790F663F">
      <w:pPr>
        <w:rPr>
          <w:rFonts w:hint="eastAsia" w:ascii="仿宋" w:hAnsi="仿宋" w:eastAsia="仿宋" w:cs="仿宋"/>
        </w:rPr>
      </w:pPr>
    </w:p>
    <w:p w14:paraId="6C9BA8AD">
      <w:pPr>
        <w:rPr>
          <w:rFonts w:hint="eastAsia" w:ascii="仿宋" w:hAnsi="仿宋" w:eastAsia="仿宋" w:cs="仿宋"/>
          <w:b/>
        </w:rPr>
      </w:pPr>
      <w:r>
        <w:rPr>
          <w:rFonts w:hint="eastAsia" w:ascii="仿宋" w:hAnsi="仿宋" w:eastAsia="仿宋" w:cs="仿宋"/>
          <w:b/>
        </w:rPr>
        <w:t>1.资格/技术、商务、资信及其他包装封面格式：</w:t>
      </w:r>
    </w:p>
    <w:p w14:paraId="124A6664">
      <w:pPr>
        <w:rPr>
          <w:rFonts w:hint="eastAsia" w:ascii="仿宋" w:hAnsi="仿宋" w:eastAsia="仿宋" w:cs="仿宋"/>
          <w:b/>
        </w:rPr>
      </w:pPr>
    </w:p>
    <w:p w14:paraId="691DA652">
      <w:pPr>
        <w:rPr>
          <w:rFonts w:hint="eastAsia" w:ascii="仿宋" w:hAnsi="仿宋" w:eastAsia="仿宋" w:cs="仿宋"/>
          <w:b/>
        </w:rPr>
      </w:pPr>
    </w:p>
    <w:p w14:paraId="796EEE23">
      <w:pPr>
        <w:jc w:val="right"/>
        <w:rPr>
          <w:rFonts w:hint="eastAsia" w:ascii="仿宋" w:hAnsi="仿宋" w:eastAsia="仿宋" w:cs="仿宋"/>
          <w:b/>
        </w:rPr>
      </w:pPr>
      <w:r>
        <w:rPr>
          <w:rFonts w:hint="eastAsia" w:ascii="仿宋" w:hAnsi="仿宋" w:eastAsia="仿宋" w:cs="仿宋"/>
          <w:b/>
        </w:rPr>
        <w:t>正本/或副本</w:t>
      </w:r>
    </w:p>
    <w:p w14:paraId="5606DFF2">
      <w:pPr>
        <w:rPr>
          <w:rFonts w:hint="eastAsia" w:ascii="仿宋" w:hAnsi="仿宋" w:eastAsia="仿宋" w:cs="仿宋"/>
          <w:b/>
        </w:rPr>
      </w:pPr>
    </w:p>
    <w:p w14:paraId="676E91ED">
      <w:pPr>
        <w:rPr>
          <w:rFonts w:hint="eastAsia" w:ascii="仿宋" w:hAnsi="仿宋" w:eastAsia="仿宋" w:cs="仿宋"/>
          <w:b/>
        </w:rPr>
      </w:pPr>
    </w:p>
    <w:p w14:paraId="4C3B8C55">
      <w:pPr>
        <w:jc w:val="center"/>
        <w:rPr>
          <w:rFonts w:hint="eastAsia" w:ascii="仿宋" w:hAnsi="仿宋" w:eastAsia="仿宋" w:cs="仿宋"/>
          <w:b/>
        </w:rPr>
      </w:pPr>
      <w:r>
        <w:rPr>
          <w:rFonts w:hint="eastAsia" w:ascii="仿宋" w:hAnsi="仿宋" w:eastAsia="仿宋" w:cs="仿宋"/>
          <w:b/>
        </w:rPr>
        <w:t>资格文件/技术、商务、资信及其他文件</w:t>
      </w:r>
    </w:p>
    <w:p w14:paraId="43CBD4D3">
      <w:pPr>
        <w:rPr>
          <w:rFonts w:hint="eastAsia" w:ascii="仿宋" w:hAnsi="仿宋" w:eastAsia="仿宋" w:cs="仿宋"/>
          <w:b/>
        </w:rPr>
      </w:pPr>
    </w:p>
    <w:p w14:paraId="6299EED6">
      <w:pPr>
        <w:rPr>
          <w:rFonts w:hint="eastAsia" w:ascii="仿宋" w:hAnsi="仿宋" w:eastAsia="仿宋" w:cs="仿宋"/>
          <w:b/>
        </w:rPr>
      </w:pPr>
    </w:p>
    <w:p w14:paraId="41A9ACC5">
      <w:pPr>
        <w:rPr>
          <w:rFonts w:hint="eastAsia" w:ascii="仿宋" w:hAnsi="仿宋" w:eastAsia="仿宋" w:cs="仿宋"/>
          <w:b/>
        </w:rPr>
      </w:pPr>
    </w:p>
    <w:p w14:paraId="0866E2F4">
      <w:pPr>
        <w:rPr>
          <w:rFonts w:hint="eastAsia" w:ascii="仿宋" w:hAnsi="仿宋" w:eastAsia="仿宋" w:cs="仿宋"/>
          <w:lang w:eastAsia="zh-CN"/>
        </w:rPr>
      </w:pPr>
      <w:r>
        <w:rPr>
          <w:rFonts w:hint="eastAsia" w:ascii="仿宋" w:hAnsi="仿宋" w:eastAsia="仿宋" w:cs="仿宋"/>
        </w:rPr>
        <w:t>项目名称：</w:t>
      </w:r>
      <w:r>
        <w:rPr>
          <w:rFonts w:hint="eastAsia" w:ascii="仿宋" w:hAnsi="仿宋" w:eastAsia="仿宋" w:cs="仿宋"/>
          <w:lang w:eastAsia="zh-CN"/>
        </w:rPr>
        <w:t>2025-2026年南太湖新区水利工程运行养护服务采购项目</w:t>
      </w:r>
    </w:p>
    <w:p w14:paraId="318D06C6">
      <w:pPr>
        <w:rPr>
          <w:rFonts w:hint="eastAsia" w:ascii="仿宋" w:hAnsi="仿宋" w:eastAsia="仿宋" w:cs="仿宋"/>
        </w:rPr>
      </w:pPr>
      <w:r>
        <w:rPr>
          <w:rFonts w:hint="eastAsia" w:ascii="仿宋" w:hAnsi="仿宋" w:eastAsia="仿宋" w:cs="仿宋"/>
        </w:rPr>
        <w:t>项目编号：</w:t>
      </w:r>
    </w:p>
    <w:p w14:paraId="6567BB96">
      <w:pPr>
        <w:rPr>
          <w:rFonts w:hint="eastAsia" w:ascii="仿宋" w:hAnsi="仿宋" w:eastAsia="仿宋" w:cs="仿宋"/>
        </w:rPr>
      </w:pPr>
      <w:r>
        <w:rPr>
          <w:rFonts w:hint="eastAsia" w:ascii="仿宋" w:hAnsi="仿宋" w:eastAsia="仿宋" w:cs="仿宋"/>
        </w:rPr>
        <w:t>供应商名称：</w:t>
      </w:r>
    </w:p>
    <w:p w14:paraId="03FA9191">
      <w:pPr>
        <w:rPr>
          <w:rFonts w:hint="eastAsia" w:ascii="仿宋" w:hAnsi="仿宋" w:eastAsia="仿宋" w:cs="仿宋"/>
        </w:rPr>
      </w:pPr>
      <w:r>
        <w:rPr>
          <w:rFonts w:hint="eastAsia" w:ascii="仿宋" w:hAnsi="仿宋" w:eastAsia="仿宋" w:cs="仿宋"/>
        </w:rPr>
        <w:t>供应商地址：</w:t>
      </w:r>
    </w:p>
    <w:p w14:paraId="31A1F2AA">
      <w:pPr>
        <w:rPr>
          <w:rFonts w:hint="eastAsia" w:ascii="仿宋" w:hAnsi="仿宋" w:eastAsia="仿宋" w:cs="仿宋"/>
        </w:rPr>
      </w:pPr>
    </w:p>
    <w:p w14:paraId="10C0F48B">
      <w:pPr>
        <w:rPr>
          <w:rFonts w:hint="eastAsia" w:ascii="仿宋" w:hAnsi="仿宋" w:eastAsia="仿宋" w:cs="仿宋"/>
        </w:rPr>
      </w:pPr>
    </w:p>
    <w:p w14:paraId="6078CC2B">
      <w:pPr>
        <w:rPr>
          <w:rFonts w:hint="eastAsia" w:ascii="仿宋" w:hAnsi="仿宋" w:eastAsia="仿宋" w:cs="仿宋"/>
        </w:rPr>
      </w:pPr>
    </w:p>
    <w:p w14:paraId="183E6E07">
      <w:pPr>
        <w:jc w:val="center"/>
        <w:rPr>
          <w:rFonts w:hint="eastAsia" w:ascii="仿宋" w:hAnsi="仿宋" w:eastAsia="仿宋" w:cs="仿宋"/>
          <w:b/>
        </w:rPr>
      </w:pPr>
      <w:r>
        <w:rPr>
          <w:rFonts w:hint="eastAsia" w:ascii="仿宋" w:hAnsi="仿宋" w:eastAsia="仿宋" w:cs="仿宋"/>
          <w:b/>
        </w:rPr>
        <w:t>在 年 月 日 时 分之前不得启封</w:t>
      </w:r>
    </w:p>
    <w:p w14:paraId="2BA95531">
      <w:pPr>
        <w:rPr>
          <w:rFonts w:hint="eastAsia" w:ascii="仿宋" w:hAnsi="仿宋" w:eastAsia="仿宋" w:cs="仿宋"/>
          <w:b/>
        </w:rPr>
      </w:pPr>
    </w:p>
    <w:p w14:paraId="12909E71">
      <w:pPr>
        <w:rPr>
          <w:rFonts w:hint="eastAsia" w:ascii="仿宋" w:hAnsi="仿宋" w:eastAsia="仿宋" w:cs="仿宋"/>
          <w:b/>
        </w:rPr>
      </w:pPr>
    </w:p>
    <w:p w14:paraId="45CD9F40">
      <w:pPr>
        <w:rPr>
          <w:rFonts w:hint="eastAsia" w:ascii="仿宋" w:hAnsi="仿宋" w:eastAsia="仿宋" w:cs="仿宋"/>
          <w:b/>
        </w:rPr>
      </w:pPr>
    </w:p>
    <w:p w14:paraId="7757A781">
      <w:pPr>
        <w:rPr>
          <w:rFonts w:hint="eastAsia" w:ascii="仿宋" w:hAnsi="仿宋" w:eastAsia="仿宋" w:cs="仿宋"/>
          <w:b/>
        </w:rPr>
      </w:pPr>
    </w:p>
    <w:p w14:paraId="700813E3">
      <w:pPr>
        <w:jc w:val="right"/>
        <w:rPr>
          <w:rFonts w:hint="eastAsia" w:ascii="仿宋" w:hAnsi="仿宋" w:eastAsia="仿宋" w:cs="仿宋"/>
        </w:rPr>
      </w:pPr>
      <w:r>
        <w:rPr>
          <w:rFonts w:hint="eastAsia" w:ascii="仿宋" w:hAnsi="仿宋" w:eastAsia="仿宋" w:cs="仿宋"/>
        </w:rPr>
        <w:t>年   月   日</w:t>
      </w:r>
    </w:p>
    <w:p w14:paraId="3850AD4A">
      <w:pPr>
        <w:widowControl/>
        <w:spacing w:line="240" w:lineRule="auto"/>
        <w:jc w:val="left"/>
        <w:rPr>
          <w:rFonts w:hint="eastAsia" w:ascii="仿宋" w:hAnsi="仿宋" w:eastAsia="仿宋" w:cs="仿宋"/>
        </w:rPr>
      </w:pPr>
      <w:r>
        <w:rPr>
          <w:rFonts w:hint="eastAsia" w:ascii="仿宋" w:hAnsi="仿宋" w:eastAsia="仿宋" w:cs="仿宋"/>
        </w:rPr>
        <w:br w:type="page"/>
      </w:r>
    </w:p>
    <w:p w14:paraId="73E82BC8">
      <w:pPr>
        <w:jc w:val="center"/>
        <w:rPr>
          <w:rFonts w:hint="eastAsia" w:ascii="仿宋" w:hAnsi="仿宋" w:eastAsia="仿宋" w:cs="仿宋"/>
          <w:b/>
          <w:bCs/>
          <w:sz w:val="28"/>
          <w:szCs w:val="28"/>
        </w:rPr>
      </w:pPr>
      <w:r>
        <w:rPr>
          <w:rFonts w:hint="eastAsia" w:ascii="仿宋" w:hAnsi="仿宋" w:eastAsia="仿宋" w:cs="仿宋"/>
          <w:b/>
          <w:bCs/>
          <w:sz w:val="28"/>
          <w:szCs w:val="28"/>
        </w:rPr>
        <w:t>法定代表人有效身份证明书</w:t>
      </w:r>
    </w:p>
    <w:p w14:paraId="501065A9">
      <w:pPr>
        <w:rPr>
          <w:rFonts w:hint="eastAsia" w:ascii="仿宋" w:hAnsi="仿宋" w:eastAsia="仿宋" w:cs="仿宋"/>
          <w:b/>
          <w:bCs/>
        </w:rPr>
      </w:pPr>
    </w:p>
    <w:p w14:paraId="5B7E73E5">
      <w:pPr>
        <w:rPr>
          <w:rFonts w:hint="eastAsia" w:ascii="仿宋" w:hAnsi="仿宋" w:eastAsia="仿宋" w:cs="仿宋"/>
          <w:b/>
          <w:bCs/>
        </w:rPr>
      </w:pPr>
    </w:p>
    <w:p w14:paraId="2FC6DBA8">
      <w:pPr>
        <w:rPr>
          <w:rFonts w:hint="eastAsia" w:ascii="仿宋" w:hAnsi="仿宋" w:eastAsia="仿宋" w:cs="仿宋"/>
          <w:b/>
          <w:bCs/>
        </w:rPr>
      </w:pPr>
    </w:p>
    <w:p w14:paraId="06A07DFA">
      <w:pPr>
        <w:ind w:firstLine="480" w:firstLineChars="200"/>
        <w:rPr>
          <w:rFonts w:hint="eastAsia" w:ascii="仿宋" w:hAnsi="仿宋" w:eastAsia="仿宋" w:cs="仿宋"/>
        </w:rPr>
      </w:pPr>
      <w:r>
        <w:rPr>
          <w:rFonts w:hint="eastAsia" w:ascii="仿宋" w:hAnsi="仿宋" w:eastAsia="仿宋" w:cs="仿宋"/>
          <w:u w:val="single"/>
        </w:rPr>
        <w:t xml:space="preserve">          </w:t>
      </w:r>
      <w:r>
        <w:rPr>
          <w:rFonts w:hint="eastAsia" w:ascii="仿宋" w:hAnsi="仿宋" w:eastAsia="仿宋" w:cs="仿宋"/>
        </w:rPr>
        <w:t>（姓名）是</w:t>
      </w:r>
      <w:r>
        <w:rPr>
          <w:rFonts w:hint="eastAsia" w:ascii="仿宋" w:hAnsi="仿宋" w:eastAsia="仿宋" w:cs="仿宋"/>
          <w:u w:val="single"/>
        </w:rPr>
        <w:t xml:space="preserve">                 </w:t>
      </w:r>
      <w:r>
        <w:rPr>
          <w:rFonts w:hint="eastAsia" w:ascii="仿宋" w:hAnsi="仿宋" w:eastAsia="仿宋" w:cs="仿宋"/>
        </w:rPr>
        <w:t>（单位全称）的法定代表人，身份证号码为</w:t>
      </w:r>
      <w:r>
        <w:rPr>
          <w:rFonts w:hint="eastAsia" w:ascii="仿宋" w:hAnsi="仿宋" w:eastAsia="仿宋" w:cs="仿宋"/>
          <w:u w:val="single"/>
        </w:rPr>
        <w:t xml:space="preserve">                  </w:t>
      </w:r>
      <w:r>
        <w:rPr>
          <w:rFonts w:hint="eastAsia" w:ascii="仿宋" w:hAnsi="仿宋" w:eastAsia="仿宋" w:cs="仿宋"/>
        </w:rPr>
        <w:t>。</w:t>
      </w:r>
    </w:p>
    <w:p w14:paraId="4C2CE96E">
      <w:pPr>
        <w:ind w:firstLine="480" w:firstLineChars="200"/>
        <w:rPr>
          <w:rFonts w:hint="eastAsia" w:ascii="仿宋" w:hAnsi="仿宋" w:eastAsia="仿宋" w:cs="仿宋"/>
        </w:rPr>
      </w:pPr>
      <w:r>
        <w:rPr>
          <w:rFonts w:hint="eastAsia" w:ascii="仿宋" w:hAnsi="仿宋" w:eastAsia="仿宋" w:cs="仿宋"/>
        </w:rPr>
        <w:t>特此证明。</w:t>
      </w:r>
    </w:p>
    <w:p w14:paraId="4E2E24E0">
      <w:pPr>
        <w:rPr>
          <w:rFonts w:hint="eastAsia" w:ascii="仿宋" w:hAnsi="仿宋" w:eastAsia="仿宋" w:cs="仿宋"/>
        </w:rPr>
      </w:pPr>
    </w:p>
    <w:p w14:paraId="2D21A5C9">
      <w:pPr>
        <w:rPr>
          <w:rFonts w:hint="eastAsia" w:ascii="仿宋" w:hAnsi="仿宋" w:eastAsia="仿宋" w:cs="仿宋"/>
        </w:rPr>
      </w:pPr>
    </w:p>
    <w:p w14:paraId="224E85BC">
      <w:pPr>
        <w:rPr>
          <w:rFonts w:hint="eastAsia" w:ascii="仿宋" w:hAnsi="仿宋" w:eastAsia="仿宋" w:cs="仿宋"/>
        </w:rPr>
      </w:pPr>
    </w:p>
    <w:p w14:paraId="4AB04943">
      <w:pPr>
        <w:rPr>
          <w:rFonts w:hint="eastAsia" w:ascii="仿宋" w:hAnsi="仿宋" w:eastAsia="仿宋" w:cs="仿宋"/>
        </w:rPr>
      </w:pPr>
    </w:p>
    <w:p w14:paraId="1F4F81B4">
      <w:pPr>
        <w:rPr>
          <w:rFonts w:hint="eastAsia" w:ascii="仿宋" w:hAnsi="仿宋" w:eastAsia="仿宋" w:cs="仿宋"/>
        </w:rPr>
      </w:pPr>
    </w:p>
    <w:p w14:paraId="7B2714BB">
      <w:pPr>
        <w:rPr>
          <w:rFonts w:hint="eastAsia" w:ascii="仿宋" w:hAnsi="仿宋" w:eastAsia="仿宋" w:cs="仿宋"/>
        </w:rPr>
      </w:pPr>
    </w:p>
    <w:p w14:paraId="296880EE">
      <w:pPr>
        <w:rPr>
          <w:rFonts w:hint="eastAsia" w:ascii="仿宋" w:hAnsi="仿宋" w:eastAsia="仿宋" w:cs="仿宋"/>
        </w:rPr>
      </w:pPr>
    </w:p>
    <w:p w14:paraId="62B1FDC8">
      <w:pPr>
        <w:rPr>
          <w:rFonts w:hint="eastAsia" w:ascii="仿宋" w:hAnsi="仿宋" w:eastAsia="仿宋" w:cs="仿宋"/>
        </w:rPr>
      </w:pPr>
      <w:r>
        <w:rPr>
          <w:rFonts w:hint="eastAsia" w:ascii="仿宋" w:hAnsi="仿宋" w:eastAsia="仿宋" w:cs="仿宋"/>
        </w:rPr>
        <w:t>供应商：</w:t>
      </w:r>
      <w:r>
        <w:rPr>
          <w:rFonts w:hint="eastAsia" w:ascii="仿宋" w:hAnsi="仿宋" w:eastAsia="仿宋" w:cs="仿宋"/>
          <w:u w:val="single"/>
        </w:rPr>
        <w:t xml:space="preserve">                  </w:t>
      </w:r>
      <w:r>
        <w:rPr>
          <w:rFonts w:hint="eastAsia" w:ascii="仿宋" w:hAnsi="仿宋" w:eastAsia="仿宋" w:cs="仿宋"/>
        </w:rPr>
        <w:t>（盖章）</w:t>
      </w:r>
    </w:p>
    <w:p w14:paraId="5C255FDA">
      <w:pPr>
        <w:rPr>
          <w:rFonts w:hint="eastAsia" w:ascii="仿宋" w:hAnsi="仿宋" w:eastAsia="仿宋" w:cs="仿宋"/>
        </w:rPr>
      </w:pPr>
      <w:r>
        <w:rPr>
          <w:rFonts w:hint="eastAsia" w:ascii="仿宋" w:hAnsi="仿宋" w:eastAsia="仿宋" w:cs="仿宋"/>
        </w:rPr>
        <w:t>法定代表人（签名或盖章）</w:t>
      </w:r>
    </w:p>
    <w:p w14:paraId="79EC2C13">
      <w:pPr>
        <w:rPr>
          <w:rFonts w:hint="eastAsia" w:ascii="仿宋" w:hAnsi="仿宋" w:eastAsia="仿宋" w:cs="仿宋"/>
        </w:rPr>
      </w:pPr>
      <w:r>
        <w:rPr>
          <w:rFonts w:hint="eastAsia" w:ascii="仿宋" w:hAnsi="仿宋" w:eastAsia="仿宋" w:cs="仿宋"/>
        </w:rPr>
        <w:t>日期：    年   月   日</w:t>
      </w:r>
    </w:p>
    <w:p w14:paraId="1817E96C">
      <w:pPr>
        <w:rPr>
          <w:rFonts w:hint="eastAsia" w:ascii="仿宋" w:hAnsi="仿宋" w:eastAsia="仿宋" w:cs="仿宋"/>
        </w:rPr>
      </w:pPr>
    </w:p>
    <w:p w14:paraId="25ABA9AC">
      <w:pPr>
        <w:rPr>
          <w:rFonts w:hint="eastAsia" w:ascii="仿宋" w:hAnsi="仿宋" w:eastAsia="仿宋" w:cs="仿宋"/>
        </w:rPr>
      </w:pPr>
      <w:r>
        <w:rPr>
          <w:rFonts w:hint="eastAsia" w:ascii="仿宋" w:hAnsi="仿宋" w:eastAsia="仿宋" w:cs="仿宋"/>
        </w:rPr>
        <w:t>————————————————————————————————————-</w:t>
      </w:r>
    </w:p>
    <w:p w14:paraId="2EF46B40">
      <w:pPr>
        <w:rPr>
          <w:rFonts w:hint="eastAsia" w:ascii="仿宋" w:hAnsi="仿宋" w:eastAsia="仿宋" w:cs="仿宋"/>
        </w:rPr>
      </w:pPr>
    </w:p>
    <w:p w14:paraId="5D37EFC4">
      <w:pPr>
        <w:jc w:val="center"/>
        <w:rPr>
          <w:rFonts w:hint="eastAsia" w:ascii="仿宋" w:hAnsi="仿宋" w:eastAsia="仿宋" w:cs="仿宋"/>
        </w:rPr>
      </w:pPr>
      <w:r>
        <w:rPr>
          <w:rFonts w:hint="eastAsia" w:ascii="仿宋" w:hAnsi="仿宋" w:eastAsia="仿宋" w:cs="仿宋"/>
        </w:rPr>
        <w:t>有效身份证明扫描件粘贴处</w:t>
      </w:r>
    </w:p>
    <w:p w14:paraId="645F2EFB">
      <w:pPr>
        <w:widowControl/>
        <w:spacing w:line="240" w:lineRule="auto"/>
        <w:jc w:val="left"/>
        <w:rPr>
          <w:rFonts w:hint="eastAsia" w:ascii="仿宋" w:hAnsi="仿宋" w:eastAsia="仿宋" w:cs="仿宋"/>
        </w:rPr>
      </w:pPr>
      <w:r>
        <w:rPr>
          <w:rFonts w:hint="eastAsia" w:ascii="仿宋" w:hAnsi="仿宋" w:eastAsia="仿宋" w:cs="仿宋"/>
        </w:rPr>
        <w:br w:type="page"/>
      </w:r>
    </w:p>
    <w:p w14:paraId="75DA3277">
      <w:pPr>
        <w:jc w:val="center"/>
        <w:rPr>
          <w:rFonts w:hint="eastAsia" w:ascii="仿宋" w:hAnsi="仿宋" w:eastAsia="仿宋" w:cs="仿宋"/>
          <w:b/>
          <w:bCs/>
          <w:sz w:val="28"/>
          <w:szCs w:val="28"/>
        </w:rPr>
      </w:pPr>
      <w:r>
        <w:rPr>
          <w:rFonts w:hint="eastAsia" w:ascii="仿宋" w:hAnsi="仿宋" w:eastAsia="仿宋" w:cs="仿宋"/>
          <w:b/>
          <w:bCs/>
          <w:sz w:val="28"/>
          <w:szCs w:val="28"/>
        </w:rPr>
        <w:t>法定代表人授权委托书</w:t>
      </w:r>
    </w:p>
    <w:p w14:paraId="0635FC8F">
      <w:pPr>
        <w:rPr>
          <w:rFonts w:hint="eastAsia" w:ascii="仿宋" w:hAnsi="仿宋" w:eastAsia="仿宋" w:cs="仿宋"/>
        </w:rPr>
      </w:pPr>
    </w:p>
    <w:p w14:paraId="4CD7DA32">
      <w:pPr>
        <w:ind w:firstLine="480" w:firstLineChars="200"/>
        <w:rPr>
          <w:rFonts w:hint="eastAsia" w:ascii="仿宋" w:hAnsi="仿宋" w:eastAsia="仿宋" w:cs="仿宋"/>
        </w:rPr>
      </w:pPr>
      <w:r>
        <w:rPr>
          <w:rFonts w:hint="eastAsia" w:ascii="仿宋" w:hAnsi="仿宋" w:eastAsia="仿宋" w:cs="仿宋"/>
        </w:rPr>
        <w:t>本授权委托书声明，我</w:t>
      </w:r>
      <w:r>
        <w:rPr>
          <w:rFonts w:hint="eastAsia" w:ascii="仿宋" w:hAnsi="仿宋" w:eastAsia="仿宋" w:cs="仿宋"/>
          <w:u w:val="single"/>
        </w:rPr>
        <w:t xml:space="preserve">           </w:t>
      </w:r>
      <w:r>
        <w:rPr>
          <w:rFonts w:hint="eastAsia" w:ascii="仿宋" w:hAnsi="仿宋" w:eastAsia="仿宋" w:cs="仿宋"/>
        </w:rPr>
        <w:t>（姓名）系</w:t>
      </w:r>
      <w:r>
        <w:rPr>
          <w:rFonts w:hint="eastAsia" w:ascii="仿宋" w:hAnsi="仿宋" w:eastAsia="仿宋" w:cs="仿宋"/>
          <w:u w:val="single"/>
        </w:rPr>
        <w:t xml:space="preserve">                  </w:t>
      </w:r>
      <w:r>
        <w:rPr>
          <w:rFonts w:hint="eastAsia" w:ascii="仿宋" w:hAnsi="仿宋" w:eastAsia="仿宋" w:cs="仿宋"/>
        </w:rPr>
        <w:t>（供应商名称）的法定代表人，现授权委托</w:t>
      </w:r>
      <w:r>
        <w:rPr>
          <w:rFonts w:hint="eastAsia" w:ascii="仿宋" w:hAnsi="仿宋" w:eastAsia="仿宋" w:cs="仿宋"/>
          <w:u w:val="single"/>
        </w:rPr>
        <w:t xml:space="preserve">        </w:t>
      </w:r>
      <w:r>
        <w:rPr>
          <w:rFonts w:hint="eastAsia" w:ascii="仿宋" w:hAnsi="仿宋" w:eastAsia="仿宋" w:cs="仿宋"/>
        </w:rPr>
        <w:t>（姓名）为我单位代理人，以本单位的名义参加</w:t>
      </w:r>
      <w:r>
        <w:rPr>
          <w:rFonts w:hint="eastAsia" w:ascii="仿宋" w:hAnsi="仿宋" w:eastAsia="仿宋" w:cs="仿宋"/>
          <w:u w:val="single"/>
        </w:rPr>
        <w:t xml:space="preserve">             </w:t>
      </w:r>
      <w:r>
        <w:rPr>
          <w:rFonts w:hint="eastAsia" w:ascii="仿宋" w:hAnsi="仿宋" w:eastAsia="仿宋" w:cs="仿宋"/>
        </w:rPr>
        <w:t>（采购代理机构名称）的</w:t>
      </w:r>
      <w:r>
        <w:rPr>
          <w:rFonts w:hint="eastAsia" w:ascii="仿宋" w:hAnsi="仿宋" w:eastAsia="仿宋" w:cs="仿宋"/>
          <w:u w:val="single"/>
        </w:rPr>
        <w:t xml:space="preserve">                        </w:t>
      </w:r>
      <w:r>
        <w:rPr>
          <w:rFonts w:hint="eastAsia" w:ascii="仿宋" w:hAnsi="仿宋" w:eastAsia="仿宋" w:cs="仿宋"/>
        </w:rPr>
        <w:t>项目的投标活动。被授权代理人在投标、开标、评标、合同谈判过程中所签署的一切文件和处理与之有关的一切事务，我均予以承认。</w:t>
      </w:r>
    </w:p>
    <w:p w14:paraId="5B0871B9">
      <w:pPr>
        <w:ind w:firstLine="480" w:firstLineChars="200"/>
        <w:rPr>
          <w:rFonts w:hint="eastAsia" w:ascii="仿宋" w:hAnsi="仿宋" w:eastAsia="仿宋" w:cs="仿宋"/>
        </w:rPr>
      </w:pPr>
      <w:r>
        <w:rPr>
          <w:rFonts w:hint="eastAsia" w:ascii="仿宋" w:hAnsi="仿宋" w:eastAsia="仿宋" w:cs="仿宋"/>
        </w:rPr>
        <w:t>被授权人无转委托权，特此委托。</w:t>
      </w:r>
    </w:p>
    <w:p w14:paraId="11979A01">
      <w:pPr>
        <w:rPr>
          <w:rFonts w:hint="eastAsia" w:ascii="仿宋" w:hAnsi="仿宋" w:eastAsia="仿宋" w:cs="仿宋"/>
          <w:b/>
        </w:rPr>
      </w:pPr>
    </w:p>
    <w:p w14:paraId="447218A6">
      <w:pPr>
        <w:rPr>
          <w:rFonts w:hint="eastAsia" w:ascii="仿宋" w:hAnsi="仿宋" w:eastAsia="仿宋" w:cs="仿宋"/>
          <w:u w:val="single"/>
        </w:rPr>
      </w:pPr>
      <w:r>
        <w:rPr>
          <w:rFonts w:hint="eastAsia" w:ascii="仿宋" w:hAnsi="仿宋" w:eastAsia="仿宋" w:cs="仿宋"/>
        </w:rPr>
        <w:t>授权代理人：</w:t>
      </w:r>
      <w:r>
        <w:rPr>
          <w:rFonts w:hint="eastAsia" w:ascii="仿宋" w:hAnsi="仿宋" w:eastAsia="仿宋" w:cs="仿宋"/>
          <w:u w:val="single"/>
        </w:rPr>
        <w:t xml:space="preserve">   （签字）   </w:t>
      </w:r>
    </w:p>
    <w:p w14:paraId="6C0E6CDA">
      <w:pPr>
        <w:rPr>
          <w:rFonts w:hint="eastAsia" w:ascii="仿宋" w:hAnsi="仿宋" w:eastAsia="仿宋" w:cs="仿宋"/>
          <w:u w:val="single"/>
        </w:rPr>
      </w:pPr>
      <w:r>
        <w:rPr>
          <w:rFonts w:hint="eastAsia" w:ascii="仿宋" w:hAnsi="仿宋" w:eastAsia="仿宋" w:cs="仿宋"/>
        </w:rPr>
        <w:t>身份证号码：</w:t>
      </w:r>
      <w:r>
        <w:rPr>
          <w:rFonts w:hint="eastAsia" w:ascii="仿宋" w:hAnsi="仿宋" w:eastAsia="仿宋" w:cs="仿宋"/>
          <w:u w:val="single"/>
        </w:rPr>
        <w:t xml:space="preserve">                    </w:t>
      </w:r>
    </w:p>
    <w:p w14:paraId="2399EA70">
      <w:pPr>
        <w:rPr>
          <w:rFonts w:hint="eastAsia" w:ascii="仿宋" w:hAnsi="仿宋" w:eastAsia="仿宋" w:cs="仿宋"/>
          <w:u w:val="single"/>
        </w:rPr>
      </w:pPr>
      <w:r>
        <w:rPr>
          <w:rFonts w:hint="eastAsia" w:ascii="仿宋" w:hAnsi="仿宋" w:eastAsia="仿宋" w:cs="仿宋"/>
        </w:rPr>
        <w:t>职务：</w:t>
      </w:r>
      <w:r>
        <w:rPr>
          <w:rFonts w:hint="eastAsia" w:ascii="仿宋" w:hAnsi="仿宋" w:eastAsia="仿宋" w:cs="仿宋"/>
          <w:u w:val="single"/>
        </w:rPr>
        <w:t xml:space="preserve">                    </w:t>
      </w:r>
    </w:p>
    <w:p w14:paraId="4C5EDECE">
      <w:pPr>
        <w:rPr>
          <w:rFonts w:hint="eastAsia" w:ascii="仿宋" w:hAnsi="仿宋" w:eastAsia="仿宋" w:cs="仿宋"/>
        </w:rPr>
      </w:pPr>
      <w:r>
        <w:rPr>
          <w:rFonts w:hint="eastAsia" w:ascii="仿宋" w:hAnsi="仿宋" w:eastAsia="仿宋" w:cs="仿宋"/>
        </w:rPr>
        <w:t>供应商：</w:t>
      </w:r>
      <w:r>
        <w:rPr>
          <w:rFonts w:hint="eastAsia" w:ascii="仿宋" w:hAnsi="仿宋" w:eastAsia="仿宋" w:cs="仿宋"/>
          <w:u w:val="single"/>
        </w:rPr>
        <w:t xml:space="preserve">                 （盖章）</w:t>
      </w:r>
    </w:p>
    <w:p w14:paraId="505783FA">
      <w:pPr>
        <w:rPr>
          <w:rFonts w:hint="eastAsia" w:ascii="仿宋" w:hAnsi="仿宋" w:eastAsia="仿宋" w:cs="仿宋"/>
        </w:rPr>
      </w:pPr>
      <w:r>
        <w:rPr>
          <w:rFonts w:hint="eastAsia" w:ascii="仿宋" w:hAnsi="仿宋" w:eastAsia="仿宋" w:cs="仿宋"/>
        </w:rPr>
        <w:t>法定代表人：</w:t>
      </w:r>
      <w:r>
        <w:rPr>
          <w:rFonts w:hint="eastAsia" w:ascii="仿宋" w:hAnsi="仿宋" w:eastAsia="仿宋" w:cs="仿宋"/>
          <w:u w:val="single"/>
        </w:rPr>
        <w:t xml:space="preserve">                （签名或盖章）</w:t>
      </w:r>
    </w:p>
    <w:p w14:paraId="60106495">
      <w:pPr>
        <w:rPr>
          <w:rFonts w:hint="eastAsia" w:ascii="仿宋" w:hAnsi="仿宋" w:eastAsia="仿宋" w:cs="仿宋"/>
        </w:rPr>
      </w:pPr>
      <w:r>
        <w:rPr>
          <w:rFonts w:hint="eastAsia" w:ascii="仿宋" w:hAnsi="仿宋" w:eastAsia="仿宋" w:cs="仿宋"/>
        </w:rPr>
        <w:t>日期：    年   月   日</w:t>
      </w:r>
    </w:p>
    <w:p w14:paraId="2814B9D1">
      <w:pPr>
        <w:rPr>
          <w:rFonts w:hint="eastAsia" w:ascii="仿宋" w:hAnsi="仿宋" w:eastAsia="仿宋" w:cs="仿宋"/>
        </w:rPr>
      </w:pPr>
    </w:p>
    <w:p w14:paraId="5EA61EC1">
      <w:pPr>
        <w:rPr>
          <w:rFonts w:hint="eastAsia" w:ascii="仿宋" w:hAnsi="仿宋" w:eastAsia="仿宋" w:cs="仿宋"/>
        </w:rPr>
      </w:pPr>
      <w:r>
        <w:rPr>
          <w:rFonts w:hint="eastAsia" w:ascii="仿宋" w:hAnsi="仿宋" w:eastAsia="仿宋" w:cs="仿宋"/>
        </w:rPr>
        <w:t>—————————————————————————————————————</w:t>
      </w:r>
    </w:p>
    <w:p w14:paraId="1CF6375A">
      <w:pPr>
        <w:rPr>
          <w:rFonts w:hint="eastAsia" w:ascii="仿宋" w:hAnsi="仿宋" w:eastAsia="仿宋" w:cs="仿宋"/>
        </w:rPr>
      </w:pPr>
    </w:p>
    <w:p w14:paraId="6B0DF4CB">
      <w:pPr>
        <w:jc w:val="center"/>
        <w:rPr>
          <w:rFonts w:hint="eastAsia" w:ascii="仿宋" w:hAnsi="仿宋" w:eastAsia="仿宋" w:cs="仿宋"/>
        </w:rPr>
      </w:pPr>
      <w:r>
        <w:rPr>
          <w:rFonts w:hint="eastAsia" w:ascii="仿宋" w:hAnsi="仿宋" w:eastAsia="仿宋" w:cs="仿宋"/>
        </w:rPr>
        <w:t>授权代理人有效身份证明扫描件粘贴处</w:t>
      </w:r>
    </w:p>
    <w:p w14:paraId="37963F51">
      <w:pPr>
        <w:rPr>
          <w:rFonts w:hint="eastAsia" w:ascii="仿宋" w:hAnsi="仿宋" w:eastAsia="仿宋" w:cs="仿宋"/>
        </w:rPr>
      </w:pPr>
    </w:p>
    <w:p w14:paraId="51490E29">
      <w:pPr>
        <w:jc w:val="center"/>
        <w:rPr>
          <w:rFonts w:hint="eastAsia" w:ascii="仿宋" w:hAnsi="仿宋" w:eastAsia="仿宋" w:cs="仿宋"/>
          <w:b/>
        </w:rPr>
      </w:pPr>
      <w:r>
        <w:rPr>
          <w:rFonts w:hint="eastAsia" w:ascii="仿宋" w:hAnsi="仿宋" w:eastAsia="仿宋" w:cs="仿宋"/>
          <w:b/>
        </w:rPr>
        <w:t>（后附授权代理人最近一个月个人社保缴纳证明文件）</w:t>
      </w:r>
    </w:p>
    <w:p w14:paraId="79503BDD">
      <w:pPr>
        <w:widowControl/>
        <w:spacing w:line="240" w:lineRule="auto"/>
        <w:jc w:val="left"/>
        <w:rPr>
          <w:rFonts w:hint="eastAsia" w:ascii="仿宋" w:hAnsi="仿宋" w:eastAsia="仿宋" w:cs="仿宋"/>
        </w:rPr>
      </w:pPr>
      <w:r>
        <w:rPr>
          <w:rFonts w:hint="eastAsia" w:ascii="仿宋" w:hAnsi="仿宋" w:eastAsia="仿宋" w:cs="仿宋"/>
        </w:rPr>
        <w:br w:type="page"/>
      </w:r>
    </w:p>
    <w:p w14:paraId="53F985DE">
      <w:pPr>
        <w:jc w:val="center"/>
        <w:rPr>
          <w:rFonts w:hint="eastAsia" w:ascii="仿宋" w:hAnsi="仿宋" w:eastAsia="仿宋" w:cs="仿宋"/>
          <w:sz w:val="28"/>
          <w:szCs w:val="28"/>
        </w:rPr>
      </w:pPr>
      <w:r>
        <w:rPr>
          <w:rFonts w:hint="eastAsia" w:ascii="仿宋" w:hAnsi="仿宋" w:eastAsia="仿宋" w:cs="仿宋"/>
          <w:b/>
          <w:bCs/>
          <w:sz w:val="28"/>
          <w:szCs w:val="28"/>
        </w:rPr>
        <w:t>信用承诺书</w:t>
      </w:r>
    </w:p>
    <w:p w14:paraId="751DE5DC">
      <w:pPr>
        <w:ind w:firstLine="480" w:firstLineChars="200"/>
        <w:rPr>
          <w:rFonts w:hint="eastAsia" w:ascii="仿宋" w:hAnsi="仿宋" w:eastAsia="仿宋" w:cs="仿宋"/>
        </w:rPr>
      </w:pPr>
      <w:r>
        <w:rPr>
          <w:rFonts w:hint="eastAsia" w:ascii="仿宋" w:hAnsi="仿宋" w:eastAsia="仿宋" w:cs="仿宋"/>
          <w:u w:val="single"/>
        </w:rPr>
        <w:t xml:space="preserve">                 </w:t>
      </w:r>
      <w:r>
        <w:rPr>
          <w:rFonts w:hint="eastAsia" w:ascii="仿宋" w:hAnsi="仿宋" w:eastAsia="仿宋" w:cs="仿宋"/>
        </w:rPr>
        <w:t>（供应商）现参加</w:t>
      </w:r>
      <w:r>
        <w:rPr>
          <w:rFonts w:hint="eastAsia" w:ascii="仿宋" w:hAnsi="仿宋" w:eastAsia="仿宋" w:cs="仿宋"/>
          <w:u w:val="single"/>
        </w:rPr>
        <w:t xml:space="preserve">               </w:t>
      </w:r>
      <w:r>
        <w:rPr>
          <w:rFonts w:hint="eastAsia" w:ascii="仿宋" w:hAnsi="仿宋" w:eastAsia="仿宋" w:cs="仿宋"/>
        </w:rPr>
        <w:t>（采购项目）政府采购活动，郑重承诺如下：</w:t>
      </w:r>
    </w:p>
    <w:p w14:paraId="7778AAE8">
      <w:pPr>
        <w:ind w:firstLine="480" w:firstLineChars="200"/>
        <w:rPr>
          <w:rFonts w:hint="eastAsia" w:ascii="仿宋" w:hAnsi="仿宋" w:eastAsia="仿宋" w:cs="仿宋"/>
        </w:rPr>
      </w:pPr>
      <w:r>
        <w:rPr>
          <w:rFonts w:hint="eastAsia" w:ascii="仿宋" w:hAnsi="仿宋" w:eastAsia="仿宋" w:cs="仿宋"/>
        </w:rPr>
        <w:t>1、对所提供的资料合法性、真实性、准确性和有效性负责；</w:t>
      </w:r>
    </w:p>
    <w:p w14:paraId="6D634267">
      <w:pPr>
        <w:ind w:firstLine="480" w:firstLineChars="200"/>
        <w:rPr>
          <w:rFonts w:hint="eastAsia" w:ascii="仿宋" w:hAnsi="仿宋" w:eastAsia="仿宋" w:cs="仿宋"/>
        </w:rPr>
      </w:pPr>
      <w:r>
        <w:rPr>
          <w:rFonts w:hint="eastAsia" w:ascii="仿宋" w:hAnsi="仿宋" w:eastAsia="仿宋" w:cs="仿宋"/>
        </w:rPr>
        <w:t>2、严格按照国家法律、法规和规章，依法开展相关经济活动，全面履行应尽的责任和义务；</w:t>
      </w:r>
    </w:p>
    <w:p w14:paraId="08CA35DD">
      <w:pPr>
        <w:ind w:firstLine="480" w:firstLineChars="200"/>
        <w:rPr>
          <w:rFonts w:hint="eastAsia" w:ascii="仿宋" w:hAnsi="仿宋" w:eastAsia="仿宋" w:cs="仿宋"/>
        </w:rPr>
      </w:pPr>
      <w:r>
        <w:rPr>
          <w:rFonts w:hint="eastAsia" w:ascii="仿宋" w:hAnsi="仿宋" w:eastAsia="仿宋" w:cs="仿宋"/>
        </w:rPr>
        <w:t>3、加强自我约束、自我规范、自我管理，不制假售假、不虚假宣传、不违约毁约、不恶意逃债、不偷税漏税，诚信依法经营；</w:t>
      </w:r>
    </w:p>
    <w:p w14:paraId="54D7EEBA">
      <w:pPr>
        <w:ind w:firstLine="480" w:firstLineChars="200"/>
        <w:rPr>
          <w:rFonts w:hint="eastAsia" w:ascii="仿宋" w:hAnsi="仿宋" w:eastAsia="仿宋" w:cs="仿宋"/>
        </w:rPr>
      </w:pPr>
      <w:r>
        <w:rPr>
          <w:rFonts w:hint="eastAsia" w:ascii="仿宋" w:hAnsi="仿宋" w:eastAsia="仿宋" w:cs="仿宋"/>
        </w:rPr>
        <w:t>4、自愿接受行政主管部门的依法检查、违背承诺约定将自愿承担违约责任，并接受法律法规和相关部门规章制度的惩戒和约束；</w:t>
      </w:r>
    </w:p>
    <w:p w14:paraId="3A2A12F7">
      <w:pPr>
        <w:ind w:firstLine="480" w:firstLineChars="200"/>
        <w:rPr>
          <w:rFonts w:hint="eastAsia" w:ascii="仿宋" w:hAnsi="仿宋" w:eastAsia="仿宋" w:cs="仿宋"/>
        </w:rPr>
      </w:pPr>
      <w:r>
        <w:rPr>
          <w:rFonts w:hint="eastAsia" w:ascii="仿宋" w:hAnsi="仿宋" w:eastAsia="仿宋" w:cs="仿宋"/>
        </w:rPr>
        <w:t>5、按照信用信息管理有关要求，本单位（个人）同意将以上承诺在信用湖州网站公示，若违背以上承诺，依据相关规定记入企业（个人）信用档案；性质严重的，承担相应法律后果和责任，并依法依规列入严重失信名单。</w:t>
      </w:r>
    </w:p>
    <w:p w14:paraId="6723975D">
      <w:pPr>
        <w:rPr>
          <w:rFonts w:hint="eastAsia" w:ascii="仿宋" w:hAnsi="仿宋" w:eastAsia="仿宋" w:cs="仿宋"/>
          <w:u w:val="single"/>
        </w:rPr>
      </w:pPr>
    </w:p>
    <w:p w14:paraId="7EE0CA31">
      <w:pPr>
        <w:rPr>
          <w:rFonts w:hint="eastAsia" w:ascii="仿宋" w:hAnsi="仿宋" w:eastAsia="仿宋" w:cs="仿宋"/>
          <w:u w:val="single"/>
        </w:rPr>
      </w:pPr>
    </w:p>
    <w:p w14:paraId="5A3308A7">
      <w:pPr>
        <w:rPr>
          <w:rFonts w:hint="eastAsia" w:ascii="仿宋" w:hAnsi="仿宋" w:eastAsia="仿宋" w:cs="仿宋"/>
        </w:rPr>
      </w:pPr>
      <w:r>
        <w:rPr>
          <w:rFonts w:hint="eastAsia" w:ascii="仿宋" w:hAnsi="仿宋" w:eastAsia="仿宋" w:cs="仿宋"/>
        </w:rPr>
        <w:t>统一社会信用代码：</w:t>
      </w:r>
      <w:r>
        <w:rPr>
          <w:rFonts w:hint="eastAsia" w:ascii="仿宋" w:hAnsi="仿宋" w:eastAsia="仿宋" w:cs="仿宋"/>
          <w:u w:val="single"/>
        </w:rPr>
        <w:t xml:space="preserve">                      </w:t>
      </w:r>
      <w:r>
        <w:rPr>
          <w:rFonts w:hint="eastAsia" w:ascii="仿宋" w:hAnsi="仿宋" w:eastAsia="仿宋" w:cs="仿宋"/>
        </w:rPr>
        <w:t xml:space="preserve"> </w:t>
      </w:r>
    </w:p>
    <w:p w14:paraId="48C3D033">
      <w:pPr>
        <w:rPr>
          <w:rFonts w:hint="eastAsia" w:ascii="仿宋" w:hAnsi="仿宋" w:eastAsia="仿宋" w:cs="仿宋"/>
        </w:rPr>
      </w:pPr>
      <w:r>
        <w:rPr>
          <w:rFonts w:hint="eastAsia" w:ascii="仿宋" w:hAnsi="仿宋" w:eastAsia="仿宋" w:cs="仿宋"/>
        </w:rPr>
        <w:t xml:space="preserve">    </w:t>
      </w:r>
    </w:p>
    <w:p w14:paraId="3D3D5881">
      <w:pPr>
        <w:rPr>
          <w:rFonts w:hint="eastAsia" w:ascii="仿宋" w:hAnsi="仿宋" w:eastAsia="仿宋" w:cs="仿宋"/>
        </w:rPr>
      </w:pPr>
      <w:r>
        <w:rPr>
          <w:rFonts w:hint="eastAsia" w:ascii="仿宋" w:hAnsi="仿宋" w:eastAsia="仿宋" w:cs="仿宋"/>
        </w:rPr>
        <w:t>承诺单位/个人：</w:t>
      </w:r>
      <w:r>
        <w:rPr>
          <w:rFonts w:hint="eastAsia" w:ascii="仿宋" w:hAnsi="仿宋" w:eastAsia="仿宋" w:cs="仿宋"/>
          <w:u w:val="single"/>
        </w:rPr>
        <w:t xml:space="preserve">              </w:t>
      </w:r>
      <w:r>
        <w:rPr>
          <w:rFonts w:hint="eastAsia" w:ascii="仿宋" w:hAnsi="仿宋" w:eastAsia="仿宋" w:cs="仿宋"/>
        </w:rPr>
        <w:t>（盖章/签名）</w:t>
      </w:r>
    </w:p>
    <w:p w14:paraId="762B7B90">
      <w:pPr>
        <w:rPr>
          <w:rFonts w:hint="eastAsia" w:ascii="仿宋" w:hAnsi="仿宋" w:eastAsia="仿宋" w:cs="仿宋"/>
        </w:rPr>
      </w:pPr>
      <w:r>
        <w:rPr>
          <w:rFonts w:hint="eastAsia" w:ascii="仿宋" w:hAnsi="仿宋" w:eastAsia="仿宋" w:cs="仿宋"/>
        </w:rPr>
        <w:t xml:space="preserve">                                        时        间：     年   月   日</w:t>
      </w:r>
    </w:p>
    <w:p w14:paraId="611454EA">
      <w:pPr>
        <w:widowControl/>
        <w:spacing w:line="240" w:lineRule="auto"/>
        <w:jc w:val="left"/>
        <w:rPr>
          <w:rFonts w:hint="eastAsia" w:ascii="仿宋" w:hAnsi="仿宋" w:eastAsia="仿宋" w:cs="仿宋"/>
        </w:rPr>
      </w:pPr>
      <w:r>
        <w:rPr>
          <w:rFonts w:hint="eastAsia" w:ascii="仿宋" w:hAnsi="仿宋" w:eastAsia="仿宋" w:cs="仿宋"/>
        </w:rPr>
        <w:br w:type="page"/>
      </w:r>
    </w:p>
    <w:p w14:paraId="06255377">
      <w:pPr>
        <w:jc w:val="center"/>
        <w:rPr>
          <w:rFonts w:hint="eastAsia" w:ascii="仿宋" w:hAnsi="仿宋" w:eastAsia="仿宋" w:cs="仿宋"/>
          <w:b/>
          <w:bCs/>
          <w:sz w:val="28"/>
          <w:szCs w:val="28"/>
        </w:rPr>
      </w:pPr>
      <w:r>
        <w:rPr>
          <w:rFonts w:hint="eastAsia" w:ascii="仿宋" w:hAnsi="仿宋" w:eastAsia="仿宋" w:cs="仿宋"/>
          <w:b/>
          <w:bCs/>
          <w:sz w:val="28"/>
          <w:szCs w:val="28"/>
        </w:rPr>
        <w:t>投标声明书</w:t>
      </w:r>
    </w:p>
    <w:p w14:paraId="3FF874E5">
      <w:pPr>
        <w:rPr>
          <w:rFonts w:hint="eastAsia" w:ascii="仿宋" w:hAnsi="仿宋" w:eastAsia="仿宋" w:cs="仿宋"/>
          <w:b/>
          <w:bCs/>
        </w:rPr>
      </w:pPr>
    </w:p>
    <w:p w14:paraId="76D6A647">
      <w:pPr>
        <w:rPr>
          <w:rFonts w:hint="eastAsia" w:ascii="仿宋" w:hAnsi="仿宋" w:eastAsia="仿宋" w:cs="仿宋"/>
          <w:bCs/>
        </w:rPr>
      </w:pPr>
      <w:r>
        <w:rPr>
          <w:rFonts w:hint="eastAsia" w:ascii="仿宋" w:hAnsi="仿宋" w:eastAsia="仿宋" w:cs="仿宋"/>
          <w:bCs/>
        </w:rPr>
        <w:t>致：</w:t>
      </w:r>
      <w:r>
        <w:rPr>
          <w:rFonts w:hint="eastAsia" w:ascii="仿宋" w:hAnsi="仿宋" w:eastAsia="仿宋" w:cs="仿宋"/>
          <w:bCs/>
          <w:u w:val="single"/>
        </w:rPr>
        <w:t xml:space="preserve">            （</w:t>
      </w:r>
      <w:r>
        <w:rPr>
          <w:rFonts w:hint="eastAsia" w:ascii="仿宋" w:hAnsi="仿宋" w:eastAsia="仿宋" w:cs="仿宋"/>
          <w:bCs/>
        </w:rPr>
        <w:t>采购人名称）：</w:t>
      </w:r>
    </w:p>
    <w:p w14:paraId="6CF308D0">
      <w:pPr>
        <w:ind w:firstLine="480" w:firstLineChars="200"/>
        <w:rPr>
          <w:rFonts w:hint="eastAsia" w:ascii="仿宋" w:hAnsi="仿宋" w:eastAsia="仿宋" w:cs="仿宋"/>
          <w:bCs/>
        </w:rPr>
      </w:pPr>
      <w:r>
        <w:rPr>
          <w:rFonts w:hint="eastAsia" w:ascii="仿宋" w:hAnsi="仿宋" w:eastAsia="仿宋" w:cs="仿宋"/>
          <w:u w:val="single"/>
        </w:rPr>
        <w:t xml:space="preserve">             </w:t>
      </w:r>
      <w:r>
        <w:rPr>
          <w:rFonts w:hint="eastAsia" w:ascii="仿宋" w:hAnsi="仿宋" w:eastAsia="仿宋" w:cs="仿宋"/>
          <w:bCs/>
        </w:rPr>
        <w:t>（供应商名称）系中华人民共和国合法企业，经营地址</w:t>
      </w:r>
      <w:r>
        <w:rPr>
          <w:rFonts w:hint="eastAsia" w:ascii="仿宋" w:hAnsi="仿宋" w:eastAsia="仿宋" w:cs="仿宋"/>
          <w:bCs/>
          <w:u w:val="single"/>
        </w:rPr>
        <w:t xml:space="preserve">                         </w:t>
      </w:r>
      <w:r>
        <w:rPr>
          <w:rFonts w:hint="eastAsia" w:ascii="仿宋" w:hAnsi="仿宋" w:eastAsia="仿宋" w:cs="仿宋"/>
          <w:bCs/>
        </w:rPr>
        <w:t xml:space="preserve">。 </w:t>
      </w:r>
    </w:p>
    <w:p w14:paraId="7A88EAC9">
      <w:pPr>
        <w:ind w:firstLine="480" w:firstLineChars="200"/>
        <w:rPr>
          <w:rFonts w:hint="eastAsia" w:ascii="仿宋" w:hAnsi="仿宋" w:eastAsia="仿宋" w:cs="仿宋"/>
          <w:bCs/>
        </w:rPr>
      </w:pPr>
      <w:r>
        <w:rPr>
          <w:rFonts w:hint="eastAsia" w:ascii="仿宋" w:hAnsi="仿宋" w:eastAsia="仿宋" w:cs="仿宋"/>
          <w:bCs/>
        </w:rPr>
        <w:t>我</w:t>
      </w:r>
      <w:r>
        <w:rPr>
          <w:rFonts w:hint="eastAsia" w:ascii="仿宋" w:hAnsi="仿宋" w:eastAsia="仿宋" w:cs="仿宋"/>
          <w:bCs/>
          <w:u w:val="single"/>
        </w:rPr>
        <w:t xml:space="preserve">           </w:t>
      </w:r>
      <w:r>
        <w:rPr>
          <w:rFonts w:hint="eastAsia" w:ascii="仿宋" w:hAnsi="仿宋" w:eastAsia="仿宋" w:cs="仿宋"/>
          <w:bCs/>
        </w:rPr>
        <w:t>（姓名）系</w:t>
      </w:r>
      <w:r>
        <w:rPr>
          <w:rFonts w:hint="eastAsia" w:ascii="仿宋" w:hAnsi="仿宋" w:eastAsia="仿宋" w:cs="仿宋"/>
          <w:bCs/>
          <w:u w:val="single"/>
        </w:rPr>
        <w:t xml:space="preserve">                 </w:t>
      </w:r>
      <w:r>
        <w:rPr>
          <w:rFonts w:hint="eastAsia" w:ascii="仿宋" w:hAnsi="仿宋" w:eastAsia="仿宋" w:cs="仿宋"/>
          <w:bCs/>
        </w:rPr>
        <w:t>（供应商名称）的法定代表人，我方愿意参加贵方组织的</w:t>
      </w:r>
      <w:r>
        <w:rPr>
          <w:rFonts w:hint="eastAsia" w:ascii="仿宋" w:hAnsi="仿宋" w:eastAsia="仿宋" w:cs="仿宋"/>
          <w:bCs/>
          <w:u w:val="single"/>
        </w:rPr>
        <w:t xml:space="preserve">                     </w:t>
      </w:r>
      <w:r>
        <w:rPr>
          <w:rFonts w:hint="eastAsia" w:ascii="仿宋" w:hAnsi="仿宋" w:eastAsia="仿宋" w:cs="仿宋"/>
          <w:bCs/>
        </w:rPr>
        <w:t xml:space="preserve">项目的招标，为便于贵方公正、择优地确定中标供应商及其投标设备和服务，我方就本次招标有关事项郑重声明如下： </w:t>
      </w:r>
    </w:p>
    <w:p w14:paraId="163B2F4B">
      <w:pPr>
        <w:ind w:firstLine="480" w:firstLineChars="200"/>
        <w:rPr>
          <w:rFonts w:hint="eastAsia" w:ascii="仿宋" w:hAnsi="仿宋" w:eastAsia="仿宋" w:cs="仿宋"/>
        </w:rPr>
      </w:pPr>
      <w:r>
        <w:rPr>
          <w:rFonts w:hint="eastAsia" w:ascii="仿宋" w:hAnsi="仿宋" w:eastAsia="仿宋" w:cs="仿宋"/>
          <w:bCs/>
        </w:rPr>
        <w:t>1.我方向贵方提交的所有投标文件、资料都是准确的和真实的。</w:t>
      </w:r>
      <w:r>
        <w:rPr>
          <w:rFonts w:hint="eastAsia" w:ascii="仿宋" w:hAnsi="仿宋" w:eastAsia="仿宋" w:cs="仿宋"/>
        </w:rPr>
        <w:t xml:space="preserve"> </w:t>
      </w:r>
    </w:p>
    <w:p w14:paraId="06302C68">
      <w:pPr>
        <w:ind w:firstLine="480" w:firstLineChars="200"/>
        <w:rPr>
          <w:rFonts w:hint="eastAsia" w:ascii="仿宋" w:hAnsi="仿宋" w:eastAsia="仿宋" w:cs="仿宋"/>
          <w:bCs/>
        </w:rPr>
      </w:pPr>
      <w:r>
        <w:rPr>
          <w:rFonts w:hint="eastAsia" w:ascii="仿宋" w:hAnsi="仿宋" w:eastAsia="仿宋" w:cs="仿宋"/>
          <w:bCs/>
        </w:rPr>
        <w:t xml:space="preserve">2.我方不是采购人的附属机构；在获知本项目采购信息后，与采购人聘请的为此项目提供咨询服务的公司及其附属机构没有任何联系。 </w:t>
      </w:r>
    </w:p>
    <w:p w14:paraId="7563F6CD">
      <w:pPr>
        <w:ind w:firstLine="480" w:firstLineChars="200"/>
        <w:rPr>
          <w:rFonts w:hint="eastAsia" w:ascii="仿宋" w:hAnsi="仿宋" w:eastAsia="仿宋" w:cs="仿宋"/>
          <w:bCs/>
        </w:rPr>
      </w:pPr>
      <w:r>
        <w:rPr>
          <w:rFonts w:hint="eastAsia" w:ascii="仿宋" w:hAnsi="仿宋" w:eastAsia="仿宋" w:cs="仿宋"/>
          <w:bCs/>
        </w:rPr>
        <w:t xml:space="preserve">3.我方在投标之前已经与贵方进行了充分的沟通，完全理解并接受招标文件的各项规定和要求，对招标文件的合理性、合法性不再有异议。 </w:t>
      </w:r>
    </w:p>
    <w:p w14:paraId="43E7FA56">
      <w:pPr>
        <w:ind w:firstLine="480" w:firstLineChars="200"/>
        <w:rPr>
          <w:rFonts w:hint="eastAsia" w:ascii="仿宋" w:hAnsi="仿宋" w:eastAsia="仿宋" w:cs="仿宋"/>
        </w:rPr>
      </w:pPr>
      <w:r>
        <w:rPr>
          <w:rFonts w:hint="eastAsia" w:ascii="仿宋" w:hAnsi="仿宋" w:eastAsia="仿宋" w:cs="仿宋"/>
          <w:bCs/>
        </w:rPr>
        <w:t xml:space="preserve">4.我方及由本人担任法定代表人的其他机构最近三年内被通报或者被处罚的违法行为有： </w:t>
      </w:r>
    </w:p>
    <w:p w14:paraId="6C9BEA24">
      <w:pPr>
        <w:ind w:firstLine="480" w:firstLineChars="200"/>
        <w:rPr>
          <w:rFonts w:hint="eastAsia" w:ascii="仿宋" w:hAnsi="仿宋" w:eastAsia="仿宋" w:cs="仿宋"/>
          <w:u w:val="single"/>
        </w:rPr>
      </w:pPr>
      <w:r>
        <w:rPr>
          <w:rFonts w:hint="eastAsia" w:ascii="仿宋" w:hAnsi="仿宋" w:eastAsia="仿宋" w:cs="仿宋"/>
          <w:u w:val="single"/>
        </w:rPr>
        <w:t xml:space="preserve">                                                  </w:t>
      </w:r>
    </w:p>
    <w:p w14:paraId="62577EA2">
      <w:pPr>
        <w:ind w:firstLine="480" w:firstLineChars="200"/>
        <w:rPr>
          <w:rFonts w:hint="eastAsia" w:ascii="仿宋" w:hAnsi="仿宋" w:eastAsia="仿宋" w:cs="仿宋"/>
        </w:rPr>
      </w:pPr>
      <w:r>
        <w:rPr>
          <w:rFonts w:hint="eastAsia" w:ascii="仿宋" w:hAnsi="仿宋" w:eastAsia="仿宋" w:cs="仿宋"/>
          <w:u w:val="single"/>
        </w:rPr>
        <w:t xml:space="preserve">                                                  </w:t>
      </w:r>
    </w:p>
    <w:p w14:paraId="2189732F">
      <w:pPr>
        <w:ind w:firstLine="480" w:firstLineChars="200"/>
        <w:rPr>
          <w:rFonts w:hint="eastAsia" w:ascii="仿宋" w:hAnsi="仿宋" w:eastAsia="仿宋" w:cs="仿宋"/>
          <w:bCs/>
        </w:rPr>
      </w:pPr>
      <w:r>
        <w:rPr>
          <w:rFonts w:hint="eastAsia" w:ascii="仿宋" w:hAnsi="仿宋" w:eastAsia="仿宋" w:cs="仿宋"/>
          <w:bCs/>
        </w:rPr>
        <w:t xml:space="preserve">5.以上事项如有虚假或隐瞒，我方愿意承担一切后果，并不再寻求任何旨在减轻或免除法律责任的辩解。 </w:t>
      </w:r>
    </w:p>
    <w:p w14:paraId="0D1AB13F">
      <w:pPr>
        <w:rPr>
          <w:rFonts w:hint="eastAsia" w:ascii="仿宋" w:hAnsi="仿宋" w:eastAsia="仿宋" w:cs="仿宋"/>
        </w:rPr>
      </w:pPr>
    </w:p>
    <w:p w14:paraId="138F70D1">
      <w:pPr>
        <w:rPr>
          <w:rFonts w:hint="eastAsia" w:ascii="仿宋" w:hAnsi="仿宋" w:eastAsia="仿宋" w:cs="仿宋"/>
        </w:rPr>
      </w:pPr>
    </w:p>
    <w:p w14:paraId="1E0F18AB">
      <w:pPr>
        <w:rPr>
          <w:rFonts w:hint="eastAsia" w:ascii="仿宋" w:hAnsi="仿宋" w:eastAsia="仿宋" w:cs="仿宋"/>
        </w:rPr>
      </w:pPr>
    </w:p>
    <w:p w14:paraId="496D4A81">
      <w:pPr>
        <w:rPr>
          <w:rFonts w:hint="eastAsia" w:ascii="仿宋" w:hAnsi="仿宋" w:eastAsia="仿宋" w:cs="仿宋"/>
          <w:bCs/>
        </w:rPr>
      </w:pPr>
      <w:r>
        <w:rPr>
          <w:rFonts w:hint="eastAsia" w:ascii="仿宋" w:hAnsi="仿宋" w:eastAsia="仿宋" w:cs="仿宋"/>
          <w:bCs/>
        </w:rPr>
        <w:t xml:space="preserve">供应商全称（盖章）： </w:t>
      </w:r>
    </w:p>
    <w:p w14:paraId="2CE52059">
      <w:pPr>
        <w:rPr>
          <w:rFonts w:hint="eastAsia" w:ascii="仿宋" w:hAnsi="仿宋" w:eastAsia="仿宋" w:cs="仿宋"/>
          <w:bCs/>
        </w:rPr>
      </w:pPr>
      <w:r>
        <w:rPr>
          <w:rFonts w:hint="eastAsia" w:ascii="仿宋" w:hAnsi="仿宋" w:eastAsia="仿宋" w:cs="仿宋"/>
          <w:bCs/>
        </w:rPr>
        <w:t xml:space="preserve">法定代表人或授权代表（签字或盖章）： </w:t>
      </w:r>
    </w:p>
    <w:p w14:paraId="39E9A612">
      <w:pPr>
        <w:rPr>
          <w:rFonts w:hint="eastAsia" w:ascii="仿宋" w:hAnsi="仿宋" w:eastAsia="仿宋" w:cs="仿宋"/>
          <w:bCs/>
        </w:rPr>
      </w:pPr>
      <w:r>
        <w:rPr>
          <w:rFonts w:hint="eastAsia" w:ascii="仿宋" w:hAnsi="仿宋" w:eastAsia="仿宋" w:cs="仿宋"/>
          <w:bCs/>
        </w:rPr>
        <w:t xml:space="preserve">日 期： </w:t>
      </w:r>
    </w:p>
    <w:p w14:paraId="7E3A6D4A">
      <w:pPr>
        <w:widowControl/>
        <w:spacing w:line="240" w:lineRule="auto"/>
        <w:jc w:val="left"/>
        <w:rPr>
          <w:rFonts w:hint="eastAsia" w:ascii="仿宋" w:hAnsi="仿宋" w:eastAsia="仿宋" w:cs="仿宋"/>
        </w:rPr>
      </w:pPr>
      <w:r>
        <w:rPr>
          <w:rFonts w:hint="eastAsia" w:ascii="仿宋" w:hAnsi="仿宋" w:eastAsia="仿宋" w:cs="仿宋"/>
        </w:rPr>
        <w:br w:type="page"/>
      </w:r>
    </w:p>
    <w:p w14:paraId="71A966FC">
      <w:pPr>
        <w:jc w:val="center"/>
        <w:rPr>
          <w:rFonts w:hint="eastAsia" w:ascii="仿宋" w:hAnsi="仿宋" w:eastAsia="仿宋" w:cs="仿宋"/>
          <w:b/>
          <w:bCs/>
          <w:sz w:val="28"/>
          <w:szCs w:val="28"/>
        </w:rPr>
      </w:pPr>
      <w:r>
        <w:rPr>
          <w:rFonts w:hint="eastAsia" w:ascii="仿宋" w:hAnsi="仿宋" w:eastAsia="仿宋" w:cs="仿宋"/>
          <w:b/>
          <w:bCs/>
          <w:sz w:val="28"/>
          <w:szCs w:val="28"/>
        </w:rPr>
        <w:t>供应商情况表</w:t>
      </w:r>
    </w:p>
    <w:tbl>
      <w:tblPr>
        <w:tblStyle w:val="2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25"/>
        <w:gridCol w:w="1143"/>
        <w:gridCol w:w="1125"/>
        <w:gridCol w:w="210"/>
        <w:gridCol w:w="878"/>
        <w:gridCol w:w="1106"/>
        <w:gridCol w:w="566"/>
        <w:gridCol w:w="540"/>
        <w:gridCol w:w="1182"/>
        <w:gridCol w:w="1093"/>
      </w:tblGrid>
      <w:tr w14:paraId="69D440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68" w:type="dxa"/>
            <w:gridSpan w:val="10"/>
            <w:vAlign w:val="center"/>
          </w:tcPr>
          <w:p w14:paraId="5D146EBC">
            <w:pPr>
              <w:jc w:val="center"/>
              <w:rPr>
                <w:rFonts w:hint="eastAsia" w:ascii="仿宋" w:hAnsi="仿宋" w:eastAsia="仿宋" w:cs="仿宋"/>
                <w:b/>
                <w:bCs/>
                <w:kern w:val="0"/>
                <w:szCs w:val="20"/>
              </w:rPr>
            </w:pPr>
            <w:r>
              <w:rPr>
                <w:rFonts w:hint="eastAsia" w:ascii="仿宋" w:hAnsi="仿宋" w:eastAsia="仿宋" w:cs="仿宋"/>
                <w:kern w:val="0"/>
                <w:szCs w:val="20"/>
              </w:rPr>
              <w:t>企业情况</w:t>
            </w:r>
          </w:p>
        </w:tc>
      </w:tr>
      <w:tr w14:paraId="0642DB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25" w:type="dxa"/>
            <w:vAlign w:val="center"/>
          </w:tcPr>
          <w:p w14:paraId="3F7AA07B">
            <w:pPr>
              <w:jc w:val="center"/>
              <w:rPr>
                <w:rFonts w:hint="eastAsia" w:ascii="仿宋" w:hAnsi="仿宋" w:eastAsia="仿宋" w:cs="仿宋"/>
                <w:kern w:val="0"/>
                <w:szCs w:val="20"/>
              </w:rPr>
            </w:pPr>
            <w:r>
              <w:rPr>
                <w:rFonts w:hint="eastAsia" w:ascii="仿宋" w:hAnsi="仿宋" w:eastAsia="仿宋" w:cs="仿宋"/>
                <w:kern w:val="0"/>
                <w:szCs w:val="20"/>
              </w:rPr>
              <w:t>单位名称</w:t>
            </w:r>
          </w:p>
        </w:tc>
        <w:tc>
          <w:tcPr>
            <w:tcW w:w="7843" w:type="dxa"/>
            <w:gridSpan w:val="9"/>
            <w:vAlign w:val="center"/>
          </w:tcPr>
          <w:p w14:paraId="3A84D2FD">
            <w:pPr>
              <w:jc w:val="center"/>
              <w:rPr>
                <w:rFonts w:hint="eastAsia" w:ascii="仿宋" w:hAnsi="仿宋" w:eastAsia="仿宋" w:cs="仿宋"/>
                <w:kern w:val="0"/>
                <w:szCs w:val="20"/>
              </w:rPr>
            </w:pPr>
          </w:p>
        </w:tc>
      </w:tr>
      <w:tr w14:paraId="6041C5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25" w:type="dxa"/>
            <w:vAlign w:val="center"/>
          </w:tcPr>
          <w:p w14:paraId="0E24F52A">
            <w:pPr>
              <w:jc w:val="center"/>
              <w:rPr>
                <w:rFonts w:hint="eastAsia" w:ascii="仿宋" w:hAnsi="仿宋" w:eastAsia="仿宋" w:cs="仿宋"/>
                <w:kern w:val="0"/>
                <w:szCs w:val="20"/>
              </w:rPr>
            </w:pPr>
            <w:r>
              <w:rPr>
                <w:rFonts w:hint="eastAsia" w:ascii="仿宋" w:hAnsi="仿宋" w:eastAsia="仿宋" w:cs="仿宋"/>
                <w:kern w:val="0"/>
                <w:szCs w:val="20"/>
              </w:rPr>
              <w:t>地址</w:t>
            </w:r>
          </w:p>
        </w:tc>
        <w:tc>
          <w:tcPr>
            <w:tcW w:w="3356" w:type="dxa"/>
            <w:gridSpan w:val="4"/>
            <w:vAlign w:val="center"/>
          </w:tcPr>
          <w:p w14:paraId="3D370A8D">
            <w:pPr>
              <w:jc w:val="center"/>
              <w:rPr>
                <w:rFonts w:hint="eastAsia" w:ascii="仿宋" w:hAnsi="仿宋" w:eastAsia="仿宋" w:cs="仿宋"/>
                <w:kern w:val="0"/>
                <w:szCs w:val="20"/>
              </w:rPr>
            </w:pPr>
          </w:p>
        </w:tc>
        <w:tc>
          <w:tcPr>
            <w:tcW w:w="1672" w:type="dxa"/>
            <w:gridSpan w:val="2"/>
            <w:vAlign w:val="center"/>
          </w:tcPr>
          <w:p w14:paraId="206B3DFA">
            <w:pPr>
              <w:jc w:val="center"/>
              <w:rPr>
                <w:rFonts w:hint="eastAsia" w:ascii="仿宋" w:hAnsi="仿宋" w:eastAsia="仿宋" w:cs="仿宋"/>
                <w:kern w:val="0"/>
                <w:szCs w:val="20"/>
              </w:rPr>
            </w:pPr>
            <w:r>
              <w:rPr>
                <w:rFonts w:hint="eastAsia" w:ascii="仿宋" w:hAnsi="仿宋" w:eastAsia="仿宋" w:cs="仿宋"/>
                <w:kern w:val="0"/>
                <w:szCs w:val="20"/>
              </w:rPr>
              <w:t>法定代表人</w:t>
            </w:r>
          </w:p>
        </w:tc>
        <w:tc>
          <w:tcPr>
            <w:tcW w:w="2815" w:type="dxa"/>
            <w:gridSpan w:val="3"/>
            <w:vAlign w:val="center"/>
          </w:tcPr>
          <w:p w14:paraId="4270D8E8">
            <w:pPr>
              <w:jc w:val="center"/>
              <w:rPr>
                <w:rFonts w:hint="eastAsia" w:ascii="仿宋" w:hAnsi="仿宋" w:eastAsia="仿宋" w:cs="仿宋"/>
                <w:kern w:val="0"/>
                <w:szCs w:val="20"/>
              </w:rPr>
            </w:pPr>
          </w:p>
        </w:tc>
      </w:tr>
      <w:tr w14:paraId="7C80BA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25" w:type="dxa"/>
            <w:vAlign w:val="center"/>
          </w:tcPr>
          <w:p w14:paraId="4A6AAD14">
            <w:pPr>
              <w:jc w:val="center"/>
              <w:rPr>
                <w:rFonts w:hint="eastAsia" w:ascii="仿宋" w:hAnsi="仿宋" w:eastAsia="仿宋" w:cs="仿宋"/>
                <w:kern w:val="0"/>
                <w:szCs w:val="20"/>
              </w:rPr>
            </w:pPr>
            <w:r>
              <w:rPr>
                <w:rFonts w:hint="eastAsia" w:ascii="仿宋" w:hAnsi="仿宋" w:eastAsia="仿宋" w:cs="仿宋"/>
                <w:kern w:val="0"/>
                <w:szCs w:val="20"/>
              </w:rPr>
              <w:t>成立时间</w:t>
            </w:r>
          </w:p>
        </w:tc>
        <w:tc>
          <w:tcPr>
            <w:tcW w:w="3356" w:type="dxa"/>
            <w:gridSpan w:val="4"/>
            <w:vAlign w:val="center"/>
          </w:tcPr>
          <w:p w14:paraId="5B552C18">
            <w:pPr>
              <w:jc w:val="center"/>
              <w:rPr>
                <w:rFonts w:hint="eastAsia" w:ascii="仿宋" w:hAnsi="仿宋" w:eastAsia="仿宋" w:cs="仿宋"/>
                <w:kern w:val="0"/>
                <w:szCs w:val="20"/>
              </w:rPr>
            </w:pPr>
          </w:p>
        </w:tc>
        <w:tc>
          <w:tcPr>
            <w:tcW w:w="1672" w:type="dxa"/>
            <w:gridSpan w:val="2"/>
            <w:vAlign w:val="center"/>
          </w:tcPr>
          <w:p w14:paraId="56EF070D">
            <w:pPr>
              <w:jc w:val="center"/>
              <w:rPr>
                <w:rFonts w:hint="eastAsia" w:ascii="仿宋" w:hAnsi="仿宋" w:eastAsia="仿宋" w:cs="仿宋"/>
                <w:kern w:val="0"/>
                <w:szCs w:val="20"/>
              </w:rPr>
            </w:pPr>
            <w:r>
              <w:rPr>
                <w:rFonts w:hint="eastAsia" w:ascii="仿宋" w:hAnsi="仿宋" w:eastAsia="仿宋" w:cs="仿宋"/>
                <w:kern w:val="0"/>
                <w:szCs w:val="20"/>
              </w:rPr>
              <w:t>注册资本</w:t>
            </w:r>
          </w:p>
        </w:tc>
        <w:tc>
          <w:tcPr>
            <w:tcW w:w="2815" w:type="dxa"/>
            <w:gridSpan w:val="3"/>
            <w:vAlign w:val="center"/>
          </w:tcPr>
          <w:p w14:paraId="53216B08">
            <w:pPr>
              <w:jc w:val="center"/>
              <w:rPr>
                <w:rFonts w:hint="eastAsia" w:ascii="仿宋" w:hAnsi="仿宋" w:eastAsia="仿宋" w:cs="仿宋"/>
                <w:kern w:val="0"/>
                <w:szCs w:val="20"/>
              </w:rPr>
            </w:pPr>
          </w:p>
        </w:tc>
      </w:tr>
      <w:tr w14:paraId="4B04D3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25" w:type="dxa"/>
            <w:vAlign w:val="center"/>
          </w:tcPr>
          <w:p w14:paraId="4E53EBE6">
            <w:pPr>
              <w:jc w:val="center"/>
              <w:rPr>
                <w:rFonts w:hint="eastAsia" w:ascii="仿宋" w:hAnsi="仿宋" w:eastAsia="仿宋" w:cs="仿宋"/>
                <w:kern w:val="0"/>
                <w:szCs w:val="20"/>
              </w:rPr>
            </w:pPr>
            <w:r>
              <w:rPr>
                <w:rFonts w:hint="eastAsia" w:ascii="仿宋" w:hAnsi="仿宋" w:eastAsia="仿宋" w:cs="仿宋"/>
                <w:kern w:val="0"/>
                <w:szCs w:val="20"/>
              </w:rPr>
              <w:t>开户银行</w:t>
            </w:r>
          </w:p>
        </w:tc>
        <w:tc>
          <w:tcPr>
            <w:tcW w:w="2478" w:type="dxa"/>
            <w:gridSpan w:val="3"/>
            <w:vAlign w:val="center"/>
          </w:tcPr>
          <w:p w14:paraId="4F8FA3D8">
            <w:pPr>
              <w:jc w:val="center"/>
              <w:rPr>
                <w:rFonts w:hint="eastAsia" w:ascii="仿宋" w:hAnsi="仿宋" w:eastAsia="仿宋" w:cs="仿宋"/>
                <w:kern w:val="0"/>
                <w:szCs w:val="20"/>
              </w:rPr>
            </w:pPr>
          </w:p>
        </w:tc>
        <w:tc>
          <w:tcPr>
            <w:tcW w:w="878" w:type="dxa"/>
            <w:vAlign w:val="center"/>
          </w:tcPr>
          <w:p w14:paraId="46BD2545">
            <w:pPr>
              <w:jc w:val="center"/>
              <w:rPr>
                <w:rFonts w:hint="eastAsia" w:ascii="仿宋" w:hAnsi="仿宋" w:eastAsia="仿宋" w:cs="仿宋"/>
                <w:kern w:val="0"/>
                <w:szCs w:val="20"/>
              </w:rPr>
            </w:pPr>
            <w:r>
              <w:rPr>
                <w:rFonts w:hint="eastAsia" w:ascii="仿宋" w:hAnsi="仿宋" w:eastAsia="仿宋" w:cs="仿宋"/>
                <w:kern w:val="0"/>
                <w:szCs w:val="20"/>
              </w:rPr>
              <w:t>账号</w:t>
            </w:r>
          </w:p>
        </w:tc>
        <w:tc>
          <w:tcPr>
            <w:tcW w:w="4487" w:type="dxa"/>
            <w:gridSpan w:val="5"/>
            <w:vAlign w:val="center"/>
          </w:tcPr>
          <w:p w14:paraId="28775559">
            <w:pPr>
              <w:jc w:val="center"/>
              <w:rPr>
                <w:rFonts w:hint="eastAsia" w:ascii="仿宋" w:hAnsi="仿宋" w:eastAsia="仿宋" w:cs="仿宋"/>
                <w:kern w:val="0"/>
                <w:szCs w:val="20"/>
              </w:rPr>
            </w:pPr>
          </w:p>
        </w:tc>
      </w:tr>
      <w:tr w14:paraId="36D646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25" w:type="dxa"/>
            <w:vAlign w:val="center"/>
          </w:tcPr>
          <w:p w14:paraId="70880565">
            <w:pPr>
              <w:jc w:val="center"/>
              <w:rPr>
                <w:rFonts w:hint="eastAsia" w:ascii="仿宋" w:hAnsi="仿宋" w:eastAsia="仿宋" w:cs="仿宋"/>
                <w:kern w:val="0"/>
                <w:szCs w:val="20"/>
              </w:rPr>
            </w:pPr>
            <w:r>
              <w:rPr>
                <w:rFonts w:hint="eastAsia" w:ascii="仿宋" w:hAnsi="仿宋" w:eastAsia="仿宋" w:cs="仿宋"/>
                <w:kern w:val="0"/>
                <w:szCs w:val="20"/>
              </w:rPr>
              <w:t>联系电话</w:t>
            </w:r>
          </w:p>
        </w:tc>
        <w:tc>
          <w:tcPr>
            <w:tcW w:w="7843" w:type="dxa"/>
            <w:gridSpan w:val="9"/>
            <w:vAlign w:val="center"/>
          </w:tcPr>
          <w:p w14:paraId="0EADBCC5">
            <w:pPr>
              <w:jc w:val="center"/>
              <w:rPr>
                <w:rFonts w:hint="eastAsia" w:ascii="仿宋" w:hAnsi="仿宋" w:eastAsia="仿宋" w:cs="仿宋"/>
                <w:kern w:val="0"/>
                <w:szCs w:val="20"/>
              </w:rPr>
            </w:pPr>
          </w:p>
        </w:tc>
      </w:tr>
      <w:tr w14:paraId="0DCA6D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25" w:type="dxa"/>
            <w:vAlign w:val="center"/>
          </w:tcPr>
          <w:p w14:paraId="2B92F4B0">
            <w:pPr>
              <w:jc w:val="center"/>
              <w:rPr>
                <w:rFonts w:hint="eastAsia" w:ascii="仿宋" w:hAnsi="仿宋" w:eastAsia="仿宋" w:cs="仿宋"/>
                <w:kern w:val="0"/>
                <w:szCs w:val="20"/>
              </w:rPr>
            </w:pPr>
            <w:r>
              <w:rPr>
                <w:rFonts w:hint="eastAsia" w:ascii="仿宋" w:hAnsi="仿宋" w:eastAsia="仿宋" w:cs="仿宋"/>
                <w:kern w:val="0"/>
                <w:szCs w:val="20"/>
              </w:rPr>
              <w:t>企业总人数</w:t>
            </w:r>
          </w:p>
        </w:tc>
        <w:tc>
          <w:tcPr>
            <w:tcW w:w="1143" w:type="dxa"/>
            <w:vAlign w:val="center"/>
          </w:tcPr>
          <w:p w14:paraId="012E1C8B">
            <w:pPr>
              <w:jc w:val="center"/>
              <w:rPr>
                <w:rFonts w:hint="eastAsia" w:ascii="仿宋" w:hAnsi="仿宋" w:eastAsia="仿宋" w:cs="仿宋"/>
                <w:kern w:val="0"/>
                <w:szCs w:val="20"/>
              </w:rPr>
            </w:pPr>
          </w:p>
        </w:tc>
        <w:tc>
          <w:tcPr>
            <w:tcW w:w="1125" w:type="dxa"/>
            <w:vAlign w:val="center"/>
          </w:tcPr>
          <w:p w14:paraId="5EA4FC22">
            <w:pPr>
              <w:jc w:val="center"/>
              <w:rPr>
                <w:rFonts w:hint="eastAsia" w:ascii="仿宋" w:hAnsi="仿宋" w:eastAsia="仿宋" w:cs="仿宋"/>
                <w:kern w:val="0"/>
                <w:szCs w:val="20"/>
              </w:rPr>
            </w:pPr>
            <w:r>
              <w:rPr>
                <w:rFonts w:hint="eastAsia" w:ascii="仿宋" w:hAnsi="仿宋" w:eastAsia="仿宋" w:cs="仿宋"/>
                <w:kern w:val="0"/>
                <w:szCs w:val="20"/>
              </w:rPr>
              <w:t>管理</w:t>
            </w:r>
          </w:p>
          <w:p w14:paraId="6CFDF623">
            <w:pPr>
              <w:jc w:val="center"/>
              <w:rPr>
                <w:rFonts w:hint="eastAsia" w:ascii="仿宋" w:hAnsi="仿宋" w:eastAsia="仿宋" w:cs="仿宋"/>
                <w:kern w:val="0"/>
                <w:szCs w:val="20"/>
              </w:rPr>
            </w:pPr>
            <w:r>
              <w:rPr>
                <w:rFonts w:hint="eastAsia" w:ascii="仿宋" w:hAnsi="仿宋" w:eastAsia="仿宋" w:cs="仿宋"/>
                <w:kern w:val="0"/>
                <w:szCs w:val="20"/>
              </w:rPr>
              <w:t>人员</w:t>
            </w:r>
          </w:p>
        </w:tc>
        <w:tc>
          <w:tcPr>
            <w:tcW w:w="1088" w:type="dxa"/>
            <w:gridSpan w:val="2"/>
            <w:vAlign w:val="center"/>
          </w:tcPr>
          <w:p w14:paraId="7186E0B2">
            <w:pPr>
              <w:jc w:val="center"/>
              <w:rPr>
                <w:rFonts w:hint="eastAsia" w:ascii="仿宋" w:hAnsi="仿宋" w:eastAsia="仿宋" w:cs="仿宋"/>
                <w:kern w:val="0"/>
                <w:szCs w:val="20"/>
              </w:rPr>
            </w:pPr>
          </w:p>
        </w:tc>
        <w:tc>
          <w:tcPr>
            <w:tcW w:w="1106" w:type="dxa"/>
            <w:vAlign w:val="center"/>
          </w:tcPr>
          <w:p w14:paraId="573902C6">
            <w:pPr>
              <w:jc w:val="center"/>
              <w:rPr>
                <w:rFonts w:hint="eastAsia" w:ascii="仿宋" w:hAnsi="仿宋" w:eastAsia="仿宋" w:cs="仿宋"/>
                <w:kern w:val="0"/>
                <w:szCs w:val="20"/>
              </w:rPr>
            </w:pPr>
            <w:r>
              <w:rPr>
                <w:rFonts w:hint="eastAsia" w:ascii="仿宋" w:hAnsi="仿宋" w:eastAsia="仿宋" w:cs="仿宋"/>
                <w:kern w:val="0"/>
                <w:szCs w:val="20"/>
              </w:rPr>
              <w:t>技术</w:t>
            </w:r>
          </w:p>
          <w:p w14:paraId="51C89EF1">
            <w:pPr>
              <w:jc w:val="center"/>
              <w:rPr>
                <w:rFonts w:hint="eastAsia" w:ascii="仿宋" w:hAnsi="仿宋" w:eastAsia="仿宋" w:cs="仿宋"/>
                <w:kern w:val="0"/>
                <w:szCs w:val="20"/>
              </w:rPr>
            </w:pPr>
            <w:r>
              <w:rPr>
                <w:rFonts w:hint="eastAsia" w:ascii="仿宋" w:hAnsi="仿宋" w:eastAsia="仿宋" w:cs="仿宋"/>
                <w:kern w:val="0"/>
                <w:szCs w:val="20"/>
              </w:rPr>
              <w:t>人员</w:t>
            </w:r>
          </w:p>
        </w:tc>
        <w:tc>
          <w:tcPr>
            <w:tcW w:w="1106" w:type="dxa"/>
            <w:gridSpan w:val="2"/>
            <w:vAlign w:val="center"/>
          </w:tcPr>
          <w:p w14:paraId="247D274B">
            <w:pPr>
              <w:jc w:val="center"/>
              <w:rPr>
                <w:rFonts w:hint="eastAsia" w:ascii="仿宋" w:hAnsi="仿宋" w:eastAsia="仿宋" w:cs="仿宋"/>
                <w:kern w:val="0"/>
                <w:szCs w:val="20"/>
              </w:rPr>
            </w:pPr>
          </w:p>
        </w:tc>
        <w:tc>
          <w:tcPr>
            <w:tcW w:w="1182" w:type="dxa"/>
            <w:vAlign w:val="center"/>
          </w:tcPr>
          <w:p w14:paraId="6B4D05DF">
            <w:pPr>
              <w:jc w:val="center"/>
              <w:rPr>
                <w:rFonts w:hint="eastAsia" w:ascii="仿宋" w:hAnsi="仿宋" w:eastAsia="仿宋" w:cs="仿宋"/>
                <w:kern w:val="0"/>
                <w:szCs w:val="20"/>
              </w:rPr>
            </w:pPr>
            <w:r>
              <w:rPr>
                <w:rFonts w:hint="eastAsia" w:ascii="仿宋" w:hAnsi="仿宋" w:eastAsia="仿宋" w:cs="仿宋"/>
                <w:kern w:val="0"/>
                <w:szCs w:val="20"/>
              </w:rPr>
              <w:t>职工</w:t>
            </w:r>
          </w:p>
          <w:p w14:paraId="3FDE5205">
            <w:pPr>
              <w:jc w:val="center"/>
              <w:rPr>
                <w:rFonts w:hint="eastAsia" w:ascii="仿宋" w:hAnsi="仿宋" w:eastAsia="仿宋" w:cs="仿宋"/>
                <w:kern w:val="0"/>
                <w:szCs w:val="20"/>
              </w:rPr>
            </w:pPr>
            <w:r>
              <w:rPr>
                <w:rFonts w:hint="eastAsia" w:ascii="仿宋" w:hAnsi="仿宋" w:eastAsia="仿宋" w:cs="仿宋"/>
                <w:kern w:val="0"/>
                <w:szCs w:val="20"/>
              </w:rPr>
              <w:t>人员</w:t>
            </w:r>
          </w:p>
        </w:tc>
        <w:tc>
          <w:tcPr>
            <w:tcW w:w="1093" w:type="dxa"/>
            <w:vAlign w:val="center"/>
          </w:tcPr>
          <w:p w14:paraId="385DD3F1">
            <w:pPr>
              <w:jc w:val="center"/>
              <w:rPr>
                <w:rFonts w:hint="eastAsia" w:ascii="仿宋" w:hAnsi="仿宋" w:eastAsia="仿宋" w:cs="仿宋"/>
                <w:kern w:val="0"/>
                <w:szCs w:val="20"/>
              </w:rPr>
            </w:pPr>
          </w:p>
        </w:tc>
      </w:tr>
      <w:tr w14:paraId="1C2790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0" w:hRule="atLeast"/>
        </w:trPr>
        <w:tc>
          <w:tcPr>
            <w:tcW w:w="1725" w:type="dxa"/>
            <w:vAlign w:val="center"/>
          </w:tcPr>
          <w:p w14:paraId="42B1B047">
            <w:pPr>
              <w:jc w:val="center"/>
              <w:rPr>
                <w:rFonts w:hint="eastAsia" w:ascii="仿宋" w:hAnsi="仿宋" w:eastAsia="仿宋" w:cs="仿宋"/>
                <w:kern w:val="0"/>
                <w:szCs w:val="20"/>
              </w:rPr>
            </w:pPr>
            <w:r>
              <w:rPr>
                <w:rFonts w:hint="eastAsia" w:ascii="仿宋" w:hAnsi="仿宋" w:eastAsia="仿宋" w:cs="仿宋"/>
                <w:kern w:val="0"/>
                <w:szCs w:val="20"/>
              </w:rPr>
              <w:t>经营范围</w:t>
            </w:r>
          </w:p>
        </w:tc>
        <w:tc>
          <w:tcPr>
            <w:tcW w:w="7843" w:type="dxa"/>
            <w:gridSpan w:val="9"/>
            <w:vAlign w:val="center"/>
          </w:tcPr>
          <w:p w14:paraId="0AD8F0DE">
            <w:pPr>
              <w:jc w:val="center"/>
              <w:rPr>
                <w:rFonts w:hint="eastAsia" w:ascii="仿宋" w:hAnsi="仿宋" w:eastAsia="仿宋" w:cs="仿宋"/>
                <w:kern w:val="0"/>
                <w:szCs w:val="20"/>
              </w:rPr>
            </w:pPr>
          </w:p>
        </w:tc>
      </w:tr>
      <w:tr w14:paraId="35F1C5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93" w:hRule="atLeast"/>
        </w:trPr>
        <w:tc>
          <w:tcPr>
            <w:tcW w:w="1725" w:type="dxa"/>
            <w:vAlign w:val="center"/>
          </w:tcPr>
          <w:p w14:paraId="2F70C67F">
            <w:pPr>
              <w:jc w:val="center"/>
              <w:rPr>
                <w:rFonts w:hint="eastAsia" w:ascii="仿宋" w:hAnsi="仿宋" w:eastAsia="仿宋" w:cs="仿宋"/>
                <w:kern w:val="0"/>
                <w:szCs w:val="20"/>
              </w:rPr>
            </w:pPr>
            <w:r>
              <w:rPr>
                <w:rFonts w:hint="eastAsia" w:ascii="仿宋" w:hAnsi="仿宋" w:eastAsia="仿宋" w:cs="仿宋"/>
                <w:kern w:val="0"/>
                <w:szCs w:val="20"/>
              </w:rPr>
              <w:t>企业现有的资质证书</w:t>
            </w:r>
          </w:p>
        </w:tc>
        <w:tc>
          <w:tcPr>
            <w:tcW w:w="7843" w:type="dxa"/>
            <w:gridSpan w:val="9"/>
            <w:vAlign w:val="center"/>
          </w:tcPr>
          <w:p w14:paraId="7A6B5835">
            <w:pPr>
              <w:jc w:val="center"/>
              <w:rPr>
                <w:rFonts w:hint="eastAsia" w:ascii="仿宋" w:hAnsi="仿宋" w:eastAsia="仿宋" w:cs="仿宋"/>
                <w:kern w:val="0"/>
                <w:szCs w:val="20"/>
              </w:rPr>
            </w:pPr>
          </w:p>
        </w:tc>
      </w:tr>
    </w:tbl>
    <w:p w14:paraId="1E316737">
      <w:pPr>
        <w:rPr>
          <w:rFonts w:hint="eastAsia" w:ascii="仿宋" w:hAnsi="仿宋" w:eastAsia="仿宋" w:cs="仿宋"/>
          <w:b/>
          <w:bCs/>
        </w:rPr>
      </w:pPr>
      <w:r>
        <w:rPr>
          <w:rFonts w:hint="eastAsia" w:ascii="仿宋" w:hAnsi="仿宋" w:eastAsia="仿宋" w:cs="仿宋"/>
          <w:b/>
          <w:bCs/>
        </w:rPr>
        <w:t xml:space="preserve">注：表格不能满足时可自行增加。 </w:t>
      </w:r>
    </w:p>
    <w:p w14:paraId="66EC2B11">
      <w:pPr>
        <w:rPr>
          <w:rFonts w:hint="eastAsia" w:ascii="仿宋" w:hAnsi="仿宋" w:eastAsia="仿宋" w:cs="仿宋"/>
        </w:rPr>
      </w:pPr>
      <w:r>
        <w:rPr>
          <w:rFonts w:hint="eastAsia" w:ascii="仿宋" w:hAnsi="仿宋" w:eastAsia="仿宋" w:cs="仿宋"/>
        </w:rPr>
        <w:t xml:space="preserve">法定代表人或授权代表（签字或盖章）：       </w:t>
      </w:r>
    </w:p>
    <w:p w14:paraId="20D8B39F">
      <w:pPr>
        <w:rPr>
          <w:rFonts w:hint="eastAsia" w:ascii="仿宋" w:hAnsi="仿宋" w:eastAsia="仿宋" w:cs="仿宋"/>
        </w:rPr>
      </w:pPr>
      <w:r>
        <w:rPr>
          <w:rFonts w:hint="eastAsia" w:ascii="仿宋" w:hAnsi="仿宋" w:eastAsia="仿宋" w:cs="仿宋"/>
        </w:rPr>
        <w:t>供应商公章：</w:t>
      </w:r>
    </w:p>
    <w:p w14:paraId="3467E82D">
      <w:pPr>
        <w:widowControl/>
        <w:spacing w:line="240" w:lineRule="auto"/>
        <w:jc w:val="left"/>
        <w:rPr>
          <w:rFonts w:hint="eastAsia" w:ascii="仿宋" w:hAnsi="仿宋" w:eastAsia="仿宋" w:cs="仿宋"/>
        </w:rPr>
      </w:pPr>
      <w:r>
        <w:rPr>
          <w:rFonts w:hint="eastAsia" w:ascii="仿宋" w:hAnsi="仿宋" w:eastAsia="仿宋" w:cs="仿宋"/>
        </w:rPr>
        <w:br w:type="page"/>
      </w:r>
    </w:p>
    <w:p w14:paraId="52C54C0F">
      <w:pPr>
        <w:jc w:val="center"/>
        <w:rPr>
          <w:rFonts w:hint="eastAsia" w:ascii="仿宋" w:hAnsi="仿宋" w:eastAsia="仿宋" w:cs="仿宋"/>
          <w:b/>
          <w:bCs/>
          <w:sz w:val="28"/>
          <w:szCs w:val="28"/>
        </w:rPr>
      </w:pPr>
      <w:r>
        <w:rPr>
          <w:rFonts w:hint="eastAsia" w:ascii="仿宋" w:hAnsi="仿宋" w:eastAsia="仿宋" w:cs="仿宋"/>
          <w:b/>
          <w:bCs/>
          <w:sz w:val="28"/>
          <w:szCs w:val="28"/>
        </w:rPr>
        <w:t>企业业绩</w:t>
      </w:r>
    </w:p>
    <w:p w14:paraId="4D7D0DA6">
      <w:pPr>
        <w:rPr>
          <w:rFonts w:hint="eastAsia" w:ascii="仿宋" w:hAnsi="仿宋" w:eastAsia="仿宋" w:cs="仿宋"/>
        </w:rPr>
      </w:pPr>
      <w:r>
        <w:rPr>
          <w:rFonts w:hint="eastAsia" w:ascii="仿宋" w:hAnsi="仿宋" w:eastAsia="仿宋" w:cs="仿宋"/>
        </w:rPr>
        <w:t>供应商全称（加盖公章）：</w:t>
      </w:r>
    </w:p>
    <w:p w14:paraId="3C28C0E8">
      <w:pPr>
        <w:rPr>
          <w:rFonts w:hint="eastAsia" w:ascii="仿宋" w:hAnsi="仿宋" w:eastAsia="仿宋" w:cs="仿宋"/>
        </w:rPr>
      </w:pPr>
      <w:r>
        <w:rPr>
          <w:rFonts w:hint="eastAsia" w:ascii="仿宋" w:hAnsi="仿宋" w:eastAsia="仿宋" w:cs="仿宋"/>
        </w:rPr>
        <w:t>项目编号：</w:t>
      </w:r>
    </w:p>
    <w:tbl>
      <w:tblPr>
        <w:tblStyle w:val="2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
        <w:gridCol w:w="1417"/>
        <w:gridCol w:w="1701"/>
        <w:gridCol w:w="1559"/>
        <w:gridCol w:w="1276"/>
        <w:gridCol w:w="1701"/>
        <w:gridCol w:w="1302"/>
      </w:tblGrid>
      <w:tr w14:paraId="631205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jc w:val="center"/>
        </w:trPr>
        <w:tc>
          <w:tcPr>
            <w:tcW w:w="852" w:type="dxa"/>
            <w:vAlign w:val="center"/>
          </w:tcPr>
          <w:p w14:paraId="40189D71">
            <w:pPr>
              <w:jc w:val="center"/>
              <w:rPr>
                <w:rFonts w:hint="eastAsia" w:ascii="仿宋" w:hAnsi="仿宋" w:eastAsia="仿宋" w:cs="仿宋"/>
                <w:bCs/>
              </w:rPr>
            </w:pPr>
            <w:r>
              <w:rPr>
                <w:rFonts w:hint="eastAsia" w:ascii="仿宋" w:hAnsi="仿宋" w:eastAsia="仿宋" w:cs="仿宋"/>
                <w:bCs/>
              </w:rPr>
              <w:t>序号</w:t>
            </w:r>
          </w:p>
        </w:tc>
        <w:tc>
          <w:tcPr>
            <w:tcW w:w="1417" w:type="dxa"/>
            <w:vAlign w:val="center"/>
          </w:tcPr>
          <w:p w14:paraId="32A187F6">
            <w:pPr>
              <w:jc w:val="center"/>
              <w:rPr>
                <w:rFonts w:hint="eastAsia" w:ascii="仿宋" w:hAnsi="仿宋" w:eastAsia="仿宋" w:cs="仿宋"/>
                <w:bCs/>
              </w:rPr>
            </w:pPr>
            <w:r>
              <w:rPr>
                <w:rFonts w:hint="eastAsia" w:ascii="仿宋" w:hAnsi="仿宋" w:eastAsia="仿宋" w:cs="仿宋"/>
                <w:bCs/>
              </w:rPr>
              <w:t>项目名称</w:t>
            </w:r>
          </w:p>
        </w:tc>
        <w:tc>
          <w:tcPr>
            <w:tcW w:w="1701" w:type="dxa"/>
            <w:vAlign w:val="center"/>
          </w:tcPr>
          <w:p w14:paraId="426AB81F">
            <w:pPr>
              <w:jc w:val="center"/>
              <w:rPr>
                <w:rFonts w:hint="eastAsia" w:ascii="仿宋" w:hAnsi="仿宋" w:eastAsia="仿宋" w:cs="仿宋"/>
                <w:bCs/>
              </w:rPr>
            </w:pPr>
            <w:r>
              <w:rPr>
                <w:rFonts w:hint="eastAsia" w:ascii="仿宋" w:hAnsi="仿宋" w:eastAsia="仿宋" w:cs="仿宋"/>
                <w:bCs/>
              </w:rPr>
              <w:t>采购人</w:t>
            </w:r>
          </w:p>
        </w:tc>
        <w:tc>
          <w:tcPr>
            <w:tcW w:w="1559" w:type="dxa"/>
            <w:vAlign w:val="center"/>
          </w:tcPr>
          <w:p w14:paraId="78A913CA">
            <w:pPr>
              <w:jc w:val="center"/>
              <w:rPr>
                <w:rFonts w:hint="eastAsia" w:ascii="仿宋" w:hAnsi="仿宋" w:eastAsia="仿宋" w:cs="仿宋"/>
                <w:bCs/>
              </w:rPr>
            </w:pPr>
            <w:r>
              <w:rPr>
                <w:rFonts w:hint="eastAsia" w:ascii="仿宋" w:hAnsi="仿宋" w:eastAsia="仿宋" w:cs="仿宋"/>
                <w:bCs/>
              </w:rPr>
              <w:t>合同金额</w:t>
            </w:r>
          </w:p>
          <w:p w14:paraId="3BC1E264">
            <w:pPr>
              <w:jc w:val="center"/>
              <w:rPr>
                <w:rFonts w:hint="eastAsia" w:ascii="仿宋" w:hAnsi="仿宋" w:eastAsia="仿宋" w:cs="仿宋"/>
                <w:bCs/>
              </w:rPr>
            </w:pPr>
            <w:r>
              <w:rPr>
                <w:rFonts w:hint="eastAsia" w:ascii="仿宋" w:hAnsi="仿宋" w:eastAsia="仿宋" w:cs="仿宋"/>
                <w:bCs/>
              </w:rPr>
              <w:t>(人民币)</w:t>
            </w:r>
          </w:p>
        </w:tc>
        <w:tc>
          <w:tcPr>
            <w:tcW w:w="1276" w:type="dxa"/>
            <w:vAlign w:val="center"/>
          </w:tcPr>
          <w:p w14:paraId="1C959EBE">
            <w:pPr>
              <w:jc w:val="center"/>
              <w:rPr>
                <w:rFonts w:hint="eastAsia" w:ascii="仿宋" w:hAnsi="仿宋" w:eastAsia="仿宋" w:cs="仿宋"/>
                <w:bCs/>
              </w:rPr>
            </w:pPr>
            <w:r>
              <w:rPr>
                <w:rFonts w:hint="eastAsia" w:ascii="仿宋" w:hAnsi="仿宋" w:eastAsia="仿宋" w:cs="仿宋"/>
                <w:bCs/>
              </w:rPr>
              <w:t>签订时间</w:t>
            </w:r>
          </w:p>
        </w:tc>
        <w:tc>
          <w:tcPr>
            <w:tcW w:w="1701" w:type="dxa"/>
            <w:vAlign w:val="center"/>
          </w:tcPr>
          <w:p w14:paraId="70E50AE9">
            <w:pPr>
              <w:jc w:val="center"/>
              <w:rPr>
                <w:rFonts w:hint="eastAsia" w:ascii="仿宋" w:hAnsi="仿宋" w:eastAsia="仿宋" w:cs="仿宋"/>
                <w:bCs/>
              </w:rPr>
            </w:pPr>
            <w:r>
              <w:rPr>
                <w:rFonts w:hint="eastAsia" w:ascii="仿宋" w:hAnsi="仿宋" w:eastAsia="仿宋" w:cs="仿宋"/>
                <w:bCs/>
              </w:rPr>
              <w:t>采购单位</w:t>
            </w:r>
          </w:p>
          <w:p w14:paraId="30E21163">
            <w:pPr>
              <w:jc w:val="center"/>
              <w:rPr>
                <w:rFonts w:hint="eastAsia" w:ascii="仿宋" w:hAnsi="仿宋" w:eastAsia="仿宋" w:cs="仿宋"/>
                <w:bCs/>
              </w:rPr>
            </w:pPr>
            <w:r>
              <w:rPr>
                <w:rFonts w:hint="eastAsia" w:ascii="仿宋" w:hAnsi="仿宋" w:eastAsia="仿宋" w:cs="仿宋"/>
                <w:bCs/>
              </w:rPr>
              <w:t>联系人</w:t>
            </w:r>
          </w:p>
        </w:tc>
        <w:tc>
          <w:tcPr>
            <w:tcW w:w="1302" w:type="dxa"/>
            <w:vAlign w:val="center"/>
          </w:tcPr>
          <w:p w14:paraId="039A9F4B">
            <w:pPr>
              <w:jc w:val="center"/>
              <w:rPr>
                <w:rFonts w:hint="eastAsia" w:ascii="仿宋" w:hAnsi="仿宋" w:eastAsia="仿宋" w:cs="仿宋"/>
                <w:bCs/>
              </w:rPr>
            </w:pPr>
            <w:r>
              <w:rPr>
                <w:rFonts w:hint="eastAsia" w:ascii="仿宋" w:hAnsi="仿宋" w:eastAsia="仿宋" w:cs="仿宋"/>
                <w:bCs/>
              </w:rPr>
              <w:t>联系方式</w:t>
            </w:r>
          </w:p>
        </w:tc>
      </w:tr>
      <w:tr w14:paraId="6AC7AF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852" w:type="dxa"/>
            <w:vAlign w:val="center"/>
          </w:tcPr>
          <w:p w14:paraId="3B51BE4F">
            <w:pPr>
              <w:rPr>
                <w:rFonts w:hint="eastAsia" w:ascii="仿宋" w:hAnsi="仿宋" w:eastAsia="仿宋" w:cs="仿宋"/>
                <w:bCs/>
              </w:rPr>
            </w:pPr>
          </w:p>
        </w:tc>
        <w:tc>
          <w:tcPr>
            <w:tcW w:w="1417" w:type="dxa"/>
            <w:vAlign w:val="center"/>
          </w:tcPr>
          <w:p w14:paraId="0EC461C7">
            <w:pPr>
              <w:rPr>
                <w:rFonts w:hint="eastAsia" w:ascii="仿宋" w:hAnsi="仿宋" w:eastAsia="仿宋" w:cs="仿宋"/>
                <w:bCs/>
              </w:rPr>
            </w:pPr>
          </w:p>
        </w:tc>
        <w:tc>
          <w:tcPr>
            <w:tcW w:w="1701" w:type="dxa"/>
            <w:vAlign w:val="center"/>
          </w:tcPr>
          <w:p w14:paraId="364EBF8D">
            <w:pPr>
              <w:rPr>
                <w:rFonts w:hint="eastAsia" w:ascii="仿宋" w:hAnsi="仿宋" w:eastAsia="仿宋" w:cs="仿宋"/>
                <w:bCs/>
              </w:rPr>
            </w:pPr>
          </w:p>
        </w:tc>
        <w:tc>
          <w:tcPr>
            <w:tcW w:w="1559" w:type="dxa"/>
            <w:vAlign w:val="center"/>
          </w:tcPr>
          <w:p w14:paraId="6405E794">
            <w:pPr>
              <w:rPr>
                <w:rFonts w:hint="eastAsia" w:ascii="仿宋" w:hAnsi="仿宋" w:eastAsia="仿宋" w:cs="仿宋"/>
                <w:bCs/>
              </w:rPr>
            </w:pPr>
          </w:p>
        </w:tc>
        <w:tc>
          <w:tcPr>
            <w:tcW w:w="1276" w:type="dxa"/>
            <w:vAlign w:val="center"/>
          </w:tcPr>
          <w:p w14:paraId="03F4DCA8">
            <w:pPr>
              <w:rPr>
                <w:rFonts w:hint="eastAsia" w:ascii="仿宋" w:hAnsi="仿宋" w:eastAsia="仿宋" w:cs="仿宋"/>
                <w:bCs/>
              </w:rPr>
            </w:pPr>
          </w:p>
        </w:tc>
        <w:tc>
          <w:tcPr>
            <w:tcW w:w="1701" w:type="dxa"/>
            <w:vAlign w:val="center"/>
          </w:tcPr>
          <w:p w14:paraId="4D62E1F7">
            <w:pPr>
              <w:rPr>
                <w:rFonts w:hint="eastAsia" w:ascii="仿宋" w:hAnsi="仿宋" w:eastAsia="仿宋" w:cs="仿宋"/>
                <w:bCs/>
              </w:rPr>
            </w:pPr>
          </w:p>
        </w:tc>
        <w:tc>
          <w:tcPr>
            <w:tcW w:w="1302" w:type="dxa"/>
            <w:vAlign w:val="center"/>
          </w:tcPr>
          <w:p w14:paraId="1EA3660D">
            <w:pPr>
              <w:rPr>
                <w:rFonts w:hint="eastAsia" w:ascii="仿宋" w:hAnsi="仿宋" w:eastAsia="仿宋" w:cs="仿宋"/>
                <w:bCs/>
              </w:rPr>
            </w:pPr>
          </w:p>
        </w:tc>
      </w:tr>
      <w:tr w14:paraId="44C246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852" w:type="dxa"/>
            <w:vAlign w:val="center"/>
          </w:tcPr>
          <w:p w14:paraId="6217FEA0">
            <w:pPr>
              <w:rPr>
                <w:rFonts w:hint="eastAsia" w:ascii="仿宋" w:hAnsi="仿宋" w:eastAsia="仿宋" w:cs="仿宋"/>
                <w:bCs/>
              </w:rPr>
            </w:pPr>
          </w:p>
        </w:tc>
        <w:tc>
          <w:tcPr>
            <w:tcW w:w="1417" w:type="dxa"/>
            <w:vAlign w:val="center"/>
          </w:tcPr>
          <w:p w14:paraId="178EF0C9">
            <w:pPr>
              <w:rPr>
                <w:rFonts w:hint="eastAsia" w:ascii="仿宋" w:hAnsi="仿宋" w:eastAsia="仿宋" w:cs="仿宋"/>
                <w:bCs/>
              </w:rPr>
            </w:pPr>
          </w:p>
        </w:tc>
        <w:tc>
          <w:tcPr>
            <w:tcW w:w="1701" w:type="dxa"/>
            <w:vAlign w:val="center"/>
          </w:tcPr>
          <w:p w14:paraId="3A1D4929">
            <w:pPr>
              <w:rPr>
                <w:rFonts w:hint="eastAsia" w:ascii="仿宋" w:hAnsi="仿宋" w:eastAsia="仿宋" w:cs="仿宋"/>
                <w:bCs/>
              </w:rPr>
            </w:pPr>
          </w:p>
        </w:tc>
        <w:tc>
          <w:tcPr>
            <w:tcW w:w="1559" w:type="dxa"/>
            <w:vAlign w:val="center"/>
          </w:tcPr>
          <w:p w14:paraId="5FE9051B">
            <w:pPr>
              <w:rPr>
                <w:rFonts w:hint="eastAsia" w:ascii="仿宋" w:hAnsi="仿宋" w:eastAsia="仿宋" w:cs="仿宋"/>
                <w:bCs/>
              </w:rPr>
            </w:pPr>
          </w:p>
        </w:tc>
        <w:tc>
          <w:tcPr>
            <w:tcW w:w="1276" w:type="dxa"/>
            <w:vAlign w:val="center"/>
          </w:tcPr>
          <w:p w14:paraId="492DA1DB">
            <w:pPr>
              <w:rPr>
                <w:rFonts w:hint="eastAsia" w:ascii="仿宋" w:hAnsi="仿宋" w:eastAsia="仿宋" w:cs="仿宋"/>
                <w:bCs/>
              </w:rPr>
            </w:pPr>
          </w:p>
        </w:tc>
        <w:tc>
          <w:tcPr>
            <w:tcW w:w="1701" w:type="dxa"/>
            <w:vAlign w:val="center"/>
          </w:tcPr>
          <w:p w14:paraId="4F188A3E">
            <w:pPr>
              <w:rPr>
                <w:rFonts w:hint="eastAsia" w:ascii="仿宋" w:hAnsi="仿宋" w:eastAsia="仿宋" w:cs="仿宋"/>
                <w:bCs/>
              </w:rPr>
            </w:pPr>
          </w:p>
        </w:tc>
        <w:tc>
          <w:tcPr>
            <w:tcW w:w="1302" w:type="dxa"/>
            <w:vAlign w:val="center"/>
          </w:tcPr>
          <w:p w14:paraId="4232EF87">
            <w:pPr>
              <w:rPr>
                <w:rFonts w:hint="eastAsia" w:ascii="仿宋" w:hAnsi="仿宋" w:eastAsia="仿宋" w:cs="仿宋"/>
                <w:bCs/>
              </w:rPr>
            </w:pPr>
          </w:p>
        </w:tc>
      </w:tr>
      <w:tr w14:paraId="0DE581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852" w:type="dxa"/>
            <w:vAlign w:val="center"/>
          </w:tcPr>
          <w:p w14:paraId="77647585">
            <w:pPr>
              <w:rPr>
                <w:rFonts w:hint="eastAsia" w:ascii="仿宋" w:hAnsi="仿宋" w:eastAsia="仿宋" w:cs="仿宋"/>
                <w:bCs/>
              </w:rPr>
            </w:pPr>
          </w:p>
        </w:tc>
        <w:tc>
          <w:tcPr>
            <w:tcW w:w="1417" w:type="dxa"/>
            <w:vAlign w:val="center"/>
          </w:tcPr>
          <w:p w14:paraId="74028898">
            <w:pPr>
              <w:rPr>
                <w:rFonts w:hint="eastAsia" w:ascii="仿宋" w:hAnsi="仿宋" w:eastAsia="仿宋" w:cs="仿宋"/>
                <w:bCs/>
              </w:rPr>
            </w:pPr>
          </w:p>
        </w:tc>
        <w:tc>
          <w:tcPr>
            <w:tcW w:w="1701" w:type="dxa"/>
            <w:vAlign w:val="center"/>
          </w:tcPr>
          <w:p w14:paraId="61F444DC">
            <w:pPr>
              <w:rPr>
                <w:rFonts w:hint="eastAsia" w:ascii="仿宋" w:hAnsi="仿宋" w:eastAsia="仿宋" w:cs="仿宋"/>
                <w:bCs/>
              </w:rPr>
            </w:pPr>
          </w:p>
        </w:tc>
        <w:tc>
          <w:tcPr>
            <w:tcW w:w="1559" w:type="dxa"/>
            <w:vAlign w:val="center"/>
          </w:tcPr>
          <w:p w14:paraId="4BC41BB8">
            <w:pPr>
              <w:rPr>
                <w:rFonts w:hint="eastAsia" w:ascii="仿宋" w:hAnsi="仿宋" w:eastAsia="仿宋" w:cs="仿宋"/>
                <w:bCs/>
              </w:rPr>
            </w:pPr>
          </w:p>
        </w:tc>
        <w:tc>
          <w:tcPr>
            <w:tcW w:w="1276" w:type="dxa"/>
            <w:vAlign w:val="center"/>
          </w:tcPr>
          <w:p w14:paraId="23401006">
            <w:pPr>
              <w:rPr>
                <w:rFonts w:hint="eastAsia" w:ascii="仿宋" w:hAnsi="仿宋" w:eastAsia="仿宋" w:cs="仿宋"/>
                <w:bCs/>
              </w:rPr>
            </w:pPr>
          </w:p>
        </w:tc>
        <w:tc>
          <w:tcPr>
            <w:tcW w:w="1701" w:type="dxa"/>
            <w:vAlign w:val="center"/>
          </w:tcPr>
          <w:p w14:paraId="5FF8D928">
            <w:pPr>
              <w:rPr>
                <w:rFonts w:hint="eastAsia" w:ascii="仿宋" w:hAnsi="仿宋" w:eastAsia="仿宋" w:cs="仿宋"/>
                <w:bCs/>
              </w:rPr>
            </w:pPr>
          </w:p>
        </w:tc>
        <w:tc>
          <w:tcPr>
            <w:tcW w:w="1302" w:type="dxa"/>
            <w:vAlign w:val="center"/>
          </w:tcPr>
          <w:p w14:paraId="0188B1F5">
            <w:pPr>
              <w:rPr>
                <w:rFonts w:hint="eastAsia" w:ascii="仿宋" w:hAnsi="仿宋" w:eastAsia="仿宋" w:cs="仿宋"/>
                <w:bCs/>
              </w:rPr>
            </w:pPr>
          </w:p>
        </w:tc>
      </w:tr>
      <w:tr w14:paraId="737F72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852" w:type="dxa"/>
            <w:vAlign w:val="center"/>
          </w:tcPr>
          <w:p w14:paraId="0AB48955">
            <w:pPr>
              <w:rPr>
                <w:rFonts w:hint="eastAsia" w:ascii="仿宋" w:hAnsi="仿宋" w:eastAsia="仿宋" w:cs="仿宋"/>
                <w:bCs/>
              </w:rPr>
            </w:pPr>
          </w:p>
        </w:tc>
        <w:tc>
          <w:tcPr>
            <w:tcW w:w="1417" w:type="dxa"/>
            <w:vAlign w:val="center"/>
          </w:tcPr>
          <w:p w14:paraId="2DD93FDE">
            <w:pPr>
              <w:rPr>
                <w:rFonts w:hint="eastAsia" w:ascii="仿宋" w:hAnsi="仿宋" w:eastAsia="仿宋" w:cs="仿宋"/>
                <w:bCs/>
              </w:rPr>
            </w:pPr>
          </w:p>
        </w:tc>
        <w:tc>
          <w:tcPr>
            <w:tcW w:w="1701" w:type="dxa"/>
            <w:vAlign w:val="center"/>
          </w:tcPr>
          <w:p w14:paraId="5B755A43">
            <w:pPr>
              <w:rPr>
                <w:rFonts w:hint="eastAsia" w:ascii="仿宋" w:hAnsi="仿宋" w:eastAsia="仿宋" w:cs="仿宋"/>
                <w:bCs/>
              </w:rPr>
            </w:pPr>
          </w:p>
        </w:tc>
        <w:tc>
          <w:tcPr>
            <w:tcW w:w="1559" w:type="dxa"/>
            <w:vAlign w:val="center"/>
          </w:tcPr>
          <w:p w14:paraId="46182F8B">
            <w:pPr>
              <w:rPr>
                <w:rFonts w:hint="eastAsia" w:ascii="仿宋" w:hAnsi="仿宋" w:eastAsia="仿宋" w:cs="仿宋"/>
                <w:bCs/>
              </w:rPr>
            </w:pPr>
          </w:p>
        </w:tc>
        <w:tc>
          <w:tcPr>
            <w:tcW w:w="1276" w:type="dxa"/>
            <w:vAlign w:val="center"/>
          </w:tcPr>
          <w:p w14:paraId="71937D65">
            <w:pPr>
              <w:rPr>
                <w:rFonts w:hint="eastAsia" w:ascii="仿宋" w:hAnsi="仿宋" w:eastAsia="仿宋" w:cs="仿宋"/>
                <w:bCs/>
              </w:rPr>
            </w:pPr>
          </w:p>
        </w:tc>
        <w:tc>
          <w:tcPr>
            <w:tcW w:w="1701" w:type="dxa"/>
            <w:vAlign w:val="center"/>
          </w:tcPr>
          <w:p w14:paraId="68D5FACC">
            <w:pPr>
              <w:rPr>
                <w:rFonts w:hint="eastAsia" w:ascii="仿宋" w:hAnsi="仿宋" w:eastAsia="仿宋" w:cs="仿宋"/>
                <w:bCs/>
              </w:rPr>
            </w:pPr>
          </w:p>
        </w:tc>
        <w:tc>
          <w:tcPr>
            <w:tcW w:w="1302" w:type="dxa"/>
            <w:vAlign w:val="center"/>
          </w:tcPr>
          <w:p w14:paraId="036C1E87">
            <w:pPr>
              <w:rPr>
                <w:rFonts w:hint="eastAsia" w:ascii="仿宋" w:hAnsi="仿宋" w:eastAsia="仿宋" w:cs="仿宋"/>
                <w:bCs/>
              </w:rPr>
            </w:pPr>
          </w:p>
        </w:tc>
      </w:tr>
      <w:tr w14:paraId="22CA58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852" w:type="dxa"/>
            <w:vAlign w:val="center"/>
          </w:tcPr>
          <w:p w14:paraId="03EF53EC">
            <w:pPr>
              <w:rPr>
                <w:rFonts w:hint="eastAsia" w:ascii="仿宋" w:hAnsi="仿宋" w:eastAsia="仿宋" w:cs="仿宋"/>
                <w:bCs/>
              </w:rPr>
            </w:pPr>
          </w:p>
        </w:tc>
        <w:tc>
          <w:tcPr>
            <w:tcW w:w="1417" w:type="dxa"/>
            <w:vAlign w:val="center"/>
          </w:tcPr>
          <w:p w14:paraId="64AC697B">
            <w:pPr>
              <w:rPr>
                <w:rFonts w:hint="eastAsia" w:ascii="仿宋" w:hAnsi="仿宋" w:eastAsia="仿宋" w:cs="仿宋"/>
                <w:bCs/>
              </w:rPr>
            </w:pPr>
          </w:p>
        </w:tc>
        <w:tc>
          <w:tcPr>
            <w:tcW w:w="1701" w:type="dxa"/>
            <w:vAlign w:val="center"/>
          </w:tcPr>
          <w:p w14:paraId="36E2486D">
            <w:pPr>
              <w:rPr>
                <w:rFonts w:hint="eastAsia" w:ascii="仿宋" w:hAnsi="仿宋" w:eastAsia="仿宋" w:cs="仿宋"/>
                <w:bCs/>
              </w:rPr>
            </w:pPr>
          </w:p>
        </w:tc>
        <w:tc>
          <w:tcPr>
            <w:tcW w:w="1559" w:type="dxa"/>
            <w:vAlign w:val="center"/>
          </w:tcPr>
          <w:p w14:paraId="325C9F82">
            <w:pPr>
              <w:rPr>
                <w:rFonts w:hint="eastAsia" w:ascii="仿宋" w:hAnsi="仿宋" w:eastAsia="仿宋" w:cs="仿宋"/>
                <w:bCs/>
              </w:rPr>
            </w:pPr>
          </w:p>
        </w:tc>
        <w:tc>
          <w:tcPr>
            <w:tcW w:w="1276" w:type="dxa"/>
            <w:vAlign w:val="center"/>
          </w:tcPr>
          <w:p w14:paraId="4AA4DCDA">
            <w:pPr>
              <w:rPr>
                <w:rFonts w:hint="eastAsia" w:ascii="仿宋" w:hAnsi="仿宋" w:eastAsia="仿宋" w:cs="仿宋"/>
                <w:bCs/>
              </w:rPr>
            </w:pPr>
          </w:p>
        </w:tc>
        <w:tc>
          <w:tcPr>
            <w:tcW w:w="1701" w:type="dxa"/>
            <w:vAlign w:val="center"/>
          </w:tcPr>
          <w:p w14:paraId="5690AC29">
            <w:pPr>
              <w:rPr>
                <w:rFonts w:hint="eastAsia" w:ascii="仿宋" w:hAnsi="仿宋" w:eastAsia="仿宋" w:cs="仿宋"/>
                <w:bCs/>
              </w:rPr>
            </w:pPr>
          </w:p>
        </w:tc>
        <w:tc>
          <w:tcPr>
            <w:tcW w:w="1302" w:type="dxa"/>
            <w:vAlign w:val="center"/>
          </w:tcPr>
          <w:p w14:paraId="729861CE">
            <w:pPr>
              <w:rPr>
                <w:rFonts w:hint="eastAsia" w:ascii="仿宋" w:hAnsi="仿宋" w:eastAsia="仿宋" w:cs="仿宋"/>
                <w:bCs/>
              </w:rPr>
            </w:pPr>
          </w:p>
        </w:tc>
      </w:tr>
      <w:tr w14:paraId="1801C9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852" w:type="dxa"/>
            <w:vAlign w:val="center"/>
          </w:tcPr>
          <w:p w14:paraId="481368B5">
            <w:pPr>
              <w:rPr>
                <w:rFonts w:hint="eastAsia" w:ascii="仿宋" w:hAnsi="仿宋" w:eastAsia="仿宋" w:cs="仿宋"/>
                <w:bCs/>
              </w:rPr>
            </w:pPr>
          </w:p>
        </w:tc>
        <w:tc>
          <w:tcPr>
            <w:tcW w:w="1417" w:type="dxa"/>
            <w:vAlign w:val="center"/>
          </w:tcPr>
          <w:p w14:paraId="14E7935C">
            <w:pPr>
              <w:rPr>
                <w:rFonts w:hint="eastAsia" w:ascii="仿宋" w:hAnsi="仿宋" w:eastAsia="仿宋" w:cs="仿宋"/>
                <w:bCs/>
              </w:rPr>
            </w:pPr>
          </w:p>
        </w:tc>
        <w:tc>
          <w:tcPr>
            <w:tcW w:w="1701" w:type="dxa"/>
            <w:vAlign w:val="center"/>
          </w:tcPr>
          <w:p w14:paraId="79179569">
            <w:pPr>
              <w:rPr>
                <w:rFonts w:hint="eastAsia" w:ascii="仿宋" w:hAnsi="仿宋" w:eastAsia="仿宋" w:cs="仿宋"/>
                <w:bCs/>
              </w:rPr>
            </w:pPr>
          </w:p>
        </w:tc>
        <w:tc>
          <w:tcPr>
            <w:tcW w:w="1559" w:type="dxa"/>
            <w:vAlign w:val="center"/>
          </w:tcPr>
          <w:p w14:paraId="74CF9525">
            <w:pPr>
              <w:rPr>
                <w:rFonts w:hint="eastAsia" w:ascii="仿宋" w:hAnsi="仿宋" w:eastAsia="仿宋" w:cs="仿宋"/>
                <w:bCs/>
              </w:rPr>
            </w:pPr>
          </w:p>
        </w:tc>
        <w:tc>
          <w:tcPr>
            <w:tcW w:w="1276" w:type="dxa"/>
            <w:vAlign w:val="center"/>
          </w:tcPr>
          <w:p w14:paraId="28D21FAB">
            <w:pPr>
              <w:rPr>
                <w:rFonts w:hint="eastAsia" w:ascii="仿宋" w:hAnsi="仿宋" w:eastAsia="仿宋" w:cs="仿宋"/>
                <w:bCs/>
              </w:rPr>
            </w:pPr>
          </w:p>
        </w:tc>
        <w:tc>
          <w:tcPr>
            <w:tcW w:w="1701" w:type="dxa"/>
            <w:vAlign w:val="center"/>
          </w:tcPr>
          <w:p w14:paraId="60F7B9BB">
            <w:pPr>
              <w:rPr>
                <w:rFonts w:hint="eastAsia" w:ascii="仿宋" w:hAnsi="仿宋" w:eastAsia="仿宋" w:cs="仿宋"/>
                <w:bCs/>
              </w:rPr>
            </w:pPr>
          </w:p>
        </w:tc>
        <w:tc>
          <w:tcPr>
            <w:tcW w:w="1302" w:type="dxa"/>
            <w:vAlign w:val="center"/>
          </w:tcPr>
          <w:p w14:paraId="3DBA8C69">
            <w:pPr>
              <w:rPr>
                <w:rFonts w:hint="eastAsia" w:ascii="仿宋" w:hAnsi="仿宋" w:eastAsia="仿宋" w:cs="仿宋"/>
                <w:bCs/>
              </w:rPr>
            </w:pPr>
          </w:p>
        </w:tc>
      </w:tr>
      <w:tr w14:paraId="026D45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852" w:type="dxa"/>
            <w:vAlign w:val="center"/>
          </w:tcPr>
          <w:p w14:paraId="3A359963">
            <w:pPr>
              <w:rPr>
                <w:rFonts w:hint="eastAsia" w:ascii="仿宋" w:hAnsi="仿宋" w:eastAsia="仿宋" w:cs="仿宋"/>
                <w:bCs/>
              </w:rPr>
            </w:pPr>
          </w:p>
        </w:tc>
        <w:tc>
          <w:tcPr>
            <w:tcW w:w="1417" w:type="dxa"/>
            <w:vAlign w:val="center"/>
          </w:tcPr>
          <w:p w14:paraId="1CDB2934">
            <w:pPr>
              <w:rPr>
                <w:rFonts w:hint="eastAsia" w:ascii="仿宋" w:hAnsi="仿宋" w:eastAsia="仿宋" w:cs="仿宋"/>
                <w:bCs/>
              </w:rPr>
            </w:pPr>
          </w:p>
        </w:tc>
        <w:tc>
          <w:tcPr>
            <w:tcW w:w="1701" w:type="dxa"/>
            <w:vAlign w:val="center"/>
          </w:tcPr>
          <w:p w14:paraId="59E8C714">
            <w:pPr>
              <w:rPr>
                <w:rFonts w:hint="eastAsia" w:ascii="仿宋" w:hAnsi="仿宋" w:eastAsia="仿宋" w:cs="仿宋"/>
                <w:bCs/>
              </w:rPr>
            </w:pPr>
          </w:p>
        </w:tc>
        <w:tc>
          <w:tcPr>
            <w:tcW w:w="1559" w:type="dxa"/>
            <w:vAlign w:val="center"/>
          </w:tcPr>
          <w:p w14:paraId="245F7746">
            <w:pPr>
              <w:rPr>
                <w:rFonts w:hint="eastAsia" w:ascii="仿宋" w:hAnsi="仿宋" w:eastAsia="仿宋" w:cs="仿宋"/>
                <w:bCs/>
              </w:rPr>
            </w:pPr>
          </w:p>
        </w:tc>
        <w:tc>
          <w:tcPr>
            <w:tcW w:w="1276" w:type="dxa"/>
            <w:vAlign w:val="center"/>
          </w:tcPr>
          <w:p w14:paraId="5D495EC6">
            <w:pPr>
              <w:rPr>
                <w:rFonts w:hint="eastAsia" w:ascii="仿宋" w:hAnsi="仿宋" w:eastAsia="仿宋" w:cs="仿宋"/>
                <w:bCs/>
              </w:rPr>
            </w:pPr>
          </w:p>
        </w:tc>
        <w:tc>
          <w:tcPr>
            <w:tcW w:w="1701" w:type="dxa"/>
            <w:vAlign w:val="center"/>
          </w:tcPr>
          <w:p w14:paraId="308C5895">
            <w:pPr>
              <w:rPr>
                <w:rFonts w:hint="eastAsia" w:ascii="仿宋" w:hAnsi="仿宋" w:eastAsia="仿宋" w:cs="仿宋"/>
                <w:bCs/>
              </w:rPr>
            </w:pPr>
          </w:p>
        </w:tc>
        <w:tc>
          <w:tcPr>
            <w:tcW w:w="1302" w:type="dxa"/>
            <w:vAlign w:val="center"/>
          </w:tcPr>
          <w:p w14:paraId="6D36D2E7">
            <w:pPr>
              <w:rPr>
                <w:rFonts w:hint="eastAsia" w:ascii="仿宋" w:hAnsi="仿宋" w:eastAsia="仿宋" w:cs="仿宋"/>
                <w:bCs/>
              </w:rPr>
            </w:pPr>
          </w:p>
        </w:tc>
      </w:tr>
      <w:tr w14:paraId="2CC76B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852" w:type="dxa"/>
            <w:vAlign w:val="center"/>
          </w:tcPr>
          <w:p w14:paraId="09C5E2AB">
            <w:pPr>
              <w:rPr>
                <w:rFonts w:hint="eastAsia" w:ascii="仿宋" w:hAnsi="仿宋" w:eastAsia="仿宋" w:cs="仿宋"/>
                <w:bCs/>
              </w:rPr>
            </w:pPr>
          </w:p>
        </w:tc>
        <w:tc>
          <w:tcPr>
            <w:tcW w:w="1417" w:type="dxa"/>
            <w:vAlign w:val="center"/>
          </w:tcPr>
          <w:p w14:paraId="4438F294">
            <w:pPr>
              <w:rPr>
                <w:rFonts w:hint="eastAsia" w:ascii="仿宋" w:hAnsi="仿宋" w:eastAsia="仿宋" w:cs="仿宋"/>
                <w:bCs/>
              </w:rPr>
            </w:pPr>
          </w:p>
        </w:tc>
        <w:tc>
          <w:tcPr>
            <w:tcW w:w="1701" w:type="dxa"/>
            <w:vAlign w:val="center"/>
          </w:tcPr>
          <w:p w14:paraId="52A42E0B">
            <w:pPr>
              <w:rPr>
                <w:rFonts w:hint="eastAsia" w:ascii="仿宋" w:hAnsi="仿宋" w:eastAsia="仿宋" w:cs="仿宋"/>
                <w:bCs/>
              </w:rPr>
            </w:pPr>
          </w:p>
        </w:tc>
        <w:tc>
          <w:tcPr>
            <w:tcW w:w="1559" w:type="dxa"/>
            <w:vAlign w:val="center"/>
          </w:tcPr>
          <w:p w14:paraId="1A0E1E23">
            <w:pPr>
              <w:rPr>
                <w:rFonts w:hint="eastAsia" w:ascii="仿宋" w:hAnsi="仿宋" w:eastAsia="仿宋" w:cs="仿宋"/>
                <w:bCs/>
              </w:rPr>
            </w:pPr>
          </w:p>
        </w:tc>
        <w:tc>
          <w:tcPr>
            <w:tcW w:w="1276" w:type="dxa"/>
            <w:vAlign w:val="center"/>
          </w:tcPr>
          <w:p w14:paraId="0A7B0D73">
            <w:pPr>
              <w:rPr>
                <w:rFonts w:hint="eastAsia" w:ascii="仿宋" w:hAnsi="仿宋" w:eastAsia="仿宋" w:cs="仿宋"/>
                <w:bCs/>
              </w:rPr>
            </w:pPr>
          </w:p>
        </w:tc>
        <w:tc>
          <w:tcPr>
            <w:tcW w:w="1701" w:type="dxa"/>
            <w:vAlign w:val="center"/>
          </w:tcPr>
          <w:p w14:paraId="2090BB2E">
            <w:pPr>
              <w:rPr>
                <w:rFonts w:hint="eastAsia" w:ascii="仿宋" w:hAnsi="仿宋" w:eastAsia="仿宋" w:cs="仿宋"/>
                <w:bCs/>
              </w:rPr>
            </w:pPr>
          </w:p>
        </w:tc>
        <w:tc>
          <w:tcPr>
            <w:tcW w:w="1302" w:type="dxa"/>
            <w:vAlign w:val="center"/>
          </w:tcPr>
          <w:p w14:paraId="4AB12247">
            <w:pPr>
              <w:rPr>
                <w:rFonts w:hint="eastAsia" w:ascii="仿宋" w:hAnsi="仿宋" w:eastAsia="仿宋" w:cs="仿宋"/>
                <w:bCs/>
              </w:rPr>
            </w:pPr>
          </w:p>
        </w:tc>
      </w:tr>
      <w:tr w14:paraId="0C041E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852" w:type="dxa"/>
            <w:vAlign w:val="center"/>
          </w:tcPr>
          <w:p w14:paraId="3E5B3C14">
            <w:pPr>
              <w:rPr>
                <w:rFonts w:hint="eastAsia" w:ascii="仿宋" w:hAnsi="仿宋" w:eastAsia="仿宋" w:cs="仿宋"/>
                <w:bCs/>
              </w:rPr>
            </w:pPr>
          </w:p>
        </w:tc>
        <w:tc>
          <w:tcPr>
            <w:tcW w:w="1417" w:type="dxa"/>
            <w:vAlign w:val="center"/>
          </w:tcPr>
          <w:p w14:paraId="4A58B396">
            <w:pPr>
              <w:rPr>
                <w:rFonts w:hint="eastAsia" w:ascii="仿宋" w:hAnsi="仿宋" w:eastAsia="仿宋" w:cs="仿宋"/>
                <w:bCs/>
              </w:rPr>
            </w:pPr>
          </w:p>
        </w:tc>
        <w:tc>
          <w:tcPr>
            <w:tcW w:w="1701" w:type="dxa"/>
            <w:vAlign w:val="center"/>
          </w:tcPr>
          <w:p w14:paraId="3911188F">
            <w:pPr>
              <w:rPr>
                <w:rFonts w:hint="eastAsia" w:ascii="仿宋" w:hAnsi="仿宋" w:eastAsia="仿宋" w:cs="仿宋"/>
                <w:bCs/>
              </w:rPr>
            </w:pPr>
          </w:p>
        </w:tc>
        <w:tc>
          <w:tcPr>
            <w:tcW w:w="1559" w:type="dxa"/>
            <w:vAlign w:val="center"/>
          </w:tcPr>
          <w:p w14:paraId="7791E9DE">
            <w:pPr>
              <w:rPr>
                <w:rFonts w:hint="eastAsia" w:ascii="仿宋" w:hAnsi="仿宋" w:eastAsia="仿宋" w:cs="仿宋"/>
                <w:bCs/>
              </w:rPr>
            </w:pPr>
          </w:p>
        </w:tc>
        <w:tc>
          <w:tcPr>
            <w:tcW w:w="1276" w:type="dxa"/>
            <w:vAlign w:val="center"/>
          </w:tcPr>
          <w:p w14:paraId="391818D9">
            <w:pPr>
              <w:rPr>
                <w:rFonts w:hint="eastAsia" w:ascii="仿宋" w:hAnsi="仿宋" w:eastAsia="仿宋" w:cs="仿宋"/>
                <w:bCs/>
              </w:rPr>
            </w:pPr>
          </w:p>
        </w:tc>
        <w:tc>
          <w:tcPr>
            <w:tcW w:w="1701" w:type="dxa"/>
            <w:vAlign w:val="center"/>
          </w:tcPr>
          <w:p w14:paraId="3B5D1FC4">
            <w:pPr>
              <w:rPr>
                <w:rFonts w:hint="eastAsia" w:ascii="仿宋" w:hAnsi="仿宋" w:eastAsia="仿宋" w:cs="仿宋"/>
                <w:bCs/>
              </w:rPr>
            </w:pPr>
          </w:p>
        </w:tc>
        <w:tc>
          <w:tcPr>
            <w:tcW w:w="1302" w:type="dxa"/>
            <w:vAlign w:val="center"/>
          </w:tcPr>
          <w:p w14:paraId="384C605B">
            <w:pPr>
              <w:rPr>
                <w:rFonts w:hint="eastAsia" w:ascii="仿宋" w:hAnsi="仿宋" w:eastAsia="仿宋" w:cs="仿宋"/>
                <w:bCs/>
              </w:rPr>
            </w:pPr>
          </w:p>
        </w:tc>
      </w:tr>
    </w:tbl>
    <w:p w14:paraId="77A9B178">
      <w:pPr>
        <w:rPr>
          <w:rFonts w:hint="eastAsia" w:ascii="仿宋" w:hAnsi="仿宋" w:eastAsia="仿宋" w:cs="仿宋"/>
        </w:rPr>
      </w:pPr>
    </w:p>
    <w:p w14:paraId="27E25AB0">
      <w:pPr>
        <w:rPr>
          <w:rFonts w:hint="eastAsia" w:ascii="仿宋" w:hAnsi="仿宋" w:eastAsia="仿宋" w:cs="仿宋"/>
        </w:rPr>
      </w:pPr>
      <w:r>
        <w:rPr>
          <w:rFonts w:hint="eastAsia" w:ascii="仿宋" w:hAnsi="仿宋" w:eastAsia="仿宋" w:cs="仿宋"/>
        </w:rPr>
        <w:t>法定代表人或其授权代理人签名或盖章：</w:t>
      </w:r>
    </w:p>
    <w:p w14:paraId="3DECA799">
      <w:pPr>
        <w:rPr>
          <w:rFonts w:hint="eastAsia" w:ascii="仿宋" w:hAnsi="仿宋" w:eastAsia="仿宋" w:cs="仿宋"/>
        </w:rPr>
      </w:pPr>
      <w:r>
        <w:rPr>
          <w:rFonts w:hint="eastAsia" w:ascii="仿宋" w:hAnsi="仿宋" w:eastAsia="仿宋" w:cs="仿宋"/>
        </w:rPr>
        <w:t xml:space="preserve">                                                      日期：    年   月  日</w:t>
      </w:r>
    </w:p>
    <w:p w14:paraId="3463ED4A">
      <w:pPr>
        <w:rPr>
          <w:rFonts w:hint="eastAsia" w:ascii="仿宋" w:hAnsi="仿宋" w:eastAsia="仿宋" w:cs="仿宋"/>
          <w:bCs/>
        </w:rPr>
      </w:pPr>
      <w:r>
        <w:rPr>
          <w:rFonts w:hint="eastAsia" w:ascii="仿宋" w:hAnsi="仿宋" w:eastAsia="仿宋" w:cs="仿宋"/>
        </w:rPr>
        <w:t>注：1、</w:t>
      </w:r>
      <w:r>
        <w:rPr>
          <w:rFonts w:hint="eastAsia" w:ascii="仿宋" w:hAnsi="仿宋" w:eastAsia="仿宋" w:cs="仿宋"/>
          <w:bCs/>
        </w:rPr>
        <w:t>企业业绩是指供应商</w:t>
      </w:r>
      <w:r>
        <w:rPr>
          <w:rFonts w:hint="eastAsia" w:ascii="仿宋" w:hAnsi="仿宋" w:eastAsia="仿宋" w:cs="仿宋"/>
        </w:rPr>
        <w:t>同类</w:t>
      </w:r>
      <w:r>
        <w:rPr>
          <w:rFonts w:hint="eastAsia" w:ascii="仿宋" w:hAnsi="仿宋" w:eastAsia="仿宋" w:cs="仿宋"/>
          <w:bCs/>
        </w:rPr>
        <w:t>项目业绩 (须提供合同扫描件)；</w:t>
      </w:r>
    </w:p>
    <w:p w14:paraId="7E7219BA">
      <w:pPr>
        <w:rPr>
          <w:rFonts w:hint="eastAsia" w:ascii="仿宋" w:hAnsi="仿宋" w:eastAsia="仿宋" w:cs="仿宋"/>
          <w:bCs/>
        </w:rPr>
      </w:pPr>
      <w:r>
        <w:rPr>
          <w:rFonts w:hint="eastAsia" w:ascii="仿宋" w:hAnsi="仿宋" w:eastAsia="仿宋" w:cs="仿宋"/>
        </w:rPr>
        <w:t>2、此表仅提供了表格形式，供应商应根据需要准备足够数量的表格来填写；</w:t>
      </w:r>
    </w:p>
    <w:p w14:paraId="314100D8">
      <w:pPr>
        <w:widowControl/>
        <w:spacing w:line="240" w:lineRule="auto"/>
        <w:jc w:val="left"/>
        <w:rPr>
          <w:rFonts w:hint="eastAsia" w:ascii="仿宋" w:hAnsi="仿宋" w:eastAsia="仿宋" w:cs="仿宋"/>
        </w:rPr>
      </w:pPr>
      <w:r>
        <w:rPr>
          <w:rFonts w:hint="eastAsia" w:ascii="仿宋" w:hAnsi="仿宋" w:eastAsia="仿宋" w:cs="仿宋"/>
        </w:rPr>
        <w:br w:type="page"/>
      </w:r>
    </w:p>
    <w:p w14:paraId="62CBC456">
      <w:pPr>
        <w:rPr>
          <w:rFonts w:hint="eastAsia" w:ascii="仿宋" w:hAnsi="仿宋" w:eastAsia="仿宋" w:cs="仿宋"/>
          <w:b/>
        </w:rPr>
      </w:pPr>
      <w:r>
        <w:rPr>
          <w:rFonts w:hint="eastAsia" w:ascii="仿宋" w:hAnsi="仿宋" w:eastAsia="仿宋" w:cs="仿宋"/>
          <w:b/>
        </w:rPr>
        <w:t>2.报价包装封面格式：</w:t>
      </w:r>
    </w:p>
    <w:p w14:paraId="5A0E65A9">
      <w:pPr>
        <w:rPr>
          <w:rFonts w:hint="eastAsia" w:ascii="仿宋" w:hAnsi="仿宋" w:eastAsia="仿宋" w:cs="仿宋"/>
          <w:b/>
        </w:rPr>
      </w:pPr>
    </w:p>
    <w:p w14:paraId="608847FF">
      <w:pPr>
        <w:rPr>
          <w:rFonts w:hint="eastAsia" w:ascii="仿宋" w:hAnsi="仿宋" w:eastAsia="仿宋" w:cs="仿宋"/>
          <w:b/>
        </w:rPr>
      </w:pPr>
    </w:p>
    <w:p w14:paraId="6C5A306B">
      <w:pPr>
        <w:jc w:val="right"/>
        <w:rPr>
          <w:rFonts w:hint="eastAsia" w:ascii="仿宋" w:hAnsi="仿宋" w:eastAsia="仿宋" w:cs="仿宋"/>
          <w:b/>
        </w:rPr>
      </w:pPr>
      <w:r>
        <w:rPr>
          <w:rFonts w:hint="eastAsia" w:ascii="仿宋" w:hAnsi="仿宋" w:eastAsia="仿宋" w:cs="仿宋"/>
          <w:b/>
        </w:rPr>
        <w:t>正本/或副本</w:t>
      </w:r>
    </w:p>
    <w:p w14:paraId="4C470527">
      <w:pPr>
        <w:rPr>
          <w:rFonts w:hint="eastAsia" w:ascii="仿宋" w:hAnsi="仿宋" w:eastAsia="仿宋" w:cs="仿宋"/>
          <w:b/>
        </w:rPr>
      </w:pPr>
    </w:p>
    <w:p w14:paraId="05213534">
      <w:pPr>
        <w:rPr>
          <w:rFonts w:hint="eastAsia" w:ascii="仿宋" w:hAnsi="仿宋" w:eastAsia="仿宋" w:cs="仿宋"/>
          <w:b/>
        </w:rPr>
      </w:pPr>
    </w:p>
    <w:p w14:paraId="2A6AEA04">
      <w:pPr>
        <w:jc w:val="center"/>
        <w:rPr>
          <w:rFonts w:hint="eastAsia" w:ascii="仿宋" w:hAnsi="仿宋" w:eastAsia="仿宋" w:cs="仿宋"/>
          <w:b/>
          <w:sz w:val="32"/>
          <w:szCs w:val="32"/>
        </w:rPr>
      </w:pPr>
      <w:r>
        <w:rPr>
          <w:rFonts w:hint="eastAsia" w:ascii="仿宋" w:hAnsi="仿宋" w:eastAsia="仿宋" w:cs="仿宋"/>
          <w:b/>
          <w:sz w:val="32"/>
          <w:szCs w:val="32"/>
        </w:rPr>
        <w:t>报价文件</w:t>
      </w:r>
    </w:p>
    <w:p w14:paraId="3632D5BC">
      <w:pPr>
        <w:rPr>
          <w:rFonts w:hint="eastAsia" w:ascii="仿宋" w:hAnsi="仿宋" w:eastAsia="仿宋" w:cs="仿宋"/>
          <w:b/>
        </w:rPr>
      </w:pPr>
    </w:p>
    <w:p w14:paraId="3A257CE1">
      <w:pPr>
        <w:rPr>
          <w:rFonts w:hint="eastAsia" w:ascii="仿宋" w:hAnsi="仿宋" w:eastAsia="仿宋" w:cs="仿宋"/>
          <w:b/>
        </w:rPr>
      </w:pPr>
    </w:p>
    <w:p w14:paraId="1AEC0D08">
      <w:pPr>
        <w:rPr>
          <w:rFonts w:hint="eastAsia" w:ascii="仿宋" w:hAnsi="仿宋" w:eastAsia="仿宋" w:cs="仿宋"/>
          <w:b/>
        </w:rPr>
      </w:pPr>
    </w:p>
    <w:p w14:paraId="0E97A532">
      <w:pPr>
        <w:rPr>
          <w:rFonts w:hint="eastAsia" w:ascii="仿宋" w:hAnsi="仿宋" w:eastAsia="仿宋" w:cs="仿宋"/>
          <w:lang w:eastAsia="zh-CN"/>
        </w:rPr>
      </w:pPr>
      <w:r>
        <w:rPr>
          <w:rFonts w:hint="eastAsia" w:ascii="仿宋" w:hAnsi="仿宋" w:eastAsia="仿宋" w:cs="仿宋"/>
        </w:rPr>
        <w:t>项目名称：</w:t>
      </w:r>
      <w:r>
        <w:rPr>
          <w:rFonts w:hint="eastAsia" w:ascii="仿宋" w:hAnsi="仿宋" w:eastAsia="仿宋" w:cs="仿宋"/>
          <w:lang w:eastAsia="zh-CN"/>
        </w:rPr>
        <w:t>2025-2026年南太湖新区水利工程运行养护服务采购项目</w:t>
      </w:r>
    </w:p>
    <w:p w14:paraId="45395D2D">
      <w:pPr>
        <w:rPr>
          <w:rFonts w:hint="eastAsia" w:ascii="仿宋" w:hAnsi="仿宋" w:eastAsia="仿宋" w:cs="仿宋"/>
        </w:rPr>
      </w:pPr>
      <w:r>
        <w:rPr>
          <w:rFonts w:hint="eastAsia" w:ascii="仿宋" w:hAnsi="仿宋" w:eastAsia="仿宋" w:cs="仿宋"/>
        </w:rPr>
        <w:t>项目编号：</w:t>
      </w:r>
    </w:p>
    <w:p w14:paraId="1BBCDCDC">
      <w:pPr>
        <w:rPr>
          <w:rFonts w:hint="eastAsia" w:ascii="仿宋" w:hAnsi="仿宋" w:eastAsia="仿宋" w:cs="仿宋"/>
        </w:rPr>
      </w:pPr>
      <w:r>
        <w:rPr>
          <w:rFonts w:hint="eastAsia" w:ascii="仿宋" w:hAnsi="仿宋" w:eastAsia="仿宋" w:cs="仿宋"/>
        </w:rPr>
        <w:t>供应商名称：</w:t>
      </w:r>
    </w:p>
    <w:p w14:paraId="48AFC516">
      <w:pPr>
        <w:rPr>
          <w:rFonts w:hint="eastAsia" w:ascii="仿宋" w:hAnsi="仿宋" w:eastAsia="仿宋" w:cs="仿宋"/>
        </w:rPr>
      </w:pPr>
      <w:r>
        <w:rPr>
          <w:rFonts w:hint="eastAsia" w:ascii="仿宋" w:hAnsi="仿宋" w:eastAsia="仿宋" w:cs="仿宋"/>
        </w:rPr>
        <w:t>供应商地址：</w:t>
      </w:r>
    </w:p>
    <w:p w14:paraId="3A866460">
      <w:pPr>
        <w:rPr>
          <w:rFonts w:hint="eastAsia" w:ascii="仿宋" w:hAnsi="仿宋" w:eastAsia="仿宋" w:cs="仿宋"/>
        </w:rPr>
      </w:pPr>
    </w:p>
    <w:p w14:paraId="33C61ACC">
      <w:pPr>
        <w:rPr>
          <w:rFonts w:hint="eastAsia" w:ascii="仿宋" w:hAnsi="仿宋" w:eastAsia="仿宋" w:cs="仿宋"/>
        </w:rPr>
      </w:pPr>
    </w:p>
    <w:p w14:paraId="3213DF5D">
      <w:pPr>
        <w:rPr>
          <w:rFonts w:hint="eastAsia" w:ascii="仿宋" w:hAnsi="仿宋" w:eastAsia="仿宋" w:cs="仿宋"/>
        </w:rPr>
      </w:pPr>
    </w:p>
    <w:p w14:paraId="12C17023">
      <w:pPr>
        <w:rPr>
          <w:rFonts w:hint="eastAsia" w:ascii="仿宋" w:hAnsi="仿宋" w:eastAsia="仿宋" w:cs="仿宋"/>
        </w:rPr>
      </w:pPr>
    </w:p>
    <w:p w14:paraId="4807D844">
      <w:pPr>
        <w:jc w:val="center"/>
        <w:rPr>
          <w:rFonts w:hint="eastAsia" w:ascii="仿宋" w:hAnsi="仿宋" w:eastAsia="仿宋" w:cs="仿宋"/>
          <w:b/>
        </w:rPr>
      </w:pPr>
      <w:r>
        <w:rPr>
          <w:rFonts w:hint="eastAsia" w:ascii="仿宋" w:hAnsi="仿宋" w:eastAsia="仿宋" w:cs="仿宋"/>
          <w:b/>
        </w:rPr>
        <w:t>在 年 月 日 时 分之前不得启封</w:t>
      </w:r>
    </w:p>
    <w:p w14:paraId="1C8C470E">
      <w:pPr>
        <w:rPr>
          <w:rFonts w:hint="eastAsia" w:ascii="仿宋" w:hAnsi="仿宋" w:eastAsia="仿宋" w:cs="仿宋"/>
          <w:b/>
        </w:rPr>
      </w:pPr>
    </w:p>
    <w:p w14:paraId="2A0C8AF2">
      <w:pPr>
        <w:rPr>
          <w:rFonts w:hint="eastAsia" w:ascii="仿宋" w:hAnsi="仿宋" w:eastAsia="仿宋" w:cs="仿宋"/>
          <w:b/>
        </w:rPr>
      </w:pPr>
    </w:p>
    <w:p w14:paraId="432D8EFC">
      <w:pPr>
        <w:rPr>
          <w:rFonts w:hint="eastAsia" w:ascii="仿宋" w:hAnsi="仿宋" w:eastAsia="仿宋" w:cs="仿宋"/>
          <w:b/>
        </w:rPr>
      </w:pPr>
    </w:p>
    <w:p w14:paraId="495D91F1">
      <w:pPr>
        <w:rPr>
          <w:rFonts w:hint="eastAsia" w:ascii="仿宋" w:hAnsi="仿宋" w:eastAsia="仿宋" w:cs="仿宋"/>
          <w:b/>
        </w:rPr>
      </w:pPr>
    </w:p>
    <w:p w14:paraId="790A2A09">
      <w:pPr>
        <w:jc w:val="right"/>
        <w:rPr>
          <w:rFonts w:hint="eastAsia" w:ascii="仿宋" w:hAnsi="仿宋" w:eastAsia="仿宋" w:cs="仿宋"/>
        </w:rPr>
      </w:pPr>
      <w:r>
        <w:rPr>
          <w:rFonts w:hint="eastAsia" w:ascii="仿宋" w:hAnsi="仿宋" w:eastAsia="仿宋" w:cs="仿宋"/>
        </w:rPr>
        <w:t>年   月   日</w:t>
      </w:r>
    </w:p>
    <w:p w14:paraId="416569D2">
      <w:pPr>
        <w:widowControl/>
        <w:spacing w:line="240" w:lineRule="auto"/>
        <w:jc w:val="left"/>
        <w:rPr>
          <w:rFonts w:hint="eastAsia" w:ascii="仿宋" w:hAnsi="仿宋" w:eastAsia="仿宋" w:cs="仿宋"/>
        </w:rPr>
      </w:pPr>
      <w:r>
        <w:rPr>
          <w:rFonts w:hint="eastAsia" w:ascii="仿宋" w:hAnsi="仿宋" w:eastAsia="仿宋" w:cs="仿宋"/>
        </w:rPr>
        <w:br w:type="page"/>
      </w:r>
    </w:p>
    <w:p w14:paraId="56DED4C6">
      <w:pPr>
        <w:jc w:val="center"/>
        <w:rPr>
          <w:rFonts w:hint="eastAsia" w:ascii="仿宋" w:hAnsi="仿宋" w:eastAsia="仿宋" w:cs="仿宋"/>
          <w:b/>
          <w:sz w:val="28"/>
          <w:szCs w:val="28"/>
        </w:rPr>
      </w:pPr>
      <w:r>
        <w:rPr>
          <w:rFonts w:hint="eastAsia" w:ascii="仿宋" w:hAnsi="仿宋" w:eastAsia="仿宋" w:cs="仿宋"/>
          <w:b/>
          <w:sz w:val="28"/>
          <w:szCs w:val="28"/>
        </w:rPr>
        <w:t>投标函</w:t>
      </w:r>
    </w:p>
    <w:p w14:paraId="3DC6EE90">
      <w:pPr>
        <w:rPr>
          <w:rFonts w:hint="eastAsia" w:ascii="仿宋" w:hAnsi="仿宋" w:eastAsia="仿宋" w:cs="仿宋"/>
          <w:b/>
        </w:rPr>
      </w:pPr>
      <w:r>
        <w:rPr>
          <w:rFonts w:hint="eastAsia" w:ascii="仿宋" w:hAnsi="仿宋" w:eastAsia="仿宋" w:cs="仿宋"/>
          <w:b/>
          <w:u w:val="single"/>
        </w:rPr>
        <w:t xml:space="preserve">                 </w:t>
      </w:r>
      <w:r>
        <w:rPr>
          <w:rFonts w:hint="eastAsia" w:ascii="仿宋" w:hAnsi="仿宋" w:eastAsia="仿宋" w:cs="仿宋"/>
          <w:b/>
        </w:rPr>
        <w:t>：</w:t>
      </w:r>
    </w:p>
    <w:p w14:paraId="096D5AD7">
      <w:pPr>
        <w:ind w:firstLine="482" w:firstLineChars="200"/>
        <w:rPr>
          <w:rFonts w:hint="eastAsia" w:ascii="仿宋" w:hAnsi="仿宋" w:eastAsia="仿宋" w:cs="仿宋"/>
        </w:rPr>
      </w:pPr>
      <w:r>
        <w:rPr>
          <w:rFonts w:hint="eastAsia" w:ascii="仿宋" w:hAnsi="仿宋" w:eastAsia="仿宋" w:cs="仿宋"/>
          <w:b/>
          <w:u w:val="single"/>
        </w:rPr>
        <w:t xml:space="preserve">           </w:t>
      </w:r>
      <w:r>
        <w:rPr>
          <w:rFonts w:hint="eastAsia" w:ascii="仿宋" w:hAnsi="仿宋" w:eastAsia="仿宋" w:cs="仿宋"/>
          <w:u w:val="single"/>
        </w:rPr>
        <w:t xml:space="preserve">         </w:t>
      </w:r>
      <w:r>
        <w:rPr>
          <w:rFonts w:hint="eastAsia" w:ascii="仿宋" w:hAnsi="仿宋" w:eastAsia="仿宋" w:cs="仿宋"/>
        </w:rPr>
        <w:t>（供应商全称）授权</w:t>
      </w:r>
      <w:r>
        <w:rPr>
          <w:rFonts w:hint="eastAsia" w:ascii="仿宋" w:hAnsi="仿宋" w:eastAsia="仿宋" w:cs="仿宋"/>
          <w:u w:val="single"/>
        </w:rPr>
        <w:t xml:space="preserve">      </w:t>
      </w:r>
      <w:r>
        <w:rPr>
          <w:rFonts w:hint="eastAsia" w:ascii="仿宋" w:hAnsi="仿宋" w:eastAsia="仿宋" w:cs="仿宋"/>
        </w:rPr>
        <w:t xml:space="preserve"> （授权代表名称）</w:t>
      </w:r>
      <w:r>
        <w:rPr>
          <w:rFonts w:hint="eastAsia" w:ascii="仿宋" w:hAnsi="仿宋" w:eastAsia="仿宋" w:cs="仿宋"/>
          <w:u w:val="single"/>
        </w:rPr>
        <w:t xml:space="preserve">         </w:t>
      </w:r>
      <w:r>
        <w:rPr>
          <w:rFonts w:hint="eastAsia" w:ascii="仿宋" w:hAnsi="仿宋" w:eastAsia="仿宋" w:cs="仿宋"/>
        </w:rPr>
        <w:t>（职务、职称）为授权代表，参加贵方组织的</w:t>
      </w:r>
      <w:r>
        <w:rPr>
          <w:rFonts w:hint="eastAsia" w:ascii="仿宋" w:hAnsi="仿宋" w:eastAsia="仿宋" w:cs="仿宋"/>
          <w:u w:val="single"/>
        </w:rPr>
        <w:t xml:space="preserve">          </w:t>
      </w:r>
      <w:r>
        <w:rPr>
          <w:rFonts w:hint="eastAsia" w:ascii="仿宋" w:hAnsi="仿宋" w:eastAsia="仿宋" w:cs="仿宋"/>
        </w:rPr>
        <w:t>（采购项目名称）（括号内填项目编号）采购的有关活动，并对</w:t>
      </w:r>
      <w:r>
        <w:rPr>
          <w:rFonts w:hint="eastAsia" w:ascii="仿宋" w:hAnsi="仿宋" w:eastAsia="仿宋" w:cs="仿宋"/>
          <w:u w:val="single"/>
        </w:rPr>
        <w:t xml:space="preserve">            </w:t>
      </w:r>
      <w:r>
        <w:rPr>
          <w:rFonts w:hint="eastAsia" w:ascii="仿宋" w:hAnsi="仿宋" w:eastAsia="仿宋" w:cs="仿宋"/>
        </w:rPr>
        <w:t>项目（采购项目名称）进行投标。为此：</w:t>
      </w:r>
    </w:p>
    <w:p w14:paraId="56DA4C4F">
      <w:pPr>
        <w:ind w:firstLine="480" w:firstLineChars="200"/>
        <w:rPr>
          <w:rFonts w:hint="eastAsia" w:ascii="仿宋" w:hAnsi="仿宋" w:eastAsia="仿宋" w:cs="仿宋"/>
        </w:rPr>
      </w:pPr>
      <w:r>
        <w:rPr>
          <w:rFonts w:hint="eastAsia" w:ascii="仿宋" w:hAnsi="仿宋" w:eastAsia="仿宋" w:cs="仿宋"/>
        </w:rPr>
        <w:t>1、供应商须提供须知规定的全部投标文件（电子投标文件包括《资格文件》、《技 术、商务、资信及其他文件》、《报价文件》），电子投标文件确认已上传。</w:t>
      </w:r>
    </w:p>
    <w:p w14:paraId="4F231DF9">
      <w:pPr>
        <w:ind w:firstLine="480" w:firstLineChars="200"/>
        <w:rPr>
          <w:rFonts w:hint="eastAsia" w:ascii="仿宋" w:hAnsi="仿宋" w:eastAsia="仿宋" w:cs="仿宋"/>
        </w:rPr>
      </w:pPr>
      <w:r>
        <w:rPr>
          <w:rFonts w:hint="eastAsia" w:ascii="仿宋" w:hAnsi="仿宋" w:eastAsia="仿宋" w:cs="仿宋"/>
        </w:rPr>
        <w:t>2、保证遵守招标文件中的有关规定和收费标准。</w:t>
      </w:r>
    </w:p>
    <w:p w14:paraId="3653E3FB">
      <w:pPr>
        <w:ind w:firstLine="480" w:firstLineChars="200"/>
        <w:rPr>
          <w:rFonts w:hint="eastAsia" w:ascii="仿宋" w:hAnsi="仿宋" w:eastAsia="仿宋" w:cs="仿宋"/>
        </w:rPr>
      </w:pPr>
      <w:r>
        <w:rPr>
          <w:rFonts w:hint="eastAsia" w:ascii="仿宋" w:hAnsi="仿宋" w:eastAsia="仿宋" w:cs="仿宋"/>
        </w:rPr>
        <w:t>3、保证诚信地执行采购人、供应商双方所签的合同，并承担合同规定的责任义务。</w:t>
      </w:r>
    </w:p>
    <w:p w14:paraId="268C988E">
      <w:pPr>
        <w:ind w:firstLine="480" w:firstLineChars="200"/>
        <w:rPr>
          <w:rFonts w:hint="eastAsia" w:ascii="仿宋" w:hAnsi="仿宋" w:eastAsia="仿宋" w:cs="仿宋"/>
        </w:rPr>
      </w:pPr>
      <w:r>
        <w:rPr>
          <w:rFonts w:hint="eastAsia" w:ascii="仿宋" w:hAnsi="仿宋" w:eastAsia="仿宋" w:cs="仿宋"/>
        </w:rPr>
        <w:t>4、供应商已详细审查全部招标文件，包括招标文件补充文件（如果有的话）。我方完全理解并同意放弃对这方面有不明及误解的权力。如果招标文件有相互矛盾之处，我方同意按采购人的理解处理。</w:t>
      </w:r>
    </w:p>
    <w:p w14:paraId="1EEBF20F">
      <w:pPr>
        <w:ind w:firstLine="480" w:firstLineChars="200"/>
        <w:rPr>
          <w:rFonts w:hint="eastAsia" w:ascii="仿宋" w:hAnsi="仿宋" w:eastAsia="仿宋" w:cs="仿宋"/>
        </w:rPr>
      </w:pPr>
      <w:r>
        <w:rPr>
          <w:rFonts w:hint="eastAsia" w:ascii="仿宋" w:hAnsi="仿宋" w:eastAsia="仿宋" w:cs="仿宋"/>
        </w:rPr>
        <w:t>5、利益冲突：近三年内直至目前，我公司与本项目的采购人、采购机构没有任何的隶属关系。</w:t>
      </w:r>
    </w:p>
    <w:p w14:paraId="7C7D160D">
      <w:pPr>
        <w:ind w:firstLine="480" w:firstLineChars="200"/>
        <w:rPr>
          <w:rFonts w:hint="eastAsia" w:ascii="仿宋" w:hAnsi="仿宋" w:eastAsia="仿宋" w:cs="仿宋"/>
        </w:rPr>
      </w:pPr>
      <w:r>
        <w:rPr>
          <w:rFonts w:hint="eastAsia" w:ascii="仿宋" w:hAnsi="仿宋" w:eastAsia="仿宋" w:cs="仿宋"/>
        </w:rPr>
        <w:t>6、我公司没有被本项目所在地的政府采购管理部门限制参加报价。</w:t>
      </w:r>
    </w:p>
    <w:p w14:paraId="36B682E5">
      <w:pPr>
        <w:ind w:firstLine="480" w:firstLineChars="200"/>
        <w:rPr>
          <w:rFonts w:hint="eastAsia" w:ascii="仿宋" w:hAnsi="仿宋" w:eastAsia="仿宋" w:cs="仿宋"/>
        </w:rPr>
      </w:pPr>
      <w:r>
        <w:rPr>
          <w:rFonts w:hint="eastAsia" w:ascii="仿宋" w:hAnsi="仿宋" w:eastAsia="仿宋" w:cs="仿宋"/>
        </w:rPr>
        <w:t>7、愿意向贵方提供任何与该项报价有关的数据、情况和技术资料，完全理解贵方不一定接受最低价的报价或收到的任何报价。</w:t>
      </w:r>
    </w:p>
    <w:p w14:paraId="0785A25E">
      <w:pPr>
        <w:ind w:firstLine="480" w:firstLineChars="200"/>
        <w:rPr>
          <w:rFonts w:hint="eastAsia" w:ascii="仿宋" w:hAnsi="仿宋" w:eastAsia="仿宋" w:cs="仿宋"/>
        </w:rPr>
      </w:pPr>
      <w:r>
        <w:rPr>
          <w:rFonts w:hint="eastAsia" w:ascii="仿宋" w:hAnsi="仿宋" w:eastAsia="仿宋" w:cs="仿宋"/>
        </w:rPr>
        <w:t>8、本报价文件自报价之日起60天内有效。</w:t>
      </w:r>
    </w:p>
    <w:p w14:paraId="602D56C6">
      <w:pPr>
        <w:ind w:firstLine="480" w:firstLineChars="200"/>
        <w:rPr>
          <w:rFonts w:hint="eastAsia" w:ascii="仿宋" w:hAnsi="仿宋" w:eastAsia="仿宋" w:cs="仿宋"/>
        </w:rPr>
      </w:pPr>
      <w:r>
        <w:rPr>
          <w:rFonts w:hint="eastAsia" w:ascii="仿宋" w:hAnsi="仿宋" w:eastAsia="仿宋" w:cs="仿宋"/>
        </w:rPr>
        <w:t>9、兹证明上述声明是真实的、正确的，并提供了全部能提供的资料和数据，我们同意遵照贵方要求出示有关证明文件。</w:t>
      </w:r>
    </w:p>
    <w:p w14:paraId="5B1BE888">
      <w:pPr>
        <w:ind w:firstLine="480" w:firstLineChars="200"/>
        <w:rPr>
          <w:rFonts w:hint="eastAsia" w:ascii="仿宋" w:hAnsi="仿宋" w:eastAsia="仿宋" w:cs="仿宋"/>
        </w:rPr>
      </w:pPr>
      <w:r>
        <w:rPr>
          <w:rFonts w:hint="eastAsia" w:ascii="仿宋" w:hAnsi="仿宋" w:eastAsia="仿宋" w:cs="仿宋"/>
        </w:rPr>
        <w:t>以上事项如有虚假或隐瞒，我方愿意承担一切后果，并不再寻求任何旨在减轻或免除法律责任的辩解。</w:t>
      </w:r>
    </w:p>
    <w:p w14:paraId="41FBC094">
      <w:pPr>
        <w:rPr>
          <w:rFonts w:hint="eastAsia" w:ascii="仿宋" w:hAnsi="仿宋" w:eastAsia="仿宋" w:cs="仿宋"/>
        </w:rPr>
      </w:pPr>
      <w:r>
        <w:rPr>
          <w:rFonts w:hint="eastAsia" w:ascii="仿宋" w:hAnsi="仿宋" w:eastAsia="仿宋" w:cs="仿宋"/>
        </w:rPr>
        <w:t>供应商全称（盖章）：</w:t>
      </w:r>
    </w:p>
    <w:p w14:paraId="66E0F1BF">
      <w:pPr>
        <w:rPr>
          <w:rFonts w:hint="eastAsia" w:ascii="仿宋" w:hAnsi="仿宋" w:eastAsia="仿宋" w:cs="仿宋"/>
        </w:rPr>
      </w:pPr>
      <w:r>
        <w:rPr>
          <w:rFonts w:hint="eastAsia" w:ascii="仿宋" w:hAnsi="仿宋" w:eastAsia="仿宋" w:cs="仿宋"/>
        </w:rPr>
        <w:t xml:space="preserve">法定代表人（签字或盖章）：         </w:t>
      </w:r>
    </w:p>
    <w:p w14:paraId="46820FB3">
      <w:pPr>
        <w:rPr>
          <w:rFonts w:hint="eastAsia" w:ascii="仿宋" w:hAnsi="仿宋" w:eastAsia="仿宋" w:cs="仿宋"/>
        </w:rPr>
      </w:pPr>
      <w:r>
        <w:rPr>
          <w:rFonts w:hint="eastAsia" w:ascii="仿宋" w:hAnsi="仿宋" w:eastAsia="仿宋" w:cs="仿宋"/>
        </w:rPr>
        <w:t>日   期：</w:t>
      </w:r>
    </w:p>
    <w:p w14:paraId="362BE2FF">
      <w:pPr>
        <w:widowControl/>
        <w:spacing w:line="240" w:lineRule="auto"/>
        <w:jc w:val="left"/>
        <w:rPr>
          <w:rFonts w:hint="eastAsia" w:ascii="仿宋" w:hAnsi="仿宋" w:eastAsia="仿宋" w:cs="仿宋"/>
        </w:rPr>
      </w:pPr>
      <w:r>
        <w:rPr>
          <w:rFonts w:hint="eastAsia" w:ascii="仿宋" w:hAnsi="仿宋" w:eastAsia="仿宋" w:cs="仿宋"/>
        </w:rPr>
        <w:br w:type="page"/>
      </w:r>
    </w:p>
    <w:p w14:paraId="67BCF430">
      <w:pPr>
        <w:jc w:val="center"/>
        <w:rPr>
          <w:rFonts w:hint="eastAsia" w:ascii="仿宋" w:hAnsi="仿宋" w:eastAsia="仿宋" w:cs="仿宋"/>
          <w:b/>
          <w:bCs/>
          <w:sz w:val="28"/>
          <w:szCs w:val="28"/>
        </w:rPr>
      </w:pPr>
      <w:r>
        <w:rPr>
          <w:rFonts w:hint="eastAsia" w:ascii="仿宋" w:hAnsi="仿宋" w:eastAsia="仿宋" w:cs="仿宋"/>
          <w:b/>
          <w:bCs/>
          <w:sz w:val="28"/>
          <w:szCs w:val="28"/>
        </w:rPr>
        <w:t>开标一览表（报价表）</w:t>
      </w:r>
    </w:p>
    <w:p w14:paraId="12A03C26">
      <w:pPr>
        <w:rPr>
          <w:rFonts w:hint="eastAsia" w:ascii="仿宋" w:hAnsi="仿宋" w:eastAsia="仿宋" w:cs="仿宋"/>
        </w:rPr>
      </w:pPr>
      <w:r>
        <w:rPr>
          <w:rFonts w:hint="eastAsia" w:ascii="仿宋" w:hAnsi="仿宋" w:eastAsia="仿宋" w:cs="仿宋"/>
        </w:rPr>
        <w:t xml:space="preserve">供应商全称（加盖公章）：      </w:t>
      </w:r>
    </w:p>
    <w:p w14:paraId="78CF704A">
      <w:pPr>
        <w:rPr>
          <w:rFonts w:hint="eastAsia" w:ascii="仿宋" w:hAnsi="仿宋" w:eastAsia="仿宋" w:cs="仿宋"/>
        </w:rPr>
      </w:pPr>
      <w:r>
        <w:rPr>
          <w:rFonts w:hint="eastAsia" w:ascii="仿宋" w:hAnsi="仿宋" w:eastAsia="仿宋" w:cs="仿宋"/>
        </w:rPr>
        <w:t xml:space="preserve">项目编号：                </w:t>
      </w:r>
    </w:p>
    <w:tbl>
      <w:tblPr>
        <w:tblStyle w:val="20"/>
        <w:tblW w:w="9139" w:type="dxa"/>
        <w:tblInd w:w="-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80"/>
        <w:gridCol w:w="1044"/>
        <w:gridCol w:w="6115"/>
      </w:tblGrid>
      <w:tr w14:paraId="3CE025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17" w:hRule="atLeast"/>
        </w:trPr>
        <w:tc>
          <w:tcPr>
            <w:tcW w:w="3024" w:type="dxa"/>
            <w:gridSpan w:val="2"/>
            <w:vAlign w:val="center"/>
          </w:tcPr>
          <w:p w14:paraId="273FCD2E">
            <w:pPr>
              <w:jc w:val="center"/>
              <w:rPr>
                <w:rFonts w:hint="eastAsia" w:ascii="仿宋" w:hAnsi="仿宋" w:eastAsia="仿宋" w:cs="仿宋"/>
              </w:rPr>
            </w:pPr>
            <w:r>
              <w:rPr>
                <w:rFonts w:hint="eastAsia" w:ascii="仿宋" w:hAnsi="仿宋" w:eastAsia="仿宋" w:cs="仿宋"/>
              </w:rPr>
              <w:t>投标项目名称</w:t>
            </w:r>
          </w:p>
        </w:tc>
        <w:tc>
          <w:tcPr>
            <w:tcW w:w="6115" w:type="dxa"/>
            <w:vAlign w:val="center"/>
          </w:tcPr>
          <w:p w14:paraId="1E54F13C">
            <w:pPr>
              <w:jc w:val="center"/>
              <w:rPr>
                <w:rFonts w:hint="eastAsia" w:ascii="仿宋" w:hAnsi="仿宋" w:eastAsia="仿宋" w:cs="仿宋"/>
              </w:rPr>
            </w:pPr>
          </w:p>
        </w:tc>
      </w:tr>
      <w:tr w14:paraId="16EB9F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5" w:hRule="atLeast"/>
        </w:trPr>
        <w:tc>
          <w:tcPr>
            <w:tcW w:w="3024" w:type="dxa"/>
            <w:gridSpan w:val="2"/>
            <w:vAlign w:val="center"/>
          </w:tcPr>
          <w:p w14:paraId="7414FFB6">
            <w:pPr>
              <w:jc w:val="center"/>
              <w:rPr>
                <w:rFonts w:hint="eastAsia" w:ascii="仿宋" w:hAnsi="仿宋" w:eastAsia="仿宋" w:cs="仿宋"/>
              </w:rPr>
            </w:pPr>
            <w:r>
              <w:rPr>
                <w:rFonts w:hint="eastAsia" w:ascii="仿宋" w:hAnsi="仿宋" w:eastAsia="仿宋" w:cs="仿宋"/>
              </w:rPr>
              <w:t>投标有效期</w:t>
            </w:r>
          </w:p>
        </w:tc>
        <w:tc>
          <w:tcPr>
            <w:tcW w:w="6115" w:type="dxa"/>
            <w:vAlign w:val="center"/>
          </w:tcPr>
          <w:p w14:paraId="258C641F">
            <w:pPr>
              <w:jc w:val="center"/>
              <w:rPr>
                <w:rFonts w:hint="eastAsia" w:ascii="仿宋" w:hAnsi="仿宋" w:eastAsia="仿宋" w:cs="仿宋"/>
              </w:rPr>
            </w:pPr>
          </w:p>
        </w:tc>
      </w:tr>
      <w:tr w14:paraId="10D6BB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5" w:hRule="atLeast"/>
        </w:trPr>
        <w:tc>
          <w:tcPr>
            <w:tcW w:w="3024" w:type="dxa"/>
            <w:gridSpan w:val="2"/>
            <w:vAlign w:val="center"/>
          </w:tcPr>
          <w:p w14:paraId="78179D0C">
            <w:pPr>
              <w:jc w:val="center"/>
              <w:rPr>
                <w:rFonts w:hint="eastAsia" w:ascii="仿宋" w:hAnsi="仿宋" w:eastAsia="仿宋" w:cs="仿宋"/>
              </w:rPr>
            </w:pPr>
            <w:r>
              <w:rPr>
                <w:rFonts w:hint="eastAsia" w:ascii="仿宋" w:hAnsi="仿宋" w:eastAsia="仿宋" w:cs="仿宋"/>
              </w:rPr>
              <w:t>服务期</w:t>
            </w:r>
          </w:p>
        </w:tc>
        <w:tc>
          <w:tcPr>
            <w:tcW w:w="6115" w:type="dxa"/>
            <w:vAlign w:val="center"/>
          </w:tcPr>
          <w:p w14:paraId="07BBAC59">
            <w:pPr>
              <w:jc w:val="center"/>
              <w:rPr>
                <w:rFonts w:hint="eastAsia" w:ascii="仿宋" w:hAnsi="仿宋" w:eastAsia="仿宋" w:cs="仿宋"/>
              </w:rPr>
            </w:pPr>
          </w:p>
        </w:tc>
      </w:tr>
      <w:tr w14:paraId="77DB9C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0" w:hRule="atLeast"/>
        </w:trPr>
        <w:tc>
          <w:tcPr>
            <w:tcW w:w="1980" w:type="dxa"/>
            <w:vMerge w:val="restart"/>
            <w:tcBorders>
              <w:top w:val="single" w:color="auto" w:sz="4" w:space="0"/>
            </w:tcBorders>
            <w:vAlign w:val="center"/>
          </w:tcPr>
          <w:p w14:paraId="533C7EEA">
            <w:pPr>
              <w:jc w:val="center"/>
              <w:rPr>
                <w:rFonts w:hint="eastAsia" w:ascii="仿宋" w:hAnsi="仿宋" w:eastAsia="仿宋" w:cs="仿宋"/>
              </w:rPr>
            </w:pPr>
            <w:r>
              <w:rPr>
                <w:rFonts w:hint="eastAsia" w:ascii="仿宋" w:hAnsi="仿宋" w:eastAsia="仿宋" w:cs="仿宋"/>
              </w:rPr>
              <w:t>投标总价</w:t>
            </w:r>
          </w:p>
          <w:p w14:paraId="2B18BEA9">
            <w:pPr>
              <w:jc w:val="center"/>
              <w:rPr>
                <w:rFonts w:hint="eastAsia" w:ascii="仿宋" w:hAnsi="仿宋" w:eastAsia="仿宋" w:cs="仿宋"/>
              </w:rPr>
            </w:pPr>
            <w:r>
              <w:rPr>
                <w:rFonts w:hint="eastAsia" w:ascii="仿宋" w:hAnsi="仿宋" w:eastAsia="仿宋" w:cs="仿宋"/>
              </w:rPr>
              <w:t>（人民币）</w:t>
            </w:r>
          </w:p>
        </w:tc>
        <w:tc>
          <w:tcPr>
            <w:tcW w:w="1044" w:type="dxa"/>
            <w:tcBorders>
              <w:top w:val="single" w:color="auto" w:sz="4" w:space="0"/>
              <w:bottom w:val="single" w:color="auto" w:sz="4" w:space="0"/>
            </w:tcBorders>
            <w:vAlign w:val="center"/>
          </w:tcPr>
          <w:p w14:paraId="3E98D8BF">
            <w:pPr>
              <w:jc w:val="center"/>
              <w:rPr>
                <w:rFonts w:hint="eastAsia" w:ascii="仿宋" w:hAnsi="仿宋" w:eastAsia="仿宋" w:cs="仿宋"/>
              </w:rPr>
            </w:pPr>
            <w:r>
              <w:rPr>
                <w:rFonts w:hint="eastAsia" w:ascii="仿宋" w:hAnsi="仿宋" w:eastAsia="仿宋" w:cs="仿宋"/>
              </w:rPr>
              <w:t>小写</w:t>
            </w:r>
          </w:p>
        </w:tc>
        <w:tc>
          <w:tcPr>
            <w:tcW w:w="6115" w:type="dxa"/>
            <w:vAlign w:val="center"/>
          </w:tcPr>
          <w:p w14:paraId="61870EEF">
            <w:pPr>
              <w:jc w:val="center"/>
              <w:rPr>
                <w:rFonts w:hint="eastAsia" w:ascii="仿宋" w:hAnsi="仿宋" w:eastAsia="仿宋" w:cs="仿宋"/>
              </w:rPr>
            </w:pPr>
          </w:p>
        </w:tc>
      </w:tr>
      <w:tr w14:paraId="591302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0" w:hRule="atLeast"/>
        </w:trPr>
        <w:tc>
          <w:tcPr>
            <w:tcW w:w="1980" w:type="dxa"/>
            <w:vMerge w:val="continue"/>
            <w:vAlign w:val="center"/>
          </w:tcPr>
          <w:p w14:paraId="6D34AFD4">
            <w:pPr>
              <w:jc w:val="center"/>
              <w:rPr>
                <w:rFonts w:hint="eastAsia" w:ascii="仿宋" w:hAnsi="仿宋" w:eastAsia="仿宋" w:cs="仿宋"/>
              </w:rPr>
            </w:pPr>
          </w:p>
        </w:tc>
        <w:tc>
          <w:tcPr>
            <w:tcW w:w="1044" w:type="dxa"/>
            <w:tcBorders>
              <w:top w:val="single" w:color="auto" w:sz="4" w:space="0"/>
              <w:bottom w:val="single" w:color="auto" w:sz="4" w:space="0"/>
            </w:tcBorders>
            <w:vAlign w:val="center"/>
          </w:tcPr>
          <w:p w14:paraId="09E4F513">
            <w:pPr>
              <w:jc w:val="center"/>
              <w:rPr>
                <w:rFonts w:hint="eastAsia" w:ascii="仿宋" w:hAnsi="仿宋" w:eastAsia="仿宋" w:cs="仿宋"/>
              </w:rPr>
            </w:pPr>
            <w:r>
              <w:rPr>
                <w:rFonts w:hint="eastAsia" w:ascii="仿宋" w:hAnsi="仿宋" w:eastAsia="仿宋" w:cs="仿宋"/>
              </w:rPr>
              <w:t>大写</w:t>
            </w:r>
          </w:p>
        </w:tc>
        <w:tc>
          <w:tcPr>
            <w:tcW w:w="6115" w:type="dxa"/>
            <w:vAlign w:val="center"/>
          </w:tcPr>
          <w:p w14:paraId="79364E7B">
            <w:pPr>
              <w:jc w:val="center"/>
              <w:rPr>
                <w:rFonts w:hint="eastAsia" w:ascii="仿宋" w:hAnsi="仿宋" w:eastAsia="仿宋" w:cs="仿宋"/>
              </w:rPr>
            </w:pPr>
          </w:p>
        </w:tc>
      </w:tr>
    </w:tbl>
    <w:p w14:paraId="60B5A1FC">
      <w:pPr>
        <w:rPr>
          <w:rFonts w:hint="eastAsia" w:ascii="仿宋" w:hAnsi="仿宋" w:eastAsia="仿宋" w:cs="仿宋"/>
        </w:rPr>
      </w:pPr>
    </w:p>
    <w:p w14:paraId="5BA3C888">
      <w:pPr>
        <w:rPr>
          <w:rFonts w:hint="eastAsia" w:ascii="仿宋" w:hAnsi="仿宋" w:eastAsia="仿宋" w:cs="仿宋"/>
        </w:rPr>
      </w:pPr>
      <w:r>
        <w:rPr>
          <w:rFonts w:hint="eastAsia" w:ascii="仿宋" w:hAnsi="仿宋" w:eastAsia="仿宋" w:cs="仿宋"/>
        </w:rPr>
        <w:t>法定代表人或法定代表人授权代理人签字或盖章：</w:t>
      </w:r>
    </w:p>
    <w:p w14:paraId="47F69A8F">
      <w:pPr>
        <w:rPr>
          <w:rFonts w:hint="eastAsia" w:ascii="仿宋" w:hAnsi="仿宋" w:eastAsia="仿宋" w:cs="仿宋"/>
        </w:rPr>
      </w:pPr>
      <w:r>
        <w:rPr>
          <w:rFonts w:hint="eastAsia" w:ascii="仿宋" w:hAnsi="仿宋" w:eastAsia="仿宋" w:cs="仿宋"/>
        </w:rPr>
        <w:t>日期：    年  月  日</w:t>
      </w:r>
    </w:p>
    <w:p w14:paraId="26D4B1F9">
      <w:pPr>
        <w:widowControl/>
        <w:spacing w:line="240" w:lineRule="auto"/>
        <w:jc w:val="left"/>
        <w:rPr>
          <w:rFonts w:hint="eastAsia" w:ascii="仿宋" w:hAnsi="仿宋" w:eastAsia="仿宋" w:cs="仿宋"/>
        </w:rPr>
      </w:pPr>
      <w:r>
        <w:rPr>
          <w:rFonts w:hint="eastAsia" w:ascii="仿宋" w:hAnsi="仿宋" w:eastAsia="仿宋" w:cs="仿宋"/>
        </w:rPr>
        <w:br w:type="page"/>
      </w:r>
    </w:p>
    <w:p w14:paraId="4B49B734">
      <w:pPr>
        <w:jc w:val="center"/>
        <w:rPr>
          <w:rFonts w:hint="eastAsia" w:ascii="仿宋" w:hAnsi="仿宋" w:eastAsia="仿宋" w:cs="仿宋"/>
          <w:b/>
          <w:bCs/>
          <w:sz w:val="28"/>
          <w:szCs w:val="28"/>
        </w:rPr>
      </w:pPr>
      <w:r>
        <w:rPr>
          <w:rFonts w:hint="eastAsia" w:ascii="仿宋" w:hAnsi="仿宋" w:eastAsia="仿宋" w:cs="仿宋"/>
          <w:b/>
          <w:bCs/>
          <w:sz w:val="28"/>
          <w:szCs w:val="28"/>
        </w:rPr>
        <w:t>招标代理服务费承诺函</w:t>
      </w:r>
    </w:p>
    <w:p w14:paraId="7B106E34">
      <w:pPr>
        <w:rPr>
          <w:rFonts w:hint="eastAsia" w:ascii="仿宋" w:hAnsi="仿宋" w:eastAsia="仿宋" w:cs="仿宋"/>
        </w:rPr>
      </w:pPr>
      <w:r>
        <w:rPr>
          <w:rFonts w:hint="eastAsia" w:ascii="仿宋" w:hAnsi="仿宋" w:eastAsia="仿宋" w:cs="仿宋"/>
          <w:lang w:eastAsia="zh-CN"/>
        </w:rPr>
        <w:t>浙江天钫工程管理咨询有限公司</w:t>
      </w:r>
      <w:r>
        <w:rPr>
          <w:rFonts w:hint="eastAsia" w:ascii="仿宋" w:hAnsi="仿宋" w:eastAsia="仿宋" w:cs="仿宋"/>
        </w:rPr>
        <w:t>：</w:t>
      </w:r>
    </w:p>
    <w:p w14:paraId="3AED7DC2">
      <w:pPr>
        <w:ind w:firstLine="480" w:firstLineChars="200"/>
        <w:rPr>
          <w:rFonts w:hint="eastAsia" w:ascii="仿宋" w:hAnsi="仿宋" w:eastAsia="仿宋" w:cs="仿宋"/>
        </w:rPr>
      </w:pPr>
      <w:r>
        <w:rPr>
          <w:rFonts w:hint="eastAsia" w:ascii="仿宋" w:hAnsi="仿宋" w:eastAsia="仿宋" w:cs="仿宋"/>
        </w:rPr>
        <w:t>根据招标文件的规定，一旦我公司中标，我公司同意按招标文件要求向贵公司交纳中标项目的招标代理服务费，在确定中标供应商后，领取中标通知书前的当天一次性结清。</w:t>
      </w:r>
    </w:p>
    <w:p w14:paraId="018CBF60">
      <w:pPr>
        <w:ind w:firstLine="480" w:firstLineChars="200"/>
        <w:rPr>
          <w:rFonts w:hint="eastAsia" w:ascii="仿宋" w:hAnsi="仿宋" w:eastAsia="仿宋" w:cs="仿宋"/>
        </w:rPr>
      </w:pPr>
      <w:r>
        <w:rPr>
          <w:rFonts w:hint="eastAsia" w:ascii="仿宋" w:hAnsi="仿宋" w:eastAsia="仿宋" w:cs="仿宋"/>
        </w:rPr>
        <w:t>本承诺函自开标之日起至本次采购期满有效。</w:t>
      </w:r>
    </w:p>
    <w:p w14:paraId="746480B1">
      <w:pPr>
        <w:rPr>
          <w:rFonts w:hint="eastAsia" w:ascii="仿宋" w:hAnsi="仿宋" w:eastAsia="仿宋" w:cs="仿宋"/>
        </w:rPr>
      </w:pPr>
    </w:p>
    <w:p w14:paraId="4CD75368">
      <w:pPr>
        <w:rPr>
          <w:rFonts w:hint="eastAsia" w:ascii="仿宋" w:hAnsi="仿宋" w:eastAsia="仿宋" w:cs="仿宋"/>
        </w:rPr>
      </w:pPr>
    </w:p>
    <w:p w14:paraId="5DDB3DFA">
      <w:pPr>
        <w:rPr>
          <w:rFonts w:hint="eastAsia" w:ascii="仿宋" w:hAnsi="仿宋" w:eastAsia="仿宋" w:cs="仿宋"/>
        </w:rPr>
      </w:pPr>
    </w:p>
    <w:p w14:paraId="6E67D898">
      <w:pPr>
        <w:rPr>
          <w:rFonts w:hint="eastAsia" w:ascii="仿宋" w:hAnsi="仿宋" w:eastAsia="仿宋" w:cs="仿宋"/>
        </w:rPr>
      </w:pPr>
    </w:p>
    <w:p w14:paraId="6B5F9B85">
      <w:pPr>
        <w:rPr>
          <w:rFonts w:hint="eastAsia" w:ascii="仿宋" w:hAnsi="仿宋" w:eastAsia="仿宋" w:cs="仿宋"/>
        </w:rPr>
      </w:pPr>
    </w:p>
    <w:p w14:paraId="66B9141D">
      <w:pPr>
        <w:rPr>
          <w:rFonts w:hint="eastAsia" w:ascii="仿宋" w:hAnsi="仿宋" w:eastAsia="仿宋" w:cs="仿宋"/>
        </w:rPr>
      </w:pPr>
    </w:p>
    <w:p w14:paraId="0ED47EAD">
      <w:pPr>
        <w:rPr>
          <w:rFonts w:hint="eastAsia" w:ascii="仿宋" w:hAnsi="仿宋" w:eastAsia="仿宋" w:cs="仿宋"/>
        </w:rPr>
      </w:pPr>
      <w:r>
        <w:rPr>
          <w:rFonts w:hint="eastAsia" w:ascii="仿宋" w:hAnsi="仿宋" w:eastAsia="仿宋" w:cs="仿宋"/>
        </w:rPr>
        <w:t>法定代表人或授权代表（签字或盖章）：</w:t>
      </w:r>
    </w:p>
    <w:p w14:paraId="7C23707E">
      <w:pPr>
        <w:rPr>
          <w:rFonts w:hint="eastAsia" w:ascii="仿宋" w:hAnsi="仿宋" w:eastAsia="仿宋" w:cs="仿宋"/>
        </w:rPr>
      </w:pPr>
      <w:r>
        <w:rPr>
          <w:rFonts w:hint="eastAsia" w:ascii="仿宋" w:hAnsi="仿宋" w:eastAsia="仿宋" w:cs="仿宋"/>
        </w:rPr>
        <w:t>供应商公章：</w:t>
      </w:r>
    </w:p>
    <w:p w14:paraId="4ACD858A">
      <w:pPr>
        <w:rPr>
          <w:rFonts w:hint="eastAsia" w:ascii="仿宋" w:hAnsi="仿宋" w:eastAsia="仿宋" w:cs="仿宋"/>
        </w:rPr>
      </w:pPr>
      <w:r>
        <w:rPr>
          <w:rFonts w:hint="eastAsia" w:ascii="仿宋" w:hAnsi="仿宋" w:eastAsia="仿宋" w:cs="仿宋"/>
        </w:rPr>
        <w:t>日期：202</w:t>
      </w:r>
      <w:r>
        <w:rPr>
          <w:rFonts w:hint="eastAsia" w:ascii="仿宋" w:hAnsi="仿宋" w:eastAsia="仿宋" w:cs="仿宋"/>
          <w:lang w:val="en-US" w:eastAsia="zh-CN"/>
        </w:rPr>
        <w:t>5</w:t>
      </w:r>
      <w:r>
        <w:rPr>
          <w:rFonts w:hint="eastAsia" w:ascii="仿宋" w:hAnsi="仿宋" w:eastAsia="仿宋" w:cs="仿宋"/>
        </w:rPr>
        <w:t>年    月    日</w:t>
      </w:r>
    </w:p>
    <w:p w14:paraId="5BD6F79A">
      <w:pPr>
        <w:rPr>
          <w:rFonts w:hint="eastAsia" w:ascii="仿宋" w:hAnsi="仿宋" w:eastAsia="仿宋" w:cs="仿宋"/>
        </w:rPr>
      </w:pPr>
    </w:p>
    <w:p w14:paraId="400CDDBB">
      <w:pPr>
        <w:rPr>
          <w:rFonts w:hint="eastAsia" w:ascii="仿宋" w:hAnsi="仿宋" w:eastAsia="仿宋" w:cs="仿宋"/>
        </w:rPr>
      </w:pPr>
    </w:p>
    <w:p w14:paraId="24769499">
      <w:pPr>
        <w:rPr>
          <w:rFonts w:hint="eastAsia" w:ascii="仿宋" w:hAnsi="仿宋" w:eastAsia="仿宋" w:cs="仿宋"/>
        </w:rPr>
      </w:pPr>
    </w:p>
    <w:p w14:paraId="0714389C">
      <w:pPr>
        <w:widowControl/>
        <w:spacing w:line="240" w:lineRule="auto"/>
        <w:jc w:val="left"/>
        <w:rPr>
          <w:rFonts w:hint="eastAsia" w:ascii="仿宋" w:hAnsi="仿宋" w:eastAsia="仿宋" w:cs="仿宋"/>
        </w:rPr>
      </w:pPr>
      <w:r>
        <w:rPr>
          <w:rFonts w:hint="eastAsia" w:ascii="仿宋" w:hAnsi="仿宋" w:eastAsia="仿宋" w:cs="仿宋"/>
        </w:rPr>
        <w:br w:type="page"/>
      </w:r>
    </w:p>
    <w:p w14:paraId="570C465F">
      <w:pPr>
        <w:rPr>
          <w:rFonts w:hint="eastAsia" w:ascii="仿宋" w:hAnsi="仿宋" w:eastAsia="仿宋" w:cs="仿宋"/>
          <w:b/>
        </w:rPr>
      </w:pPr>
      <w:r>
        <w:rPr>
          <w:rFonts w:hint="eastAsia" w:ascii="仿宋" w:hAnsi="仿宋" w:eastAsia="仿宋" w:cs="仿宋"/>
          <w:b/>
        </w:rPr>
        <w:t>附件：</w:t>
      </w:r>
    </w:p>
    <w:p w14:paraId="1701517E">
      <w:pPr>
        <w:jc w:val="center"/>
        <w:rPr>
          <w:rFonts w:hint="eastAsia" w:ascii="仿宋" w:hAnsi="仿宋" w:eastAsia="仿宋" w:cs="仿宋"/>
          <w:b/>
          <w:bCs/>
          <w:sz w:val="28"/>
          <w:szCs w:val="28"/>
        </w:rPr>
      </w:pPr>
      <w:r>
        <w:rPr>
          <w:rFonts w:hint="eastAsia" w:ascii="仿宋" w:hAnsi="仿宋" w:eastAsia="仿宋" w:cs="仿宋"/>
          <w:b/>
          <w:bCs/>
          <w:sz w:val="28"/>
          <w:szCs w:val="28"/>
        </w:rPr>
        <w:t>1、供应商自评分索引表</w:t>
      </w:r>
    </w:p>
    <w:p w14:paraId="71F4B0C5">
      <w:pPr>
        <w:rPr>
          <w:rFonts w:hint="eastAsia" w:ascii="仿宋" w:hAnsi="仿宋" w:eastAsia="仿宋" w:cs="仿宋"/>
          <w:b/>
        </w:rPr>
      </w:pPr>
    </w:p>
    <w:p w14:paraId="3D8DD10B">
      <w:pPr>
        <w:rPr>
          <w:rFonts w:hint="eastAsia" w:ascii="仿宋" w:hAnsi="仿宋" w:eastAsia="仿宋" w:cs="仿宋"/>
        </w:rPr>
      </w:pPr>
      <w:r>
        <w:rPr>
          <w:rFonts w:hint="eastAsia" w:ascii="仿宋" w:hAnsi="仿宋" w:eastAsia="仿宋" w:cs="仿宋"/>
        </w:rPr>
        <w:t xml:space="preserve">供应商全称（公章）：              </w:t>
      </w:r>
    </w:p>
    <w:tbl>
      <w:tblPr>
        <w:tblStyle w:val="20"/>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3232"/>
        <w:gridCol w:w="2552"/>
        <w:gridCol w:w="1134"/>
        <w:gridCol w:w="1983"/>
      </w:tblGrid>
      <w:tr w14:paraId="090B444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jc w:val="center"/>
        </w:trPr>
        <w:tc>
          <w:tcPr>
            <w:tcW w:w="3232" w:type="dxa"/>
            <w:tcBorders>
              <w:top w:val="single" w:color="auto" w:sz="4" w:space="0"/>
              <w:left w:val="single" w:color="auto" w:sz="4" w:space="0"/>
              <w:bottom w:val="single" w:color="auto" w:sz="4" w:space="0"/>
              <w:right w:val="single" w:color="auto" w:sz="4" w:space="0"/>
            </w:tcBorders>
            <w:vAlign w:val="center"/>
          </w:tcPr>
          <w:p w14:paraId="2BA56632">
            <w:pPr>
              <w:jc w:val="center"/>
              <w:rPr>
                <w:rFonts w:hint="eastAsia" w:ascii="仿宋" w:hAnsi="仿宋" w:eastAsia="仿宋" w:cs="仿宋"/>
              </w:rPr>
            </w:pPr>
            <w:r>
              <w:rPr>
                <w:rFonts w:hint="eastAsia" w:ascii="仿宋" w:hAnsi="仿宋" w:eastAsia="仿宋" w:cs="仿宋"/>
              </w:rPr>
              <w:t>评分项目</w:t>
            </w:r>
          </w:p>
        </w:tc>
        <w:tc>
          <w:tcPr>
            <w:tcW w:w="2552" w:type="dxa"/>
            <w:tcBorders>
              <w:top w:val="single" w:color="auto" w:sz="4" w:space="0"/>
              <w:left w:val="single" w:color="auto" w:sz="4" w:space="0"/>
              <w:bottom w:val="single" w:color="auto" w:sz="4" w:space="0"/>
              <w:right w:val="single" w:color="auto" w:sz="4" w:space="0"/>
            </w:tcBorders>
            <w:vAlign w:val="center"/>
          </w:tcPr>
          <w:p w14:paraId="1D0C8C09">
            <w:pPr>
              <w:jc w:val="center"/>
              <w:rPr>
                <w:rFonts w:hint="eastAsia" w:ascii="仿宋" w:hAnsi="仿宋" w:eastAsia="仿宋" w:cs="仿宋"/>
              </w:rPr>
            </w:pPr>
            <w:r>
              <w:rPr>
                <w:rFonts w:hint="eastAsia" w:ascii="仿宋" w:hAnsi="仿宋" w:eastAsia="仿宋" w:cs="仿宋"/>
              </w:rPr>
              <w:t>投标文件对应资料</w:t>
            </w:r>
          </w:p>
        </w:tc>
        <w:tc>
          <w:tcPr>
            <w:tcW w:w="1134" w:type="dxa"/>
            <w:tcBorders>
              <w:top w:val="single" w:color="auto" w:sz="4" w:space="0"/>
              <w:left w:val="single" w:color="auto" w:sz="4" w:space="0"/>
              <w:bottom w:val="single" w:color="auto" w:sz="4" w:space="0"/>
              <w:right w:val="single" w:color="auto" w:sz="4" w:space="0"/>
            </w:tcBorders>
            <w:vAlign w:val="center"/>
          </w:tcPr>
          <w:p w14:paraId="6E25F249">
            <w:pPr>
              <w:jc w:val="center"/>
              <w:rPr>
                <w:rFonts w:hint="eastAsia" w:ascii="仿宋" w:hAnsi="仿宋" w:eastAsia="仿宋" w:cs="仿宋"/>
              </w:rPr>
            </w:pPr>
            <w:r>
              <w:rPr>
                <w:rFonts w:hint="eastAsia" w:ascii="仿宋" w:hAnsi="仿宋" w:eastAsia="仿宋" w:cs="仿宋"/>
              </w:rPr>
              <w:t>自评分</w:t>
            </w:r>
          </w:p>
        </w:tc>
        <w:tc>
          <w:tcPr>
            <w:tcW w:w="1983" w:type="dxa"/>
            <w:tcBorders>
              <w:top w:val="single" w:color="auto" w:sz="4" w:space="0"/>
              <w:left w:val="single" w:color="auto" w:sz="4" w:space="0"/>
              <w:bottom w:val="single" w:color="auto" w:sz="4" w:space="0"/>
              <w:right w:val="single" w:color="auto" w:sz="4" w:space="0"/>
            </w:tcBorders>
            <w:vAlign w:val="center"/>
          </w:tcPr>
          <w:p w14:paraId="019DDE5C">
            <w:pPr>
              <w:jc w:val="center"/>
              <w:rPr>
                <w:rFonts w:hint="eastAsia" w:ascii="仿宋" w:hAnsi="仿宋" w:eastAsia="仿宋" w:cs="仿宋"/>
              </w:rPr>
            </w:pPr>
            <w:r>
              <w:rPr>
                <w:rFonts w:hint="eastAsia" w:ascii="仿宋" w:hAnsi="仿宋" w:eastAsia="仿宋" w:cs="仿宋"/>
              </w:rPr>
              <w:t>投标文件页码</w:t>
            </w:r>
          </w:p>
        </w:tc>
      </w:tr>
      <w:tr w14:paraId="0DB75BE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jc w:val="center"/>
        </w:trPr>
        <w:tc>
          <w:tcPr>
            <w:tcW w:w="3232" w:type="dxa"/>
            <w:tcBorders>
              <w:top w:val="single" w:color="auto" w:sz="4" w:space="0"/>
              <w:left w:val="single" w:color="auto" w:sz="4" w:space="0"/>
              <w:bottom w:val="single" w:color="auto" w:sz="4" w:space="0"/>
              <w:right w:val="single" w:color="auto" w:sz="4" w:space="0"/>
            </w:tcBorders>
            <w:vAlign w:val="center"/>
          </w:tcPr>
          <w:p w14:paraId="48E00CBE">
            <w:pPr>
              <w:jc w:val="center"/>
              <w:rPr>
                <w:rFonts w:hint="eastAsia" w:ascii="仿宋" w:hAnsi="仿宋" w:eastAsia="仿宋" w:cs="仿宋"/>
              </w:rPr>
            </w:pPr>
            <w:r>
              <w:rPr>
                <w:rFonts w:hint="eastAsia" w:ascii="仿宋" w:hAnsi="仿宋" w:eastAsia="仿宋" w:cs="仿宋"/>
              </w:rPr>
              <w:t>对应第四章评分办法及评分标准（报价除外）</w:t>
            </w:r>
          </w:p>
        </w:tc>
        <w:tc>
          <w:tcPr>
            <w:tcW w:w="2552" w:type="dxa"/>
            <w:tcBorders>
              <w:top w:val="single" w:color="auto" w:sz="4" w:space="0"/>
              <w:left w:val="single" w:color="auto" w:sz="4" w:space="0"/>
              <w:bottom w:val="single" w:color="auto" w:sz="4" w:space="0"/>
              <w:right w:val="single" w:color="auto" w:sz="4" w:space="0"/>
            </w:tcBorders>
            <w:vAlign w:val="center"/>
          </w:tcPr>
          <w:p w14:paraId="11BF3AB7">
            <w:pPr>
              <w:jc w:val="center"/>
              <w:rPr>
                <w:rFonts w:hint="eastAsia" w:ascii="仿宋" w:hAnsi="仿宋" w:eastAsia="仿宋" w:cs="仿宋"/>
              </w:rPr>
            </w:pPr>
          </w:p>
        </w:tc>
        <w:tc>
          <w:tcPr>
            <w:tcW w:w="1134" w:type="dxa"/>
            <w:tcBorders>
              <w:top w:val="single" w:color="auto" w:sz="4" w:space="0"/>
              <w:left w:val="single" w:color="auto" w:sz="4" w:space="0"/>
              <w:bottom w:val="single" w:color="auto" w:sz="4" w:space="0"/>
              <w:right w:val="single" w:color="auto" w:sz="4" w:space="0"/>
            </w:tcBorders>
            <w:vAlign w:val="center"/>
          </w:tcPr>
          <w:p w14:paraId="39943124">
            <w:pPr>
              <w:jc w:val="center"/>
              <w:rPr>
                <w:rFonts w:hint="eastAsia" w:ascii="仿宋" w:hAnsi="仿宋" w:eastAsia="仿宋" w:cs="仿宋"/>
              </w:rPr>
            </w:pPr>
          </w:p>
        </w:tc>
        <w:tc>
          <w:tcPr>
            <w:tcW w:w="1983" w:type="dxa"/>
            <w:tcBorders>
              <w:top w:val="single" w:color="auto" w:sz="4" w:space="0"/>
              <w:left w:val="single" w:color="auto" w:sz="4" w:space="0"/>
              <w:bottom w:val="single" w:color="auto" w:sz="4" w:space="0"/>
              <w:right w:val="single" w:color="auto" w:sz="4" w:space="0"/>
            </w:tcBorders>
            <w:vAlign w:val="center"/>
          </w:tcPr>
          <w:p w14:paraId="10268C13">
            <w:pPr>
              <w:jc w:val="center"/>
              <w:rPr>
                <w:rFonts w:hint="eastAsia" w:ascii="仿宋" w:hAnsi="仿宋" w:eastAsia="仿宋" w:cs="仿宋"/>
              </w:rPr>
            </w:pPr>
          </w:p>
        </w:tc>
      </w:tr>
      <w:tr w14:paraId="30DEA51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jc w:val="center"/>
        </w:trPr>
        <w:tc>
          <w:tcPr>
            <w:tcW w:w="3232" w:type="dxa"/>
            <w:tcBorders>
              <w:top w:val="single" w:color="auto" w:sz="4" w:space="0"/>
              <w:left w:val="single" w:color="auto" w:sz="4" w:space="0"/>
              <w:bottom w:val="single" w:color="auto" w:sz="4" w:space="0"/>
              <w:right w:val="single" w:color="auto" w:sz="4" w:space="0"/>
            </w:tcBorders>
            <w:vAlign w:val="center"/>
          </w:tcPr>
          <w:p w14:paraId="5E9BD198">
            <w:pPr>
              <w:jc w:val="center"/>
              <w:rPr>
                <w:rFonts w:hint="eastAsia" w:ascii="仿宋" w:hAnsi="仿宋" w:eastAsia="仿宋" w:cs="仿宋"/>
              </w:rPr>
            </w:pPr>
            <w:r>
              <w:rPr>
                <w:rFonts w:hint="eastAsia" w:ascii="仿宋" w:hAnsi="仿宋" w:eastAsia="仿宋" w:cs="仿宋"/>
              </w:rPr>
              <w:t>……</w:t>
            </w:r>
          </w:p>
        </w:tc>
        <w:tc>
          <w:tcPr>
            <w:tcW w:w="2552" w:type="dxa"/>
            <w:tcBorders>
              <w:top w:val="single" w:color="auto" w:sz="4" w:space="0"/>
              <w:left w:val="single" w:color="auto" w:sz="4" w:space="0"/>
              <w:bottom w:val="single" w:color="auto" w:sz="4" w:space="0"/>
              <w:right w:val="single" w:color="auto" w:sz="4" w:space="0"/>
            </w:tcBorders>
            <w:vAlign w:val="center"/>
          </w:tcPr>
          <w:p w14:paraId="28AFC0C0">
            <w:pPr>
              <w:jc w:val="center"/>
              <w:rPr>
                <w:rFonts w:hint="eastAsia" w:ascii="仿宋" w:hAnsi="仿宋" w:eastAsia="仿宋" w:cs="仿宋"/>
              </w:rPr>
            </w:pPr>
          </w:p>
        </w:tc>
        <w:tc>
          <w:tcPr>
            <w:tcW w:w="1134" w:type="dxa"/>
            <w:tcBorders>
              <w:top w:val="single" w:color="auto" w:sz="4" w:space="0"/>
              <w:left w:val="single" w:color="auto" w:sz="4" w:space="0"/>
              <w:bottom w:val="single" w:color="auto" w:sz="4" w:space="0"/>
              <w:right w:val="single" w:color="auto" w:sz="4" w:space="0"/>
            </w:tcBorders>
            <w:vAlign w:val="center"/>
          </w:tcPr>
          <w:p w14:paraId="3F6F9BE8">
            <w:pPr>
              <w:jc w:val="center"/>
              <w:rPr>
                <w:rFonts w:hint="eastAsia" w:ascii="仿宋" w:hAnsi="仿宋" w:eastAsia="仿宋" w:cs="仿宋"/>
              </w:rPr>
            </w:pPr>
          </w:p>
        </w:tc>
        <w:tc>
          <w:tcPr>
            <w:tcW w:w="1983" w:type="dxa"/>
            <w:tcBorders>
              <w:top w:val="single" w:color="auto" w:sz="4" w:space="0"/>
              <w:left w:val="single" w:color="auto" w:sz="4" w:space="0"/>
              <w:bottom w:val="single" w:color="auto" w:sz="4" w:space="0"/>
              <w:right w:val="single" w:color="auto" w:sz="4" w:space="0"/>
            </w:tcBorders>
            <w:vAlign w:val="center"/>
          </w:tcPr>
          <w:p w14:paraId="6BAC4377">
            <w:pPr>
              <w:jc w:val="center"/>
              <w:rPr>
                <w:rFonts w:hint="eastAsia" w:ascii="仿宋" w:hAnsi="仿宋" w:eastAsia="仿宋" w:cs="仿宋"/>
              </w:rPr>
            </w:pPr>
          </w:p>
        </w:tc>
      </w:tr>
      <w:tr w14:paraId="72EF24C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jc w:val="center"/>
        </w:trPr>
        <w:tc>
          <w:tcPr>
            <w:tcW w:w="3232" w:type="dxa"/>
            <w:tcBorders>
              <w:top w:val="single" w:color="auto" w:sz="4" w:space="0"/>
              <w:left w:val="single" w:color="auto" w:sz="4" w:space="0"/>
              <w:bottom w:val="single" w:color="auto" w:sz="4" w:space="0"/>
              <w:right w:val="single" w:color="auto" w:sz="4" w:space="0"/>
            </w:tcBorders>
            <w:vAlign w:val="center"/>
          </w:tcPr>
          <w:p w14:paraId="58AB6965">
            <w:pPr>
              <w:jc w:val="center"/>
              <w:rPr>
                <w:rFonts w:hint="eastAsia" w:ascii="仿宋" w:hAnsi="仿宋" w:eastAsia="仿宋" w:cs="仿宋"/>
              </w:rPr>
            </w:pPr>
          </w:p>
        </w:tc>
        <w:tc>
          <w:tcPr>
            <w:tcW w:w="2552" w:type="dxa"/>
            <w:tcBorders>
              <w:top w:val="single" w:color="auto" w:sz="4" w:space="0"/>
              <w:left w:val="single" w:color="auto" w:sz="4" w:space="0"/>
              <w:bottom w:val="single" w:color="auto" w:sz="4" w:space="0"/>
              <w:right w:val="single" w:color="auto" w:sz="4" w:space="0"/>
            </w:tcBorders>
            <w:vAlign w:val="center"/>
          </w:tcPr>
          <w:p w14:paraId="44AA4FBF">
            <w:pPr>
              <w:jc w:val="center"/>
              <w:rPr>
                <w:rFonts w:hint="eastAsia" w:ascii="仿宋" w:hAnsi="仿宋" w:eastAsia="仿宋" w:cs="仿宋"/>
              </w:rPr>
            </w:pPr>
          </w:p>
        </w:tc>
        <w:tc>
          <w:tcPr>
            <w:tcW w:w="1134" w:type="dxa"/>
            <w:tcBorders>
              <w:top w:val="single" w:color="auto" w:sz="4" w:space="0"/>
              <w:left w:val="single" w:color="auto" w:sz="4" w:space="0"/>
              <w:bottom w:val="single" w:color="auto" w:sz="4" w:space="0"/>
              <w:right w:val="single" w:color="auto" w:sz="4" w:space="0"/>
            </w:tcBorders>
            <w:vAlign w:val="center"/>
          </w:tcPr>
          <w:p w14:paraId="7FE4378A">
            <w:pPr>
              <w:jc w:val="center"/>
              <w:rPr>
                <w:rFonts w:hint="eastAsia" w:ascii="仿宋" w:hAnsi="仿宋" w:eastAsia="仿宋" w:cs="仿宋"/>
              </w:rPr>
            </w:pPr>
          </w:p>
        </w:tc>
        <w:tc>
          <w:tcPr>
            <w:tcW w:w="1983" w:type="dxa"/>
            <w:tcBorders>
              <w:top w:val="single" w:color="auto" w:sz="4" w:space="0"/>
              <w:left w:val="single" w:color="auto" w:sz="4" w:space="0"/>
              <w:bottom w:val="single" w:color="auto" w:sz="4" w:space="0"/>
              <w:right w:val="single" w:color="auto" w:sz="4" w:space="0"/>
            </w:tcBorders>
            <w:vAlign w:val="center"/>
          </w:tcPr>
          <w:p w14:paraId="79CC9BD3">
            <w:pPr>
              <w:jc w:val="center"/>
              <w:rPr>
                <w:rFonts w:hint="eastAsia" w:ascii="仿宋" w:hAnsi="仿宋" w:eastAsia="仿宋" w:cs="仿宋"/>
              </w:rPr>
            </w:pPr>
          </w:p>
        </w:tc>
      </w:tr>
      <w:tr w14:paraId="477E105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jc w:val="center"/>
        </w:trPr>
        <w:tc>
          <w:tcPr>
            <w:tcW w:w="3232" w:type="dxa"/>
            <w:tcBorders>
              <w:top w:val="single" w:color="auto" w:sz="4" w:space="0"/>
              <w:left w:val="single" w:color="auto" w:sz="4" w:space="0"/>
              <w:bottom w:val="single" w:color="auto" w:sz="4" w:space="0"/>
              <w:right w:val="single" w:color="auto" w:sz="4" w:space="0"/>
            </w:tcBorders>
            <w:vAlign w:val="center"/>
          </w:tcPr>
          <w:p w14:paraId="535728C2">
            <w:pPr>
              <w:jc w:val="center"/>
              <w:rPr>
                <w:rFonts w:hint="eastAsia" w:ascii="仿宋" w:hAnsi="仿宋" w:eastAsia="仿宋" w:cs="仿宋"/>
              </w:rPr>
            </w:pPr>
          </w:p>
        </w:tc>
        <w:tc>
          <w:tcPr>
            <w:tcW w:w="2552" w:type="dxa"/>
            <w:tcBorders>
              <w:top w:val="single" w:color="auto" w:sz="4" w:space="0"/>
              <w:left w:val="single" w:color="auto" w:sz="4" w:space="0"/>
              <w:bottom w:val="single" w:color="auto" w:sz="4" w:space="0"/>
              <w:right w:val="single" w:color="auto" w:sz="4" w:space="0"/>
            </w:tcBorders>
            <w:vAlign w:val="center"/>
          </w:tcPr>
          <w:p w14:paraId="46E5B571">
            <w:pPr>
              <w:jc w:val="center"/>
              <w:rPr>
                <w:rFonts w:hint="eastAsia" w:ascii="仿宋" w:hAnsi="仿宋" w:eastAsia="仿宋" w:cs="仿宋"/>
              </w:rPr>
            </w:pPr>
          </w:p>
        </w:tc>
        <w:tc>
          <w:tcPr>
            <w:tcW w:w="1134" w:type="dxa"/>
            <w:tcBorders>
              <w:top w:val="single" w:color="auto" w:sz="4" w:space="0"/>
              <w:left w:val="single" w:color="auto" w:sz="4" w:space="0"/>
              <w:bottom w:val="single" w:color="auto" w:sz="4" w:space="0"/>
              <w:right w:val="single" w:color="auto" w:sz="4" w:space="0"/>
            </w:tcBorders>
            <w:vAlign w:val="center"/>
          </w:tcPr>
          <w:p w14:paraId="29E16F2A">
            <w:pPr>
              <w:jc w:val="center"/>
              <w:rPr>
                <w:rFonts w:hint="eastAsia" w:ascii="仿宋" w:hAnsi="仿宋" w:eastAsia="仿宋" w:cs="仿宋"/>
              </w:rPr>
            </w:pPr>
          </w:p>
        </w:tc>
        <w:tc>
          <w:tcPr>
            <w:tcW w:w="1983" w:type="dxa"/>
            <w:tcBorders>
              <w:top w:val="single" w:color="auto" w:sz="4" w:space="0"/>
              <w:left w:val="single" w:color="auto" w:sz="4" w:space="0"/>
              <w:bottom w:val="single" w:color="auto" w:sz="4" w:space="0"/>
              <w:right w:val="single" w:color="auto" w:sz="4" w:space="0"/>
            </w:tcBorders>
            <w:vAlign w:val="center"/>
          </w:tcPr>
          <w:p w14:paraId="000F0EEC">
            <w:pPr>
              <w:jc w:val="center"/>
              <w:rPr>
                <w:rFonts w:hint="eastAsia" w:ascii="仿宋" w:hAnsi="仿宋" w:eastAsia="仿宋" w:cs="仿宋"/>
              </w:rPr>
            </w:pPr>
          </w:p>
        </w:tc>
      </w:tr>
      <w:tr w14:paraId="3F1D48A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jc w:val="center"/>
        </w:trPr>
        <w:tc>
          <w:tcPr>
            <w:tcW w:w="3232" w:type="dxa"/>
            <w:tcBorders>
              <w:top w:val="single" w:color="auto" w:sz="4" w:space="0"/>
              <w:left w:val="single" w:color="auto" w:sz="4" w:space="0"/>
              <w:bottom w:val="single" w:color="auto" w:sz="4" w:space="0"/>
              <w:right w:val="single" w:color="auto" w:sz="4" w:space="0"/>
            </w:tcBorders>
            <w:vAlign w:val="center"/>
          </w:tcPr>
          <w:p w14:paraId="51A53880">
            <w:pPr>
              <w:jc w:val="center"/>
              <w:rPr>
                <w:rFonts w:hint="eastAsia" w:ascii="仿宋" w:hAnsi="仿宋" w:eastAsia="仿宋" w:cs="仿宋"/>
              </w:rPr>
            </w:pPr>
          </w:p>
        </w:tc>
        <w:tc>
          <w:tcPr>
            <w:tcW w:w="2552" w:type="dxa"/>
            <w:tcBorders>
              <w:top w:val="single" w:color="auto" w:sz="4" w:space="0"/>
              <w:left w:val="single" w:color="auto" w:sz="4" w:space="0"/>
              <w:bottom w:val="single" w:color="auto" w:sz="4" w:space="0"/>
              <w:right w:val="single" w:color="auto" w:sz="4" w:space="0"/>
            </w:tcBorders>
            <w:vAlign w:val="center"/>
          </w:tcPr>
          <w:p w14:paraId="12285FDE">
            <w:pPr>
              <w:jc w:val="center"/>
              <w:rPr>
                <w:rFonts w:hint="eastAsia" w:ascii="仿宋" w:hAnsi="仿宋" w:eastAsia="仿宋" w:cs="仿宋"/>
              </w:rPr>
            </w:pPr>
          </w:p>
        </w:tc>
        <w:tc>
          <w:tcPr>
            <w:tcW w:w="1134" w:type="dxa"/>
            <w:tcBorders>
              <w:top w:val="single" w:color="auto" w:sz="4" w:space="0"/>
              <w:left w:val="single" w:color="auto" w:sz="4" w:space="0"/>
              <w:bottom w:val="single" w:color="auto" w:sz="4" w:space="0"/>
              <w:right w:val="single" w:color="auto" w:sz="4" w:space="0"/>
            </w:tcBorders>
            <w:vAlign w:val="center"/>
          </w:tcPr>
          <w:p w14:paraId="320ABBAA">
            <w:pPr>
              <w:jc w:val="center"/>
              <w:rPr>
                <w:rFonts w:hint="eastAsia" w:ascii="仿宋" w:hAnsi="仿宋" w:eastAsia="仿宋" w:cs="仿宋"/>
              </w:rPr>
            </w:pPr>
          </w:p>
        </w:tc>
        <w:tc>
          <w:tcPr>
            <w:tcW w:w="1983" w:type="dxa"/>
            <w:tcBorders>
              <w:top w:val="single" w:color="auto" w:sz="4" w:space="0"/>
              <w:left w:val="single" w:color="auto" w:sz="4" w:space="0"/>
              <w:bottom w:val="single" w:color="auto" w:sz="4" w:space="0"/>
              <w:right w:val="single" w:color="auto" w:sz="4" w:space="0"/>
            </w:tcBorders>
            <w:vAlign w:val="center"/>
          </w:tcPr>
          <w:p w14:paraId="35AD753C">
            <w:pPr>
              <w:jc w:val="center"/>
              <w:rPr>
                <w:rFonts w:hint="eastAsia" w:ascii="仿宋" w:hAnsi="仿宋" w:eastAsia="仿宋" w:cs="仿宋"/>
              </w:rPr>
            </w:pPr>
          </w:p>
        </w:tc>
      </w:tr>
      <w:tr w14:paraId="2E9E0EC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jc w:val="center"/>
        </w:trPr>
        <w:tc>
          <w:tcPr>
            <w:tcW w:w="3232" w:type="dxa"/>
            <w:tcBorders>
              <w:top w:val="single" w:color="auto" w:sz="4" w:space="0"/>
              <w:left w:val="single" w:color="auto" w:sz="4" w:space="0"/>
              <w:bottom w:val="single" w:color="auto" w:sz="4" w:space="0"/>
              <w:right w:val="single" w:color="auto" w:sz="4" w:space="0"/>
            </w:tcBorders>
            <w:vAlign w:val="center"/>
          </w:tcPr>
          <w:p w14:paraId="3E89C1B0">
            <w:pPr>
              <w:jc w:val="center"/>
              <w:rPr>
                <w:rFonts w:hint="eastAsia" w:ascii="仿宋" w:hAnsi="仿宋" w:eastAsia="仿宋" w:cs="仿宋"/>
              </w:rPr>
            </w:pPr>
          </w:p>
        </w:tc>
        <w:tc>
          <w:tcPr>
            <w:tcW w:w="2552" w:type="dxa"/>
            <w:tcBorders>
              <w:top w:val="single" w:color="auto" w:sz="4" w:space="0"/>
              <w:left w:val="single" w:color="auto" w:sz="4" w:space="0"/>
              <w:bottom w:val="single" w:color="auto" w:sz="4" w:space="0"/>
              <w:right w:val="single" w:color="auto" w:sz="4" w:space="0"/>
            </w:tcBorders>
            <w:vAlign w:val="center"/>
          </w:tcPr>
          <w:p w14:paraId="7160309D">
            <w:pPr>
              <w:jc w:val="center"/>
              <w:rPr>
                <w:rFonts w:hint="eastAsia" w:ascii="仿宋" w:hAnsi="仿宋" w:eastAsia="仿宋" w:cs="仿宋"/>
              </w:rPr>
            </w:pPr>
          </w:p>
        </w:tc>
        <w:tc>
          <w:tcPr>
            <w:tcW w:w="1134" w:type="dxa"/>
            <w:tcBorders>
              <w:top w:val="single" w:color="auto" w:sz="4" w:space="0"/>
              <w:left w:val="single" w:color="auto" w:sz="4" w:space="0"/>
              <w:bottom w:val="single" w:color="auto" w:sz="4" w:space="0"/>
              <w:right w:val="single" w:color="auto" w:sz="4" w:space="0"/>
            </w:tcBorders>
            <w:vAlign w:val="center"/>
          </w:tcPr>
          <w:p w14:paraId="05C2D8DE">
            <w:pPr>
              <w:jc w:val="center"/>
              <w:rPr>
                <w:rFonts w:hint="eastAsia" w:ascii="仿宋" w:hAnsi="仿宋" w:eastAsia="仿宋" w:cs="仿宋"/>
              </w:rPr>
            </w:pPr>
          </w:p>
        </w:tc>
        <w:tc>
          <w:tcPr>
            <w:tcW w:w="1983" w:type="dxa"/>
            <w:tcBorders>
              <w:top w:val="single" w:color="auto" w:sz="4" w:space="0"/>
              <w:left w:val="single" w:color="auto" w:sz="4" w:space="0"/>
              <w:bottom w:val="single" w:color="auto" w:sz="4" w:space="0"/>
              <w:right w:val="single" w:color="auto" w:sz="4" w:space="0"/>
            </w:tcBorders>
            <w:vAlign w:val="center"/>
          </w:tcPr>
          <w:p w14:paraId="7E30B2A4">
            <w:pPr>
              <w:jc w:val="center"/>
              <w:rPr>
                <w:rFonts w:hint="eastAsia" w:ascii="仿宋" w:hAnsi="仿宋" w:eastAsia="仿宋" w:cs="仿宋"/>
              </w:rPr>
            </w:pPr>
          </w:p>
        </w:tc>
      </w:tr>
      <w:tr w14:paraId="6CDC5C2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jc w:val="center"/>
        </w:trPr>
        <w:tc>
          <w:tcPr>
            <w:tcW w:w="3232" w:type="dxa"/>
            <w:tcBorders>
              <w:top w:val="single" w:color="auto" w:sz="4" w:space="0"/>
              <w:left w:val="single" w:color="auto" w:sz="4" w:space="0"/>
              <w:bottom w:val="single" w:color="auto" w:sz="4" w:space="0"/>
              <w:right w:val="single" w:color="auto" w:sz="4" w:space="0"/>
            </w:tcBorders>
            <w:vAlign w:val="center"/>
          </w:tcPr>
          <w:p w14:paraId="0FE9C40C">
            <w:pPr>
              <w:jc w:val="center"/>
              <w:rPr>
                <w:rFonts w:hint="eastAsia" w:ascii="仿宋" w:hAnsi="仿宋" w:eastAsia="仿宋" w:cs="仿宋"/>
              </w:rPr>
            </w:pPr>
          </w:p>
        </w:tc>
        <w:tc>
          <w:tcPr>
            <w:tcW w:w="2552" w:type="dxa"/>
            <w:tcBorders>
              <w:top w:val="single" w:color="auto" w:sz="4" w:space="0"/>
              <w:left w:val="single" w:color="auto" w:sz="4" w:space="0"/>
              <w:bottom w:val="single" w:color="auto" w:sz="4" w:space="0"/>
              <w:right w:val="single" w:color="auto" w:sz="4" w:space="0"/>
            </w:tcBorders>
            <w:vAlign w:val="center"/>
          </w:tcPr>
          <w:p w14:paraId="232068DB">
            <w:pPr>
              <w:jc w:val="center"/>
              <w:rPr>
                <w:rFonts w:hint="eastAsia" w:ascii="仿宋" w:hAnsi="仿宋" w:eastAsia="仿宋" w:cs="仿宋"/>
              </w:rPr>
            </w:pPr>
          </w:p>
        </w:tc>
        <w:tc>
          <w:tcPr>
            <w:tcW w:w="1134" w:type="dxa"/>
            <w:tcBorders>
              <w:top w:val="single" w:color="auto" w:sz="4" w:space="0"/>
              <w:left w:val="single" w:color="auto" w:sz="4" w:space="0"/>
              <w:bottom w:val="single" w:color="auto" w:sz="4" w:space="0"/>
              <w:right w:val="single" w:color="auto" w:sz="4" w:space="0"/>
            </w:tcBorders>
            <w:vAlign w:val="center"/>
          </w:tcPr>
          <w:p w14:paraId="1DFE1F3A">
            <w:pPr>
              <w:jc w:val="center"/>
              <w:rPr>
                <w:rFonts w:hint="eastAsia" w:ascii="仿宋" w:hAnsi="仿宋" w:eastAsia="仿宋" w:cs="仿宋"/>
              </w:rPr>
            </w:pPr>
          </w:p>
        </w:tc>
        <w:tc>
          <w:tcPr>
            <w:tcW w:w="1983" w:type="dxa"/>
            <w:tcBorders>
              <w:top w:val="single" w:color="auto" w:sz="4" w:space="0"/>
              <w:left w:val="single" w:color="auto" w:sz="4" w:space="0"/>
              <w:bottom w:val="single" w:color="auto" w:sz="4" w:space="0"/>
              <w:right w:val="single" w:color="auto" w:sz="4" w:space="0"/>
            </w:tcBorders>
            <w:vAlign w:val="center"/>
          </w:tcPr>
          <w:p w14:paraId="722F5209">
            <w:pPr>
              <w:jc w:val="center"/>
              <w:rPr>
                <w:rFonts w:hint="eastAsia" w:ascii="仿宋" w:hAnsi="仿宋" w:eastAsia="仿宋" w:cs="仿宋"/>
              </w:rPr>
            </w:pPr>
          </w:p>
        </w:tc>
      </w:tr>
      <w:tr w14:paraId="05B5EA1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jc w:val="center"/>
        </w:trPr>
        <w:tc>
          <w:tcPr>
            <w:tcW w:w="3232" w:type="dxa"/>
            <w:tcBorders>
              <w:top w:val="single" w:color="auto" w:sz="4" w:space="0"/>
              <w:left w:val="single" w:color="auto" w:sz="4" w:space="0"/>
              <w:bottom w:val="single" w:color="auto" w:sz="4" w:space="0"/>
              <w:right w:val="single" w:color="auto" w:sz="4" w:space="0"/>
            </w:tcBorders>
            <w:vAlign w:val="center"/>
          </w:tcPr>
          <w:p w14:paraId="466DA949">
            <w:pPr>
              <w:jc w:val="center"/>
              <w:rPr>
                <w:rFonts w:hint="eastAsia" w:ascii="仿宋" w:hAnsi="仿宋" w:eastAsia="仿宋" w:cs="仿宋"/>
              </w:rPr>
            </w:pPr>
          </w:p>
        </w:tc>
        <w:tc>
          <w:tcPr>
            <w:tcW w:w="2552" w:type="dxa"/>
            <w:tcBorders>
              <w:top w:val="single" w:color="auto" w:sz="4" w:space="0"/>
              <w:left w:val="single" w:color="auto" w:sz="4" w:space="0"/>
              <w:bottom w:val="single" w:color="auto" w:sz="4" w:space="0"/>
              <w:right w:val="single" w:color="auto" w:sz="4" w:space="0"/>
            </w:tcBorders>
            <w:vAlign w:val="center"/>
          </w:tcPr>
          <w:p w14:paraId="54D6BA6F">
            <w:pPr>
              <w:jc w:val="center"/>
              <w:rPr>
                <w:rFonts w:hint="eastAsia" w:ascii="仿宋" w:hAnsi="仿宋" w:eastAsia="仿宋" w:cs="仿宋"/>
              </w:rPr>
            </w:pPr>
          </w:p>
        </w:tc>
        <w:tc>
          <w:tcPr>
            <w:tcW w:w="1134" w:type="dxa"/>
            <w:tcBorders>
              <w:top w:val="single" w:color="auto" w:sz="4" w:space="0"/>
              <w:left w:val="single" w:color="auto" w:sz="4" w:space="0"/>
              <w:bottom w:val="single" w:color="auto" w:sz="4" w:space="0"/>
              <w:right w:val="single" w:color="auto" w:sz="4" w:space="0"/>
            </w:tcBorders>
            <w:vAlign w:val="center"/>
          </w:tcPr>
          <w:p w14:paraId="1A004992">
            <w:pPr>
              <w:jc w:val="center"/>
              <w:rPr>
                <w:rFonts w:hint="eastAsia" w:ascii="仿宋" w:hAnsi="仿宋" w:eastAsia="仿宋" w:cs="仿宋"/>
              </w:rPr>
            </w:pPr>
          </w:p>
        </w:tc>
        <w:tc>
          <w:tcPr>
            <w:tcW w:w="1983" w:type="dxa"/>
            <w:tcBorders>
              <w:top w:val="single" w:color="auto" w:sz="4" w:space="0"/>
              <w:left w:val="single" w:color="auto" w:sz="4" w:space="0"/>
              <w:bottom w:val="single" w:color="auto" w:sz="4" w:space="0"/>
              <w:right w:val="single" w:color="auto" w:sz="4" w:space="0"/>
            </w:tcBorders>
            <w:vAlign w:val="center"/>
          </w:tcPr>
          <w:p w14:paraId="56D9F071">
            <w:pPr>
              <w:jc w:val="center"/>
              <w:rPr>
                <w:rFonts w:hint="eastAsia" w:ascii="仿宋" w:hAnsi="仿宋" w:eastAsia="仿宋" w:cs="仿宋"/>
              </w:rPr>
            </w:pPr>
          </w:p>
        </w:tc>
      </w:tr>
      <w:tr w14:paraId="6F40B0C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jc w:val="center"/>
        </w:trPr>
        <w:tc>
          <w:tcPr>
            <w:tcW w:w="3232" w:type="dxa"/>
            <w:tcBorders>
              <w:top w:val="single" w:color="auto" w:sz="4" w:space="0"/>
              <w:left w:val="single" w:color="auto" w:sz="4" w:space="0"/>
              <w:bottom w:val="single" w:color="auto" w:sz="4" w:space="0"/>
              <w:right w:val="single" w:color="auto" w:sz="4" w:space="0"/>
            </w:tcBorders>
            <w:vAlign w:val="center"/>
          </w:tcPr>
          <w:p w14:paraId="33688E11">
            <w:pPr>
              <w:jc w:val="center"/>
              <w:rPr>
                <w:rFonts w:hint="eastAsia" w:ascii="仿宋" w:hAnsi="仿宋" w:eastAsia="仿宋" w:cs="仿宋"/>
              </w:rPr>
            </w:pPr>
          </w:p>
        </w:tc>
        <w:tc>
          <w:tcPr>
            <w:tcW w:w="2552" w:type="dxa"/>
            <w:tcBorders>
              <w:top w:val="single" w:color="auto" w:sz="4" w:space="0"/>
              <w:left w:val="single" w:color="auto" w:sz="4" w:space="0"/>
              <w:bottom w:val="single" w:color="auto" w:sz="4" w:space="0"/>
              <w:right w:val="single" w:color="auto" w:sz="4" w:space="0"/>
            </w:tcBorders>
            <w:vAlign w:val="center"/>
          </w:tcPr>
          <w:p w14:paraId="61060B8F">
            <w:pPr>
              <w:jc w:val="center"/>
              <w:rPr>
                <w:rFonts w:hint="eastAsia" w:ascii="仿宋" w:hAnsi="仿宋" w:eastAsia="仿宋" w:cs="仿宋"/>
              </w:rPr>
            </w:pPr>
          </w:p>
        </w:tc>
        <w:tc>
          <w:tcPr>
            <w:tcW w:w="1134" w:type="dxa"/>
            <w:tcBorders>
              <w:top w:val="single" w:color="auto" w:sz="4" w:space="0"/>
              <w:left w:val="single" w:color="auto" w:sz="4" w:space="0"/>
              <w:bottom w:val="single" w:color="auto" w:sz="4" w:space="0"/>
              <w:right w:val="single" w:color="auto" w:sz="4" w:space="0"/>
            </w:tcBorders>
            <w:vAlign w:val="center"/>
          </w:tcPr>
          <w:p w14:paraId="357708E6">
            <w:pPr>
              <w:jc w:val="center"/>
              <w:rPr>
                <w:rFonts w:hint="eastAsia" w:ascii="仿宋" w:hAnsi="仿宋" w:eastAsia="仿宋" w:cs="仿宋"/>
              </w:rPr>
            </w:pPr>
          </w:p>
        </w:tc>
        <w:tc>
          <w:tcPr>
            <w:tcW w:w="1983" w:type="dxa"/>
            <w:tcBorders>
              <w:top w:val="single" w:color="auto" w:sz="4" w:space="0"/>
              <w:left w:val="single" w:color="auto" w:sz="4" w:space="0"/>
              <w:bottom w:val="single" w:color="auto" w:sz="4" w:space="0"/>
              <w:right w:val="single" w:color="auto" w:sz="4" w:space="0"/>
            </w:tcBorders>
            <w:vAlign w:val="center"/>
          </w:tcPr>
          <w:p w14:paraId="4AE56ABB">
            <w:pPr>
              <w:jc w:val="center"/>
              <w:rPr>
                <w:rFonts w:hint="eastAsia" w:ascii="仿宋" w:hAnsi="仿宋" w:eastAsia="仿宋" w:cs="仿宋"/>
              </w:rPr>
            </w:pPr>
          </w:p>
        </w:tc>
      </w:tr>
    </w:tbl>
    <w:p w14:paraId="1226CBFC">
      <w:pPr>
        <w:rPr>
          <w:rFonts w:hint="eastAsia" w:ascii="仿宋" w:hAnsi="仿宋" w:eastAsia="仿宋" w:cs="仿宋"/>
        </w:rPr>
      </w:pPr>
    </w:p>
    <w:p w14:paraId="72970AE9">
      <w:pPr>
        <w:rPr>
          <w:rFonts w:hint="eastAsia" w:ascii="仿宋" w:hAnsi="仿宋" w:eastAsia="仿宋" w:cs="仿宋"/>
        </w:rPr>
      </w:pPr>
      <w:r>
        <w:rPr>
          <w:rFonts w:hint="eastAsia" w:ascii="仿宋" w:hAnsi="仿宋" w:eastAsia="仿宋" w:cs="仿宋"/>
        </w:rPr>
        <w:t>法定代表人或其授权代理人签字或盖章：</w:t>
      </w:r>
    </w:p>
    <w:p w14:paraId="19D013E1">
      <w:pPr>
        <w:rPr>
          <w:rFonts w:hint="eastAsia" w:ascii="仿宋" w:hAnsi="仿宋" w:eastAsia="仿宋" w:cs="仿宋"/>
        </w:rPr>
      </w:pPr>
    </w:p>
    <w:p w14:paraId="333CC441">
      <w:pPr>
        <w:rPr>
          <w:rFonts w:hint="eastAsia" w:ascii="仿宋" w:hAnsi="仿宋" w:eastAsia="仿宋" w:cs="仿宋"/>
        </w:rPr>
      </w:pPr>
    </w:p>
    <w:p w14:paraId="19B36995">
      <w:pPr>
        <w:rPr>
          <w:rFonts w:hint="eastAsia" w:ascii="仿宋" w:hAnsi="仿宋" w:eastAsia="仿宋" w:cs="仿宋"/>
        </w:rPr>
      </w:pPr>
      <w:r>
        <w:rPr>
          <w:rFonts w:hint="eastAsia" w:ascii="仿宋" w:hAnsi="仿宋" w:eastAsia="仿宋" w:cs="仿宋"/>
        </w:rPr>
        <w:t>日期：    年  月   日</w:t>
      </w:r>
    </w:p>
    <w:p w14:paraId="267258C0">
      <w:pPr>
        <w:widowControl/>
        <w:spacing w:line="240" w:lineRule="auto"/>
        <w:jc w:val="left"/>
        <w:rPr>
          <w:rFonts w:hint="eastAsia" w:ascii="仿宋" w:hAnsi="仿宋" w:eastAsia="仿宋" w:cs="仿宋"/>
        </w:rPr>
      </w:pPr>
      <w:r>
        <w:rPr>
          <w:rFonts w:hint="eastAsia" w:ascii="仿宋" w:hAnsi="仿宋" w:eastAsia="仿宋" w:cs="仿宋"/>
        </w:rPr>
        <w:br w:type="page"/>
      </w:r>
    </w:p>
    <w:p w14:paraId="1E7C4E93">
      <w:pPr>
        <w:jc w:val="center"/>
        <w:rPr>
          <w:rFonts w:hint="eastAsia" w:ascii="仿宋" w:hAnsi="仿宋" w:eastAsia="仿宋" w:cs="仿宋"/>
          <w:b/>
          <w:bCs/>
          <w:sz w:val="28"/>
          <w:szCs w:val="28"/>
        </w:rPr>
      </w:pPr>
      <w:r>
        <w:rPr>
          <w:rFonts w:hint="eastAsia" w:ascii="仿宋" w:hAnsi="仿宋" w:eastAsia="仿宋" w:cs="仿宋"/>
          <w:b/>
          <w:bCs/>
          <w:sz w:val="28"/>
          <w:szCs w:val="28"/>
        </w:rPr>
        <w:t>中小企业声明函（服务）</w:t>
      </w:r>
    </w:p>
    <w:p w14:paraId="2B7CB20A">
      <w:pPr>
        <w:spacing w:before="61"/>
        <w:ind w:right="75"/>
        <w:jc w:val="center"/>
        <w:rPr>
          <w:rFonts w:hint="eastAsia" w:ascii="仿宋" w:hAnsi="仿宋" w:eastAsia="仿宋" w:cs="仿宋"/>
          <w:b/>
          <w:bCs/>
          <w:kern w:val="0"/>
          <w:sz w:val="22"/>
          <w:lang w:bidi="ar"/>
        </w:rPr>
      </w:pPr>
      <w:r>
        <w:rPr>
          <w:rFonts w:hint="eastAsia" w:ascii="仿宋" w:hAnsi="仿宋" w:eastAsia="仿宋" w:cs="仿宋"/>
          <w:b/>
          <w:bCs/>
          <w:kern w:val="0"/>
          <w:sz w:val="22"/>
          <w:lang w:bidi="ar"/>
        </w:rPr>
        <w:t>【非中小企业的不用提供】</w:t>
      </w:r>
    </w:p>
    <w:p w14:paraId="42C71E6A">
      <w:pPr>
        <w:pStyle w:val="37"/>
        <w:spacing w:line="480" w:lineRule="auto"/>
        <w:rPr>
          <w:rFonts w:hint="eastAsia" w:ascii="仿宋" w:hAnsi="仿宋" w:eastAsia="仿宋" w:cs="仿宋"/>
          <w:color w:val="000000"/>
          <w:sz w:val="24"/>
          <w:szCs w:val="24"/>
          <w:highlight w:val="none"/>
        </w:rPr>
      </w:pPr>
      <w:r>
        <w:rPr>
          <w:rFonts w:hint="eastAsia" w:ascii="仿宋" w:hAnsi="仿宋" w:eastAsia="仿宋" w:cs="仿宋"/>
          <w:color w:val="000000"/>
          <w:sz w:val="24"/>
          <w:szCs w:val="24"/>
        </w:rPr>
        <w:t>本公司（联合体）郑重声明，根据《政府采购促进中小企业发展管理办法》（财库</w:t>
      </w:r>
      <w:r>
        <w:rPr>
          <w:rFonts w:hint="eastAsia" w:ascii="仿宋" w:hAnsi="仿宋" w:eastAsia="仿宋" w:cs="仿宋"/>
          <w:color w:val="000000"/>
          <w:sz w:val="24"/>
          <w:szCs w:val="24"/>
          <w:lang w:val="en-US" w:eastAsia="zh-CN"/>
        </w:rPr>
        <w:t>财库[2020] 46号</w:t>
      </w:r>
      <w:r>
        <w:rPr>
          <w:rFonts w:hint="eastAsia" w:ascii="仿宋" w:hAnsi="仿宋" w:eastAsia="仿宋" w:cs="仿宋"/>
          <w:color w:val="000000"/>
          <w:sz w:val="24"/>
          <w:szCs w:val="24"/>
        </w:rPr>
        <w:t>）的规定，本公司（联合体</w:t>
      </w:r>
      <w:r>
        <w:rPr>
          <w:rFonts w:hint="eastAsia" w:ascii="仿宋" w:hAnsi="仿宋" w:eastAsia="仿宋" w:cs="仿宋"/>
          <w:color w:val="000000"/>
          <w:sz w:val="24"/>
          <w:szCs w:val="24"/>
          <w:highlight w:val="none"/>
        </w:rPr>
        <w:t>）参加</w:t>
      </w:r>
      <w:r>
        <w:rPr>
          <w:rFonts w:hint="eastAsia" w:ascii="仿宋" w:hAnsi="仿宋" w:eastAsia="仿宋" w:cs="仿宋"/>
          <w:color w:val="000000"/>
          <w:sz w:val="24"/>
          <w:szCs w:val="24"/>
          <w:highlight w:val="none"/>
          <w:u w:val="single"/>
        </w:rPr>
        <w:t>（单位名称）</w:t>
      </w:r>
      <w:r>
        <w:rPr>
          <w:rFonts w:hint="eastAsia" w:ascii="仿宋" w:hAnsi="仿宋" w:eastAsia="仿宋" w:cs="仿宋"/>
          <w:color w:val="000000"/>
          <w:sz w:val="24"/>
          <w:szCs w:val="24"/>
          <w:highlight w:val="none"/>
        </w:rPr>
        <w:t>的</w:t>
      </w:r>
      <w:r>
        <w:rPr>
          <w:rFonts w:hint="eastAsia" w:ascii="仿宋" w:hAnsi="仿宋" w:eastAsia="仿宋" w:cs="仿宋"/>
          <w:color w:val="000000"/>
          <w:sz w:val="24"/>
          <w:szCs w:val="24"/>
          <w:highlight w:val="none"/>
          <w:u w:val="single"/>
        </w:rPr>
        <w:t>（项目名称）</w:t>
      </w:r>
      <w:r>
        <w:rPr>
          <w:rFonts w:hint="eastAsia" w:ascii="仿宋" w:hAnsi="仿宋" w:eastAsia="仿宋" w:cs="仿宋"/>
          <w:color w:val="000000"/>
          <w:sz w:val="24"/>
          <w:szCs w:val="24"/>
          <w:highlight w:val="none"/>
        </w:rPr>
        <w:t>采购活动，服务全部由符合政策要求的中小企业承接。相关企业（含联合体中的中小企业、签订分包意向协议的中小企业）的具体情 况如下：</w:t>
      </w:r>
      <w:bookmarkStart w:id="20" w:name="bookmark35"/>
      <w:bookmarkEnd w:id="20"/>
    </w:p>
    <w:p w14:paraId="03811EB9">
      <w:pPr>
        <w:pStyle w:val="37"/>
        <w:spacing w:line="480" w:lineRule="auto"/>
        <w:ind w:firstLine="66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1.</w:t>
      </w:r>
      <w:r>
        <w:rPr>
          <w:rFonts w:hint="eastAsia" w:ascii="仿宋" w:hAnsi="仿宋" w:eastAsia="仿宋" w:cs="仿宋"/>
          <w:color w:val="000000"/>
          <w:sz w:val="24"/>
          <w:szCs w:val="24"/>
          <w:highlight w:val="none"/>
          <w:u w:val="single"/>
        </w:rPr>
        <w:t>（标的名称）</w:t>
      </w:r>
      <w:r>
        <w:rPr>
          <w:rFonts w:hint="eastAsia" w:ascii="仿宋" w:hAnsi="仿宋" w:eastAsia="仿宋" w:cs="仿宋"/>
          <w:color w:val="000000"/>
          <w:sz w:val="24"/>
          <w:szCs w:val="24"/>
          <w:highlight w:val="none"/>
        </w:rPr>
        <w:t>,属于</w:t>
      </w:r>
      <w:r>
        <w:rPr>
          <w:rFonts w:hint="eastAsia" w:ascii="仿宋" w:hAnsi="仿宋" w:eastAsia="仿宋" w:cs="仿宋"/>
          <w:color w:val="000000"/>
          <w:sz w:val="24"/>
          <w:szCs w:val="24"/>
          <w:highlight w:val="none"/>
          <w:u w:val="single"/>
        </w:rPr>
        <w:t>（采购文件中明确的所属行业）</w:t>
      </w:r>
      <w:r>
        <w:rPr>
          <w:rFonts w:hint="eastAsia" w:ascii="仿宋" w:hAnsi="仿宋" w:eastAsia="仿宋" w:cs="仿宋"/>
          <w:color w:val="000000"/>
          <w:sz w:val="24"/>
          <w:szCs w:val="24"/>
          <w:highlight w:val="none"/>
        </w:rPr>
        <w:t>, 承接企业为</w:t>
      </w:r>
      <w:r>
        <w:rPr>
          <w:rFonts w:hint="eastAsia" w:ascii="仿宋" w:hAnsi="仿宋" w:eastAsia="仿宋" w:cs="仿宋"/>
          <w:color w:val="000000"/>
          <w:sz w:val="24"/>
          <w:szCs w:val="24"/>
          <w:highlight w:val="none"/>
          <w:u w:val="single"/>
        </w:rPr>
        <w:t>（企业名称）</w:t>
      </w:r>
      <w:r>
        <w:rPr>
          <w:rFonts w:hint="eastAsia" w:ascii="仿宋" w:hAnsi="仿宋" w:eastAsia="仿宋" w:cs="仿宋"/>
          <w:color w:val="000000"/>
          <w:sz w:val="24"/>
          <w:szCs w:val="24"/>
          <w:highlight w:val="none"/>
        </w:rPr>
        <w:t>,从业人员</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u w:val="single"/>
        </w:rPr>
        <w:tab/>
      </w:r>
      <w:r>
        <w:rPr>
          <w:rFonts w:hint="eastAsia" w:ascii="仿宋" w:hAnsi="仿宋" w:eastAsia="仿宋" w:cs="仿宋"/>
          <w:color w:val="000000"/>
          <w:sz w:val="24"/>
          <w:szCs w:val="24"/>
          <w:highlight w:val="none"/>
        </w:rPr>
        <w:t>人，营业收入为</w:t>
      </w:r>
      <w:r>
        <w:rPr>
          <w:rFonts w:hint="eastAsia" w:ascii="仿宋" w:hAnsi="仿宋" w:eastAsia="仿宋" w:cs="仿宋"/>
          <w:color w:val="000000"/>
          <w:sz w:val="24"/>
          <w:szCs w:val="24"/>
          <w:highlight w:val="none"/>
          <w:u w:val="single"/>
          <w:lang w:val="en-US" w:eastAsia="zh-CN" w:bidi="zh-CN"/>
        </w:rPr>
        <w:t xml:space="preserve">    </w:t>
      </w:r>
      <w:r>
        <w:rPr>
          <w:rFonts w:hint="eastAsia" w:ascii="仿宋" w:hAnsi="仿宋" w:eastAsia="仿宋" w:cs="仿宋"/>
          <w:color w:val="000000"/>
          <w:sz w:val="24"/>
          <w:szCs w:val="24"/>
          <w:highlight w:val="none"/>
        </w:rPr>
        <w:t>万元，资产总额为</w:t>
      </w:r>
      <w:r>
        <w:rPr>
          <w:rFonts w:hint="eastAsia" w:ascii="仿宋" w:hAnsi="仿宋" w:eastAsia="仿宋" w:cs="仿宋"/>
          <w:color w:val="000000"/>
          <w:sz w:val="24"/>
          <w:szCs w:val="24"/>
          <w:highlight w:val="none"/>
          <w:u w:val="single"/>
          <w:lang w:val="en-US" w:eastAsia="zh-CN" w:bidi="zh-CN"/>
        </w:rPr>
        <w:t xml:space="preserve">    </w:t>
      </w:r>
      <w:r>
        <w:rPr>
          <w:rFonts w:hint="eastAsia" w:ascii="仿宋" w:hAnsi="仿宋" w:eastAsia="仿宋" w:cs="仿宋"/>
          <w:color w:val="000000"/>
          <w:sz w:val="24"/>
          <w:szCs w:val="24"/>
          <w:highlight w:val="none"/>
        </w:rPr>
        <w:t>万元</w:t>
      </w:r>
      <w:r>
        <w:rPr>
          <w:rFonts w:hint="eastAsia" w:ascii="仿宋" w:hAnsi="仿宋" w:eastAsia="仿宋" w:cs="仿宋"/>
          <w:color w:val="000000"/>
          <w:sz w:val="24"/>
          <w:szCs w:val="24"/>
          <w:highlight w:val="none"/>
          <w:lang w:val="en-US" w:eastAsia="zh-CN" w:bidi="en-US"/>
        </w:rPr>
        <w:t>，</w:t>
      </w:r>
      <w:r>
        <w:rPr>
          <w:rFonts w:hint="eastAsia" w:ascii="仿宋" w:hAnsi="仿宋" w:eastAsia="仿宋" w:cs="仿宋"/>
          <w:color w:val="000000"/>
          <w:sz w:val="24"/>
          <w:szCs w:val="24"/>
          <w:highlight w:val="none"/>
        </w:rPr>
        <w:t>属于</w:t>
      </w:r>
      <w:r>
        <w:rPr>
          <w:rFonts w:hint="eastAsia" w:ascii="仿宋" w:hAnsi="仿宋" w:eastAsia="仿宋" w:cs="仿宋"/>
          <w:color w:val="000000"/>
          <w:sz w:val="24"/>
          <w:szCs w:val="24"/>
          <w:highlight w:val="none"/>
          <w:u w:val="single"/>
        </w:rPr>
        <w:t>（中型企业、小型企业、微型企业）</w:t>
      </w:r>
      <w:r>
        <w:rPr>
          <w:rFonts w:hint="eastAsia" w:ascii="仿宋" w:hAnsi="仿宋" w:eastAsia="仿宋" w:cs="仿宋"/>
          <w:color w:val="000000"/>
          <w:sz w:val="24"/>
          <w:szCs w:val="24"/>
          <w:highlight w:val="none"/>
        </w:rPr>
        <w:t>,</w:t>
      </w:r>
      <w:bookmarkStart w:id="21" w:name="bookmark36"/>
      <w:bookmarkEnd w:id="21"/>
    </w:p>
    <w:p w14:paraId="50941DEE">
      <w:pPr>
        <w:pStyle w:val="37"/>
        <w:spacing w:line="480" w:lineRule="auto"/>
        <w:ind w:firstLine="660"/>
        <w:rPr>
          <w:rFonts w:hint="eastAsia" w:ascii="仿宋" w:hAnsi="仿宋" w:eastAsia="仿宋" w:cs="仿宋"/>
          <w:sz w:val="24"/>
          <w:szCs w:val="24"/>
        </w:rPr>
      </w:pPr>
      <w:r>
        <w:rPr>
          <w:rFonts w:hint="eastAsia" w:ascii="仿宋" w:hAnsi="仿宋" w:eastAsia="仿宋" w:cs="仿宋"/>
          <w:sz w:val="24"/>
          <w:szCs w:val="24"/>
        </w:rPr>
        <w:t>2.</w:t>
      </w:r>
      <w:r>
        <w:rPr>
          <w:rFonts w:hint="eastAsia" w:ascii="仿宋" w:hAnsi="仿宋" w:eastAsia="仿宋" w:cs="仿宋"/>
          <w:color w:val="000000"/>
          <w:sz w:val="24"/>
          <w:szCs w:val="24"/>
          <w:u w:val="single"/>
        </w:rPr>
        <w:t>（标的名称）</w:t>
      </w:r>
      <w:r>
        <w:rPr>
          <w:rFonts w:hint="eastAsia" w:ascii="仿宋" w:hAnsi="仿宋" w:eastAsia="仿宋" w:cs="仿宋"/>
          <w:color w:val="000000"/>
          <w:sz w:val="24"/>
          <w:szCs w:val="24"/>
        </w:rPr>
        <w:t>,属于</w:t>
      </w:r>
      <w:r>
        <w:rPr>
          <w:rFonts w:hint="eastAsia" w:ascii="仿宋" w:hAnsi="仿宋" w:eastAsia="仿宋" w:cs="仿宋"/>
          <w:color w:val="000000"/>
          <w:sz w:val="24"/>
          <w:szCs w:val="24"/>
          <w:u w:val="single"/>
        </w:rPr>
        <w:t>（采购文件中明确的所属行业）</w:t>
      </w:r>
      <w:r>
        <w:rPr>
          <w:rFonts w:hint="eastAsia" w:ascii="仿宋" w:hAnsi="仿宋" w:eastAsia="仿宋" w:cs="仿宋"/>
          <w:color w:val="000000"/>
          <w:sz w:val="24"/>
          <w:szCs w:val="24"/>
        </w:rPr>
        <w:t>, 承建（承接）企业为</w:t>
      </w:r>
      <w:r>
        <w:rPr>
          <w:rFonts w:hint="eastAsia" w:ascii="仿宋" w:hAnsi="仿宋" w:eastAsia="仿宋" w:cs="仿宋"/>
          <w:color w:val="000000"/>
          <w:sz w:val="24"/>
          <w:szCs w:val="24"/>
          <w:u w:val="single"/>
        </w:rPr>
        <w:t>（企业名称）</w:t>
      </w:r>
      <w:r>
        <w:rPr>
          <w:rFonts w:hint="eastAsia" w:ascii="仿宋" w:hAnsi="仿宋" w:eastAsia="仿宋" w:cs="仿宋"/>
          <w:color w:val="000000"/>
          <w:sz w:val="24"/>
          <w:szCs w:val="24"/>
        </w:rPr>
        <w:t>,从业人员</w:t>
      </w:r>
      <w:r>
        <w:rPr>
          <w:rFonts w:hint="eastAsia" w:ascii="仿宋" w:hAnsi="仿宋" w:eastAsia="仿宋" w:cs="仿宋"/>
          <w:sz w:val="24"/>
          <w:szCs w:val="24"/>
          <w:u w:val="single"/>
        </w:rPr>
        <w:t xml:space="preserve"> </w:t>
      </w:r>
      <w:r>
        <w:rPr>
          <w:rFonts w:hint="eastAsia" w:ascii="仿宋" w:hAnsi="仿宋" w:eastAsia="仿宋" w:cs="仿宋"/>
          <w:sz w:val="24"/>
          <w:szCs w:val="24"/>
          <w:u w:val="single"/>
        </w:rPr>
        <w:tab/>
      </w:r>
      <w:r>
        <w:rPr>
          <w:rFonts w:hint="eastAsia" w:ascii="仿宋" w:hAnsi="仿宋" w:eastAsia="仿宋" w:cs="仿宋"/>
          <w:color w:val="000000"/>
          <w:sz w:val="24"/>
          <w:szCs w:val="24"/>
        </w:rPr>
        <w:t>人，营业 收入为</w:t>
      </w:r>
      <w:r>
        <w:rPr>
          <w:rFonts w:hint="eastAsia" w:ascii="仿宋" w:hAnsi="仿宋" w:eastAsia="仿宋" w:cs="仿宋"/>
          <w:color w:val="000000"/>
          <w:sz w:val="24"/>
          <w:szCs w:val="24"/>
          <w:u w:val="single"/>
          <w:lang w:val="en-US" w:eastAsia="zh-CN" w:bidi="zh-CN"/>
        </w:rPr>
        <w:t xml:space="preserve">    </w:t>
      </w:r>
      <w:r>
        <w:rPr>
          <w:rFonts w:hint="eastAsia" w:ascii="仿宋" w:hAnsi="仿宋" w:eastAsia="仿宋" w:cs="仿宋"/>
          <w:color w:val="000000"/>
          <w:sz w:val="24"/>
          <w:szCs w:val="24"/>
        </w:rPr>
        <w:t>万元，资产总额为</w:t>
      </w:r>
      <w:r>
        <w:rPr>
          <w:rFonts w:hint="eastAsia" w:ascii="仿宋" w:hAnsi="仿宋" w:eastAsia="仿宋" w:cs="仿宋"/>
          <w:color w:val="000000"/>
          <w:sz w:val="24"/>
          <w:szCs w:val="24"/>
          <w:u w:val="single"/>
          <w:lang w:val="en-US" w:eastAsia="zh-CN" w:bidi="zh-CN"/>
        </w:rPr>
        <w:t xml:space="preserve">    </w:t>
      </w:r>
      <w:r>
        <w:rPr>
          <w:rFonts w:hint="eastAsia" w:ascii="仿宋" w:hAnsi="仿宋" w:eastAsia="仿宋" w:cs="仿宋"/>
          <w:color w:val="000000"/>
          <w:sz w:val="24"/>
          <w:szCs w:val="24"/>
        </w:rPr>
        <w:t>万元，属于</w:t>
      </w:r>
      <w:r>
        <w:rPr>
          <w:rFonts w:hint="eastAsia" w:ascii="仿宋" w:hAnsi="仿宋" w:eastAsia="仿宋" w:cs="仿宋"/>
          <w:color w:val="000000"/>
          <w:sz w:val="24"/>
          <w:szCs w:val="24"/>
          <w:u w:val="single"/>
        </w:rPr>
        <w:t>（中型企业、小型企业、微型企</w:t>
      </w:r>
      <w:r>
        <w:rPr>
          <w:rFonts w:hint="eastAsia" w:ascii="仿宋" w:hAnsi="仿宋" w:eastAsia="仿宋" w:cs="仿宋"/>
          <w:color w:val="000000"/>
          <w:sz w:val="24"/>
          <w:szCs w:val="24"/>
          <w:u w:val="single"/>
          <w:lang w:val="zh-CN" w:eastAsia="zh-CN"/>
        </w:rPr>
        <w:t>业）</w:t>
      </w:r>
      <w:r>
        <w:rPr>
          <w:rFonts w:hint="eastAsia" w:ascii="仿宋" w:hAnsi="仿宋" w:eastAsia="仿宋" w:cs="仿宋"/>
          <w:color w:val="000000"/>
          <w:sz w:val="24"/>
          <w:szCs w:val="24"/>
          <w:lang w:val="zh-CN" w:eastAsia="zh-CN" w:bidi="zh-CN"/>
        </w:rPr>
        <w:t>,</w:t>
      </w:r>
    </w:p>
    <w:p w14:paraId="14018857">
      <w:pPr>
        <w:pStyle w:val="37"/>
        <w:spacing w:line="480" w:lineRule="auto"/>
        <w:ind w:firstLine="660"/>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w:t>
      </w:r>
    </w:p>
    <w:p w14:paraId="23BF4507">
      <w:pPr>
        <w:pStyle w:val="37"/>
        <w:spacing w:line="480" w:lineRule="auto"/>
        <w:ind w:firstLine="660"/>
        <w:rPr>
          <w:rFonts w:hint="eastAsia" w:ascii="仿宋" w:hAnsi="仿宋" w:eastAsia="仿宋" w:cs="仿宋"/>
          <w:sz w:val="24"/>
          <w:szCs w:val="24"/>
        </w:rPr>
      </w:pPr>
      <w:r>
        <w:rPr>
          <w:rFonts w:hint="eastAsia" w:ascii="仿宋" w:hAnsi="仿宋" w:eastAsia="仿宋" w:cs="仿宋"/>
          <w:color w:val="000000"/>
          <w:sz w:val="24"/>
          <w:szCs w:val="24"/>
        </w:rPr>
        <w:t>以上企业，不属于大企业的分支机构，不存在控股股东为大企业的情形，也不存在与大企业的负责人为同一人的情形。</w:t>
      </w:r>
    </w:p>
    <w:p w14:paraId="40E0B7A0">
      <w:pPr>
        <w:pStyle w:val="37"/>
        <w:spacing w:line="480" w:lineRule="auto"/>
        <w:ind w:firstLine="660"/>
        <w:rPr>
          <w:rFonts w:hint="eastAsia" w:ascii="仿宋" w:hAnsi="仿宋" w:eastAsia="仿宋" w:cs="仿宋"/>
          <w:sz w:val="24"/>
          <w:szCs w:val="24"/>
        </w:rPr>
      </w:pPr>
      <w:r>
        <w:rPr>
          <w:rFonts w:hint="eastAsia" w:ascii="仿宋" w:hAnsi="仿宋" w:eastAsia="仿宋" w:cs="仿宋"/>
          <w:color w:val="000000"/>
          <w:sz w:val="24"/>
          <w:szCs w:val="24"/>
        </w:rPr>
        <w:t>本企业对上述声明内容的真实性负责。如有虚假，将依法承担相应责任。</w:t>
      </w:r>
    </w:p>
    <w:p w14:paraId="218890D7">
      <w:pPr>
        <w:pStyle w:val="37"/>
        <w:spacing w:line="480" w:lineRule="auto"/>
        <w:ind w:firstLine="0"/>
        <w:jc w:val="center"/>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 xml:space="preserve">                                </w:t>
      </w:r>
      <w:r>
        <w:rPr>
          <w:rFonts w:hint="eastAsia" w:ascii="仿宋" w:hAnsi="仿宋" w:eastAsia="仿宋" w:cs="仿宋"/>
          <w:color w:val="000000"/>
          <w:sz w:val="24"/>
          <w:szCs w:val="24"/>
        </w:rPr>
        <w:t>企业名称（盖章）：</w:t>
      </w:r>
    </w:p>
    <w:p w14:paraId="2C5732F3">
      <w:pPr>
        <w:pStyle w:val="37"/>
        <w:spacing w:line="480" w:lineRule="auto"/>
        <w:ind w:firstLine="0"/>
        <w:jc w:val="center"/>
        <w:rPr>
          <w:rFonts w:hint="eastAsia" w:ascii="仿宋" w:hAnsi="仿宋" w:eastAsia="仿宋" w:cs="仿宋"/>
          <w:sz w:val="24"/>
          <w:szCs w:val="24"/>
        </w:rPr>
      </w:pPr>
      <w:r>
        <w:rPr>
          <w:rFonts w:hint="eastAsia" w:ascii="仿宋" w:hAnsi="仿宋" w:eastAsia="仿宋" w:cs="仿宋"/>
          <w:color w:val="000000"/>
          <w:sz w:val="24"/>
          <w:szCs w:val="24"/>
          <w:lang w:val="en-US" w:eastAsia="zh-CN"/>
        </w:rPr>
        <w:t xml:space="preserve">                    </w:t>
      </w:r>
      <w:r>
        <w:rPr>
          <w:rFonts w:hint="eastAsia" w:ascii="仿宋" w:hAnsi="仿宋" w:eastAsia="仿宋" w:cs="仿宋"/>
          <w:color w:val="000000"/>
          <w:sz w:val="24"/>
          <w:szCs w:val="24"/>
        </w:rPr>
        <w:t>日期：</w:t>
      </w:r>
    </w:p>
    <w:p w14:paraId="3AD6DB04">
      <w:pPr>
        <w:snapToGrid w:val="0"/>
        <w:jc w:val="left"/>
        <w:rPr>
          <w:rFonts w:hint="eastAsia" w:ascii="仿宋" w:hAnsi="仿宋" w:eastAsia="仿宋" w:cs="仿宋"/>
          <w:b/>
          <w:bCs/>
          <w:sz w:val="22"/>
        </w:rPr>
      </w:pPr>
    </w:p>
    <w:p w14:paraId="2FC33A92">
      <w:pPr>
        <w:rPr>
          <w:rFonts w:hint="eastAsia" w:ascii="仿宋" w:hAnsi="仿宋" w:eastAsia="仿宋" w:cs="仿宋"/>
        </w:rPr>
      </w:pPr>
      <w:r>
        <w:rPr>
          <w:rFonts w:hint="eastAsia" w:ascii="仿宋" w:hAnsi="仿宋" w:eastAsia="仿宋" w:cs="仿宋"/>
          <w:b/>
          <w:bCs/>
          <w:sz w:val="22"/>
        </w:rPr>
        <w:t>注：从业人员、营业收入、资产总额填报上一年度数据，无上一年度数据的新成立企业可不填报。</w:t>
      </w:r>
    </w:p>
    <w:p w14:paraId="2E66754E">
      <w:pPr>
        <w:widowControl/>
        <w:spacing w:line="240" w:lineRule="auto"/>
        <w:jc w:val="left"/>
        <w:rPr>
          <w:rFonts w:hint="eastAsia" w:ascii="仿宋" w:hAnsi="仿宋" w:eastAsia="仿宋" w:cs="仿宋"/>
        </w:rPr>
      </w:pPr>
      <w:r>
        <w:rPr>
          <w:rFonts w:hint="eastAsia" w:ascii="仿宋" w:hAnsi="仿宋" w:eastAsia="仿宋" w:cs="仿宋"/>
        </w:rPr>
        <w:br w:type="page"/>
      </w:r>
    </w:p>
    <w:p w14:paraId="09E1D7C1">
      <w:pPr>
        <w:jc w:val="center"/>
        <w:rPr>
          <w:rFonts w:hint="eastAsia" w:ascii="仿宋" w:hAnsi="仿宋" w:eastAsia="仿宋" w:cs="仿宋"/>
          <w:b/>
          <w:bCs/>
          <w:sz w:val="28"/>
          <w:szCs w:val="28"/>
        </w:rPr>
      </w:pPr>
      <w:r>
        <w:rPr>
          <w:rFonts w:hint="eastAsia" w:ascii="仿宋" w:hAnsi="仿宋" w:eastAsia="仿宋" w:cs="仿宋"/>
          <w:b/>
          <w:bCs/>
          <w:sz w:val="28"/>
          <w:szCs w:val="28"/>
        </w:rPr>
        <w:t>监狱企业声明函</w:t>
      </w:r>
    </w:p>
    <w:p w14:paraId="469E1715">
      <w:pPr>
        <w:jc w:val="center"/>
        <w:rPr>
          <w:rFonts w:hint="eastAsia" w:ascii="仿宋" w:hAnsi="仿宋" w:eastAsia="仿宋" w:cs="仿宋"/>
        </w:rPr>
      </w:pPr>
      <w:r>
        <w:rPr>
          <w:rFonts w:hint="eastAsia" w:ascii="仿宋" w:hAnsi="仿宋" w:eastAsia="仿宋" w:cs="仿宋"/>
        </w:rPr>
        <w:t>【非监狱企业的不用提供】</w:t>
      </w:r>
    </w:p>
    <w:p w14:paraId="384252FB">
      <w:pPr>
        <w:ind w:firstLine="480" w:firstLineChars="200"/>
        <w:rPr>
          <w:rFonts w:hint="eastAsia" w:ascii="仿宋" w:hAnsi="仿宋" w:eastAsia="仿宋" w:cs="仿宋"/>
        </w:rPr>
      </w:pPr>
      <w:r>
        <w:rPr>
          <w:rFonts w:hint="eastAsia" w:ascii="仿宋" w:hAnsi="仿宋" w:eastAsia="仿宋" w:cs="仿宋"/>
        </w:rPr>
        <w:t>本企业郑重声明，根据《关于政府采购支持监狱企业发展有关问题的通知》(财库[2014]68号）的规定，本企业为监狱企业。</w:t>
      </w:r>
    </w:p>
    <w:p w14:paraId="4C9E3A24">
      <w:pPr>
        <w:ind w:firstLine="480" w:firstLineChars="200"/>
        <w:rPr>
          <w:rFonts w:hint="eastAsia" w:ascii="仿宋" w:hAnsi="仿宋" w:eastAsia="仿宋" w:cs="仿宋"/>
        </w:rPr>
      </w:pPr>
      <w:r>
        <w:rPr>
          <w:rFonts w:hint="eastAsia" w:ascii="仿宋" w:hAnsi="仿宋" w:eastAsia="仿宋" w:cs="仿宋"/>
        </w:rPr>
        <w:t>根据上述标准，我企业属于监狱企业的理由为:</w:t>
      </w:r>
      <w:r>
        <w:rPr>
          <w:rFonts w:hint="eastAsia" w:ascii="仿宋" w:hAnsi="仿宋" w:eastAsia="仿宋" w:cs="仿宋"/>
          <w:u w:val="single"/>
        </w:rPr>
        <w:t xml:space="preserve">                 </w:t>
      </w:r>
    </w:p>
    <w:p w14:paraId="03B25362">
      <w:pPr>
        <w:ind w:firstLine="480" w:firstLineChars="200"/>
        <w:rPr>
          <w:rFonts w:hint="eastAsia" w:ascii="仿宋" w:hAnsi="仿宋" w:eastAsia="仿宋" w:cs="仿宋"/>
        </w:rPr>
      </w:pPr>
      <w:r>
        <w:rPr>
          <w:rFonts w:hint="eastAsia" w:ascii="仿宋" w:hAnsi="仿宋" w:eastAsia="仿宋" w:cs="仿宋"/>
        </w:rPr>
        <w:t>本企业为参加(项目名称:</w:t>
      </w:r>
      <w:r>
        <w:rPr>
          <w:rFonts w:hint="eastAsia" w:ascii="仿宋" w:hAnsi="仿宋" w:eastAsia="仿宋" w:cs="仿宋"/>
          <w:u w:val="single"/>
        </w:rPr>
        <w:t xml:space="preserve">                         </w:t>
      </w:r>
      <w:r>
        <w:rPr>
          <w:rFonts w:hint="eastAsia" w:ascii="仿宋" w:hAnsi="仿宋" w:eastAsia="仿宋" w:cs="仿宋"/>
        </w:rPr>
        <w:t>) (项目编号:</w:t>
      </w:r>
      <w:r>
        <w:rPr>
          <w:rFonts w:hint="eastAsia" w:ascii="仿宋" w:hAnsi="仿宋" w:eastAsia="仿宋" w:cs="仿宋"/>
          <w:u w:val="single"/>
        </w:rPr>
        <w:t xml:space="preserve">            </w:t>
      </w:r>
      <w:r>
        <w:rPr>
          <w:rFonts w:hint="eastAsia" w:ascii="仿宋" w:hAnsi="仿宋" w:eastAsia="仿宋" w:cs="仿宋"/>
        </w:rPr>
        <w:t>)采购活动提供本企业的设备。</w:t>
      </w:r>
    </w:p>
    <w:p w14:paraId="1592316B">
      <w:pPr>
        <w:ind w:firstLine="480" w:firstLineChars="200"/>
        <w:rPr>
          <w:rFonts w:hint="eastAsia" w:ascii="仿宋" w:hAnsi="仿宋" w:eastAsia="仿宋" w:cs="仿宋"/>
        </w:rPr>
      </w:pPr>
      <w:r>
        <w:rPr>
          <w:rFonts w:hint="eastAsia" w:ascii="仿宋" w:hAnsi="仿宋" w:eastAsia="仿宋" w:cs="仿宋"/>
        </w:rPr>
        <w:t>本企业对上述声明的真实性负责。如有虚假，将依法承担相应责任。</w:t>
      </w:r>
    </w:p>
    <w:p w14:paraId="6B28724A">
      <w:pPr>
        <w:rPr>
          <w:rFonts w:hint="eastAsia" w:ascii="仿宋" w:hAnsi="仿宋" w:eastAsia="仿宋" w:cs="仿宋"/>
        </w:rPr>
      </w:pPr>
    </w:p>
    <w:p w14:paraId="78B6D2C5">
      <w:pPr>
        <w:rPr>
          <w:rFonts w:hint="eastAsia" w:ascii="仿宋" w:hAnsi="仿宋" w:eastAsia="仿宋" w:cs="仿宋"/>
        </w:rPr>
      </w:pPr>
    </w:p>
    <w:p w14:paraId="37311ABB">
      <w:pPr>
        <w:rPr>
          <w:rFonts w:hint="eastAsia" w:ascii="仿宋" w:hAnsi="仿宋" w:eastAsia="仿宋" w:cs="仿宋"/>
        </w:rPr>
      </w:pPr>
      <w:r>
        <w:rPr>
          <w:rFonts w:hint="eastAsia" w:ascii="仿宋" w:hAnsi="仿宋" w:eastAsia="仿宋" w:cs="仿宋"/>
        </w:rPr>
        <w:t>供应商名称(盖章) :</w:t>
      </w:r>
    </w:p>
    <w:p w14:paraId="62487910">
      <w:pPr>
        <w:rPr>
          <w:rFonts w:hint="eastAsia" w:ascii="仿宋" w:hAnsi="仿宋" w:eastAsia="仿宋" w:cs="仿宋"/>
        </w:rPr>
      </w:pPr>
      <w:r>
        <w:rPr>
          <w:rFonts w:hint="eastAsia" w:ascii="仿宋" w:hAnsi="仿宋" w:eastAsia="仿宋" w:cs="仿宋"/>
        </w:rPr>
        <w:t>日期:    年  月   日</w:t>
      </w:r>
    </w:p>
    <w:p w14:paraId="026632AF">
      <w:pPr>
        <w:rPr>
          <w:rFonts w:hint="eastAsia" w:ascii="仿宋" w:hAnsi="仿宋" w:eastAsia="仿宋" w:cs="仿宋"/>
        </w:rPr>
      </w:pPr>
    </w:p>
    <w:p w14:paraId="3D3BC481">
      <w:pPr>
        <w:rPr>
          <w:rFonts w:hint="eastAsia" w:ascii="仿宋" w:hAnsi="仿宋" w:eastAsia="仿宋" w:cs="仿宋"/>
        </w:rPr>
      </w:pPr>
    </w:p>
    <w:p w14:paraId="094B684A">
      <w:pPr>
        <w:ind w:firstLine="480" w:firstLineChars="200"/>
        <w:rPr>
          <w:rFonts w:hint="eastAsia" w:ascii="仿宋" w:hAnsi="仿宋" w:eastAsia="仿宋" w:cs="仿宋"/>
        </w:rPr>
      </w:pPr>
      <w:r>
        <w:rPr>
          <w:rFonts w:hint="eastAsia" w:ascii="仿宋" w:hAnsi="仿宋" w:eastAsia="仿宋" w:cs="仿宋"/>
        </w:rPr>
        <w:t>监狱企业参加政府采购活动时，应当提供由省级以上监狱管理局、戒毒管理局(含新疆生产建设兵团)出具的属于监狱企业的证明文件；</w:t>
      </w:r>
    </w:p>
    <w:p w14:paraId="1259A7E5">
      <w:pPr>
        <w:ind w:firstLine="480" w:firstLineChars="200"/>
        <w:rPr>
          <w:rFonts w:hint="eastAsia" w:ascii="仿宋" w:hAnsi="仿宋" w:eastAsia="仿宋" w:cs="仿宋"/>
        </w:rPr>
      </w:pPr>
      <w:r>
        <w:rPr>
          <w:rFonts w:hint="eastAsia" w:ascii="仿宋" w:hAnsi="仿宋" w:eastAsia="仿宋" w:cs="仿宋"/>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181FAF54">
      <w:pPr>
        <w:widowControl/>
        <w:spacing w:line="240" w:lineRule="auto"/>
        <w:jc w:val="left"/>
        <w:rPr>
          <w:rFonts w:hint="eastAsia" w:ascii="仿宋" w:hAnsi="仿宋" w:eastAsia="仿宋" w:cs="仿宋"/>
        </w:rPr>
      </w:pPr>
      <w:r>
        <w:rPr>
          <w:rFonts w:hint="eastAsia" w:ascii="仿宋" w:hAnsi="仿宋" w:eastAsia="仿宋" w:cs="仿宋"/>
        </w:rPr>
        <w:br w:type="page"/>
      </w:r>
    </w:p>
    <w:p w14:paraId="712B3829">
      <w:pPr>
        <w:jc w:val="center"/>
        <w:rPr>
          <w:rFonts w:hint="eastAsia" w:ascii="仿宋" w:hAnsi="仿宋" w:eastAsia="仿宋" w:cs="仿宋"/>
          <w:b/>
          <w:bCs/>
          <w:sz w:val="28"/>
          <w:szCs w:val="28"/>
        </w:rPr>
      </w:pPr>
      <w:r>
        <w:rPr>
          <w:rFonts w:hint="eastAsia" w:ascii="仿宋" w:hAnsi="仿宋" w:eastAsia="仿宋" w:cs="仿宋"/>
          <w:b/>
          <w:bCs/>
          <w:sz w:val="28"/>
          <w:szCs w:val="28"/>
        </w:rPr>
        <w:t>残疾人福利性单位声明函</w:t>
      </w:r>
    </w:p>
    <w:p w14:paraId="10D7C7E4">
      <w:pPr>
        <w:jc w:val="center"/>
        <w:rPr>
          <w:rFonts w:hint="eastAsia" w:ascii="仿宋" w:hAnsi="仿宋" w:eastAsia="仿宋" w:cs="仿宋"/>
        </w:rPr>
      </w:pPr>
      <w:r>
        <w:rPr>
          <w:rFonts w:hint="eastAsia" w:ascii="仿宋" w:hAnsi="仿宋" w:eastAsia="仿宋" w:cs="仿宋"/>
        </w:rPr>
        <w:t>【非残疾人福利性单位不用提供】</w:t>
      </w:r>
    </w:p>
    <w:p w14:paraId="253A046D">
      <w:pPr>
        <w:ind w:firstLine="480" w:firstLineChars="200"/>
        <w:rPr>
          <w:rFonts w:hint="eastAsia" w:ascii="仿宋" w:hAnsi="仿宋" w:eastAsia="仿宋" w:cs="仿宋"/>
        </w:rPr>
      </w:pPr>
      <w:r>
        <w:rPr>
          <w:rFonts w:hint="eastAsia" w:ascii="仿宋" w:hAnsi="仿宋" w:eastAsia="仿宋" w:cs="仿宋"/>
        </w:rPr>
        <w:t>本单位郑重声明，根据《财政部民政部中国残疾人联合会关于促进残疾人就业政府采购政策的通知》（财库[2017]141号）的规定。本单位为符合条件的残疾人福利性单位，且本单位参加</w:t>
      </w:r>
      <w:r>
        <w:rPr>
          <w:rFonts w:hint="eastAsia" w:ascii="仿宋" w:hAnsi="仿宋" w:eastAsia="仿宋" w:cs="仿宋"/>
          <w:u w:val="single"/>
        </w:rPr>
        <w:t xml:space="preserve">               </w:t>
      </w:r>
      <w:r>
        <w:rPr>
          <w:rFonts w:hint="eastAsia" w:ascii="仿宋" w:hAnsi="仿宋" w:eastAsia="仿宋" w:cs="仿宋"/>
        </w:rPr>
        <w:t>（采购人名称）单位的</w:t>
      </w:r>
      <w:r>
        <w:rPr>
          <w:rFonts w:hint="eastAsia" w:ascii="仿宋" w:hAnsi="仿宋" w:eastAsia="仿宋" w:cs="仿宋"/>
          <w:u w:val="single"/>
        </w:rPr>
        <w:t xml:space="preserve">                       </w:t>
      </w:r>
      <w:r>
        <w:rPr>
          <w:rFonts w:hint="eastAsia" w:ascii="仿宋" w:hAnsi="仿宋" w:eastAsia="仿宋" w:cs="仿宋"/>
        </w:rPr>
        <w:t>（项目名称）项目采购活动提供本单位制造的货物（由本单位承担工程/提供服务），或者提供其他残疾人福利性单位制造的货物（不包括使用非残疾人福利性单位注册商标的货物）。</w:t>
      </w:r>
    </w:p>
    <w:p w14:paraId="7547C5F2">
      <w:pPr>
        <w:ind w:firstLine="480" w:firstLineChars="200"/>
        <w:rPr>
          <w:rFonts w:hint="eastAsia" w:ascii="仿宋" w:hAnsi="仿宋" w:eastAsia="仿宋" w:cs="仿宋"/>
        </w:rPr>
      </w:pPr>
      <w:r>
        <w:rPr>
          <w:rFonts w:hint="eastAsia" w:ascii="仿宋" w:hAnsi="仿宋" w:eastAsia="仿宋" w:cs="仿宋"/>
        </w:rPr>
        <w:t>本单位对上述声明的真实性负责，如有虚假，将依法承但相应责任。</w:t>
      </w:r>
    </w:p>
    <w:p w14:paraId="418D6FA4">
      <w:pPr>
        <w:rPr>
          <w:rFonts w:hint="eastAsia" w:ascii="仿宋" w:hAnsi="仿宋" w:eastAsia="仿宋" w:cs="仿宋"/>
        </w:rPr>
      </w:pPr>
    </w:p>
    <w:p w14:paraId="299BB3C8">
      <w:pPr>
        <w:rPr>
          <w:rFonts w:hint="eastAsia" w:ascii="仿宋" w:hAnsi="仿宋" w:eastAsia="仿宋" w:cs="仿宋"/>
        </w:rPr>
      </w:pPr>
    </w:p>
    <w:p w14:paraId="13EC5F86">
      <w:pPr>
        <w:rPr>
          <w:rFonts w:hint="eastAsia" w:ascii="仿宋" w:hAnsi="仿宋" w:eastAsia="仿宋" w:cs="仿宋"/>
        </w:rPr>
      </w:pPr>
      <w:r>
        <w:rPr>
          <w:rFonts w:hint="eastAsia" w:ascii="仿宋" w:hAnsi="仿宋" w:eastAsia="仿宋" w:cs="仿宋"/>
        </w:rPr>
        <w:t>供应商名称(盖章)：</w:t>
      </w:r>
    </w:p>
    <w:p w14:paraId="27CED35C">
      <w:pPr>
        <w:rPr>
          <w:rFonts w:hint="eastAsia" w:ascii="仿宋" w:hAnsi="仿宋" w:eastAsia="仿宋" w:cs="仿宋"/>
        </w:rPr>
      </w:pPr>
      <w:r>
        <w:rPr>
          <w:rFonts w:hint="eastAsia" w:ascii="仿宋" w:hAnsi="仿宋" w:eastAsia="仿宋" w:cs="仿宋"/>
        </w:rPr>
        <w:t>日期：  年  月  日</w:t>
      </w:r>
    </w:p>
    <w:p w14:paraId="0C6898DC">
      <w:pPr>
        <w:rPr>
          <w:rFonts w:hint="eastAsia" w:ascii="仿宋" w:hAnsi="仿宋" w:eastAsia="仿宋" w:cs="仿宋"/>
        </w:rPr>
      </w:pPr>
    </w:p>
    <w:p w14:paraId="54E9537C">
      <w:pPr>
        <w:rPr>
          <w:rFonts w:hint="eastAsia" w:ascii="仿宋" w:hAnsi="仿宋" w:eastAsia="仿宋" w:cs="仿宋"/>
        </w:rPr>
      </w:pPr>
    </w:p>
    <w:p w14:paraId="78AD9D4C">
      <w:pPr>
        <w:pStyle w:val="9"/>
        <w:rPr>
          <w:rFonts w:hint="eastAsia" w:ascii="仿宋" w:hAnsi="仿宋" w:eastAsia="仿宋" w:cs="仿宋"/>
        </w:rPr>
      </w:pPr>
    </w:p>
    <w:p w14:paraId="1965FF6F">
      <w:pPr>
        <w:pStyle w:val="4"/>
        <w:rPr>
          <w:rFonts w:hint="eastAsia" w:ascii="仿宋" w:hAnsi="仿宋" w:eastAsia="仿宋" w:cs="仿宋"/>
        </w:rPr>
      </w:pPr>
    </w:p>
    <w:p w14:paraId="4AD736D5">
      <w:pPr>
        <w:rPr>
          <w:rFonts w:hint="eastAsia" w:ascii="仿宋" w:hAnsi="仿宋" w:eastAsia="仿宋" w:cs="仿宋"/>
        </w:rPr>
      </w:pPr>
    </w:p>
    <w:p w14:paraId="1FC03F54">
      <w:pPr>
        <w:pStyle w:val="9"/>
        <w:rPr>
          <w:rFonts w:hint="eastAsia" w:ascii="仿宋" w:hAnsi="仿宋" w:eastAsia="仿宋" w:cs="仿宋"/>
        </w:rPr>
      </w:pPr>
    </w:p>
    <w:p w14:paraId="64F9F02D">
      <w:pPr>
        <w:pStyle w:val="4"/>
        <w:rPr>
          <w:rFonts w:hint="eastAsia" w:ascii="仿宋" w:hAnsi="仿宋" w:eastAsia="仿宋" w:cs="仿宋"/>
        </w:rPr>
      </w:pPr>
    </w:p>
    <w:p w14:paraId="3FF16194">
      <w:pPr>
        <w:rPr>
          <w:rFonts w:hint="eastAsia" w:ascii="仿宋" w:hAnsi="仿宋" w:eastAsia="仿宋" w:cs="仿宋"/>
        </w:rPr>
      </w:pPr>
    </w:p>
    <w:p w14:paraId="3E6C2773">
      <w:pPr>
        <w:pStyle w:val="9"/>
        <w:rPr>
          <w:rFonts w:hint="eastAsia" w:ascii="仿宋" w:hAnsi="仿宋" w:eastAsia="仿宋" w:cs="仿宋"/>
        </w:rPr>
      </w:pPr>
    </w:p>
    <w:p w14:paraId="3EFB9C2A">
      <w:pPr>
        <w:pStyle w:val="4"/>
        <w:rPr>
          <w:rFonts w:hint="eastAsia" w:ascii="仿宋" w:hAnsi="仿宋" w:eastAsia="仿宋" w:cs="仿宋"/>
        </w:rPr>
      </w:pPr>
    </w:p>
    <w:p w14:paraId="43FB77EE">
      <w:pPr>
        <w:rPr>
          <w:rFonts w:hint="eastAsia" w:ascii="仿宋" w:hAnsi="仿宋" w:eastAsia="仿宋" w:cs="仿宋"/>
        </w:rPr>
      </w:pPr>
    </w:p>
    <w:p w14:paraId="05C54AFF">
      <w:pPr>
        <w:pStyle w:val="9"/>
        <w:rPr>
          <w:rFonts w:hint="eastAsia" w:ascii="仿宋" w:hAnsi="仿宋" w:eastAsia="仿宋" w:cs="仿宋"/>
        </w:rPr>
      </w:pPr>
    </w:p>
    <w:p w14:paraId="250CF8EF">
      <w:pPr>
        <w:pStyle w:val="4"/>
        <w:rPr>
          <w:rFonts w:hint="eastAsia" w:ascii="仿宋" w:hAnsi="仿宋" w:eastAsia="仿宋" w:cs="仿宋"/>
        </w:rPr>
      </w:pPr>
    </w:p>
    <w:p w14:paraId="1D1FF088">
      <w:pPr>
        <w:rPr>
          <w:rFonts w:hint="eastAsia" w:ascii="仿宋" w:hAnsi="仿宋" w:eastAsia="仿宋" w:cs="仿宋"/>
        </w:rPr>
      </w:pPr>
    </w:p>
    <w:p w14:paraId="5D42D1A4">
      <w:pPr>
        <w:pStyle w:val="9"/>
        <w:rPr>
          <w:rFonts w:hint="eastAsia" w:ascii="仿宋" w:hAnsi="仿宋" w:eastAsia="仿宋" w:cs="仿宋"/>
        </w:rPr>
      </w:pPr>
    </w:p>
    <w:p w14:paraId="7FCE0AA9">
      <w:pPr>
        <w:pStyle w:val="4"/>
        <w:rPr>
          <w:rFonts w:hint="eastAsia" w:ascii="仿宋" w:hAnsi="仿宋" w:eastAsia="仿宋" w:cs="仿宋"/>
        </w:rPr>
      </w:pPr>
    </w:p>
    <w:p w14:paraId="095425FD">
      <w:pPr>
        <w:pStyle w:val="2"/>
        <w:rPr>
          <w:rFonts w:hint="eastAsia" w:ascii="仿宋" w:hAnsi="仿宋" w:eastAsia="仿宋" w:cs="仿宋"/>
        </w:rPr>
      </w:pPr>
      <w:bookmarkStart w:id="22" w:name="_Toc13845"/>
      <w:r>
        <w:rPr>
          <w:rFonts w:hint="eastAsia" w:ascii="仿宋" w:hAnsi="仿宋" w:eastAsia="仿宋" w:cs="仿宋"/>
        </w:rPr>
        <w:t>第七章 技术标准和要求</w:t>
      </w:r>
      <w:bookmarkEnd w:id="22"/>
    </w:p>
    <w:p w14:paraId="2DEC94DB">
      <w:pPr>
        <w:spacing w:line="500" w:lineRule="exact"/>
        <w:jc w:val="center"/>
        <w:rPr>
          <w:rFonts w:hint="eastAsia" w:ascii="仿宋" w:hAnsi="仿宋" w:eastAsia="仿宋" w:cs="仿宋"/>
          <w:b/>
        </w:rPr>
      </w:pPr>
      <w:r>
        <w:rPr>
          <w:rFonts w:hint="eastAsia" w:ascii="仿宋" w:hAnsi="仿宋" w:eastAsia="仿宋" w:cs="仿宋"/>
          <w:b/>
        </w:rPr>
        <w:t>一  总  则</w:t>
      </w:r>
    </w:p>
    <w:p w14:paraId="430B4D9A">
      <w:pPr>
        <w:spacing w:line="500" w:lineRule="exact"/>
        <w:ind w:firstLine="482" w:firstLineChars="200"/>
        <w:rPr>
          <w:rFonts w:hint="eastAsia" w:ascii="仿宋" w:hAnsi="仿宋" w:eastAsia="仿宋" w:cs="仿宋"/>
        </w:rPr>
      </w:pPr>
      <w:r>
        <w:rPr>
          <w:rFonts w:hint="eastAsia" w:ascii="仿宋" w:hAnsi="仿宋" w:eastAsia="仿宋" w:cs="仿宋"/>
          <w:b/>
        </w:rPr>
        <w:t>第一条</w:t>
      </w:r>
      <w:r>
        <w:rPr>
          <w:rFonts w:hint="eastAsia" w:ascii="仿宋" w:hAnsi="仿宋" w:eastAsia="仿宋" w:cs="仿宋"/>
        </w:rPr>
        <w:t xml:space="preserve">  为进一步加强南太湖新区水利工程管理工作，确保水利工程安全运行，推进工程养护管理工作规范化、标准化进程，根据DB33/T 2201-2019 《堤防工程管理规程》、《大中型水闸运行管理规程》（DB33/T- 2109-2018）和《泵站运行管理规程》（DB33/T- 2248-2020）和国家及水利部颁发的有关规程、规范、规定、标准等，结合南太湖新区工程管理现状，制定本技术规定。</w:t>
      </w:r>
    </w:p>
    <w:p w14:paraId="774AC43B">
      <w:pPr>
        <w:spacing w:line="500" w:lineRule="exact"/>
        <w:ind w:firstLine="482" w:firstLineChars="200"/>
        <w:rPr>
          <w:rFonts w:hint="eastAsia" w:ascii="仿宋" w:hAnsi="仿宋" w:eastAsia="仿宋" w:cs="仿宋"/>
        </w:rPr>
      </w:pPr>
      <w:r>
        <w:rPr>
          <w:rFonts w:hint="eastAsia" w:ascii="仿宋" w:hAnsi="仿宋" w:eastAsia="仿宋" w:cs="仿宋"/>
          <w:b/>
        </w:rPr>
        <w:t>第二条</w:t>
      </w:r>
      <w:r>
        <w:rPr>
          <w:rFonts w:hint="eastAsia" w:ascii="仿宋" w:hAnsi="仿宋" w:eastAsia="仿宋" w:cs="仿宋"/>
        </w:rPr>
        <w:t xml:space="preserve">  本标准适用于南太湖新区水利工程的的河道、堤防及管理设施、水闸泵站工程等维修养护工作。</w:t>
      </w:r>
    </w:p>
    <w:p w14:paraId="44B7972A">
      <w:pPr>
        <w:spacing w:line="500" w:lineRule="exact"/>
        <w:ind w:firstLine="482" w:firstLineChars="200"/>
        <w:rPr>
          <w:rFonts w:hint="eastAsia" w:ascii="仿宋" w:hAnsi="仿宋" w:eastAsia="仿宋" w:cs="仿宋"/>
        </w:rPr>
      </w:pPr>
      <w:r>
        <w:rPr>
          <w:rFonts w:hint="eastAsia" w:ascii="仿宋" w:hAnsi="仿宋" w:eastAsia="仿宋" w:cs="仿宋"/>
          <w:b/>
        </w:rPr>
        <w:t>第三条</w:t>
      </w:r>
      <w:r>
        <w:rPr>
          <w:rFonts w:hint="eastAsia" w:ascii="仿宋" w:hAnsi="仿宋" w:eastAsia="仿宋" w:cs="仿宋"/>
        </w:rPr>
        <w:t xml:space="preserve">  除符合本标准外，还应符合国家及水利行业现行有关技术规范、规程、标准。水利工程维修养护的基本要求是：做好水利工程保洁、巡查、绿化养护、维修等工作，保证水利工程安全运行。维修养护的各项技术指标不低于工程原设计的各项技术指标。</w:t>
      </w:r>
    </w:p>
    <w:p w14:paraId="7668E36D">
      <w:pPr>
        <w:spacing w:line="500" w:lineRule="exact"/>
        <w:jc w:val="center"/>
        <w:rPr>
          <w:rFonts w:hint="eastAsia" w:ascii="仿宋" w:hAnsi="仿宋" w:eastAsia="仿宋" w:cs="仿宋"/>
          <w:b/>
        </w:rPr>
      </w:pPr>
      <w:r>
        <w:rPr>
          <w:rFonts w:hint="eastAsia" w:ascii="仿宋" w:hAnsi="仿宋" w:eastAsia="仿宋" w:cs="仿宋"/>
          <w:b/>
        </w:rPr>
        <w:t>二  工程维修</w:t>
      </w:r>
    </w:p>
    <w:p w14:paraId="53FC01A1">
      <w:pPr>
        <w:spacing w:line="500" w:lineRule="exact"/>
        <w:ind w:firstLine="482" w:firstLineChars="200"/>
        <w:rPr>
          <w:rFonts w:hint="eastAsia" w:ascii="仿宋" w:hAnsi="仿宋" w:eastAsia="仿宋" w:cs="仿宋"/>
        </w:rPr>
      </w:pPr>
      <w:r>
        <w:rPr>
          <w:rFonts w:hint="eastAsia" w:ascii="仿宋" w:hAnsi="仿宋" w:eastAsia="仿宋" w:cs="仿宋"/>
          <w:b/>
        </w:rPr>
        <w:t>第四条</w:t>
      </w:r>
      <w:r>
        <w:rPr>
          <w:rFonts w:hint="eastAsia" w:ascii="仿宋" w:hAnsi="仿宋" w:eastAsia="仿宋" w:cs="仿宋"/>
        </w:rPr>
        <w:t xml:space="preserve">  工程的维修养护范围包括但不限于：①堤防工程自临河外边线至背水侧征用红线区域，其中导流东大堤为堤顶排水沟至3米平台，如无排水沟，为堤顶背水坡路沿石至3米平台；②水闸、泵站管理区域内所有设施设备。</w:t>
      </w:r>
    </w:p>
    <w:p w14:paraId="34F1C683">
      <w:pPr>
        <w:spacing w:line="500" w:lineRule="exact"/>
        <w:ind w:firstLine="482" w:firstLineChars="200"/>
        <w:rPr>
          <w:rFonts w:hint="eastAsia" w:ascii="仿宋" w:hAnsi="仿宋" w:eastAsia="仿宋" w:cs="仿宋"/>
        </w:rPr>
      </w:pPr>
      <w:r>
        <w:rPr>
          <w:rFonts w:hint="eastAsia" w:ascii="仿宋" w:hAnsi="仿宋" w:eastAsia="仿宋" w:cs="仿宋"/>
          <w:b/>
        </w:rPr>
        <w:t>第五条</w:t>
      </w:r>
      <w:r>
        <w:rPr>
          <w:rFonts w:hint="eastAsia" w:ascii="仿宋" w:hAnsi="仿宋" w:eastAsia="仿宋" w:cs="仿宋"/>
        </w:rPr>
        <w:t xml:space="preserve">  工程维修养护的项目包括但不限于：①堤顶防汛专用道路（包括沥青、混凝土、泥结石三种路面结构）、堤顶路缘石、护坡（包括平台）、护岸（包括防浪墙、高挡墙）、防浪抛石、防渗及排水设施（包括堤顶排水沟及背水坡排水沟）、管理设施（包括里程牌、百米桩、宣传牌、警示牌、安全护栏、限高路障等）、交叉建筑物（包括桥梁工程）的维修养护、土堤等；②水闸、泵站的土方工程、石方工程、房屋建筑、机电设备等。</w:t>
      </w:r>
    </w:p>
    <w:p w14:paraId="1E8E57B8">
      <w:pPr>
        <w:spacing w:line="500" w:lineRule="exact"/>
        <w:ind w:firstLine="482" w:firstLineChars="200"/>
        <w:rPr>
          <w:rFonts w:hint="eastAsia" w:ascii="仿宋" w:hAnsi="仿宋" w:eastAsia="仿宋" w:cs="仿宋"/>
        </w:rPr>
      </w:pPr>
      <w:r>
        <w:rPr>
          <w:rFonts w:hint="eastAsia" w:ascii="仿宋" w:hAnsi="仿宋" w:eastAsia="仿宋" w:cs="仿宋"/>
          <w:b/>
        </w:rPr>
        <w:t>第六条</w:t>
      </w:r>
      <w:r>
        <w:rPr>
          <w:rFonts w:hint="eastAsia" w:ascii="仿宋" w:hAnsi="仿宋" w:eastAsia="仿宋" w:cs="仿宋"/>
        </w:rPr>
        <w:t xml:space="preserve">  专用道路</w:t>
      </w:r>
    </w:p>
    <w:p w14:paraId="176B87AA">
      <w:pPr>
        <w:spacing w:line="500" w:lineRule="exact"/>
        <w:ind w:firstLine="480" w:firstLineChars="200"/>
        <w:rPr>
          <w:rFonts w:hint="eastAsia" w:ascii="仿宋" w:hAnsi="仿宋" w:eastAsia="仿宋" w:cs="仿宋"/>
        </w:rPr>
      </w:pPr>
      <w:r>
        <w:rPr>
          <w:rFonts w:hint="eastAsia" w:ascii="仿宋" w:hAnsi="仿宋" w:eastAsia="仿宋" w:cs="仿宋"/>
        </w:rPr>
        <w:t>（1）专用道路无摆摊设点、违章建筑、无非景观绿化（含农作物等）、无任何与工程养护无关的杂物、工具等和取土现象，保持道路畅通。</w:t>
      </w:r>
    </w:p>
    <w:p w14:paraId="723EA983">
      <w:pPr>
        <w:spacing w:line="500" w:lineRule="exact"/>
        <w:ind w:firstLine="480" w:firstLineChars="200"/>
        <w:rPr>
          <w:rFonts w:hint="eastAsia" w:ascii="仿宋" w:hAnsi="仿宋" w:eastAsia="仿宋" w:cs="仿宋"/>
        </w:rPr>
      </w:pPr>
      <w:r>
        <w:rPr>
          <w:rFonts w:hint="eastAsia" w:ascii="仿宋" w:hAnsi="仿宋" w:eastAsia="仿宋" w:cs="仿宋"/>
        </w:rPr>
        <w:t>（2）未硬化的泥结石防汛专用道路路面保持鱼脊背形，横向坡度宜保持在1%-3%；路面高程不低于设计高程；无车槽及及明显凹陷、起伏，局部不平整不大于3厘米；排水顺畅，降雨期及雨后无积水；无明显浮土；平均每5米长度纵向差不应大于10厘米；边线明显、顺直；路缘石无破损、残缺、松动，整体完整。</w:t>
      </w:r>
    </w:p>
    <w:p w14:paraId="36C9D096">
      <w:pPr>
        <w:spacing w:line="500" w:lineRule="exact"/>
        <w:ind w:firstLine="480" w:firstLineChars="200"/>
        <w:rPr>
          <w:rFonts w:hint="eastAsia" w:ascii="仿宋" w:hAnsi="仿宋" w:eastAsia="仿宋" w:cs="仿宋"/>
        </w:rPr>
      </w:pPr>
      <w:r>
        <w:rPr>
          <w:rFonts w:hint="eastAsia" w:ascii="仿宋" w:hAnsi="仿宋" w:eastAsia="仿宋" w:cs="仿宋"/>
        </w:rPr>
        <w:t>（3）硬化的专用道路（沥青路面、混凝土路面）路面宽度保持设计宽度，边线明显，路面平整，且无积水、无杂物、无破损、无裂缝、无泛油、无啃边等现象；路缘石无破损、残缺、松动，整体完整，外观整洁。</w:t>
      </w:r>
    </w:p>
    <w:p w14:paraId="64C662A1">
      <w:pPr>
        <w:spacing w:line="500" w:lineRule="exact"/>
        <w:ind w:firstLine="480" w:firstLineChars="200"/>
        <w:rPr>
          <w:rFonts w:hint="eastAsia" w:ascii="仿宋" w:hAnsi="仿宋" w:eastAsia="仿宋" w:cs="仿宋"/>
        </w:rPr>
      </w:pPr>
      <w:r>
        <w:rPr>
          <w:rFonts w:hint="eastAsia" w:ascii="仿宋" w:hAnsi="仿宋" w:eastAsia="仿宋" w:cs="仿宋"/>
        </w:rPr>
        <w:t>（4）堤顶内外路肩平整，无流失、无杂物、无积水。</w:t>
      </w:r>
    </w:p>
    <w:p w14:paraId="1FA33B13">
      <w:pPr>
        <w:spacing w:line="500" w:lineRule="exact"/>
        <w:ind w:firstLine="482" w:firstLineChars="200"/>
        <w:rPr>
          <w:rFonts w:hint="eastAsia" w:ascii="仿宋" w:hAnsi="仿宋" w:eastAsia="仿宋" w:cs="仿宋"/>
        </w:rPr>
      </w:pPr>
      <w:r>
        <w:rPr>
          <w:rFonts w:hint="eastAsia" w:ascii="仿宋" w:hAnsi="仿宋" w:eastAsia="仿宋" w:cs="仿宋"/>
          <w:b/>
        </w:rPr>
        <w:t>第七条</w:t>
      </w:r>
      <w:r>
        <w:rPr>
          <w:rFonts w:hint="eastAsia" w:ascii="仿宋" w:hAnsi="仿宋" w:eastAsia="仿宋" w:cs="仿宋"/>
        </w:rPr>
        <w:t xml:space="preserve">  护坡、护岸</w:t>
      </w:r>
    </w:p>
    <w:p w14:paraId="0183B738">
      <w:pPr>
        <w:spacing w:line="500" w:lineRule="exact"/>
        <w:ind w:firstLine="480" w:firstLineChars="200"/>
        <w:rPr>
          <w:rFonts w:hint="eastAsia" w:ascii="仿宋" w:hAnsi="仿宋" w:eastAsia="仿宋" w:cs="仿宋"/>
        </w:rPr>
      </w:pPr>
      <w:r>
        <w:rPr>
          <w:rFonts w:hint="eastAsia" w:ascii="仿宋" w:hAnsi="仿宋" w:eastAsia="仿宋" w:cs="仿宋"/>
        </w:rPr>
        <w:t>（1）护面或平台表面应保持平整、完好，相邻段无错动、伸缩缝开合正常。</w:t>
      </w:r>
    </w:p>
    <w:p w14:paraId="239A4F9B">
      <w:pPr>
        <w:spacing w:line="500" w:lineRule="exact"/>
        <w:ind w:firstLine="480" w:firstLineChars="200"/>
        <w:rPr>
          <w:rFonts w:hint="eastAsia" w:ascii="仿宋" w:hAnsi="仿宋" w:eastAsia="仿宋" w:cs="仿宋"/>
        </w:rPr>
      </w:pPr>
      <w:r>
        <w:rPr>
          <w:rFonts w:hint="eastAsia" w:ascii="仿宋" w:hAnsi="仿宋" w:eastAsia="仿宋" w:cs="仿宋"/>
        </w:rPr>
        <w:t>（2）砌体无松动、塌陷、脱落、架空、垫层淘刷现象，表面勾缝无松动、脱落现象，护坡上无杂树和杂物等。</w:t>
      </w:r>
    </w:p>
    <w:p w14:paraId="3E92E04B">
      <w:pPr>
        <w:spacing w:line="500" w:lineRule="exact"/>
        <w:ind w:firstLine="480" w:firstLineChars="200"/>
        <w:rPr>
          <w:rFonts w:hint="eastAsia" w:ascii="仿宋" w:hAnsi="仿宋" w:eastAsia="仿宋" w:cs="仿宋"/>
        </w:rPr>
      </w:pPr>
      <w:r>
        <w:rPr>
          <w:rFonts w:hint="eastAsia" w:ascii="仿宋" w:hAnsi="仿宋" w:eastAsia="仿宋" w:cs="仿宋"/>
        </w:rPr>
        <w:t>（3）浆砌石或混凝土（预制块）护坡、护岸变形缝和止水应保持完好，坡面无局部侵蚀剥落、裂缝或破碎老化，排水孔排水应保持顺畅。</w:t>
      </w:r>
    </w:p>
    <w:p w14:paraId="11D8D333">
      <w:pPr>
        <w:spacing w:line="500" w:lineRule="exact"/>
        <w:ind w:firstLine="480" w:firstLineChars="200"/>
        <w:rPr>
          <w:rFonts w:hint="eastAsia" w:ascii="仿宋" w:hAnsi="仿宋" w:eastAsia="仿宋" w:cs="仿宋"/>
        </w:rPr>
      </w:pPr>
      <w:r>
        <w:rPr>
          <w:rFonts w:hint="eastAsia" w:ascii="仿宋" w:hAnsi="仿宋" w:eastAsia="仿宋" w:cs="仿宋"/>
        </w:rPr>
        <w:t>（4）护脚体表面无凹陷、坍塌，护脚平台及坡度平顺，护脚体下部无冲刷松动、走失。</w:t>
      </w:r>
    </w:p>
    <w:p w14:paraId="578CBAA2">
      <w:pPr>
        <w:spacing w:line="500" w:lineRule="exact"/>
        <w:ind w:firstLine="480" w:firstLineChars="200"/>
        <w:rPr>
          <w:rFonts w:hint="eastAsia" w:ascii="仿宋" w:hAnsi="仿宋" w:eastAsia="仿宋" w:cs="仿宋"/>
        </w:rPr>
      </w:pPr>
      <w:r>
        <w:rPr>
          <w:rFonts w:hint="eastAsia" w:ascii="仿宋" w:hAnsi="仿宋" w:eastAsia="仿宋" w:cs="仿宋"/>
        </w:rPr>
        <w:t xml:space="preserve">（5）压顶应保持完好，无断裂、松动、缺失现象。 </w:t>
      </w:r>
    </w:p>
    <w:p w14:paraId="5403AB80">
      <w:pPr>
        <w:spacing w:line="500" w:lineRule="exact"/>
        <w:ind w:firstLine="482" w:firstLineChars="200"/>
        <w:rPr>
          <w:rFonts w:hint="eastAsia" w:ascii="仿宋" w:hAnsi="仿宋" w:eastAsia="仿宋" w:cs="仿宋"/>
        </w:rPr>
      </w:pPr>
      <w:r>
        <w:rPr>
          <w:rFonts w:hint="eastAsia" w:ascii="仿宋" w:hAnsi="仿宋" w:eastAsia="仿宋" w:cs="仿宋"/>
          <w:b/>
        </w:rPr>
        <w:t>第八条</w:t>
      </w:r>
      <w:r>
        <w:rPr>
          <w:rFonts w:hint="eastAsia" w:ascii="仿宋" w:hAnsi="仿宋" w:eastAsia="仿宋" w:cs="仿宋"/>
        </w:rPr>
        <w:t xml:space="preserve">  防浪抛石</w:t>
      </w:r>
    </w:p>
    <w:p w14:paraId="2FCA41D7">
      <w:pPr>
        <w:spacing w:line="500" w:lineRule="exact"/>
        <w:ind w:firstLine="480" w:firstLineChars="200"/>
        <w:rPr>
          <w:rFonts w:hint="eastAsia" w:ascii="仿宋" w:hAnsi="仿宋" w:eastAsia="仿宋" w:cs="仿宋"/>
        </w:rPr>
      </w:pPr>
      <w:r>
        <w:rPr>
          <w:rFonts w:hint="eastAsia" w:ascii="仿宋" w:hAnsi="仿宋" w:eastAsia="仿宋" w:cs="仿宋"/>
        </w:rPr>
        <w:t>抛石范围、数量、高程符合设计或竣工验收时的标准；抛石表面无浮石、平整顺畅，无明显外凸内凹、抛石丢失现象。</w:t>
      </w:r>
    </w:p>
    <w:p w14:paraId="6F0CA975">
      <w:pPr>
        <w:spacing w:line="500" w:lineRule="exact"/>
        <w:ind w:firstLine="482" w:firstLineChars="200"/>
        <w:rPr>
          <w:rFonts w:hint="eastAsia" w:ascii="仿宋" w:hAnsi="仿宋" w:eastAsia="仿宋" w:cs="仿宋"/>
        </w:rPr>
      </w:pPr>
      <w:r>
        <w:rPr>
          <w:rFonts w:hint="eastAsia" w:ascii="仿宋" w:hAnsi="仿宋" w:eastAsia="仿宋" w:cs="仿宋"/>
          <w:b/>
        </w:rPr>
        <w:t>第九条</w:t>
      </w:r>
      <w:r>
        <w:rPr>
          <w:rFonts w:hint="eastAsia" w:ascii="仿宋" w:hAnsi="仿宋" w:eastAsia="仿宋" w:cs="仿宋"/>
        </w:rPr>
        <w:t xml:space="preserve">  防渗及排水设施</w:t>
      </w:r>
    </w:p>
    <w:p w14:paraId="49489225">
      <w:pPr>
        <w:spacing w:line="500" w:lineRule="exact"/>
        <w:ind w:firstLine="480" w:firstLineChars="200"/>
        <w:rPr>
          <w:rFonts w:hint="eastAsia" w:ascii="仿宋" w:hAnsi="仿宋" w:eastAsia="仿宋" w:cs="仿宋"/>
        </w:rPr>
      </w:pPr>
      <w:r>
        <w:rPr>
          <w:rFonts w:hint="eastAsia" w:ascii="仿宋" w:hAnsi="仿宋" w:eastAsia="仿宋" w:cs="仿宋"/>
        </w:rPr>
        <w:t>（1）防渗设施无损坏、失效现象，保护层完整。</w:t>
      </w:r>
    </w:p>
    <w:p w14:paraId="024D9FFA">
      <w:pPr>
        <w:spacing w:line="500" w:lineRule="exact"/>
        <w:ind w:firstLine="480" w:firstLineChars="200"/>
        <w:rPr>
          <w:rFonts w:hint="eastAsia" w:ascii="仿宋" w:hAnsi="仿宋" w:eastAsia="仿宋" w:cs="仿宋"/>
        </w:rPr>
      </w:pPr>
      <w:r>
        <w:rPr>
          <w:rFonts w:hint="eastAsia" w:ascii="仿宋" w:hAnsi="仿宋" w:eastAsia="仿宋" w:cs="仿宋"/>
        </w:rPr>
        <w:t>（2）排水设施结构完整，无漏水、淤堵、阻塞等现象，出口无冲刷。</w:t>
      </w:r>
    </w:p>
    <w:p w14:paraId="023BAAE2">
      <w:pPr>
        <w:spacing w:line="500" w:lineRule="exact"/>
        <w:ind w:firstLine="482" w:firstLineChars="200"/>
        <w:rPr>
          <w:rFonts w:hint="eastAsia" w:ascii="仿宋" w:hAnsi="仿宋" w:eastAsia="仿宋" w:cs="仿宋"/>
        </w:rPr>
      </w:pPr>
      <w:r>
        <w:rPr>
          <w:rFonts w:hint="eastAsia" w:ascii="仿宋" w:hAnsi="仿宋" w:eastAsia="仿宋" w:cs="仿宋"/>
          <w:b/>
        </w:rPr>
        <w:t>第十条</w:t>
      </w:r>
      <w:r>
        <w:rPr>
          <w:rFonts w:hint="eastAsia" w:ascii="仿宋" w:hAnsi="仿宋" w:eastAsia="仿宋" w:cs="仿宋"/>
        </w:rPr>
        <w:t xml:space="preserve">  土堤</w:t>
      </w:r>
    </w:p>
    <w:p w14:paraId="3A97CFDB">
      <w:pPr>
        <w:spacing w:line="500" w:lineRule="exact"/>
        <w:ind w:firstLine="480" w:firstLineChars="200"/>
        <w:rPr>
          <w:rFonts w:hint="eastAsia" w:ascii="仿宋" w:hAnsi="仿宋" w:eastAsia="仿宋" w:cs="仿宋"/>
        </w:rPr>
      </w:pPr>
      <w:r>
        <w:rPr>
          <w:rFonts w:hint="eastAsia" w:ascii="仿宋" w:hAnsi="仿宋" w:eastAsia="仿宋" w:cs="仿宋"/>
        </w:rPr>
        <w:t>（1）管理范围内无摆摊设点、违章建筑、无非景观绿化（含农作物等）、无任何与工程养护无关的杂物、工具等和取土现象。</w:t>
      </w:r>
    </w:p>
    <w:p w14:paraId="6F4FD588">
      <w:pPr>
        <w:spacing w:line="500" w:lineRule="exact"/>
        <w:ind w:firstLine="480" w:firstLineChars="200"/>
        <w:rPr>
          <w:rFonts w:hint="eastAsia" w:ascii="仿宋" w:hAnsi="仿宋" w:eastAsia="仿宋" w:cs="仿宋"/>
        </w:rPr>
      </w:pPr>
      <w:r>
        <w:rPr>
          <w:rFonts w:hint="eastAsia" w:ascii="仿宋" w:hAnsi="仿宋" w:eastAsia="仿宋" w:cs="仿宋"/>
        </w:rPr>
        <w:t>（2）土堤堤顶排水顺畅，降雨期间及雨后无积水；无杂物；无明显浮土；堤肩线明显、顺直。</w:t>
      </w:r>
    </w:p>
    <w:p w14:paraId="000A8B22">
      <w:pPr>
        <w:spacing w:line="500" w:lineRule="exact"/>
        <w:ind w:firstLine="480" w:firstLineChars="200"/>
        <w:rPr>
          <w:rFonts w:hint="eastAsia" w:ascii="仿宋" w:hAnsi="仿宋" w:eastAsia="仿宋" w:cs="仿宋"/>
        </w:rPr>
      </w:pPr>
      <w:r>
        <w:rPr>
          <w:rFonts w:hint="eastAsia" w:ascii="仿宋" w:hAnsi="仿宋" w:eastAsia="仿宋" w:cs="仿宋"/>
        </w:rPr>
        <w:t>（3）堤坡完整，堤坡坡度符合设计坡度，坡面平顺，无异常渗漏，无水沟、滑坡、塌坑、鼠洞、兽穴、裂缝等现象。</w:t>
      </w:r>
    </w:p>
    <w:p w14:paraId="05207119">
      <w:pPr>
        <w:spacing w:line="500" w:lineRule="exact"/>
        <w:ind w:firstLine="480" w:firstLineChars="200"/>
        <w:rPr>
          <w:rFonts w:hint="eastAsia" w:ascii="仿宋" w:hAnsi="仿宋" w:eastAsia="仿宋" w:cs="仿宋"/>
        </w:rPr>
      </w:pPr>
      <w:r>
        <w:rPr>
          <w:rFonts w:hint="eastAsia" w:ascii="仿宋" w:hAnsi="仿宋" w:eastAsia="仿宋" w:cs="仿宋"/>
        </w:rPr>
        <w:t>（4）堤脚无冲刷、残缺、洞穴（蚁穴、兽穴）。</w:t>
      </w:r>
    </w:p>
    <w:p w14:paraId="6A6F8223">
      <w:pPr>
        <w:spacing w:line="500" w:lineRule="exact"/>
        <w:ind w:firstLine="480" w:firstLineChars="200"/>
        <w:rPr>
          <w:rFonts w:hint="eastAsia" w:ascii="仿宋" w:hAnsi="仿宋" w:eastAsia="仿宋" w:cs="仿宋"/>
        </w:rPr>
      </w:pPr>
      <w:r>
        <w:rPr>
          <w:rFonts w:hint="eastAsia" w:ascii="仿宋" w:hAnsi="仿宋" w:eastAsia="仿宋" w:cs="仿宋"/>
        </w:rPr>
        <w:t>（5）护堤地地面平整，边界明确；无水沟、滑坡、塌坑、鼠洞、兽穴、裂缝等现象。</w:t>
      </w:r>
    </w:p>
    <w:p w14:paraId="2DD51EEE">
      <w:pPr>
        <w:spacing w:line="500" w:lineRule="exact"/>
        <w:jc w:val="center"/>
        <w:rPr>
          <w:rFonts w:hint="eastAsia" w:ascii="仿宋" w:hAnsi="仿宋" w:eastAsia="仿宋" w:cs="仿宋"/>
          <w:b/>
        </w:rPr>
      </w:pPr>
      <w:r>
        <w:rPr>
          <w:rFonts w:hint="eastAsia" w:ascii="仿宋" w:hAnsi="仿宋" w:eastAsia="仿宋" w:cs="仿宋"/>
          <w:b/>
        </w:rPr>
        <w:t>三  管理设施</w:t>
      </w:r>
    </w:p>
    <w:p w14:paraId="640DFB56">
      <w:pPr>
        <w:spacing w:line="500" w:lineRule="exact"/>
        <w:ind w:firstLine="482" w:firstLineChars="200"/>
        <w:rPr>
          <w:rFonts w:hint="eastAsia" w:ascii="仿宋" w:hAnsi="仿宋" w:eastAsia="仿宋" w:cs="仿宋"/>
        </w:rPr>
      </w:pPr>
      <w:r>
        <w:rPr>
          <w:rFonts w:hint="eastAsia" w:ascii="仿宋" w:hAnsi="仿宋" w:eastAsia="仿宋" w:cs="仿宋"/>
          <w:b/>
        </w:rPr>
        <w:t>第十一条</w:t>
      </w:r>
      <w:r>
        <w:rPr>
          <w:rFonts w:hint="eastAsia" w:ascii="仿宋" w:hAnsi="仿宋" w:eastAsia="仿宋" w:cs="仿宋"/>
        </w:rPr>
        <w:t xml:space="preserve">  管理设施包括监测点、里程牌、百米桩、界桩、宣传牌、警示牌、安全护栏、限高路障等。</w:t>
      </w:r>
    </w:p>
    <w:p w14:paraId="7BAB0100">
      <w:pPr>
        <w:spacing w:line="500" w:lineRule="exact"/>
        <w:ind w:firstLine="480" w:firstLineChars="200"/>
        <w:rPr>
          <w:rFonts w:hint="eastAsia" w:ascii="仿宋" w:hAnsi="仿宋" w:eastAsia="仿宋" w:cs="仿宋"/>
        </w:rPr>
      </w:pPr>
      <w:r>
        <w:rPr>
          <w:rFonts w:hint="eastAsia" w:ascii="仿宋" w:hAnsi="仿宋" w:eastAsia="仿宋" w:cs="仿宋"/>
        </w:rPr>
        <w:t>（1）确保管理设施无损坏、缺失等现象，否则应做好修复及补全工作。</w:t>
      </w:r>
    </w:p>
    <w:p w14:paraId="288F92FA">
      <w:pPr>
        <w:spacing w:line="500" w:lineRule="exact"/>
        <w:ind w:firstLine="480" w:firstLineChars="200"/>
        <w:rPr>
          <w:rFonts w:hint="eastAsia" w:ascii="仿宋" w:hAnsi="仿宋" w:eastAsia="仿宋" w:cs="仿宋"/>
        </w:rPr>
      </w:pPr>
      <w:r>
        <w:rPr>
          <w:rFonts w:hint="eastAsia" w:ascii="仿宋" w:hAnsi="仿宋" w:eastAsia="仿宋" w:cs="仿宋"/>
        </w:rPr>
        <w:t>（2）确保各类标牌固定牢固、完整，无倾斜、弯曲、字迹模糊等现象。</w:t>
      </w:r>
    </w:p>
    <w:p w14:paraId="1305FAB0">
      <w:pPr>
        <w:spacing w:line="500" w:lineRule="exact"/>
        <w:ind w:firstLine="480" w:firstLineChars="200"/>
        <w:rPr>
          <w:rFonts w:hint="eastAsia" w:ascii="仿宋" w:hAnsi="仿宋" w:eastAsia="仿宋" w:cs="仿宋"/>
        </w:rPr>
      </w:pPr>
      <w:r>
        <w:rPr>
          <w:rFonts w:hint="eastAsia" w:ascii="仿宋" w:hAnsi="仿宋" w:eastAsia="仿宋" w:cs="仿宋"/>
        </w:rPr>
        <w:t>（3）做好限高路障的日常管理工作，保证其安全运行，确保警示标志完整，醒目。</w:t>
      </w:r>
    </w:p>
    <w:p w14:paraId="55556C48">
      <w:pPr>
        <w:spacing w:line="500" w:lineRule="exact"/>
        <w:ind w:firstLine="480" w:firstLineChars="200"/>
        <w:rPr>
          <w:rFonts w:hint="eastAsia" w:ascii="仿宋" w:hAnsi="仿宋" w:eastAsia="仿宋" w:cs="仿宋"/>
        </w:rPr>
      </w:pPr>
      <w:r>
        <w:rPr>
          <w:rFonts w:hint="eastAsia" w:ascii="仿宋" w:hAnsi="仿宋" w:eastAsia="仿宋" w:cs="仿宋"/>
        </w:rPr>
        <w:t>（4）做好通讯及信息化设施的日常保养工作，保证其工作稳定，运行正常。</w:t>
      </w:r>
    </w:p>
    <w:p w14:paraId="2BDDCD0B">
      <w:pPr>
        <w:spacing w:line="500" w:lineRule="exact"/>
        <w:jc w:val="center"/>
        <w:rPr>
          <w:rFonts w:hint="eastAsia" w:ascii="仿宋" w:hAnsi="仿宋" w:eastAsia="仿宋" w:cs="仿宋"/>
          <w:b/>
        </w:rPr>
      </w:pPr>
      <w:r>
        <w:rPr>
          <w:rFonts w:hint="eastAsia" w:ascii="仿宋" w:hAnsi="仿宋" w:eastAsia="仿宋" w:cs="仿宋"/>
          <w:b/>
        </w:rPr>
        <w:t>四  交叉建筑物</w:t>
      </w:r>
    </w:p>
    <w:p w14:paraId="53E2379F">
      <w:pPr>
        <w:spacing w:line="500" w:lineRule="exact"/>
        <w:ind w:firstLine="482" w:firstLineChars="200"/>
        <w:rPr>
          <w:rFonts w:hint="eastAsia" w:ascii="仿宋" w:hAnsi="仿宋" w:eastAsia="仿宋" w:cs="仿宋"/>
        </w:rPr>
      </w:pPr>
      <w:r>
        <w:rPr>
          <w:rFonts w:hint="eastAsia" w:ascii="仿宋" w:hAnsi="仿宋" w:eastAsia="仿宋" w:cs="仿宋"/>
          <w:b/>
        </w:rPr>
        <w:t>第十二条</w:t>
      </w:r>
      <w:r>
        <w:rPr>
          <w:rFonts w:hint="eastAsia" w:ascii="仿宋" w:hAnsi="仿宋" w:eastAsia="仿宋" w:cs="仿宋"/>
        </w:rPr>
        <w:t xml:space="preserve">  建筑物与堤防接合应坚实紧密，无不均匀沉陷、裂缝、空隙、渗漏等现象；交叉建筑物运行应安全、稳定。交叉建筑物存在损坏、影响堤防工程安全时，应及时通知建筑物管理单位或责任主体进行维修。</w:t>
      </w:r>
    </w:p>
    <w:p w14:paraId="1B6C8693">
      <w:pPr>
        <w:spacing w:line="500" w:lineRule="exact"/>
        <w:ind w:firstLine="482" w:firstLineChars="200"/>
        <w:rPr>
          <w:rFonts w:hint="eastAsia" w:ascii="仿宋" w:hAnsi="仿宋" w:eastAsia="仿宋" w:cs="仿宋"/>
        </w:rPr>
      </w:pPr>
      <w:r>
        <w:rPr>
          <w:rFonts w:hint="eastAsia" w:ascii="仿宋" w:hAnsi="仿宋" w:eastAsia="仿宋" w:cs="仿宋"/>
          <w:b/>
        </w:rPr>
        <w:t>第十三条</w:t>
      </w:r>
      <w:r>
        <w:rPr>
          <w:rFonts w:hint="eastAsia" w:ascii="仿宋" w:hAnsi="仿宋" w:eastAsia="仿宋" w:cs="仿宋"/>
        </w:rPr>
        <w:t xml:space="preserve">  桥梁工程</w:t>
      </w:r>
    </w:p>
    <w:p w14:paraId="5B65CD39">
      <w:pPr>
        <w:spacing w:line="500" w:lineRule="exact"/>
        <w:ind w:firstLine="480" w:firstLineChars="200"/>
        <w:rPr>
          <w:rFonts w:hint="eastAsia" w:ascii="仿宋" w:hAnsi="仿宋" w:eastAsia="仿宋" w:cs="仿宋"/>
        </w:rPr>
      </w:pPr>
      <w:r>
        <w:rPr>
          <w:rFonts w:hint="eastAsia" w:ascii="仿宋" w:hAnsi="仿宋" w:eastAsia="仿宋" w:cs="仿宋"/>
        </w:rPr>
        <w:t>（1）保持桥面整洁、桥面混凝土表面无脱落、裂缝、露筋现象。</w:t>
      </w:r>
    </w:p>
    <w:p w14:paraId="7F87493D">
      <w:pPr>
        <w:spacing w:line="500" w:lineRule="exact"/>
        <w:ind w:firstLine="480" w:firstLineChars="200"/>
        <w:rPr>
          <w:rFonts w:hint="eastAsia" w:ascii="仿宋" w:hAnsi="仿宋" w:eastAsia="仿宋" w:cs="仿宋"/>
        </w:rPr>
      </w:pPr>
      <w:r>
        <w:rPr>
          <w:rFonts w:hint="eastAsia" w:ascii="仿宋" w:hAnsi="仿宋" w:eastAsia="仿宋" w:cs="仿宋"/>
        </w:rPr>
        <w:t>（2）保持桥梁排水系统、泄水管道等设施完整，确保排水畅通。</w:t>
      </w:r>
    </w:p>
    <w:p w14:paraId="2D75A27A">
      <w:pPr>
        <w:spacing w:line="500" w:lineRule="exact"/>
        <w:ind w:firstLine="480" w:firstLineChars="200"/>
        <w:rPr>
          <w:rFonts w:hint="eastAsia" w:ascii="仿宋" w:hAnsi="仿宋" w:eastAsia="仿宋" w:cs="仿宋"/>
        </w:rPr>
      </w:pPr>
      <w:r>
        <w:rPr>
          <w:rFonts w:hint="eastAsia" w:ascii="仿宋" w:hAnsi="仿宋" w:eastAsia="仿宋" w:cs="仿宋"/>
        </w:rPr>
        <w:t>（3）保持桥梁栏杆完整、无裂缝、断裂、固定牢固无松动现象，钢制栏杆无锈蚀、混凝土栏杆粉刷层无脱落等现象。</w:t>
      </w:r>
    </w:p>
    <w:p w14:paraId="7B420548">
      <w:pPr>
        <w:spacing w:line="500" w:lineRule="exact"/>
        <w:ind w:firstLine="480" w:firstLineChars="200"/>
        <w:rPr>
          <w:rFonts w:hint="eastAsia" w:ascii="仿宋" w:hAnsi="仿宋" w:eastAsia="仿宋" w:cs="仿宋"/>
        </w:rPr>
      </w:pPr>
      <w:r>
        <w:rPr>
          <w:rFonts w:hint="eastAsia" w:ascii="仿宋" w:hAnsi="仿宋" w:eastAsia="仿宋" w:cs="仿宋"/>
        </w:rPr>
        <w:t>（4）加强工程巡查，发现桥梁受力构件出现混凝土表面有脱落、锈蚀、炭化等影响桥梁安全现象的，及时向采购人报告。</w:t>
      </w:r>
    </w:p>
    <w:p w14:paraId="09EFD8BB">
      <w:pPr>
        <w:spacing w:line="500" w:lineRule="exact"/>
        <w:rPr>
          <w:rFonts w:hint="eastAsia" w:ascii="仿宋" w:hAnsi="仿宋" w:eastAsia="仿宋" w:cs="仿宋"/>
        </w:rPr>
      </w:pPr>
      <w:r>
        <w:rPr>
          <w:rFonts w:hint="eastAsia" w:ascii="仿宋" w:hAnsi="仿宋" w:eastAsia="仿宋" w:cs="仿宋"/>
          <w:b/>
          <w:bCs/>
        </w:rPr>
        <w:t>注意: 承诺配备的汽车，用于工程巡查检查通勤以外的工作的，相关费用不予计量。</w:t>
      </w:r>
    </w:p>
    <w:p w14:paraId="0367762A">
      <w:pPr>
        <w:spacing w:line="500" w:lineRule="exact"/>
        <w:jc w:val="center"/>
        <w:rPr>
          <w:rFonts w:hint="eastAsia" w:ascii="仿宋" w:hAnsi="仿宋" w:eastAsia="仿宋" w:cs="仿宋"/>
          <w:b/>
        </w:rPr>
      </w:pPr>
      <w:r>
        <w:rPr>
          <w:rFonts w:hint="eastAsia" w:ascii="仿宋" w:hAnsi="仿宋" w:eastAsia="仿宋" w:cs="仿宋"/>
          <w:b/>
        </w:rPr>
        <w:t>五  工程巡查和运行</w:t>
      </w:r>
    </w:p>
    <w:p w14:paraId="2BD0F512">
      <w:pPr>
        <w:spacing w:line="500" w:lineRule="exact"/>
        <w:ind w:firstLine="482" w:firstLineChars="200"/>
        <w:rPr>
          <w:rFonts w:hint="eastAsia" w:ascii="仿宋" w:hAnsi="仿宋" w:eastAsia="仿宋" w:cs="仿宋"/>
        </w:rPr>
      </w:pPr>
      <w:r>
        <w:rPr>
          <w:rFonts w:hint="eastAsia" w:ascii="仿宋" w:hAnsi="仿宋" w:eastAsia="仿宋" w:cs="仿宋"/>
          <w:b/>
          <w:bCs/>
          <w:szCs w:val="24"/>
        </w:rPr>
        <w:t>第十四条</w:t>
      </w:r>
      <w:r>
        <w:rPr>
          <w:rFonts w:hint="eastAsia" w:ascii="仿宋" w:hAnsi="仿宋" w:eastAsia="仿宋" w:cs="仿宋"/>
        </w:rPr>
        <w:t xml:space="preserve"> 工程巡查范围包括工程的管理范围和保护范围，及影响工程安全的其它区域。</w:t>
      </w:r>
    </w:p>
    <w:p w14:paraId="4573FE90">
      <w:pPr>
        <w:spacing w:line="500" w:lineRule="exact"/>
        <w:ind w:firstLine="482" w:firstLineChars="200"/>
        <w:rPr>
          <w:rFonts w:hint="eastAsia" w:ascii="仿宋" w:hAnsi="仿宋" w:eastAsia="仿宋" w:cs="仿宋"/>
        </w:rPr>
      </w:pPr>
      <w:r>
        <w:rPr>
          <w:rFonts w:hint="eastAsia" w:ascii="仿宋" w:hAnsi="仿宋" w:eastAsia="仿宋" w:cs="仿宋"/>
          <w:b/>
          <w:bCs/>
          <w:szCs w:val="24"/>
        </w:rPr>
        <w:t>第十五条</w:t>
      </w:r>
      <w:r>
        <w:rPr>
          <w:rFonts w:hint="eastAsia" w:ascii="仿宋" w:hAnsi="仿宋" w:eastAsia="仿宋" w:cs="仿宋"/>
        </w:rPr>
        <w:t xml:space="preserve"> 检查人员发现异常情况应及时上报，发现突发险情应立即向管理单位负责人或工程管理负责人报告；巡查发现的问题属维养单位职责范围内的，要及时整改；需行政执法的，要及时上报，并配合执法人员进行处置；因维养单位巡查不力、处置不及时造成的设施损失，维养单位不得以任何理由推卸责任，必须承当扣分罚款等后果；处置事宜无法推动后，维养单位形成初步处理意见，及时沟通、报告并全力配合管理所做好处置工作。</w:t>
      </w:r>
    </w:p>
    <w:p w14:paraId="464FD446">
      <w:pPr>
        <w:spacing w:line="500" w:lineRule="exact"/>
        <w:ind w:firstLine="482" w:firstLineChars="200"/>
        <w:rPr>
          <w:rFonts w:hint="eastAsia" w:ascii="仿宋" w:hAnsi="仿宋" w:eastAsia="仿宋" w:cs="仿宋"/>
        </w:rPr>
      </w:pPr>
      <w:r>
        <w:rPr>
          <w:rFonts w:hint="eastAsia" w:ascii="仿宋" w:hAnsi="仿宋" w:eastAsia="仿宋" w:cs="仿宋"/>
          <w:b/>
        </w:rPr>
        <w:t>第十六条</w:t>
      </w:r>
      <w:r>
        <w:rPr>
          <w:rFonts w:hint="eastAsia" w:ascii="仿宋" w:hAnsi="仿宋" w:eastAsia="仿宋" w:cs="仿宋"/>
        </w:rPr>
        <w:t xml:space="preserve">  检查记录应清晰、完整、准确、规范。</w:t>
      </w:r>
    </w:p>
    <w:p w14:paraId="7294084B">
      <w:pPr>
        <w:spacing w:line="500" w:lineRule="exact"/>
        <w:ind w:firstLine="482" w:firstLineChars="200"/>
        <w:rPr>
          <w:rFonts w:hint="eastAsia" w:ascii="仿宋" w:hAnsi="仿宋" w:eastAsia="仿宋" w:cs="仿宋"/>
        </w:rPr>
      </w:pPr>
      <w:r>
        <w:rPr>
          <w:rFonts w:hint="eastAsia" w:ascii="仿宋" w:hAnsi="仿宋" w:eastAsia="仿宋" w:cs="仿宋"/>
          <w:b/>
        </w:rPr>
        <w:t>第十七条</w:t>
      </w:r>
      <w:r>
        <w:rPr>
          <w:rFonts w:hint="eastAsia" w:ascii="仿宋" w:hAnsi="仿宋" w:eastAsia="仿宋" w:cs="仿宋"/>
        </w:rPr>
        <w:t xml:space="preserve">  日常巡查宜采用定位信息技术(如 GPS、BDS 等)开展。</w:t>
      </w:r>
    </w:p>
    <w:p w14:paraId="468C4FDE">
      <w:pPr>
        <w:spacing w:line="500" w:lineRule="exact"/>
        <w:ind w:firstLine="482" w:firstLineChars="200"/>
        <w:rPr>
          <w:rFonts w:hint="eastAsia" w:ascii="仿宋" w:hAnsi="仿宋" w:eastAsia="仿宋" w:cs="仿宋"/>
          <w:b/>
        </w:rPr>
      </w:pPr>
      <w:r>
        <w:rPr>
          <w:rFonts w:hint="eastAsia" w:ascii="仿宋" w:hAnsi="仿宋" w:eastAsia="仿宋" w:cs="仿宋"/>
          <w:b/>
        </w:rPr>
        <w:t>第十八条  检查内容</w:t>
      </w:r>
    </w:p>
    <w:p w14:paraId="6535440A">
      <w:pPr>
        <w:spacing w:line="500" w:lineRule="exact"/>
        <w:ind w:firstLine="480" w:firstLineChars="200"/>
        <w:rPr>
          <w:rFonts w:hint="eastAsia" w:ascii="仿宋" w:hAnsi="仿宋" w:eastAsia="仿宋" w:cs="仿宋"/>
        </w:rPr>
      </w:pPr>
      <w:r>
        <w:rPr>
          <w:rFonts w:hint="eastAsia" w:ascii="仿宋" w:hAnsi="仿宋" w:eastAsia="仿宋" w:cs="仿宋"/>
        </w:rPr>
        <w:t>（1）防浪墙是否完整、倾斜，堤顶是否坚实平整，堤肩线是否顺直。有无凹陷、裂缝、残缺。堤坡是否平顺，有无雨淋沟、滑坡、裂缝、塌坑、洞穴，有无害堤动物洞穴和活动痕迹，有无渗水散浸；堤脚有无发生淘刷、变形、坍塌等现象。排水沟是否完好、顺畅，排水孔是否正常，渗漏水量变化情况等。混凝土结构有无溶蚀、侵蚀和冻害、破损、老化等情况。砌石结构是否平整、完好、紧密，有无松动、塌陷、脱落、风化、架空等情况。</w:t>
      </w:r>
    </w:p>
    <w:p w14:paraId="3C9539DD">
      <w:pPr>
        <w:spacing w:line="500" w:lineRule="exact"/>
        <w:ind w:firstLine="480" w:firstLineChars="200"/>
        <w:rPr>
          <w:rFonts w:hint="eastAsia" w:ascii="仿宋" w:hAnsi="仿宋" w:eastAsia="仿宋" w:cs="仿宋"/>
        </w:rPr>
      </w:pPr>
      <w:r>
        <w:rPr>
          <w:rFonts w:hint="eastAsia" w:ascii="仿宋" w:hAnsi="仿宋" w:eastAsia="仿宋" w:cs="仿宋"/>
        </w:rPr>
        <w:t>（2）征用红线范围和保护范围有无管涌、渗水情况， 红线范围内如有非法种植、非法搭建、非法侵占等行为应及时组织力量清障，管理范围、保护范围内有无从事危害堤防工程安全、影响工程运行的行为及其它禁止性行为。</w:t>
      </w:r>
    </w:p>
    <w:p w14:paraId="59099487">
      <w:pPr>
        <w:spacing w:line="500" w:lineRule="exact"/>
        <w:ind w:firstLine="480" w:firstLineChars="200"/>
        <w:rPr>
          <w:rFonts w:hint="eastAsia" w:ascii="仿宋" w:hAnsi="仿宋" w:eastAsia="仿宋" w:cs="仿宋"/>
        </w:rPr>
      </w:pPr>
      <w:r>
        <w:rPr>
          <w:rFonts w:hint="eastAsia" w:ascii="仿宋" w:hAnsi="仿宋" w:eastAsia="仿宋" w:cs="仿宋"/>
        </w:rPr>
        <w:t>（3）护坡、护岸的护面是否平整、完好，相邻段有无错动、伸缩缝开合是否正常，砌体有无松动、塌陷、脱落、架空、垫层淘刷现象，护坡上有无杂草、杂树和杂物等。浆砌石或混凝土护坡变形缝和止水是否完好，坡面是否发生局部侵蚀剥落、裂缝或破碎老化，排水孔排水是否顺畅。护脚体表面有无凹陷、坍塌，护脚平台及坡度是否平顺，护脚体下部有无冲动、走失。</w:t>
      </w:r>
    </w:p>
    <w:p w14:paraId="3000D2B5">
      <w:pPr>
        <w:spacing w:line="500" w:lineRule="exact"/>
        <w:ind w:firstLine="480" w:firstLineChars="200"/>
        <w:rPr>
          <w:rFonts w:hint="eastAsia" w:ascii="仿宋" w:hAnsi="仿宋" w:eastAsia="仿宋" w:cs="仿宋"/>
        </w:rPr>
      </w:pPr>
      <w:r>
        <w:rPr>
          <w:rFonts w:hint="eastAsia" w:ascii="仿宋" w:hAnsi="仿宋" w:eastAsia="仿宋" w:cs="仿宋"/>
        </w:rPr>
        <w:t>（4）防渗设施保护层是否完整，有无损坏、失效；有无异常渗水等。排水沟有无沉陷、断裂、接头漏水、阻塞；排水孔排水是否顺畅。</w:t>
      </w:r>
    </w:p>
    <w:p w14:paraId="47FD9301">
      <w:pPr>
        <w:spacing w:line="500" w:lineRule="exact"/>
        <w:ind w:firstLine="480" w:firstLineChars="200"/>
        <w:rPr>
          <w:rFonts w:hint="eastAsia" w:ascii="仿宋" w:hAnsi="仿宋" w:eastAsia="仿宋" w:cs="仿宋"/>
        </w:rPr>
      </w:pPr>
      <w:r>
        <w:rPr>
          <w:rFonts w:hint="eastAsia" w:ascii="仿宋" w:hAnsi="仿宋" w:eastAsia="仿宋" w:cs="仿宋"/>
        </w:rPr>
        <w:t>（5）交叉建筑物与堤防接合部的结合是否紧密；是否有不均匀沉陷、裂缝、空隙等；临水侧截水设施是否完好无损，背水侧反滤排水设施是否完好、无阻塞现象。交叉建筑物有无破损、开裂、变形、异常渗水等现象，能否安全运行。交叉建筑物有相应标准的按照其标准检查。交叉建筑物运行管理对堤防工程安全有无影响。</w:t>
      </w:r>
    </w:p>
    <w:p w14:paraId="6EC16267">
      <w:pPr>
        <w:spacing w:line="500" w:lineRule="exact"/>
        <w:ind w:firstLine="480" w:firstLineChars="200"/>
        <w:rPr>
          <w:rFonts w:hint="eastAsia" w:ascii="仿宋" w:hAnsi="仿宋" w:eastAsia="仿宋" w:cs="仿宋"/>
        </w:rPr>
      </w:pPr>
      <w:r>
        <w:rPr>
          <w:rFonts w:hint="eastAsia" w:ascii="仿宋" w:hAnsi="仿宋" w:eastAsia="仿宋" w:cs="仿宋"/>
        </w:rPr>
        <w:t>（6）护堤林带、草皮护坡是否存在损坏、缺失现象，是否有荆棘、杂草或灌木。</w:t>
      </w:r>
    </w:p>
    <w:p w14:paraId="2B0F935A">
      <w:pPr>
        <w:spacing w:line="500" w:lineRule="exact"/>
        <w:ind w:firstLine="480" w:firstLineChars="200"/>
        <w:rPr>
          <w:rFonts w:hint="eastAsia" w:ascii="仿宋" w:hAnsi="仿宋" w:eastAsia="仿宋" w:cs="仿宋"/>
        </w:rPr>
      </w:pPr>
      <w:r>
        <w:rPr>
          <w:rFonts w:hint="eastAsia" w:ascii="仿宋" w:hAnsi="仿宋" w:eastAsia="仿宋" w:cs="仿宋"/>
        </w:rPr>
        <w:t>（7）交通道路的路面是否平整、坚实，交通是否通畅，是否存在阻碍交通管理的现象，交通标识、卡管物是否完好。通信网的各种设施是否完好，能否正常运行。信息化设施：检查信息化设备、电缆是否完好，是否存在破损、中断等现象，检查信息化系统是否运行正常，监控图像是否存在缺失现象。标识标牌：堤防上公告牌、责任牌、公里桩、百米桩、界桩、警示牌、名称标识牌等是否完好，字迹是否清晰，是否存在丢失或损坏现象。检查绿道节点景观设施是否整洁、完好，是否存在损坏、安全隐患等现象。</w:t>
      </w:r>
    </w:p>
    <w:p w14:paraId="76B41D92">
      <w:pPr>
        <w:spacing w:line="500" w:lineRule="exact"/>
        <w:ind w:firstLine="482" w:firstLineChars="200"/>
        <w:rPr>
          <w:rFonts w:hint="eastAsia" w:ascii="仿宋" w:hAnsi="仿宋" w:eastAsia="仿宋" w:cs="仿宋"/>
          <w:b/>
        </w:rPr>
      </w:pPr>
      <w:r>
        <w:rPr>
          <w:rFonts w:hint="eastAsia" w:ascii="仿宋" w:hAnsi="仿宋" w:eastAsia="仿宋" w:cs="仿宋"/>
          <w:b/>
        </w:rPr>
        <w:t>第十九条  检查流程</w:t>
      </w:r>
    </w:p>
    <w:p w14:paraId="45CB5B67">
      <w:pPr>
        <w:spacing w:line="500" w:lineRule="exact"/>
        <w:ind w:firstLine="480" w:firstLineChars="200"/>
        <w:rPr>
          <w:rFonts w:hint="eastAsia" w:ascii="仿宋" w:hAnsi="仿宋" w:eastAsia="仿宋" w:cs="仿宋"/>
        </w:rPr>
      </w:pPr>
      <w:r>
        <w:rPr>
          <w:rFonts w:hint="eastAsia" w:ascii="仿宋" w:hAnsi="仿宋" w:eastAsia="仿宋" w:cs="仿宋"/>
        </w:rPr>
        <w:t>检查人员按以下流程开展检查工作：</w:t>
      </w:r>
    </w:p>
    <w:p w14:paraId="4518C5A1">
      <w:pPr>
        <w:spacing w:line="500" w:lineRule="exact"/>
        <w:ind w:firstLine="480" w:firstLineChars="200"/>
        <w:rPr>
          <w:rFonts w:hint="eastAsia" w:ascii="仿宋" w:hAnsi="仿宋" w:eastAsia="仿宋" w:cs="仿宋"/>
        </w:rPr>
      </w:pPr>
      <w:r>
        <w:rPr>
          <w:rFonts w:hint="eastAsia" w:ascii="仿宋" w:hAnsi="仿宋" w:eastAsia="仿宋" w:cs="仿宋"/>
        </w:rPr>
        <w:t>（1）根据水利工程标准化管理要求，确定检查频次。</w:t>
      </w:r>
    </w:p>
    <w:p w14:paraId="6FB8255C">
      <w:pPr>
        <w:spacing w:line="500" w:lineRule="exact"/>
        <w:ind w:firstLine="480" w:firstLineChars="200"/>
        <w:rPr>
          <w:rFonts w:hint="eastAsia" w:ascii="仿宋" w:hAnsi="仿宋" w:eastAsia="仿宋" w:cs="仿宋"/>
        </w:rPr>
      </w:pPr>
      <w:r>
        <w:rPr>
          <w:rFonts w:hint="eastAsia" w:ascii="仿宋" w:hAnsi="仿宋" w:eastAsia="仿宋" w:cs="仿宋"/>
        </w:rPr>
        <w:t>（2）掌握天气、水雨情情况。</w:t>
      </w:r>
    </w:p>
    <w:p w14:paraId="749F8ECC">
      <w:pPr>
        <w:spacing w:line="500" w:lineRule="exact"/>
        <w:ind w:firstLine="480" w:firstLineChars="200"/>
        <w:rPr>
          <w:rFonts w:hint="eastAsia" w:ascii="仿宋" w:hAnsi="仿宋" w:eastAsia="仿宋" w:cs="仿宋"/>
        </w:rPr>
      </w:pPr>
      <w:r>
        <w:rPr>
          <w:rFonts w:hint="eastAsia" w:ascii="仿宋" w:hAnsi="仿宋" w:eastAsia="仿宋" w:cs="仿宋"/>
        </w:rPr>
        <w:t>（3）准备检查工具。</w:t>
      </w:r>
    </w:p>
    <w:p w14:paraId="4FF6ED12">
      <w:pPr>
        <w:spacing w:line="500" w:lineRule="exact"/>
        <w:ind w:firstLine="480" w:firstLineChars="200"/>
        <w:rPr>
          <w:rFonts w:hint="eastAsia" w:ascii="仿宋" w:hAnsi="仿宋" w:eastAsia="仿宋" w:cs="仿宋"/>
        </w:rPr>
      </w:pPr>
      <w:r>
        <w:rPr>
          <w:rFonts w:hint="eastAsia" w:ascii="仿宋" w:hAnsi="仿宋" w:eastAsia="仿宋" w:cs="仿宋"/>
        </w:rPr>
        <w:t>（4）开展检查工作。</w:t>
      </w:r>
    </w:p>
    <w:p w14:paraId="03AC9493">
      <w:pPr>
        <w:spacing w:line="500" w:lineRule="exact"/>
        <w:ind w:firstLine="482" w:firstLineChars="200"/>
        <w:rPr>
          <w:rFonts w:hint="eastAsia" w:ascii="仿宋" w:hAnsi="仿宋" w:eastAsia="仿宋" w:cs="仿宋"/>
          <w:b/>
        </w:rPr>
      </w:pPr>
      <w:r>
        <w:rPr>
          <w:rFonts w:hint="eastAsia" w:ascii="仿宋" w:hAnsi="仿宋" w:eastAsia="仿宋" w:cs="仿宋"/>
          <w:b/>
        </w:rPr>
        <w:t>第二十条  检查要求</w:t>
      </w:r>
    </w:p>
    <w:p w14:paraId="6D1068CB">
      <w:pPr>
        <w:spacing w:line="500" w:lineRule="exact"/>
        <w:ind w:firstLine="480" w:firstLineChars="200"/>
        <w:rPr>
          <w:rFonts w:hint="eastAsia" w:ascii="仿宋" w:hAnsi="仿宋" w:eastAsia="仿宋" w:cs="仿宋"/>
        </w:rPr>
      </w:pPr>
      <w:r>
        <w:rPr>
          <w:rFonts w:hint="eastAsia" w:ascii="仿宋" w:hAnsi="仿宋" w:eastAsia="仿宋" w:cs="仿宋"/>
        </w:rPr>
        <w:t>（1） 确定检查频次。</w:t>
      </w:r>
    </w:p>
    <w:p w14:paraId="5A179F0B">
      <w:pPr>
        <w:spacing w:line="500" w:lineRule="exact"/>
        <w:ind w:firstLine="602" w:firstLineChars="250"/>
        <w:rPr>
          <w:rFonts w:hint="eastAsia" w:ascii="仿宋" w:hAnsi="仿宋" w:eastAsia="仿宋" w:cs="仿宋"/>
          <w:b/>
          <w:bCs/>
        </w:rPr>
      </w:pPr>
      <w:r>
        <w:rPr>
          <w:rFonts w:hint="eastAsia" w:ascii="仿宋" w:hAnsi="仿宋" w:eastAsia="仿宋" w:cs="仿宋"/>
          <w:b/>
          <w:bCs/>
        </w:rPr>
        <w:t>1）无特殊情况下，经常检查频次为：每3天至少开展一次进行日常工程检查。</w:t>
      </w:r>
    </w:p>
    <w:p w14:paraId="397751B4">
      <w:pPr>
        <w:spacing w:line="500" w:lineRule="exact"/>
        <w:ind w:firstLine="600" w:firstLineChars="250"/>
        <w:rPr>
          <w:rFonts w:hint="eastAsia" w:ascii="仿宋" w:hAnsi="仿宋" w:eastAsia="仿宋" w:cs="仿宋"/>
        </w:rPr>
      </w:pPr>
      <w:r>
        <w:rPr>
          <w:rFonts w:hint="eastAsia" w:ascii="仿宋" w:hAnsi="仿宋" w:eastAsia="仿宋" w:cs="仿宋"/>
        </w:rPr>
        <w:t>2）当启动Ⅳ级应急响应时，按照防汛预案有关要求，每天一次进行日常工程检查。</w:t>
      </w:r>
    </w:p>
    <w:p w14:paraId="3AD0B256">
      <w:pPr>
        <w:spacing w:line="500" w:lineRule="exact"/>
        <w:ind w:firstLine="600" w:firstLineChars="250"/>
        <w:rPr>
          <w:rFonts w:hint="eastAsia" w:ascii="仿宋" w:hAnsi="仿宋" w:eastAsia="仿宋" w:cs="仿宋"/>
        </w:rPr>
      </w:pPr>
      <w:r>
        <w:rPr>
          <w:rFonts w:hint="eastAsia" w:ascii="仿宋" w:hAnsi="仿宋" w:eastAsia="仿宋" w:cs="仿宋"/>
        </w:rPr>
        <w:t>3）当启动Ⅲ级及以上应急响应时，启动《湖州市直管水利工程防汛防台（旱）应急预案》，由市防指统一调度指挥，加强巡堤检查。</w:t>
      </w:r>
    </w:p>
    <w:p w14:paraId="5964B0F3">
      <w:pPr>
        <w:spacing w:line="500" w:lineRule="exact"/>
        <w:ind w:firstLine="480" w:firstLineChars="200"/>
        <w:rPr>
          <w:rFonts w:hint="eastAsia" w:ascii="仿宋" w:hAnsi="仿宋" w:eastAsia="仿宋" w:cs="仿宋"/>
        </w:rPr>
      </w:pPr>
      <w:r>
        <w:rPr>
          <w:rFonts w:hint="eastAsia" w:ascii="仿宋" w:hAnsi="仿宋" w:eastAsia="仿宋" w:cs="仿宋"/>
        </w:rPr>
        <w:t>（2）掌握天气情况</w:t>
      </w:r>
    </w:p>
    <w:p w14:paraId="6F9E3DC9">
      <w:pPr>
        <w:spacing w:line="500" w:lineRule="exact"/>
        <w:ind w:firstLine="480" w:firstLineChars="200"/>
        <w:rPr>
          <w:rFonts w:hint="eastAsia" w:ascii="仿宋" w:hAnsi="仿宋" w:eastAsia="仿宋" w:cs="仿宋"/>
        </w:rPr>
      </w:pPr>
      <w:r>
        <w:rPr>
          <w:rFonts w:hint="eastAsia" w:ascii="仿宋" w:hAnsi="仿宋" w:eastAsia="仿宋" w:cs="仿宋"/>
        </w:rPr>
        <w:t>通过气象预报掌握天气状况，如遇极端天气如大暴雨、台风、强对流天气时，检查人员需加强自我保护，择时开展检查。</w:t>
      </w:r>
    </w:p>
    <w:p w14:paraId="342ACC04">
      <w:pPr>
        <w:spacing w:line="500" w:lineRule="exact"/>
        <w:ind w:firstLine="480" w:firstLineChars="200"/>
        <w:rPr>
          <w:rFonts w:hint="eastAsia" w:ascii="仿宋" w:hAnsi="仿宋" w:eastAsia="仿宋" w:cs="仿宋"/>
        </w:rPr>
      </w:pPr>
      <w:r>
        <w:rPr>
          <w:rFonts w:hint="eastAsia" w:ascii="仿宋" w:hAnsi="仿宋" w:eastAsia="仿宋" w:cs="仿宋"/>
        </w:rPr>
        <w:t xml:space="preserve">（3）携带检查工具： </w:t>
      </w:r>
    </w:p>
    <w:p w14:paraId="744ADB0A">
      <w:pPr>
        <w:spacing w:line="500" w:lineRule="exact"/>
        <w:ind w:firstLine="600" w:firstLineChars="250"/>
        <w:rPr>
          <w:rFonts w:hint="eastAsia" w:ascii="仿宋" w:hAnsi="仿宋" w:eastAsia="仿宋" w:cs="仿宋"/>
        </w:rPr>
      </w:pPr>
      <w:r>
        <w:rPr>
          <w:rFonts w:hint="eastAsia" w:ascii="仿宋" w:hAnsi="仿宋" w:eastAsia="仿宋" w:cs="仿宋"/>
        </w:rPr>
        <w:t>根据检查工作需要，选择携带以下工具：</w:t>
      </w:r>
    </w:p>
    <w:p w14:paraId="6F39C686">
      <w:pPr>
        <w:spacing w:line="500" w:lineRule="exact"/>
        <w:ind w:firstLine="600" w:firstLineChars="250"/>
        <w:rPr>
          <w:rFonts w:hint="eastAsia" w:ascii="仿宋" w:hAnsi="仿宋" w:eastAsia="仿宋" w:cs="仿宋"/>
        </w:rPr>
      </w:pPr>
      <w:r>
        <w:rPr>
          <w:rFonts w:hint="eastAsia" w:ascii="仿宋" w:hAnsi="仿宋" w:eastAsia="仿宋" w:cs="仿宋"/>
        </w:rPr>
        <w:t>1）记录工具：运行检查记录本、笔、信息化设备；</w:t>
      </w:r>
    </w:p>
    <w:p w14:paraId="1368B7B7">
      <w:pPr>
        <w:spacing w:line="500" w:lineRule="exact"/>
        <w:ind w:firstLine="600" w:firstLineChars="250"/>
        <w:rPr>
          <w:rFonts w:hint="eastAsia" w:ascii="仿宋" w:hAnsi="仿宋" w:eastAsia="仿宋" w:cs="仿宋"/>
        </w:rPr>
      </w:pPr>
      <w:r>
        <w:rPr>
          <w:rFonts w:hint="eastAsia" w:ascii="仿宋" w:hAnsi="仿宋" w:eastAsia="仿宋" w:cs="仿宋"/>
        </w:rPr>
        <w:t>2）检查工具：根据上次检查中发现的问题，选择性携带锤、钎、钢卷尺等；如有护坡松动等，可带锤钎进一步探明；有裂缝等异常点需量尺寸、位置的，可带钢卷尺测量。</w:t>
      </w:r>
    </w:p>
    <w:p w14:paraId="1224C1F7">
      <w:pPr>
        <w:spacing w:line="500" w:lineRule="exact"/>
        <w:ind w:firstLine="600" w:firstLineChars="250"/>
        <w:rPr>
          <w:rFonts w:hint="eastAsia" w:ascii="仿宋" w:hAnsi="仿宋" w:eastAsia="仿宋" w:cs="仿宋"/>
        </w:rPr>
      </w:pPr>
      <w:r>
        <w:rPr>
          <w:rFonts w:hint="eastAsia" w:ascii="仿宋" w:hAnsi="仿宋" w:eastAsia="仿宋" w:cs="仿宋"/>
        </w:rPr>
        <w:t>3）安全工具：通信工具、救生衣、照明工具、草帽、雨衣鞋等。</w:t>
      </w:r>
    </w:p>
    <w:p w14:paraId="4386EEF0">
      <w:pPr>
        <w:spacing w:line="500" w:lineRule="exact"/>
        <w:ind w:firstLine="482" w:firstLineChars="200"/>
        <w:rPr>
          <w:rFonts w:hint="eastAsia" w:ascii="仿宋" w:hAnsi="仿宋" w:eastAsia="仿宋" w:cs="仿宋"/>
          <w:b/>
        </w:rPr>
      </w:pPr>
      <w:r>
        <w:rPr>
          <w:rFonts w:hint="eastAsia" w:ascii="仿宋" w:hAnsi="仿宋" w:eastAsia="仿宋" w:cs="仿宋"/>
          <w:b/>
        </w:rPr>
        <w:t>第二十一条  检查方法</w:t>
      </w:r>
    </w:p>
    <w:p w14:paraId="407CF715">
      <w:pPr>
        <w:spacing w:line="500" w:lineRule="exact"/>
        <w:ind w:firstLine="480" w:firstLineChars="200"/>
        <w:rPr>
          <w:rFonts w:hint="eastAsia" w:ascii="仿宋" w:hAnsi="仿宋" w:eastAsia="仿宋" w:cs="仿宋"/>
        </w:rPr>
      </w:pPr>
      <w:r>
        <w:rPr>
          <w:rFonts w:hint="eastAsia" w:ascii="仿宋" w:hAnsi="仿宋" w:eastAsia="仿宋" w:cs="仿宋"/>
        </w:rPr>
        <w:t>经常检查的外部检查，对堤顶、堤脚回字形线路、水闸泵站建筑物及各设施设备进行目视检查。</w:t>
      </w:r>
    </w:p>
    <w:p w14:paraId="6181CA48">
      <w:pPr>
        <w:spacing w:line="500" w:lineRule="exact"/>
        <w:ind w:firstLine="480" w:firstLineChars="200"/>
        <w:rPr>
          <w:rFonts w:hint="eastAsia" w:ascii="仿宋" w:hAnsi="仿宋" w:eastAsia="仿宋" w:cs="仿宋"/>
        </w:rPr>
      </w:pPr>
      <w:r>
        <w:rPr>
          <w:rFonts w:hint="eastAsia" w:ascii="仿宋" w:hAnsi="仿宋" w:eastAsia="仿宋" w:cs="仿宋"/>
        </w:rPr>
        <w:t>（1）堤顶检查：检查人员目视检查河道、滩地、迎水坡、里程碑、堤顶路面、背水坡情况，局部地段下车步行检查。</w:t>
      </w:r>
    </w:p>
    <w:p w14:paraId="2BEEEAFD">
      <w:pPr>
        <w:spacing w:line="500" w:lineRule="exact"/>
        <w:ind w:firstLine="480" w:firstLineChars="200"/>
        <w:rPr>
          <w:rFonts w:hint="eastAsia" w:ascii="仿宋" w:hAnsi="仿宋" w:eastAsia="仿宋" w:cs="仿宋"/>
        </w:rPr>
      </w:pPr>
      <w:r>
        <w:rPr>
          <w:rFonts w:hint="eastAsia" w:ascii="仿宋" w:hAnsi="仿宋" w:eastAsia="仿宋" w:cs="仿宋"/>
        </w:rPr>
        <w:t>（2）堤脚检查：检查人员目视检查防汛公路外侧管理范围内绿化、界桩、防汛公路、防护设施、标识标牌情况，局部重点地段由检查人员步行检查堤脚、排水沟情况。</w:t>
      </w:r>
    </w:p>
    <w:p w14:paraId="2D794AFF">
      <w:pPr>
        <w:spacing w:line="500" w:lineRule="exact"/>
        <w:ind w:firstLine="482" w:firstLineChars="200"/>
        <w:rPr>
          <w:rFonts w:hint="eastAsia" w:ascii="仿宋" w:hAnsi="仿宋" w:eastAsia="仿宋" w:cs="仿宋"/>
          <w:b/>
        </w:rPr>
      </w:pPr>
      <w:r>
        <w:rPr>
          <w:rFonts w:hint="eastAsia" w:ascii="仿宋" w:hAnsi="仿宋" w:eastAsia="仿宋" w:cs="仿宋"/>
          <w:b/>
        </w:rPr>
        <w:t>第二十二条  时间、路线、人员要求</w:t>
      </w:r>
    </w:p>
    <w:p w14:paraId="1BA9C991">
      <w:pPr>
        <w:spacing w:line="500" w:lineRule="exact"/>
        <w:ind w:firstLine="480" w:firstLineChars="200"/>
        <w:rPr>
          <w:rFonts w:hint="eastAsia" w:ascii="仿宋" w:hAnsi="仿宋" w:eastAsia="仿宋" w:cs="仿宋"/>
        </w:rPr>
      </w:pPr>
      <w:r>
        <w:rPr>
          <w:rFonts w:hint="eastAsia" w:ascii="仿宋" w:hAnsi="仿宋" w:eastAsia="仿宋" w:cs="仿宋"/>
        </w:rPr>
        <w:t>巡查路线必须沿堤顶、水闸或泵站进行，不得驾驶汽车或船跑巡查轨迹。根据实际情况，合理安排巡查人员进行现场经常检查，保证巡查任务高质量完成。</w:t>
      </w:r>
    </w:p>
    <w:p w14:paraId="1A9714C2">
      <w:pPr>
        <w:spacing w:line="500" w:lineRule="exact"/>
        <w:ind w:firstLine="482" w:firstLineChars="200"/>
        <w:rPr>
          <w:rFonts w:hint="eastAsia" w:ascii="仿宋" w:hAnsi="仿宋" w:eastAsia="仿宋" w:cs="仿宋"/>
          <w:b/>
          <w:bCs/>
        </w:rPr>
      </w:pPr>
      <w:r>
        <w:rPr>
          <w:rFonts w:hint="eastAsia" w:ascii="仿宋" w:hAnsi="仿宋" w:eastAsia="仿宋" w:cs="仿宋"/>
          <w:b/>
          <w:bCs/>
        </w:rPr>
        <w:t>第二十三条  成果记录</w:t>
      </w:r>
    </w:p>
    <w:p w14:paraId="381E94C1">
      <w:pPr>
        <w:spacing w:line="500" w:lineRule="exact"/>
        <w:ind w:firstLine="480" w:firstLineChars="200"/>
        <w:rPr>
          <w:rFonts w:hint="eastAsia" w:ascii="仿宋" w:hAnsi="仿宋" w:eastAsia="仿宋" w:cs="仿宋"/>
        </w:rPr>
      </w:pPr>
      <w:r>
        <w:rPr>
          <w:rFonts w:hint="eastAsia" w:ascii="仿宋" w:hAnsi="仿宋" w:eastAsia="仿宋" w:cs="仿宋"/>
        </w:rPr>
        <w:t>在每个检查点、检查线路完成后，向工程检查负责岗报告检查情况。</w:t>
      </w:r>
    </w:p>
    <w:p w14:paraId="001DAC2A">
      <w:pPr>
        <w:spacing w:line="500" w:lineRule="exact"/>
        <w:jc w:val="center"/>
        <w:rPr>
          <w:rFonts w:hint="eastAsia" w:ascii="仿宋" w:hAnsi="仿宋" w:eastAsia="仿宋" w:cs="仿宋"/>
        </w:rPr>
      </w:pPr>
      <w:r>
        <w:rPr>
          <w:rFonts w:hint="eastAsia" w:ascii="仿宋" w:hAnsi="仿宋" w:eastAsia="仿宋" w:cs="仿宋"/>
          <w:b/>
          <w:bCs/>
        </w:rPr>
        <w:t>六  绿道节点景观设施维护</w:t>
      </w:r>
    </w:p>
    <w:p w14:paraId="4EBF86D4">
      <w:pPr>
        <w:spacing w:line="500" w:lineRule="exact"/>
        <w:ind w:firstLine="482" w:firstLineChars="200"/>
        <w:rPr>
          <w:rFonts w:hint="eastAsia" w:ascii="仿宋" w:hAnsi="仿宋" w:eastAsia="仿宋" w:cs="仿宋"/>
        </w:rPr>
      </w:pPr>
      <w:r>
        <w:rPr>
          <w:rFonts w:hint="eastAsia" w:ascii="仿宋" w:hAnsi="仿宋" w:eastAsia="仿宋" w:cs="仿宋"/>
          <w:b/>
          <w:bCs/>
        </w:rPr>
        <w:t xml:space="preserve">第二十四条 </w:t>
      </w:r>
      <w:r>
        <w:rPr>
          <w:rFonts w:hint="eastAsia" w:ascii="仿宋" w:hAnsi="仿宋" w:eastAsia="仿宋" w:cs="仿宋"/>
        </w:rPr>
        <w:t xml:space="preserve"> 绿道节点景观设施包括建筑及构筑物、道路和铺装广场、给水排水设施、输配电、照明设施、公共厕所等，同步堤防巡查频率进行巡查，做好保洁、维护工作。</w:t>
      </w:r>
    </w:p>
    <w:p w14:paraId="6A0544D4">
      <w:pPr>
        <w:spacing w:line="500" w:lineRule="exact"/>
        <w:ind w:firstLine="480" w:firstLineChars="200"/>
        <w:rPr>
          <w:rFonts w:hint="eastAsia" w:ascii="仿宋" w:hAnsi="仿宋" w:eastAsia="仿宋" w:cs="仿宋"/>
        </w:rPr>
      </w:pPr>
      <w:r>
        <w:rPr>
          <w:rFonts w:hint="eastAsia" w:ascii="仿宋" w:hAnsi="仿宋" w:eastAsia="仿宋" w:cs="仿宋"/>
        </w:rPr>
        <w:t>（1）建筑及构筑物保持外观整洁，构件和各项设施完好无损；室内陈设合理，并保持清洁、完好；消除结构、装修和设施的安全隐患；亭、廊等园林建筑，及时修缮，维护良好，无屋顶瓦草；金属构件无明显锈斑、油漆剥落现象；钢、木结构油漆涂抹要求一年一次。</w:t>
      </w:r>
    </w:p>
    <w:p w14:paraId="2DE77715">
      <w:pPr>
        <w:spacing w:line="500" w:lineRule="exact"/>
        <w:ind w:firstLine="480" w:firstLineChars="200"/>
        <w:rPr>
          <w:rFonts w:hint="eastAsia" w:ascii="仿宋" w:hAnsi="仿宋" w:eastAsia="仿宋" w:cs="仿宋"/>
        </w:rPr>
      </w:pPr>
      <w:r>
        <w:rPr>
          <w:rFonts w:hint="eastAsia" w:ascii="仿宋" w:hAnsi="仿宋" w:eastAsia="仿宋" w:cs="仿宋"/>
        </w:rPr>
        <w:t>（2）道路和铺装广场表面保持平整，无大面积破损、无积水、无淤泥；保持铺装面清洁、防滑；无障碍设施必须完好、通畅；损坏部分应消除安全隐患，及时修补。</w:t>
      </w:r>
    </w:p>
    <w:p w14:paraId="3F955FA3">
      <w:pPr>
        <w:spacing w:line="500" w:lineRule="exact"/>
        <w:ind w:firstLine="480" w:firstLineChars="200"/>
        <w:rPr>
          <w:rFonts w:hint="eastAsia" w:ascii="仿宋" w:hAnsi="仿宋" w:eastAsia="仿宋" w:cs="仿宋"/>
        </w:rPr>
      </w:pPr>
      <w:r>
        <w:rPr>
          <w:rFonts w:hint="eastAsia" w:ascii="仿宋" w:hAnsi="仿宋" w:eastAsia="仿宋" w:cs="仿宋"/>
        </w:rPr>
        <w:t>（3）给水排水设施保持管道畅通，无污染；外露的检查井、进水口、给水口等设施应随时保持清洁、完整无损，杜绝隐患；消防、防火、应急等设备应保持完好，满足功能要求。</w:t>
      </w:r>
    </w:p>
    <w:p w14:paraId="52435C98">
      <w:pPr>
        <w:spacing w:line="500" w:lineRule="exact"/>
        <w:ind w:firstLine="480" w:firstLineChars="200"/>
        <w:rPr>
          <w:rFonts w:hint="eastAsia" w:ascii="仿宋" w:hAnsi="仿宋" w:eastAsia="仿宋" w:cs="仿宋"/>
        </w:rPr>
      </w:pPr>
      <w:r>
        <w:rPr>
          <w:rFonts w:hint="eastAsia" w:ascii="仿宋" w:hAnsi="仿宋" w:eastAsia="仿宋" w:cs="仿宋"/>
        </w:rPr>
        <w:t>（4）输配电、照明设施定期检测，并保持运转正常；照明设施保持清洁、有足够照度，无带电裸露部分；各类管线设施保持完整、安全；安全警示标志应位于明显位置。</w:t>
      </w:r>
    </w:p>
    <w:p w14:paraId="5C5897AA">
      <w:pPr>
        <w:spacing w:line="500" w:lineRule="exact"/>
        <w:ind w:firstLine="480" w:firstLineChars="200"/>
        <w:rPr>
          <w:rFonts w:hint="eastAsia" w:ascii="仿宋" w:hAnsi="仿宋" w:eastAsia="仿宋" w:cs="仿宋"/>
        </w:rPr>
      </w:pPr>
      <w:r>
        <w:rPr>
          <w:rFonts w:hint="eastAsia" w:ascii="仿宋" w:hAnsi="仿宋" w:eastAsia="仿宋" w:cs="仿宋"/>
        </w:rPr>
        <w:t>（5）公共厕所保持厕所地面干燥，内外环境清洁、卫生；保持厕所建筑及各项设施完好，正常使用；定期检查、清扫，无恶臭异味、秽物污水外溢、断水缺电等现象。</w:t>
      </w:r>
    </w:p>
    <w:p w14:paraId="17B2A574">
      <w:pPr>
        <w:spacing w:line="500" w:lineRule="exact"/>
        <w:ind w:firstLine="480" w:firstLineChars="200"/>
        <w:rPr>
          <w:rFonts w:hint="eastAsia" w:ascii="仿宋" w:hAnsi="仿宋" w:eastAsia="仿宋" w:cs="仿宋"/>
        </w:rPr>
      </w:pPr>
      <w:r>
        <w:rPr>
          <w:rFonts w:hint="eastAsia" w:ascii="仿宋" w:hAnsi="仿宋" w:eastAsia="仿宋" w:cs="仿宋"/>
        </w:rPr>
        <w:t>（6）园凳、园椅保持外观整洁美观，坐靠舒适、稳固，无损坏；维修、油漆未干时，应设置醒目的警示标志。</w:t>
      </w:r>
    </w:p>
    <w:p w14:paraId="332A60E5">
      <w:pPr>
        <w:spacing w:line="500" w:lineRule="exact"/>
        <w:ind w:firstLine="480" w:firstLineChars="200"/>
        <w:rPr>
          <w:rFonts w:hint="eastAsia" w:ascii="仿宋" w:hAnsi="仿宋" w:eastAsia="仿宋" w:cs="仿宋"/>
        </w:rPr>
      </w:pPr>
      <w:r>
        <w:rPr>
          <w:rFonts w:hint="eastAsia" w:ascii="仿宋" w:hAnsi="仿宋" w:eastAsia="仿宋" w:cs="仿宋"/>
        </w:rPr>
        <w:t>（7）垃圾桶外观保持整洁、完整，无污垢陈渍，按时清洗表面；箱内无沉积垃圾，无异味、无蚊蝇孳生。</w:t>
      </w:r>
    </w:p>
    <w:p w14:paraId="76781CCB">
      <w:pPr>
        <w:spacing w:line="500" w:lineRule="exact"/>
        <w:ind w:firstLine="480" w:firstLineChars="200"/>
        <w:rPr>
          <w:rFonts w:hint="eastAsia" w:ascii="仿宋" w:hAnsi="仿宋" w:eastAsia="仿宋" w:cs="仿宋"/>
        </w:rPr>
      </w:pPr>
      <w:r>
        <w:rPr>
          <w:rFonts w:hint="eastAsia" w:ascii="仿宋" w:hAnsi="仿宋" w:eastAsia="仿宋" w:cs="仿宋"/>
        </w:rPr>
        <w:t>（8）标示牌应保持外观整洁，构件完整，标示清晰明显；对破损的标识牌应及时修补或更换。</w:t>
      </w:r>
    </w:p>
    <w:p w14:paraId="266212A8">
      <w:pPr>
        <w:spacing w:line="500" w:lineRule="exact"/>
        <w:ind w:firstLine="480" w:firstLineChars="200"/>
        <w:rPr>
          <w:rFonts w:hint="eastAsia" w:ascii="仿宋" w:hAnsi="仿宋" w:eastAsia="仿宋" w:cs="仿宋"/>
        </w:rPr>
      </w:pPr>
      <w:r>
        <w:rPr>
          <w:rFonts w:hint="eastAsia" w:ascii="仿宋" w:hAnsi="仿宋" w:eastAsia="仿宋" w:cs="仿宋"/>
        </w:rPr>
        <w:t>（9）绿地防护设施（护栏）等设施确保外观整洁，完整无损；饰面材料无缺损；金属构件设施无明显锈斑、油漆剥落现象；钢、木构件每年涂抹油漆一次。</w:t>
      </w:r>
    </w:p>
    <w:p w14:paraId="75EF8B40">
      <w:pPr>
        <w:spacing w:line="500" w:lineRule="exact"/>
        <w:ind w:firstLine="480" w:firstLineChars="200"/>
        <w:rPr>
          <w:rFonts w:hint="eastAsia" w:ascii="仿宋" w:hAnsi="仿宋" w:eastAsia="仿宋" w:cs="仿宋"/>
        </w:rPr>
      </w:pPr>
      <w:r>
        <w:rPr>
          <w:rFonts w:hint="eastAsia" w:ascii="仿宋" w:hAnsi="仿宋" w:eastAsia="仿宋" w:cs="仿宋"/>
        </w:rPr>
        <w:t>（10）各重要水闸或泵站，应根据采购人要求，在重要活动前加密频次做好绿化修剪、除草、保洁等工作，该项工作内容费用包含在投标报价中，不单独计列费用。</w:t>
      </w:r>
    </w:p>
    <w:p w14:paraId="63B03FA0">
      <w:pPr>
        <w:spacing w:line="500" w:lineRule="exact"/>
        <w:jc w:val="center"/>
        <w:rPr>
          <w:rFonts w:hint="eastAsia" w:ascii="仿宋" w:hAnsi="仿宋" w:eastAsia="仿宋" w:cs="仿宋"/>
        </w:rPr>
      </w:pPr>
      <w:r>
        <w:rPr>
          <w:rFonts w:hint="eastAsia" w:ascii="仿宋" w:hAnsi="仿宋" w:eastAsia="仿宋" w:cs="仿宋"/>
          <w:b/>
          <w:bCs/>
        </w:rPr>
        <w:t>七  绿化养护</w:t>
      </w:r>
    </w:p>
    <w:p w14:paraId="5B2DF454">
      <w:pPr>
        <w:spacing w:line="500" w:lineRule="exact"/>
        <w:ind w:firstLine="482" w:firstLineChars="200"/>
        <w:rPr>
          <w:rFonts w:hint="eastAsia" w:ascii="仿宋" w:hAnsi="仿宋" w:eastAsia="仿宋" w:cs="仿宋"/>
        </w:rPr>
      </w:pPr>
      <w:r>
        <w:rPr>
          <w:rFonts w:hint="eastAsia" w:ascii="仿宋" w:hAnsi="仿宋" w:eastAsia="仿宋" w:cs="仿宋"/>
          <w:b/>
          <w:bCs/>
        </w:rPr>
        <w:t>第二十五条</w:t>
      </w:r>
    </w:p>
    <w:p w14:paraId="44EF95CD">
      <w:pPr>
        <w:spacing w:line="500" w:lineRule="exact"/>
        <w:ind w:firstLine="480" w:firstLineChars="200"/>
        <w:rPr>
          <w:rFonts w:hint="eastAsia" w:ascii="仿宋" w:hAnsi="仿宋" w:eastAsia="仿宋" w:cs="仿宋"/>
        </w:rPr>
      </w:pPr>
      <w:r>
        <w:rPr>
          <w:rFonts w:hint="eastAsia" w:ascii="仿宋" w:hAnsi="仿宋" w:eastAsia="仿宋" w:cs="仿宋"/>
        </w:rPr>
        <w:t>（1）修剪除草：</w:t>
      </w:r>
    </w:p>
    <w:p w14:paraId="47D145FA">
      <w:pPr>
        <w:spacing w:line="500" w:lineRule="exact"/>
        <w:ind w:firstLine="480" w:firstLineChars="200"/>
        <w:rPr>
          <w:rFonts w:hint="eastAsia" w:ascii="仿宋" w:hAnsi="仿宋" w:eastAsia="仿宋" w:cs="仿宋"/>
        </w:rPr>
      </w:pPr>
      <w:r>
        <w:rPr>
          <w:rFonts w:hint="eastAsia" w:ascii="仿宋" w:hAnsi="仿宋" w:eastAsia="仿宋" w:cs="仿宋"/>
        </w:rPr>
        <w:t>1）乔灌木修剪基本得当，时间适合，修剪作业基本符合植物生长特性，每年修剪不少于二次，乔木下垂枝尖端不得低于2.5米。</w:t>
      </w:r>
    </w:p>
    <w:p w14:paraId="58E7E90A">
      <w:pPr>
        <w:spacing w:line="500" w:lineRule="exact"/>
        <w:ind w:firstLine="480" w:firstLineChars="200"/>
        <w:rPr>
          <w:rFonts w:hint="eastAsia" w:ascii="仿宋" w:hAnsi="仿宋" w:eastAsia="仿宋" w:cs="仿宋"/>
        </w:rPr>
      </w:pPr>
      <w:r>
        <w:rPr>
          <w:rFonts w:hint="eastAsia" w:ascii="仿宋" w:hAnsi="仿宋" w:eastAsia="仿宋" w:cs="仿宋"/>
        </w:rPr>
        <w:t>2）草坪、地被覆盖率完好；草坪高度控制在7公分以内，切边较完整，杂草控制在10%以内，且无15cm以上杂草、无积水，生长和颜色基本正常。除草次数不限。</w:t>
      </w:r>
    </w:p>
    <w:p w14:paraId="50DFD6C0">
      <w:pPr>
        <w:spacing w:line="500" w:lineRule="exact"/>
        <w:ind w:firstLine="480" w:firstLineChars="200"/>
        <w:rPr>
          <w:rFonts w:hint="eastAsia" w:ascii="仿宋" w:hAnsi="仿宋" w:eastAsia="仿宋" w:cs="仿宋"/>
        </w:rPr>
      </w:pPr>
      <w:r>
        <w:rPr>
          <w:rFonts w:hint="eastAsia" w:ascii="仿宋" w:hAnsi="仿宋" w:eastAsia="仿宋" w:cs="仿宋"/>
        </w:rPr>
        <w:t>（2）防病治虫：及时做好病虫害的防治工作，根据预防为主、综合防治的原则，早发现早处理。发生病虫为害，最严重的受害面积控制在5%以下，严禁使用国家明令禁止的剧毒、高毒、高残留农药，提倡使用生物农药。</w:t>
      </w:r>
    </w:p>
    <w:p w14:paraId="49ACC900">
      <w:pPr>
        <w:spacing w:line="500" w:lineRule="exact"/>
        <w:ind w:firstLine="480" w:firstLineChars="200"/>
        <w:rPr>
          <w:rFonts w:hint="eastAsia" w:ascii="仿宋" w:hAnsi="仿宋" w:eastAsia="仿宋" w:cs="仿宋"/>
        </w:rPr>
      </w:pPr>
      <w:r>
        <w:rPr>
          <w:rFonts w:hint="eastAsia" w:ascii="仿宋" w:hAnsi="仿宋" w:eastAsia="仿宋" w:cs="仿宋"/>
        </w:rPr>
        <w:t>（3）浇水施肥：根据实际特别是夏季，对苗木、灌木、草坪进行适期适量浇水，及时抗旱，确保正常生长。土壤疏松，根据植物生态习性及时施肥；要求一年施肥2次。</w:t>
      </w:r>
    </w:p>
    <w:p w14:paraId="165BA902">
      <w:pPr>
        <w:spacing w:line="500" w:lineRule="exact"/>
        <w:ind w:firstLine="480" w:firstLineChars="200"/>
        <w:rPr>
          <w:rFonts w:hint="eastAsia" w:ascii="仿宋" w:hAnsi="仿宋" w:eastAsia="仿宋" w:cs="仿宋"/>
        </w:rPr>
      </w:pPr>
      <w:r>
        <w:rPr>
          <w:rFonts w:hint="eastAsia" w:ascii="仿宋" w:hAnsi="仿宋" w:eastAsia="仿宋" w:cs="仿宋"/>
        </w:rPr>
        <w:t>（4）补缺调整：绿地内基本无死株、缺株，无明显倾斜或倒伏植株，绿地内植株扶正、补植较及时。</w:t>
      </w:r>
    </w:p>
    <w:p w14:paraId="64769468">
      <w:pPr>
        <w:spacing w:line="500" w:lineRule="exact"/>
        <w:ind w:firstLine="480" w:firstLineChars="200"/>
        <w:rPr>
          <w:rFonts w:hint="eastAsia" w:ascii="仿宋" w:hAnsi="仿宋" w:eastAsia="仿宋" w:cs="仿宋"/>
        </w:rPr>
      </w:pPr>
      <w:r>
        <w:rPr>
          <w:rFonts w:hint="eastAsia" w:ascii="仿宋" w:hAnsi="仿宋" w:eastAsia="仿宋" w:cs="仿宋"/>
        </w:rPr>
        <w:t>（5）刷白：乔木主干每年11月底前完成涂白一次，刷白高度为1.2米。刷白均匀细致；树枝的裂隙应全部粉刷。</w:t>
      </w:r>
    </w:p>
    <w:p w14:paraId="1144DFCF">
      <w:pPr>
        <w:spacing w:line="500" w:lineRule="exact"/>
        <w:ind w:firstLine="480" w:firstLineChars="200"/>
        <w:rPr>
          <w:rFonts w:hint="eastAsia" w:ascii="仿宋" w:hAnsi="仿宋" w:eastAsia="仿宋" w:cs="仿宋"/>
        </w:rPr>
      </w:pPr>
      <w:r>
        <w:rPr>
          <w:rFonts w:hint="eastAsia" w:ascii="仿宋" w:hAnsi="仿宋" w:eastAsia="仿宋" w:cs="仿宋"/>
        </w:rPr>
        <w:t>（6）绿地保洁：保持绿地清洁，无垃圾杂物，绿化生产垃圾(如：树枝、草末等)做到日产日清，绿地内无明显的废弃物或垃圾，并能坚持在节假日或重要活动前进行突击清理。</w:t>
      </w:r>
    </w:p>
    <w:p w14:paraId="06907A26">
      <w:pPr>
        <w:spacing w:line="500" w:lineRule="exact"/>
        <w:ind w:firstLine="480" w:firstLineChars="200"/>
        <w:rPr>
          <w:rFonts w:hint="eastAsia" w:ascii="仿宋" w:hAnsi="仿宋" w:eastAsia="仿宋" w:cs="仿宋"/>
        </w:rPr>
      </w:pPr>
      <w:r>
        <w:rPr>
          <w:rFonts w:hint="eastAsia" w:ascii="仿宋" w:hAnsi="仿宋" w:eastAsia="仿宋" w:cs="仿宋"/>
        </w:rPr>
        <w:t>（7）安全管理：养护人员、设备到位；严格按安全生产操作规程组织作业，养护管理规范；有防台、抗旱、抗雪应对预案，遇灾害性天气及时采取修枝、加固、浇水、打雪等措施；保护所承担养护区域的绿地，发现破坏绿地情况，及时制止并上报。</w:t>
      </w:r>
    </w:p>
    <w:p w14:paraId="74CA7573">
      <w:pPr>
        <w:spacing w:line="500" w:lineRule="exact"/>
        <w:ind w:firstLine="480" w:firstLineChars="200"/>
        <w:rPr>
          <w:rFonts w:hint="eastAsia" w:ascii="仿宋" w:hAnsi="仿宋" w:eastAsia="仿宋" w:cs="仿宋"/>
        </w:rPr>
      </w:pPr>
      <w:r>
        <w:rPr>
          <w:rFonts w:hint="eastAsia" w:ascii="仿宋" w:hAnsi="仿宋" w:eastAsia="仿宋" w:cs="仿宋"/>
        </w:rPr>
        <w:t>（8）绿化养护范围：水闸管理区域，变压器房周边。</w:t>
      </w:r>
    </w:p>
    <w:p w14:paraId="3A1AB771">
      <w:pPr>
        <w:spacing w:line="500" w:lineRule="exact"/>
        <w:ind w:firstLine="480" w:firstLineChars="200"/>
        <w:rPr>
          <w:rFonts w:hint="eastAsia" w:ascii="仿宋" w:hAnsi="仿宋" w:eastAsia="仿宋" w:cs="仿宋"/>
        </w:rPr>
      </w:pPr>
      <w:r>
        <w:rPr>
          <w:rFonts w:hint="eastAsia" w:ascii="仿宋" w:hAnsi="仿宋" w:eastAsia="仿宋" w:cs="仿宋"/>
        </w:rPr>
        <w:t>（9）新种植绿化养护要求不得低于上述养护标准。</w:t>
      </w:r>
    </w:p>
    <w:p w14:paraId="01081934">
      <w:pPr>
        <w:spacing w:line="500" w:lineRule="exact"/>
        <w:ind w:firstLine="480" w:firstLineChars="200"/>
        <w:rPr>
          <w:rFonts w:hint="eastAsia" w:ascii="仿宋" w:hAnsi="仿宋" w:eastAsia="仿宋" w:cs="仿宋"/>
        </w:rPr>
      </w:pPr>
      <w:r>
        <w:rPr>
          <w:rFonts w:hint="eastAsia" w:ascii="仿宋" w:hAnsi="仿宋" w:eastAsia="仿宋" w:cs="仿宋"/>
        </w:rPr>
        <w:t>（10）</w:t>
      </w:r>
      <w:r>
        <w:rPr>
          <w:rFonts w:hint="eastAsia" w:ascii="仿宋" w:hAnsi="仿宋" w:eastAsia="仿宋" w:cs="仿宋"/>
          <w:b/>
          <w:bCs/>
        </w:rPr>
        <w:t>供应商应根据采购人要求，在上级检查考核等重要活动前加密频次做好绿化修剪、除草、保洁等工作，该项工作内容费用包含在投标报价中，不单独计列费用</w:t>
      </w:r>
      <w:r>
        <w:rPr>
          <w:rFonts w:hint="eastAsia" w:ascii="仿宋" w:hAnsi="仿宋" w:eastAsia="仿宋" w:cs="仿宋"/>
        </w:rPr>
        <w:t>。</w:t>
      </w:r>
    </w:p>
    <w:p w14:paraId="22DCAFC2">
      <w:pPr>
        <w:spacing w:line="500" w:lineRule="exact"/>
        <w:jc w:val="center"/>
        <w:rPr>
          <w:rFonts w:hint="eastAsia" w:ascii="仿宋" w:hAnsi="仿宋" w:eastAsia="仿宋" w:cs="仿宋"/>
          <w:b/>
          <w:bCs/>
        </w:rPr>
      </w:pPr>
      <w:r>
        <w:rPr>
          <w:rFonts w:hint="eastAsia" w:ascii="仿宋" w:hAnsi="仿宋" w:eastAsia="仿宋" w:cs="仿宋"/>
          <w:b/>
          <w:bCs/>
        </w:rPr>
        <w:t>八  保洁</w:t>
      </w:r>
    </w:p>
    <w:p w14:paraId="5A18357E">
      <w:pPr>
        <w:pStyle w:val="6"/>
        <w:spacing w:line="500" w:lineRule="exact"/>
        <w:ind w:firstLine="482" w:firstLineChars="200"/>
        <w:rPr>
          <w:rFonts w:hint="eastAsia" w:ascii="仿宋" w:hAnsi="仿宋" w:eastAsia="仿宋" w:cs="仿宋"/>
          <w:sz w:val="24"/>
        </w:rPr>
      </w:pPr>
      <w:r>
        <w:rPr>
          <w:rFonts w:hint="eastAsia" w:ascii="仿宋" w:hAnsi="仿宋" w:eastAsia="仿宋" w:cs="仿宋"/>
          <w:b/>
          <w:bCs/>
          <w:sz w:val="24"/>
        </w:rPr>
        <w:t>第二十六条</w:t>
      </w:r>
      <w:r>
        <w:rPr>
          <w:rFonts w:hint="eastAsia" w:ascii="仿宋" w:hAnsi="仿宋" w:eastAsia="仿宋" w:cs="仿宋"/>
          <w:sz w:val="24"/>
        </w:rPr>
        <w:t xml:space="preserve">  工程的保洁范围为：①堤防自临河外边线至背水侧征用红线，每3天至少保洁1次，主要清理日常垃圾，包括路面、迎背水坡面、压顶、排水沟等。因洪水、台风或大量偷倒产生的垃圾进行的清障处理，单独计量。迎水坡保洁时，必须采取有效措施，确保作业人员安全。②水闸、泵站、配电房等管理范围内的所有设施设备，包括但不限于楼地面、栏杆、设备表面、外部道路等（不包括外墙玻璃）、闸门冲洗，每3天至少保洁1次，主要清理日常垃圾和清除砼或砌石缝隙内杂草。带电设备保洁须在电工指导下进行。</w:t>
      </w:r>
    </w:p>
    <w:p w14:paraId="60ADE7F2">
      <w:pPr>
        <w:spacing w:line="500" w:lineRule="exact"/>
        <w:jc w:val="center"/>
        <w:rPr>
          <w:rFonts w:hint="eastAsia" w:ascii="仿宋" w:hAnsi="仿宋" w:eastAsia="仿宋" w:cs="仿宋"/>
          <w:b/>
          <w:bCs/>
        </w:rPr>
      </w:pPr>
      <w:bookmarkStart w:id="23" w:name="_Toc455575488"/>
      <w:bookmarkStart w:id="24" w:name="_Toc511641589"/>
      <w:bookmarkStart w:id="25" w:name="_Toc16737"/>
      <w:bookmarkStart w:id="26" w:name="_Toc491600038"/>
      <w:bookmarkStart w:id="27" w:name="_Toc495759874"/>
      <w:r>
        <w:rPr>
          <w:rFonts w:hint="eastAsia" w:ascii="仿宋" w:hAnsi="仿宋" w:eastAsia="仿宋" w:cs="仿宋"/>
          <w:b/>
          <w:bCs/>
        </w:rPr>
        <w:t>九 水闸泵站</w:t>
      </w:r>
      <w:bookmarkEnd w:id="23"/>
      <w:bookmarkEnd w:id="24"/>
      <w:bookmarkEnd w:id="25"/>
      <w:bookmarkEnd w:id="26"/>
      <w:bookmarkEnd w:id="27"/>
      <w:r>
        <w:rPr>
          <w:rFonts w:hint="eastAsia" w:ascii="仿宋" w:hAnsi="仿宋" w:eastAsia="仿宋" w:cs="仿宋"/>
          <w:b/>
          <w:bCs/>
        </w:rPr>
        <w:t>运行</w:t>
      </w:r>
    </w:p>
    <w:p w14:paraId="5DF5155A">
      <w:pPr>
        <w:pStyle w:val="6"/>
        <w:spacing w:line="500" w:lineRule="exact"/>
        <w:ind w:firstLine="480" w:firstLineChars="200"/>
        <w:rPr>
          <w:rFonts w:hint="eastAsia" w:ascii="仿宋" w:hAnsi="仿宋" w:eastAsia="仿宋" w:cs="仿宋"/>
          <w:sz w:val="24"/>
        </w:rPr>
      </w:pPr>
      <w:r>
        <w:rPr>
          <w:rFonts w:hint="eastAsia" w:ascii="仿宋" w:hAnsi="仿宋" w:eastAsia="仿宋" w:cs="仿宋"/>
          <w:sz w:val="24"/>
        </w:rPr>
        <w:t>供应商应根据采购人指令，开展水闸泵站试运行（每15天至少开展1次）或运行工作。当启动Ⅳ级应急响应时，按照防汛预案有关要求开展试运行。</w:t>
      </w:r>
    </w:p>
    <w:p w14:paraId="54426CD1">
      <w:pPr>
        <w:pStyle w:val="6"/>
        <w:spacing w:line="500" w:lineRule="exact"/>
        <w:ind w:firstLine="482" w:firstLineChars="200"/>
        <w:rPr>
          <w:rFonts w:hint="eastAsia" w:ascii="仿宋" w:hAnsi="仿宋" w:eastAsia="仿宋" w:cs="仿宋"/>
          <w:sz w:val="24"/>
        </w:rPr>
      </w:pPr>
      <w:r>
        <w:rPr>
          <w:rFonts w:hint="eastAsia" w:ascii="仿宋" w:hAnsi="仿宋" w:eastAsia="仿宋" w:cs="仿宋"/>
          <w:b/>
          <w:bCs/>
          <w:sz w:val="24"/>
        </w:rPr>
        <w:t>第二十七条</w:t>
      </w:r>
      <w:r>
        <w:rPr>
          <w:rFonts w:hint="eastAsia" w:ascii="仿宋" w:hAnsi="仿宋" w:eastAsia="仿宋" w:cs="仿宋"/>
          <w:sz w:val="24"/>
        </w:rPr>
        <w:t xml:space="preserve"> 水闸（泵站）操作</w:t>
      </w:r>
    </w:p>
    <w:p w14:paraId="74ED37FA">
      <w:pPr>
        <w:pStyle w:val="6"/>
        <w:spacing w:line="500" w:lineRule="exact"/>
        <w:ind w:firstLine="480" w:firstLineChars="200"/>
        <w:rPr>
          <w:rFonts w:hint="eastAsia" w:ascii="仿宋" w:hAnsi="仿宋" w:eastAsia="仿宋" w:cs="仿宋"/>
          <w:sz w:val="24"/>
        </w:rPr>
      </w:pPr>
      <w:r>
        <w:rPr>
          <w:rFonts w:hint="eastAsia" w:ascii="仿宋" w:hAnsi="仿宋" w:eastAsia="仿宋" w:cs="仿宋"/>
          <w:sz w:val="24"/>
        </w:rPr>
        <w:t>1、工作流程</w:t>
      </w:r>
    </w:p>
    <w:p w14:paraId="663E2692">
      <w:pPr>
        <w:pStyle w:val="6"/>
        <w:spacing w:line="500" w:lineRule="exact"/>
        <w:ind w:firstLine="480" w:firstLineChars="200"/>
        <w:rPr>
          <w:rFonts w:hint="eastAsia" w:ascii="仿宋" w:hAnsi="仿宋" w:eastAsia="仿宋" w:cs="仿宋"/>
          <w:sz w:val="24"/>
        </w:rPr>
      </w:pPr>
      <w:r>
        <w:rPr>
          <w:rFonts w:hint="eastAsia" w:ascii="仿宋" w:hAnsi="仿宋" w:eastAsia="仿宋" w:cs="仿宋"/>
          <w:sz w:val="24"/>
        </w:rPr>
        <w:t>（1）供应商接受水闸（泵站）操作指令；</w:t>
      </w:r>
    </w:p>
    <w:p w14:paraId="68D5F912">
      <w:pPr>
        <w:pStyle w:val="6"/>
        <w:spacing w:line="500" w:lineRule="exact"/>
        <w:ind w:firstLine="480" w:firstLineChars="200"/>
        <w:rPr>
          <w:rFonts w:hint="eastAsia" w:ascii="仿宋" w:hAnsi="仿宋" w:eastAsia="仿宋" w:cs="仿宋"/>
          <w:sz w:val="24"/>
        </w:rPr>
      </w:pPr>
      <w:r>
        <w:rPr>
          <w:rFonts w:hint="eastAsia" w:ascii="仿宋" w:hAnsi="仿宋" w:eastAsia="仿宋" w:cs="仿宋"/>
          <w:sz w:val="24"/>
        </w:rPr>
        <w:t>（2）供应商通知操作人员及时到岗；</w:t>
      </w:r>
    </w:p>
    <w:p w14:paraId="0514D676">
      <w:pPr>
        <w:pStyle w:val="6"/>
        <w:spacing w:line="500" w:lineRule="exact"/>
        <w:ind w:firstLine="480" w:firstLineChars="200"/>
        <w:rPr>
          <w:rFonts w:hint="eastAsia" w:ascii="仿宋" w:hAnsi="仿宋" w:eastAsia="仿宋" w:cs="仿宋"/>
          <w:sz w:val="24"/>
        </w:rPr>
      </w:pPr>
      <w:r>
        <w:rPr>
          <w:rFonts w:hint="eastAsia" w:ascii="仿宋" w:hAnsi="仿宋" w:eastAsia="仿宋" w:cs="仿宋"/>
          <w:sz w:val="24"/>
        </w:rPr>
        <w:t>（3）操作人员做好水闸（泵站）运行前检查工作，发现问题及时处理；</w:t>
      </w:r>
    </w:p>
    <w:p w14:paraId="06D95C55">
      <w:pPr>
        <w:pStyle w:val="6"/>
        <w:spacing w:line="500" w:lineRule="exact"/>
        <w:ind w:firstLine="480" w:firstLineChars="200"/>
        <w:rPr>
          <w:rFonts w:hint="eastAsia" w:ascii="仿宋" w:hAnsi="仿宋" w:eastAsia="仿宋" w:cs="仿宋"/>
          <w:sz w:val="24"/>
        </w:rPr>
      </w:pPr>
      <w:r>
        <w:rPr>
          <w:rFonts w:hint="eastAsia" w:ascii="仿宋" w:hAnsi="仿宋" w:eastAsia="仿宋" w:cs="仿宋"/>
          <w:sz w:val="24"/>
        </w:rPr>
        <w:t>（4）水闸操作运行，做好有关检查和记录工作；</w:t>
      </w:r>
    </w:p>
    <w:p w14:paraId="30DFA3BA">
      <w:pPr>
        <w:pStyle w:val="6"/>
        <w:spacing w:line="500" w:lineRule="exact"/>
        <w:ind w:firstLine="480" w:firstLineChars="200"/>
        <w:rPr>
          <w:rFonts w:hint="eastAsia" w:ascii="仿宋" w:hAnsi="仿宋" w:eastAsia="仿宋" w:cs="仿宋"/>
          <w:sz w:val="24"/>
        </w:rPr>
      </w:pPr>
      <w:r>
        <w:rPr>
          <w:rFonts w:hint="eastAsia" w:ascii="仿宋" w:hAnsi="仿宋" w:eastAsia="仿宋" w:cs="仿宋"/>
          <w:sz w:val="24"/>
        </w:rPr>
        <w:t>（5）闸门（水泵）运行后做好相关记录，并整理台账。</w:t>
      </w:r>
    </w:p>
    <w:p w14:paraId="6BD60897">
      <w:pPr>
        <w:pStyle w:val="6"/>
        <w:spacing w:line="500" w:lineRule="exact"/>
        <w:ind w:firstLine="480" w:firstLineChars="200"/>
        <w:rPr>
          <w:rFonts w:hint="eastAsia" w:ascii="仿宋" w:hAnsi="仿宋" w:eastAsia="仿宋" w:cs="仿宋"/>
          <w:sz w:val="24"/>
        </w:rPr>
      </w:pPr>
      <w:r>
        <w:rPr>
          <w:rFonts w:hint="eastAsia" w:ascii="仿宋" w:hAnsi="仿宋" w:eastAsia="仿宋" w:cs="仿宋"/>
          <w:sz w:val="24"/>
        </w:rPr>
        <w:t>2、操作前预警</w:t>
      </w:r>
    </w:p>
    <w:p w14:paraId="4351CC96">
      <w:pPr>
        <w:pStyle w:val="6"/>
        <w:spacing w:line="500" w:lineRule="exact"/>
        <w:ind w:firstLine="480" w:firstLineChars="200"/>
        <w:rPr>
          <w:rFonts w:hint="eastAsia" w:ascii="仿宋" w:hAnsi="仿宋" w:eastAsia="仿宋" w:cs="仿宋"/>
          <w:sz w:val="24"/>
        </w:rPr>
      </w:pPr>
      <w:r>
        <w:rPr>
          <w:rFonts w:hint="eastAsia" w:ascii="仿宋" w:hAnsi="仿宋" w:eastAsia="仿宋" w:cs="仿宋"/>
          <w:sz w:val="24"/>
        </w:rPr>
        <w:t>闸门或水泵启闭前提前预警，操作运行岗在闸门或水泵开启前确认上下游无船只逗留，两岸无危险作业。当发现上下游有船只未及时离开或是左右岸作业未及时停止，采用人工喊话进行预警。</w:t>
      </w:r>
    </w:p>
    <w:p w14:paraId="4733485C">
      <w:pPr>
        <w:pStyle w:val="6"/>
        <w:spacing w:line="500" w:lineRule="exact"/>
        <w:ind w:firstLine="480" w:firstLineChars="200"/>
        <w:rPr>
          <w:rFonts w:hint="eastAsia" w:ascii="仿宋" w:hAnsi="仿宋" w:eastAsia="仿宋" w:cs="仿宋"/>
          <w:sz w:val="24"/>
        </w:rPr>
      </w:pPr>
      <w:r>
        <w:rPr>
          <w:rFonts w:hint="eastAsia" w:ascii="仿宋" w:hAnsi="仿宋" w:eastAsia="仿宋" w:cs="仿宋"/>
          <w:sz w:val="24"/>
        </w:rPr>
        <w:t>3、闸门启闭前相关检查</w:t>
      </w:r>
    </w:p>
    <w:p w14:paraId="3F301A56">
      <w:pPr>
        <w:pStyle w:val="6"/>
        <w:spacing w:line="500" w:lineRule="exact"/>
        <w:ind w:firstLine="480" w:firstLineChars="200"/>
        <w:rPr>
          <w:rFonts w:hint="eastAsia" w:ascii="仿宋" w:hAnsi="仿宋" w:eastAsia="仿宋" w:cs="仿宋"/>
          <w:sz w:val="24"/>
        </w:rPr>
      </w:pPr>
      <w:r>
        <w:rPr>
          <w:rFonts w:hint="eastAsia" w:ascii="仿宋" w:hAnsi="仿宋" w:eastAsia="仿宋" w:cs="仿宋"/>
          <w:sz w:val="24"/>
        </w:rPr>
        <w:t>各闸门操作运行岗到岗就位后，应仔细检查闸门、启闭机及闸门周边环境情况，做好开/关闸准备工作。</w:t>
      </w:r>
    </w:p>
    <w:p w14:paraId="77FDE247">
      <w:pPr>
        <w:pStyle w:val="6"/>
        <w:spacing w:line="500" w:lineRule="exact"/>
        <w:ind w:firstLine="480" w:firstLineChars="200"/>
        <w:rPr>
          <w:rFonts w:hint="eastAsia" w:ascii="仿宋" w:hAnsi="仿宋" w:eastAsia="仿宋" w:cs="仿宋"/>
          <w:sz w:val="24"/>
        </w:rPr>
      </w:pPr>
      <w:r>
        <w:rPr>
          <w:rFonts w:hint="eastAsia" w:ascii="仿宋" w:hAnsi="仿宋" w:eastAsia="仿宋" w:cs="仿宋"/>
          <w:sz w:val="24"/>
        </w:rPr>
        <w:t>检查要求如下：</w:t>
      </w:r>
    </w:p>
    <w:p w14:paraId="498F42BB">
      <w:pPr>
        <w:pStyle w:val="6"/>
        <w:spacing w:line="500" w:lineRule="exact"/>
        <w:ind w:firstLine="480" w:firstLineChars="200"/>
        <w:rPr>
          <w:rFonts w:hint="eastAsia" w:ascii="仿宋" w:hAnsi="仿宋" w:eastAsia="仿宋" w:cs="仿宋"/>
          <w:sz w:val="24"/>
        </w:rPr>
      </w:pPr>
      <w:r>
        <w:rPr>
          <w:rFonts w:hint="eastAsia" w:ascii="仿宋" w:hAnsi="仿宋" w:eastAsia="仿宋" w:cs="仿宋"/>
          <w:sz w:val="24"/>
        </w:rPr>
        <w:t>（1）周边环境检查：</w:t>
      </w:r>
    </w:p>
    <w:p w14:paraId="71381A60">
      <w:pPr>
        <w:pStyle w:val="6"/>
        <w:spacing w:line="500" w:lineRule="exact"/>
        <w:ind w:firstLine="480" w:firstLineChars="200"/>
        <w:rPr>
          <w:rFonts w:hint="eastAsia" w:ascii="仿宋" w:hAnsi="仿宋" w:eastAsia="仿宋" w:cs="仿宋"/>
          <w:sz w:val="24"/>
        </w:rPr>
      </w:pPr>
      <w:r>
        <w:rPr>
          <w:rFonts w:hint="eastAsia" w:ascii="仿宋" w:hAnsi="仿宋" w:eastAsia="仿宋" w:cs="仿宋"/>
          <w:sz w:val="24"/>
        </w:rPr>
        <w:t>1）观察水闸上下游有无船只、渔民和影响闸门启闭的漂浮物；</w:t>
      </w:r>
    </w:p>
    <w:p w14:paraId="009FA5BB">
      <w:pPr>
        <w:pStyle w:val="6"/>
        <w:spacing w:line="500" w:lineRule="exact"/>
        <w:ind w:firstLine="480" w:firstLineChars="200"/>
        <w:rPr>
          <w:rFonts w:hint="eastAsia" w:ascii="仿宋" w:hAnsi="仿宋" w:eastAsia="仿宋" w:cs="仿宋"/>
          <w:sz w:val="24"/>
        </w:rPr>
      </w:pPr>
      <w:r>
        <w:rPr>
          <w:rFonts w:hint="eastAsia" w:ascii="仿宋" w:hAnsi="仿宋" w:eastAsia="仿宋" w:cs="仿宋"/>
          <w:sz w:val="24"/>
        </w:rPr>
        <w:t>2）通过水位尺检查上下游水位情况。</w:t>
      </w:r>
    </w:p>
    <w:p w14:paraId="0ADF7359">
      <w:pPr>
        <w:pStyle w:val="6"/>
        <w:spacing w:line="500" w:lineRule="exact"/>
        <w:ind w:firstLine="480" w:firstLineChars="200"/>
        <w:rPr>
          <w:rFonts w:hint="eastAsia" w:ascii="仿宋" w:hAnsi="仿宋" w:eastAsia="仿宋" w:cs="仿宋"/>
          <w:sz w:val="24"/>
        </w:rPr>
      </w:pPr>
      <w:r>
        <w:rPr>
          <w:rFonts w:hint="eastAsia" w:ascii="仿宋" w:hAnsi="仿宋" w:eastAsia="仿宋" w:cs="仿宋"/>
          <w:sz w:val="24"/>
        </w:rPr>
        <w:t>（2）闸门的检查：</w:t>
      </w:r>
    </w:p>
    <w:p w14:paraId="303D108A">
      <w:pPr>
        <w:pStyle w:val="6"/>
        <w:spacing w:line="500" w:lineRule="exact"/>
        <w:ind w:firstLine="480" w:firstLineChars="200"/>
        <w:rPr>
          <w:rFonts w:hint="eastAsia" w:ascii="仿宋" w:hAnsi="仿宋" w:eastAsia="仿宋" w:cs="仿宋"/>
          <w:sz w:val="24"/>
        </w:rPr>
      </w:pPr>
      <w:r>
        <w:rPr>
          <w:rFonts w:hint="eastAsia" w:ascii="仿宋" w:hAnsi="仿宋" w:eastAsia="仿宋" w:cs="仿宋"/>
          <w:sz w:val="24"/>
        </w:rPr>
        <w:t>1）检查闸门启、闭状态，闸门多次启闭时，应检查开度是否在原定的位置；</w:t>
      </w:r>
    </w:p>
    <w:p w14:paraId="25AB4E4B">
      <w:pPr>
        <w:pStyle w:val="6"/>
        <w:spacing w:line="500" w:lineRule="exact"/>
        <w:ind w:firstLine="480" w:firstLineChars="200"/>
        <w:rPr>
          <w:rFonts w:hint="eastAsia" w:ascii="仿宋" w:hAnsi="仿宋" w:eastAsia="仿宋" w:cs="仿宋"/>
          <w:sz w:val="24"/>
        </w:rPr>
      </w:pPr>
      <w:r>
        <w:rPr>
          <w:rFonts w:hint="eastAsia" w:ascii="仿宋" w:hAnsi="仿宋" w:eastAsia="仿宋" w:cs="仿宋"/>
          <w:sz w:val="24"/>
        </w:rPr>
        <w:t>2）检查闸门的周围有无漂浮物卡阻，门体有无歪斜，门槽是否堵塞；</w:t>
      </w:r>
    </w:p>
    <w:p w14:paraId="52647BCC">
      <w:pPr>
        <w:pStyle w:val="6"/>
        <w:spacing w:line="500" w:lineRule="exact"/>
        <w:ind w:firstLine="480" w:firstLineChars="200"/>
        <w:rPr>
          <w:rFonts w:hint="eastAsia" w:ascii="仿宋" w:hAnsi="仿宋" w:eastAsia="仿宋" w:cs="仿宋"/>
          <w:sz w:val="24"/>
        </w:rPr>
      </w:pPr>
      <w:r>
        <w:rPr>
          <w:rFonts w:hint="eastAsia" w:ascii="仿宋" w:hAnsi="仿宋" w:eastAsia="仿宋" w:cs="仿宋"/>
          <w:sz w:val="24"/>
        </w:rPr>
        <w:t>3）锁门器的投解锁状态等。</w:t>
      </w:r>
    </w:p>
    <w:p w14:paraId="65DB1E75">
      <w:pPr>
        <w:pStyle w:val="6"/>
        <w:spacing w:line="500" w:lineRule="exact"/>
        <w:ind w:firstLine="480" w:firstLineChars="200"/>
        <w:rPr>
          <w:rFonts w:hint="eastAsia" w:ascii="仿宋" w:hAnsi="仿宋" w:eastAsia="仿宋" w:cs="仿宋"/>
          <w:sz w:val="24"/>
        </w:rPr>
      </w:pPr>
      <w:r>
        <w:rPr>
          <w:rFonts w:hint="eastAsia" w:ascii="仿宋" w:hAnsi="仿宋" w:eastAsia="仿宋" w:cs="仿宋"/>
          <w:sz w:val="24"/>
        </w:rPr>
        <w:t>（3）启闭设备检查：</w:t>
      </w:r>
    </w:p>
    <w:p w14:paraId="7844EC3C">
      <w:pPr>
        <w:pStyle w:val="6"/>
        <w:spacing w:line="500" w:lineRule="exact"/>
        <w:ind w:firstLine="480" w:firstLineChars="200"/>
        <w:rPr>
          <w:rFonts w:hint="eastAsia" w:ascii="仿宋" w:hAnsi="仿宋" w:eastAsia="仿宋" w:cs="仿宋"/>
          <w:sz w:val="24"/>
        </w:rPr>
      </w:pPr>
      <w:r>
        <w:rPr>
          <w:rFonts w:hint="eastAsia" w:ascii="仿宋" w:hAnsi="仿宋" w:eastAsia="仿宋" w:cs="仿宋"/>
          <w:sz w:val="24"/>
        </w:rPr>
        <w:t>1）检查控制柜电源开关状态及电源指示灯情况；</w:t>
      </w:r>
    </w:p>
    <w:p w14:paraId="7E8E3E7E">
      <w:pPr>
        <w:pStyle w:val="6"/>
        <w:spacing w:line="500" w:lineRule="exact"/>
        <w:ind w:firstLine="480" w:firstLineChars="200"/>
        <w:rPr>
          <w:rFonts w:hint="eastAsia" w:ascii="仿宋" w:hAnsi="仿宋" w:eastAsia="仿宋" w:cs="仿宋"/>
          <w:sz w:val="24"/>
        </w:rPr>
      </w:pPr>
      <w:r>
        <w:rPr>
          <w:rFonts w:hint="eastAsia" w:ascii="仿宋" w:hAnsi="仿宋" w:eastAsia="仿宋" w:cs="仿宋"/>
          <w:sz w:val="24"/>
        </w:rPr>
        <w:t>2）检查开度仪及荷载仪显示屏、电压表、电流表有无破损；</w:t>
      </w:r>
    </w:p>
    <w:p w14:paraId="238DA77F">
      <w:pPr>
        <w:pStyle w:val="6"/>
        <w:spacing w:line="500" w:lineRule="exact"/>
        <w:ind w:firstLine="480" w:firstLineChars="200"/>
        <w:rPr>
          <w:rFonts w:hint="eastAsia" w:ascii="仿宋" w:hAnsi="仿宋" w:eastAsia="仿宋" w:cs="仿宋"/>
          <w:sz w:val="24"/>
        </w:rPr>
      </w:pPr>
      <w:r>
        <w:rPr>
          <w:rFonts w:hint="eastAsia" w:ascii="仿宋" w:hAnsi="仿宋" w:eastAsia="仿宋" w:cs="仿宋"/>
          <w:sz w:val="24"/>
        </w:rPr>
        <w:t>3）变速箱、制动器、卷筒、钢丝绳等是否安全可靠；</w:t>
      </w:r>
    </w:p>
    <w:p w14:paraId="16E966F4">
      <w:pPr>
        <w:pStyle w:val="6"/>
        <w:spacing w:line="500" w:lineRule="exact"/>
        <w:ind w:firstLine="480" w:firstLineChars="200"/>
        <w:rPr>
          <w:rFonts w:hint="eastAsia" w:ascii="仿宋" w:hAnsi="仿宋" w:eastAsia="仿宋" w:cs="仿宋"/>
          <w:sz w:val="24"/>
        </w:rPr>
      </w:pPr>
      <w:r>
        <w:rPr>
          <w:rFonts w:hint="eastAsia" w:ascii="仿宋" w:hAnsi="仿宋" w:eastAsia="仿宋" w:cs="仿宋"/>
          <w:sz w:val="24"/>
        </w:rPr>
        <w:t>4）牵引设备是否正常，如钢丝绳有无锈蚀、断裂，吊点结合是否牢固；</w:t>
      </w:r>
    </w:p>
    <w:p w14:paraId="17E7BEC4">
      <w:pPr>
        <w:pStyle w:val="6"/>
        <w:spacing w:line="500" w:lineRule="exact"/>
        <w:ind w:firstLine="480" w:firstLineChars="200"/>
        <w:rPr>
          <w:rFonts w:hint="eastAsia" w:ascii="仿宋" w:hAnsi="仿宋" w:eastAsia="仿宋" w:cs="仿宋"/>
          <w:sz w:val="24"/>
        </w:rPr>
      </w:pPr>
      <w:r>
        <w:rPr>
          <w:rFonts w:hint="eastAsia" w:ascii="仿宋" w:hAnsi="仿宋" w:eastAsia="仿宋" w:cs="仿宋"/>
          <w:sz w:val="24"/>
        </w:rPr>
        <w:t>5）卷扬机卷筒上钢丝绳的排列情况，电机开关状态是否正确；液压启闭机的油泵、阀、滤油器是否正常，回油管阀门和其他手动阀门开关状态是否正确，邮箱的油量是否充足，管道、油缸是否漏油等。</w:t>
      </w:r>
    </w:p>
    <w:p w14:paraId="77C8DA7F">
      <w:pPr>
        <w:pStyle w:val="6"/>
        <w:spacing w:line="500" w:lineRule="exact"/>
        <w:ind w:firstLine="480" w:firstLineChars="200"/>
        <w:rPr>
          <w:rFonts w:hint="eastAsia" w:ascii="仿宋" w:hAnsi="仿宋" w:eastAsia="仿宋" w:cs="仿宋"/>
          <w:sz w:val="24"/>
        </w:rPr>
      </w:pPr>
      <w:r>
        <w:rPr>
          <w:rFonts w:hint="eastAsia" w:ascii="仿宋" w:hAnsi="仿宋" w:eastAsia="仿宋" w:cs="仿宋"/>
          <w:sz w:val="24"/>
        </w:rPr>
        <w:t>4、闸门启闭操作</w:t>
      </w:r>
    </w:p>
    <w:p w14:paraId="147BFC13">
      <w:pPr>
        <w:pStyle w:val="6"/>
        <w:spacing w:line="500" w:lineRule="exact"/>
        <w:ind w:firstLine="480" w:firstLineChars="200"/>
        <w:rPr>
          <w:rFonts w:hint="eastAsia" w:ascii="仿宋" w:hAnsi="仿宋" w:eastAsia="仿宋" w:cs="仿宋"/>
          <w:sz w:val="24"/>
        </w:rPr>
      </w:pPr>
      <w:r>
        <w:rPr>
          <w:rFonts w:hint="eastAsia" w:ascii="仿宋" w:hAnsi="仿宋" w:eastAsia="仿宋" w:cs="仿宋"/>
          <w:sz w:val="24"/>
        </w:rPr>
        <w:t>闸门开启应按设计提供的启闭程序及操作规程进行操作运行；开启完成后投入锁定装置；并检查闸门开度是否与调度通知单要求一致。闸门操作时，人员不得少于3人，须1人操作，1人监护，1人观察，严禁1人独立操作。</w:t>
      </w:r>
    </w:p>
    <w:p w14:paraId="3484A8A0">
      <w:pPr>
        <w:pStyle w:val="6"/>
        <w:spacing w:line="500" w:lineRule="exact"/>
        <w:ind w:firstLine="480" w:firstLineChars="200"/>
        <w:rPr>
          <w:rFonts w:hint="eastAsia" w:ascii="仿宋" w:hAnsi="仿宋" w:eastAsia="仿宋" w:cs="仿宋"/>
          <w:sz w:val="24"/>
        </w:rPr>
      </w:pPr>
      <w:r>
        <w:rPr>
          <w:rFonts w:hint="eastAsia" w:ascii="仿宋" w:hAnsi="仿宋" w:eastAsia="仿宋" w:cs="仿宋"/>
          <w:sz w:val="24"/>
        </w:rPr>
        <w:t>5、操作注意事项</w:t>
      </w:r>
    </w:p>
    <w:p w14:paraId="73BBB5E2">
      <w:pPr>
        <w:pStyle w:val="6"/>
        <w:spacing w:line="500" w:lineRule="exact"/>
        <w:ind w:firstLine="480" w:firstLineChars="200"/>
        <w:rPr>
          <w:rFonts w:hint="eastAsia" w:ascii="仿宋" w:hAnsi="仿宋" w:eastAsia="仿宋" w:cs="仿宋"/>
          <w:sz w:val="24"/>
        </w:rPr>
      </w:pPr>
      <w:r>
        <w:rPr>
          <w:rFonts w:hint="eastAsia" w:ascii="仿宋" w:hAnsi="仿宋" w:eastAsia="仿宋" w:cs="仿宋"/>
          <w:sz w:val="24"/>
        </w:rPr>
        <w:t>（1）闸门操作运行应按照设计规定执行，工作闸门可在动水下启闭；检修闸门一般应在静水情况下启闭，事故、检修闸门不能用以控制流量；通航孔工作闸门一般应在静水情况下启闭。</w:t>
      </w:r>
    </w:p>
    <w:p w14:paraId="69FFB10C">
      <w:pPr>
        <w:pStyle w:val="6"/>
        <w:spacing w:line="500" w:lineRule="exact"/>
        <w:ind w:firstLine="480" w:firstLineChars="200"/>
        <w:rPr>
          <w:rFonts w:hint="eastAsia" w:ascii="仿宋" w:hAnsi="仿宋" w:eastAsia="仿宋" w:cs="仿宋"/>
          <w:sz w:val="24"/>
        </w:rPr>
      </w:pPr>
      <w:r>
        <w:rPr>
          <w:rFonts w:hint="eastAsia" w:ascii="仿宋" w:hAnsi="仿宋" w:eastAsia="仿宋" w:cs="仿宋"/>
          <w:sz w:val="24"/>
        </w:rPr>
        <w:t>（2）闸门启闭时，如发生沉重、停滞、卡阻、杂声等异常情况，应及时停机检查原因并予以处理，消除不正常现象后，再行启闭。</w:t>
      </w:r>
    </w:p>
    <w:p w14:paraId="55B041B6">
      <w:pPr>
        <w:pStyle w:val="6"/>
        <w:spacing w:line="500" w:lineRule="exact"/>
        <w:ind w:firstLine="480" w:firstLineChars="200"/>
        <w:rPr>
          <w:rFonts w:hint="eastAsia" w:ascii="仿宋" w:hAnsi="仿宋" w:eastAsia="仿宋" w:cs="仿宋"/>
          <w:sz w:val="24"/>
        </w:rPr>
      </w:pPr>
      <w:r>
        <w:rPr>
          <w:rFonts w:hint="eastAsia" w:ascii="仿宋" w:hAnsi="仿宋" w:eastAsia="仿宋" w:cs="仿宋"/>
          <w:sz w:val="24"/>
        </w:rPr>
        <w:t>（3）启闭闸门时，应密切注意启闭机电动机运行动向，电器、电压、机械设备的运用，开度指示器及各种仪表所示的位置等，防止反转造成事故；若发现当启闭力达到要求，而闸门仍固定不动或发生其他异常现象时，应立即停机检查处理，不得强行启闭。启闭结束后应立即切断电源。</w:t>
      </w:r>
    </w:p>
    <w:p w14:paraId="263A66B3">
      <w:pPr>
        <w:pStyle w:val="6"/>
        <w:spacing w:line="500" w:lineRule="exact"/>
        <w:ind w:firstLine="480" w:firstLineChars="200"/>
        <w:rPr>
          <w:rFonts w:hint="eastAsia" w:ascii="仿宋" w:hAnsi="仿宋" w:eastAsia="仿宋" w:cs="仿宋"/>
          <w:sz w:val="24"/>
        </w:rPr>
      </w:pPr>
      <w:r>
        <w:rPr>
          <w:rFonts w:hint="eastAsia" w:ascii="仿宋" w:hAnsi="仿宋" w:eastAsia="仿宋" w:cs="仿宋"/>
          <w:sz w:val="24"/>
        </w:rPr>
        <w:t>（4）闸门正在启闭时，不得按反向按钮，如需改变闸门运行方向时，应先停车，确认停止后，再反向运行。</w:t>
      </w:r>
    </w:p>
    <w:p w14:paraId="6B7B94E1">
      <w:pPr>
        <w:pStyle w:val="6"/>
        <w:spacing w:line="500" w:lineRule="exact"/>
        <w:ind w:firstLine="480" w:firstLineChars="200"/>
        <w:rPr>
          <w:rFonts w:hint="eastAsia" w:ascii="仿宋" w:hAnsi="仿宋" w:eastAsia="仿宋" w:cs="仿宋"/>
          <w:sz w:val="24"/>
        </w:rPr>
      </w:pPr>
      <w:r>
        <w:rPr>
          <w:rFonts w:hint="eastAsia" w:ascii="仿宋" w:hAnsi="仿宋" w:eastAsia="仿宋" w:cs="仿宋"/>
          <w:sz w:val="24"/>
        </w:rPr>
        <w:t>（5）当闸门需要长期全开或固定在某一开度时，应投入锁定装置；投入锁定装置的闸门，启闭前应先打开锁定装置。</w:t>
      </w:r>
    </w:p>
    <w:p w14:paraId="19ED008C">
      <w:pPr>
        <w:pStyle w:val="6"/>
        <w:spacing w:line="500" w:lineRule="exact"/>
        <w:ind w:firstLine="480" w:firstLineChars="200"/>
        <w:rPr>
          <w:rFonts w:hint="eastAsia" w:ascii="仿宋" w:hAnsi="仿宋" w:eastAsia="仿宋" w:cs="仿宋"/>
          <w:sz w:val="24"/>
        </w:rPr>
      </w:pPr>
      <w:r>
        <w:rPr>
          <w:rFonts w:hint="eastAsia" w:ascii="仿宋" w:hAnsi="仿宋" w:eastAsia="仿宋" w:cs="仿宋"/>
          <w:sz w:val="24"/>
        </w:rPr>
        <w:t>（6）人工操作手、电两用启闭机时，必须先断开电源，合上离合器，方能操作；闭门时严禁松开制动器使闸门自由下落；操作结束应立即取下摇柄，拉开离合器。</w:t>
      </w:r>
    </w:p>
    <w:p w14:paraId="7DCA0F44">
      <w:pPr>
        <w:pStyle w:val="6"/>
        <w:spacing w:line="500" w:lineRule="exact"/>
        <w:ind w:firstLine="480" w:firstLineChars="200"/>
        <w:rPr>
          <w:rFonts w:hint="eastAsia" w:ascii="仿宋" w:hAnsi="仿宋" w:eastAsia="仿宋" w:cs="仿宋"/>
          <w:sz w:val="24"/>
        </w:rPr>
      </w:pPr>
      <w:r>
        <w:rPr>
          <w:rFonts w:hint="eastAsia" w:ascii="仿宋" w:hAnsi="仿宋" w:eastAsia="仿宋" w:cs="仿宋"/>
          <w:sz w:val="24"/>
        </w:rPr>
        <w:t>（7）使用液压启闭机，当闸门开启到达预定位置，而压力仍然升高时，应立即停机检查，并将回油控制阀开大到极限位置等可靠措施。</w:t>
      </w:r>
    </w:p>
    <w:p w14:paraId="2B248EEF">
      <w:pPr>
        <w:pStyle w:val="6"/>
        <w:spacing w:line="500" w:lineRule="exact"/>
        <w:ind w:firstLine="480" w:firstLineChars="200"/>
        <w:rPr>
          <w:rFonts w:hint="eastAsia" w:ascii="仿宋" w:hAnsi="仿宋" w:eastAsia="仿宋" w:cs="仿宋"/>
          <w:sz w:val="24"/>
        </w:rPr>
      </w:pPr>
      <w:r>
        <w:rPr>
          <w:rFonts w:hint="eastAsia" w:ascii="仿宋" w:hAnsi="仿宋" w:eastAsia="仿宋" w:cs="仿宋"/>
          <w:sz w:val="24"/>
        </w:rPr>
        <w:t>（8）凡有锁定设施的闸门，闭门前应先打开锁定装置；当启闭结束后，应立即予以锁定。</w:t>
      </w:r>
    </w:p>
    <w:p w14:paraId="048E2486">
      <w:pPr>
        <w:pStyle w:val="6"/>
        <w:spacing w:line="500" w:lineRule="exact"/>
        <w:ind w:firstLine="480" w:firstLineChars="200"/>
        <w:rPr>
          <w:rFonts w:hint="eastAsia" w:ascii="仿宋" w:hAnsi="仿宋" w:eastAsia="仿宋" w:cs="仿宋"/>
          <w:sz w:val="24"/>
        </w:rPr>
      </w:pPr>
      <w:r>
        <w:rPr>
          <w:rFonts w:hint="eastAsia" w:ascii="仿宋" w:hAnsi="仿宋" w:eastAsia="仿宋" w:cs="仿宋"/>
          <w:sz w:val="24"/>
        </w:rPr>
        <w:t>（9）闸门开启后，应仔细核对开启高度，观察上下游流态，检查制动设备，切断电源等；启闭完毕后，应校核闸门的开度。</w:t>
      </w:r>
    </w:p>
    <w:p w14:paraId="60D75379">
      <w:pPr>
        <w:pStyle w:val="6"/>
        <w:spacing w:line="500" w:lineRule="exact"/>
        <w:ind w:firstLine="480" w:firstLineChars="200"/>
        <w:rPr>
          <w:rFonts w:hint="eastAsia" w:ascii="仿宋" w:hAnsi="仿宋" w:eastAsia="仿宋" w:cs="仿宋"/>
          <w:sz w:val="24"/>
        </w:rPr>
      </w:pPr>
      <w:r>
        <w:rPr>
          <w:rFonts w:hint="eastAsia" w:ascii="仿宋" w:hAnsi="仿宋" w:eastAsia="仿宋" w:cs="仿宋"/>
          <w:sz w:val="24"/>
        </w:rPr>
        <w:t>（10）当用人力操作闸门时，在接近最大开度或关闭位置时，应注意及时停止操作。</w:t>
      </w:r>
    </w:p>
    <w:p w14:paraId="6B602ACE">
      <w:pPr>
        <w:pStyle w:val="6"/>
        <w:spacing w:line="500" w:lineRule="exact"/>
        <w:ind w:firstLine="480" w:firstLineChars="200"/>
        <w:rPr>
          <w:rFonts w:hint="eastAsia" w:ascii="仿宋" w:hAnsi="仿宋" w:eastAsia="仿宋" w:cs="仿宋"/>
          <w:sz w:val="24"/>
        </w:rPr>
      </w:pPr>
      <w:r>
        <w:rPr>
          <w:rFonts w:hint="eastAsia" w:ascii="仿宋" w:hAnsi="仿宋" w:eastAsia="仿宋" w:cs="仿宋"/>
          <w:sz w:val="24"/>
        </w:rPr>
        <w:t>（11）当液压启闭机运行造成不同步时，应马上停机检查闸门纠偏控制系统。</w:t>
      </w:r>
    </w:p>
    <w:p w14:paraId="7A1D33DD">
      <w:pPr>
        <w:pStyle w:val="6"/>
        <w:spacing w:line="500" w:lineRule="exact"/>
        <w:ind w:firstLine="480" w:firstLineChars="200"/>
        <w:rPr>
          <w:rFonts w:hint="eastAsia" w:ascii="仿宋" w:hAnsi="仿宋" w:eastAsia="仿宋" w:cs="仿宋"/>
          <w:sz w:val="24"/>
        </w:rPr>
      </w:pPr>
      <w:r>
        <w:rPr>
          <w:rFonts w:hint="eastAsia" w:ascii="仿宋" w:hAnsi="仿宋" w:eastAsia="仿宋" w:cs="仿宋"/>
          <w:sz w:val="24"/>
        </w:rPr>
        <w:t>6、水泵操作运行</w:t>
      </w:r>
    </w:p>
    <w:p w14:paraId="406FB938">
      <w:pPr>
        <w:pStyle w:val="6"/>
        <w:spacing w:line="500" w:lineRule="exact"/>
        <w:ind w:firstLine="480" w:firstLineChars="200"/>
        <w:rPr>
          <w:rFonts w:hint="eastAsia" w:ascii="仿宋" w:hAnsi="仿宋" w:eastAsia="仿宋" w:cs="仿宋"/>
          <w:sz w:val="24"/>
        </w:rPr>
      </w:pPr>
      <w:r>
        <w:rPr>
          <w:rFonts w:hint="eastAsia" w:ascii="仿宋" w:hAnsi="仿宋" w:eastAsia="仿宋" w:cs="仿宋"/>
          <w:sz w:val="24"/>
        </w:rPr>
        <w:t>（1）确认主变油位正常并无漏油迹象，进线铝排上有无异物、树枝等，发现情况请及时处理掉。</w:t>
      </w:r>
    </w:p>
    <w:p w14:paraId="72605BFE">
      <w:pPr>
        <w:pStyle w:val="6"/>
        <w:spacing w:line="500" w:lineRule="exact"/>
        <w:ind w:firstLine="480" w:firstLineChars="200"/>
        <w:rPr>
          <w:rFonts w:hint="eastAsia" w:ascii="仿宋" w:hAnsi="仿宋" w:eastAsia="仿宋" w:cs="仿宋"/>
          <w:sz w:val="24"/>
        </w:rPr>
      </w:pPr>
      <w:r>
        <w:rPr>
          <w:rFonts w:hint="eastAsia" w:ascii="仿宋" w:hAnsi="仿宋" w:eastAsia="仿宋" w:cs="仿宋"/>
          <w:sz w:val="24"/>
        </w:rPr>
        <w:t>（2）开启电脑，点击桌面上视频监控图标，进入泵站自动化监控系统，观察电脑上的内河外港水位并记录。</w:t>
      </w:r>
    </w:p>
    <w:p w14:paraId="7F036992">
      <w:pPr>
        <w:pStyle w:val="6"/>
        <w:spacing w:line="500" w:lineRule="exact"/>
        <w:ind w:firstLine="480" w:firstLineChars="200"/>
        <w:rPr>
          <w:rFonts w:hint="eastAsia" w:ascii="仿宋" w:hAnsi="仿宋" w:eastAsia="仿宋" w:cs="仿宋"/>
          <w:sz w:val="24"/>
        </w:rPr>
      </w:pPr>
      <w:r>
        <w:rPr>
          <w:rFonts w:hint="eastAsia" w:ascii="仿宋" w:hAnsi="仿宋" w:eastAsia="仿宋" w:cs="仿宋"/>
          <w:sz w:val="24"/>
        </w:rPr>
        <w:t>（3）进入高压开关室内带上高压绝缘手套，并穿上高压绝缘鞋，一人操作一人监护。使用操作手柄将接地刀的隔离触头摇至工作位置，断开接地线（逆时针旋转90°），观察旁边开关状态指示正确无误。</w:t>
      </w:r>
    </w:p>
    <w:p w14:paraId="1B38B697">
      <w:pPr>
        <w:pStyle w:val="6"/>
        <w:spacing w:line="500" w:lineRule="exact"/>
        <w:ind w:firstLine="480" w:firstLineChars="200"/>
        <w:rPr>
          <w:rFonts w:hint="eastAsia" w:ascii="仿宋" w:hAnsi="仿宋" w:eastAsia="仿宋" w:cs="仿宋"/>
          <w:sz w:val="24"/>
        </w:rPr>
      </w:pPr>
      <w:r>
        <w:rPr>
          <w:rFonts w:hint="eastAsia" w:ascii="仿宋" w:hAnsi="仿宋" w:eastAsia="仿宋" w:cs="仿宋"/>
          <w:sz w:val="24"/>
        </w:rPr>
        <w:t xml:space="preserve">（4）用摇手柄合上进线隔离柜上的隔离开关（顺时针旋转90°），观察旁边的开关状态正确无误。    </w:t>
      </w:r>
    </w:p>
    <w:p w14:paraId="05BE0B26">
      <w:pPr>
        <w:pStyle w:val="6"/>
        <w:spacing w:line="500" w:lineRule="exact"/>
        <w:ind w:firstLine="480" w:firstLineChars="200"/>
        <w:rPr>
          <w:rFonts w:hint="eastAsia" w:ascii="仿宋" w:hAnsi="仿宋" w:eastAsia="仿宋" w:cs="仿宋"/>
          <w:sz w:val="24"/>
        </w:rPr>
      </w:pPr>
      <w:r>
        <w:rPr>
          <w:rFonts w:hint="eastAsia" w:ascii="仿宋" w:hAnsi="仿宋" w:eastAsia="仿宋" w:cs="仿宋"/>
          <w:sz w:val="24"/>
        </w:rPr>
        <w:t xml:space="preserve">（5）在高压室内找到ABB柜，查看SF4压力指示表是否正常。  </w:t>
      </w:r>
    </w:p>
    <w:p w14:paraId="2CE74AAD">
      <w:pPr>
        <w:pStyle w:val="6"/>
        <w:spacing w:line="500" w:lineRule="exact"/>
        <w:ind w:firstLine="480" w:firstLineChars="200"/>
        <w:rPr>
          <w:rFonts w:hint="eastAsia" w:ascii="仿宋" w:hAnsi="仿宋" w:eastAsia="仿宋" w:cs="仿宋"/>
          <w:sz w:val="24"/>
        </w:rPr>
      </w:pPr>
      <w:r>
        <w:rPr>
          <w:rFonts w:hint="eastAsia" w:ascii="仿宋" w:hAnsi="仿宋" w:eastAsia="仿宋" w:cs="仿宋"/>
          <w:sz w:val="24"/>
        </w:rPr>
        <w:t>（6）使用操作手柄将负荷开关顺时针旋转90°，打开开关，查看旁边开关状态正确无误。然后按下高压合闸按钮（绿色为合闸，红色为分闸）。</w:t>
      </w:r>
    </w:p>
    <w:p w14:paraId="08625238">
      <w:pPr>
        <w:pStyle w:val="6"/>
        <w:spacing w:line="500" w:lineRule="exact"/>
        <w:ind w:firstLine="480" w:firstLineChars="200"/>
        <w:rPr>
          <w:rFonts w:hint="eastAsia" w:ascii="仿宋" w:hAnsi="仿宋" w:eastAsia="仿宋" w:cs="仿宋"/>
          <w:sz w:val="24"/>
        </w:rPr>
      </w:pPr>
      <w:r>
        <w:rPr>
          <w:rFonts w:hint="eastAsia" w:ascii="仿宋" w:hAnsi="仿宋" w:eastAsia="仿宋" w:cs="仿宋"/>
          <w:sz w:val="24"/>
        </w:rPr>
        <w:t xml:space="preserve">（7）进入低压室，找到低压送电柜上的送电开关，按下按钮送电。   </w:t>
      </w:r>
    </w:p>
    <w:p w14:paraId="248538FE">
      <w:pPr>
        <w:pStyle w:val="6"/>
        <w:spacing w:line="500" w:lineRule="exact"/>
        <w:ind w:firstLine="480" w:firstLineChars="200"/>
        <w:rPr>
          <w:rFonts w:hint="eastAsia" w:ascii="仿宋" w:hAnsi="仿宋" w:eastAsia="仿宋" w:cs="仿宋"/>
          <w:sz w:val="24"/>
        </w:rPr>
      </w:pPr>
      <w:r>
        <w:rPr>
          <w:rFonts w:hint="eastAsia" w:ascii="仿宋" w:hAnsi="仿宋" w:eastAsia="仿宋" w:cs="仿宋"/>
          <w:sz w:val="24"/>
        </w:rPr>
        <w:t>（8）找到电容柜，按下合闸按钮，指示灯亮起，确认各仪表读数正常。</w:t>
      </w:r>
    </w:p>
    <w:p w14:paraId="1D4A604F">
      <w:pPr>
        <w:pStyle w:val="6"/>
        <w:spacing w:line="500" w:lineRule="exact"/>
        <w:ind w:firstLine="480" w:firstLineChars="200"/>
        <w:rPr>
          <w:rFonts w:hint="eastAsia" w:ascii="仿宋" w:hAnsi="仿宋" w:eastAsia="仿宋" w:cs="仿宋"/>
          <w:sz w:val="24"/>
        </w:rPr>
      </w:pPr>
      <w:r>
        <w:rPr>
          <w:rFonts w:hint="eastAsia" w:ascii="仿宋" w:hAnsi="仿宋" w:eastAsia="仿宋" w:cs="仿宋"/>
          <w:sz w:val="24"/>
        </w:rPr>
        <w:t xml:space="preserve">（9）找到手动投入电容柜，投入全部电容。   </w:t>
      </w:r>
    </w:p>
    <w:p w14:paraId="0D2CF620">
      <w:pPr>
        <w:pStyle w:val="6"/>
        <w:spacing w:line="500" w:lineRule="exact"/>
        <w:ind w:firstLine="480" w:firstLineChars="200"/>
        <w:rPr>
          <w:rFonts w:hint="eastAsia" w:ascii="仿宋" w:hAnsi="仿宋" w:eastAsia="仿宋" w:cs="仿宋"/>
          <w:sz w:val="24"/>
        </w:rPr>
      </w:pPr>
      <w:r>
        <w:rPr>
          <w:rFonts w:hint="eastAsia" w:ascii="仿宋" w:hAnsi="仿宋" w:eastAsia="仿宋" w:cs="仿宋"/>
          <w:sz w:val="24"/>
        </w:rPr>
        <w:t>（10）找到自动投入电容柜，旋转手柄，投入全部电容，指示灯亮起。</w:t>
      </w:r>
    </w:p>
    <w:p w14:paraId="41CC1850">
      <w:pPr>
        <w:pStyle w:val="6"/>
        <w:spacing w:line="500" w:lineRule="exact"/>
        <w:ind w:firstLine="480" w:firstLineChars="200"/>
        <w:rPr>
          <w:rFonts w:hint="eastAsia" w:ascii="仿宋" w:hAnsi="仿宋" w:eastAsia="仿宋" w:cs="仿宋"/>
          <w:sz w:val="24"/>
        </w:rPr>
      </w:pPr>
      <w:r>
        <w:rPr>
          <w:rFonts w:hint="eastAsia" w:ascii="仿宋" w:hAnsi="仿宋" w:eastAsia="仿宋" w:cs="仿宋"/>
          <w:sz w:val="24"/>
        </w:rPr>
        <w:t>（11）找到水泵电源柜，旋转手柄，合上开关，合闸指示灯亮起。</w:t>
      </w:r>
    </w:p>
    <w:p w14:paraId="59FDBD4F">
      <w:pPr>
        <w:pStyle w:val="6"/>
        <w:spacing w:line="500" w:lineRule="exact"/>
        <w:ind w:firstLine="480" w:firstLineChars="200"/>
        <w:rPr>
          <w:rFonts w:hint="eastAsia" w:ascii="仿宋" w:hAnsi="仿宋" w:eastAsia="仿宋" w:cs="仿宋"/>
          <w:sz w:val="24"/>
        </w:rPr>
      </w:pPr>
      <w:r>
        <w:rPr>
          <w:rFonts w:hint="eastAsia" w:ascii="仿宋" w:hAnsi="仿宋" w:eastAsia="仿宋" w:cs="仿宋"/>
          <w:sz w:val="24"/>
        </w:rPr>
        <w:t>（12）进入泵房找到控制室电源开关，确认水泵控制室电源开关是否处于合闸状态。</w:t>
      </w:r>
    </w:p>
    <w:p w14:paraId="76E61A50">
      <w:pPr>
        <w:pStyle w:val="6"/>
        <w:spacing w:line="500" w:lineRule="exact"/>
        <w:ind w:firstLine="480" w:firstLineChars="200"/>
        <w:rPr>
          <w:rFonts w:hint="eastAsia" w:ascii="仿宋" w:hAnsi="仿宋" w:eastAsia="仿宋" w:cs="仿宋"/>
          <w:sz w:val="24"/>
        </w:rPr>
      </w:pPr>
      <w:r>
        <w:rPr>
          <w:rFonts w:hint="eastAsia" w:ascii="仿宋" w:hAnsi="仿宋" w:eastAsia="仿宋" w:cs="仿宋"/>
          <w:sz w:val="24"/>
        </w:rPr>
        <w:t>（13）打开润滑水阀门。</w:t>
      </w:r>
    </w:p>
    <w:p w14:paraId="0751F93E">
      <w:pPr>
        <w:pStyle w:val="6"/>
        <w:spacing w:line="500" w:lineRule="exact"/>
        <w:ind w:firstLine="480" w:firstLineChars="200"/>
        <w:rPr>
          <w:rFonts w:hint="eastAsia" w:ascii="仿宋" w:hAnsi="仿宋" w:eastAsia="仿宋" w:cs="仿宋"/>
          <w:sz w:val="24"/>
        </w:rPr>
      </w:pPr>
      <w:r>
        <w:rPr>
          <w:rFonts w:hint="eastAsia" w:ascii="仿宋" w:hAnsi="仿宋" w:eastAsia="仿宋" w:cs="仿宋"/>
          <w:sz w:val="24"/>
        </w:rPr>
        <w:t>（14）进入水泵控制室，检查PLC柜内各PLC指示灯是否正常（绿色灯亮为正常）。</w:t>
      </w:r>
    </w:p>
    <w:p w14:paraId="756888E1">
      <w:pPr>
        <w:pStyle w:val="6"/>
        <w:spacing w:line="500" w:lineRule="exact"/>
        <w:ind w:firstLine="480" w:firstLineChars="200"/>
        <w:rPr>
          <w:rFonts w:hint="eastAsia" w:ascii="仿宋" w:hAnsi="仿宋" w:eastAsia="仿宋" w:cs="仿宋"/>
          <w:sz w:val="24"/>
        </w:rPr>
      </w:pPr>
      <w:r>
        <w:rPr>
          <w:rFonts w:hint="eastAsia" w:ascii="仿宋" w:hAnsi="仿宋" w:eastAsia="仿宋" w:cs="仿宋"/>
          <w:sz w:val="24"/>
        </w:rPr>
        <w:t>（15）找到水泵电源控制柜，合上水泵控制柜电源空气开关。</w:t>
      </w:r>
    </w:p>
    <w:p w14:paraId="5CBD20DC">
      <w:pPr>
        <w:pStyle w:val="6"/>
        <w:spacing w:line="500" w:lineRule="exact"/>
        <w:ind w:firstLine="480" w:firstLineChars="200"/>
        <w:rPr>
          <w:rFonts w:hint="eastAsia" w:ascii="仿宋" w:hAnsi="仿宋" w:eastAsia="仿宋" w:cs="仿宋"/>
          <w:sz w:val="24"/>
        </w:rPr>
      </w:pPr>
      <w:r>
        <w:rPr>
          <w:rFonts w:hint="eastAsia" w:ascii="仿宋" w:hAnsi="仿宋" w:eastAsia="仿宋" w:cs="仿宋"/>
          <w:sz w:val="24"/>
        </w:rPr>
        <w:t>（16）合上水泵控制柜二次线路和润滑水空气开关。</w:t>
      </w:r>
    </w:p>
    <w:p w14:paraId="75104FB7">
      <w:pPr>
        <w:pStyle w:val="6"/>
        <w:spacing w:line="500" w:lineRule="exact"/>
        <w:ind w:firstLine="480" w:firstLineChars="200"/>
        <w:rPr>
          <w:rFonts w:hint="eastAsia" w:ascii="仿宋" w:hAnsi="仿宋" w:eastAsia="仿宋" w:cs="仿宋"/>
          <w:sz w:val="24"/>
        </w:rPr>
      </w:pPr>
      <w:r>
        <w:rPr>
          <w:rFonts w:hint="eastAsia" w:ascii="仿宋" w:hAnsi="仿宋" w:eastAsia="仿宋" w:cs="仿宋"/>
          <w:sz w:val="24"/>
        </w:rPr>
        <w:t>（17）找到需要开启的水泵操作柜，观察润滑水指示灯是否亮起，确认无误后，选择水泵启动方式。</w:t>
      </w:r>
    </w:p>
    <w:p w14:paraId="291F0214">
      <w:pPr>
        <w:pStyle w:val="6"/>
        <w:spacing w:line="500" w:lineRule="exact"/>
        <w:ind w:firstLine="480" w:firstLineChars="200"/>
        <w:rPr>
          <w:rFonts w:hint="eastAsia" w:ascii="仿宋" w:hAnsi="仿宋" w:eastAsia="仿宋" w:cs="仿宋"/>
          <w:sz w:val="24"/>
        </w:rPr>
      </w:pPr>
      <w:r>
        <w:rPr>
          <w:rFonts w:hint="eastAsia" w:ascii="仿宋" w:hAnsi="仿宋" w:eastAsia="仿宋" w:cs="仿宋"/>
          <w:sz w:val="24"/>
        </w:rPr>
        <w:t>7、水泵运行中的相关检查</w:t>
      </w:r>
    </w:p>
    <w:p w14:paraId="59C757EE">
      <w:pPr>
        <w:pStyle w:val="6"/>
        <w:spacing w:line="500" w:lineRule="exact"/>
        <w:ind w:firstLine="480" w:firstLineChars="200"/>
        <w:rPr>
          <w:rFonts w:hint="eastAsia" w:ascii="仿宋" w:hAnsi="仿宋" w:eastAsia="仿宋" w:cs="仿宋"/>
          <w:sz w:val="24"/>
        </w:rPr>
      </w:pPr>
      <w:r>
        <w:rPr>
          <w:rFonts w:hint="eastAsia" w:ascii="仿宋" w:hAnsi="仿宋" w:eastAsia="仿宋" w:cs="仿宋"/>
          <w:sz w:val="24"/>
        </w:rPr>
        <w:t>1、巡查工作路线</w:t>
      </w:r>
    </w:p>
    <w:p w14:paraId="5F46723F">
      <w:pPr>
        <w:pStyle w:val="6"/>
        <w:spacing w:line="500" w:lineRule="exact"/>
        <w:ind w:firstLine="480" w:firstLineChars="200"/>
        <w:rPr>
          <w:rFonts w:hint="eastAsia" w:ascii="仿宋" w:hAnsi="仿宋" w:eastAsia="仿宋" w:cs="仿宋"/>
          <w:sz w:val="24"/>
        </w:rPr>
      </w:pPr>
      <w:r>
        <w:rPr>
          <w:rFonts w:hint="eastAsia" w:ascii="仿宋" w:hAnsi="仿宋" w:eastAsia="仿宋" w:cs="仿宋"/>
          <w:sz w:val="24"/>
        </w:rPr>
        <w:t>具体路径：中央控制室—河道检查—水泵控制室—泵房。</w:t>
      </w:r>
    </w:p>
    <w:p w14:paraId="10FD0C42">
      <w:pPr>
        <w:pStyle w:val="6"/>
        <w:spacing w:line="500" w:lineRule="exact"/>
        <w:ind w:firstLine="480" w:firstLineChars="200"/>
        <w:rPr>
          <w:rFonts w:hint="eastAsia" w:ascii="仿宋" w:hAnsi="仿宋" w:eastAsia="仿宋" w:cs="仿宋"/>
          <w:sz w:val="24"/>
        </w:rPr>
      </w:pPr>
      <w:r>
        <w:rPr>
          <w:rFonts w:hint="eastAsia" w:ascii="仿宋" w:hAnsi="仿宋" w:eastAsia="仿宋" w:cs="仿宋"/>
          <w:sz w:val="24"/>
        </w:rPr>
        <w:t>2、工作要求：</w:t>
      </w:r>
    </w:p>
    <w:p w14:paraId="3D1F8A80">
      <w:pPr>
        <w:pStyle w:val="6"/>
        <w:spacing w:line="500" w:lineRule="exact"/>
        <w:ind w:firstLine="480" w:firstLineChars="200"/>
        <w:rPr>
          <w:rFonts w:hint="eastAsia" w:ascii="仿宋" w:hAnsi="仿宋" w:eastAsia="仿宋" w:cs="仿宋"/>
          <w:sz w:val="24"/>
        </w:rPr>
      </w:pPr>
      <w:r>
        <w:rPr>
          <w:rFonts w:hint="eastAsia" w:ascii="仿宋" w:hAnsi="仿宋" w:eastAsia="仿宋" w:cs="仿宋"/>
          <w:sz w:val="24"/>
        </w:rPr>
        <w:t>中央控制室</w:t>
      </w:r>
    </w:p>
    <w:p w14:paraId="19B11069">
      <w:pPr>
        <w:pStyle w:val="6"/>
        <w:spacing w:line="500" w:lineRule="exact"/>
        <w:ind w:firstLine="480" w:firstLineChars="200"/>
        <w:rPr>
          <w:rFonts w:hint="eastAsia" w:ascii="仿宋" w:hAnsi="仿宋" w:eastAsia="仿宋" w:cs="仿宋"/>
          <w:sz w:val="24"/>
        </w:rPr>
      </w:pPr>
      <w:r>
        <w:rPr>
          <w:rFonts w:hint="eastAsia" w:ascii="仿宋" w:hAnsi="仿宋" w:eastAsia="仿宋" w:cs="仿宋"/>
          <w:sz w:val="24"/>
        </w:rPr>
        <w:t>（1）查看内河、外港水位，确保内河水位不低于最低运行水位。</w:t>
      </w:r>
    </w:p>
    <w:p w14:paraId="7165D2D1">
      <w:pPr>
        <w:pStyle w:val="6"/>
        <w:spacing w:line="500" w:lineRule="exact"/>
        <w:ind w:firstLine="480" w:firstLineChars="200"/>
        <w:rPr>
          <w:rFonts w:hint="eastAsia" w:ascii="仿宋" w:hAnsi="仿宋" w:eastAsia="仿宋" w:cs="仿宋"/>
          <w:sz w:val="24"/>
        </w:rPr>
      </w:pPr>
      <w:r>
        <w:rPr>
          <w:rFonts w:hint="eastAsia" w:ascii="仿宋" w:hAnsi="仿宋" w:eastAsia="仿宋" w:cs="仿宋"/>
          <w:sz w:val="24"/>
        </w:rPr>
        <w:t>（2）查看已运行的机组信息，运行状态。</w:t>
      </w:r>
    </w:p>
    <w:p w14:paraId="2116DBA2">
      <w:pPr>
        <w:pStyle w:val="6"/>
        <w:spacing w:line="500" w:lineRule="exact"/>
        <w:ind w:firstLine="480" w:firstLineChars="200"/>
        <w:rPr>
          <w:rFonts w:hint="eastAsia" w:ascii="仿宋" w:hAnsi="仿宋" w:eastAsia="仿宋" w:cs="仿宋"/>
          <w:sz w:val="24"/>
        </w:rPr>
      </w:pPr>
      <w:r>
        <w:rPr>
          <w:rFonts w:hint="eastAsia" w:ascii="仿宋" w:hAnsi="仿宋" w:eastAsia="仿宋" w:cs="仿宋"/>
          <w:sz w:val="24"/>
        </w:rPr>
        <w:t>河道检查</w:t>
      </w:r>
    </w:p>
    <w:p w14:paraId="793B1DCF">
      <w:pPr>
        <w:pStyle w:val="6"/>
        <w:spacing w:line="500" w:lineRule="exact"/>
        <w:ind w:firstLine="480" w:firstLineChars="200"/>
        <w:rPr>
          <w:rFonts w:hint="eastAsia" w:ascii="仿宋" w:hAnsi="仿宋" w:eastAsia="仿宋" w:cs="仿宋"/>
          <w:sz w:val="24"/>
        </w:rPr>
      </w:pPr>
      <w:r>
        <w:rPr>
          <w:rFonts w:hint="eastAsia" w:ascii="仿宋" w:hAnsi="仿宋" w:eastAsia="仿宋" w:cs="仿宋"/>
          <w:sz w:val="24"/>
        </w:rPr>
        <w:t>1、观察外港水位尺读数与遥测水位读数是否一致，观察外港侧是否有人员与船只，若有则劝其离开。</w:t>
      </w:r>
    </w:p>
    <w:p w14:paraId="149A584E">
      <w:pPr>
        <w:pStyle w:val="6"/>
        <w:spacing w:line="500" w:lineRule="exact"/>
        <w:ind w:firstLine="480" w:firstLineChars="200"/>
        <w:rPr>
          <w:rFonts w:hint="eastAsia" w:ascii="仿宋" w:hAnsi="仿宋" w:eastAsia="仿宋" w:cs="仿宋"/>
          <w:sz w:val="24"/>
        </w:rPr>
      </w:pPr>
      <w:r>
        <w:rPr>
          <w:rFonts w:hint="eastAsia" w:ascii="仿宋" w:hAnsi="仿宋" w:eastAsia="仿宋" w:cs="仿宋"/>
          <w:sz w:val="24"/>
        </w:rPr>
        <w:t>水泵控制室</w:t>
      </w:r>
    </w:p>
    <w:p w14:paraId="65290C83">
      <w:pPr>
        <w:pStyle w:val="6"/>
        <w:spacing w:line="500" w:lineRule="exact"/>
        <w:ind w:firstLine="480" w:firstLineChars="200"/>
        <w:rPr>
          <w:rFonts w:hint="eastAsia" w:ascii="仿宋" w:hAnsi="仿宋" w:eastAsia="仿宋" w:cs="仿宋"/>
          <w:sz w:val="24"/>
        </w:rPr>
      </w:pPr>
      <w:r>
        <w:rPr>
          <w:rFonts w:hint="eastAsia" w:ascii="仿宋" w:hAnsi="仿宋" w:eastAsia="仿宋" w:cs="仿宋"/>
          <w:sz w:val="24"/>
        </w:rPr>
        <w:t>（1）查看公用LCU柜：检查电压、电流、功率是否正常。</w:t>
      </w:r>
    </w:p>
    <w:p w14:paraId="190A669E">
      <w:pPr>
        <w:pStyle w:val="6"/>
        <w:spacing w:line="500" w:lineRule="exact"/>
        <w:ind w:firstLine="480" w:firstLineChars="200"/>
        <w:rPr>
          <w:rFonts w:hint="eastAsia" w:ascii="仿宋" w:hAnsi="仿宋" w:eastAsia="仿宋" w:cs="仿宋"/>
          <w:sz w:val="24"/>
        </w:rPr>
      </w:pPr>
      <w:r>
        <w:rPr>
          <w:rFonts w:hint="eastAsia" w:ascii="仿宋" w:hAnsi="仿宋" w:eastAsia="仿宋" w:cs="仿宋"/>
          <w:sz w:val="24"/>
        </w:rPr>
        <w:t>（2）观察电源控制柜：仪表读数是否正常。</w:t>
      </w:r>
    </w:p>
    <w:p w14:paraId="265B971A">
      <w:pPr>
        <w:pStyle w:val="6"/>
        <w:spacing w:line="500" w:lineRule="exact"/>
        <w:ind w:firstLine="480" w:firstLineChars="200"/>
        <w:rPr>
          <w:rFonts w:hint="eastAsia" w:ascii="仿宋" w:hAnsi="仿宋" w:eastAsia="仿宋" w:cs="仿宋"/>
          <w:sz w:val="24"/>
        </w:rPr>
      </w:pPr>
      <w:r>
        <w:rPr>
          <w:rFonts w:hint="eastAsia" w:ascii="仿宋" w:hAnsi="仿宋" w:eastAsia="仿宋" w:cs="仿宋"/>
          <w:sz w:val="24"/>
        </w:rPr>
        <w:t>泵房</w:t>
      </w:r>
    </w:p>
    <w:p w14:paraId="12A52E6E">
      <w:pPr>
        <w:pStyle w:val="6"/>
        <w:spacing w:line="500" w:lineRule="exact"/>
        <w:ind w:firstLine="480" w:firstLineChars="200"/>
        <w:rPr>
          <w:rFonts w:hint="eastAsia" w:ascii="仿宋" w:hAnsi="仿宋" w:eastAsia="仿宋" w:cs="仿宋"/>
          <w:sz w:val="24"/>
        </w:rPr>
      </w:pPr>
      <w:r>
        <w:rPr>
          <w:rFonts w:hint="eastAsia" w:ascii="仿宋" w:hAnsi="仿宋" w:eastAsia="仿宋" w:cs="仿宋"/>
          <w:sz w:val="24"/>
        </w:rPr>
        <w:t>1、机组运行情况</w:t>
      </w:r>
    </w:p>
    <w:p w14:paraId="4FEE0866">
      <w:pPr>
        <w:pStyle w:val="6"/>
        <w:spacing w:line="500" w:lineRule="exact"/>
        <w:ind w:firstLine="480" w:firstLineChars="200"/>
        <w:rPr>
          <w:rFonts w:hint="eastAsia" w:ascii="仿宋" w:hAnsi="仿宋" w:eastAsia="仿宋" w:cs="仿宋"/>
          <w:sz w:val="24"/>
        </w:rPr>
      </w:pPr>
      <w:r>
        <w:rPr>
          <w:rFonts w:hint="eastAsia" w:ascii="仿宋" w:hAnsi="仿宋" w:eastAsia="仿宋" w:cs="仿宋"/>
          <w:sz w:val="24"/>
        </w:rPr>
        <w:t>观察机组运行是否稳定，无异常声响。</w:t>
      </w:r>
    </w:p>
    <w:p w14:paraId="6EB354A7">
      <w:pPr>
        <w:pStyle w:val="6"/>
        <w:spacing w:line="500" w:lineRule="exact"/>
        <w:ind w:firstLine="480" w:firstLineChars="200"/>
        <w:rPr>
          <w:rFonts w:hint="eastAsia" w:ascii="仿宋" w:hAnsi="仿宋" w:eastAsia="仿宋" w:cs="仿宋"/>
          <w:sz w:val="24"/>
        </w:rPr>
      </w:pPr>
      <w:r>
        <w:rPr>
          <w:rFonts w:hint="eastAsia" w:ascii="仿宋" w:hAnsi="仿宋" w:eastAsia="仿宋" w:cs="仿宋"/>
          <w:sz w:val="24"/>
        </w:rPr>
        <w:t>2、查看LCU柜，电压、电流、功率是否正常。</w:t>
      </w:r>
    </w:p>
    <w:p w14:paraId="30071953">
      <w:pPr>
        <w:pStyle w:val="6"/>
        <w:spacing w:line="500" w:lineRule="exact"/>
        <w:ind w:firstLine="480" w:firstLineChars="200"/>
        <w:rPr>
          <w:rFonts w:hint="eastAsia" w:ascii="仿宋" w:hAnsi="仿宋" w:eastAsia="仿宋" w:cs="仿宋"/>
          <w:sz w:val="24"/>
        </w:rPr>
      </w:pPr>
      <w:r>
        <w:rPr>
          <w:rFonts w:hint="eastAsia" w:ascii="仿宋" w:hAnsi="仿宋" w:eastAsia="仿宋" w:cs="仿宋"/>
          <w:sz w:val="24"/>
        </w:rPr>
        <w:t>3、查看润滑水供水是否正常。</w:t>
      </w:r>
    </w:p>
    <w:p w14:paraId="3D13193C">
      <w:pPr>
        <w:spacing w:line="500" w:lineRule="exact"/>
        <w:jc w:val="center"/>
        <w:rPr>
          <w:rFonts w:hint="eastAsia" w:ascii="仿宋" w:hAnsi="仿宋" w:eastAsia="仿宋" w:cs="仿宋"/>
          <w:b/>
          <w:bCs/>
        </w:rPr>
      </w:pPr>
      <w:r>
        <w:rPr>
          <w:rFonts w:hint="eastAsia" w:ascii="仿宋" w:hAnsi="仿宋" w:eastAsia="仿宋" w:cs="仿宋"/>
          <w:b/>
          <w:bCs/>
        </w:rPr>
        <w:t>十  其他要求</w:t>
      </w:r>
    </w:p>
    <w:p w14:paraId="41236AF1">
      <w:pPr>
        <w:spacing w:line="500" w:lineRule="exact"/>
        <w:ind w:firstLine="482" w:firstLineChars="200"/>
        <w:rPr>
          <w:rFonts w:hint="eastAsia" w:ascii="仿宋" w:hAnsi="仿宋" w:eastAsia="仿宋" w:cs="仿宋"/>
          <w:b/>
          <w:bCs/>
        </w:rPr>
      </w:pPr>
      <w:r>
        <w:rPr>
          <w:rFonts w:hint="eastAsia" w:ascii="仿宋" w:hAnsi="仿宋" w:eastAsia="仿宋" w:cs="仿宋"/>
          <w:b/>
          <w:bCs/>
        </w:rPr>
        <w:t>第二十八条  项目负责人及其他人员。项目负责人按照本合同的约定行使权利，履行职责。</w:t>
      </w:r>
    </w:p>
    <w:p w14:paraId="65F52A08">
      <w:pPr>
        <w:spacing w:line="560" w:lineRule="exact"/>
        <w:ind w:firstLine="480" w:firstLineChars="200"/>
        <w:rPr>
          <w:rFonts w:hint="eastAsia" w:ascii="仿宋" w:hAnsi="仿宋" w:eastAsia="仿宋" w:cs="仿宋"/>
        </w:rPr>
      </w:pPr>
      <w:r>
        <w:rPr>
          <w:rFonts w:hint="eastAsia" w:ascii="仿宋" w:hAnsi="仿宋" w:eastAsia="仿宋" w:cs="仿宋"/>
        </w:rPr>
        <w:t>（1）为实施本合同发出的一切函件应由项目负责人或其授权代表签名，发包方人员在回执上签署姓名和收到时间后生效。</w:t>
      </w:r>
    </w:p>
    <w:p w14:paraId="3A46A012">
      <w:pPr>
        <w:spacing w:line="560" w:lineRule="exact"/>
        <w:ind w:firstLine="480" w:firstLineChars="200"/>
        <w:rPr>
          <w:rFonts w:hint="eastAsia" w:ascii="仿宋" w:hAnsi="仿宋" w:eastAsia="仿宋" w:cs="仿宋"/>
        </w:rPr>
      </w:pPr>
      <w:r>
        <w:rPr>
          <w:rFonts w:hint="eastAsia" w:ascii="仿宋" w:hAnsi="仿宋" w:eastAsia="仿宋" w:cs="仿宋"/>
        </w:rPr>
        <w:t>（2）项目负责人按采购人批准的维护防护、维护进度计划和根据合同发出的指示、要求组织维护工作。</w:t>
      </w:r>
    </w:p>
    <w:p w14:paraId="1B4B0D21">
      <w:pPr>
        <w:spacing w:line="560" w:lineRule="exact"/>
        <w:ind w:firstLine="480" w:firstLineChars="200"/>
        <w:rPr>
          <w:rFonts w:hint="eastAsia" w:ascii="仿宋" w:hAnsi="仿宋" w:eastAsia="仿宋" w:cs="仿宋"/>
        </w:rPr>
      </w:pPr>
      <w:r>
        <w:rPr>
          <w:rFonts w:hint="eastAsia" w:ascii="仿宋" w:hAnsi="仿宋" w:eastAsia="仿宋" w:cs="仿宋"/>
        </w:rPr>
        <w:t>（3）项目负责人及安全员如因特殊情况需要调换，须经采购人同意，更换后的项目负责人是供应商正式职工（须提供</w:t>
      </w:r>
      <w:r>
        <w:rPr>
          <w:rFonts w:hint="eastAsia" w:ascii="仿宋" w:hAnsi="仿宋" w:eastAsia="仿宋" w:cs="仿宋"/>
          <w:kern w:val="0"/>
        </w:rPr>
        <w:t>2024年1月至今任意</w:t>
      </w:r>
      <w:r>
        <w:rPr>
          <w:rFonts w:hint="eastAsia" w:ascii="仿宋" w:hAnsi="仿宋" w:eastAsia="仿宋" w:cs="仿宋"/>
        </w:rPr>
        <w:t>1个月的社保</w:t>
      </w:r>
      <w:r>
        <w:rPr>
          <w:rFonts w:hint="eastAsia" w:ascii="仿宋" w:hAnsi="仿宋" w:eastAsia="仿宋" w:cs="仿宋"/>
          <w:bCs/>
        </w:rPr>
        <w:t>本单位缴纳</w:t>
      </w:r>
      <w:r>
        <w:rPr>
          <w:rFonts w:hint="eastAsia" w:ascii="仿宋" w:hAnsi="仿宋" w:eastAsia="仿宋" w:cs="仿宋"/>
        </w:rPr>
        <w:t>证明），职称不得低于原项目负责人。项目负责人每月在工地时间不得少于22天，如不足22天，每少一天则在季度扣款外另处500元/天罚款。项目负责人连续2个月每月驻工地的天数少于10天，采购人有权要求调换项目负责人，并处以2万元罚款或解除合同(以月度为单位进行统计)。安全员每月在工地时间不得少于22天，如不足22天，每少一天则在季度扣款外另处200元/天罚款。</w:t>
      </w:r>
    </w:p>
    <w:p w14:paraId="02508A02">
      <w:pPr>
        <w:spacing w:line="500" w:lineRule="exact"/>
        <w:ind w:firstLine="482" w:firstLineChars="200"/>
        <w:rPr>
          <w:rFonts w:hint="eastAsia" w:ascii="仿宋" w:hAnsi="仿宋" w:eastAsia="仿宋" w:cs="仿宋"/>
          <w:b/>
          <w:bCs/>
        </w:rPr>
      </w:pPr>
      <w:r>
        <w:rPr>
          <w:rFonts w:hint="eastAsia" w:ascii="仿宋" w:hAnsi="仿宋" w:eastAsia="仿宋" w:cs="仿宋"/>
          <w:b/>
          <w:bCs/>
        </w:rPr>
        <w:t>第二十九条 安全文明施工</w:t>
      </w:r>
    </w:p>
    <w:p w14:paraId="32303AA4">
      <w:pPr>
        <w:spacing w:line="560" w:lineRule="exact"/>
        <w:ind w:firstLine="420"/>
        <w:rPr>
          <w:rFonts w:hint="eastAsia" w:ascii="仿宋" w:hAnsi="仿宋" w:eastAsia="仿宋" w:cs="仿宋"/>
        </w:rPr>
      </w:pPr>
      <w:r>
        <w:rPr>
          <w:rFonts w:hint="eastAsia" w:ascii="仿宋" w:hAnsi="仿宋" w:eastAsia="仿宋" w:cs="仿宋"/>
        </w:rPr>
        <w:t>采购人应负责统一管理维护施工文明、安全及治安、消防和防汛抗灾工作。供应商应按技术条款规定，认真做好管辖区施工安全及消防、防汛和抗灾工作。发包方应按有关法律、法规、规章和本合同有关规定，检查承包方上述工作的实施，对供应商故意延误或拒绝改正的，有权责令其停工整改。发生重大伤亡事故，供应商应按有关规定立即通知采购人和上级有关部门。</w:t>
      </w:r>
    </w:p>
    <w:p w14:paraId="101349B9">
      <w:pPr>
        <w:spacing w:line="560" w:lineRule="exact"/>
        <w:ind w:firstLine="482" w:firstLineChars="200"/>
        <w:rPr>
          <w:rFonts w:hint="eastAsia" w:ascii="仿宋" w:hAnsi="仿宋" w:eastAsia="仿宋" w:cs="仿宋"/>
        </w:rPr>
      </w:pPr>
      <w:r>
        <w:rPr>
          <w:rFonts w:hint="eastAsia" w:ascii="仿宋" w:hAnsi="仿宋" w:eastAsia="仿宋" w:cs="仿宋"/>
          <w:b/>
          <w:bCs/>
        </w:rPr>
        <w:t>第三十条 不可抗力</w:t>
      </w:r>
    </w:p>
    <w:p w14:paraId="6913738F">
      <w:pPr>
        <w:spacing w:line="560" w:lineRule="exact"/>
        <w:ind w:firstLine="420"/>
        <w:rPr>
          <w:rFonts w:hint="eastAsia" w:ascii="仿宋" w:hAnsi="仿宋" w:eastAsia="仿宋" w:cs="仿宋"/>
        </w:rPr>
      </w:pPr>
      <w:r>
        <w:rPr>
          <w:rFonts w:hint="eastAsia" w:ascii="仿宋" w:hAnsi="仿宋" w:eastAsia="仿宋" w:cs="仿宋"/>
        </w:rPr>
        <w:t>地震、洪水、雪雹等不可抗力发生后，供应商应迅速采取措施，尽力减少损失，并在24小时内向采购人通报情况，按合同条款约定的时间向采购人报告损失情况和清理、修复的费用。灾害继续发生，供应商应每隔3天向采购人报告一次灾害情况，直到灾害结束。采购人应对灾害处理提供必要条件。</w:t>
      </w:r>
    </w:p>
    <w:p w14:paraId="6BF386DA">
      <w:pPr>
        <w:spacing w:line="560" w:lineRule="exact"/>
        <w:ind w:firstLine="420"/>
        <w:rPr>
          <w:rFonts w:hint="eastAsia" w:ascii="仿宋" w:hAnsi="仿宋" w:eastAsia="仿宋" w:cs="仿宋"/>
        </w:rPr>
      </w:pPr>
      <w:r>
        <w:rPr>
          <w:rFonts w:hint="eastAsia" w:ascii="仿宋" w:hAnsi="仿宋" w:eastAsia="仿宋" w:cs="仿宋"/>
        </w:rPr>
        <w:t>因灾害发生的费用按下列规定由双方分别承担。</w:t>
      </w:r>
    </w:p>
    <w:p w14:paraId="21F877CF">
      <w:pPr>
        <w:spacing w:line="560" w:lineRule="exact"/>
        <w:ind w:firstLine="420"/>
        <w:rPr>
          <w:rFonts w:hint="eastAsia" w:ascii="仿宋" w:hAnsi="仿宋" w:eastAsia="仿宋" w:cs="仿宋"/>
        </w:rPr>
      </w:pPr>
      <w:r>
        <w:rPr>
          <w:rFonts w:hint="eastAsia" w:ascii="仿宋" w:hAnsi="仿宋" w:eastAsia="仿宋" w:cs="仿宋"/>
        </w:rPr>
        <w:t>1.工程本身的损害由采购人承担。</w:t>
      </w:r>
    </w:p>
    <w:p w14:paraId="28740CB2">
      <w:pPr>
        <w:spacing w:line="560" w:lineRule="exact"/>
        <w:ind w:firstLine="420"/>
        <w:rPr>
          <w:rFonts w:hint="eastAsia" w:ascii="仿宋" w:hAnsi="仿宋" w:eastAsia="仿宋" w:cs="仿宋"/>
        </w:rPr>
      </w:pPr>
      <w:r>
        <w:rPr>
          <w:rFonts w:hint="eastAsia" w:ascii="仿宋" w:hAnsi="仿宋" w:eastAsia="仿宋" w:cs="仿宋"/>
        </w:rPr>
        <w:t>2.人员伤亡由其所属单位负责，并承担相应费用。</w:t>
      </w:r>
    </w:p>
    <w:p w14:paraId="7C971465">
      <w:pPr>
        <w:spacing w:line="560" w:lineRule="exact"/>
        <w:ind w:firstLine="420"/>
        <w:rPr>
          <w:rFonts w:hint="eastAsia" w:ascii="仿宋" w:hAnsi="仿宋" w:eastAsia="仿宋" w:cs="仿宋"/>
        </w:rPr>
      </w:pPr>
      <w:r>
        <w:rPr>
          <w:rFonts w:hint="eastAsia" w:ascii="仿宋" w:hAnsi="仿宋" w:eastAsia="仿宋" w:cs="仿宋"/>
        </w:rPr>
        <w:t>3.造成供应商设备、机械的损失等由供应商承担。</w:t>
      </w:r>
    </w:p>
    <w:p w14:paraId="45E560F5">
      <w:pPr>
        <w:spacing w:line="560" w:lineRule="exact"/>
        <w:ind w:firstLine="420"/>
        <w:rPr>
          <w:rFonts w:hint="eastAsia" w:ascii="仿宋" w:hAnsi="仿宋" w:eastAsia="仿宋" w:cs="仿宋"/>
        </w:rPr>
      </w:pPr>
      <w:r>
        <w:rPr>
          <w:rFonts w:hint="eastAsia" w:ascii="仿宋" w:hAnsi="仿宋" w:eastAsia="仿宋" w:cs="仿宋"/>
        </w:rPr>
        <w:t>4.所需清理修复工作的费用由采购人承担。</w:t>
      </w:r>
    </w:p>
    <w:p w14:paraId="198646CF">
      <w:pPr>
        <w:jc w:val="center"/>
        <w:rPr>
          <w:rFonts w:hint="eastAsia" w:ascii="仿宋" w:hAnsi="仿宋" w:eastAsia="仿宋" w:cs="仿宋"/>
          <w:b/>
          <w:bCs/>
        </w:rPr>
      </w:pPr>
      <w:r>
        <w:rPr>
          <w:rFonts w:hint="eastAsia" w:ascii="仿宋" w:hAnsi="仿宋" w:eastAsia="仿宋" w:cs="仿宋"/>
        </w:rPr>
        <w:br w:type="page"/>
      </w:r>
      <w:r>
        <w:rPr>
          <w:rFonts w:hint="eastAsia" w:ascii="仿宋" w:hAnsi="仿宋" w:eastAsia="仿宋" w:cs="仿宋"/>
          <w:b/>
          <w:bCs/>
        </w:rPr>
        <w:t>年   月   日常管理养护考核评分表</w:t>
      </w:r>
    </w:p>
    <w:tbl>
      <w:tblPr>
        <w:tblStyle w:val="20"/>
        <w:tblW w:w="996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644"/>
        <w:gridCol w:w="5666"/>
        <w:gridCol w:w="1195"/>
        <w:gridCol w:w="789"/>
      </w:tblGrid>
      <w:tr w14:paraId="44F199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7" w:hRule="atLeast"/>
        </w:trPr>
        <w:tc>
          <w:tcPr>
            <w:tcW w:w="675" w:type="dxa"/>
            <w:noWrap/>
            <w:vAlign w:val="center"/>
          </w:tcPr>
          <w:p w14:paraId="30B67870">
            <w:pPr>
              <w:spacing w:line="560" w:lineRule="exact"/>
              <w:jc w:val="center"/>
              <w:rPr>
                <w:rFonts w:hint="eastAsia" w:ascii="仿宋" w:hAnsi="仿宋" w:eastAsia="仿宋" w:cs="仿宋"/>
                <w:sz w:val="21"/>
                <w:szCs w:val="21"/>
              </w:rPr>
            </w:pPr>
            <w:r>
              <w:rPr>
                <w:rFonts w:hint="eastAsia" w:ascii="仿宋" w:hAnsi="仿宋" w:eastAsia="仿宋" w:cs="仿宋"/>
                <w:sz w:val="21"/>
                <w:szCs w:val="21"/>
              </w:rPr>
              <w:t>序号</w:t>
            </w:r>
          </w:p>
        </w:tc>
        <w:tc>
          <w:tcPr>
            <w:tcW w:w="1644" w:type="dxa"/>
            <w:noWrap/>
            <w:vAlign w:val="center"/>
          </w:tcPr>
          <w:p w14:paraId="2C82BD17">
            <w:pPr>
              <w:spacing w:line="560" w:lineRule="exact"/>
              <w:ind w:firstLine="420"/>
              <w:jc w:val="center"/>
              <w:rPr>
                <w:rFonts w:hint="eastAsia" w:ascii="仿宋" w:hAnsi="仿宋" w:eastAsia="仿宋" w:cs="仿宋"/>
                <w:sz w:val="21"/>
                <w:szCs w:val="21"/>
              </w:rPr>
            </w:pPr>
            <w:r>
              <w:rPr>
                <w:rFonts w:hint="eastAsia" w:ascii="仿宋" w:hAnsi="仿宋" w:eastAsia="仿宋" w:cs="仿宋"/>
                <w:sz w:val="21"/>
                <w:szCs w:val="21"/>
              </w:rPr>
              <w:t>考核内容</w:t>
            </w:r>
          </w:p>
        </w:tc>
        <w:tc>
          <w:tcPr>
            <w:tcW w:w="5666" w:type="dxa"/>
            <w:noWrap/>
            <w:vAlign w:val="center"/>
          </w:tcPr>
          <w:p w14:paraId="42909FC4">
            <w:pPr>
              <w:spacing w:line="560" w:lineRule="exact"/>
              <w:ind w:firstLine="420"/>
              <w:jc w:val="center"/>
              <w:rPr>
                <w:rFonts w:hint="eastAsia" w:ascii="仿宋" w:hAnsi="仿宋" w:eastAsia="仿宋" w:cs="仿宋"/>
                <w:sz w:val="21"/>
                <w:szCs w:val="21"/>
              </w:rPr>
            </w:pPr>
            <w:r>
              <w:rPr>
                <w:rFonts w:hint="eastAsia" w:ascii="仿宋" w:hAnsi="仿宋" w:eastAsia="仿宋" w:cs="仿宋"/>
                <w:sz w:val="21"/>
                <w:szCs w:val="21"/>
              </w:rPr>
              <w:t>扣分原则</w:t>
            </w:r>
          </w:p>
        </w:tc>
        <w:tc>
          <w:tcPr>
            <w:tcW w:w="1195" w:type="dxa"/>
            <w:noWrap/>
            <w:vAlign w:val="center"/>
          </w:tcPr>
          <w:p w14:paraId="21D5E3D3">
            <w:pPr>
              <w:spacing w:line="560" w:lineRule="exact"/>
              <w:jc w:val="center"/>
              <w:rPr>
                <w:rFonts w:hint="eastAsia" w:ascii="仿宋" w:hAnsi="仿宋" w:eastAsia="仿宋" w:cs="仿宋"/>
                <w:sz w:val="21"/>
                <w:szCs w:val="21"/>
              </w:rPr>
            </w:pPr>
            <w:r>
              <w:rPr>
                <w:rFonts w:hint="eastAsia" w:ascii="仿宋" w:hAnsi="仿宋" w:eastAsia="仿宋" w:cs="仿宋"/>
                <w:sz w:val="21"/>
                <w:szCs w:val="21"/>
              </w:rPr>
              <w:t>扣分情况</w:t>
            </w:r>
          </w:p>
        </w:tc>
        <w:tc>
          <w:tcPr>
            <w:tcW w:w="789" w:type="dxa"/>
            <w:noWrap/>
            <w:vAlign w:val="center"/>
          </w:tcPr>
          <w:p w14:paraId="0D0E43FF">
            <w:pPr>
              <w:spacing w:line="560" w:lineRule="exact"/>
              <w:jc w:val="center"/>
              <w:rPr>
                <w:rFonts w:hint="eastAsia" w:ascii="仿宋" w:hAnsi="仿宋" w:eastAsia="仿宋" w:cs="仿宋"/>
                <w:sz w:val="21"/>
                <w:szCs w:val="21"/>
              </w:rPr>
            </w:pPr>
            <w:r>
              <w:rPr>
                <w:rFonts w:hint="eastAsia" w:ascii="仿宋" w:hAnsi="仿宋" w:eastAsia="仿宋" w:cs="仿宋"/>
                <w:sz w:val="21"/>
                <w:szCs w:val="21"/>
              </w:rPr>
              <w:t>备注</w:t>
            </w:r>
          </w:p>
        </w:tc>
      </w:tr>
      <w:tr w14:paraId="2CBA95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noWrap/>
            <w:vAlign w:val="center"/>
          </w:tcPr>
          <w:p w14:paraId="19D2D50B">
            <w:pPr>
              <w:spacing w:line="560" w:lineRule="exact"/>
              <w:jc w:val="center"/>
              <w:rPr>
                <w:rFonts w:hint="eastAsia" w:ascii="仿宋" w:hAnsi="仿宋" w:eastAsia="仿宋" w:cs="仿宋"/>
                <w:sz w:val="21"/>
                <w:szCs w:val="21"/>
              </w:rPr>
            </w:pPr>
            <w:r>
              <w:rPr>
                <w:rFonts w:hint="eastAsia" w:ascii="仿宋" w:hAnsi="仿宋" w:eastAsia="仿宋" w:cs="仿宋"/>
                <w:sz w:val="21"/>
                <w:szCs w:val="21"/>
              </w:rPr>
              <w:t>1</w:t>
            </w:r>
          </w:p>
        </w:tc>
        <w:tc>
          <w:tcPr>
            <w:tcW w:w="1644" w:type="dxa"/>
            <w:noWrap/>
            <w:vAlign w:val="center"/>
          </w:tcPr>
          <w:p w14:paraId="2EB69B24">
            <w:pPr>
              <w:spacing w:line="560" w:lineRule="exact"/>
              <w:rPr>
                <w:rFonts w:hint="eastAsia" w:ascii="仿宋" w:hAnsi="仿宋" w:eastAsia="仿宋" w:cs="仿宋"/>
                <w:sz w:val="21"/>
                <w:szCs w:val="21"/>
              </w:rPr>
            </w:pPr>
            <w:r>
              <w:rPr>
                <w:rFonts w:hint="eastAsia" w:ascii="仿宋" w:hAnsi="仿宋" w:eastAsia="仿宋" w:cs="仿宋"/>
                <w:sz w:val="21"/>
                <w:szCs w:val="21"/>
              </w:rPr>
              <w:t>工程维修养护和巡查运行</w:t>
            </w:r>
          </w:p>
          <w:p w14:paraId="2C669224">
            <w:pPr>
              <w:spacing w:line="560" w:lineRule="exact"/>
              <w:ind w:firstLine="420"/>
              <w:rPr>
                <w:rFonts w:hint="eastAsia" w:ascii="仿宋" w:hAnsi="仿宋" w:eastAsia="仿宋" w:cs="仿宋"/>
                <w:sz w:val="21"/>
                <w:szCs w:val="21"/>
              </w:rPr>
            </w:pPr>
            <w:r>
              <w:rPr>
                <w:rFonts w:hint="eastAsia" w:ascii="仿宋" w:hAnsi="仿宋" w:eastAsia="仿宋" w:cs="仿宋"/>
                <w:sz w:val="21"/>
                <w:szCs w:val="21"/>
              </w:rPr>
              <w:t>（30分）</w:t>
            </w:r>
          </w:p>
        </w:tc>
        <w:tc>
          <w:tcPr>
            <w:tcW w:w="5666" w:type="dxa"/>
            <w:noWrap/>
            <w:vAlign w:val="center"/>
          </w:tcPr>
          <w:p w14:paraId="487497BA">
            <w:pPr>
              <w:spacing w:line="560" w:lineRule="exact"/>
              <w:ind w:firstLine="420"/>
              <w:rPr>
                <w:rFonts w:hint="eastAsia" w:ascii="仿宋" w:hAnsi="仿宋" w:eastAsia="仿宋" w:cs="仿宋"/>
                <w:sz w:val="21"/>
                <w:szCs w:val="21"/>
              </w:rPr>
            </w:pPr>
            <w:r>
              <w:rPr>
                <w:rFonts w:hint="eastAsia" w:ascii="仿宋" w:hAnsi="仿宋" w:eastAsia="仿宋" w:cs="仿宋"/>
                <w:sz w:val="21"/>
                <w:szCs w:val="21"/>
              </w:rPr>
              <w:t>未按业主要求在规定时间内对闸站进行维修养护，每座闸站扣3分。未按规定频率巡查的，每少巡查1次扣1分，未按规定巡查路线巡查的每次扣0.5分；巡查走形式，不认真巡查或巡查中未发现安全隐患或违章行为的每次扣2分。</w:t>
            </w:r>
          </w:p>
          <w:p w14:paraId="22064597">
            <w:pPr>
              <w:spacing w:line="560" w:lineRule="exact"/>
              <w:rPr>
                <w:rFonts w:hint="eastAsia" w:ascii="仿宋" w:hAnsi="仿宋" w:eastAsia="仿宋" w:cs="仿宋"/>
                <w:sz w:val="21"/>
                <w:szCs w:val="21"/>
              </w:rPr>
            </w:pPr>
            <w:r>
              <w:rPr>
                <w:rFonts w:hint="eastAsia" w:ascii="仿宋" w:hAnsi="仿宋" w:eastAsia="仿宋" w:cs="仿宋"/>
                <w:sz w:val="21"/>
                <w:szCs w:val="21"/>
              </w:rPr>
              <w:t>在梅雨、台风以及收到业主通知的其他特殊时间，未能及时到岗或中途离岗的，一次扣3分。</w:t>
            </w:r>
          </w:p>
        </w:tc>
        <w:tc>
          <w:tcPr>
            <w:tcW w:w="1195" w:type="dxa"/>
            <w:noWrap/>
            <w:vAlign w:val="center"/>
          </w:tcPr>
          <w:p w14:paraId="152C94CA">
            <w:pPr>
              <w:spacing w:line="560" w:lineRule="exact"/>
              <w:ind w:firstLine="420"/>
              <w:rPr>
                <w:rFonts w:hint="eastAsia" w:ascii="仿宋" w:hAnsi="仿宋" w:eastAsia="仿宋" w:cs="仿宋"/>
                <w:sz w:val="21"/>
                <w:szCs w:val="21"/>
              </w:rPr>
            </w:pPr>
          </w:p>
        </w:tc>
        <w:tc>
          <w:tcPr>
            <w:tcW w:w="789" w:type="dxa"/>
            <w:noWrap/>
            <w:vAlign w:val="center"/>
          </w:tcPr>
          <w:p w14:paraId="794EDC31">
            <w:pPr>
              <w:spacing w:line="560" w:lineRule="exact"/>
              <w:ind w:firstLine="420"/>
              <w:rPr>
                <w:rFonts w:hint="eastAsia" w:ascii="仿宋" w:hAnsi="仿宋" w:eastAsia="仿宋" w:cs="仿宋"/>
                <w:sz w:val="21"/>
                <w:szCs w:val="21"/>
              </w:rPr>
            </w:pPr>
          </w:p>
        </w:tc>
      </w:tr>
      <w:tr w14:paraId="17B267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noWrap/>
            <w:vAlign w:val="center"/>
          </w:tcPr>
          <w:p w14:paraId="44A7ACC4">
            <w:pPr>
              <w:spacing w:line="560" w:lineRule="exact"/>
              <w:jc w:val="center"/>
              <w:rPr>
                <w:rFonts w:hint="eastAsia" w:ascii="仿宋" w:hAnsi="仿宋" w:eastAsia="仿宋" w:cs="仿宋"/>
                <w:sz w:val="21"/>
                <w:szCs w:val="21"/>
              </w:rPr>
            </w:pPr>
            <w:r>
              <w:rPr>
                <w:rFonts w:hint="eastAsia" w:ascii="仿宋" w:hAnsi="仿宋" w:eastAsia="仿宋" w:cs="仿宋"/>
                <w:sz w:val="21"/>
                <w:szCs w:val="21"/>
              </w:rPr>
              <w:t>2</w:t>
            </w:r>
          </w:p>
        </w:tc>
        <w:tc>
          <w:tcPr>
            <w:tcW w:w="1644" w:type="dxa"/>
            <w:noWrap/>
            <w:vAlign w:val="center"/>
          </w:tcPr>
          <w:p w14:paraId="112708A0">
            <w:pPr>
              <w:spacing w:line="560" w:lineRule="exact"/>
              <w:rPr>
                <w:rFonts w:hint="eastAsia" w:ascii="仿宋" w:hAnsi="仿宋" w:eastAsia="仿宋" w:cs="仿宋"/>
                <w:sz w:val="21"/>
                <w:szCs w:val="21"/>
              </w:rPr>
            </w:pPr>
            <w:r>
              <w:rPr>
                <w:rFonts w:hint="eastAsia" w:ascii="仿宋" w:hAnsi="仿宋" w:eastAsia="仿宋" w:cs="仿宋"/>
                <w:sz w:val="21"/>
                <w:szCs w:val="21"/>
              </w:rPr>
              <w:t>绿化养护和环境卫生</w:t>
            </w:r>
          </w:p>
          <w:p w14:paraId="6AF49CFF">
            <w:pPr>
              <w:spacing w:line="560" w:lineRule="exact"/>
              <w:ind w:firstLine="420"/>
              <w:rPr>
                <w:rFonts w:hint="eastAsia" w:ascii="仿宋" w:hAnsi="仿宋" w:eastAsia="仿宋" w:cs="仿宋"/>
                <w:sz w:val="21"/>
                <w:szCs w:val="21"/>
              </w:rPr>
            </w:pPr>
            <w:r>
              <w:rPr>
                <w:rFonts w:hint="eastAsia" w:ascii="仿宋" w:hAnsi="仿宋" w:eastAsia="仿宋" w:cs="仿宋"/>
                <w:sz w:val="21"/>
                <w:szCs w:val="21"/>
              </w:rPr>
              <w:t>（20分）</w:t>
            </w:r>
          </w:p>
        </w:tc>
        <w:tc>
          <w:tcPr>
            <w:tcW w:w="5666" w:type="dxa"/>
            <w:noWrap/>
            <w:vAlign w:val="center"/>
          </w:tcPr>
          <w:p w14:paraId="0B281727">
            <w:pPr>
              <w:spacing w:line="560" w:lineRule="exact"/>
              <w:ind w:firstLine="420"/>
              <w:rPr>
                <w:rFonts w:hint="eastAsia" w:ascii="仿宋" w:hAnsi="仿宋" w:eastAsia="仿宋" w:cs="仿宋"/>
                <w:sz w:val="21"/>
                <w:szCs w:val="21"/>
              </w:rPr>
            </w:pPr>
            <w:r>
              <w:rPr>
                <w:rFonts w:hint="eastAsia" w:ascii="仿宋" w:hAnsi="仿宋" w:eastAsia="仿宋" w:cs="仿宋"/>
                <w:sz w:val="21"/>
                <w:szCs w:val="21"/>
              </w:rPr>
              <w:t>管理区域树木歪斜、倒伏而未扶直支撑的，每发现一株扣0.5分；树木被偷盗每1株扣0.5分；出现病虫害每10株扣1分；修剪不符合要求的每10株扣0.5分；刷白不符合要求的每10株扣0.5分；除草不符合要求的每处扣1分。将修剪、除草工作的杂草、树枝等塞在管理区域不外运的的每处扣1分。闸站内部出现白色垃圾、杂物乱堆、机油外溢以及拦污栅处有碍洪物等现象的，每处扣0.5分。</w:t>
            </w:r>
          </w:p>
        </w:tc>
        <w:tc>
          <w:tcPr>
            <w:tcW w:w="1195" w:type="dxa"/>
            <w:noWrap/>
            <w:vAlign w:val="center"/>
          </w:tcPr>
          <w:p w14:paraId="31DA6BB0">
            <w:pPr>
              <w:spacing w:line="560" w:lineRule="exact"/>
              <w:ind w:firstLine="420"/>
              <w:rPr>
                <w:rFonts w:hint="eastAsia" w:ascii="仿宋" w:hAnsi="仿宋" w:eastAsia="仿宋" w:cs="仿宋"/>
                <w:sz w:val="21"/>
                <w:szCs w:val="21"/>
              </w:rPr>
            </w:pPr>
          </w:p>
        </w:tc>
        <w:tc>
          <w:tcPr>
            <w:tcW w:w="789" w:type="dxa"/>
            <w:noWrap/>
            <w:vAlign w:val="center"/>
          </w:tcPr>
          <w:p w14:paraId="3B7A0CC3">
            <w:pPr>
              <w:spacing w:line="560" w:lineRule="exact"/>
              <w:ind w:firstLine="420"/>
              <w:rPr>
                <w:rFonts w:hint="eastAsia" w:ascii="仿宋" w:hAnsi="仿宋" w:eastAsia="仿宋" w:cs="仿宋"/>
                <w:sz w:val="21"/>
                <w:szCs w:val="21"/>
              </w:rPr>
            </w:pPr>
          </w:p>
        </w:tc>
      </w:tr>
      <w:tr w14:paraId="77E1D0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noWrap/>
            <w:vAlign w:val="center"/>
          </w:tcPr>
          <w:p w14:paraId="69461AA6">
            <w:pPr>
              <w:spacing w:line="560" w:lineRule="exact"/>
              <w:jc w:val="center"/>
              <w:rPr>
                <w:rFonts w:hint="eastAsia" w:ascii="仿宋" w:hAnsi="仿宋" w:eastAsia="仿宋" w:cs="仿宋"/>
                <w:sz w:val="21"/>
                <w:szCs w:val="21"/>
              </w:rPr>
            </w:pPr>
            <w:r>
              <w:rPr>
                <w:rFonts w:hint="eastAsia" w:ascii="仿宋" w:hAnsi="仿宋" w:eastAsia="仿宋" w:cs="仿宋"/>
                <w:sz w:val="21"/>
                <w:szCs w:val="21"/>
              </w:rPr>
              <w:t>3</w:t>
            </w:r>
          </w:p>
        </w:tc>
        <w:tc>
          <w:tcPr>
            <w:tcW w:w="1644" w:type="dxa"/>
            <w:noWrap/>
            <w:vAlign w:val="center"/>
          </w:tcPr>
          <w:p w14:paraId="0F63B886">
            <w:pPr>
              <w:spacing w:line="560" w:lineRule="exact"/>
              <w:ind w:firstLine="420"/>
              <w:rPr>
                <w:rFonts w:hint="eastAsia" w:ascii="仿宋" w:hAnsi="仿宋" w:eastAsia="仿宋" w:cs="仿宋"/>
                <w:sz w:val="21"/>
                <w:szCs w:val="21"/>
              </w:rPr>
            </w:pPr>
            <w:r>
              <w:rPr>
                <w:rFonts w:hint="eastAsia" w:ascii="仿宋" w:hAnsi="仿宋" w:eastAsia="仿宋" w:cs="仿宋"/>
                <w:sz w:val="21"/>
                <w:szCs w:val="21"/>
              </w:rPr>
              <w:t>服务指令</w:t>
            </w:r>
          </w:p>
          <w:p w14:paraId="08D49374">
            <w:pPr>
              <w:spacing w:line="560" w:lineRule="exact"/>
              <w:ind w:firstLine="420"/>
              <w:rPr>
                <w:rFonts w:hint="eastAsia" w:ascii="仿宋" w:hAnsi="仿宋" w:eastAsia="仿宋" w:cs="仿宋"/>
                <w:sz w:val="21"/>
                <w:szCs w:val="21"/>
              </w:rPr>
            </w:pPr>
            <w:r>
              <w:rPr>
                <w:rFonts w:hint="eastAsia" w:ascii="仿宋" w:hAnsi="仿宋" w:eastAsia="仿宋" w:cs="仿宋"/>
                <w:sz w:val="21"/>
                <w:szCs w:val="21"/>
              </w:rPr>
              <w:t>（20分）</w:t>
            </w:r>
          </w:p>
        </w:tc>
        <w:tc>
          <w:tcPr>
            <w:tcW w:w="5666" w:type="dxa"/>
            <w:noWrap/>
            <w:vAlign w:val="center"/>
          </w:tcPr>
          <w:p w14:paraId="70D341BC">
            <w:pPr>
              <w:spacing w:line="560" w:lineRule="exact"/>
              <w:ind w:firstLine="420"/>
              <w:rPr>
                <w:rFonts w:hint="eastAsia" w:ascii="仿宋" w:hAnsi="仿宋" w:eastAsia="仿宋" w:cs="仿宋"/>
                <w:sz w:val="21"/>
                <w:szCs w:val="21"/>
              </w:rPr>
            </w:pPr>
            <w:r>
              <w:rPr>
                <w:rFonts w:hint="eastAsia" w:ascii="仿宋" w:hAnsi="仿宋" w:eastAsia="仿宋" w:cs="仿宋"/>
                <w:sz w:val="21"/>
                <w:szCs w:val="21"/>
              </w:rPr>
              <w:t>对于采购人提出的开展工程维修、清障、迎接上级检查、配合防汛演练等各种指令延迟执行的每次扣2分，拒不执行的每次扣10分，未在规定时间内完成的扣3分，完成质量不符合要求的扣1分。</w:t>
            </w:r>
          </w:p>
        </w:tc>
        <w:tc>
          <w:tcPr>
            <w:tcW w:w="1195" w:type="dxa"/>
            <w:noWrap/>
            <w:vAlign w:val="center"/>
          </w:tcPr>
          <w:p w14:paraId="418AF920">
            <w:pPr>
              <w:spacing w:line="560" w:lineRule="exact"/>
              <w:ind w:firstLine="420"/>
              <w:rPr>
                <w:rFonts w:hint="eastAsia" w:ascii="仿宋" w:hAnsi="仿宋" w:eastAsia="仿宋" w:cs="仿宋"/>
                <w:sz w:val="21"/>
                <w:szCs w:val="21"/>
              </w:rPr>
            </w:pPr>
          </w:p>
        </w:tc>
        <w:tc>
          <w:tcPr>
            <w:tcW w:w="789" w:type="dxa"/>
            <w:noWrap/>
            <w:vAlign w:val="center"/>
          </w:tcPr>
          <w:p w14:paraId="5A9BD000">
            <w:pPr>
              <w:spacing w:line="560" w:lineRule="exact"/>
              <w:ind w:firstLine="420"/>
              <w:rPr>
                <w:rFonts w:hint="eastAsia" w:ascii="仿宋" w:hAnsi="仿宋" w:eastAsia="仿宋" w:cs="仿宋"/>
                <w:sz w:val="21"/>
                <w:szCs w:val="21"/>
              </w:rPr>
            </w:pPr>
          </w:p>
        </w:tc>
      </w:tr>
      <w:tr w14:paraId="35C518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noWrap/>
            <w:vAlign w:val="center"/>
          </w:tcPr>
          <w:p w14:paraId="48EA061F">
            <w:pPr>
              <w:spacing w:line="560" w:lineRule="exact"/>
              <w:jc w:val="center"/>
              <w:rPr>
                <w:rFonts w:hint="eastAsia" w:ascii="仿宋" w:hAnsi="仿宋" w:eastAsia="仿宋" w:cs="仿宋"/>
                <w:sz w:val="21"/>
                <w:szCs w:val="21"/>
              </w:rPr>
            </w:pPr>
            <w:r>
              <w:rPr>
                <w:rFonts w:hint="eastAsia" w:ascii="仿宋" w:hAnsi="仿宋" w:eastAsia="仿宋" w:cs="仿宋"/>
                <w:sz w:val="21"/>
                <w:szCs w:val="21"/>
              </w:rPr>
              <w:t>4</w:t>
            </w:r>
          </w:p>
        </w:tc>
        <w:tc>
          <w:tcPr>
            <w:tcW w:w="1644" w:type="dxa"/>
            <w:noWrap/>
            <w:vAlign w:val="center"/>
          </w:tcPr>
          <w:p w14:paraId="6A9E5483">
            <w:pPr>
              <w:spacing w:line="560" w:lineRule="exact"/>
              <w:ind w:firstLine="420"/>
              <w:rPr>
                <w:rFonts w:hint="eastAsia" w:ascii="仿宋" w:hAnsi="仿宋" w:eastAsia="仿宋" w:cs="仿宋"/>
                <w:sz w:val="21"/>
                <w:szCs w:val="21"/>
              </w:rPr>
            </w:pPr>
            <w:r>
              <w:rPr>
                <w:rFonts w:hint="eastAsia" w:ascii="仿宋" w:hAnsi="仿宋" w:eastAsia="仿宋" w:cs="仿宋"/>
                <w:sz w:val="21"/>
                <w:szCs w:val="21"/>
              </w:rPr>
              <w:t>养护资料</w:t>
            </w:r>
          </w:p>
          <w:p w14:paraId="024C2B76">
            <w:pPr>
              <w:spacing w:line="560" w:lineRule="exact"/>
              <w:ind w:firstLine="420"/>
              <w:rPr>
                <w:rFonts w:hint="eastAsia" w:ascii="仿宋" w:hAnsi="仿宋" w:eastAsia="仿宋" w:cs="仿宋"/>
                <w:sz w:val="21"/>
                <w:szCs w:val="21"/>
              </w:rPr>
            </w:pPr>
            <w:r>
              <w:rPr>
                <w:rFonts w:hint="eastAsia" w:ascii="仿宋" w:hAnsi="仿宋" w:eastAsia="仿宋" w:cs="仿宋"/>
                <w:sz w:val="21"/>
                <w:szCs w:val="21"/>
              </w:rPr>
              <w:t>（10分）</w:t>
            </w:r>
          </w:p>
        </w:tc>
        <w:tc>
          <w:tcPr>
            <w:tcW w:w="5666" w:type="dxa"/>
            <w:noWrap/>
            <w:vAlign w:val="center"/>
          </w:tcPr>
          <w:p w14:paraId="4ADFC449">
            <w:pPr>
              <w:spacing w:line="560" w:lineRule="exact"/>
              <w:ind w:firstLine="420"/>
              <w:rPr>
                <w:rFonts w:hint="eastAsia" w:ascii="仿宋" w:hAnsi="仿宋" w:eastAsia="仿宋" w:cs="仿宋"/>
                <w:sz w:val="21"/>
                <w:szCs w:val="21"/>
              </w:rPr>
            </w:pPr>
            <w:r>
              <w:rPr>
                <w:rFonts w:hint="eastAsia" w:ascii="仿宋" w:hAnsi="仿宋" w:eastAsia="仿宋" w:cs="仿宋"/>
                <w:sz w:val="21"/>
                <w:szCs w:val="21"/>
              </w:rPr>
              <w:t>月度维修养护管理计划和月度总结以及等未及时上报或不完整的每项扣1分。未能成功创建水利工程标准化精品工程，一次扣10分。</w:t>
            </w:r>
          </w:p>
        </w:tc>
        <w:tc>
          <w:tcPr>
            <w:tcW w:w="1195" w:type="dxa"/>
            <w:noWrap/>
            <w:vAlign w:val="center"/>
          </w:tcPr>
          <w:p w14:paraId="5EDCA3C8">
            <w:pPr>
              <w:spacing w:line="560" w:lineRule="exact"/>
              <w:ind w:firstLine="420"/>
              <w:rPr>
                <w:rFonts w:hint="eastAsia" w:ascii="仿宋" w:hAnsi="仿宋" w:eastAsia="仿宋" w:cs="仿宋"/>
                <w:sz w:val="21"/>
                <w:szCs w:val="21"/>
              </w:rPr>
            </w:pPr>
          </w:p>
        </w:tc>
        <w:tc>
          <w:tcPr>
            <w:tcW w:w="789" w:type="dxa"/>
            <w:noWrap/>
            <w:vAlign w:val="center"/>
          </w:tcPr>
          <w:p w14:paraId="1F83C5BB">
            <w:pPr>
              <w:spacing w:line="560" w:lineRule="exact"/>
              <w:ind w:firstLine="420"/>
              <w:rPr>
                <w:rFonts w:hint="eastAsia" w:ascii="仿宋" w:hAnsi="仿宋" w:eastAsia="仿宋" w:cs="仿宋"/>
                <w:sz w:val="21"/>
                <w:szCs w:val="21"/>
              </w:rPr>
            </w:pPr>
          </w:p>
        </w:tc>
      </w:tr>
      <w:tr w14:paraId="497913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noWrap/>
            <w:vAlign w:val="center"/>
          </w:tcPr>
          <w:p w14:paraId="0301B693">
            <w:pPr>
              <w:spacing w:line="560" w:lineRule="exact"/>
              <w:jc w:val="center"/>
              <w:rPr>
                <w:rFonts w:hint="eastAsia" w:ascii="仿宋" w:hAnsi="仿宋" w:eastAsia="仿宋" w:cs="仿宋"/>
                <w:sz w:val="21"/>
                <w:szCs w:val="21"/>
              </w:rPr>
            </w:pPr>
            <w:r>
              <w:rPr>
                <w:rFonts w:hint="eastAsia" w:ascii="仿宋" w:hAnsi="仿宋" w:eastAsia="仿宋" w:cs="仿宋"/>
                <w:sz w:val="21"/>
                <w:szCs w:val="21"/>
              </w:rPr>
              <w:t>5</w:t>
            </w:r>
          </w:p>
        </w:tc>
        <w:tc>
          <w:tcPr>
            <w:tcW w:w="1644" w:type="dxa"/>
            <w:noWrap/>
            <w:vAlign w:val="center"/>
          </w:tcPr>
          <w:p w14:paraId="2EDFA6BC">
            <w:pPr>
              <w:spacing w:line="560" w:lineRule="exact"/>
              <w:ind w:firstLine="420"/>
              <w:rPr>
                <w:rFonts w:hint="eastAsia" w:ascii="仿宋" w:hAnsi="仿宋" w:eastAsia="仿宋" w:cs="仿宋"/>
                <w:sz w:val="21"/>
                <w:szCs w:val="21"/>
              </w:rPr>
            </w:pPr>
            <w:r>
              <w:rPr>
                <w:rFonts w:hint="eastAsia" w:ascii="仿宋" w:hAnsi="仿宋" w:eastAsia="仿宋" w:cs="仿宋"/>
                <w:sz w:val="21"/>
                <w:szCs w:val="21"/>
              </w:rPr>
              <w:t>形象面貌</w:t>
            </w:r>
          </w:p>
          <w:p w14:paraId="551E9552">
            <w:pPr>
              <w:spacing w:line="560" w:lineRule="exact"/>
              <w:ind w:firstLine="420"/>
              <w:rPr>
                <w:rFonts w:hint="eastAsia" w:ascii="仿宋" w:hAnsi="仿宋" w:eastAsia="仿宋" w:cs="仿宋"/>
                <w:sz w:val="21"/>
                <w:szCs w:val="21"/>
              </w:rPr>
            </w:pPr>
            <w:r>
              <w:rPr>
                <w:rFonts w:hint="eastAsia" w:ascii="仿宋" w:hAnsi="仿宋" w:eastAsia="仿宋" w:cs="仿宋"/>
                <w:sz w:val="21"/>
                <w:szCs w:val="21"/>
              </w:rPr>
              <w:t>（5分）</w:t>
            </w:r>
          </w:p>
        </w:tc>
        <w:tc>
          <w:tcPr>
            <w:tcW w:w="5666" w:type="dxa"/>
            <w:noWrap/>
            <w:vAlign w:val="center"/>
          </w:tcPr>
          <w:p w14:paraId="4F3D5779">
            <w:pPr>
              <w:spacing w:line="560" w:lineRule="exact"/>
              <w:ind w:firstLine="420"/>
              <w:rPr>
                <w:rFonts w:hint="eastAsia" w:ascii="仿宋" w:hAnsi="仿宋" w:eastAsia="仿宋" w:cs="仿宋"/>
                <w:sz w:val="21"/>
                <w:szCs w:val="21"/>
              </w:rPr>
            </w:pPr>
            <w:r>
              <w:rPr>
                <w:rFonts w:hint="eastAsia" w:ascii="仿宋" w:hAnsi="仿宋" w:eastAsia="仿宋" w:cs="仿宋"/>
                <w:sz w:val="21"/>
                <w:szCs w:val="21"/>
              </w:rPr>
              <w:t>在巡查、绿化养护、清障、维修等作业时，未穿着反光条安全背心或工作服的每发现1次/人扣0.5分。</w:t>
            </w:r>
          </w:p>
        </w:tc>
        <w:tc>
          <w:tcPr>
            <w:tcW w:w="1195" w:type="dxa"/>
            <w:noWrap/>
            <w:vAlign w:val="center"/>
          </w:tcPr>
          <w:p w14:paraId="7679E459">
            <w:pPr>
              <w:spacing w:line="560" w:lineRule="exact"/>
              <w:ind w:firstLine="420"/>
              <w:rPr>
                <w:rFonts w:hint="eastAsia" w:ascii="仿宋" w:hAnsi="仿宋" w:eastAsia="仿宋" w:cs="仿宋"/>
                <w:sz w:val="21"/>
                <w:szCs w:val="21"/>
              </w:rPr>
            </w:pPr>
          </w:p>
        </w:tc>
        <w:tc>
          <w:tcPr>
            <w:tcW w:w="789" w:type="dxa"/>
            <w:noWrap/>
            <w:vAlign w:val="center"/>
          </w:tcPr>
          <w:p w14:paraId="4ED5B5CC">
            <w:pPr>
              <w:spacing w:line="560" w:lineRule="exact"/>
              <w:ind w:firstLine="420"/>
              <w:rPr>
                <w:rFonts w:hint="eastAsia" w:ascii="仿宋" w:hAnsi="仿宋" w:eastAsia="仿宋" w:cs="仿宋"/>
                <w:sz w:val="21"/>
                <w:szCs w:val="21"/>
              </w:rPr>
            </w:pPr>
          </w:p>
        </w:tc>
      </w:tr>
      <w:tr w14:paraId="3F1583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noWrap/>
            <w:vAlign w:val="center"/>
          </w:tcPr>
          <w:p w14:paraId="4A11E2A2">
            <w:pPr>
              <w:spacing w:line="560" w:lineRule="exact"/>
              <w:jc w:val="center"/>
              <w:rPr>
                <w:rFonts w:hint="eastAsia" w:ascii="仿宋" w:hAnsi="仿宋" w:eastAsia="仿宋" w:cs="仿宋"/>
                <w:sz w:val="21"/>
                <w:szCs w:val="21"/>
              </w:rPr>
            </w:pPr>
            <w:r>
              <w:rPr>
                <w:rFonts w:hint="eastAsia" w:ascii="仿宋" w:hAnsi="仿宋" w:eastAsia="仿宋" w:cs="仿宋"/>
                <w:sz w:val="21"/>
                <w:szCs w:val="21"/>
              </w:rPr>
              <w:t>6</w:t>
            </w:r>
          </w:p>
        </w:tc>
        <w:tc>
          <w:tcPr>
            <w:tcW w:w="1644" w:type="dxa"/>
            <w:noWrap/>
            <w:vAlign w:val="center"/>
          </w:tcPr>
          <w:p w14:paraId="1441BF15">
            <w:pPr>
              <w:spacing w:line="560" w:lineRule="exact"/>
              <w:ind w:firstLine="420"/>
              <w:rPr>
                <w:rFonts w:hint="eastAsia" w:ascii="仿宋" w:hAnsi="仿宋" w:eastAsia="仿宋" w:cs="仿宋"/>
                <w:sz w:val="21"/>
                <w:szCs w:val="21"/>
              </w:rPr>
            </w:pPr>
            <w:r>
              <w:rPr>
                <w:rFonts w:hint="eastAsia" w:ascii="仿宋" w:hAnsi="仿宋" w:eastAsia="仿宋" w:cs="仿宋"/>
                <w:sz w:val="21"/>
                <w:szCs w:val="21"/>
              </w:rPr>
              <w:t>安全生产</w:t>
            </w:r>
          </w:p>
          <w:p w14:paraId="003F9DC6">
            <w:pPr>
              <w:spacing w:line="560" w:lineRule="exact"/>
              <w:ind w:firstLine="420"/>
              <w:rPr>
                <w:rFonts w:hint="eastAsia" w:ascii="仿宋" w:hAnsi="仿宋" w:eastAsia="仿宋" w:cs="仿宋"/>
                <w:sz w:val="21"/>
                <w:szCs w:val="21"/>
              </w:rPr>
            </w:pPr>
            <w:r>
              <w:rPr>
                <w:rFonts w:hint="eastAsia" w:ascii="仿宋" w:hAnsi="仿宋" w:eastAsia="仿宋" w:cs="仿宋"/>
                <w:sz w:val="21"/>
                <w:szCs w:val="21"/>
              </w:rPr>
              <w:t>（15分）</w:t>
            </w:r>
          </w:p>
        </w:tc>
        <w:tc>
          <w:tcPr>
            <w:tcW w:w="5666" w:type="dxa"/>
            <w:noWrap/>
            <w:vAlign w:val="center"/>
          </w:tcPr>
          <w:p w14:paraId="7853282E">
            <w:pPr>
              <w:spacing w:line="560" w:lineRule="exact"/>
              <w:ind w:firstLine="420"/>
              <w:rPr>
                <w:rFonts w:hint="eastAsia" w:ascii="仿宋" w:hAnsi="仿宋" w:eastAsia="仿宋" w:cs="仿宋"/>
                <w:sz w:val="21"/>
                <w:szCs w:val="21"/>
              </w:rPr>
            </w:pPr>
            <w:r>
              <w:rPr>
                <w:rFonts w:hint="eastAsia" w:ascii="仿宋" w:hAnsi="仿宋" w:eastAsia="仿宋" w:cs="仿宋"/>
                <w:sz w:val="21"/>
                <w:szCs w:val="21"/>
              </w:rPr>
              <w:t>发现安全隐患未按业主通知时间内处理的每次扣5分，未及时整改完成的，每次扣3分，整改不到位的，每次扣2分。如若发生重伤、亡人等重大安全事故的，实行一票否决，全年所有考核均评为最低档次。</w:t>
            </w:r>
          </w:p>
        </w:tc>
        <w:tc>
          <w:tcPr>
            <w:tcW w:w="1195" w:type="dxa"/>
            <w:noWrap/>
            <w:vAlign w:val="center"/>
          </w:tcPr>
          <w:p w14:paraId="52292368">
            <w:pPr>
              <w:spacing w:line="560" w:lineRule="exact"/>
              <w:ind w:firstLine="420"/>
              <w:rPr>
                <w:rFonts w:hint="eastAsia" w:ascii="仿宋" w:hAnsi="仿宋" w:eastAsia="仿宋" w:cs="仿宋"/>
                <w:sz w:val="21"/>
                <w:szCs w:val="21"/>
              </w:rPr>
            </w:pPr>
          </w:p>
        </w:tc>
        <w:tc>
          <w:tcPr>
            <w:tcW w:w="789" w:type="dxa"/>
            <w:noWrap/>
            <w:vAlign w:val="center"/>
          </w:tcPr>
          <w:p w14:paraId="2F3D3B36">
            <w:pPr>
              <w:spacing w:line="560" w:lineRule="exact"/>
              <w:ind w:firstLine="420"/>
              <w:rPr>
                <w:rFonts w:hint="eastAsia" w:ascii="仿宋" w:hAnsi="仿宋" w:eastAsia="仿宋" w:cs="仿宋"/>
                <w:sz w:val="21"/>
                <w:szCs w:val="21"/>
              </w:rPr>
            </w:pPr>
          </w:p>
        </w:tc>
      </w:tr>
      <w:tr w14:paraId="702B27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3" w:hRule="atLeast"/>
        </w:trPr>
        <w:tc>
          <w:tcPr>
            <w:tcW w:w="675" w:type="dxa"/>
            <w:noWrap/>
            <w:vAlign w:val="center"/>
          </w:tcPr>
          <w:p w14:paraId="6C7FE1F3">
            <w:pPr>
              <w:spacing w:line="560" w:lineRule="exact"/>
              <w:rPr>
                <w:rFonts w:hint="eastAsia" w:ascii="仿宋" w:hAnsi="仿宋" w:eastAsia="仿宋" w:cs="仿宋"/>
                <w:sz w:val="21"/>
                <w:szCs w:val="21"/>
              </w:rPr>
            </w:pPr>
            <w:r>
              <w:rPr>
                <w:rFonts w:hint="eastAsia" w:ascii="仿宋" w:hAnsi="仿宋" w:eastAsia="仿宋" w:cs="仿宋"/>
                <w:sz w:val="21"/>
                <w:szCs w:val="21"/>
              </w:rPr>
              <w:t>合计</w:t>
            </w:r>
          </w:p>
        </w:tc>
        <w:tc>
          <w:tcPr>
            <w:tcW w:w="1644" w:type="dxa"/>
            <w:noWrap/>
            <w:vAlign w:val="center"/>
          </w:tcPr>
          <w:p w14:paraId="1BF9CC37">
            <w:pPr>
              <w:spacing w:line="560" w:lineRule="exact"/>
              <w:ind w:firstLine="420"/>
              <w:rPr>
                <w:rFonts w:hint="eastAsia" w:ascii="仿宋" w:hAnsi="仿宋" w:eastAsia="仿宋" w:cs="仿宋"/>
                <w:sz w:val="21"/>
                <w:szCs w:val="21"/>
              </w:rPr>
            </w:pPr>
            <w:r>
              <w:rPr>
                <w:rFonts w:hint="eastAsia" w:ascii="仿宋" w:hAnsi="仿宋" w:eastAsia="仿宋" w:cs="仿宋"/>
                <w:sz w:val="21"/>
                <w:szCs w:val="21"/>
              </w:rPr>
              <w:t>100分</w:t>
            </w:r>
          </w:p>
        </w:tc>
        <w:tc>
          <w:tcPr>
            <w:tcW w:w="5666" w:type="dxa"/>
            <w:noWrap/>
            <w:vAlign w:val="center"/>
          </w:tcPr>
          <w:p w14:paraId="7F431365">
            <w:pPr>
              <w:spacing w:line="560" w:lineRule="exact"/>
              <w:ind w:firstLine="420"/>
              <w:rPr>
                <w:rFonts w:hint="eastAsia" w:ascii="仿宋" w:hAnsi="仿宋" w:eastAsia="仿宋" w:cs="仿宋"/>
                <w:sz w:val="21"/>
                <w:szCs w:val="21"/>
              </w:rPr>
            </w:pPr>
          </w:p>
        </w:tc>
        <w:tc>
          <w:tcPr>
            <w:tcW w:w="1195" w:type="dxa"/>
            <w:noWrap/>
            <w:vAlign w:val="center"/>
          </w:tcPr>
          <w:p w14:paraId="668437C2">
            <w:pPr>
              <w:spacing w:line="560" w:lineRule="exact"/>
              <w:ind w:firstLine="420"/>
              <w:rPr>
                <w:rFonts w:hint="eastAsia" w:ascii="仿宋" w:hAnsi="仿宋" w:eastAsia="仿宋" w:cs="仿宋"/>
                <w:sz w:val="21"/>
                <w:szCs w:val="21"/>
              </w:rPr>
            </w:pPr>
          </w:p>
        </w:tc>
        <w:tc>
          <w:tcPr>
            <w:tcW w:w="789" w:type="dxa"/>
            <w:noWrap/>
            <w:vAlign w:val="center"/>
          </w:tcPr>
          <w:p w14:paraId="20394370">
            <w:pPr>
              <w:spacing w:line="560" w:lineRule="exact"/>
              <w:ind w:firstLine="420"/>
              <w:rPr>
                <w:rFonts w:hint="eastAsia" w:ascii="仿宋" w:hAnsi="仿宋" w:eastAsia="仿宋" w:cs="仿宋"/>
                <w:sz w:val="21"/>
                <w:szCs w:val="21"/>
              </w:rPr>
            </w:pPr>
          </w:p>
        </w:tc>
      </w:tr>
    </w:tbl>
    <w:p w14:paraId="6A852B81">
      <w:pPr>
        <w:jc w:val="left"/>
        <w:rPr>
          <w:rFonts w:hint="eastAsia" w:ascii="仿宋" w:hAnsi="仿宋" w:eastAsia="仿宋" w:cs="仿宋"/>
        </w:rPr>
      </w:pPr>
    </w:p>
    <w:p w14:paraId="5C2A503F">
      <w:pPr>
        <w:spacing w:line="560" w:lineRule="exact"/>
        <w:ind w:firstLine="420"/>
        <w:jc w:val="center"/>
        <w:rPr>
          <w:rFonts w:hint="eastAsia" w:ascii="仿宋" w:hAnsi="仿宋" w:eastAsia="仿宋" w:cs="仿宋"/>
          <w:b/>
          <w:bCs/>
        </w:rPr>
      </w:pPr>
      <w:r>
        <w:rPr>
          <w:rFonts w:hint="eastAsia" w:ascii="仿宋" w:hAnsi="仿宋" w:eastAsia="仿宋" w:cs="仿宋"/>
          <w:b/>
          <w:bCs/>
        </w:rPr>
        <w:t>考核办法</w:t>
      </w:r>
    </w:p>
    <w:p w14:paraId="4EC84D09">
      <w:pPr>
        <w:spacing w:line="560" w:lineRule="exact"/>
        <w:ind w:firstLine="420"/>
        <w:rPr>
          <w:rFonts w:hint="eastAsia" w:ascii="仿宋" w:hAnsi="仿宋" w:eastAsia="仿宋" w:cs="仿宋"/>
          <w:b/>
          <w:bCs/>
        </w:rPr>
      </w:pPr>
      <w:r>
        <w:rPr>
          <w:rFonts w:hint="eastAsia" w:ascii="仿宋" w:hAnsi="仿宋" w:eastAsia="仿宋" w:cs="仿宋"/>
          <w:b/>
          <w:bCs/>
        </w:rPr>
        <w:t xml:space="preserve">一、考核方式： </w:t>
      </w:r>
    </w:p>
    <w:p w14:paraId="17C49E3B">
      <w:pPr>
        <w:spacing w:line="560" w:lineRule="exact"/>
        <w:ind w:firstLine="420"/>
        <w:rPr>
          <w:rFonts w:hint="eastAsia" w:ascii="仿宋" w:hAnsi="仿宋" w:eastAsia="仿宋" w:cs="仿宋"/>
          <w:b/>
          <w:bCs/>
        </w:rPr>
      </w:pPr>
      <w:r>
        <w:rPr>
          <w:rFonts w:hint="eastAsia" w:ascii="仿宋" w:hAnsi="仿宋" w:eastAsia="仿宋" w:cs="仿宋"/>
          <w:b/>
          <w:bCs/>
        </w:rPr>
        <w:t>（1）总则：按实计量项，供应商须按运管平台内的指令及时完成相应工作，完工后经采购人单位组织验收。对于不经过采购人同意，擅自施工完成的工程量，采购人单位不予计量。</w:t>
      </w:r>
    </w:p>
    <w:p w14:paraId="247878D8">
      <w:pPr>
        <w:spacing w:line="560" w:lineRule="exact"/>
        <w:ind w:firstLine="420"/>
        <w:rPr>
          <w:rFonts w:hint="eastAsia" w:ascii="仿宋" w:hAnsi="仿宋" w:eastAsia="仿宋" w:cs="仿宋"/>
        </w:rPr>
      </w:pPr>
      <w:r>
        <w:rPr>
          <w:rFonts w:hint="eastAsia" w:ascii="仿宋" w:hAnsi="仿宋" w:eastAsia="仿宋" w:cs="仿宋"/>
        </w:rPr>
        <w:t>（2）严格按照《技术标准和要求》《管理养护考核评分表》进行考核。</w:t>
      </w:r>
    </w:p>
    <w:p w14:paraId="421EA4E9">
      <w:pPr>
        <w:spacing w:line="560" w:lineRule="exact"/>
        <w:ind w:firstLine="420"/>
        <w:rPr>
          <w:rFonts w:hint="eastAsia" w:ascii="仿宋" w:hAnsi="仿宋" w:eastAsia="仿宋" w:cs="仿宋"/>
        </w:rPr>
      </w:pPr>
      <w:r>
        <w:rPr>
          <w:rFonts w:hint="eastAsia" w:ascii="仿宋" w:hAnsi="仿宋" w:eastAsia="仿宋" w:cs="仿宋"/>
        </w:rPr>
        <w:t xml:space="preserve">考核为采购人单位自行组织考核小组，每季分别对供应商合同范围内的日常维修养护内容进行考核。汛期时，考核频次由采购单位自行决定增加。    </w:t>
      </w:r>
    </w:p>
    <w:p w14:paraId="2C2F3FD1">
      <w:pPr>
        <w:rPr>
          <w:rFonts w:hint="eastAsia" w:ascii="仿宋" w:hAnsi="仿宋" w:eastAsia="仿宋" w:cs="仿宋"/>
        </w:rPr>
      </w:pPr>
      <w:r>
        <w:rPr>
          <w:rFonts w:hint="eastAsia" w:ascii="仿宋" w:hAnsi="仿宋" w:eastAsia="仿宋" w:cs="仿宋"/>
        </w:rPr>
        <w:t>整改复检考核：供应商根据每季考核评分表内记录的扣分情况，限时整改，供应商整改完成后书面向采购人提出交整改复检报告，由采购人组织整改复检。复检2次以上仍不合格的，则有权将作为企业不良行为上报上级主管部门作出相应处理。复检3次以上仍不合格的可单方面终止合同。</w:t>
      </w:r>
    </w:p>
    <w:sectPr>
      <w:footerReference r:id="rId7" w:type="default"/>
      <w:pgSz w:w="11906" w:h="16838"/>
      <w:pgMar w:top="1418" w:right="1128" w:bottom="1418" w:left="1178" w:header="1020" w:footer="907" w:gutter="0"/>
      <w:cols w:space="425" w:num="1"/>
      <w:docGrid w:type="lines" w:linePitch="326"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3B0FB4">
    <w:pPr>
      <w:pStyle w:val="14"/>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914C3F7">
                          <w:pPr>
                            <w:pStyle w:val="14"/>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71</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14:paraId="4914C3F7">
                    <w:pPr>
                      <w:pStyle w:val="14"/>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71</w:t>
                    </w:r>
                    <w:r>
                      <w:fldChar w:fldCharType="end"/>
                    </w:r>
                    <w:r>
                      <w:t xml:space="preserve"> 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97DF61">
    <w:pPr>
      <w:pStyle w:val="14"/>
      <w:pBdr>
        <w:top w:val="single" w:color="auto" w:sz="4" w:space="1"/>
      </w:pBdr>
      <w:jc w:val="cente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A07558C">
                          <w:pPr>
                            <w:pStyle w:val="14"/>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71</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VhjD8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AFYYw/KwIAAFUEAAAOAAAAAAAAAAEAIAAAAB8BAABkcnMvZTJvRG9jLnhtbFBLBQYAAAAABgAG&#10;AFkBAAC8BQAAAAA=&#10;">
              <v:fill on="f" focussize="0,0"/>
              <v:stroke on="f" weight="0.5pt"/>
              <v:imagedata o:title=""/>
              <o:lock v:ext="edit" aspectratio="f"/>
              <v:textbox inset="0mm,0mm,0mm,0mm" style="mso-fit-shape-to-text:t;">
                <w:txbxContent>
                  <w:p w14:paraId="4A07558C">
                    <w:pPr>
                      <w:pStyle w:val="14"/>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71</w:t>
                    </w:r>
                    <w:r>
                      <w:fldChar w:fldCharType="end"/>
                    </w:r>
                    <w:r>
                      <w:t xml:space="preserve"> 页</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pPr>
      <w:r>
        <w:separator/>
      </w:r>
    </w:p>
  </w:footnote>
  <w:footnote w:type="continuationSeparator" w:id="1">
    <w:p>
      <w:pPr>
        <w:spacing w:line="36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95FBE4">
    <w:pPr>
      <w:pStyle w:val="15"/>
      <w:spacing w:line="240" w:lineRule="auto"/>
      <w:jc w:val="both"/>
      <w:rPr>
        <w:rFonts w:hint="eastAsia" w:ascii="仿宋" w:hAnsi="仿宋" w:eastAsia="仿宋" w:cs="仿宋"/>
      </w:rPr>
    </w:pPr>
    <w:r>
      <w:rPr>
        <w:rFonts w:hint="eastAsia" w:ascii="仿宋" w:hAnsi="仿宋" w:eastAsia="仿宋" w:cs="仿宋"/>
        <w:lang w:eastAsia="zh-CN"/>
      </w:rPr>
      <w:t>2025-2026年南太湖新区水利工程运行养护服务采购项目</w:t>
    </w:r>
    <w:r>
      <w:rPr>
        <w:rFonts w:hint="eastAsia" w:ascii="仿宋" w:hAnsi="仿宋" w:eastAsia="仿宋" w:cs="仿宋"/>
      </w:rPr>
      <w:t xml:space="preserve">                                       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3883BA3"/>
    <w:multiLevelType w:val="singleLevel"/>
    <w:tmpl w:val="33883BA3"/>
    <w:lvl w:ilvl="0" w:tentative="0">
      <w:start w:val="7"/>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GE2NGQ5MzJkNmQ3NTVkZGUxMDk0NjQwODE1YzQxOWUifQ=="/>
  </w:docVars>
  <w:rsids>
    <w:rsidRoot w:val="00A37724"/>
    <w:rsid w:val="00014E68"/>
    <w:rsid w:val="00016D3C"/>
    <w:rsid w:val="000705B2"/>
    <w:rsid w:val="00082AFF"/>
    <w:rsid w:val="00094446"/>
    <w:rsid w:val="000A1F3A"/>
    <w:rsid w:val="000B56CD"/>
    <w:rsid w:val="00122C40"/>
    <w:rsid w:val="00124805"/>
    <w:rsid w:val="00157596"/>
    <w:rsid w:val="00166F0A"/>
    <w:rsid w:val="00174AD6"/>
    <w:rsid w:val="00176722"/>
    <w:rsid w:val="001A1A30"/>
    <w:rsid w:val="001C66C8"/>
    <w:rsid w:val="001D5454"/>
    <w:rsid w:val="0023430A"/>
    <w:rsid w:val="002D7C81"/>
    <w:rsid w:val="002F6D5D"/>
    <w:rsid w:val="00312CB5"/>
    <w:rsid w:val="00372591"/>
    <w:rsid w:val="003A285A"/>
    <w:rsid w:val="003B7FD3"/>
    <w:rsid w:val="003F0DF6"/>
    <w:rsid w:val="0041556E"/>
    <w:rsid w:val="00430433"/>
    <w:rsid w:val="00433EF0"/>
    <w:rsid w:val="004359E9"/>
    <w:rsid w:val="0045526D"/>
    <w:rsid w:val="00476389"/>
    <w:rsid w:val="004C6490"/>
    <w:rsid w:val="004D18B9"/>
    <w:rsid w:val="004F7042"/>
    <w:rsid w:val="00523383"/>
    <w:rsid w:val="00550D44"/>
    <w:rsid w:val="0055661E"/>
    <w:rsid w:val="00556A77"/>
    <w:rsid w:val="00584935"/>
    <w:rsid w:val="005A2C57"/>
    <w:rsid w:val="00633998"/>
    <w:rsid w:val="00667702"/>
    <w:rsid w:val="006761E3"/>
    <w:rsid w:val="00684E3A"/>
    <w:rsid w:val="006D44F3"/>
    <w:rsid w:val="007642C3"/>
    <w:rsid w:val="007655CA"/>
    <w:rsid w:val="00777A7D"/>
    <w:rsid w:val="00786F3C"/>
    <w:rsid w:val="007F0C79"/>
    <w:rsid w:val="0080673D"/>
    <w:rsid w:val="00873842"/>
    <w:rsid w:val="0088489B"/>
    <w:rsid w:val="008B2D68"/>
    <w:rsid w:val="00945F6C"/>
    <w:rsid w:val="0094610C"/>
    <w:rsid w:val="009842E8"/>
    <w:rsid w:val="00986A3F"/>
    <w:rsid w:val="00995937"/>
    <w:rsid w:val="009B16EB"/>
    <w:rsid w:val="009D6B1C"/>
    <w:rsid w:val="009E6A54"/>
    <w:rsid w:val="00A233F2"/>
    <w:rsid w:val="00A35BCF"/>
    <w:rsid w:val="00A37724"/>
    <w:rsid w:val="00A621E2"/>
    <w:rsid w:val="00A8623C"/>
    <w:rsid w:val="00A92C7C"/>
    <w:rsid w:val="00AC6019"/>
    <w:rsid w:val="00AD7011"/>
    <w:rsid w:val="00B40AA5"/>
    <w:rsid w:val="00B62140"/>
    <w:rsid w:val="00B94465"/>
    <w:rsid w:val="00B953B1"/>
    <w:rsid w:val="00B96858"/>
    <w:rsid w:val="00BC6EC6"/>
    <w:rsid w:val="00BF499F"/>
    <w:rsid w:val="00C3111A"/>
    <w:rsid w:val="00C60418"/>
    <w:rsid w:val="00C67A8F"/>
    <w:rsid w:val="00C74974"/>
    <w:rsid w:val="00C918FE"/>
    <w:rsid w:val="00C96218"/>
    <w:rsid w:val="00CB46C5"/>
    <w:rsid w:val="00CD6591"/>
    <w:rsid w:val="00D57473"/>
    <w:rsid w:val="00D6695B"/>
    <w:rsid w:val="00D70716"/>
    <w:rsid w:val="00D92320"/>
    <w:rsid w:val="00DD0170"/>
    <w:rsid w:val="00DD205E"/>
    <w:rsid w:val="00DD7094"/>
    <w:rsid w:val="00DF677C"/>
    <w:rsid w:val="00E54079"/>
    <w:rsid w:val="00E868E8"/>
    <w:rsid w:val="00EB7A31"/>
    <w:rsid w:val="00EF22A1"/>
    <w:rsid w:val="00EF6DFB"/>
    <w:rsid w:val="00F728FB"/>
    <w:rsid w:val="00F838CC"/>
    <w:rsid w:val="00FC2BCF"/>
    <w:rsid w:val="03E17C1E"/>
    <w:rsid w:val="04340C59"/>
    <w:rsid w:val="05555355"/>
    <w:rsid w:val="07BC4F5E"/>
    <w:rsid w:val="08F97E3A"/>
    <w:rsid w:val="096A1040"/>
    <w:rsid w:val="0A4725AB"/>
    <w:rsid w:val="0E097F6B"/>
    <w:rsid w:val="11BC5F39"/>
    <w:rsid w:val="11BD09F7"/>
    <w:rsid w:val="138253DD"/>
    <w:rsid w:val="17B05BC9"/>
    <w:rsid w:val="18815146"/>
    <w:rsid w:val="1A7D1584"/>
    <w:rsid w:val="21097326"/>
    <w:rsid w:val="21A06504"/>
    <w:rsid w:val="21D32770"/>
    <w:rsid w:val="2DD40813"/>
    <w:rsid w:val="36E5486C"/>
    <w:rsid w:val="38403C9A"/>
    <w:rsid w:val="39E70469"/>
    <w:rsid w:val="3ABC41E2"/>
    <w:rsid w:val="3B7764D8"/>
    <w:rsid w:val="3C9B057B"/>
    <w:rsid w:val="3CE75658"/>
    <w:rsid w:val="3D66528F"/>
    <w:rsid w:val="3E6E37A4"/>
    <w:rsid w:val="41140826"/>
    <w:rsid w:val="48934FAD"/>
    <w:rsid w:val="48DA4109"/>
    <w:rsid w:val="4B630D6C"/>
    <w:rsid w:val="4B7F642E"/>
    <w:rsid w:val="4E293448"/>
    <w:rsid w:val="4E8662E1"/>
    <w:rsid w:val="4F501833"/>
    <w:rsid w:val="51E9487D"/>
    <w:rsid w:val="543547EF"/>
    <w:rsid w:val="543852A7"/>
    <w:rsid w:val="56DC53F6"/>
    <w:rsid w:val="56E25EED"/>
    <w:rsid w:val="57F57174"/>
    <w:rsid w:val="5B2B4E64"/>
    <w:rsid w:val="5B6E3942"/>
    <w:rsid w:val="5C606197"/>
    <w:rsid w:val="62684DCB"/>
    <w:rsid w:val="62A37377"/>
    <w:rsid w:val="63ED104C"/>
    <w:rsid w:val="650B296E"/>
    <w:rsid w:val="69427065"/>
    <w:rsid w:val="6C8D2847"/>
    <w:rsid w:val="6D51469B"/>
    <w:rsid w:val="716E7972"/>
    <w:rsid w:val="74180550"/>
    <w:rsid w:val="75C04CAC"/>
    <w:rsid w:val="791A7216"/>
    <w:rsid w:val="79852F2F"/>
    <w:rsid w:val="7CD42AB6"/>
    <w:rsid w:val="7EC77FB3"/>
    <w:rsid w:val="7EE34CC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uiPriority="39" w:name="toc 3"/>
    <w:lsdException w:uiPriority="39" w:name="toc 4"/>
    <w:lsdException w:uiPriority="39" w:name="toc 5"/>
    <w:lsdException w:qFormat="1" w:unhideWhenUsed="0" w:uiPriority="39" w:semiHidden="0" w:name="toc 6"/>
    <w:lsdException w:uiPriority="39" w:name="toc 7"/>
    <w:lsdException w:qFormat="1" w:uiPriority="39" w:semiHidden="0" w:name="toc 8"/>
    <w:lsdException w:uiPriority="39" w:name="toc 9"/>
    <w:lsdException w:qFormat="1" w:unhideWhenUsed="0" w:uiPriority="0" w:semiHidden="0"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qFormat="1"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qFormat="1" w:unhideWhenUsed="0" w:uiPriority="0" w:semiHidden="0"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spacing w:line="360" w:lineRule="auto"/>
      <w:jc w:val="both"/>
    </w:pPr>
    <w:rPr>
      <w:rFonts w:ascii="宋体" w:hAnsi="宋体" w:eastAsia="宋体" w:cstheme="minorBidi"/>
      <w:kern w:val="2"/>
      <w:sz w:val="24"/>
      <w:szCs w:val="22"/>
      <w:lang w:val="en-US" w:eastAsia="zh-CN" w:bidi="ar-SA"/>
    </w:rPr>
  </w:style>
  <w:style w:type="paragraph" w:styleId="2">
    <w:name w:val="heading 1"/>
    <w:basedOn w:val="1"/>
    <w:next w:val="1"/>
    <w:link w:val="38"/>
    <w:qFormat/>
    <w:uiPriority w:val="9"/>
    <w:pPr>
      <w:keepNext/>
      <w:keepLines/>
      <w:spacing w:before="120" w:after="120"/>
      <w:jc w:val="center"/>
      <w:outlineLvl w:val="0"/>
    </w:pPr>
    <w:rPr>
      <w:b/>
      <w:bCs/>
      <w:kern w:val="44"/>
      <w:sz w:val="36"/>
      <w:szCs w:val="44"/>
    </w:rPr>
  </w:style>
  <w:style w:type="paragraph" w:styleId="3">
    <w:name w:val="heading 2"/>
    <w:basedOn w:val="1"/>
    <w:next w:val="1"/>
    <w:link w:val="25"/>
    <w:unhideWhenUsed/>
    <w:qFormat/>
    <w:uiPriority w:val="9"/>
    <w:pPr>
      <w:keepNext/>
      <w:keepLines/>
      <w:outlineLvl w:val="1"/>
    </w:pPr>
    <w:rPr>
      <w:rFonts w:cstheme="majorBidi"/>
      <w:b/>
      <w:bCs/>
      <w:szCs w:val="32"/>
    </w:rPr>
  </w:style>
  <w:style w:type="character" w:default="1" w:styleId="22">
    <w:name w:val="Default Paragraph Font"/>
    <w:semiHidden/>
    <w:unhideWhenUsed/>
    <w:qFormat/>
    <w:uiPriority w:val="1"/>
  </w:style>
  <w:style w:type="table" w:default="1" w:styleId="20">
    <w:name w:val="Normal Table"/>
    <w:semiHidden/>
    <w:unhideWhenUsed/>
    <w:qFormat/>
    <w:uiPriority w:val="99"/>
    <w:tblPr>
      <w:tblCellMar>
        <w:top w:w="0" w:type="dxa"/>
        <w:left w:w="108" w:type="dxa"/>
        <w:bottom w:w="0" w:type="dxa"/>
        <w:right w:w="108" w:type="dxa"/>
      </w:tblCellMar>
    </w:tblPr>
  </w:style>
  <w:style w:type="paragraph" w:styleId="4">
    <w:name w:val="Normal Indent"/>
    <w:basedOn w:val="1"/>
    <w:next w:val="1"/>
    <w:qFormat/>
    <w:uiPriority w:val="0"/>
    <w:pPr>
      <w:spacing w:line="240" w:lineRule="auto"/>
      <w:ind w:firstLine="420"/>
    </w:pPr>
    <w:rPr>
      <w:rFonts w:ascii="Times New Roman" w:hAnsi="Times New Roman" w:cs="Times New Roman"/>
      <w:sz w:val="21"/>
      <w:szCs w:val="20"/>
    </w:rPr>
  </w:style>
  <w:style w:type="paragraph" w:styleId="5">
    <w:name w:val="annotation text"/>
    <w:basedOn w:val="1"/>
    <w:autoRedefine/>
    <w:semiHidden/>
    <w:unhideWhenUsed/>
    <w:qFormat/>
    <w:uiPriority w:val="99"/>
    <w:pPr>
      <w:jc w:val="left"/>
    </w:pPr>
  </w:style>
  <w:style w:type="paragraph" w:styleId="6">
    <w:name w:val="Body Text"/>
    <w:basedOn w:val="1"/>
    <w:next w:val="7"/>
    <w:link w:val="27"/>
    <w:autoRedefine/>
    <w:qFormat/>
    <w:uiPriority w:val="0"/>
    <w:pPr>
      <w:spacing w:after="120" w:line="240" w:lineRule="auto"/>
    </w:pPr>
    <w:rPr>
      <w:rFonts w:cs="Times New Roman"/>
      <w:sz w:val="28"/>
      <w:szCs w:val="24"/>
    </w:rPr>
  </w:style>
  <w:style w:type="paragraph" w:styleId="7">
    <w:name w:val="Body Text First Indent"/>
    <w:basedOn w:val="6"/>
    <w:next w:val="8"/>
    <w:link w:val="26"/>
    <w:autoRedefine/>
    <w:semiHidden/>
    <w:unhideWhenUsed/>
    <w:qFormat/>
    <w:uiPriority w:val="99"/>
    <w:pPr>
      <w:spacing w:line="360" w:lineRule="auto"/>
      <w:ind w:firstLine="420" w:firstLineChars="100"/>
    </w:pPr>
    <w:rPr>
      <w:rFonts w:cstheme="minorBidi"/>
      <w:sz w:val="24"/>
      <w:szCs w:val="22"/>
    </w:rPr>
  </w:style>
  <w:style w:type="paragraph" w:styleId="8">
    <w:name w:val="toc 6"/>
    <w:basedOn w:val="1"/>
    <w:next w:val="1"/>
    <w:autoRedefine/>
    <w:qFormat/>
    <w:uiPriority w:val="39"/>
    <w:pPr>
      <w:widowControl/>
      <w:spacing w:after="200" w:line="276" w:lineRule="auto"/>
      <w:ind w:left="2100" w:leftChars="1000"/>
      <w:jc w:val="left"/>
    </w:pPr>
    <w:rPr>
      <w:rFonts w:ascii="Calibri" w:hAnsi="Calibri"/>
      <w:kern w:val="0"/>
      <w:sz w:val="22"/>
      <w:lang w:eastAsia="en-US" w:bidi="en-US"/>
    </w:rPr>
  </w:style>
  <w:style w:type="paragraph" w:styleId="9">
    <w:name w:val="Body Text Indent"/>
    <w:basedOn w:val="1"/>
    <w:next w:val="4"/>
    <w:autoRedefine/>
    <w:qFormat/>
    <w:uiPriority w:val="0"/>
    <w:pPr>
      <w:ind w:firstLine="600" w:firstLineChars="200"/>
    </w:pPr>
    <w:rPr>
      <w:rFonts w:ascii="仿宋_GB2312" w:eastAsia="仿宋_GB2312"/>
      <w:sz w:val="30"/>
    </w:rPr>
  </w:style>
  <w:style w:type="paragraph" w:styleId="10">
    <w:name w:val="Plain Text"/>
    <w:basedOn w:val="1"/>
    <w:next w:val="11"/>
    <w:link w:val="28"/>
    <w:autoRedefine/>
    <w:qFormat/>
    <w:uiPriority w:val="0"/>
    <w:pPr>
      <w:adjustRightInd w:val="0"/>
      <w:snapToGrid w:val="0"/>
      <w:spacing w:line="240" w:lineRule="auto"/>
    </w:pPr>
    <w:rPr>
      <w:rFonts w:hAnsi="Courier New" w:cs="Courier New"/>
      <w:sz w:val="21"/>
      <w:szCs w:val="21"/>
    </w:rPr>
  </w:style>
  <w:style w:type="paragraph" w:styleId="11">
    <w:name w:val="Date"/>
    <w:basedOn w:val="1"/>
    <w:next w:val="1"/>
    <w:link w:val="29"/>
    <w:autoRedefine/>
    <w:semiHidden/>
    <w:unhideWhenUsed/>
    <w:qFormat/>
    <w:uiPriority w:val="99"/>
    <w:pPr>
      <w:ind w:left="100" w:leftChars="2500"/>
    </w:pPr>
  </w:style>
  <w:style w:type="paragraph" w:styleId="12">
    <w:name w:val="toc 8"/>
    <w:basedOn w:val="1"/>
    <w:next w:val="1"/>
    <w:autoRedefine/>
    <w:unhideWhenUsed/>
    <w:qFormat/>
    <w:uiPriority w:val="39"/>
    <w:pPr>
      <w:widowControl/>
      <w:ind w:left="1960" w:firstLine="200" w:firstLineChars="200"/>
      <w:jc w:val="left"/>
    </w:pPr>
    <w:rPr>
      <w:rFonts w:ascii="Calibri" w:hAnsi="Calibri" w:cs="Calibri"/>
      <w:kern w:val="0"/>
      <w:sz w:val="18"/>
      <w:szCs w:val="18"/>
    </w:rPr>
  </w:style>
  <w:style w:type="paragraph" w:styleId="13">
    <w:name w:val="Balloon Text"/>
    <w:basedOn w:val="1"/>
    <w:link w:val="30"/>
    <w:autoRedefine/>
    <w:semiHidden/>
    <w:unhideWhenUsed/>
    <w:qFormat/>
    <w:uiPriority w:val="99"/>
    <w:pPr>
      <w:spacing w:line="240" w:lineRule="auto"/>
    </w:pPr>
    <w:rPr>
      <w:sz w:val="18"/>
      <w:szCs w:val="18"/>
    </w:rPr>
  </w:style>
  <w:style w:type="paragraph" w:styleId="14">
    <w:name w:val="footer"/>
    <w:basedOn w:val="1"/>
    <w:link w:val="31"/>
    <w:autoRedefine/>
    <w:unhideWhenUsed/>
    <w:qFormat/>
    <w:uiPriority w:val="99"/>
    <w:pPr>
      <w:tabs>
        <w:tab w:val="center" w:pos="4153"/>
        <w:tab w:val="right" w:pos="8306"/>
      </w:tabs>
      <w:snapToGrid w:val="0"/>
      <w:jc w:val="left"/>
    </w:pPr>
    <w:rPr>
      <w:sz w:val="18"/>
      <w:szCs w:val="18"/>
    </w:rPr>
  </w:style>
  <w:style w:type="paragraph" w:styleId="15">
    <w:name w:val="header"/>
    <w:basedOn w:val="1"/>
    <w:link w:val="32"/>
    <w:autoRedefine/>
    <w:unhideWhenUsed/>
    <w:qFormat/>
    <w:uiPriority w:val="99"/>
    <w:pPr>
      <w:pBdr>
        <w:bottom w:val="single" w:color="auto" w:sz="6" w:space="1"/>
      </w:pBdr>
      <w:tabs>
        <w:tab w:val="center" w:pos="4153"/>
        <w:tab w:val="right" w:pos="8306"/>
      </w:tabs>
      <w:snapToGrid w:val="0"/>
      <w:jc w:val="center"/>
    </w:pPr>
    <w:rPr>
      <w:sz w:val="18"/>
      <w:szCs w:val="18"/>
    </w:rPr>
  </w:style>
  <w:style w:type="paragraph" w:styleId="16">
    <w:name w:val="toc 1"/>
    <w:basedOn w:val="1"/>
    <w:next w:val="1"/>
    <w:autoRedefine/>
    <w:unhideWhenUsed/>
    <w:qFormat/>
    <w:uiPriority w:val="39"/>
  </w:style>
  <w:style w:type="paragraph" w:styleId="17">
    <w:name w:val="Body Text Indent 3"/>
    <w:basedOn w:val="1"/>
    <w:autoRedefine/>
    <w:qFormat/>
    <w:uiPriority w:val="0"/>
    <w:pPr>
      <w:spacing w:after="120"/>
      <w:ind w:left="420" w:leftChars="200"/>
    </w:pPr>
    <w:rPr>
      <w:sz w:val="16"/>
      <w:szCs w:val="16"/>
    </w:rPr>
  </w:style>
  <w:style w:type="paragraph" w:styleId="18">
    <w:name w:val="toc 2"/>
    <w:basedOn w:val="1"/>
    <w:next w:val="1"/>
    <w:autoRedefine/>
    <w:unhideWhenUsed/>
    <w:qFormat/>
    <w:uiPriority w:val="39"/>
    <w:pPr>
      <w:ind w:left="420" w:leftChars="200"/>
    </w:pPr>
  </w:style>
  <w:style w:type="paragraph" w:styleId="19">
    <w:name w:val="Normal (Web)"/>
    <w:basedOn w:val="1"/>
    <w:autoRedefine/>
    <w:unhideWhenUsed/>
    <w:qFormat/>
    <w:uiPriority w:val="99"/>
    <w:pPr>
      <w:widowControl/>
      <w:spacing w:before="100" w:beforeAutospacing="1" w:after="100" w:afterAutospacing="1" w:line="240" w:lineRule="auto"/>
      <w:jc w:val="left"/>
    </w:pPr>
    <w:rPr>
      <w:rFonts w:cs="宋体"/>
      <w:kern w:val="0"/>
      <w:szCs w:val="24"/>
    </w:rPr>
  </w:style>
  <w:style w:type="table" w:styleId="21">
    <w:name w:val="Table Grid"/>
    <w:basedOn w:val="20"/>
    <w:autoRedefine/>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3">
    <w:name w:val="Hyperlink"/>
    <w:basedOn w:val="22"/>
    <w:autoRedefine/>
    <w:unhideWhenUsed/>
    <w:qFormat/>
    <w:uiPriority w:val="99"/>
    <w:rPr>
      <w:color w:val="0000FF" w:themeColor="hyperlink"/>
      <w:u w:val="single"/>
      <w14:textFill>
        <w14:solidFill>
          <w14:schemeClr w14:val="hlink"/>
        </w14:solidFill>
      </w14:textFill>
    </w:rPr>
  </w:style>
  <w:style w:type="character" w:customStyle="1" w:styleId="24">
    <w:name w:val="标题 1 字符"/>
    <w:basedOn w:val="22"/>
    <w:autoRedefine/>
    <w:qFormat/>
    <w:uiPriority w:val="9"/>
    <w:rPr>
      <w:rFonts w:ascii="宋体" w:hAnsi="宋体" w:eastAsia="宋体"/>
      <w:b/>
      <w:bCs/>
      <w:kern w:val="44"/>
      <w:sz w:val="36"/>
      <w:szCs w:val="44"/>
    </w:rPr>
  </w:style>
  <w:style w:type="character" w:customStyle="1" w:styleId="25">
    <w:name w:val="标题 2 字符"/>
    <w:basedOn w:val="22"/>
    <w:link w:val="3"/>
    <w:autoRedefine/>
    <w:qFormat/>
    <w:uiPriority w:val="9"/>
    <w:rPr>
      <w:rFonts w:ascii="宋体" w:hAnsi="宋体" w:eastAsia="宋体" w:cstheme="majorBidi"/>
      <w:b/>
      <w:bCs/>
      <w:sz w:val="24"/>
      <w:szCs w:val="32"/>
    </w:rPr>
  </w:style>
  <w:style w:type="character" w:customStyle="1" w:styleId="26">
    <w:name w:val="正文文本首行缩进 字符"/>
    <w:basedOn w:val="27"/>
    <w:link w:val="7"/>
    <w:autoRedefine/>
    <w:semiHidden/>
    <w:qFormat/>
    <w:uiPriority w:val="99"/>
    <w:rPr>
      <w:rFonts w:ascii="宋体" w:hAnsi="宋体" w:eastAsia="宋体" w:cs="Times New Roman"/>
      <w:sz w:val="24"/>
      <w:szCs w:val="24"/>
    </w:rPr>
  </w:style>
  <w:style w:type="character" w:customStyle="1" w:styleId="27">
    <w:name w:val="正文文本 字符"/>
    <w:basedOn w:val="22"/>
    <w:link w:val="6"/>
    <w:autoRedefine/>
    <w:qFormat/>
    <w:uiPriority w:val="0"/>
    <w:rPr>
      <w:rFonts w:ascii="宋体" w:hAnsi="宋体" w:eastAsia="宋体" w:cs="Times New Roman"/>
      <w:sz w:val="28"/>
      <w:szCs w:val="24"/>
    </w:rPr>
  </w:style>
  <w:style w:type="character" w:customStyle="1" w:styleId="28">
    <w:name w:val="纯文本 字符"/>
    <w:basedOn w:val="22"/>
    <w:link w:val="10"/>
    <w:autoRedefine/>
    <w:qFormat/>
    <w:uiPriority w:val="0"/>
    <w:rPr>
      <w:rFonts w:ascii="宋体" w:hAnsi="Courier New" w:eastAsia="宋体" w:cs="Courier New"/>
      <w:szCs w:val="21"/>
    </w:rPr>
  </w:style>
  <w:style w:type="character" w:customStyle="1" w:styleId="29">
    <w:name w:val="日期 字符"/>
    <w:basedOn w:val="22"/>
    <w:link w:val="11"/>
    <w:autoRedefine/>
    <w:semiHidden/>
    <w:qFormat/>
    <w:uiPriority w:val="99"/>
    <w:rPr>
      <w:rFonts w:ascii="宋体" w:hAnsi="宋体" w:eastAsia="宋体"/>
      <w:sz w:val="24"/>
    </w:rPr>
  </w:style>
  <w:style w:type="character" w:customStyle="1" w:styleId="30">
    <w:name w:val="批注框文本 字符"/>
    <w:basedOn w:val="22"/>
    <w:link w:val="13"/>
    <w:autoRedefine/>
    <w:semiHidden/>
    <w:qFormat/>
    <w:uiPriority w:val="99"/>
    <w:rPr>
      <w:rFonts w:ascii="宋体" w:hAnsi="宋体" w:eastAsia="宋体"/>
      <w:sz w:val="18"/>
      <w:szCs w:val="18"/>
    </w:rPr>
  </w:style>
  <w:style w:type="character" w:customStyle="1" w:styleId="31">
    <w:name w:val="页脚 字符"/>
    <w:basedOn w:val="22"/>
    <w:link w:val="14"/>
    <w:autoRedefine/>
    <w:qFormat/>
    <w:uiPriority w:val="99"/>
    <w:rPr>
      <w:rFonts w:ascii="宋体" w:hAnsi="宋体" w:eastAsia="宋体"/>
      <w:sz w:val="18"/>
      <w:szCs w:val="18"/>
    </w:rPr>
  </w:style>
  <w:style w:type="character" w:customStyle="1" w:styleId="32">
    <w:name w:val="页眉 字符"/>
    <w:basedOn w:val="22"/>
    <w:link w:val="15"/>
    <w:autoRedefine/>
    <w:qFormat/>
    <w:uiPriority w:val="99"/>
    <w:rPr>
      <w:rFonts w:ascii="宋体" w:hAnsi="宋体" w:eastAsia="宋体"/>
      <w:sz w:val="18"/>
      <w:szCs w:val="18"/>
    </w:rPr>
  </w:style>
  <w:style w:type="paragraph" w:customStyle="1" w:styleId="33">
    <w:name w:val="Table Paragraph"/>
    <w:basedOn w:val="1"/>
    <w:autoRedefine/>
    <w:qFormat/>
    <w:uiPriority w:val="1"/>
    <w:pPr>
      <w:spacing w:line="240" w:lineRule="auto"/>
    </w:pPr>
    <w:rPr>
      <w:rFonts w:cs="宋体"/>
      <w:sz w:val="28"/>
      <w:szCs w:val="24"/>
      <w:lang w:val="zh-CN" w:bidi="zh-CN"/>
    </w:rPr>
  </w:style>
  <w:style w:type="paragraph" w:customStyle="1" w:styleId="34">
    <w:name w:val="TOC 标题1"/>
    <w:basedOn w:val="2"/>
    <w:next w:val="1"/>
    <w:autoRedefine/>
    <w:unhideWhenUsed/>
    <w:qFormat/>
    <w:uiPriority w:val="39"/>
    <w:pPr>
      <w:widowControl/>
      <w:spacing w:before="240" w:after="0" w:line="259" w:lineRule="auto"/>
      <w:jc w:val="left"/>
      <w:outlineLvl w:val="9"/>
    </w:pPr>
    <w:rPr>
      <w:rFonts w:asciiTheme="majorHAnsi" w:hAnsiTheme="majorHAnsi" w:eastAsiaTheme="majorEastAsia" w:cstheme="majorBidi"/>
      <w:b w:val="0"/>
      <w:bCs w:val="0"/>
      <w:color w:val="376092" w:themeColor="accent1" w:themeShade="BF"/>
      <w:kern w:val="0"/>
      <w:sz w:val="32"/>
      <w:szCs w:val="32"/>
    </w:rPr>
  </w:style>
  <w:style w:type="paragraph" w:styleId="35">
    <w:name w:val="List Paragraph"/>
    <w:basedOn w:val="1"/>
    <w:autoRedefine/>
    <w:qFormat/>
    <w:uiPriority w:val="34"/>
    <w:pPr>
      <w:ind w:firstLine="420" w:firstLineChars="200"/>
    </w:pPr>
  </w:style>
  <w:style w:type="paragraph" w:customStyle="1" w:styleId="36">
    <w:name w:val="正文(首行缩进)"/>
    <w:basedOn w:val="1"/>
    <w:autoRedefine/>
    <w:qFormat/>
    <w:uiPriority w:val="0"/>
    <w:pPr>
      <w:ind w:firstLine="510"/>
    </w:pPr>
    <w:rPr>
      <w:kern w:val="0"/>
    </w:rPr>
  </w:style>
  <w:style w:type="paragraph" w:customStyle="1" w:styleId="37">
    <w:name w:val="Body text|1"/>
    <w:basedOn w:val="1"/>
    <w:autoRedefine/>
    <w:qFormat/>
    <w:uiPriority w:val="0"/>
    <w:pPr>
      <w:spacing w:line="401" w:lineRule="auto"/>
      <w:ind w:firstLine="400"/>
    </w:pPr>
    <w:rPr>
      <w:rFonts w:cs="宋体"/>
      <w:sz w:val="30"/>
      <w:szCs w:val="30"/>
      <w:lang w:val="zh-TW" w:eastAsia="zh-TW" w:bidi="zh-TW"/>
    </w:rPr>
  </w:style>
  <w:style w:type="character" w:customStyle="1" w:styleId="38">
    <w:name w:val="标题 1 字符1"/>
    <w:link w:val="2"/>
    <w:autoRedefine/>
    <w:qFormat/>
    <w:uiPriority w:val="0"/>
    <w:rPr>
      <w:b/>
      <w:bCs/>
      <w:kern w:val="44"/>
      <w:sz w:val="44"/>
      <w:szCs w:val="44"/>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68</Pages>
  <Words>6818</Words>
  <Characters>7545</Characters>
  <Lines>304</Lines>
  <Paragraphs>85</Paragraphs>
  <TotalTime>29</TotalTime>
  <ScaleCrop>false</ScaleCrop>
  <LinksUpToDate>false</LinksUpToDate>
  <CharactersWithSpaces>7694</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2024-03-01T07:42:00Z</dcterms:created>
  <dc:creator>PC</dc:creator>
  <cp:lastModifiedBy>Administrator</cp:lastModifiedBy>
  <cp:lastPrinted>2024-03-01T08:16:00Z</cp:lastPrinted>
  <dcterms:modified xsi:type="dcterms:W3CDTF">2025-02-20T01:00:47Z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3A306D8F02944323AF2BC6CF4EECE5C1_13</vt:lpwstr>
  </property>
  <property fmtid="{D5CDD505-2E9C-101B-9397-08002B2CF9AE}" pid="4" name="KSOTemplateDocerSaveRecord">
    <vt:lpwstr>eyJoZGlkIjoiNDk1ZWU2NzI4ZDlhMmYyYTAwN2UwOGNhMzMxY2ZjOGQiLCJ1c2VySWQiOiI0Mzk3ODE5NTIifQ==</vt:lpwstr>
  </property>
</Properties>
</file>