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593144">
      <w:pPr>
        <w:ind w:firstLine="964"/>
        <w:rPr>
          <w:rFonts w:cs="宋体" w:asciiTheme="minorEastAsia" w:hAnsiTheme="minorEastAsia" w:eastAsiaTheme="minorEastAsia"/>
          <w:b/>
          <w:bCs/>
          <w:sz w:val="48"/>
          <w:szCs w:val="48"/>
        </w:rPr>
      </w:pPr>
      <w:bookmarkStart w:id="0" w:name="_Toc177870533"/>
    </w:p>
    <w:p w14:paraId="6C39C57C">
      <w:pPr>
        <w:spacing w:line="360" w:lineRule="auto"/>
        <w:jc w:val="center"/>
        <w:rPr>
          <w:rFonts w:asciiTheme="minorEastAsia" w:hAnsiTheme="minorEastAsia" w:eastAsiaTheme="minorEastAsia"/>
          <w:b/>
          <w:bCs/>
          <w:sz w:val="52"/>
          <w:szCs w:val="52"/>
        </w:rPr>
      </w:pPr>
      <w:r>
        <w:rPr>
          <w:rFonts w:hint="eastAsia" w:cs="宋体" w:asciiTheme="minorEastAsia" w:hAnsiTheme="minorEastAsia" w:eastAsiaTheme="minorEastAsia"/>
          <w:b/>
          <w:bCs/>
          <w:sz w:val="52"/>
          <w:szCs w:val="52"/>
        </w:rPr>
        <w:t>“管道与制暖”项目备战浙江省选拔赛训练耗材政府采购项目</w:t>
      </w:r>
    </w:p>
    <w:p w14:paraId="47901BC3">
      <w:pPr>
        <w:rPr>
          <w:rFonts w:asciiTheme="minorEastAsia" w:hAnsiTheme="minorEastAsia" w:eastAsiaTheme="minorEastAsia"/>
        </w:rPr>
      </w:pPr>
    </w:p>
    <w:p w14:paraId="6D24314A">
      <w:pPr>
        <w:rPr>
          <w:rFonts w:asciiTheme="minorEastAsia" w:hAnsiTheme="minorEastAsia" w:eastAsiaTheme="minorEastAsia"/>
        </w:rPr>
      </w:pPr>
    </w:p>
    <w:p w14:paraId="43268552">
      <w:pPr>
        <w:spacing w:before="120"/>
        <w:rPr>
          <w:rFonts w:asciiTheme="minorEastAsia" w:hAnsiTheme="minorEastAsia" w:eastAsiaTheme="minorEastAsia"/>
        </w:rPr>
      </w:pPr>
    </w:p>
    <w:p w14:paraId="09E249AE">
      <w:pPr>
        <w:rPr>
          <w:rFonts w:asciiTheme="minorEastAsia" w:hAnsiTheme="minorEastAsia" w:eastAsiaTheme="minorEastAsia"/>
        </w:rPr>
      </w:pPr>
    </w:p>
    <w:p w14:paraId="749E390A">
      <w:pPr>
        <w:jc w:val="center"/>
        <w:rPr>
          <w:rFonts w:asciiTheme="minorEastAsia" w:hAnsiTheme="minorEastAsia" w:eastAsiaTheme="minorEastAsia"/>
          <w:b/>
          <w:sz w:val="72"/>
          <w:szCs w:val="72"/>
        </w:rPr>
      </w:pPr>
    </w:p>
    <w:p w14:paraId="21D36CA7">
      <w:pPr>
        <w:jc w:val="center"/>
        <w:rPr>
          <w:rFonts w:asciiTheme="minorEastAsia" w:hAnsiTheme="minorEastAsia" w:eastAsiaTheme="minorEastAsia"/>
          <w:sz w:val="72"/>
          <w:szCs w:val="72"/>
        </w:rPr>
      </w:pPr>
      <w:r>
        <w:rPr>
          <w:rFonts w:hint="eastAsia" w:asciiTheme="minorEastAsia" w:hAnsiTheme="minorEastAsia" w:eastAsiaTheme="minorEastAsia"/>
          <w:b/>
          <w:sz w:val="72"/>
          <w:szCs w:val="72"/>
        </w:rPr>
        <w:t>公开招标文件</w:t>
      </w:r>
    </w:p>
    <w:p w14:paraId="786C01A9">
      <w:pPr>
        <w:ind w:firstLine="560"/>
        <w:jc w:val="center"/>
        <w:rPr>
          <w:rFonts w:asciiTheme="minorEastAsia" w:hAnsiTheme="minorEastAsia" w:eastAsiaTheme="minorEastAsia"/>
          <w:sz w:val="28"/>
          <w:szCs w:val="28"/>
        </w:rPr>
      </w:pPr>
    </w:p>
    <w:p w14:paraId="7F377CD2">
      <w:pPr>
        <w:ind w:firstLine="560"/>
        <w:jc w:val="center"/>
        <w:rPr>
          <w:rFonts w:asciiTheme="minorEastAsia" w:hAnsiTheme="minorEastAsia" w:eastAsiaTheme="minorEastAsia"/>
          <w:sz w:val="28"/>
          <w:szCs w:val="28"/>
        </w:rPr>
      </w:pPr>
    </w:p>
    <w:p w14:paraId="134CDEEA">
      <w:pPr>
        <w:ind w:firstLine="600"/>
        <w:jc w:val="center"/>
        <w:rPr>
          <w:rFonts w:asciiTheme="minorEastAsia" w:hAnsiTheme="minorEastAsia" w:eastAsiaTheme="minorEastAsia"/>
          <w:sz w:val="30"/>
          <w:szCs w:val="30"/>
        </w:rPr>
      </w:pPr>
    </w:p>
    <w:p w14:paraId="2B1CF9DD">
      <w:pPr>
        <w:rPr>
          <w:rFonts w:asciiTheme="minorEastAsia" w:hAnsiTheme="minorEastAsia" w:eastAsiaTheme="minorEastAsia"/>
          <w:sz w:val="30"/>
          <w:szCs w:val="30"/>
        </w:rPr>
      </w:pPr>
    </w:p>
    <w:p w14:paraId="07DBA5E6">
      <w:pPr>
        <w:ind w:firstLine="560"/>
        <w:rPr>
          <w:rFonts w:asciiTheme="minorEastAsia" w:hAnsiTheme="minorEastAsia" w:eastAsiaTheme="minorEastAsia"/>
          <w:sz w:val="28"/>
          <w:szCs w:val="28"/>
        </w:rPr>
      </w:pPr>
      <w:bookmarkStart w:id="383" w:name="_GoBack"/>
      <w:bookmarkEnd w:id="383"/>
    </w:p>
    <w:p w14:paraId="1ED72D30">
      <w:pPr>
        <w:spacing w:line="600" w:lineRule="exact"/>
        <w:ind w:firstLine="980" w:firstLineChars="350"/>
        <w:rPr>
          <w:rFonts w:asciiTheme="minorEastAsia" w:hAnsiTheme="minorEastAsia" w:eastAsiaTheme="minorEastAsia"/>
          <w:sz w:val="28"/>
          <w:szCs w:val="28"/>
        </w:rPr>
      </w:pPr>
      <w:bookmarkStart w:id="1" w:name="_Toc293916797"/>
    </w:p>
    <w:p w14:paraId="66ABFF65">
      <w:pPr>
        <w:spacing w:line="600" w:lineRule="exact"/>
        <w:ind w:firstLine="980" w:firstLineChars="350"/>
        <w:rPr>
          <w:rFonts w:asciiTheme="minorEastAsia" w:hAnsiTheme="minorEastAsia" w:eastAsiaTheme="minorEastAsia"/>
          <w:sz w:val="28"/>
          <w:szCs w:val="28"/>
        </w:rPr>
      </w:pPr>
    </w:p>
    <w:p w14:paraId="101CFFB1">
      <w:pPr>
        <w:spacing w:line="600" w:lineRule="exact"/>
        <w:ind w:firstLine="980" w:firstLineChars="350"/>
        <w:rPr>
          <w:rFonts w:asciiTheme="minorEastAsia" w:hAnsiTheme="minorEastAsia" w:eastAsiaTheme="minorEastAsia"/>
          <w:sz w:val="28"/>
          <w:szCs w:val="28"/>
        </w:rPr>
      </w:pPr>
      <w:r>
        <w:rPr>
          <w:rFonts w:hint="eastAsia" w:asciiTheme="minorEastAsia" w:hAnsiTheme="minorEastAsia" w:eastAsiaTheme="minorEastAsia"/>
          <w:sz w:val="28"/>
          <w:szCs w:val="28"/>
        </w:rPr>
        <w:t>项目编号：ZYFS-2025001</w:t>
      </w:r>
    </w:p>
    <w:p w14:paraId="0E2ABFE5">
      <w:pPr>
        <w:spacing w:before="120"/>
        <w:rPr>
          <w:rFonts w:asciiTheme="minorEastAsia" w:hAnsiTheme="minorEastAsia" w:eastAsiaTheme="minorEastAsia"/>
        </w:rPr>
      </w:pPr>
    </w:p>
    <w:p w14:paraId="5C7E22AE">
      <w:pPr>
        <w:spacing w:line="600" w:lineRule="exact"/>
        <w:ind w:firstLine="980" w:firstLineChars="3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采 购 人：</w:t>
      </w:r>
      <w:r>
        <w:rPr>
          <w:rFonts w:hint="eastAsia" w:asciiTheme="minorEastAsia" w:hAnsiTheme="minorEastAsia" w:eastAsiaTheme="minorEastAsia"/>
          <w:sz w:val="28"/>
          <w:szCs w:val="28"/>
          <w:lang w:eastAsia="zh-CN"/>
        </w:rPr>
        <w:t>安吉技师学院</w:t>
      </w:r>
    </w:p>
    <w:p w14:paraId="69EE91C6">
      <w:pPr>
        <w:spacing w:line="600" w:lineRule="exact"/>
        <w:ind w:firstLine="735" w:firstLineChars="350"/>
        <w:rPr>
          <w:rFonts w:asciiTheme="minorEastAsia" w:hAnsiTheme="minorEastAsia" w:eastAsiaTheme="minorEastAsia"/>
        </w:rPr>
      </w:pPr>
    </w:p>
    <w:p w14:paraId="5D627102">
      <w:pPr>
        <w:spacing w:line="600" w:lineRule="exact"/>
        <w:ind w:firstLine="980" w:firstLineChars="350"/>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采购代理机构：安吉中赢采购代理有限公司</w:t>
      </w:r>
    </w:p>
    <w:p w14:paraId="6B259674">
      <w:pPr>
        <w:spacing w:line="600" w:lineRule="exact"/>
        <w:rPr>
          <w:rFonts w:asciiTheme="minorEastAsia" w:hAnsiTheme="minorEastAsia" w:eastAsiaTheme="minorEastAsia"/>
        </w:rPr>
      </w:pPr>
    </w:p>
    <w:p w14:paraId="07C4AE00">
      <w:pPr>
        <w:snapToGrid w:val="0"/>
        <w:spacing w:line="600" w:lineRule="exact"/>
        <w:ind w:firstLine="560"/>
        <w:jc w:val="center"/>
        <w:rPr>
          <w:rFonts w:asciiTheme="minorEastAsia" w:hAnsiTheme="minorEastAsia" w:eastAsiaTheme="minorEastAsia"/>
          <w:sz w:val="28"/>
          <w:szCs w:val="28"/>
        </w:rPr>
      </w:pPr>
    </w:p>
    <w:p w14:paraId="34A61085">
      <w:pPr>
        <w:snapToGrid w:val="0"/>
        <w:spacing w:line="600" w:lineRule="exact"/>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二○二五年一月</w:t>
      </w:r>
    </w:p>
    <w:p w14:paraId="1EEE5C7F">
      <w:pPr>
        <w:pStyle w:val="33"/>
        <w:spacing w:line="360" w:lineRule="auto"/>
        <w:ind w:firstLine="643"/>
        <w:jc w:val="center"/>
        <w:rPr>
          <w:rFonts w:asciiTheme="minorEastAsia" w:hAnsiTheme="minorEastAsia" w:eastAsiaTheme="minorEastAsia"/>
          <w:b/>
          <w:sz w:val="48"/>
          <w:szCs w:val="48"/>
        </w:rPr>
      </w:pPr>
      <w:r>
        <w:rPr>
          <w:rFonts w:asciiTheme="minorEastAsia" w:hAnsiTheme="minorEastAsia" w:eastAsiaTheme="minorEastAsia"/>
          <w:b/>
          <w:sz w:val="32"/>
          <w:szCs w:val="32"/>
        </w:rPr>
        <w:br w:type="page"/>
      </w:r>
      <w:r>
        <w:rPr>
          <w:rFonts w:hint="eastAsia" w:asciiTheme="minorEastAsia" w:hAnsiTheme="minorEastAsia" w:eastAsiaTheme="minorEastAsia"/>
          <w:b/>
          <w:sz w:val="48"/>
          <w:szCs w:val="48"/>
        </w:rPr>
        <w:t>目    录</w:t>
      </w:r>
      <w:bookmarkEnd w:id="1"/>
    </w:p>
    <w:p w14:paraId="0A4900DD">
      <w:pPr>
        <w:pStyle w:val="36"/>
        <w:tabs>
          <w:tab w:val="right" w:leader="dot" w:pos="8504"/>
          <w:tab w:val="clear" w:pos="1200"/>
        </w:tabs>
        <w:spacing w:line="400" w:lineRule="exact"/>
        <w:ind w:firstLine="480"/>
        <w:rPr>
          <w:rFonts w:cs="宋体" w:asciiTheme="minorEastAsia" w:hAnsiTheme="minorEastAsia" w:eastAsiaTheme="minorEastAsia"/>
          <w:b w:val="0"/>
          <w:bCs w:val="0"/>
          <w:sz w:val="24"/>
          <w:szCs w:val="24"/>
        </w:rPr>
      </w:pPr>
    </w:p>
    <w:p w14:paraId="779111A7">
      <w:pPr>
        <w:pStyle w:val="36"/>
        <w:tabs>
          <w:tab w:val="right" w:leader="dot" w:pos="8504"/>
          <w:tab w:val="clear" w:pos="1200"/>
        </w:tabs>
        <w:spacing w:line="480" w:lineRule="auto"/>
        <w:ind w:firstLine="560" w:firstLineChars="200"/>
        <w:rPr>
          <w:rFonts w:cs="宋体" w:asciiTheme="minorEastAsia" w:hAnsiTheme="minorEastAsia" w:eastAsiaTheme="minorEastAsia"/>
          <w:b w:val="0"/>
          <w:bCs w:val="0"/>
          <w:sz w:val="28"/>
          <w:szCs w:val="28"/>
        </w:rPr>
      </w:pPr>
      <w:bookmarkStart w:id="2" w:name="_Toc293916280"/>
      <w:bookmarkStart w:id="3" w:name="_Toc293916798"/>
      <w:bookmarkStart w:id="4" w:name="_Toc293915929"/>
      <w:bookmarkStart w:id="5" w:name="_Toc293917008"/>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TOC \o "1-2" \t "标题 7,7,标题 8,8,标题 9,9" \h</w:instrText>
      </w:r>
      <w:r>
        <w:rPr>
          <w:rFonts w:hint="eastAsia" w:cs="宋体" w:asciiTheme="minorEastAsia" w:hAnsiTheme="minorEastAsia" w:eastAsiaTheme="minorEastAsia"/>
          <w:b w:val="0"/>
          <w:bCs w:val="0"/>
          <w:sz w:val="28"/>
          <w:szCs w:val="28"/>
        </w:rPr>
        <w:fldChar w:fldCharType="separate"/>
      </w:r>
      <w:r>
        <w:fldChar w:fldCharType="begin"/>
      </w:r>
      <w:r>
        <w:instrText xml:space="preserve"> HYPERLINK \l "_Toc3500" </w:instrText>
      </w:r>
      <w:r>
        <w:fldChar w:fldCharType="separate"/>
      </w:r>
      <w:r>
        <w:rPr>
          <w:rFonts w:hint="eastAsia" w:cs="宋体" w:asciiTheme="minorEastAsia" w:hAnsiTheme="minorEastAsia" w:eastAsiaTheme="minorEastAsia"/>
          <w:b w:val="0"/>
          <w:bCs w:val="0"/>
          <w:sz w:val="28"/>
          <w:szCs w:val="28"/>
        </w:rPr>
        <w:t>第一章、公开招标采购公告</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_Toc3500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1</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04A22A6F">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"_Toc26703" </w:instrText>
      </w:r>
      <w:r>
        <w:fldChar w:fldCharType="separate"/>
      </w:r>
      <w:r>
        <w:rPr>
          <w:rFonts w:hint="eastAsia" w:cs="宋体" w:asciiTheme="minorEastAsia" w:hAnsiTheme="minorEastAsia" w:eastAsiaTheme="minorEastAsia"/>
          <w:b w:val="0"/>
          <w:bCs w:val="0"/>
          <w:sz w:val="28"/>
          <w:szCs w:val="28"/>
        </w:rPr>
        <w:t>第二章、招标需求</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_Toc26703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4</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3D83681D">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"_Toc432" </w:instrText>
      </w:r>
      <w:r>
        <w:fldChar w:fldCharType="separate"/>
      </w:r>
      <w:r>
        <w:rPr>
          <w:rFonts w:hint="eastAsia" w:cs="宋体" w:asciiTheme="minorEastAsia" w:hAnsiTheme="minorEastAsia" w:eastAsiaTheme="minorEastAsia"/>
          <w:b w:val="0"/>
          <w:bCs w:val="0"/>
          <w:sz w:val="28"/>
          <w:szCs w:val="28"/>
        </w:rPr>
        <w:t>第三章、供应商须知</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_Toc432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11</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5FC5C472">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"_Toc9630" </w:instrText>
      </w:r>
      <w:r>
        <w:fldChar w:fldCharType="separate"/>
      </w:r>
      <w:r>
        <w:rPr>
          <w:rFonts w:hint="eastAsia" w:cs="宋体" w:asciiTheme="minorEastAsia" w:hAnsiTheme="minorEastAsia" w:eastAsiaTheme="minorEastAsia"/>
          <w:b w:val="0"/>
          <w:bCs w:val="0"/>
          <w:sz w:val="28"/>
          <w:szCs w:val="28"/>
        </w:rPr>
        <w:t>第四章、评标办法及评分标准</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_Toc9630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25</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1E377FB5">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"_Toc26066" </w:instrText>
      </w:r>
      <w:r>
        <w:fldChar w:fldCharType="separate"/>
      </w:r>
      <w:r>
        <w:rPr>
          <w:rFonts w:hint="eastAsia" w:cs="宋体" w:asciiTheme="minorEastAsia" w:hAnsiTheme="minorEastAsia" w:eastAsiaTheme="minorEastAsia"/>
          <w:b w:val="0"/>
          <w:bCs w:val="0"/>
          <w:sz w:val="28"/>
          <w:szCs w:val="28"/>
        </w:rPr>
        <w:t>第五章、合同主要条款</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_Toc26066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29</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0B39373A">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"_Toc27824" </w:instrText>
      </w:r>
      <w:r>
        <w:fldChar w:fldCharType="separate"/>
      </w:r>
      <w:r>
        <w:rPr>
          <w:rFonts w:hint="eastAsia" w:cs="宋体" w:asciiTheme="minorEastAsia" w:hAnsiTheme="minorEastAsia" w:eastAsiaTheme="minorEastAsia"/>
          <w:b w:val="0"/>
          <w:bCs w:val="0"/>
          <w:sz w:val="28"/>
          <w:szCs w:val="28"/>
        </w:rPr>
        <w:t>第六章、投标文件格式</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_Toc27824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33</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0C7BAF2B">
      <w:pPr>
        <w:pStyle w:val="36"/>
        <w:tabs>
          <w:tab w:val="right" w:leader="dot" w:pos="8504"/>
          <w:tab w:val="clear" w:pos="1200"/>
        </w:tabs>
        <w:spacing w:line="480" w:lineRule="auto"/>
        <w:ind w:firstLine="402"/>
        <w:rPr>
          <w:rFonts w:cs="宋体" w:asciiTheme="minorEastAsia" w:hAnsiTheme="minorEastAsia" w:eastAsiaTheme="minorEastAsia"/>
          <w:b w:val="0"/>
          <w:bCs w:val="0"/>
          <w:sz w:val="28"/>
          <w:szCs w:val="28"/>
        </w:rPr>
      </w:pPr>
      <w:r>
        <w:fldChar w:fldCharType="begin"/>
      </w:r>
      <w:r>
        <w:instrText xml:space="preserve"> HYPERLINK \l "_Toc24402" </w:instrText>
      </w:r>
      <w:r>
        <w:fldChar w:fldCharType="separate"/>
      </w:r>
      <w:r>
        <w:rPr>
          <w:rFonts w:hint="eastAsia" w:cs="宋体" w:asciiTheme="minorEastAsia" w:hAnsiTheme="minorEastAsia" w:eastAsiaTheme="minorEastAsia"/>
          <w:b w:val="0"/>
          <w:bCs w:val="0"/>
          <w:sz w:val="28"/>
          <w:szCs w:val="28"/>
        </w:rPr>
        <w:t>第七章、专家评分索引表</w:t>
      </w:r>
      <w:r>
        <w:rPr>
          <w:rFonts w:hint="eastAsia" w:cs="宋体" w:asciiTheme="minorEastAsia" w:hAnsiTheme="minorEastAsia" w:eastAsiaTheme="minorEastAsia"/>
          <w:b w:val="0"/>
          <w:bCs w:val="0"/>
          <w:sz w:val="28"/>
          <w:szCs w:val="28"/>
        </w:rPr>
        <w:tab/>
      </w:r>
      <w:r>
        <w:rPr>
          <w:rFonts w:hint="eastAsia" w:cs="宋体" w:asciiTheme="minorEastAsia" w:hAnsiTheme="minorEastAsia" w:eastAsiaTheme="minorEastAsia"/>
          <w:b w:val="0"/>
          <w:bCs w:val="0"/>
          <w:sz w:val="28"/>
          <w:szCs w:val="28"/>
        </w:rPr>
        <w:fldChar w:fldCharType="begin"/>
      </w:r>
      <w:r>
        <w:rPr>
          <w:rFonts w:hint="eastAsia" w:cs="宋体" w:asciiTheme="minorEastAsia" w:hAnsiTheme="minorEastAsia" w:eastAsiaTheme="minorEastAsia"/>
          <w:b w:val="0"/>
          <w:bCs w:val="0"/>
          <w:sz w:val="28"/>
          <w:szCs w:val="28"/>
        </w:rPr>
        <w:instrText xml:space="preserve"> PAGEREF _Toc24402 \h </w:instrText>
      </w:r>
      <w:r>
        <w:rPr>
          <w:rFonts w:hint="eastAsia" w:cs="宋体" w:asciiTheme="minorEastAsia" w:hAnsiTheme="minorEastAsia" w:eastAsiaTheme="minorEastAsia"/>
          <w:b w:val="0"/>
          <w:bCs w:val="0"/>
          <w:sz w:val="28"/>
          <w:szCs w:val="28"/>
        </w:rPr>
        <w:fldChar w:fldCharType="separate"/>
      </w:r>
      <w:r>
        <w:rPr>
          <w:rFonts w:hint="eastAsia" w:cs="宋体" w:asciiTheme="minorEastAsia" w:hAnsiTheme="minorEastAsia" w:eastAsiaTheme="minorEastAsia"/>
          <w:b w:val="0"/>
          <w:bCs w:val="0"/>
          <w:sz w:val="28"/>
          <w:szCs w:val="28"/>
        </w:rPr>
        <w:t>54</w:t>
      </w:r>
      <w:r>
        <w:rPr>
          <w:rFonts w:hint="eastAsia" w:cs="宋体" w:asciiTheme="minorEastAsia" w:hAnsiTheme="minorEastAsia" w:eastAsiaTheme="minorEastAsia"/>
          <w:b w:val="0"/>
          <w:bCs w:val="0"/>
          <w:sz w:val="28"/>
          <w:szCs w:val="28"/>
        </w:rPr>
        <w:fldChar w:fldCharType="end"/>
      </w:r>
      <w:r>
        <w:rPr>
          <w:rFonts w:hint="eastAsia" w:cs="宋体" w:asciiTheme="minorEastAsia" w:hAnsiTheme="minorEastAsia" w:eastAsiaTheme="minorEastAsia"/>
          <w:b w:val="0"/>
          <w:bCs w:val="0"/>
          <w:sz w:val="28"/>
          <w:szCs w:val="28"/>
        </w:rPr>
        <w:fldChar w:fldCharType="end"/>
      </w:r>
    </w:p>
    <w:p w14:paraId="4973A05B">
      <w:pPr>
        <w:spacing w:line="480" w:lineRule="auto"/>
        <w:ind w:firstLine="560"/>
        <w:rPr>
          <w:rFonts w:asciiTheme="minorEastAsia" w:hAnsiTheme="minorEastAsia" w:eastAsiaTheme="minorEastAsia"/>
        </w:rPr>
      </w:pPr>
      <w:r>
        <w:rPr>
          <w:rFonts w:hint="eastAsia" w:cs="宋体" w:asciiTheme="minorEastAsia" w:hAnsiTheme="minorEastAsia" w:eastAsiaTheme="minorEastAsia"/>
          <w:sz w:val="28"/>
          <w:szCs w:val="28"/>
        </w:rPr>
        <w:fldChar w:fldCharType="end"/>
      </w:r>
    </w:p>
    <w:p w14:paraId="62C002CC">
      <w:pPr>
        <w:spacing w:before="120" w:beforeLines="50" w:after="120" w:afterLines="50"/>
        <w:jc w:val="center"/>
        <w:outlineLvl w:val="0"/>
        <w:rPr>
          <w:rStyle w:val="84"/>
          <w:rFonts w:cs="宋体" w:asciiTheme="minorEastAsia" w:hAnsiTheme="minorEastAsia" w:eastAsiaTheme="minorEastAsia"/>
          <w:sz w:val="32"/>
          <w:szCs w:val="32"/>
        </w:rPr>
        <w:sectPr>
          <w:headerReference r:id="rId3" w:type="default"/>
          <w:footerReference r:id="rId4" w:type="default"/>
          <w:footerReference r:id="rId5" w:type="even"/>
          <w:pgSz w:w="11906" w:h="16838"/>
          <w:pgMar w:top="1361" w:right="1701" w:bottom="1361" w:left="1701" w:header="851" w:footer="381" w:gutter="0"/>
          <w:pgNumType w:start="0"/>
          <w:cols w:space="720" w:num="1"/>
          <w:titlePg/>
          <w:docGrid w:linePitch="312" w:charSpace="0"/>
        </w:sectPr>
      </w:pPr>
      <w:bookmarkStart w:id="6" w:name="_Toc139313718"/>
      <w:bookmarkStart w:id="7" w:name="_Toc13565"/>
      <w:bookmarkStart w:id="8" w:name="_Toc3500"/>
      <w:bookmarkStart w:id="9" w:name="_Toc424544525"/>
      <w:bookmarkStart w:id="10" w:name="_Toc3087"/>
      <w:bookmarkStart w:id="11" w:name="_Toc139313666"/>
      <w:bookmarkStart w:id="12" w:name="_Toc26608"/>
      <w:bookmarkStart w:id="13" w:name="_Toc10839"/>
      <w:bookmarkStart w:id="14" w:name="_Toc32477"/>
      <w:bookmarkStart w:id="15" w:name="_Toc424544804"/>
    </w:p>
    <w:p w14:paraId="13292E81">
      <w:pPr>
        <w:spacing w:before="120" w:beforeLines="50" w:after="120" w:afterLines="50"/>
        <w:jc w:val="center"/>
        <w:outlineLvl w:val="0"/>
        <w:rPr>
          <w:rFonts w:asciiTheme="minorEastAsia" w:hAnsiTheme="minorEastAsia" w:eastAsiaTheme="minorEastAsia"/>
          <w:b/>
          <w:bCs/>
          <w:sz w:val="32"/>
          <w:szCs w:val="30"/>
        </w:rPr>
      </w:pPr>
      <w:r>
        <w:rPr>
          <w:rStyle w:val="84"/>
          <w:rFonts w:hint="eastAsia" w:cs="宋体" w:asciiTheme="minorEastAsia" w:hAnsiTheme="minorEastAsia" w:eastAsiaTheme="minorEastAsia"/>
          <w:sz w:val="32"/>
          <w:szCs w:val="32"/>
        </w:rPr>
        <w:t>第一章</w:t>
      </w:r>
      <w:bookmarkEnd w:id="0"/>
      <w:r>
        <w:rPr>
          <w:rStyle w:val="84"/>
          <w:rFonts w:hint="eastAsia" w:cs="宋体" w:asciiTheme="minorEastAsia" w:hAnsiTheme="minorEastAsia" w:eastAsiaTheme="minorEastAsia"/>
          <w:sz w:val="32"/>
          <w:szCs w:val="32"/>
        </w:rPr>
        <w:t>、公开招标采购公告</w:t>
      </w:r>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6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4"/>
      </w:tblGrid>
      <w:tr w14:paraId="4B69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189" w:type="dxa"/>
            <w:tcBorders>
              <w:top w:val="single" w:color="auto" w:sz="4" w:space="0"/>
              <w:left w:val="single" w:color="auto" w:sz="4" w:space="0"/>
              <w:bottom w:val="single" w:color="auto" w:sz="4" w:space="0"/>
              <w:right w:val="single" w:color="auto" w:sz="4" w:space="0"/>
            </w:tcBorders>
          </w:tcPr>
          <w:p w14:paraId="5309782E">
            <w:pPr>
              <w:widowControl/>
              <w:spacing w:line="400" w:lineRule="atLeast"/>
              <w:ind w:firstLine="422"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项目概况</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  </w:t>
            </w:r>
          </w:p>
          <w:p w14:paraId="3293C141">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“管道与制暖”项目备战浙江省选拔赛训练耗材政府采购项目</w:t>
            </w:r>
            <w:r>
              <w:rPr>
                <w:rFonts w:hint="eastAsia" w:cs="宋体" w:asciiTheme="minorEastAsia" w:hAnsiTheme="minorEastAsia" w:eastAsiaTheme="minorEastAsia"/>
                <w:color w:val="000000" w:themeColor="text1"/>
                <w:kern w:val="0"/>
                <w:szCs w:val="21"/>
                <w:lang w:bidi="ar"/>
                <w14:textFill>
                  <w14:solidFill>
                    <w14:schemeClr w14:val="tx1"/>
                  </w14:solidFill>
                </w14:textFill>
              </w:rPr>
              <w:t>的潜在供应商应在政府采购云平台http：//www.zcygov.cn（以下简称“政采云平台”）；获取（下载）招标文件，并于 2025年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8</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 14</w:t>
            </w:r>
            <w:r>
              <w:rPr>
                <w:rFonts w:hint="eastAsia" w:cs="宋体" w:asciiTheme="minorEastAsia" w:hAnsiTheme="minorEastAsia" w:eastAsiaTheme="minorEastAsia"/>
                <w:color w:val="000000" w:themeColor="text1"/>
                <w:szCs w:val="21"/>
                <w:lang w:bidi="ar"/>
                <w14:textFill>
                  <w14:solidFill>
                    <w14:schemeClr w14:val="tx1"/>
                  </w14:solidFill>
                </w14:textFill>
              </w:rPr>
              <w:t>：00</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（北京时间）前递交（上传）投标文件。 </w:t>
            </w:r>
          </w:p>
        </w:tc>
      </w:tr>
    </w:tbl>
    <w:p w14:paraId="3ED16A2F">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一、项目基本情况  </w:t>
      </w:r>
    </w:p>
    <w:p w14:paraId="4FDBB576">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项目编号：ZYFS-2025001</w:t>
      </w:r>
    </w:p>
    <w:p w14:paraId="3593DAF4">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项目名称：“管道与制暖”项目备战浙江省选拔赛训练耗材政府采购项目  </w:t>
      </w:r>
    </w:p>
    <w:p w14:paraId="537CE4AE">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kern w:val="0"/>
          <w:szCs w:val="21"/>
          <w:lang w:bidi="ar"/>
        </w:rPr>
        <w:t>预算金额（元）：</w:t>
      </w:r>
      <w:r>
        <w:rPr>
          <w:rFonts w:hint="eastAsia" w:cs="宋体" w:asciiTheme="minorEastAsia" w:hAnsiTheme="minorEastAsia" w:eastAsiaTheme="minorEastAsia"/>
        </w:rPr>
        <w:t>742000</w:t>
      </w:r>
    </w:p>
    <w:p w14:paraId="21AC9425">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最高限价（元）：</w:t>
      </w:r>
      <w:r>
        <w:rPr>
          <w:rFonts w:hint="eastAsia" w:cs="宋体" w:asciiTheme="minorEastAsia" w:hAnsiTheme="minorEastAsia" w:eastAsiaTheme="minorEastAsia"/>
        </w:rPr>
        <w:t>742000</w:t>
      </w:r>
    </w:p>
    <w:p w14:paraId="32A6A13C">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采购需求：详见招标清单</w:t>
      </w:r>
    </w:p>
    <w:p w14:paraId="1E29AE8D">
      <w:pPr>
        <w:spacing w:line="400" w:lineRule="exact"/>
        <w:ind w:firstLine="420" w:firstLineChars="200"/>
        <w:jc w:val="left"/>
        <w:rPr>
          <w:rFonts w:cs="宋体" w:asciiTheme="minorEastAsia" w:hAnsiTheme="minorEastAsia" w:eastAsiaTheme="minorEastAsia"/>
          <w:kern w:val="0"/>
          <w:szCs w:val="21"/>
          <w:lang w:bidi="ar"/>
        </w:rPr>
      </w:pPr>
    </w:p>
    <w:p w14:paraId="3D6D275C">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标项一</w:t>
      </w:r>
    </w:p>
    <w:p w14:paraId="6E7BE30E">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标项名称：“管道与制暖”项目备战浙江省选拔赛训练耗材政府采购项目</w:t>
      </w:r>
    </w:p>
    <w:p w14:paraId="26FC708E">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数量：1批  </w:t>
      </w:r>
    </w:p>
    <w:p w14:paraId="54AD3739">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kern w:val="0"/>
          <w:szCs w:val="21"/>
          <w:lang w:bidi="ar"/>
        </w:rPr>
        <w:t>预算金额（元）：</w:t>
      </w:r>
      <w:r>
        <w:rPr>
          <w:rFonts w:hint="eastAsia" w:cs="宋体" w:asciiTheme="minorEastAsia" w:hAnsiTheme="minorEastAsia" w:eastAsiaTheme="minorEastAsia"/>
        </w:rPr>
        <w:t>742000</w:t>
      </w:r>
    </w:p>
    <w:p w14:paraId="3AE16158">
      <w:pPr>
        <w:spacing w:line="400" w:lineRule="exact"/>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lang w:bidi="ar"/>
        </w:rPr>
        <w:t>简要规格描述或项目基本概况介绍、用途：</w:t>
      </w:r>
      <w:r>
        <w:rPr>
          <w:rFonts w:hint="eastAsia" w:cs="宋体" w:asciiTheme="minorEastAsia" w:hAnsiTheme="minorEastAsia" w:eastAsiaTheme="minorEastAsia"/>
          <w:szCs w:val="21"/>
        </w:rPr>
        <w:t>详见招标文件</w:t>
      </w:r>
      <w:r>
        <w:rPr>
          <w:rFonts w:hint="eastAsia" w:cs="宋体" w:asciiTheme="minorEastAsia" w:hAnsiTheme="minorEastAsia" w:eastAsiaTheme="minorEastAsia"/>
          <w:szCs w:val="21"/>
          <w:lang w:eastAsia="zh-CN"/>
        </w:rPr>
        <w:t>。</w:t>
      </w:r>
    </w:p>
    <w:p w14:paraId="35ACF99B">
      <w:pPr>
        <w:spacing w:line="400" w:lineRule="exact"/>
        <w:ind w:firstLine="420" w:firstLineChars="200"/>
        <w:jc w:val="left"/>
        <w:rPr>
          <w:rFonts w:cs="宋体" w:asciiTheme="minorEastAsia" w:hAnsiTheme="minorEastAsia" w:eastAsiaTheme="minorEastAsia"/>
          <w:kern w:val="0"/>
          <w:szCs w:val="21"/>
          <w:highlight w:val="none"/>
          <w:lang w:bidi="ar"/>
        </w:rPr>
      </w:pPr>
      <w:r>
        <w:rPr>
          <w:rFonts w:hint="eastAsia" w:cs="宋体" w:asciiTheme="minorEastAsia" w:hAnsiTheme="minorEastAsia" w:eastAsiaTheme="minorEastAsia"/>
          <w:kern w:val="0"/>
          <w:szCs w:val="21"/>
          <w:highlight w:val="none"/>
          <w:lang w:bidi="ar"/>
        </w:rPr>
        <w:t>备注：</w:t>
      </w:r>
      <w:r>
        <w:rPr>
          <w:rFonts w:hint="eastAsia" w:ascii="宋体" w:hAnsi="宋体" w:cs="宋体"/>
          <w:szCs w:val="21"/>
          <w:highlight w:val="none"/>
        </w:rPr>
        <w:t>本项目报价不得超预算，否则响应无效。</w:t>
      </w:r>
    </w:p>
    <w:p w14:paraId="0E40CAA1">
      <w:pPr>
        <w:spacing w:line="400" w:lineRule="exact"/>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bCs/>
          <w:szCs w:val="21"/>
          <w:highlight w:val="none"/>
        </w:rPr>
        <w:t>交货期：合同签订后10日内安装验收完毕</w:t>
      </w:r>
      <w:r>
        <w:rPr>
          <w:rFonts w:hint="eastAsia" w:cs="宋体" w:asciiTheme="minorEastAsia" w:hAnsiTheme="minorEastAsia" w:eastAsiaTheme="minorEastAsia"/>
          <w:szCs w:val="21"/>
          <w:highlight w:val="none"/>
        </w:rPr>
        <w:t>。</w:t>
      </w:r>
    </w:p>
    <w:p w14:paraId="58FA3873">
      <w:pPr>
        <w:spacing w:line="400" w:lineRule="exact"/>
        <w:ind w:firstLine="420" w:firstLineChars="200"/>
        <w:jc w:val="left"/>
        <w:rPr>
          <w:rFonts w:cs="宋体" w:asciiTheme="minorEastAsia" w:hAnsiTheme="minorEastAsia" w:eastAsiaTheme="minorEastAsia"/>
          <w:kern w:val="0"/>
          <w:szCs w:val="21"/>
          <w:highlight w:val="none"/>
          <w:lang w:bidi="ar"/>
        </w:rPr>
      </w:pPr>
      <w:r>
        <w:rPr>
          <w:rFonts w:hint="eastAsia" w:cs="宋体" w:asciiTheme="minorEastAsia" w:hAnsiTheme="minorEastAsia" w:eastAsiaTheme="minorEastAsia"/>
          <w:kern w:val="0"/>
          <w:szCs w:val="21"/>
          <w:highlight w:val="none"/>
          <w:lang w:bidi="ar"/>
        </w:rPr>
        <w:t>本项目</w:t>
      </w:r>
      <w:r>
        <w:rPr>
          <w:rFonts w:hint="eastAsia" w:cs="宋体" w:asciiTheme="minorEastAsia" w:hAnsiTheme="minorEastAsia" w:eastAsiaTheme="minorEastAsia"/>
          <w:kern w:val="0"/>
          <w:szCs w:val="21"/>
          <w:highlight w:val="none"/>
          <w:lang w:eastAsia="zh-CN" w:bidi="ar"/>
        </w:rPr>
        <w:t>不</w:t>
      </w:r>
      <w:r>
        <w:rPr>
          <w:rFonts w:hint="eastAsia" w:cs="宋体" w:asciiTheme="minorEastAsia" w:hAnsiTheme="minorEastAsia" w:eastAsiaTheme="minorEastAsia"/>
          <w:kern w:val="0"/>
          <w:szCs w:val="21"/>
          <w:highlight w:val="none"/>
          <w:lang w:bidi="ar"/>
        </w:rPr>
        <w:t>接受联合体投标。</w:t>
      </w:r>
    </w:p>
    <w:p w14:paraId="436655CA">
      <w:pPr>
        <w:pStyle w:val="26"/>
        <w:ind w:firstLine="400"/>
        <w:rPr>
          <w:rFonts w:asciiTheme="minorEastAsia" w:hAnsiTheme="minorEastAsia" w:eastAsiaTheme="minorEastAsia"/>
          <w:i w:val="0"/>
        </w:rPr>
      </w:pPr>
    </w:p>
    <w:p w14:paraId="256EE54C">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二、申请人的资格要求：</w:t>
      </w:r>
    </w:p>
    <w:p w14:paraId="0864EFE6">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743FEF08">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2.落实政府采购政策需满足的资格要求：</w:t>
      </w:r>
      <w:r>
        <w:rPr>
          <w:rFonts w:hint="eastAsia" w:cs="宋体" w:asciiTheme="minorEastAsia" w:hAnsiTheme="minorEastAsia" w:eastAsiaTheme="minorEastAsia"/>
          <w:b/>
          <w:bCs/>
          <w:szCs w:val="21"/>
        </w:rPr>
        <w:t>本项目属于专门面向中小企业采购的项目。</w:t>
      </w:r>
    </w:p>
    <w:p w14:paraId="5C1EB9DA">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w:t>
      </w:r>
      <w:r>
        <w:rPr>
          <w:rFonts w:cs="宋体" w:asciiTheme="minorEastAsia" w:hAnsiTheme="minorEastAsia" w:eastAsiaTheme="minorEastAsia"/>
          <w:kern w:val="0"/>
          <w:szCs w:val="21"/>
          <w:lang w:bidi="ar"/>
        </w:rPr>
        <w:t>至本项目开标截止时间前，供应商未列入失信被执行人、重大税收违法案件当事人名单、政府采购严重违法失信行为记录名单的（以“信用中国”网站www.creditchina.gov.cn、“中国政府采购网”www.ccgp.gov.cn查询结果为准）；</w:t>
      </w:r>
    </w:p>
    <w:p w14:paraId="2A7FC73A">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4、本项目的特定资格要求：无。</w:t>
      </w:r>
    </w:p>
    <w:p w14:paraId="4D69E95D">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 xml:space="preserve">三、获取招标文件 </w:t>
      </w:r>
    </w:p>
    <w:p w14:paraId="618B1ABD">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时间：/至2025年</w:t>
      </w:r>
      <w:r>
        <w:rPr>
          <w:rFonts w:hint="eastAsia" w:cs="宋体" w:asciiTheme="minorEastAsia" w:hAnsiTheme="minorEastAsia" w:eastAsiaTheme="minorEastAsia"/>
          <w:kern w:val="0"/>
          <w:szCs w:val="21"/>
          <w:lang w:val="en-US" w:eastAsia="zh-CN" w:bidi="ar"/>
        </w:rPr>
        <w:t>2</w:t>
      </w:r>
      <w:r>
        <w:rPr>
          <w:rFonts w:hint="eastAsia" w:cs="宋体" w:asciiTheme="minorEastAsia" w:hAnsiTheme="minorEastAsia" w:eastAsiaTheme="minorEastAsia"/>
          <w:kern w:val="0"/>
          <w:szCs w:val="21"/>
          <w:lang w:bidi="ar"/>
        </w:rPr>
        <w:t>月</w:t>
      </w:r>
      <w:r>
        <w:rPr>
          <w:rFonts w:hint="eastAsia" w:cs="宋体" w:asciiTheme="minorEastAsia" w:hAnsiTheme="minorEastAsia" w:eastAsiaTheme="minorEastAsia"/>
          <w:kern w:val="0"/>
          <w:szCs w:val="21"/>
          <w:lang w:val="en-US" w:eastAsia="zh-CN" w:bidi="ar"/>
        </w:rPr>
        <w:t>8</w:t>
      </w:r>
      <w:r>
        <w:rPr>
          <w:rFonts w:hint="eastAsia" w:cs="宋体" w:asciiTheme="minorEastAsia" w:hAnsiTheme="minorEastAsia" w:eastAsiaTheme="minorEastAsia"/>
          <w:kern w:val="0"/>
          <w:szCs w:val="21"/>
          <w:lang w:bidi="ar"/>
        </w:rPr>
        <w:t>日，每天上午00：00至12：00，下午12：00至23：59（北京时间，线上获取法定节假日均可，线下获取文件法定节假日除外）</w:t>
      </w:r>
    </w:p>
    <w:p w14:paraId="1DF507A0">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地点（网址）：政府采购云平台http：//www.zcygov.cn（以下简称“政采云平台”）； </w:t>
      </w:r>
    </w:p>
    <w:p w14:paraId="5AE1FD34">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方式：本项目采购文件实行“政采云平台”在线获取，不提供采购文件纸质版。供应商获取采购文件前应先完成“政采云平台”的账号注册，同时办理CA数字证书申领； 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1307825D">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售价（元）：0 </w:t>
      </w:r>
    </w:p>
    <w:p w14:paraId="0EF83945">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四、提交投标文件截止时间、开标时间和地点</w:t>
      </w:r>
    </w:p>
    <w:p w14:paraId="3A03072C">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提交投标文件截止时间：</w:t>
      </w:r>
      <w:r>
        <w:rPr>
          <w:rFonts w:hint="eastAsia" w:cs="宋体" w:asciiTheme="minorEastAsia" w:hAnsiTheme="minorEastAsia" w:eastAsiaTheme="minorEastAsia"/>
          <w:b/>
          <w:bCs/>
          <w:kern w:val="0"/>
          <w:szCs w:val="21"/>
          <w:lang w:bidi="ar"/>
        </w:rPr>
        <w:t xml:space="preserve"> 2025年</w:t>
      </w:r>
      <w:r>
        <w:rPr>
          <w:rFonts w:hint="eastAsia" w:cs="宋体" w:asciiTheme="minorEastAsia" w:hAnsiTheme="minorEastAsia" w:eastAsiaTheme="minorEastAsia"/>
          <w:b/>
          <w:bCs/>
          <w:kern w:val="0"/>
          <w:szCs w:val="21"/>
          <w:lang w:val="en-US" w:eastAsia="zh-CN" w:bidi="ar"/>
        </w:rPr>
        <w:t>2</w:t>
      </w:r>
      <w:r>
        <w:rPr>
          <w:rFonts w:hint="eastAsia" w:cs="宋体" w:asciiTheme="minorEastAsia" w:hAnsiTheme="minorEastAsia" w:eastAsiaTheme="minorEastAsia"/>
          <w:b/>
          <w:bCs/>
          <w:kern w:val="0"/>
          <w:szCs w:val="21"/>
          <w:lang w:bidi="ar"/>
        </w:rPr>
        <w:t>月</w:t>
      </w:r>
      <w:r>
        <w:rPr>
          <w:rFonts w:hint="eastAsia" w:cs="宋体" w:asciiTheme="minorEastAsia" w:hAnsiTheme="minorEastAsia" w:eastAsiaTheme="minorEastAsia"/>
          <w:b/>
          <w:bCs/>
          <w:kern w:val="0"/>
          <w:szCs w:val="21"/>
          <w:lang w:val="en-US" w:eastAsia="zh-CN" w:bidi="ar"/>
        </w:rPr>
        <w:t>8</w:t>
      </w:r>
      <w:r>
        <w:rPr>
          <w:rFonts w:hint="eastAsia" w:cs="宋体" w:asciiTheme="minorEastAsia" w:hAnsiTheme="minorEastAsia" w:eastAsiaTheme="minorEastAsia"/>
          <w:b/>
          <w:bCs/>
          <w:kern w:val="0"/>
          <w:szCs w:val="21"/>
          <w:lang w:bidi="ar"/>
        </w:rPr>
        <w:t>日 14：00时（北京时间）</w:t>
      </w:r>
    </w:p>
    <w:p w14:paraId="64586E39">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投标地点（网址）：通过“政府采购云平台（www.zcygov.cn）”实行在线投标及开标。 </w:t>
      </w:r>
    </w:p>
    <w:p w14:paraId="0132427A">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开标时间： </w:t>
      </w:r>
      <w:r>
        <w:rPr>
          <w:rFonts w:hint="eastAsia" w:cs="宋体" w:asciiTheme="minorEastAsia" w:hAnsiTheme="minorEastAsia" w:eastAsiaTheme="minorEastAsia"/>
          <w:b/>
          <w:bCs/>
          <w:kern w:val="0"/>
          <w:szCs w:val="21"/>
          <w:lang w:bidi="ar"/>
        </w:rPr>
        <w:t>2025年</w:t>
      </w:r>
      <w:r>
        <w:rPr>
          <w:rFonts w:hint="eastAsia" w:cs="宋体" w:asciiTheme="minorEastAsia" w:hAnsiTheme="minorEastAsia" w:eastAsiaTheme="minorEastAsia"/>
          <w:b/>
          <w:bCs/>
          <w:kern w:val="0"/>
          <w:szCs w:val="21"/>
          <w:lang w:val="en-US" w:eastAsia="zh-CN" w:bidi="ar"/>
        </w:rPr>
        <w:t>2</w:t>
      </w:r>
      <w:r>
        <w:rPr>
          <w:rFonts w:hint="eastAsia" w:cs="宋体" w:asciiTheme="minorEastAsia" w:hAnsiTheme="minorEastAsia" w:eastAsiaTheme="minorEastAsia"/>
          <w:b/>
          <w:bCs/>
          <w:kern w:val="0"/>
          <w:szCs w:val="21"/>
          <w:lang w:bidi="ar"/>
        </w:rPr>
        <w:t>月</w:t>
      </w:r>
      <w:r>
        <w:rPr>
          <w:rFonts w:hint="eastAsia" w:cs="宋体" w:asciiTheme="minorEastAsia" w:hAnsiTheme="minorEastAsia" w:eastAsiaTheme="minorEastAsia"/>
          <w:b/>
          <w:bCs/>
          <w:kern w:val="0"/>
          <w:szCs w:val="21"/>
          <w:lang w:val="en-US" w:eastAsia="zh-CN" w:bidi="ar"/>
        </w:rPr>
        <w:t>8</w:t>
      </w:r>
      <w:r>
        <w:rPr>
          <w:rFonts w:hint="eastAsia" w:cs="宋体" w:asciiTheme="minorEastAsia" w:hAnsiTheme="minorEastAsia" w:eastAsiaTheme="minorEastAsia"/>
          <w:b/>
          <w:bCs/>
          <w:kern w:val="0"/>
          <w:szCs w:val="21"/>
          <w:lang w:bidi="ar"/>
        </w:rPr>
        <w:t>日 14：00时整</w:t>
      </w:r>
    </w:p>
    <w:p w14:paraId="7F2D70E9">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开标地点（网址）：通过“政府采购云平台（www.zcygov.cn）”实行在线投标及开标。  </w:t>
      </w:r>
    </w:p>
    <w:p w14:paraId="41A9476C">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 xml:space="preserve">五、公告期限 </w:t>
      </w:r>
    </w:p>
    <w:p w14:paraId="348E54F5">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自本公告发布之日起5个工作日。</w:t>
      </w:r>
    </w:p>
    <w:p w14:paraId="02C58B5D">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六、其他补充事宜</w:t>
      </w:r>
    </w:p>
    <w:p w14:paraId="6E64C29A">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FF9B6F">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2.其他事项：</w:t>
      </w:r>
    </w:p>
    <w:p w14:paraId="0E5D577F">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1）书面质疑受理地点及联系人： 浙江省湖州市安吉县昌硕街道祥和路178号安吉中赢采购代理有限公司，联系人凌楚楚 0572-5088977，</w:t>
      </w:r>
      <w:r>
        <w:fldChar w:fldCharType="begin"/>
      </w:r>
      <w:r>
        <w:instrText xml:space="preserve"> HYPERLINK "mailto:同时将质疑函扫描件以电子邮件形式发送至电子邮箱932376033@qq.com" </w:instrText>
      </w:r>
      <w:r>
        <w:fldChar w:fldCharType="separate"/>
      </w:r>
      <w:r>
        <w:rPr>
          <w:rStyle w:val="95"/>
          <w:rFonts w:hint="eastAsia" w:cs="宋体" w:asciiTheme="minorEastAsia" w:hAnsiTheme="minorEastAsia" w:eastAsiaTheme="minorEastAsia"/>
          <w:sz w:val="21"/>
          <w:szCs w:val="21"/>
        </w:rPr>
        <w:t>同时将质疑函扫描件以电子邮件形式发送至电子邮箱18805721995@139.com</w:t>
      </w:r>
      <w:r>
        <w:rPr>
          <w:rStyle w:val="95"/>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Cs w:val="21"/>
        </w:rPr>
        <w:t>。</w:t>
      </w:r>
    </w:p>
    <w:p w14:paraId="05DEA0B5">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rPr>
        <w:t>2）在线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BAF854">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3）本项目执行的政府采购政策：</w:t>
      </w:r>
    </w:p>
    <w:p w14:paraId="2B7807F9">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《政府采购促进中小企业发展管理办法》（财库﹝2020﹞46号）</w:t>
      </w:r>
      <w:r>
        <w:rPr>
          <w:rFonts w:hint="eastAsia" w:cs="宋体" w:asciiTheme="minorEastAsia" w:hAnsiTheme="minorEastAsia" w:eastAsiaTheme="minorEastAsia"/>
          <w:kern w:val="0"/>
          <w:szCs w:val="21"/>
          <w:lang w:bidi="ar"/>
        </w:rPr>
        <w:t>；</w:t>
      </w:r>
    </w:p>
    <w:p w14:paraId="05B9AFB6">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《财政部、司法部关于政府采购支持监狱企业发展有关问题的通知》（财库〔2014〕68号）；</w:t>
      </w:r>
    </w:p>
    <w:p w14:paraId="348A6196">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《国务院办公厅关于建立政府强制采购节能产品制度的通知》（国办发〔2007〕51号）；</w:t>
      </w:r>
    </w:p>
    <w:p w14:paraId="4BC5FA20">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《财政部、国家环保总局关于环境标志产品政府采购实施的意见》（财库[2006]90号）；</w:t>
      </w:r>
    </w:p>
    <w:p w14:paraId="4DCEE4A1">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财政部民政部中国残疾人联合会《关于促进残疾人就业政府采购政策的通知》（财库〔2017〕141号）。</w:t>
      </w:r>
    </w:p>
    <w:p w14:paraId="14AC0243">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4）</w:t>
      </w:r>
      <w:r>
        <w:rPr>
          <w:rFonts w:hint="eastAsia" w:cs="宋体" w:asciiTheme="minorEastAsia" w:hAnsiTheme="minorEastAsia" w:eastAsiaTheme="minorEastAsia"/>
          <w:kern w:val="0"/>
          <w:szCs w:val="21"/>
          <w:lang w:bidi="ar"/>
        </w:rPr>
        <w:t>资格审查：本项目采用资格后审。</w:t>
      </w:r>
    </w:p>
    <w:p w14:paraId="7B229B88">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5）</w:t>
      </w:r>
      <w:r>
        <w:rPr>
          <w:rFonts w:hint="eastAsia" w:cs="宋体" w:asciiTheme="minorEastAsia" w:hAnsiTheme="minorEastAsia" w:eastAsiaTheme="minorEastAsia"/>
          <w:kern w:val="0"/>
          <w:szCs w:val="21"/>
          <w:lang w:bidi="ar"/>
        </w:rPr>
        <w:t xml:space="preserve">采购代理费用由中标人支付。 </w:t>
      </w:r>
    </w:p>
    <w:p w14:paraId="5AEC6F2E">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6）</w:t>
      </w:r>
      <w:r>
        <w:rPr>
          <w:rFonts w:hint="eastAsia" w:cs="宋体" w:asciiTheme="minorEastAsia" w:hAnsiTheme="minorEastAsia" w:eastAsiaTheme="minorEastAsia"/>
          <w:kern w:val="0"/>
          <w:szCs w:val="21"/>
          <w:lang w:bidi="ar"/>
        </w:rPr>
        <w:t>本采购项目中标单位与采购单位签订的政府采购合同适用于浙江省政府采购贷款政策，简称“政采贷”，具体内容可参阅《安吉财政“政采贷”办理指引》。网址：</w:t>
      </w:r>
      <w:r>
        <w:rPr>
          <w:rFonts w:hint="eastAsia" w:cs="宋体" w:asciiTheme="minorEastAsia" w:hAnsiTheme="minorEastAsia" w:eastAsiaTheme="minorEastAsia"/>
          <w:kern w:val="0"/>
          <w:lang w:bidi="ar"/>
        </w:rPr>
        <w:t>http://www.anji.gov.cn/hzgov/front/s553/zwgk/gggs/20231228/i3691136.html。</w:t>
      </w:r>
      <w:r>
        <w:rPr>
          <w:rFonts w:hint="eastAsia" w:cs="宋体" w:asciiTheme="minorEastAsia" w:hAnsiTheme="minorEastAsia" w:eastAsiaTheme="minorEastAsia"/>
          <w:kern w:val="0"/>
          <w:szCs w:val="21"/>
          <w:lang w:bidi="ar"/>
        </w:rPr>
        <w:t> </w:t>
      </w:r>
    </w:p>
    <w:p w14:paraId="59024DE9">
      <w:pPr>
        <w:spacing w:line="400" w:lineRule="exact"/>
        <w:ind w:firstLine="422"/>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七、对本次采购提出询问、质疑、投诉，请按以下方式联系</w:t>
      </w:r>
    </w:p>
    <w:p w14:paraId="47613D08">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1.采购人信息</w:t>
      </w:r>
    </w:p>
    <w:p w14:paraId="1CF6E77F">
      <w:pPr>
        <w:spacing w:line="400" w:lineRule="exact"/>
        <w:ind w:firstLine="420" w:firstLineChars="200"/>
        <w:jc w:val="left"/>
        <w:rPr>
          <w:rFonts w:hint="eastAsia" w:cs="宋体" w:asciiTheme="minorEastAsia" w:hAnsiTheme="minorEastAsia" w:eastAsiaTheme="minorEastAsia"/>
          <w:lang w:eastAsia="zh-CN"/>
        </w:rPr>
      </w:pPr>
      <w:r>
        <w:rPr>
          <w:rFonts w:hint="eastAsia" w:cs="宋体" w:asciiTheme="minorEastAsia" w:hAnsiTheme="minorEastAsia" w:eastAsiaTheme="minorEastAsia"/>
        </w:rPr>
        <w:t>名  称：</w:t>
      </w:r>
      <w:r>
        <w:rPr>
          <w:rFonts w:hint="eastAsia" w:cs="宋体" w:asciiTheme="minorEastAsia" w:hAnsiTheme="minorEastAsia" w:eastAsiaTheme="minorEastAsia"/>
          <w:lang w:eastAsia="zh-CN"/>
        </w:rPr>
        <w:t>安吉技师学院</w:t>
      </w:r>
    </w:p>
    <w:p w14:paraId="700E1C2B">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地 址：安吉县孝源街道职教路1号</w:t>
      </w:r>
    </w:p>
    <w:p w14:paraId="1E23D0F1">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传 真： /</w:t>
      </w:r>
    </w:p>
    <w:p w14:paraId="6578776B">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 xml:space="preserve">项目联系人（询问）：杨老师 </w:t>
      </w:r>
    </w:p>
    <w:p w14:paraId="0700D53E">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项目联系方式（询问）：13157272738</w:t>
      </w:r>
    </w:p>
    <w:p w14:paraId="155BD292">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质疑联系人：范老师</w:t>
      </w:r>
    </w:p>
    <w:p w14:paraId="3FD90C9B">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质疑联系方式：</w:t>
      </w:r>
      <w:r>
        <w:rPr>
          <w:rFonts w:cs="宋体" w:asciiTheme="minorEastAsia" w:hAnsiTheme="minorEastAsia" w:eastAsiaTheme="minorEastAsia"/>
          <w:highlight w:val="none"/>
        </w:rPr>
        <w:t>13094863411</w:t>
      </w:r>
      <w:r>
        <w:rPr>
          <w:rFonts w:hint="eastAsia" w:cs="宋体" w:asciiTheme="minorEastAsia" w:hAnsiTheme="minorEastAsia" w:eastAsiaTheme="minorEastAsia"/>
          <w:highlight w:val="none"/>
        </w:rPr>
        <w:t xml:space="preserve">  </w:t>
      </w:r>
    </w:p>
    <w:p w14:paraId="38A93904">
      <w:pPr>
        <w:spacing w:line="400" w:lineRule="exact"/>
        <w:ind w:firstLine="420" w:firstLineChars="200"/>
        <w:jc w:val="left"/>
        <w:rPr>
          <w:rFonts w:asciiTheme="minorEastAsia" w:hAnsiTheme="minorEastAsia" w:eastAsiaTheme="minorEastAsia"/>
        </w:rPr>
      </w:pPr>
      <w:r>
        <w:rPr>
          <w:rFonts w:hint="eastAsia" w:cs="宋体" w:asciiTheme="minorEastAsia" w:hAnsiTheme="minorEastAsia" w:eastAsiaTheme="minorEastAsia"/>
        </w:rPr>
        <w:t xml:space="preserve"> </w:t>
      </w:r>
    </w:p>
    <w:p w14:paraId="3613DDF6">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2.采购代理机构信息            </w:t>
      </w:r>
    </w:p>
    <w:p w14:paraId="5B208498">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名 称：安吉中赢采购代理有限公司 </w:t>
      </w:r>
    </w:p>
    <w:p w14:paraId="0E88A65C">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地 址：浙江省湖州市安吉县昌硕街道祥和路178号 </w:t>
      </w:r>
    </w:p>
    <w:p w14:paraId="622B2937">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传  真：/</w:t>
      </w:r>
    </w:p>
    <w:p w14:paraId="3D13654C">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项目联系人（询问）：张燕</w:t>
      </w:r>
    </w:p>
    <w:p w14:paraId="2BBD6487">
      <w:pPr>
        <w:spacing w:line="400" w:lineRule="exact"/>
        <w:ind w:firstLine="420" w:firstLineChars="200"/>
        <w:jc w:val="left"/>
        <w:rPr>
          <w:rFonts w:hint="default" w:cs="宋体" w:asciiTheme="minorEastAsia" w:hAnsiTheme="minorEastAsia" w:eastAsiaTheme="minorEastAsia"/>
          <w:lang w:val="en-US" w:eastAsia="zh-CN"/>
        </w:rPr>
      </w:pPr>
      <w:r>
        <w:rPr>
          <w:rFonts w:hint="eastAsia" w:cs="宋体" w:asciiTheme="minorEastAsia" w:hAnsiTheme="minorEastAsia" w:eastAsiaTheme="minorEastAsia"/>
        </w:rPr>
        <w:t>项目联系方式（询问）：</w:t>
      </w:r>
      <w:r>
        <w:rPr>
          <w:rFonts w:hint="eastAsia" w:cs="宋体" w:asciiTheme="minorEastAsia" w:hAnsiTheme="minorEastAsia" w:eastAsiaTheme="minorEastAsia"/>
          <w:lang w:val="en-US" w:eastAsia="zh-CN"/>
        </w:rPr>
        <w:t>0572-5088977</w:t>
      </w:r>
    </w:p>
    <w:p w14:paraId="1AC7FF98">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 xml:space="preserve">质疑联系人：凌楚楚 </w:t>
      </w:r>
    </w:p>
    <w:p w14:paraId="19460D0D">
      <w:pPr>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rPr>
        <w:t>质疑联系方式：</w:t>
      </w:r>
      <w:r>
        <w:rPr>
          <w:rFonts w:hint="eastAsia" w:cs="宋体" w:asciiTheme="minorEastAsia" w:hAnsiTheme="minorEastAsia" w:eastAsiaTheme="minorEastAsia"/>
          <w:lang w:val="en-US" w:eastAsia="zh-CN"/>
        </w:rPr>
        <w:t>18805721995</w:t>
      </w:r>
    </w:p>
    <w:p w14:paraId="437E4194">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w:t>
      </w:r>
    </w:p>
    <w:p w14:paraId="22216BB3">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3.同级政府采购监督管理部门            </w:t>
      </w:r>
    </w:p>
    <w:p w14:paraId="561349EB">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名  称：安吉县财政局             </w:t>
      </w:r>
    </w:p>
    <w:p w14:paraId="541354FF">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地  址：安吉县凤凰路凤凰五区188号              </w:t>
      </w:r>
    </w:p>
    <w:p w14:paraId="2FBB16F8">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联系人：王庭              </w:t>
      </w:r>
    </w:p>
    <w:p w14:paraId="53867025">
      <w:pPr>
        <w:spacing w:line="400" w:lineRule="exact"/>
        <w:ind w:firstLine="420" w:firstLineChars="200"/>
        <w:jc w:val="left"/>
        <w:rPr>
          <w:rFonts w:asciiTheme="minorEastAsia" w:hAnsiTheme="minorEastAsia" w:eastAsiaTheme="minorEastAsia"/>
        </w:rPr>
      </w:pPr>
      <w:r>
        <w:rPr>
          <w:rFonts w:hint="eastAsia" w:cs="宋体" w:asciiTheme="minorEastAsia" w:hAnsiTheme="minorEastAsia" w:eastAsiaTheme="minorEastAsia"/>
          <w:kern w:val="0"/>
          <w:szCs w:val="21"/>
          <w:lang w:bidi="ar"/>
        </w:rPr>
        <w:t>监督投诉电话：0572-5807951  </w:t>
      </w:r>
    </w:p>
    <w:p w14:paraId="09F9B688">
      <w:pPr>
        <w:spacing w:before="120" w:beforeLines="50" w:after="120" w:afterLines="50" w:line="400" w:lineRule="exact"/>
        <w:jc w:val="center"/>
        <w:outlineLvl w:val="0"/>
        <w:rPr>
          <w:rFonts w:asciiTheme="minorEastAsia" w:hAnsiTheme="minorEastAsia" w:eastAsiaTheme="minorEastAsia"/>
          <w:sz w:val="30"/>
          <w:szCs w:val="30"/>
        </w:rPr>
      </w:pPr>
      <w:r>
        <w:rPr>
          <w:rFonts w:hint="eastAsia" w:asciiTheme="minorEastAsia" w:hAnsiTheme="minorEastAsia" w:eastAsiaTheme="minorEastAsia"/>
          <w:szCs w:val="21"/>
        </w:rPr>
        <w:br w:type="page"/>
      </w:r>
      <w:bookmarkStart w:id="16" w:name="_Toc424544805"/>
      <w:bookmarkStart w:id="17" w:name="_Toc15114"/>
      <w:bookmarkStart w:id="18" w:name="_Toc139313667"/>
      <w:bookmarkStart w:id="19" w:name="_Toc26703"/>
      <w:bookmarkStart w:id="20" w:name="_Toc424544526"/>
      <w:bookmarkStart w:id="21" w:name="_Toc4306"/>
      <w:bookmarkStart w:id="22" w:name="_Toc23707"/>
      <w:bookmarkStart w:id="23" w:name="_Toc25445"/>
      <w:bookmarkStart w:id="24" w:name="_Toc16731"/>
      <w:bookmarkStart w:id="25" w:name="_Toc139313719"/>
      <w:bookmarkStart w:id="26" w:name="_Toc177870534"/>
      <w:bookmarkStart w:id="27" w:name="_Toc293916351"/>
      <w:bookmarkStart w:id="28" w:name="_Toc293916000"/>
      <w:bookmarkStart w:id="29" w:name="_Toc293917015"/>
      <w:bookmarkStart w:id="30" w:name="_Toc293916869"/>
      <w:r>
        <w:rPr>
          <w:rStyle w:val="84"/>
          <w:rFonts w:hint="eastAsia" w:cs="宋体" w:asciiTheme="minorEastAsia" w:hAnsiTheme="minorEastAsia" w:eastAsiaTheme="minorEastAsia"/>
          <w:color w:val="auto"/>
          <w:sz w:val="32"/>
          <w:szCs w:val="32"/>
        </w:rPr>
        <w:t>第二章、招标需求</w:t>
      </w:r>
      <w:bookmarkEnd w:id="16"/>
      <w:bookmarkEnd w:id="17"/>
      <w:bookmarkEnd w:id="18"/>
      <w:bookmarkEnd w:id="19"/>
      <w:bookmarkEnd w:id="20"/>
      <w:bookmarkEnd w:id="21"/>
      <w:bookmarkEnd w:id="22"/>
      <w:bookmarkEnd w:id="23"/>
      <w:bookmarkEnd w:id="24"/>
      <w:bookmarkEnd w:id="25"/>
    </w:p>
    <w:p w14:paraId="6BC9C3E0">
      <w:pPr>
        <w:keepNext/>
        <w:keepLines/>
        <w:spacing w:before="120" w:beforeLines="50" w:after="120" w:afterLines="50" w:line="400" w:lineRule="exact"/>
        <w:jc w:val="left"/>
        <w:outlineLvl w:val="1"/>
        <w:rPr>
          <w:rFonts w:asciiTheme="minorEastAsia" w:hAnsiTheme="minorEastAsia" w:eastAsiaTheme="minorEastAsia"/>
          <w:b/>
          <w:bCs/>
          <w:sz w:val="28"/>
          <w:szCs w:val="28"/>
        </w:rPr>
      </w:pPr>
      <w:bookmarkStart w:id="31" w:name="_Toc29429"/>
      <w:bookmarkStart w:id="32" w:name="_Toc139313672"/>
      <w:bookmarkStart w:id="33" w:name="_Toc424544531"/>
      <w:bookmarkStart w:id="34" w:name="_Toc13960"/>
      <w:bookmarkStart w:id="35" w:name="_Toc424544810"/>
      <w:bookmarkStart w:id="36" w:name="_Toc1302"/>
      <w:bookmarkStart w:id="37" w:name="_Toc4739"/>
      <w:bookmarkStart w:id="38" w:name="_Toc139313724"/>
      <w:bookmarkStart w:id="39" w:name="_Toc20559"/>
      <w:r>
        <w:rPr>
          <w:rFonts w:hint="eastAsia" w:asciiTheme="minorEastAsia" w:hAnsiTheme="minorEastAsia" w:eastAsiaTheme="minorEastAsia"/>
          <w:b/>
          <w:bCs/>
          <w:sz w:val="28"/>
          <w:szCs w:val="28"/>
        </w:rPr>
        <w:t>一、采购内容</w:t>
      </w:r>
    </w:p>
    <w:tbl>
      <w:tblPr>
        <w:tblStyle w:val="61"/>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739"/>
        <w:gridCol w:w="2516"/>
        <w:gridCol w:w="870"/>
        <w:gridCol w:w="1062"/>
      </w:tblGrid>
      <w:tr w14:paraId="5BE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vAlign w:val="center"/>
          </w:tcPr>
          <w:p w14:paraId="3074F43B">
            <w:pPr>
              <w:spacing w:line="320" w:lineRule="exact"/>
              <w:jc w:val="center"/>
              <w:rPr>
                <w:rFonts w:cs="宋体" w:asciiTheme="minorEastAsia" w:hAnsiTheme="minorEastAsia" w:eastAsiaTheme="minorEastAsia"/>
                <w:bCs/>
                <w:szCs w:val="21"/>
              </w:rPr>
            </w:pPr>
            <w:bookmarkStart w:id="40" w:name="_Toc98341075"/>
            <w:r>
              <w:rPr>
                <w:rFonts w:hint="eastAsia" w:cs="宋体" w:asciiTheme="minorEastAsia" w:hAnsiTheme="minorEastAsia" w:eastAsiaTheme="minorEastAsia"/>
                <w:bCs/>
                <w:szCs w:val="21"/>
              </w:rPr>
              <w:t>序号</w:t>
            </w:r>
          </w:p>
        </w:tc>
        <w:tc>
          <w:tcPr>
            <w:tcW w:w="3739" w:type="dxa"/>
            <w:vAlign w:val="center"/>
          </w:tcPr>
          <w:p w14:paraId="20566508">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名称</w:t>
            </w:r>
          </w:p>
        </w:tc>
        <w:tc>
          <w:tcPr>
            <w:tcW w:w="2516" w:type="dxa"/>
            <w:vAlign w:val="center"/>
          </w:tcPr>
          <w:p w14:paraId="1FD2C77D">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内容</w:t>
            </w:r>
          </w:p>
        </w:tc>
        <w:tc>
          <w:tcPr>
            <w:tcW w:w="870" w:type="dxa"/>
            <w:vAlign w:val="center"/>
          </w:tcPr>
          <w:p w14:paraId="154965BA">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数量</w:t>
            </w:r>
          </w:p>
        </w:tc>
        <w:tc>
          <w:tcPr>
            <w:tcW w:w="1062" w:type="dxa"/>
            <w:vAlign w:val="center"/>
          </w:tcPr>
          <w:p w14:paraId="2383B538">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r>
      <w:tr w14:paraId="2A20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10FE86A4">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739" w:type="dxa"/>
            <w:vAlign w:val="center"/>
          </w:tcPr>
          <w:p w14:paraId="3E8C7041">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“管道与制暖”项目备战浙江省选拔赛训练耗材政府采购项目</w:t>
            </w:r>
          </w:p>
        </w:tc>
        <w:tc>
          <w:tcPr>
            <w:tcW w:w="2516" w:type="dxa"/>
            <w:vAlign w:val="center"/>
          </w:tcPr>
          <w:p w14:paraId="2BFC3FA6">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详见招标文件</w:t>
            </w:r>
          </w:p>
        </w:tc>
        <w:tc>
          <w:tcPr>
            <w:tcW w:w="870" w:type="dxa"/>
            <w:vAlign w:val="center"/>
          </w:tcPr>
          <w:p w14:paraId="30606637">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062" w:type="dxa"/>
            <w:vAlign w:val="center"/>
          </w:tcPr>
          <w:p w14:paraId="096D410B">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批</w:t>
            </w:r>
          </w:p>
        </w:tc>
      </w:tr>
      <w:tr w14:paraId="75A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2" w:type="dxa"/>
            <w:vAlign w:val="center"/>
          </w:tcPr>
          <w:p w14:paraId="1DDA4EE8">
            <w:pPr>
              <w:spacing w:line="32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备注</w:t>
            </w:r>
          </w:p>
        </w:tc>
        <w:tc>
          <w:tcPr>
            <w:tcW w:w="8187" w:type="dxa"/>
            <w:gridSpan w:val="4"/>
            <w:vAlign w:val="center"/>
          </w:tcPr>
          <w:p w14:paraId="23235BD6">
            <w:pPr>
              <w:spacing w:line="320" w:lineRule="exact"/>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rPr>
              <w:t>1、本项目</w:t>
            </w:r>
            <w:r>
              <w:rPr>
                <w:rFonts w:hint="eastAsia" w:cs="宋体" w:asciiTheme="minorEastAsia" w:hAnsiTheme="minorEastAsia" w:eastAsiaTheme="minorEastAsia"/>
                <w:bCs/>
                <w:szCs w:val="21"/>
                <w:highlight w:val="none"/>
              </w:rPr>
              <w:t>预算为</w:t>
            </w:r>
            <w:r>
              <w:rPr>
                <w:rFonts w:hint="eastAsia" w:cs="宋体" w:asciiTheme="minorEastAsia" w:hAnsiTheme="minorEastAsia" w:eastAsiaTheme="minorEastAsia"/>
                <w:szCs w:val="21"/>
                <w:highlight w:val="none"/>
              </w:rPr>
              <w:t>74.2万元，</w:t>
            </w:r>
            <w:r>
              <w:rPr>
                <w:rFonts w:hint="eastAsia" w:cs="宋体" w:asciiTheme="minorEastAsia" w:hAnsiTheme="minorEastAsia" w:eastAsiaTheme="minorEastAsia"/>
                <w:bCs/>
                <w:szCs w:val="21"/>
                <w:highlight w:val="none"/>
              </w:rPr>
              <w:t>报价不得超预算，否则</w:t>
            </w:r>
            <w:r>
              <w:rPr>
                <w:rFonts w:hint="eastAsia" w:cs="宋体" w:asciiTheme="minorEastAsia" w:hAnsiTheme="minorEastAsia" w:eastAsiaTheme="minorEastAsia"/>
                <w:bCs/>
                <w:szCs w:val="21"/>
                <w:highlight w:val="none"/>
                <w:lang w:eastAsia="zh-CN"/>
              </w:rPr>
              <w:t>投标</w:t>
            </w:r>
            <w:r>
              <w:rPr>
                <w:rFonts w:hint="eastAsia" w:cs="宋体" w:asciiTheme="minorEastAsia" w:hAnsiTheme="minorEastAsia" w:eastAsiaTheme="minorEastAsia"/>
                <w:bCs/>
                <w:szCs w:val="21"/>
                <w:highlight w:val="none"/>
              </w:rPr>
              <w:t>无效。</w:t>
            </w:r>
          </w:p>
          <w:p w14:paraId="76807B33">
            <w:pPr>
              <w:spacing w:line="320" w:lineRule="exact"/>
              <w:jc w:val="left"/>
              <w:rPr>
                <w:rFonts w:asciiTheme="minorEastAsia" w:hAnsiTheme="minorEastAsia" w:eastAsiaTheme="minorEastAsia"/>
              </w:rPr>
            </w:pPr>
            <w:r>
              <w:rPr>
                <w:rFonts w:hint="eastAsia" w:cs="宋体" w:asciiTheme="minorEastAsia" w:hAnsiTheme="minorEastAsia" w:eastAsiaTheme="minorEastAsia"/>
                <w:bCs/>
                <w:szCs w:val="21"/>
                <w:highlight w:val="none"/>
              </w:rPr>
              <w:t>2、交货期：合同签订后10日内安装验收完毕。</w:t>
            </w:r>
            <w:r>
              <w:rPr>
                <w:rFonts w:asciiTheme="minorEastAsia" w:hAnsiTheme="minorEastAsia" w:eastAsiaTheme="minorEastAsia"/>
                <w:highlight w:val="none"/>
              </w:rPr>
              <w:t xml:space="preserve"> </w:t>
            </w:r>
          </w:p>
        </w:tc>
      </w:tr>
    </w:tbl>
    <w:p w14:paraId="0C8C4BB7">
      <w:pPr>
        <w:keepNext/>
        <w:keepLines/>
        <w:numPr>
          <w:ilvl w:val="0"/>
          <w:numId w:val="16"/>
        </w:numPr>
        <w:spacing w:before="120" w:beforeLines="50" w:after="120" w:afterLines="50" w:line="400" w:lineRule="exact"/>
        <w:jc w:val="left"/>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项目总体要求</w:t>
      </w:r>
    </w:p>
    <w:p w14:paraId="5265AC5D">
      <w:pPr>
        <w:keepNext/>
        <w:keepLines/>
        <w:jc w:val="left"/>
        <w:outlineLvl w:val="1"/>
      </w:pPr>
      <w:r>
        <w:rPr>
          <w:rFonts w:hint="eastAsia" w:asciiTheme="minorEastAsia" w:hAnsiTheme="minorEastAsia" w:eastAsiaTheme="minorEastAsia"/>
          <w:b/>
          <w:bCs/>
          <w:sz w:val="24"/>
        </w:rPr>
        <w:t>1、采购清单</w:t>
      </w:r>
    </w:p>
    <w:tbl>
      <w:tblPr>
        <w:tblStyle w:val="61"/>
        <w:tblW w:w="9260" w:type="dxa"/>
        <w:tblInd w:w="93" w:type="dxa"/>
        <w:tblLayout w:type="fixed"/>
        <w:tblCellMar>
          <w:top w:w="0" w:type="dxa"/>
          <w:left w:w="108" w:type="dxa"/>
          <w:bottom w:w="0" w:type="dxa"/>
          <w:right w:w="108" w:type="dxa"/>
        </w:tblCellMar>
      </w:tblPr>
      <w:tblGrid>
        <w:gridCol w:w="880"/>
        <w:gridCol w:w="3388"/>
        <w:gridCol w:w="3175"/>
        <w:gridCol w:w="916"/>
        <w:gridCol w:w="901"/>
      </w:tblGrid>
      <w:tr w14:paraId="2139DA80">
        <w:tblPrEx>
          <w:tblCellMar>
            <w:top w:w="0" w:type="dxa"/>
            <w:left w:w="108" w:type="dxa"/>
            <w:bottom w:w="0" w:type="dxa"/>
            <w:right w:w="108" w:type="dxa"/>
          </w:tblCellMar>
        </w:tblPrEx>
        <w:trPr>
          <w:trHeight w:val="63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BF4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序号</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54C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名称</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A4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规格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4B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单位</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A87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数量</w:t>
            </w:r>
          </w:p>
        </w:tc>
      </w:tr>
      <w:tr w14:paraId="5CFCF38F">
        <w:tblPrEx>
          <w:tblCellMar>
            <w:top w:w="0" w:type="dxa"/>
            <w:left w:w="108" w:type="dxa"/>
            <w:bottom w:w="0" w:type="dxa"/>
            <w:right w:w="108" w:type="dxa"/>
          </w:tblCellMar>
        </w:tblPrEx>
        <w:trPr>
          <w:trHeight w:val="56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74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C9E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镀锌管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622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 分/6 米一根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56E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CC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660</w:t>
            </w:r>
          </w:p>
        </w:tc>
      </w:tr>
      <w:tr w14:paraId="03BC3D0B">
        <w:tblPrEx>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82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02E2">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铜管</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9DD6">
            <w:pPr>
              <w:widowControl/>
              <w:jc w:val="center"/>
              <w:textAlignment w:val="center"/>
              <w:rPr>
                <w:rFonts w:cs="宋体" w:asciiTheme="minorEastAsia" w:hAnsiTheme="minorEastAsia"/>
                <w:color w:val="000000"/>
                <w:szCs w:val="21"/>
              </w:rPr>
            </w:pPr>
            <w:r>
              <w:rPr>
                <w:rFonts w:hint="eastAsia" w:ascii="宋体" w:hAnsi="宋体" w:cs="宋体"/>
                <w:b/>
                <w:bCs/>
                <w:color w:val="000000"/>
                <w:kern w:val="0"/>
                <w:sz w:val="24"/>
                <w:szCs w:val="24"/>
                <w:highlight w:val="none"/>
                <w:lang w:eastAsia="zh-CN" w:bidi="ar"/>
              </w:rPr>
              <w:t>此产品为本项目核心产品</w:t>
            </w:r>
            <w:r>
              <w:rPr>
                <w:rFonts w:hint="eastAsia" w:cs="宋体" w:asciiTheme="minorEastAsia" w:hAnsiTheme="minorEastAsia"/>
                <w:color w:val="000000"/>
                <w:kern w:val="0"/>
                <w:szCs w:val="21"/>
                <w:lang w:bidi="ar"/>
              </w:rPr>
              <w:t>Ø22/6 米一根，半硬，22*1.2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E621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7D5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3000</w:t>
            </w:r>
          </w:p>
        </w:tc>
      </w:tr>
      <w:tr w14:paraId="05D16879">
        <w:tblPrEx>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88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AFE7">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铜管</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64E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Ø16/6 米一根，半硬，16*1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7F3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384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3000</w:t>
            </w:r>
          </w:p>
        </w:tc>
      </w:tr>
      <w:tr w14:paraId="31FD4565">
        <w:tblPrEx>
          <w:tblCellMar>
            <w:top w:w="0" w:type="dxa"/>
            <w:left w:w="108" w:type="dxa"/>
            <w:bottom w:w="0" w:type="dxa"/>
            <w:right w:w="108" w:type="dxa"/>
          </w:tblCellMar>
        </w:tblPrEx>
        <w:trPr>
          <w:trHeight w:val="4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F3B2">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FF81">
            <w:pPr>
              <w:widowControl/>
              <w:textAlignment w:val="center"/>
              <w:rPr>
                <w:rFonts w:cs="微软雅黑" w:asciiTheme="minorEastAsia" w:hAnsiTheme="minorEastAsia"/>
                <w:szCs w:val="21"/>
              </w:rPr>
            </w:pPr>
            <w:r>
              <w:rPr>
                <w:rFonts w:hint="eastAsia" w:cs="宋体" w:asciiTheme="minorEastAsia" w:hAnsiTheme="minorEastAsia"/>
                <w:kern w:val="0"/>
                <w:szCs w:val="21"/>
                <w:lang w:bidi="ar"/>
              </w:rPr>
              <w:t>胀口式紫铜卡压型 等径三通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65AB">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T22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869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9AA0A">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55D719EA">
        <w:tblPrEx>
          <w:tblCellMar>
            <w:top w:w="0" w:type="dxa"/>
            <w:left w:w="108" w:type="dxa"/>
            <w:bottom w:w="0" w:type="dxa"/>
            <w:right w:w="108" w:type="dxa"/>
          </w:tblCellMar>
        </w:tblPrEx>
        <w:trPr>
          <w:trHeight w:val="413"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DF3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D19B">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变径三通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B5AE">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T22-16-16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028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2D367">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11CE2D25">
        <w:tblPrEx>
          <w:tblCellMar>
            <w:top w:w="0" w:type="dxa"/>
            <w:left w:w="108" w:type="dxa"/>
            <w:bottom w:w="0" w:type="dxa"/>
            <w:right w:w="108" w:type="dxa"/>
          </w:tblCellMar>
        </w:tblPrEx>
        <w:trPr>
          <w:trHeight w:val="436"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058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C1CE">
            <w:pPr>
              <w:widowControl/>
              <w:textAlignment w:val="center"/>
              <w:rPr>
                <w:rFonts w:cs="宋体" w:asciiTheme="minorEastAsia" w:hAnsiTheme="minorEastAsia"/>
                <w:szCs w:val="21"/>
              </w:rPr>
            </w:pPr>
            <w:r>
              <w:rPr>
                <w:rFonts w:hint="eastAsia" w:cs="等线" w:asciiTheme="minorEastAsia" w:hAnsiTheme="minorEastAsia"/>
                <w:color w:val="000000"/>
                <w:kern w:val="0"/>
                <w:szCs w:val="21"/>
                <w:lang w:val="zh-CN" w:bidi="ar"/>
              </w:rPr>
              <w:t>★</w:t>
            </w:r>
            <w:r>
              <w:rPr>
                <w:rFonts w:hint="eastAsia" w:cs="宋体" w:asciiTheme="minorEastAsia" w:hAnsiTheme="minorEastAsia"/>
                <w:kern w:val="0"/>
                <w:szCs w:val="21"/>
                <w:lang w:bidi="ar"/>
              </w:rPr>
              <w:t>胀口式紫铜卡压型 变径三通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3031">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T22-16-22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219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CE6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55B4D285">
        <w:tblPrEx>
          <w:tblCellMar>
            <w:top w:w="0" w:type="dxa"/>
            <w:left w:w="108" w:type="dxa"/>
            <w:bottom w:w="0" w:type="dxa"/>
            <w:right w:w="108" w:type="dxa"/>
          </w:tblCellMar>
        </w:tblPrEx>
        <w:trPr>
          <w:trHeight w:val="41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A2C6">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B14A">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 90 °卡压弯头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EC4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C66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53426">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76C78C52">
        <w:tblPrEx>
          <w:tblCellMar>
            <w:top w:w="0" w:type="dxa"/>
            <w:left w:w="108" w:type="dxa"/>
            <w:bottom w:w="0" w:type="dxa"/>
            <w:right w:w="108" w:type="dxa"/>
          </w:tblCellMar>
        </w:tblPrEx>
        <w:trPr>
          <w:trHeight w:val="551"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CF8F">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F279">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外丝活接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A994">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HJ16-1/2M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73D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D1B21">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7B0CB2D8">
        <w:tblPrEx>
          <w:tblCellMar>
            <w:top w:w="0" w:type="dxa"/>
            <w:left w:w="108" w:type="dxa"/>
            <w:bottom w:w="0" w:type="dxa"/>
            <w:right w:w="108" w:type="dxa"/>
          </w:tblCellMar>
        </w:tblPrEx>
        <w:trPr>
          <w:trHeight w:val="41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BCA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531B">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外丝活接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77E2">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 xml:space="preserve"> HJ22-3/4M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9CBE">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94DC">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3C6175A6">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1631">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10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AB2E">
            <w:pPr>
              <w:widowControl/>
              <w:jc w:val="left"/>
              <w:textAlignment w:val="center"/>
              <w:rPr>
                <w:rFonts w:cs="宋体" w:asciiTheme="minorEastAsia" w:hAnsiTheme="minorEastAsia"/>
                <w:szCs w:val="21"/>
              </w:rPr>
            </w:pPr>
            <w:r>
              <w:rPr>
                <w:rFonts w:hint="eastAsia" w:cs="宋体" w:asciiTheme="minorEastAsia" w:hAnsiTheme="minorEastAsia"/>
                <w:kern w:val="0"/>
                <w:szCs w:val="21"/>
                <w:lang w:bidi="ar"/>
              </w:rPr>
              <w:t>焊接型内丝三通卡压</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43AB">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T22-3/4-22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63D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E1354">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6FEE44A3">
        <w:tblPrEx>
          <w:tblCellMar>
            <w:top w:w="0" w:type="dxa"/>
            <w:left w:w="108" w:type="dxa"/>
            <w:bottom w:w="0" w:type="dxa"/>
            <w:right w:w="108" w:type="dxa"/>
          </w:tblCellMar>
        </w:tblPrEx>
        <w:trPr>
          <w:trHeight w:val="501"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B98C">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11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C917">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承口</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D3B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BA29">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1AE4F">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36BBD0B6">
        <w:tblPrEx>
          <w:tblCellMar>
            <w:top w:w="0" w:type="dxa"/>
            <w:left w:w="108" w:type="dxa"/>
            <w:bottom w:w="0" w:type="dxa"/>
            <w:right w:w="108" w:type="dxa"/>
          </w:tblCellMar>
        </w:tblPrEx>
        <w:trPr>
          <w:trHeight w:val="408"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393A">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12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5F7E9">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承口</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117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Ø16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C5E8">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A9E1">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551EE1FB">
        <w:tblPrEx>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0133">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13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3C56">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内丝活接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D002">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 xml:space="preserve"> HJ16-1/2F</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1698">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D41E">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74B454A6">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90F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14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6F48">
            <w:pPr>
              <w:widowControl/>
              <w:textAlignment w:val="center"/>
              <w:rPr>
                <w:rFonts w:cs="宋体" w:asciiTheme="minorEastAsia" w:hAnsiTheme="minorEastAsia"/>
                <w:szCs w:val="21"/>
              </w:rPr>
            </w:pPr>
            <w:r>
              <w:rPr>
                <w:rFonts w:hint="eastAsia" w:cs="宋体" w:asciiTheme="minorEastAsia" w:hAnsiTheme="minorEastAsia"/>
                <w:kern w:val="0"/>
                <w:szCs w:val="21"/>
                <w:lang w:bidi="ar"/>
              </w:rPr>
              <w:t>胀口式紫铜卡压型 内丝活接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CC31">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HJ22-3/4F</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B63D">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FB48F">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50</w:t>
            </w:r>
          </w:p>
        </w:tc>
      </w:tr>
      <w:tr w14:paraId="51ECCA0D">
        <w:tblPrEx>
          <w:tblCellMar>
            <w:top w:w="0" w:type="dxa"/>
            <w:left w:w="108" w:type="dxa"/>
            <w:bottom w:w="0" w:type="dxa"/>
            <w:right w:w="108" w:type="dxa"/>
          </w:tblCellMar>
        </w:tblPrEx>
        <w:trPr>
          <w:trHeight w:val="50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5F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B11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等径三通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595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T22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6F0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C27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300</w:t>
            </w:r>
          </w:p>
        </w:tc>
      </w:tr>
      <w:tr w14:paraId="202EF013">
        <w:tblPrEx>
          <w:tblCellMar>
            <w:top w:w="0" w:type="dxa"/>
            <w:left w:w="108" w:type="dxa"/>
            <w:bottom w:w="0" w:type="dxa"/>
            <w:right w:w="108" w:type="dxa"/>
          </w:tblCellMar>
        </w:tblPrEx>
        <w:trPr>
          <w:trHeight w:val="40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DB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D90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变径三通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960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T22-16-16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CBD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CC7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51DC0373">
        <w:tblPrEx>
          <w:tblCellMar>
            <w:top w:w="0" w:type="dxa"/>
            <w:left w:w="108" w:type="dxa"/>
            <w:bottom w:w="0" w:type="dxa"/>
            <w:right w:w="108" w:type="dxa"/>
          </w:tblCellMar>
        </w:tblPrEx>
        <w:trPr>
          <w:trHeight w:val="41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D3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D0F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变径三通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639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T22-16-22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5C9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61A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3EB35339">
        <w:tblPrEx>
          <w:tblCellMar>
            <w:top w:w="0" w:type="dxa"/>
            <w:left w:w="108" w:type="dxa"/>
            <w:bottom w:w="0" w:type="dxa"/>
            <w:right w:w="108" w:type="dxa"/>
          </w:tblCellMar>
        </w:tblPrEx>
        <w:trPr>
          <w:trHeight w:val="4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50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436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 90 °弯头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9EA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687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8B8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500</w:t>
            </w:r>
          </w:p>
        </w:tc>
      </w:tr>
      <w:tr w14:paraId="09A5EC3F">
        <w:tblPrEx>
          <w:tblCellMar>
            <w:top w:w="0" w:type="dxa"/>
            <w:left w:w="108" w:type="dxa"/>
            <w:bottom w:w="0" w:type="dxa"/>
            <w:right w:w="108" w:type="dxa"/>
          </w:tblCellMar>
        </w:tblPrEx>
        <w:trPr>
          <w:trHeight w:val="41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01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BDE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外丝活接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621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HJ16-1/2M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4F68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FC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7408C5D6">
        <w:tblPrEx>
          <w:tblCellMar>
            <w:top w:w="0" w:type="dxa"/>
            <w:left w:w="108" w:type="dxa"/>
            <w:bottom w:w="0" w:type="dxa"/>
            <w:right w:w="108" w:type="dxa"/>
          </w:tblCellMar>
        </w:tblPrEx>
        <w:trPr>
          <w:trHeight w:val="40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3EB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7E8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外丝活接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2EA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 xml:space="preserve"> HJ22-3/4M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FD7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93A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67FB8B05">
        <w:tblPrEx>
          <w:tblCellMar>
            <w:top w:w="0" w:type="dxa"/>
            <w:left w:w="108" w:type="dxa"/>
            <w:bottom w:w="0" w:type="dxa"/>
            <w:right w:w="108" w:type="dxa"/>
          </w:tblCellMar>
        </w:tblPrEx>
        <w:trPr>
          <w:trHeight w:val="4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F0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A50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焊接型内丝三通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6CB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T22-3/4-22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049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0D1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150</w:t>
            </w:r>
          </w:p>
        </w:tc>
      </w:tr>
      <w:tr w14:paraId="53440E4C">
        <w:tblPrEx>
          <w:tblCellMar>
            <w:top w:w="0" w:type="dxa"/>
            <w:left w:w="108" w:type="dxa"/>
            <w:bottom w:w="0" w:type="dxa"/>
            <w:right w:w="108" w:type="dxa"/>
          </w:tblCellMar>
        </w:tblPrEx>
        <w:trPr>
          <w:trHeight w:val="41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51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22</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35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承口</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D58B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850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6C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700</w:t>
            </w:r>
          </w:p>
        </w:tc>
      </w:tr>
      <w:tr w14:paraId="14D5C981">
        <w:tblPrEx>
          <w:tblCellMar>
            <w:top w:w="0" w:type="dxa"/>
            <w:left w:w="108" w:type="dxa"/>
            <w:bottom w:w="0" w:type="dxa"/>
            <w:right w:w="108" w:type="dxa"/>
          </w:tblCellMar>
        </w:tblPrEx>
        <w:trPr>
          <w:trHeight w:val="42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11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23</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DDA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承口</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F54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F88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24C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700</w:t>
            </w:r>
          </w:p>
        </w:tc>
      </w:tr>
      <w:tr w14:paraId="10625759">
        <w:tblPrEx>
          <w:tblCellMar>
            <w:top w:w="0" w:type="dxa"/>
            <w:left w:w="108" w:type="dxa"/>
            <w:bottom w:w="0" w:type="dxa"/>
            <w:right w:w="108" w:type="dxa"/>
          </w:tblCellMar>
        </w:tblPrEx>
        <w:trPr>
          <w:trHeight w:val="55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17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BA1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内丝活接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2EC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 xml:space="preserve"> HJ16-1/2F</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82C7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438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1917EDF8">
        <w:tblPrEx>
          <w:tblCellMar>
            <w:top w:w="0" w:type="dxa"/>
            <w:left w:w="108" w:type="dxa"/>
            <w:bottom w:w="0" w:type="dxa"/>
            <w:right w:w="108" w:type="dxa"/>
          </w:tblCellMar>
        </w:tblPrEx>
        <w:trPr>
          <w:trHeight w:val="40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2FF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AD5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胀口式紫铜焊接型 内丝活接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266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HJ22-3/4F</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2B5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D38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384327DC">
        <w:tblPrEx>
          <w:tblCellMar>
            <w:top w:w="0" w:type="dxa"/>
            <w:left w:w="108" w:type="dxa"/>
            <w:bottom w:w="0" w:type="dxa"/>
            <w:right w:w="108" w:type="dxa"/>
          </w:tblCellMar>
        </w:tblPrEx>
        <w:trPr>
          <w:trHeight w:val="41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EA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288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角式恒温阀</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6E9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 分/8002 角型温控阀</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DN15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4ED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207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w:t>
            </w:r>
          </w:p>
        </w:tc>
      </w:tr>
      <w:tr w14:paraId="35AA0B4D">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0B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645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角式恒温阀</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BA4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 分/8002 直型温控阀</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DN15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2B0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50B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w:t>
            </w:r>
          </w:p>
        </w:tc>
      </w:tr>
      <w:tr w14:paraId="447F3CAF">
        <w:tblPrEx>
          <w:tblCellMar>
            <w:top w:w="0" w:type="dxa"/>
            <w:left w:w="108" w:type="dxa"/>
            <w:bottom w:w="0" w:type="dxa"/>
            <w:right w:w="108"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481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4EF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排气阀</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CAE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 分</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79F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F3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w:t>
            </w:r>
          </w:p>
        </w:tc>
      </w:tr>
      <w:tr w14:paraId="1F30B893">
        <w:tblPrEx>
          <w:tblCellMar>
            <w:top w:w="0" w:type="dxa"/>
            <w:left w:w="108" w:type="dxa"/>
            <w:bottom w:w="0" w:type="dxa"/>
            <w:right w:w="108" w:type="dxa"/>
          </w:tblCellMar>
        </w:tblPrEx>
        <w:trPr>
          <w:trHeight w:val="40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7B0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D10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铝型材</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8FFB">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40X40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BF1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D6C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w:t>
            </w:r>
          </w:p>
        </w:tc>
      </w:tr>
      <w:tr w14:paraId="2FC39C3F">
        <w:tblPrEx>
          <w:tblCellMar>
            <w:top w:w="0" w:type="dxa"/>
            <w:left w:w="108" w:type="dxa"/>
            <w:bottom w:w="0" w:type="dxa"/>
            <w:right w:w="108" w:type="dxa"/>
          </w:tblCellMar>
        </w:tblPrEx>
        <w:trPr>
          <w:trHeight w:val="55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A9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AD7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铝型材角件</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376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40X40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D41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D1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1000</w:t>
            </w:r>
          </w:p>
        </w:tc>
      </w:tr>
      <w:tr w14:paraId="7B24486E">
        <w:tblPrEx>
          <w:tblCellMar>
            <w:top w:w="0" w:type="dxa"/>
            <w:left w:w="108" w:type="dxa"/>
            <w:bottom w:w="0" w:type="dxa"/>
            <w:right w:w="108" w:type="dxa"/>
          </w:tblCellMar>
        </w:tblPrEx>
        <w:trPr>
          <w:trHeight w:val="57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226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682B">
            <w:pPr>
              <w:widowControl/>
              <w:jc w:val="center"/>
              <w:textAlignment w:val="center"/>
              <w:rPr>
                <w:rFonts w:cs="微软雅黑" w:asciiTheme="minorEastAsia" w:hAnsiTheme="minorEastAsia"/>
                <w:color w:val="000000"/>
                <w:szCs w:val="21"/>
              </w:rPr>
            </w:pPr>
            <w:r>
              <w:rPr>
                <w:rFonts w:hint="eastAsia" w:cs="等线" w:asciiTheme="minorEastAsia" w:hAnsiTheme="minorEastAsia"/>
                <w:color w:val="000000"/>
                <w:kern w:val="0"/>
                <w:szCs w:val="21"/>
                <w:highlight w:val="none"/>
                <w:lang w:val="zh-CN" w:bidi="ar"/>
              </w:rPr>
              <w:t>★</w:t>
            </w:r>
            <w:r>
              <w:rPr>
                <w:rStyle w:val="107"/>
                <w:rFonts w:hint="default" w:asciiTheme="minorEastAsia" w:hAnsiTheme="minorEastAsia" w:eastAsiaTheme="minorEastAsia"/>
                <w:highlight w:val="none"/>
                <w:lang w:bidi="ar"/>
              </w:rPr>
              <w:t>管卡底座</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344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长：70mm</w:t>
            </w:r>
            <w:r>
              <w:rPr>
                <w:rFonts w:hint="eastAsia" w:cs="宋体" w:asciiTheme="minorEastAsia" w:hAnsiTheme="minorEastAsia"/>
                <w:color w:val="000000"/>
                <w:szCs w:val="21"/>
                <w:lang w:eastAsia="zh-CN"/>
              </w:rPr>
              <w:t>，</w:t>
            </w:r>
            <w:r>
              <w:rPr>
                <w:rFonts w:hint="eastAsia" w:cs="宋体" w:asciiTheme="minorEastAsia" w:hAnsiTheme="minorEastAsia"/>
                <w:color w:val="000000"/>
                <w:szCs w:val="21"/>
              </w:rPr>
              <w:t>宽：25mm</w:t>
            </w:r>
            <w:r>
              <w:rPr>
                <w:rFonts w:hint="eastAsia" w:cs="宋体" w:asciiTheme="minorEastAsia" w:hAnsiTheme="minorEastAsia"/>
                <w:color w:val="000000"/>
                <w:szCs w:val="21"/>
                <w:lang w:eastAsia="zh-CN"/>
              </w:rPr>
              <w:t>，</w:t>
            </w:r>
            <w:r>
              <w:rPr>
                <w:rFonts w:hint="eastAsia" w:cs="宋体" w:asciiTheme="minorEastAsia" w:hAnsiTheme="minorEastAsia"/>
                <w:color w:val="000000"/>
                <w:szCs w:val="21"/>
              </w:rPr>
              <w:t>高：3mm螺纹：M10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EEE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404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500</w:t>
            </w:r>
          </w:p>
        </w:tc>
      </w:tr>
      <w:tr w14:paraId="1E74F31D">
        <w:tblPrEx>
          <w:tblCellMar>
            <w:top w:w="0" w:type="dxa"/>
            <w:left w:w="108" w:type="dxa"/>
            <w:bottom w:w="0" w:type="dxa"/>
            <w:right w:w="108" w:type="dxa"/>
          </w:tblCellMar>
        </w:tblPrEx>
        <w:trPr>
          <w:trHeight w:val="55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51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C5F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4FF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15-19mm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5E3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41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500</w:t>
            </w:r>
          </w:p>
        </w:tc>
      </w:tr>
      <w:tr w14:paraId="15D3ACF3">
        <w:tblPrEx>
          <w:tblCellMar>
            <w:top w:w="0" w:type="dxa"/>
            <w:left w:w="108" w:type="dxa"/>
            <w:bottom w:w="0" w:type="dxa"/>
            <w:right w:w="108" w:type="dxa"/>
          </w:tblCellMar>
        </w:tblPrEx>
        <w:trPr>
          <w:trHeight w:val="41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E7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C161">
            <w:pPr>
              <w:widowControl/>
              <w:jc w:val="center"/>
              <w:textAlignment w:val="center"/>
              <w:rPr>
                <w:rFonts w:cs="宋体" w:asciiTheme="minorEastAsia" w:hAnsiTheme="minorEastAsia"/>
                <w:color w:val="000000"/>
                <w:szCs w:val="21"/>
              </w:rPr>
            </w:pPr>
            <w:r>
              <w:rPr>
                <w:rFonts w:hint="eastAsia" w:cs="等线" w:asciiTheme="minorEastAsia" w:hAnsiTheme="minorEastAsia"/>
                <w:color w:val="000000"/>
                <w:kern w:val="0"/>
                <w:szCs w:val="21"/>
                <w:lang w:val="zh-CN" w:bidi="ar"/>
              </w:rPr>
              <w:t>★</w:t>
            </w: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EDB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21-23mm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548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C4D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500</w:t>
            </w:r>
          </w:p>
        </w:tc>
      </w:tr>
      <w:tr w14:paraId="60F1835C">
        <w:tblPrEx>
          <w:tblCellMar>
            <w:top w:w="0" w:type="dxa"/>
            <w:left w:w="108" w:type="dxa"/>
            <w:bottom w:w="0" w:type="dxa"/>
            <w:right w:w="108" w:type="dxa"/>
          </w:tblCellMar>
        </w:tblPrEx>
        <w:trPr>
          <w:trHeight w:val="55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D81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E72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AE3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25-28mm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357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AD3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120</w:t>
            </w:r>
          </w:p>
        </w:tc>
      </w:tr>
      <w:tr w14:paraId="38BD406B">
        <w:tblPrEx>
          <w:tblCellMar>
            <w:top w:w="0" w:type="dxa"/>
            <w:left w:w="108" w:type="dxa"/>
            <w:bottom w:w="0" w:type="dxa"/>
            <w:right w:w="108"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6E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FC5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6CC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113-118mm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2F1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FA0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3F8CEE45">
        <w:tblPrEx>
          <w:tblCellMar>
            <w:top w:w="0" w:type="dxa"/>
            <w:left w:w="108" w:type="dxa"/>
            <w:bottom w:w="0" w:type="dxa"/>
            <w:right w:w="108" w:type="dxa"/>
          </w:tblCellMar>
        </w:tblPrEx>
        <w:trPr>
          <w:trHeight w:val="56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20A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B2A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B88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75-80mm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916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3D9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w:t>
            </w:r>
          </w:p>
        </w:tc>
      </w:tr>
      <w:tr w14:paraId="2E5B909A">
        <w:tblPrEx>
          <w:tblCellMar>
            <w:top w:w="0" w:type="dxa"/>
            <w:left w:w="108" w:type="dxa"/>
            <w:bottom w:w="0" w:type="dxa"/>
            <w:right w:w="108" w:type="dxa"/>
          </w:tblCellMar>
        </w:tblPrEx>
        <w:trPr>
          <w:trHeight w:val="40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3A5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A44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7AA2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50-60mm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9C7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05A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4FC1E52D">
        <w:tblPrEx>
          <w:tblCellMar>
            <w:top w:w="0" w:type="dxa"/>
            <w:left w:w="108" w:type="dxa"/>
            <w:bottom w:w="0" w:type="dxa"/>
            <w:right w:w="108" w:type="dxa"/>
          </w:tblCellMar>
        </w:tblPrEx>
        <w:trPr>
          <w:trHeight w:val="5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C48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65F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大开口活动扳手</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507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6寸 9029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F44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E25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w:t>
            </w:r>
          </w:p>
        </w:tc>
      </w:tr>
      <w:tr w14:paraId="6CFD5322">
        <w:tblPrEx>
          <w:tblCellMar>
            <w:top w:w="0" w:type="dxa"/>
            <w:left w:w="108" w:type="dxa"/>
            <w:bottom w:w="0" w:type="dxa"/>
            <w:right w:w="108" w:type="dxa"/>
          </w:tblCellMar>
        </w:tblPrEx>
        <w:trPr>
          <w:trHeight w:val="4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27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ADB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大开口活动扳手</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EC0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8寸 9031C</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9B5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A2C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w:t>
            </w:r>
          </w:p>
        </w:tc>
      </w:tr>
      <w:tr w14:paraId="2DC54573">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59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F171">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不锈钢管</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1EA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Ø22/6米一根，304 材质，1.5 厚度</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C62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5E2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2069C33F">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87D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D95B">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不锈钢管</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6E2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Ø16/6米一根，304 材质，1.11 厚度</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DF6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2ED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1D1B5FFE">
        <w:tblPrEx>
          <w:tblCellMar>
            <w:top w:w="0" w:type="dxa"/>
            <w:left w:w="108" w:type="dxa"/>
            <w:bottom w:w="0" w:type="dxa"/>
            <w:right w:w="108" w:type="dxa"/>
          </w:tblCellMar>
        </w:tblPrEx>
        <w:trPr>
          <w:trHeight w:val="57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70A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BFD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不锈钢卡压等径三通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5BC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AE8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32B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409</w:t>
            </w:r>
          </w:p>
        </w:tc>
      </w:tr>
      <w:tr w14:paraId="2FAE5663">
        <w:tblPrEx>
          <w:tblCellMar>
            <w:top w:w="0" w:type="dxa"/>
            <w:left w:w="108" w:type="dxa"/>
            <w:bottom w:w="0" w:type="dxa"/>
            <w:right w:w="108" w:type="dxa"/>
          </w:tblCellMar>
        </w:tblPrEx>
        <w:trPr>
          <w:trHeight w:val="5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4A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B24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不锈钢卡压异径三通</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720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T22-16-22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191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F39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300</w:t>
            </w:r>
          </w:p>
        </w:tc>
      </w:tr>
      <w:tr w14:paraId="24F9547B">
        <w:tblPrEx>
          <w:tblCellMar>
            <w:top w:w="0" w:type="dxa"/>
            <w:left w:w="108" w:type="dxa"/>
            <w:bottom w:w="0" w:type="dxa"/>
            <w:right w:w="108" w:type="dxa"/>
          </w:tblCellMar>
        </w:tblPrEx>
        <w:trPr>
          <w:trHeight w:val="43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80F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97D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不锈钢卡压外丝弯头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1B4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Ø16-1/2W</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F07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73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150</w:t>
            </w:r>
          </w:p>
        </w:tc>
      </w:tr>
      <w:tr w14:paraId="74132276">
        <w:tblPrEx>
          <w:tblCellMar>
            <w:top w:w="0" w:type="dxa"/>
            <w:left w:w="108" w:type="dxa"/>
            <w:bottom w:w="0" w:type="dxa"/>
            <w:right w:w="108" w:type="dxa"/>
          </w:tblCellMar>
        </w:tblPrEx>
        <w:trPr>
          <w:trHeight w:val="41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064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457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不锈钢卡压外丝直接</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3A6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12D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4B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5DFB5F35">
        <w:tblPrEx>
          <w:tblCellMar>
            <w:top w:w="0" w:type="dxa"/>
            <w:left w:w="108" w:type="dxa"/>
            <w:bottom w:w="0" w:type="dxa"/>
            <w:right w:w="108" w:type="dxa"/>
          </w:tblCellMar>
        </w:tblPrEx>
        <w:trPr>
          <w:trHeight w:val="45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1F4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C82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 卡压90 °弯头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AD2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Ø22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719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CE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500</w:t>
            </w:r>
          </w:p>
        </w:tc>
      </w:tr>
      <w:tr w14:paraId="21BC4398">
        <w:tblPrEx>
          <w:tblCellMar>
            <w:top w:w="0" w:type="dxa"/>
            <w:left w:w="108" w:type="dxa"/>
            <w:bottom w:w="0" w:type="dxa"/>
            <w:right w:w="108" w:type="dxa"/>
          </w:tblCellMar>
        </w:tblPrEx>
        <w:trPr>
          <w:trHeight w:val="53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70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232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 卡压90 °异径弯头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2CD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L22-16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D96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614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5E3D0936">
        <w:tblPrEx>
          <w:tblCellMar>
            <w:top w:w="0" w:type="dxa"/>
            <w:left w:w="108" w:type="dxa"/>
            <w:bottom w:w="0" w:type="dxa"/>
            <w:right w:w="108" w:type="dxa"/>
          </w:tblCellMar>
        </w:tblPrEx>
        <w:trPr>
          <w:trHeight w:val="47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A3E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48</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33A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 xml:space="preserve"> PP 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A4C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Ф110/4 米一根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01C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8AB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138CA86D">
        <w:tblPrEx>
          <w:tblCellMar>
            <w:top w:w="0" w:type="dxa"/>
            <w:left w:w="108" w:type="dxa"/>
            <w:bottom w:w="0" w:type="dxa"/>
            <w:right w:w="108" w:type="dxa"/>
          </w:tblCellMar>
        </w:tblPrEx>
        <w:trPr>
          <w:trHeight w:val="40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35E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49</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870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 xml:space="preserve"> PP 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837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Ф50/4 米一根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2B5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E53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200</w:t>
            </w:r>
          </w:p>
        </w:tc>
      </w:tr>
      <w:tr w14:paraId="3618C7FD">
        <w:tblPrEx>
          <w:tblCellMar>
            <w:top w:w="0" w:type="dxa"/>
            <w:left w:w="108" w:type="dxa"/>
            <w:bottom w:w="0" w:type="dxa"/>
            <w:right w:w="108" w:type="dxa"/>
          </w:tblCellMar>
        </w:tblPrEx>
        <w:trPr>
          <w:trHeight w:val="42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FA2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50</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F14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 xml:space="preserve"> PP 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F0DBA">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Ф75/4米一根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2845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m</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652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100</w:t>
            </w:r>
          </w:p>
        </w:tc>
      </w:tr>
      <w:tr w14:paraId="38A2337D">
        <w:tblPrEx>
          <w:tblCellMar>
            <w:top w:w="0" w:type="dxa"/>
            <w:left w:w="108" w:type="dxa"/>
            <w:bottom w:w="0" w:type="dxa"/>
            <w:right w:w="108" w:type="dxa"/>
          </w:tblCellMar>
        </w:tblPrEx>
        <w:trPr>
          <w:trHeight w:val="49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5F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51</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C14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生料带</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D5B9">
            <w:pPr>
              <w:widowControl/>
              <w:jc w:val="center"/>
              <w:textAlignment w:val="center"/>
              <w:rPr>
                <w:rFonts w:hint="eastAsia" w:eastAsia="宋体" w:cs="宋体" w:asciiTheme="minorEastAsia" w:hAnsiTheme="minorEastAsia"/>
                <w:color w:val="000000"/>
                <w:szCs w:val="21"/>
                <w:lang w:eastAsia="zh-CN"/>
              </w:rPr>
            </w:pPr>
            <w:r>
              <w:rPr>
                <w:rFonts w:hint="eastAsia" w:cs="宋体" w:asciiTheme="minorEastAsia" w:hAnsiTheme="minorEastAsia"/>
                <w:color w:val="000000"/>
                <w:szCs w:val="21"/>
                <w:lang w:eastAsia="zh-CN"/>
              </w:rPr>
              <w:t>加厚</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C7C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箱</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9AD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w:t>
            </w:r>
          </w:p>
        </w:tc>
      </w:tr>
      <w:tr w14:paraId="479E0F5F">
        <w:tblPrEx>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AD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52</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C3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锡焊丝</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85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2.0mm Sn99.3</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Cu0.7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4E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卷</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B80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w:t>
            </w:r>
          </w:p>
        </w:tc>
      </w:tr>
      <w:tr w14:paraId="5D4AB886">
        <w:tblPrEx>
          <w:tblCellMar>
            <w:top w:w="0" w:type="dxa"/>
            <w:left w:w="108" w:type="dxa"/>
            <w:bottom w:w="0" w:type="dxa"/>
            <w:right w:w="108" w:type="dxa"/>
          </w:tblCellMar>
        </w:tblPrEx>
        <w:trPr>
          <w:trHeight w:val="41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9D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53</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707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助焊剂</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4D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中性环保</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4B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盒</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EAC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w:t>
            </w:r>
          </w:p>
        </w:tc>
      </w:tr>
      <w:tr w14:paraId="23B9834F">
        <w:tblPrEx>
          <w:tblCellMar>
            <w:top w:w="0" w:type="dxa"/>
            <w:left w:w="108" w:type="dxa"/>
            <w:bottom w:w="0" w:type="dxa"/>
            <w:right w:w="108" w:type="dxa"/>
          </w:tblCellMar>
        </w:tblPrEx>
        <w:trPr>
          <w:trHeight w:val="42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D6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1BD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HDPE90°弯头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739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85F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EFEC">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200</w:t>
            </w:r>
          </w:p>
        </w:tc>
      </w:tr>
      <w:tr w14:paraId="31EF0AE8">
        <w:tblPrEx>
          <w:tblCellMar>
            <w:top w:w="0" w:type="dxa"/>
            <w:left w:w="108" w:type="dxa"/>
            <w:bottom w:w="0" w:type="dxa"/>
            <w:right w:w="108" w:type="dxa"/>
          </w:tblCellMar>
        </w:tblPrEx>
        <w:trPr>
          <w:trHeight w:val="41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A9D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91E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HDPE45°弯头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BC4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9D90">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E395">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200</w:t>
            </w:r>
          </w:p>
        </w:tc>
      </w:tr>
      <w:tr w14:paraId="383EDF7B">
        <w:tblPrEx>
          <w:tblCellMar>
            <w:top w:w="0" w:type="dxa"/>
            <w:left w:w="108" w:type="dxa"/>
            <w:bottom w:w="0" w:type="dxa"/>
            <w:right w:w="108" w:type="dxa"/>
          </w:tblCellMar>
        </w:tblPrEx>
        <w:trPr>
          <w:trHeight w:val="41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9F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72D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HDPE检擦口</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71F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Ф110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EBD8">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68C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100</w:t>
            </w:r>
          </w:p>
        </w:tc>
      </w:tr>
      <w:tr w14:paraId="54076EE6">
        <w:tblPrEx>
          <w:tblCellMar>
            <w:top w:w="0" w:type="dxa"/>
            <w:left w:w="108" w:type="dxa"/>
            <w:bottom w:w="0" w:type="dxa"/>
            <w:right w:w="108" w:type="dxa"/>
          </w:tblCellMar>
        </w:tblPrEx>
        <w:trPr>
          <w:trHeight w:val="41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036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3AB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HDPE管帽</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BAB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Ф110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2DB8">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B3F1">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100</w:t>
            </w:r>
          </w:p>
        </w:tc>
      </w:tr>
      <w:tr w14:paraId="232B0344">
        <w:tblPrEx>
          <w:tblCellMar>
            <w:top w:w="0" w:type="dxa"/>
            <w:left w:w="108" w:type="dxa"/>
            <w:bottom w:w="0" w:type="dxa"/>
            <w:right w:w="108" w:type="dxa"/>
          </w:tblCellMar>
        </w:tblPrEx>
        <w:trPr>
          <w:trHeight w:val="41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E9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6BA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HDPE排污弯管</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0A3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Ф110-90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90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395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100</w:t>
            </w:r>
          </w:p>
        </w:tc>
      </w:tr>
      <w:tr w14:paraId="28A0D29C">
        <w:tblPrEx>
          <w:tblCellMar>
            <w:top w:w="0" w:type="dxa"/>
            <w:left w:w="108" w:type="dxa"/>
            <w:bottom w:w="0" w:type="dxa"/>
            <w:right w:w="108" w:type="dxa"/>
          </w:tblCellMar>
        </w:tblPrEx>
        <w:trPr>
          <w:trHeight w:val="40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778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A0D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劳保手套</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017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手套触屏不粘胶带防滑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8939">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副</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5745">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150</w:t>
            </w:r>
          </w:p>
        </w:tc>
      </w:tr>
      <w:tr w14:paraId="51BC0E92">
        <w:tblPrEx>
          <w:tblCellMar>
            <w:top w:w="0" w:type="dxa"/>
            <w:left w:w="108" w:type="dxa"/>
            <w:bottom w:w="0" w:type="dxa"/>
            <w:right w:w="108" w:type="dxa"/>
          </w:tblCellMar>
        </w:tblPrEx>
        <w:trPr>
          <w:trHeight w:val="42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59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423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木工修边器</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345B">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DCW600（两电一充）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18A">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DBF6">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354A2840">
        <w:tblPrEx>
          <w:tblCellMar>
            <w:top w:w="0" w:type="dxa"/>
            <w:left w:w="108" w:type="dxa"/>
            <w:bottom w:w="0" w:type="dxa"/>
            <w:right w:w="108" w:type="dxa"/>
          </w:tblCellMar>
        </w:tblPrEx>
        <w:trPr>
          <w:trHeight w:val="53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C17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1EBF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木工圆锯</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C5AB7">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DCS391（两电一充）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1421">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C4A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3C48726F">
        <w:tblPrEx>
          <w:tblCellMar>
            <w:top w:w="0" w:type="dxa"/>
            <w:left w:w="108" w:type="dxa"/>
            <w:bottom w:w="0" w:type="dxa"/>
            <w:right w:w="108" w:type="dxa"/>
          </w:tblCellMar>
        </w:tblPrEx>
        <w:trPr>
          <w:trHeight w:val="42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5B7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87D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木工圆锯锯片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1372">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DT10397-A9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80C">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AF8">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5D1993D9">
        <w:tblPrEx>
          <w:tblCellMar>
            <w:top w:w="0" w:type="dxa"/>
            <w:left w:w="108" w:type="dxa"/>
            <w:bottom w:w="0" w:type="dxa"/>
            <w:right w:w="108" w:type="dxa"/>
          </w:tblCellMar>
        </w:tblPrEx>
        <w:trPr>
          <w:trHeight w:val="42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16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2ABE">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木柄机能笔</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C4FA">
            <w:pPr>
              <w:widowControl/>
              <w:jc w:val="center"/>
              <w:textAlignment w:val="center"/>
              <w:rPr>
                <w:rFonts w:cs="宋体" w:asciiTheme="minorEastAsia" w:hAnsiTheme="minorEastAsia"/>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0A85">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支</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A89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3FA42A2E">
        <w:tblPrEx>
          <w:tblCellMar>
            <w:top w:w="0" w:type="dxa"/>
            <w:left w:w="108" w:type="dxa"/>
            <w:bottom w:w="0" w:type="dxa"/>
            <w:right w:w="108" w:type="dxa"/>
          </w:tblCellMar>
        </w:tblPrEx>
        <w:trPr>
          <w:trHeight w:val="5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2A5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465B">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数显式插座</w:t>
            </w:r>
            <w:r>
              <w:rPr>
                <w:rFonts w:cs="Wingdings 2" w:asciiTheme="minorEastAsia" w:hAnsiTheme="minorEastAsia"/>
                <w:color w:val="000000"/>
                <w:kern w:val="0"/>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AAF5">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67W，1.5米，ML1676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FBC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131A">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5</w:t>
            </w:r>
          </w:p>
        </w:tc>
      </w:tr>
      <w:tr w14:paraId="37A7F7C1">
        <w:tblPrEx>
          <w:tblCellMar>
            <w:top w:w="0" w:type="dxa"/>
            <w:left w:w="108" w:type="dxa"/>
            <w:bottom w:w="0" w:type="dxa"/>
            <w:right w:w="108" w:type="dxa"/>
          </w:tblCellMar>
        </w:tblPrEx>
        <w:trPr>
          <w:trHeight w:val="4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C6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27A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工程插排</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D694">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15米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D0CA">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B06E">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5</w:t>
            </w:r>
          </w:p>
        </w:tc>
      </w:tr>
      <w:tr w14:paraId="5F5A8B38">
        <w:tblPrEx>
          <w:tblCellMar>
            <w:top w:w="0" w:type="dxa"/>
            <w:left w:w="108" w:type="dxa"/>
            <w:bottom w:w="0" w:type="dxa"/>
            <w:right w:w="108" w:type="dxa"/>
          </w:tblCellMar>
        </w:tblPrEx>
        <w:trPr>
          <w:trHeight w:val="42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0E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907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美工刀刀片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B00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刀片规格：18mm</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7540">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盒</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51B6">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w:t>
            </w:r>
          </w:p>
        </w:tc>
      </w:tr>
      <w:tr w14:paraId="718ABAE1">
        <w:tblPrEx>
          <w:tblCellMar>
            <w:top w:w="0" w:type="dxa"/>
            <w:left w:w="108" w:type="dxa"/>
            <w:bottom w:w="0" w:type="dxa"/>
            <w:right w:w="108" w:type="dxa"/>
          </w:tblCellMar>
        </w:tblPrEx>
        <w:trPr>
          <w:trHeight w:val="84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5D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BE2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不锈钢割刀刀片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C23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不锈钢管、铜管手动旋转式切管器刀片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40AC">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EC5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30</w:t>
            </w:r>
          </w:p>
        </w:tc>
      </w:tr>
      <w:tr w14:paraId="14BC1562">
        <w:tblPrEx>
          <w:tblCellMar>
            <w:top w:w="0" w:type="dxa"/>
            <w:left w:w="108" w:type="dxa"/>
            <w:bottom w:w="0" w:type="dxa"/>
            <w:right w:w="108" w:type="dxa"/>
          </w:tblCellMar>
        </w:tblPrEx>
        <w:trPr>
          <w:trHeight w:val="68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7D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7A9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焊接手套</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117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牛皮、耐高温、加厚耐磨、工作防烫、柔软隔热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06F0">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副</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7B09">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50</w:t>
            </w:r>
          </w:p>
        </w:tc>
      </w:tr>
      <w:tr w14:paraId="1914DA7C">
        <w:tblPrEx>
          <w:tblCellMar>
            <w:top w:w="0" w:type="dxa"/>
            <w:left w:w="108" w:type="dxa"/>
            <w:bottom w:w="0" w:type="dxa"/>
            <w:right w:w="108" w:type="dxa"/>
          </w:tblCellMar>
        </w:tblPrEx>
        <w:trPr>
          <w:trHeight w:val="55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5A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4DE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免漆多层板</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2F04">
            <w:pPr>
              <w:jc w:val="center"/>
              <w:rPr>
                <w:rFonts w:cs="宋体" w:asciiTheme="minorEastAsia" w:hAnsiTheme="minorEastAsia"/>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25F0">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张</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182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200</w:t>
            </w:r>
          </w:p>
        </w:tc>
      </w:tr>
      <w:tr w14:paraId="17D0FA66">
        <w:tblPrEx>
          <w:tblCellMar>
            <w:top w:w="0" w:type="dxa"/>
            <w:left w:w="108" w:type="dxa"/>
            <w:bottom w:w="0" w:type="dxa"/>
            <w:right w:w="108" w:type="dxa"/>
          </w:tblCellMar>
        </w:tblPrEx>
        <w:trPr>
          <w:trHeight w:val="42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F8A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EDD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吸尘器</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0AC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锂电、18V、GAS18V-1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88DB">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4CA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760654E2">
        <w:tblPrEx>
          <w:tblCellMar>
            <w:top w:w="0" w:type="dxa"/>
            <w:left w:w="108" w:type="dxa"/>
            <w:bottom w:w="0" w:type="dxa"/>
            <w:right w:w="108" w:type="dxa"/>
          </w:tblCellMar>
        </w:tblPrEx>
        <w:trPr>
          <w:trHeight w:val="41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22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E7A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扩展坞</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CC3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透明八合一</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E25">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44BE">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5</w:t>
            </w:r>
          </w:p>
        </w:tc>
      </w:tr>
      <w:tr w14:paraId="1CD46049">
        <w:tblPrEx>
          <w:tblCellMar>
            <w:top w:w="0" w:type="dxa"/>
            <w:left w:w="108" w:type="dxa"/>
            <w:bottom w:w="0" w:type="dxa"/>
            <w:right w:w="108" w:type="dxa"/>
          </w:tblCellMar>
        </w:tblPrEx>
        <w:trPr>
          <w:trHeight w:val="41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E8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DBE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内六角扳手套装</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D06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1.5-10套装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CE38">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B54E">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1B2A74C7">
        <w:tblPrEx>
          <w:tblCellMar>
            <w:top w:w="0" w:type="dxa"/>
            <w:left w:w="108" w:type="dxa"/>
            <w:bottom w:w="0" w:type="dxa"/>
            <w:right w:w="108" w:type="dxa"/>
          </w:tblCellMar>
        </w:tblPrEx>
        <w:trPr>
          <w:trHeight w:val="41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6D3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631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除锈剂</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1ED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WD--40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48C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瓶</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626E">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12</w:t>
            </w:r>
          </w:p>
        </w:tc>
      </w:tr>
      <w:tr w14:paraId="087E24F6">
        <w:tblPrEx>
          <w:tblCellMar>
            <w:top w:w="0" w:type="dxa"/>
            <w:left w:w="108" w:type="dxa"/>
            <w:bottom w:w="0" w:type="dxa"/>
            <w:right w:w="108" w:type="dxa"/>
          </w:tblCellMar>
        </w:tblPrEx>
        <w:trPr>
          <w:trHeight w:val="41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E4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A10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护目镜</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DDE7">
            <w:pPr>
              <w:jc w:val="center"/>
              <w:rPr>
                <w:rFonts w:cs="宋体" w:asciiTheme="minorEastAsia" w:hAnsiTheme="minorEastAsia"/>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6FE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副</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D98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w:t>
            </w:r>
          </w:p>
        </w:tc>
      </w:tr>
      <w:tr w14:paraId="3D4CC9D3">
        <w:tblPrEx>
          <w:tblCellMar>
            <w:top w:w="0" w:type="dxa"/>
            <w:left w:w="108" w:type="dxa"/>
            <w:bottom w:w="0" w:type="dxa"/>
            <w:right w:w="108" w:type="dxa"/>
          </w:tblCellMar>
        </w:tblPrEx>
        <w:trPr>
          <w:trHeight w:val="56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F1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75</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72F6">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无氧焊接气体</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259C">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MAPP 3600°F</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CB6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箱</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EB5">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4</w:t>
            </w:r>
          </w:p>
        </w:tc>
      </w:tr>
      <w:tr w14:paraId="136A2143">
        <w:tblPrEx>
          <w:tblCellMar>
            <w:top w:w="0" w:type="dxa"/>
            <w:left w:w="108" w:type="dxa"/>
            <w:bottom w:w="0" w:type="dxa"/>
            <w:right w:w="108" w:type="dxa"/>
          </w:tblCellMar>
        </w:tblPrEx>
        <w:trPr>
          <w:trHeight w:val="54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D0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76</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464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无氧焊接气体（气瓶转接头）</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B3DA">
            <w:pPr>
              <w:jc w:val="center"/>
              <w:rPr>
                <w:rFonts w:cs="宋体" w:asciiTheme="minorEastAsia" w:hAnsiTheme="minorEastAsia"/>
                <w:color w:val="000000"/>
                <w:szCs w:val="21"/>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7849">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5F1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w:t>
            </w:r>
          </w:p>
        </w:tc>
      </w:tr>
      <w:tr w14:paraId="37ADB781">
        <w:tblPrEx>
          <w:tblCellMar>
            <w:top w:w="0" w:type="dxa"/>
            <w:left w:w="108" w:type="dxa"/>
            <w:bottom w:w="0" w:type="dxa"/>
            <w:right w:w="108" w:type="dxa"/>
          </w:tblCellMar>
        </w:tblPrEx>
        <w:trPr>
          <w:trHeight w:val="42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1CB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77</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766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气体检漏剂</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BE39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14503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18A">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箱</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8A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27E1AA8E">
        <w:tblPrEx>
          <w:tblCellMar>
            <w:top w:w="0" w:type="dxa"/>
            <w:left w:w="108" w:type="dxa"/>
            <w:bottom w:w="0" w:type="dxa"/>
            <w:right w:w="108" w:type="dxa"/>
          </w:tblCellMar>
        </w:tblPrEx>
        <w:trPr>
          <w:trHeight w:val="41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F4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78</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B42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羊角锤</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F4C9">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TB-H1-1R-S18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D64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51A9">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7119116D">
        <w:tblPrEx>
          <w:tblCellMar>
            <w:top w:w="0" w:type="dxa"/>
            <w:left w:w="108" w:type="dxa"/>
            <w:bottom w:w="0" w:type="dxa"/>
            <w:right w:w="108" w:type="dxa"/>
          </w:tblCellMar>
        </w:tblPrEx>
        <w:trPr>
          <w:trHeight w:val="40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A0D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79</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482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麻花钻</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007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含钴不锈钢麻花钻头套装</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AE2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93E1">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10</w:t>
            </w:r>
          </w:p>
        </w:tc>
      </w:tr>
      <w:tr w14:paraId="02E2C09B">
        <w:tblPrEx>
          <w:tblCellMar>
            <w:top w:w="0" w:type="dxa"/>
            <w:left w:w="108" w:type="dxa"/>
            <w:bottom w:w="0" w:type="dxa"/>
            <w:right w:w="108"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BF5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80</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182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电动螺丝刀批头套装</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15E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批头魔盒套装钨钢内六角柄梅花电动螺丝刀手电钻强磁</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AA9C">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13D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w:t>
            </w:r>
          </w:p>
        </w:tc>
      </w:tr>
      <w:tr w14:paraId="526EA8CC">
        <w:tblPrEx>
          <w:tblCellMar>
            <w:top w:w="0" w:type="dxa"/>
            <w:left w:w="108" w:type="dxa"/>
            <w:bottom w:w="0" w:type="dxa"/>
            <w:right w:w="108" w:type="dxa"/>
          </w:tblCellMar>
        </w:tblPrEx>
        <w:trPr>
          <w:trHeight w:val="55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14D">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81</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30A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批头套装</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D7DA">
            <w:pPr>
              <w:widowControl/>
              <w:jc w:val="center"/>
              <w:textAlignment w:val="center"/>
              <w:rPr>
                <w:rFonts w:cs="宋体" w:asciiTheme="minorEastAsia" w:hAnsiTheme="minorEastAsia"/>
                <w:color w:val="000000"/>
                <w:szCs w:val="21"/>
              </w:rPr>
            </w:pPr>
            <w:r>
              <w:rPr>
                <w:rStyle w:val="107"/>
                <w:rFonts w:hint="default" w:asciiTheme="minorEastAsia" w:hAnsiTheme="minorEastAsia" w:eastAsiaTheme="minorEastAsia"/>
                <w:lang w:bidi="ar"/>
              </w:rPr>
              <w:t>DWANGFT100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872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F8AA">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w:t>
            </w:r>
          </w:p>
        </w:tc>
      </w:tr>
      <w:tr w14:paraId="3F2AB05B">
        <w:tblPrEx>
          <w:tblCellMar>
            <w:top w:w="0" w:type="dxa"/>
            <w:left w:w="108" w:type="dxa"/>
            <w:bottom w:w="0" w:type="dxa"/>
            <w:right w:w="108" w:type="dxa"/>
          </w:tblCellMar>
        </w:tblPrEx>
        <w:trPr>
          <w:trHeight w:val="83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FC1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82</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16E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工作服</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B8A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多兜涤棉多功能安防耐磨结实劳保服（外套、T恤、裤子）</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4C1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3BD0">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w:t>
            </w:r>
          </w:p>
        </w:tc>
      </w:tr>
      <w:tr w14:paraId="0CDAD1F7">
        <w:tblPrEx>
          <w:tblCellMar>
            <w:top w:w="0" w:type="dxa"/>
            <w:left w:w="108" w:type="dxa"/>
            <w:bottom w:w="0" w:type="dxa"/>
            <w:right w:w="108" w:type="dxa"/>
          </w:tblCellMar>
        </w:tblPrEx>
        <w:trPr>
          <w:trHeight w:val="70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DF6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83</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721E">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劳保鞋</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F06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防砸防刺穿工作轻便老保透气钢头工地鞋子</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369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双</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3094">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6</w:t>
            </w:r>
          </w:p>
        </w:tc>
      </w:tr>
      <w:tr w14:paraId="7DF8F4D2">
        <w:tblPrEx>
          <w:tblCellMar>
            <w:top w:w="0" w:type="dxa"/>
            <w:left w:w="108" w:type="dxa"/>
            <w:bottom w:w="0" w:type="dxa"/>
            <w:right w:w="108" w:type="dxa"/>
          </w:tblCellMar>
        </w:tblPrEx>
        <w:trPr>
          <w:trHeight w:val="41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7E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84</w:t>
            </w:r>
          </w:p>
        </w:tc>
        <w:tc>
          <w:tcPr>
            <w:tcW w:w="3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61B2">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棘轮扳手套装</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201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梅花开口双头两用快速工具</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E05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70A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w:t>
            </w:r>
          </w:p>
        </w:tc>
      </w:tr>
      <w:tr w14:paraId="0EC74C29">
        <w:tblPrEx>
          <w:tblCellMar>
            <w:top w:w="0" w:type="dxa"/>
            <w:left w:w="108" w:type="dxa"/>
            <w:bottom w:w="0" w:type="dxa"/>
            <w:right w:w="108" w:type="dxa"/>
          </w:tblCellMar>
        </w:tblPrEx>
        <w:trPr>
          <w:trHeight w:val="42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C19">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85</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4E9B">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3M洗车毛巾</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829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40cm*40cm</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B3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条</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873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100</w:t>
            </w:r>
          </w:p>
        </w:tc>
      </w:tr>
      <w:tr w14:paraId="74FBF34A">
        <w:tblPrEx>
          <w:tblCellMar>
            <w:top w:w="0" w:type="dxa"/>
            <w:left w:w="108" w:type="dxa"/>
            <w:bottom w:w="0" w:type="dxa"/>
            <w:right w:w="108" w:type="dxa"/>
          </w:tblCellMar>
        </w:tblPrEx>
        <w:trPr>
          <w:trHeight w:val="54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29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86</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4E4">
            <w:pPr>
              <w:widowControl/>
              <w:jc w:val="center"/>
              <w:textAlignment w:val="center"/>
              <w:rPr>
                <w:rFonts w:cs="等线" w:asciiTheme="minorEastAsia" w:hAnsiTheme="minorEastAsia"/>
                <w:color w:val="000000"/>
                <w:szCs w:val="21"/>
              </w:rPr>
            </w:pPr>
            <w:r>
              <w:rPr>
                <w:rFonts w:hint="eastAsia" w:cs="等线" w:asciiTheme="minorEastAsia" w:hAnsiTheme="minorEastAsia"/>
                <w:kern w:val="0"/>
                <w:szCs w:val="21"/>
                <w:lang w:bidi="ar"/>
              </w:rPr>
              <w:t>扳手</w:t>
            </w:r>
            <w:r>
              <w:rPr>
                <w:rStyle w:val="217"/>
                <w:rFonts w:hint="default" w:asciiTheme="minorEastAsia" w:hAnsiTheme="minorEastAsia" w:eastAsiaTheme="minorEastAsia"/>
                <w:color w:val="auto"/>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46C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8-10-11-13-14-17-19MM专业扳手套装包含8mm、10mm、11mm、13mm、14mm、17mm、19mm 共 7 件。高强度铬钒合金钢，回火热处理，表面镀铬。按照国际DIN标准生产，公差控制在±0.01mm。配备高强度耐冲击工具箱，专业级工具，适用于工业设备装配、机械维修、精密仪器调试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CFD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5806">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0AD67920">
        <w:tblPrEx>
          <w:tblCellMar>
            <w:top w:w="0" w:type="dxa"/>
            <w:left w:w="108" w:type="dxa"/>
            <w:bottom w:w="0" w:type="dxa"/>
            <w:right w:w="108" w:type="dxa"/>
          </w:tblCellMar>
        </w:tblPrEx>
        <w:trPr>
          <w:trHeight w:val="56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A8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87</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6D31">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弯管器配件</w:t>
            </w:r>
            <w:r>
              <w:rPr>
                <w:rStyle w:val="217"/>
                <w:rFonts w:hint="default" w:asciiTheme="minorEastAsia" w:hAnsiTheme="minorEastAsia" w:eastAsiaTheme="minorEastAsia"/>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793E">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22（精准设计，适配22mm外径的pext管材），通过DIN认证及国际专利认证。支持精准弯曲至180°，每次操作均达到工业级精度。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FB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CCC3">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6B4796F5">
        <w:tblPrEx>
          <w:tblCellMar>
            <w:top w:w="0" w:type="dxa"/>
            <w:left w:w="108" w:type="dxa"/>
            <w:bottom w:w="0" w:type="dxa"/>
            <w:right w:w="108" w:type="dxa"/>
          </w:tblCellMar>
        </w:tblPrEx>
        <w:trPr>
          <w:trHeight w:val="55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845">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88</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DAF1">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铝塑管标准扩头</w:t>
            </w:r>
            <w:r>
              <w:rPr>
                <w:rStyle w:val="217"/>
                <w:rFonts w:hint="default" w:asciiTheme="minorEastAsia" w:hAnsiTheme="minorEastAsia" w:eastAsiaTheme="minorEastAsia"/>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FB07">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20铝塑管扩孔器扩头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E0D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08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26883F90">
        <w:tblPrEx>
          <w:tblCellMar>
            <w:top w:w="0" w:type="dxa"/>
            <w:left w:w="108" w:type="dxa"/>
            <w:bottom w:w="0" w:type="dxa"/>
            <w:right w:w="108" w:type="dxa"/>
          </w:tblCellMar>
        </w:tblPrEx>
        <w:trPr>
          <w:trHeight w:val="55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3BB">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89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85F8">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无油空气压缩机</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38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外形尺寸595X285X552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385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E70">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3</w:t>
            </w:r>
          </w:p>
        </w:tc>
      </w:tr>
      <w:tr w14:paraId="7A3C46CB">
        <w:tblPrEx>
          <w:tblCellMar>
            <w:top w:w="0" w:type="dxa"/>
            <w:left w:w="108" w:type="dxa"/>
            <w:bottom w:w="0" w:type="dxa"/>
            <w:right w:w="108" w:type="dxa"/>
          </w:tblCellMar>
        </w:tblPrEx>
        <w:trPr>
          <w:trHeight w:val="4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52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90</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B74D">
            <w:pPr>
              <w:widowControl/>
              <w:jc w:val="center"/>
              <w:textAlignment w:val="center"/>
              <w:rPr>
                <w:rFonts w:cs="等线" w:asciiTheme="minorEastAsia" w:hAnsiTheme="minorEastAsia"/>
                <w:color w:val="000000"/>
                <w:szCs w:val="21"/>
              </w:rPr>
            </w:pPr>
            <w:r>
              <w:rPr>
                <w:rFonts w:hint="eastAsia" w:ascii="宋体" w:hAnsi="宋体" w:cs="宋体"/>
                <w:szCs w:val="21"/>
                <w:lang w:val="zh-CN"/>
              </w:rPr>
              <w:t>★</w:t>
            </w:r>
            <w:r>
              <w:rPr>
                <w:rFonts w:hint="eastAsia" w:cs="等线" w:asciiTheme="minorEastAsia" w:hAnsiTheme="minorEastAsia"/>
                <w:color w:val="000000"/>
                <w:kern w:val="0"/>
                <w:szCs w:val="21"/>
                <w:lang w:bidi="ar"/>
              </w:rPr>
              <w:t>螺纹接管</w:t>
            </w:r>
            <w:r>
              <w:rPr>
                <w:rStyle w:val="217"/>
                <w:rFonts w:hint="default" w:asciiTheme="minorEastAsia" w:hAnsiTheme="minorEastAsia" w:eastAsiaTheme="minorEastAsia"/>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8E9D">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螺纹接管加长杆，与实训室配套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C82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78B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w:t>
            </w:r>
          </w:p>
        </w:tc>
      </w:tr>
      <w:tr w14:paraId="5A22E826">
        <w:tblPrEx>
          <w:tblCellMar>
            <w:top w:w="0" w:type="dxa"/>
            <w:left w:w="108" w:type="dxa"/>
            <w:bottom w:w="0" w:type="dxa"/>
            <w:right w:w="108" w:type="dxa"/>
          </w:tblCellMar>
        </w:tblPrEx>
        <w:trPr>
          <w:trHeight w:val="140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5EF3">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91</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B6E7">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铝塑管弯管器</w:t>
            </w:r>
            <w:r>
              <w:rPr>
                <w:rStyle w:val="217"/>
                <w:rFonts w:hint="default" w:asciiTheme="minorEastAsia" w:hAnsiTheme="minorEastAsia" w:eastAsiaTheme="minorEastAsia"/>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FFF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手动弯管</w:t>
            </w:r>
            <w:r>
              <w:rPr>
                <w:rFonts w:hint="eastAsia" w:cs="等线" w:asciiTheme="minorEastAsia" w:hAnsiTheme="minorEastAsia"/>
                <w:color w:val="000000"/>
                <w:kern w:val="0"/>
                <w:szCs w:val="21"/>
                <w:lang w:bidi="ar"/>
              </w:rPr>
              <w:br w:type="textWrapping"/>
            </w:r>
            <w:r>
              <w:rPr>
                <w:rFonts w:hint="eastAsia" w:cs="等线" w:asciiTheme="minorEastAsia" w:hAnsiTheme="minorEastAsia"/>
                <w:color w:val="000000"/>
                <w:kern w:val="0"/>
                <w:szCs w:val="21"/>
                <w:lang w:bidi="ar"/>
              </w:rPr>
              <w:t>TUBE BENDER MAXI MSR Set弯管组套单手弯曲工具适用于弯曲管径为14-32 mm的多层复合管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7B53">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9CC">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w:t>
            </w:r>
          </w:p>
        </w:tc>
      </w:tr>
      <w:tr w14:paraId="34041753">
        <w:tblPrEx>
          <w:tblCellMar>
            <w:top w:w="0" w:type="dxa"/>
            <w:left w:w="108" w:type="dxa"/>
            <w:bottom w:w="0" w:type="dxa"/>
            <w:right w:w="108" w:type="dxa"/>
          </w:tblCellMar>
        </w:tblPrEx>
        <w:trPr>
          <w:trHeight w:val="84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998">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92</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D71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val="zh-CN" w:bidi="ar"/>
              </w:rPr>
              <w:t>★</w:t>
            </w:r>
            <w:r>
              <w:rPr>
                <w:rFonts w:hint="eastAsia" w:cs="等线" w:asciiTheme="minorEastAsia" w:hAnsiTheme="minorEastAsia"/>
                <w:color w:val="000000"/>
                <w:kern w:val="0"/>
                <w:szCs w:val="21"/>
                <w:lang w:bidi="ar"/>
              </w:rPr>
              <w:t>焊锡膏</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8CCF">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50g 920℃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CA52">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瓶</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E93C">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10</w:t>
            </w:r>
          </w:p>
        </w:tc>
      </w:tr>
      <w:tr w14:paraId="0E5E9BA0">
        <w:tblPrEx>
          <w:tblCellMar>
            <w:top w:w="0" w:type="dxa"/>
            <w:left w:w="108" w:type="dxa"/>
            <w:bottom w:w="0" w:type="dxa"/>
            <w:right w:w="108"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55F">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93</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CBB4">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val="zh-CN" w:bidi="ar"/>
              </w:rPr>
              <w:t>★</w:t>
            </w:r>
            <w:r>
              <w:rPr>
                <w:rFonts w:hint="eastAsia" w:cs="等线" w:asciiTheme="minorEastAsia" w:hAnsiTheme="minorEastAsia"/>
                <w:color w:val="000000"/>
                <w:kern w:val="0"/>
                <w:szCs w:val="21"/>
                <w:lang w:bidi="ar"/>
              </w:rPr>
              <w:t>铝塑管扩孔器</w:t>
            </w:r>
            <w:r>
              <w:rPr>
                <w:rStyle w:val="217"/>
                <w:rFonts w:hint="default" w:asciiTheme="minorEastAsia" w:hAnsiTheme="minorEastAsia" w:eastAsiaTheme="minorEastAsia"/>
                <w:sz w:val="21"/>
                <w:szCs w:val="21"/>
                <w:lang w:bidi="ar"/>
              </w:rPr>
              <w:t>ê</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4F3B">
            <w:pPr>
              <w:widowControl/>
              <w:jc w:val="left"/>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20*2-26*3-32*3铝塑管高效扩孔器套装，适用于铝塑复合管的扩孔和倒角操作。支持16mm、20mm、26mm、32mm 等常见铝塑复合管直径。工具主体采用高强度铝合金或合金钢，具备扩孔、去毛刺、倒角等多重功能。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2203">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F0D3">
            <w:pPr>
              <w:widowControl/>
              <w:jc w:val="center"/>
              <w:textAlignment w:val="center"/>
              <w:rPr>
                <w:rFonts w:cs="等线" w:asciiTheme="minorEastAsia" w:hAnsiTheme="minorEastAsia"/>
                <w:color w:val="000000"/>
                <w:szCs w:val="21"/>
              </w:rPr>
            </w:pPr>
            <w:r>
              <w:rPr>
                <w:rFonts w:hint="eastAsia" w:cs="等线" w:asciiTheme="minorEastAsia" w:hAnsiTheme="minorEastAsia"/>
                <w:color w:val="000000"/>
                <w:kern w:val="0"/>
                <w:szCs w:val="21"/>
                <w:lang w:bidi="ar"/>
              </w:rPr>
              <w:t>3</w:t>
            </w:r>
          </w:p>
        </w:tc>
      </w:tr>
    </w:tbl>
    <w:p w14:paraId="027AEDDE">
      <w:pPr>
        <w:keepNext/>
        <w:keepLines/>
        <w:jc w:val="left"/>
        <w:outlineLvl w:val="1"/>
        <w:rPr>
          <w:rFonts w:asciiTheme="minorEastAsia" w:hAnsiTheme="minorEastAsia" w:eastAsiaTheme="minorEastAsia"/>
          <w:b/>
          <w:bCs/>
          <w:sz w:val="24"/>
        </w:rPr>
      </w:pPr>
    </w:p>
    <w:p w14:paraId="27CF4D5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hint="eastAsia" w:ascii="宋体" w:hAnsi="宋体" w:eastAsia="宋体" w:cs="宋体"/>
          <w:b/>
          <w:bCs/>
          <w:kern w:val="0"/>
          <w:szCs w:val="21"/>
          <w:highlight w:val="yellow"/>
          <w:lang w:eastAsia="zh-CN"/>
        </w:rPr>
      </w:pPr>
      <w:r>
        <w:rPr>
          <w:rFonts w:ascii="宋体" w:hAnsi="宋体" w:cs="宋体"/>
          <w:b/>
          <w:bCs/>
          <w:kern w:val="0"/>
          <w:szCs w:val="21"/>
          <w:highlight w:val="yellow"/>
        </w:rPr>
        <w:t>注：打</w:t>
      </w:r>
      <w:r>
        <w:rPr>
          <w:rFonts w:hint="eastAsia" w:ascii="宋体" w:hAnsi="宋体" w:cs="宋体"/>
          <w:b/>
          <w:bCs/>
          <w:kern w:val="0"/>
          <w:szCs w:val="21"/>
          <w:highlight w:val="yellow"/>
        </w:rPr>
        <w:t>“</w:t>
      </w:r>
      <w:r>
        <w:rPr>
          <w:rFonts w:hint="eastAsia" w:cs="等线" w:asciiTheme="minorEastAsia" w:hAnsiTheme="minorEastAsia"/>
          <w:b/>
          <w:bCs/>
          <w:color w:val="000000"/>
          <w:kern w:val="0"/>
          <w:szCs w:val="21"/>
          <w:highlight w:val="yellow"/>
          <w:lang w:val="zh-CN" w:bidi="ar"/>
        </w:rPr>
        <w:t>★</w:t>
      </w:r>
      <w:r>
        <w:rPr>
          <w:rFonts w:hint="eastAsia" w:ascii="宋体" w:hAnsi="宋体" w:cs="宋体"/>
          <w:b/>
          <w:bCs/>
          <w:kern w:val="0"/>
          <w:szCs w:val="21"/>
          <w:highlight w:val="yellow"/>
        </w:rPr>
        <w:t>”的商品评标时需提供样品。</w:t>
      </w:r>
      <w:r>
        <w:rPr>
          <w:rFonts w:hint="eastAsia" w:ascii="宋体" w:hAnsi="宋体" w:cs="宋体"/>
          <w:b/>
          <w:bCs/>
          <w:kern w:val="0"/>
          <w:szCs w:val="21"/>
          <w:highlight w:val="yellow"/>
          <w:lang w:eastAsia="zh-CN"/>
        </w:rPr>
        <w:t>样品不得体现任何与投标人有关的信息，要求在</w:t>
      </w:r>
      <w:r>
        <w:rPr>
          <w:rFonts w:hint="eastAsia" w:ascii="宋体" w:hAnsi="宋体" w:cs="宋体"/>
          <w:b/>
          <w:bCs/>
          <w:kern w:val="0"/>
          <w:szCs w:val="21"/>
          <w:highlight w:val="yellow"/>
          <w:lang w:val="en-US" w:eastAsia="zh-CN"/>
        </w:rPr>
        <w:t>投标截止时间前送达指定地点，逾期送达将被拒收，请合理安排好送达时间。</w:t>
      </w:r>
      <w:r>
        <w:rPr>
          <w:rFonts w:hint="eastAsia" w:ascii="宋体" w:hAnsi="宋体" w:cs="宋体"/>
          <w:b/>
          <w:bCs/>
          <w:kern w:val="0"/>
          <w:szCs w:val="21"/>
          <w:highlight w:val="yellow"/>
          <w:lang w:eastAsia="zh-CN"/>
        </w:rPr>
        <w:t>送样地址</w:t>
      </w:r>
      <w:r>
        <w:rPr>
          <w:rFonts w:hint="eastAsia" w:ascii="宋体" w:hAnsi="宋体" w:cs="宋体"/>
          <w:b/>
          <w:bCs/>
          <w:kern w:val="0"/>
          <w:szCs w:val="21"/>
          <w:highlight w:val="yellow"/>
          <w:lang w:val="en-US" w:eastAsia="zh-CN"/>
        </w:rPr>
        <w:t>：安吉县商会大厦A座8楼（安吉县公共资源交易中心样品间），联系人：凌楚楚，联系电话18805721995。</w:t>
      </w:r>
    </w:p>
    <w:p w14:paraId="33CDD90C">
      <w:pPr>
        <w:keepNext/>
        <w:keepLines/>
        <w:jc w:val="left"/>
        <w:outlineLvl w:val="1"/>
        <w:rPr>
          <w:rFonts w:asciiTheme="minorEastAsia" w:hAnsiTheme="minorEastAsia" w:eastAsiaTheme="minorEastAsia"/>
          <w:b/>
          <w:bCs/>
          <w:sz w:val="24"/>
        </w:rPr>
      </w:pPr>
      <w:r>
        <w:rPr>
          <w:rFonts w:hint="eastAsia" w:asciiTheme="minorEastAsia" w:hAnsiTheme="minorEastAsia" w:eastAsiaTheme="minorEastAsia"/>
          <w:b/>
          <w:bCs/>
          <w:sz w:val="24"/>
        </w:rPr>
        <w:t>2、采购设备的总体要求</w:t>
      </w:r>
    </w:p>
    <w:p w14:paraId="22BFD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根据招标文件，各投标人须按国家有关标准及规范完成下列工作：</w:t>
      </w:r>
    </w:p>
    <w:p w14:paraId="783EE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2.1、设备（材料）要求</w:t>
      </w:r>
    </w:p>
    <w:p w14:paraId="3655902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2.1.1、投标人投标提供的耗材必须是厂商原装的、全新的，型号、性能及指标符合国家及招标文件提出的有关技术、质量、安全标准。</w:t>
      </w:r>
    </w:p>
    <w:p w14:paraId="1C7F9CC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2.1.2、所有材料在开箱检验时必须完好，无破损，配置与装箱单相符。数量、质量及性能不低于本招标文件提出的要求。</w:t>
      </w:r>
    </w:p>
    <w:p w14:paraId="1E6130A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2.1.3、材料外观清洁，标记编号以及盘面显示等字体清晰，明确。铭牌、使用指示、警告指示应以中文或英文及易懂的通用符号来表示；应准确无误地表明设备之型号、规格、制造厂及生产或出厂日期。</w:t>
      </w:r>
    </w:p>
    <w:p w14:paraId="6D3A401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2.1.4、对于影响设备正常工作的必要组成部分，无论在技术规范中指出与否，投标人都应提供并在投标文件中明确列出。</w:t>
      </w:r>
    </w:p>
    <w:p w14:paraId="1B94EE9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2.1.5、所有货物提供出厂合格证等质量证明文件，如海关报关单、原产地证明、商检证明等。</w:t>
      </w:r>
    </w:p>
    <w:p w14:paraId="1D4C72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2.2、数量调整</w:t>
      </w:r>
    </w:p>
    <w:p w14:paraId="640BF3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采购人保留在签约时调整部分方案及定购设备数量和服务的权力，投标人应对方案中设备和服务明细报价，按投标单价不变的前提下进行调整，双方不得拒绝。</w:t>
      </w:r>
    </w:p>
    <w:p w14:paraId="09F199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2.3、安装及调试、验收</w:t>
      </w:r>
    </w:p>
    <w:p w14:paraId="4158AD5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2.3.1、投标人应派采购人认可的有经验和能力、具有相应资质的技术人员，负责在设备安装期间应充分了解设备安装进度要求，解决安装中出现的技术问题。</w:t>
      </w:r>
    </w:p>
    <w:p w14:paraId="29AA0B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2.3.2、耗材配件到货后，进行调试、验收按国家有关规范标准（国家无验收规范标准的按双方合同规定的要求）进行。</w:t>
      </w:r>
    </w:p>
    <w:p w14:paraId="09450AB2">
      <w:pPr>
        <w:pStyle w:val="80"/>
        <w:rPr>
          <w:lang w:eastAsia="zh-CN"/>
        </w:rPr>
      </w:pPr>
    </w:p>
    <w:bookmarkEnd w:id="40"/>
    <w:p w14:paraId="7C8E8165">
      <w:pPr>
        <w:rPr>
          <w:rFonts w:asciiTheme="minorEastAsia" w:hAnsiTheme="minorEastAsia" w:eastAsiaTheme="minorEastAsia"/>
          <w:b/>
          <w:bCs/>
          <w:sz w:val="28"/>
          <w:szCs w:val="28"/>
        </w:rPr>
      </w:pPr>
      <w:bookmarkStart w:id="41" w:name="_Toc98341079"/>
      <w:bookmarkStart w:id="42" w:name="_Toc425173642"/>
      <w:bookmarkStart w:id="43" w:name="_Toc445217789"/>
      <w:bookmarkStart w:id="44" w:name="_Toc429659449"/>
      <w:r>
        <w:rPr>
          <w:rFonts w:hint="eastAsia" w:asciiTheme="minorEastAsia" w:hAnsiTheme="minorEastAsia" w:eastAsiaTheme="minorEastAsia"/>
          <w:b/>
          <w:bCs/>
          <w:sz w:val="28"/>
          <w:szCs w:val="28"/>
        </w:rPr>
        <w:t>三、商务要求</w:t>
      </w:r>
      <w:bookmarkEnd w:id="41"/>
      <w:r>
        <w:rPr>
          <w:rFonts w:hint="eastAsia" w:asciiTheme="minorEastAsia" w:hAnsiTheme="minorEastAsia" w:eastAsiaTheme="minorEastAsia"/>
          <w:b/>
          <w:bCs/>
          <w:sz w:val="28"/>
          <w:szCs w:val="28"/>
        </w:rPr>
        <w:t>表</w:t>
      </w:r>
    </w:p>
    <w:bookmarkEnd w:id="42"/>
    <w:bookmarkEnd w:id="43"/>
    <w:bookmarkEnd w:id="44"/>
    <w:tbl>
      <w:tblPr>
        <w:tblStyle w:val="61"/>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376"/>
      </w:tblGrid>
      <w:tr w14:paraId="56FC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084" w:type="pct"/>
            <w:vAlign w:val="center"/>
          </w:tcPr>
          <w:p w14:paraId="5D88807D">
            <w:pPr>
              <w:widowControl/>
              <w:autoSpaceDE w:val="0"/>
              <w:autoSpaceDN w:val="0"/>
              <w:adjustRightInd w:val="0"/>
              <w:snapToGrid w:val="0"/>
              <w:spacing w:line="400" w:lineRule="exact"/>
              <w:jc w:val="center"/>
              <w:textAlignment w:val="bottom"/>
              <w:rPr>
                <w:rFonts w:ascii="宋体" w:hAnsi="宋体" w:cs="宋体"/>
                <w:szCs w:val="21"/>
              </w:rPr>
            </w:pPr>
            <w:r>
              <w:rPr>
                <w:rFonts w:hint="eastAsia" w:asciiTheme="minorEastAsia" w:hAnsiTheme="minorEastAsia" w:eastAsiaTheme="minorEastAsia"/>
                <w:kern w:val="0"/>
                <w:szCs w:val="21"/>
              </w:rPr>
              <w:t>▲</w:t>
            </w:r>
            <w:r>
              <w:rPr>
                <w:rFonts w:hint="eastAsia" w:ascii="宋体" w:hAnsi="宋体" w:cs="宋体"/>
                <w:kern w:val="0"/>
                <w:szCs w:val="21"/>
              </w:rPr>
              <w:t>质保期和售后服务保障要求</w:t>
            </w:r>
          </w:p>
        </w:tc>
        <w:tc>
          <w:tcPr>
            <w:tcW w:w="3915" w:type="pct"/>
          </w:tcPr>
          <w:p w14:paraId="693CDB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highlight w:val="none"/>
              </w:rPr>
            </w:pPr>
            <w:r>
              <w:rPr>
                <w:rFonts w:hint="eastAsia" w:ascii="宋体" w:hAnsi="宋体" w:cs="宋体"/>
                <w:kern w:val="0"/>
                <w:szCs w:val="21"/>
                <w:highlight w:val="none"/>
              </w:rPr>
              <w:t>1、合同商品从验收合格之日起，乙方提供的设备实行免费保修不少于</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年（具体按耗材原厂规定）。</w:t>
            </w:r>
          </w:p>
          <w:p w14:paraId="4B883D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highlight w:val="none"/>
              </w:rPr>
            </w:pPr>
            <w:r>
              <w:rPr>
                <w:rFonts w:hint="eastAsia" w:ascii="宋体" w:hAnsi="宋体" w:cs="宋体"/>
                <w:kern w:val="0"/>
                <w:szCs w:val="21"/>
                <w:highlight w:val="none"/>
              </w:rPr>
              <w:t>2、投标人须提供经验收合格后质保期按招标文件标内说明执行。(投标人可根据自身实力作出更长时间的质保承诺)。在此期间，投标人应免费处理因质量发生的故障。</w:t>
            </w:r>
          </w:p>
          <w:p w14:paraId="30FB577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highlight w:val="none"/>
              </w:rPr>
            </w:pPr>
            <w:r>
              <w:rPr>
                <w:rFonts w:hint="eastAsia" w:ascii="宋体" w:hAnsi="宋体" w:cs="宋体"/>
                <w:kern w:val="0"/>
                <w:szCs w:val="21"/>
                <w:highlight w:val="none"/>
              </w:rPr>
              <w:t>3、接到用户报修电话8小时内到达现场，12小时内排除故障。如未能及时解决系统及软硬件设备的故障，24小时内提供备用设备供用户方使用，做到不影响正常运行。质量保证期内因产品本身缺陷（正常耗损、人为因素除外）造成各种故障应由中标人免费技术服务和维修。</w:t>
            </w:r>
          </w:p>
          <w:p w14:paraId="0176BDA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szCs w:val="21"/>
                <w:highlight w:val="none"/>
              </w:rPr>
            </w:pPr>
            <w:r>
              <w:rPr>
                <w:rFonts w:hint="eastAsia" w:ascii="宋体" w:hAnsi="宋体" w:cs="宋体"/>
                <w:kern w:val="0"/>
                <w:szCs w:val="21"/>
                <w:highlight w:val="none"/>
              </w:rPr>
              <w:t>4、 投标人提供的设备，必须符合招标文件及其投标文件规定的要求，如有不符，采购人可以无条件退货，造成的损失由中标人承担。</w:t>
            </w:r>
          </w:p>
        </w:tc>
      </w:tr>
      <w:tr w14:paraId="41F4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pct"/>
            <w:vAlign w:val="center"/>
          </w:tcPr>
          <w:p w14:paraId="6C8B5651">
            <w:pPr>
              <w:widowControl/>
              <w:autoSpaceDE w:val="0"/>
              <w:autoSpaceDN w:val="0"/>
              <w:adjustRightInd w:val="0"/>
              <w:snapToGrid w:val="0"/>
              <w:spacing w:line="400" w:lineRule="exact"/>
              <w:jc w:val="center"/>
              <w:textAlignment w:val="bottom"/>
              <w:rPr>
                <w:rFonts w:ascii="宋体" w:hAnsi="宋体" w:cs="宋体"/>
                <w:szCs w:val="21"/>
              </w:rPr>
            </w:pPr>
            <w:r>
              <w:rPr>
                <w:rFonts w:hint="eastAsia" w:asciiTheme="minorEastAsia" w:hAnsiTheme="minorEastAsia" w:eastAsiaTheme="minorEastAsia"/>
                <w:kern w:val="0"/>
                <w:szCs w:val="21"/>
              </w:rPr>
              <w:t>▲</w:t>
            </w:r>
            <w:r>
              <w:rPr>
                <w:rFonts w:hint="eastAsia" w:ascii="宋体" w:hAnsi="宋体" w:cs="宋体"/>
                <w:szCs w:val="21"/>
              </w:rPr>
              <w:t>交货期和交货地点及完工期</w:t>
            </w:r>
          </w:p>
        </w:tc>
        <w:tc>
          <w:tcPr>
            <w:tcW w:w="3915" w:type="pct"/>
          </w:tcPr>
          <w:p w14:paraId="1BC235A0">
            <w:pPr>
              <w:widowControl/>
              <w:autoSpaceDE w:val="0"/>
              <w:autoSpaceDN w:val="0"/>
              <w:adjustRightInd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交货地点：采购人指定地址。</w:t>
            </w:r>
          </w:p>
          <w:p w14:paraId="1B6B779E">
            <w:pPr>
              <w:widowControl/>
              <w:autoSpaceDE w:val="0"/>
              <w:autoSpaceDN w:val="0"/>
              <w:adjustRightInd w:val="0"/>
              <w:snapToGrid w:val="0"/>
              <w:spacing w:line="400" w:lineRule="exact"/>
              <w:jc w:val="left"/>
              <w:textAlignment w:val="bottom"/>
              <w:rPr>
                <w:rFonts w:ascii="宋体" w:hAnsi="宋体" w:cs="宋体"/>
                <w:szCs w:val="21"/>
                <w:highlight w:val="none"/>
              </w:rPr>
            </w:pPr>
            <w:r>
              <w:rPr>
                <w:rFonts w:hint="eastAsia" w:ascii="宋体" w:hAnsi="宋体" w:cs="宋体"/>
                <w:szCs w:val="21"/>
                <w:highlight w:val="none"/>
              </w:rPr>
              <w:t>交货时间：</w:t>
            </w:r>
            <w:r>
              <w:rPr>
                <w:rFonts w:hint="eastAsia" w:cs="宋体" w:asciiTheme="minorEastAsia" w:hAnsiTheme="minorEastAsia" w:eastAsiaTheme="minorEastAsia"/>
                <w:bCs/>
                <w:szCs w:val="21"/>
                <w:highlight w:val="none"/>
              </w:rPr>
              <w:t>合同签订后10日内安装验收完毕</w:t>
            </w:r>
            <w:r>
              <w:rPr>
                <w:rFonts w:hint="eastAsia" w:ascii="宋体" w:hAnsi="宋体" w:cs="宋体"/>
                <w:szCs w:val="21"/>
                <w:highlight w:val="none"/>
              </w:rPr>
              <w:t>。</w:t>
            </w:r>
          </w:p>
        </w:tc>
      </w:tr>
      <w:tr w14:paraId="4FA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4" w:type="pct"/>
            <w:vAlign w:val="center"/>
          </w:tcPr>
          <w:p w14:paraId="6D7F377D">
            <w:pPr>
              <w:spacing w:line="400" w:lineRule="exact"/>
              <w:contextualSpacing/>
              <w:jc w:val="center"/>
              <w:rPr>
                <w:rFonts w:ascii="宋体" w:hAnsi="宋体" w:cs="宋体"/>
                <w:szCs w:val="21"/>
              </w:rPr>
            </w:pPr>
            <w:r>
              <w:rPr>
                <w:rFonts w:hint="eastAsia" w:ascii="宋体" w:hAnsi="宋体" w:cs="宋体"/>
                <w:szCs w:val="21"/>
              </w:rPr>
              <w:t>付款方式</w:t>
            </w:r>
          </w:p>
        </w:tc>
        <w:tc>
          <w:tcPr>
            <w:tcW w:w="3915" w:type="pct"/>
          </w:tcPr>
          <w:p w14:paraId="15E922C9">
            <w:pPr>
              <w:spacing w:line="400" w:lineRule="exact"/>
              <w:ind w:right="-107" w:rightChars="-51"/>
              <w:rPr>
                <w:rFonts w:ascii="宋体" w:hAnsi="宋体" w:cs="宋体"/>
                <w:szCs w:val="21"/>
                <w:highlight w:val="none"/>
              </w:rPr>
            </w:pPr>
            <w:r>
              <w:rPr>
                <w:rFonts w:hint="eastAsia" w:ascii="宋体" w:hAnsi="宋体" w:cs="宋体"/>
                <w:szCs w:val="21"/>
                <w:highlight w:val="none"/>
              </w:rPr>
              <w:t>1）合同签订生效并具备实施条件后的7个工作日内，采购人向成交供应商支付合同金额40%作为预付款；</w:t>
            </w:r>
          </w:p>
          <w:p w14:paraId="022955CA">
            <w:pPr>
              <w:spacing w:line="400" w:lineRule="exact"/>
              <w:ind w:right="-107" w:rightChars="-51"/>
              <w:rPr>
                <w:rFonts w:ascii="宋体" w:hAnsi="宋体" w:cs="宋体"/>
                <w:szCs w:val="21"/>
                <w:highlight w:val="none"/>
              </w:rPr>
            </w:pPr>
            <w:r>
              <w:rPr>
                <w:rFonts w:hint="eastAsia" w:ascii="宋体" w:hAnsi="宋体" w:cs="宋体"/>
                <w:szCs w:val="21"/>
                <w:highlight w:val="none"/>
              </w:rPr>
              <w:t>2）项目全部实施完成经采购人整体验收合格后7日内支付剩余款项（不计息）；</w:t>
            </w:r>
          </w:p>
          <w:p w14:paraId="187B39C1">
            <w:pPr>
              <w:spacing w:line="400" w:lineRule="exact"/>
              <w:ind w:right="-107" w:rightChars="-51"/>
              <w:rPr>
                <w:rFonts w:ascii="宋体" w:hAnsi="宋体" w:cs="宋体"/>
                <w:szCs w:val="21"/>
                <w:highlight w:val="none"/>
              </w:rPr>
            </w:pPr>
            <w:r>
              <w:rPr>
                <w:rFonts w:hint="eastAsia" w:ascii="宋体" w:hAnsi="宋体" w:cs="宋体"/>
                <w:szCs w:val="21"/>
                <w:highlight w:val="none"/>
              </w:rPr>
              <w:t>3）付款前需提供符合采购人要求的正规发票、项目验收单及其他所需材料。</w:t>
            </w:r>
          </w:p>
          <w:p w14:paraId="71653211">
            <w:pPr>
              <w:spacing w:line="400" w:lineRule="exact"/>
              <w:ind w:right="-107" w:rightChars="-51"/>
              <w:rPr>
                <w:highlight w:val="none"/>
              </w:rPr>
            </w:pPr>
            <w:r>
              <w:rPr>
                <w:rFonts w:hint="eastAsia" w:ascii="宋体" w:hAnsi="宋体" w:cs="宋体"/>
                <w:b/>
                <w:bCs/>
                <w:szCs w:val="21"/>
                <w:highlight w:val="none"/>
              </w:rPr>
              <w:t>在签订合同时，供应商明确表示无需预付款或者主动要求降低预付款比例的，采购合同可不适用前述规定。</w:t>
            </w:r>
          </w:p>
        </w:tc>
      </w:tr>
      <w:tr w14:paraId="1708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4" w:type="pct"/>
            <w:vAlign w:val="center"/>
          </w:tcPr>
          <w:p w14:paraId="2FBD7DE0">
            <w:pPr>
              <w:widowControl/>
              <w:autoSpaceDE w:val="0"/>
              <w:autoSpaceDN w:val="0"/>
              <w:adjustRightInd w:val="0"/>
              <w:snapToGrid w:val="0"/>
              <w:spacing w:line="400" w:lineRule="exact"/>
              <w:jc w:val="center"/>
              <w:textAlignment w:val="bottom"/>
              <w:rPr>
                <w:rFonts w:ascii="宋体" w:hAnsi="宋体" w:cs="宋体"/>
                <w:szCs w:val="21"/>
              </w:rPr>
            </w:pPr>
            <w:r>
              <w:rPr>
                <w:rFonts w:hint="eastAsia" w:ascii="宋体" w:hAnsi="宋体" w:cs="宋体"/>
                <w:szCs w:val="21"/>
              </w:rPr>
              <w:t>投标报价及费用</w:t>
            </w:r>
          </w:p>
        </w:tc>
        <w:tc>
          <w:tcPr>
            <w:tcW w:w="3915" w:type="pct"/>
          </w:tcPr>
          <w:p w14:paraId="419013E0">
            <w:pPr>
              <w:widowControl/>
              <w:snapToGrid w:val="0"/>
              <w:spacing w:line="400" w:lineRule="exact"/>
              <w:ind w:left="-29" w:leftChars="-14"/>
              <w:jc w:val="left"/>
              <w:rPr>
                <w:rFonts w:ascii="宋体" w:hAnsi="宋体" w:cs="宋体"/>
                <w:szCs w:val="21"/>
              </w:rPr>
            </w:pPr>
            <w:r>
              <w:rPr>
                <w:rFonts w:hint="eastAsia" w:ascii="宋体" w:hAnsi="宋体" w:cs="宋体"/>
                <w:szCs w:val="21"/>
              </w:rPr>
              <w:t>本项目由成交供应商自行供货并负责安装、调试、协助验收并承担质保期内的维修费用。报价须包含设备（软硬件）价款（必备的附件，如配件、备品备件、专用工具和预埋件等）、运输安装调试费、安装人员住宿、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tc>
      </w:tr>
      <w:tr w14:paraId="3984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4" w:type="pct"/>
            <w:vAlign w:val="center"/>
          </w:tcPr>
          <w:p w14:paraId="00197131">
            <w:pPr>
              <w:widowControl/>
              <w:autoSpaceDE w:val="0"/>
              <w:autoSpaceDN w:val="0"/>
              <w:adjustRightInd w:val="0"/>
              <w:snapToGrid w:val="0"/>
              <w:spacing w:line="400" w:lineRule="exact"/>
              <w:jc w:val="center"/>
              <w:textAlignment w:val="bottom"/>
              <w:rPr>
                <w:rFonts w:ascii="宋体" w:hAnsi="宋体" w:cs="宋体"/>
                <w:szCs w:val="21"/>
              </w:rPr>
            </w:pPr>
            <w:r>
              <w:rPr>
                <w:rFonts w:hint="eastAsia" w:asciiTheme="minorEastAsia" w:hAnsiTheme="minorEastAsia" w:eastAsiaTheme="minorEastAsia"/>
                <w:kern w:val="0"/>
                <w:szCs w:val="21"/>
              </w:rPr>
              <w:t>▲</w:t>
            </w:r>
            <w:r>
              <w:rPr>
                <w:rFonts w:hint="eastAsia" w:ascii="宋体" w:hAnsi="宋体" w:cs="宋体"/>
                <w:szCs w:val="21"/>
              </w:rPr>
              <w:t>安全责任</w:t>
            </w:r>
          </w:p>
        </w:tc>
        <w:tc>
          <w:tcPr>
            <w:tcW w:w="3915" w:type="pct"/>
          </w:tcPr>
          <w:p w14:paraId="0988A7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1.中标供应商必须按规定办理有关保险。中标供应商应自行承担合同规律性过程中的安全生产责任，如有任何人身意外伤害责任，均与采购人无关。</w:t>
            </w:r>
          </w:p>
          <w:p w14:paraId="734BEB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2.供应商应制定安全生产计划、制定安全措施、施工注意安全防护、落实安全生产制度、设置专门的安全员、做好安全生产台账记录等。</w:t>
            </w:r>
          </w:p>
          <w:p w14:paraId="4767AA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3.因中标供应商设计原因造成的安全责任事故责任由中标供应商自行承担，采购人对此不承担任何责任。本项目施工安装过程所有安全责任均由中标供应商负责，采购人对此不承担任何责任。</w:t>
            </w:r>
          </w:p>
          <w:p w14:paraId="0502346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kern w:val="0"/>
                <w:szCs w:val="21"/>
              </w:rPr>
            </w:pPr>
            <w:r>
              <w:rPr>
                <w:rFonts w:hint="eastAsia" w:ascii="宋体" w:hAnsi="宋体" w:cs="宋体"/>
                <w:kern w:val="0"/>
                <w:szCs w:val="21"/>
              </w:rPr>
              <w:t>4.在施工期间，中标供应商负责所需的起重、运输、施工机械等辅助设施设备，所有设施设备都须符合安全作业要求。</w:t>
            </w:r>
          </w:p>
          <w:p w14:paraId="3BDFAD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jc w:val="left"/>
              <w:rPr>
                <w:rFonts w:ascii="宋体" w:hAnsi="宋体" w:cs="宋体"/>
                <w:szCs w:val="21"/>
              </w:rPr>
            </w:pPr>
            <w:r>
              <w:rPr>
                <w:rFonts w:hint="eastAsia" w:ascii="宋体" w:hAnsi="宋体" w:cs="宋体"/>
                <w:b/>
                <w:bCs/>
                <w:kern w:val="0"/>
                <w:szCs w:val="21"/>
              </w:rPr>
              <w:t>上述关于安全责任的要求，供应商必须在投标文件中作出明确的响应承诺。</w:t>
            </w:r>
          </w:p>
        </w:tc>
      </w:tr>
      <w:tr w14:paraId="0B52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4" w:type="pct"/>
            <w:vAlign w:val="center"/>
          </w:tcPr>
          <w:p w14:paraId="3BF9A2AA">
            <w:pPr>
              <w:widowControl/>
              <w:autoSpaceDE w:val="0"/>
              <w:autoSpaceDN w:val="0"/>
              <w:adjustRightInd w:val="0"/>
              <w:snapToGrid w:val="0"/>
              <w:spacing w:line="400" w:lineRule="exact"/>
              <w:jc w:val="center"/>
              <w:textAlignment w:val="bottom"/>
              <w:rPr>
                <w:rFonts w:asciiTheme="minorEastAsia" w:hAnsiTheme="minorEastAsia" w:eastAsiaTheme="minorEastAsia"/>
                <w:kern w:val="0"/>
                <w:szCs w:val="21"/>
              </w:rPr>
            </w:pPr>
            <w:r>
              <w:rPr>
                <w:rFonts w:hint="eastAsia" w:asciiTheme="minorEastAsia" w:hAnsiTheme="minorEastAsia" w:eastAsiaTheme="minorEastAsia"/>
                <w:kern w:val="0"/>
                <w:szCs w:val="21"/>
              </w:rPr>
              <w:t>培训</w:t>
            </w:r>
          </w:p>
        </w:tc>
        <w:tc>
          <w:tcPr>
            <w:tcW w:w="3915" w:type="pct"/>
          </w:tcPr>
          <w:p w14:paraId="39D07CAA">
            <w:pPr>
              <w:spacing w:line="400" w:lineRule="exact"/>
              <w:rPr>
                <w:rFonts w:ascii="宋体" w:hAnsi="宋体" w:cs="宋体"/>
                <w:szCs w:val="21"/>
              </w:rPr>
            </w:pPr>
            <w:r>
              <w:rPr>
                <w:rFonts w:hint="eastAsia" w:ascii="宋体" w:hAnsi="宋体" w:cs="宋体"/>
                <w:szCs w:val="21"/>
              </w:rPr>
              <w:t>投标方应提供相应的培训计划，详细说明培训的方式、地点、人数、时间等实质性内容。</w:t>
            </w:r>
          </w:p>
        </w:tc>
      </w:tr>
      <w:tr w14:paraId="2062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4" w:type="pct"/>
            <w:vAlign w:val="center"/>
          </w:tcPr>
          <w:p w14:paraId="58B70D55">
            <w:pPr>
              <w:spacing w:line="400" w:lineRule="exact"/>
              <w:jc w:val="center"/>
              <w:rPr>
                <w:rFonts w:ascii="宋体" w:hAnsi="宋体" w:cs="宋体"/>
                <w:szCs w:val="21"/>
              </w:rPr>
            </w:pPr>
            <w:r>
              <w:rPr>
                <w:rFonts w:hint="eastAsia" w:ascii="宋体" w:hAnsi="宋体" w:cs="宋体"/>
                <w:szCs w:val="21"/>
              </w:rPr>
              <w:t>履约保证金</w:t>
            </w:r>
          </w:p>
        </w:tc>
        <w:tc>
          <w:tcPr>
            <w:tcW w:w="3915" w:type="pct"/>
            <w:vAlign w:val="center"/>
          </w:tcPr>
          <w:p w14:paraId="5742ACE0">
            <w:pPr>
              <w:spacing w:line="400" w:lineRule="exact"/>
              <w:rPr>
                <w:rFonts w:ascii="宋体" w:hAnsi="宋体" w:cs="宋体"/>
                <w:szCs w:val="21"/>
              </w:rPr>
            </w:pPr>
            <w:r>
              <w:rPr>
                <w:rFonts w:hint="eastAsia" w:ascii="宋体" w:hAnsi="宋体" w:cs="宋体"/>
                <w:szCs w:val="21"/>
              </w:rPr>
              <w:t>不收取。</w:t>
            </w:r>
          </w:p>
        </w:tc>
      </w:tr>
    </w:tbl>
    <w:p w14:paraId="6AF39441">
      <w:pPr>
        <w:adjustRightInd w:val="0"/>
        <w:snapToGrid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kern w:val="0"/>
          <w:szCs w:val="21"/>
        </w:rPr>
        <w:t>注：</w:t>
      </w:r>
      <w:r>
        <w:rPr>
          <w:rFonts w:hint="eastAsia" w:asciiTheme="minorEastAsia" w:hAnsiTheme="minorEastAsia" w:eastAsiaTheme="minorEastAsia"/>
          <w:kern w:val="0"/>
          <w:szCs w:val="21"/>
        </w:rPr>
        <w:t>本招标文件中加“▲”的技术参数为必须满足的技术参数，投标人投标时不允许出现负偏离情况，否则按无效标处理。</w:t>
      </w:r>
    </w:p>
    <w:p w14:paraId="67F74477">
      <w:pPr>
        <w:autoSpaceDE w:val="0"/>
        <w:autoSpaceDN w:val="0"/>
        <w:adjustRightInd w:val="0"/>
        <w:spacing w:line="400" w:lineRule="exact"/>
        <w:ind w:firstLine="420" w:firstLineChars="200"/>
        <w:jc w:val="left"/>
        <w:rPr>
          <w:rStyle w:val="101"/>
          <w:rFonts w:asciiTheme="minorEastAsia" w:hAnsiTheme="minorEastAsia" w:eastAsiaTheme="minorEastAsia"/>
        </w:rPr>
      </w:pPr>
      <w:r>
        <w:rPr>
          <w:rFonts w:hint="eastAsia" w:asciiTheme="minorEastAsia" w:hAnsiTheme="minorEastAsia" w:eastAsiaTheme="minorEastAsia"/>
          <w:kern w:val="0"/>
          <w:szCs w:val="21"/>
        </w:rPr>
        <w:t>本招标文件仅对招标内容提出原则性要求，并不是详尽的要求，投标供应商有责任对服务要求（技术参数）符合现行的相关技术规范、标准负责。</w:t>
      </w:r>
    </w:p>
    <w:p w14:paraId="05D45730">
      <w:pPr>
        <w:pStyle w:val="55"/>
        <w:rPr>
          <w:rStyle w:val="101"/>
          <w:rFonts w:asciiTheme="minorEastAsia" w:hAnsiTheme="minorEastAsia" w:eastAsiaTheme="minorEastAsia"/>
        </w:rPr>
      </w:pPr>
    </w:p>
    <w:p w14:paraId="0468FB22">
      <w:pPr>
        <w:widowControl/>
        <w:ind w:firstLine="643"/>
        <w:jc w:val="left"/>
        <w:rPr>
          <w:rStyle w:val="84"/>
          <w:rFonts w:cs="宋体" w:asciiTheme="minorEastAsia" w:hAnsiTheme="minorEastAsia" w:eastAsiaTheme="minorEastAsia"/>
          <w:sz w:val="32"/>
          <w:szCs w:val="32"/>
        </w:rPr>
      </w:pPr>
      <w:bookmarkStart w:id="45" w:name="_Toc432"/>
      <w:r>
        <w:rPr>
          <w:rStyle w:val="84"/>
          <w:rFonts w:cs="宋体" w:asciiTheme="minorEastAsia" w:hAnsiTheme="minorEastAsia" w:eastAsiaTheme="minorEastAsia"/>
          <w:sz w:val="32"/>
          <w:szCs w:val="32"/>
        </w:rPr>
        <w:br w:type="page"/>
      </w:r>
    </w:p>
    <w:p w14:paraId="04B286DD">
      <w:pPr>
        <w:spacing w:before="120" w:beforeLines="50" w:after="120" w:afterLines="50"/>
        <w:ind w:firstLine="643"/>
        <w:jc w:val="center"/>
        <w:outlineLvl w:val="0"/>
        <w:rPr>
          <w:rStyle w:val="84"/>
          <w:rFonts w:cs="宋体" w:asciiTheme="minorEastAsia" w:hAnsiTheme="minorEastAsia" w:eastAsiaTheme="minorEastAsia"/>
          <w:sz w:val="32"/>
          <w:szCs w:val="32"/>
        </w:rPr>
      </w:pPr>
      <w:r>
        <w:rPr>
          <w:rStyle w:val="84"/>
          <w:rFonts w:hint="eastAsia" w:cs="宋体" w:asciiTheme="minorEastAsia" w:hAnsiTheme="minorEastAsia" w:eastAsiaTheme="minorEastAsia"/>
          <w:sz w:val="32"/>
          <w:szCs w:val="32"/>
        </w:rPr>
        <w:t>第三章、供应商须知</w:t>
      </w:r>
      <w:bookmarkEnd w:id="26"/>
      <w:bookmarkEnd w:id="27"/>
      <w:bookmarkEnd w:id="28"/>
      <w:bookmarkEnd w:id="29"/>
      <w:bookmarkEnd w:id="30"/>
      <w:bookmarkEnd w:id="31"/>
      <w:bookmarkEnd w:id="32"/>
      <w:bookmarkEnd w:id="33"/>
      <w:bookmarkEnd w:id="34"/>
      <w:bookmarkEnd w:id="35"/>
      <w:bookmarkEnd w:id="36"/>
      <w:bookmarkEnd w:id="37"/>
      <w:bookmarkEnd w:id="38"/>
      <w:bookmarkEnd w:id="39"/>
    </w:p>
    <w:bookmarkEnd w:id="45"/>
    <w:p w14:paraId="2E18406B">
      <w:pPr>
        <w:spacing w:line="400" w:lineRule="exact"/>
        <w:ind w:firstLine="422"/>
        <w:jc w:val="center"/>
        <w:rPr>
          <w:rFonts w:asciiTheme="minorEastAsia" w:hAnsiTheme="minorEastAsia" w:eastAsiaTheme="minorEastAsia"/>
          <w:b/>
          <w:szCs w:val="21"/>
        </w:rPr>
      </w:pPr>
      <w:bookmarkStart w:id="46" w:name="_Toc19160"/>
      <w:bookmarkStart w:id="47" w:name="_Toc293917016"/>
      <w:bookmarkStart w:id="48" w:name="_Toc293916352"/>
      <w:bookmarkStart w:id="49" w:name="_Toc8586"/>
      <w:bookmarkStart w:id="50" w:name="_Toc177870535"/>
      <w:bookmarkStart w:id="51" w:name="_Toc424544532"/>
      <w:bookmarkStart w:id="52" w:name="_Toc5456"/>
      <w:bookmarkStart w:id="53" w:name="_Toc424544811"/>
      <w:bookmarkStart w:id="54" w:name="_Toc293916870"/>
      <w:bookmarkStart w:id="55" w:name="_Toc32363"/>
      <w:bookmarkStart w:id="56" w:name="_Toc293916001"/>
      <w:bookmarkStart w:id="57" w:name="_Toc28344"/>
      <w:r>
        <w:rPr>
          <w:rFonts w:hint="eastAsia" w:asciiTheme="minorEastAsia" w:hAnsiTheme="minorEastAsia" w:eastAsiaTheme="minorEastAsia"/>
          <w:b/>
          <w:szCs w:val="21"/>
        </w:rPr>
        <w:t>投标须知前附表</w:t>
      </w:r>
      <w:bookmarkEnd w:id="46"/>
      <w:bookmarkEnd w:id="47"/>
      <w:bookmarkEnd w:id="48"/>
      <w:bookmarkEnd w:id="49"/>
      <w:bookmarkEnd w:id="50"/>
      <w:bookmarkEnd w:id="51"/>
      <w:bookmarkEnd w:id="52"/>
      <w:bookmarkEnd w:id="53"/>
      <w:bookmarkEnd w:id="54"/>
      <w:bookmarkEnd w:id="55"/>
      <w:bookmarkEnd w:id="56"/>
      <w:bookmarkEnd w:id="57"/>
    </w:p>
    <w:tbl>
      <w:tblPr>
        <w:tblStyle w:val="61"/>
        <w:tblW w:w="8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8"/>
        <w:gridCol w:w="8015"/>
      </w:tblGrid>
      <w:tr w14:paraId="4199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8" w:type="dxa"/>
            <w:vAlign w:val="center"/>
          </w:tcPr>
          <w:p w14:paraId="171A3DAE">
            <w:pPr>
              <w:adjustRightInd w:val="0"/>
              <w:snapToGrid w:val="0"/>
              <w:spacing w:line="320" w:lineRule="exac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015" w:type="dxa"/>
            <w:vAlign w:val="center"/>
          </w:tcPr>
          <w:p w14:paraId="487759F5">
            <w:pPr>
              <w:adjustRightInd w:val="0"/>
              <w:snapToGrid w:val="0"/>
              <w:spacing w:line="32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14:paraId="3053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78F51C50">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015" w:type="dxa"/>
            <w:vAlign w:val="center"/>
          </w:tcPr>
          <w:p w14:paraId="1D8F9EEE">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项目名称：“管道与制暖”项目备战浙江省选拔赛训练耗材政府采购项目</w:t>
            </w:r>
          </w:p>
        </w:tc>
      </w:tr>
      <w:tr w14:paraId="2D76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6B2699BA">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015" w:type="dxa"/>
            <w:vAlign w:val="center"/>
          </w:tcPr>
          <w:p w14:paraId="13838DDC">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采购内容：详见第二章招标需求部分</w:t>
            </w:r>
          </w:p>
        </w:tc>
      </w:tr>
      <w:tr w14:paraId="769B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58" w:type="dxa"/>
            <w:vAlign w:val="center"/>
          </w:tcPr>
          <w:p w14:paraId="2DB04316">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015" w:type="dxa"/>
            <w:vAlign w:val="center"/>
          </w:tcPr>
          <w:p w14:paraId="27112884">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采购代理费用：</w:t>
            </w:r>
          </w:p>
          <w:p w14:paraId="3A65B8EE">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1、本项目应以人民币报价；</w:t>
            </w:r>
          </w:p>
          <w:p w14:paraId="246E9816">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2、不论招标结果如何，供应商均应自行承担所有与招标有关的全部费用；</w:t>
            </w:r>
          </w:p>
          <w:p w14:paraId="4882C8B5">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3、采购代理费用由中标人支付。本项目代理费按预算价计算，在100万元(含)以内按 1.5%计算，超过部分按1.1%计算，差额定率累进法计算，共计11130元整。结算方式时间为:中标供应商在领取中标通知书前，以转账、银行汇票或现金缴入代理公司账户为准。</w:t>
            </w:r>
          </w:p>
          <w:p w14:paraId="2EE29DBC">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账户名称：安吉中赢采购代理有限公司</w:t>
            </w:r>
          </w:p>
          <w:p w14:paraId="31DD2BC9">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银行账户：201000335333508</w:t>
            </w:r>
          </w:p>
          <w:p w14:paraId="0A105DB0">
            <w:pPr>
              <w:autoSpaceDE w:val="0"/>
              <w:autoSpaceDN w:val="0"/>
              <w:adjustRightInd w:val="0"/>
              <w:spacing w:line="320" w:lineRule="exact"/>
              <w:jc w:val="left"/>
              <w:rPr>
                <w:rFonts w:asciiTheme="minorEastAsia" w:hAnsiTheme="minorEastAsia" w:eastAsiaTheme="minorEastAsia"/>
                <w:szCs w:val="21"/>
              </w:rPr>
            </w:pPr>
            <w:r>
              <w:rPr>
                <w:rFonts w:hint="eastAsia" w:asciiTheme="minorEastAsia" w:hAnsiTheme="minorEastAsia" w:eastAsiaTheme="minorEastAsia"/>
              </w:rPr>
              <w:t>开户银行：浙江安吉农村商业银行股份有限公司昌硕支行</w:t>
            </w:r>
          </w:p>
        </w:tc>
      </w:tr>
      <w:tr w14:paraId="4255E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58" w:type="dxa"/>
            <w:vAlign w:val="center"/>
          </w:tcPr>
          <w:p w14:paraId="54C153EC">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015" w:type="dxa"/>
            <w:vAlign w:val="center"/>
          </w:tcPr>
          <w:p w14:paraId="7E26CC1B">
            <w:pPr>
              <w:spacing w:line="320" w:lineRule="exact"/>
              <w:rPr>
                <w:rFonts w:asciiTheme="minorEastAsia" w:hAnsiTheme="minorEastAsia" w:eastAsiaTheme="minorEastAsia"/>
              </w:rPr>
            </w:pPr>
            <w:r>
              <w:rPr>
                <w:rFonts w:hint="eastAsia" w:asciiTheme="minorEastAsia" w:hAnsiTheme="minorEastAsia" w:eastAsiaTheme="minorEastAsia"/>
                <w:szCs w:val="21"/>
              </w:rPr>
              <w:t>现场踏勘：不组织踏勘。</w:t>
            </w:r>
          </w:p>
        </w:tc>
      </w:tr>
      <w:tr w14:paraId="6C87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8" w:type="dxa"/>
            <w:vAlign w:val="center"/>
          </w:tcPr>
          <w:p w14:paraId="179875BB">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015" w:type="dxa"/>
            <w:vAlign w:val="center"/>
          </w:tcPr>
          <w:p w14:paraId="1EF114B2">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答疑与澄清：</w:t>
            </w:r>
          </w:p>
          <w:p w14:paraId="5FE72406">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认为招标文件、采购过程、中标或者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79ABEC">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2、质疑和投诉按照《政府采购质疑和投诉办法》（财政部令第94号）规定，范本在《浙江政府采购网》中“下载专区”内下载。质疑时要求供应商在法定质疑期内一次性提出针对同一采购程序环节的质疑。</w:t>
            </w:r>
          </w:p>
          <w:p w14:paraId="2AC904AB">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提出质疑的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0F06CA60">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4、质疑受理：</w:t>
            </w:r>
          </w:p>
          <w:p w14:paraId="2E7F7915">
            <w:pPr>
              <w:spacing w:line="320" w:lineRule="exact"/>
              <w:jc w:val="left"/>
              <w:rPr>
                <w:rFonts w:asciiTheme="minorEastAsia" w:hAnsiTheme="minorEastAsia" w:eastAsiaTheme="minorEastAsia"/>
                <w:szCs w:val="21"/>
              </w:rPr>
            </w:pPr>
            <w:r>
              <w:rPr>
                <w:rFonts w:hint="eastAsia" w:cs="宋体" w:asciiTheme="minorEastAsia" w:hAnsiTheme="minorEastAsia" w:eastAsiaTheme="minorEastAsia"/>
                <w:kern w:val="0"/>
                <w:szCs w:val="21"/>
              </w:rPr>
              <w:t>供应商应将书面质疑函邮寄至浙江省湖州市安吉县昌硕街道祥和路178号（安吉中赢采购代理有限公司），质疑受理人：凌楚楚，联系方式：</w:t>
            </w:r>
            <w:r>
              <w:rPr>
                <w:rFonts w:hint="eastAsia" w:cs="宋体" w:asciiTheme="minorEastAsia" w:hAnsiTheme="minorEastAsia" w:eastAsiaTheme="minorEastAsia"/>
                <w:kern w:val="0"/>
                <w:szCs w:val="21"/>
                <w:lang w:val="en-US" w:eastAsia="zh-CN"/>
              </w:rPr>
              <w:t>18805721995</w:t>
            </w:r>
            <w:r>
              <w:rPr>
                <w:rFonts w:hint="eastAsia" w:cs="宋体" w:asciiTheme="minorEastAsia" w:hAnsiTheme="minorEastAsia" w:eastAsiaTheme="minorEastAsia"/>
                <w:kern w:val="0"/>
                <w:szCs w:val="21"/>
              </w:rPr>
              <w:t>，邮箱：18805721995@139.com。</w:t>
            </w:r>
          </w:p>
        </w:tc>
      </w:tr>
      <w:tr w14:paraId="75BF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0F3A6E8D">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015" w:type="dxa"/>
            <w:vAlign w:val="center"/>
          </w:tcPr>
          <w:p w14:paraId="222251B0">
            <w:pPr>
              <w:autoSpaceDE w:val="0"/>
              <w:autoSpaceDN w:val="0"/>
              <w:adjustRightInd w:val="0"/>
              <w:snapToGrid w:val="0"/>
              <w:spacing w:line="320" w:lineRule="exact"/>
              <w:ind w:firstLine="422"/>
              <w:textAlignment w:val="bottom"/>
              <w:rPr>
                <w:rFonts w:asciiTheme="minorEastAsia" w:hAnsiTheme="minorEastAsia" w:eastAsiaTheme="minorEastAsia"/>
                <w:b/>
                <w:szCs w:val="21"/>
              </w:rPr>
            </w:pPr>
            <w:r>
              <w:rPr>
                <w:rFonts w:hint="eastAsia" w:asciiTheme="minorEastAsia" w:hAnsiTheme="minorEastAsia" w:eastAsiaTheme="minorEastAsia"/>
                <w:b/>
                <w:szCs w:val="21"/>
              </w:rPr>
              <w:t>投标文件组成：</w:t>
            </w:r>
          </w:p>
          <w:p w14:paraId="299E2BF0">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asciiTheme="minorEastAsia" w:hAnsiTheme="minorEastAsia" w:eastAsiaTheme="minorEastAsia"/>
                <w:bCs/>
                <w:szCs w:val="21"/>
              </w:rPr>
              <w:t>投标文件组成：</w:t>
            </w:r>
          </w:p>
          <w:p w14:paraId="6734EE96">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资格证明文件、商务技术文件、报价文件。</w:t>
            </w:r>
          </w:p>
          <w:p w14:paraId="04F26A48">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（2）</w:t>
            </w:r>
            <w:r>
              <w:rPr>
                <w:rFonts w:hint="eastAsia" w:asciiTheme="minorEastAsia" w:hAnsiTheme="minorEastAsia" w:eastAsiaTheme="minorEastAsia"/>
                <w:bCs/>
                <w:szCs w:val="21"/>
              </w:rPr>
              <w:t>投标文件编制：</w:t>
            </w:r>
          </w:p>
          <w:p w14:paraId="51E54891">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供应商应先安装“政采云电子交易客户端”，并按照本采购文件和“政采云平台”的要求，通过“政采云电子交易客户端”编制并加密投标文件。</w:t>
            </w:r>
          </w:p>
          <w:p w14:paraId="6D1BD59F">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（3）</w:t>
            </w:r>
            <w:r>
              <w:rPr>
                <w:rFonts w:hint="eastAsia" w:asciiTheme="minorEastAsia" w:hAnsiTheme="minorEastAsia" w:eastAsiaTheme="minorEastAsia"/>
                <w:bCs/>
                <w:szCs w:val="21"/>
              </w:rPr>
              <w:t>投标文件的形式：</w:t>
            </w:r>
          </w:p>
          <w:p w14:paraId="5A24F48C">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MS Gothic" w:hAnsi="MS Gothic" w:eastAsia="MS Gothic" w:cs="MS Gothic"/>
                <w:bCs/>
                <w:szCs w:val="21"/>
              </w:rPr>
              <w:t>☑</w:t>
            </w:r>
            <w:r>
              <w:rPr>
                <w:rFonts w:hint="eastAsia" w:cs="宋体" w:asciiTheme="minorEastAsia" w:hAnsiTheme="minorEastAsia" w:eastAsiaTheme="minorEastAsia"/>
                <w:bCs/>
                <w:szCs w:val="21"/>
              </w:rPr>
              <w:t>电子投标文件（包括“电子加密投标文件”和“备份投标文件”，在投标文件编制完成后同时生成），纸质投标文件。</w:t>
            </w:r>
          </w:p>
          <w:p w14:paraId="235E2E86">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3C8B1D83">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（4）</w:t>
            </w:r>
            <w:r>
              <w:rPr>
                <w:rFonts w:hint="eastAsia" w:asciiTheme="minorEastAsia" w:hAnsiTheme="minorEastAsia" w:eastAsiaTheme="minorEastAsia"/>
                <w:bCs/>
                <w:szCs w:val="21"/>
              </w:rPr>
              <w:t>投标文件份数：</w:t>
            </w:r>
          </w:p>
          <w:p w14:paraId="6AAC691D">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“电子加密投标文件”(必须提交）：在线上传递交一份。</w:t>
            </w:r>
          </w:p>
          <w:p w14:paraId="67C4BCE3">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宋体" w:hAnsi="宋体" w:cs="宋体"/>
                <w:b/>
                <w:bCs/>
                <w:szCs w:val="21"/>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szCs w:val="21"/>
                <w:shd w:val="clear" w:color="auto" w:fill="FFFFFF"/>
              </w:rPr>
              <w:t>。</w:t>
            </w:r>
            <w:r>
              <w:rPr>
                <w:rFonts w:hint="eastAsia" w:asciiTheme="minorEastAsia" w:hAnsiTheme="minorEastAsia" w:eastAsiaTheme="minorEastAsia"/>
                <w:bCs/>
                <w:szCs w:val="21"/>
              </w:rPr>
              <w:t>邮寄地址：安吉中赢采购代理有限公司（浙江省湖州市安吉县昌硕街道祥和路178号），联系人：凌楚楚，联系电话</w:t>
            </w:r>
            <w:r>
              <w:rPr>
                <w:rFonts w:asciiTheme="minorEastAsia" w:hAnsiTheme="minorEastAsia" w:eastAsiaTheme="minorEastAsia"/>
                <w:bCs/>
                <w:szCs w:val="21"/>
              </w:rPr>
              <w:t>1</w:t>
            </w:r>
            <w:r>
              <w:rPr>
                <w:rFonts w:hint="eastAsia" w:asciiTheme="minorEastAsia" w:hAnsiTheme="minorEastAsia" w:eastAsiaTheme="minorEastAsia"/>
                <w:bCs/>
                <w:szCs w:val="21"/>
              </w:rPr>
              <w:t>8805721995。</w:t>
            </w:r>
          </w:p>
        </w:tc>
      </w:tr>
      <w:tr w14:paraId="324F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535144D9">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015" w:type="dxa"/>
            <w:vAlign w:val="center"/>
          </w:tcPr>
          <w:p w14:paraId="00163D92">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投标文件的上传和递交：</w:t>
            </w:r>
          </w:p>
          <w:p w14:paraId="02B6337E">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（1）“电子加密投标文件”的上传、递交：</w:t>
            </w:r>
          </w:p>
          <w:p w14:paraId="2FD88566">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供应商应在投标截止时间前将“电子加密投标文件”成功上传递交至“政采云平台”，否则投标无效。</w:t>
            </w:r>
          </w:p>
          <w:p w14:paraId="703702B6">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“电子加密投标文件”成功上传递交后，供应商可自行打印投标文件接收回执。</w:t>
            </w:r>
          </w:p>
          <w:p w14:paraId="029071B6">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（2）“备份投标文件”的密封包装、递交：</w:t>
            </w:r>
          </w:p>
          <w:p w14:paraId="0DC422F1">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供应商在“政采云平台”完成“电子加密投标文件”的上传递交后，还可以在投标截止时间前递交以介质（U盘）存储的 “备份投标文件”（一份）；</w:t>
            </w:r>
          </w:p>
          <w:p w14:paraId="5580992F">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“备份投标文件”应当密封包装，并在包装上标注投标项目名称、投标单位名称并加盖公章。没有密封包装或者逾期送达的“备份投标文件”无效；</w:t>
            </w:r>
          </w:p>
          <w:p w14:paraId="37005914">
            <w:pPr>
              <w:autoSpaceDE w:val="0"/>
              <w:autoSpaceDN w:val="0"/>
              <w:adjustRightInd w:val="0"/>
              <w:snapToGrid w:val="0"/>
              <w:spacing w:line="320" w:lineRule="exact"/>
              <w:textAlignment w:val="bottom"/>
              <w:rPr>
                <w:rFonts w:asciiTheme="minorEastAsia" w:hAnsiTheme="minorEastAsia" w:eastAsiaTheme="minorEastAsia"/>
              </w:rPr>
            </w:pPr>
            <w:r>
              <w:rPr>
                <w:rFonts w:hint="eastAsia" w:asciiTheme="minorEastAsia" w:hAnsiTheme="minorEastAsia" w:eastAsiaTheme="minorEastAsia"/>
              </w:rPr>
              <w:t>通过“政府采购云平台”成功上传递交的“电子加密投标文件”已按时解密的，“备份投标文件”自动失效。投标截止时间前，供应商仅递交了“备份投标文件”而未将“电子加密投标文件”成功上传至“政采云平台”的，投标无效。</w:t>
            </w:r>
          </w:p>
          <w:p w14:paraId="1B6BC9AB">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（3）“纸质投标文件”的密封包装、递交：（不强制提交）</w:t>
            </w:r>
          </w:p>
          <w:p w14:paraId="5BDD8BA6">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供应商在“政府采购云平台”完成“电子加密投标文件”的上传递交后，在投标截止时间前递交“纸质投标文件”（一份）；</w:t>
            </w:r>
          </w:p>
          <w:p w14:paraId="0D9DA5AE">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“纸质投标文件”应当密封包装，并在包装上标注项目名称、供应商名称并加盖公章。没有密封包装或者逾期送达至投标地点的“纸质投标文件”将不予接收；</w:t>
            </w:r>
          </w:p>
          <w:p w14:paraId="1558D16E">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通过“政府采购云平台”成功上传递交的“电子加密投标文件”已按时解密的，“纸质投标文件”自动失效。投标截止时间前，投标供应商仅递交了“纸质投标文件”而未将“电子加密投标文件”成功上传至“政府采购云平台”的，投标无效。</w:t>
            </w:r>
          </w:p>
        </w:tc>
      </w:tr>
      <w:tr w14:paraId="13F26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2CD37B17">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015" w:type="dxa"/>
            <w:vAlign w:val="center"/>
          </w:tcPr>
          <w:p w14:paraId="5677C115">
            <w:pPr>
              <w:adjustRightInd w:val="0"/>
              <w:snapToGrid w:val="0"/>
              <w:spacing w:line="320" w:lineRule="exact"/>
              <w:rPr>
                <w:rFonts w:asciiTheme="minorEastAsia" w:hAnsiTheme="minorEastAsia" w:eastAsiaTheme="minorEastAsia"/>
              </w:rPr>
            </w:pPr>
            <w:r>
              <w:rPr>
                <w:rFonts w:hint="eastAsia" w:asciiTheme="minorEastAsia" w:hAnsiTheme="minorEastAsia" w:eastAsiaTheme="minorEastAsia"/>
              </w:rPr>
              <w:t>投标截止时间及地点：</w:t>
            </w:r>
          </w:p>
          <w:p w14:paraId="11380D4E">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zh-CN"/>
              </w:rPr>
              <w:t>地点</w:t>
            </w:r>
            <w:r>
              <w:rPr>
                <w:rFonts w:hint="eastAsia" w:cs="宋体" w:asciiTheme="minorEastAsia" w:hAnsiTheme="minorEastAsia" w:eastAsiaTheme="minorEastAsia"/>
                <w:szCs w:val="21"/>
              </w:rPr>
              <w:t>：通过“政采云平台（www.zcygov.cn）”实行在线投标响应</w:t>
            </w:r>
          </w:p>
          <w:p w14:paraId="2097C93B">
            <w:pPr>
              <w:spacing w:before="120" w:after="120" w:line="320" w:lineRule="exact"/>
              <w:rPr>
                <w:rFonts w:asciiTheme="minorEastAsia" w:hAnsiTheme="minorEastAsia" w:eastAsiaTheme="minorEastAsia"/>
              </w:rPr>
            </w:pPr>
            <w:r>
              <w:rPr>
                <w:rFonts w:hint="eastAsia" w:cs="宋体" w:asciiTheme="minorEastAsia" w:hAnsiTheme="minorEastAsia" w:eastAsiaTheme="minorEastAsia"/>
                <w:szCs w:val="21"/>
                <w:lang w:val="zh-CN"/>
              </w:rPr>
              <w:t>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 2025年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8</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 14</w:t>
            </w:r>
            <w:r>
              <w:rPr>
                <w:rFonts w:hint="eastAsia" w:cs="宋体" w:asciiTheme="minorEastAsia" w:hAnsiTheme="minorEastAsia" w:eastAsiaTheme="minorEastAsia"/>
                <w:color w:val="000000" w:themeColor="text1"/>
                <w:szCs w:val="21"/>
                <w:lang w:bidi="ar"/>
                <w14:textFill>
                  <w14:solidFill>
                    <w14:schemeClr w14:val="tx1"/>
                  </w14:solidFill>
                </w14:textFill>
              </w:rPr>
              <w:t>：00</w:t>
            </w:r>
            <w:r>
              <w:rPr>
                <w:rFonts w:hint="eastAsia" w:cs="宋体" w:asciiTheme="minorEastAsia" w:hAnsiTheme="minorEastAsia" w:eastAsiaTheme="minorEastAsia"/>
                <w:szCs w:val="21"/>
                <w:lang w:val="zh-CN"/>
              </w:rPr>
              <w:t>时整</w:t>
            </w:r>
          </w:p>
        </w:tc>
      </w:tr>
      <w:tr w14:paraId="691D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5FDCEA6A">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015" w:type="dxa"/>
            <w:vAlign w:val="center"/>
          </w:tcPr>
          <w:p w14:paraId="54991280">
            <w:pPr>
              <w:adjustRightInd w:val="0"/>
              <w:snapToGrid w:val="0"/>
              <w:spacing w:line="320" w:lineRule="exact"/>
              <w:rPr>
                <w:rFonts w:asciiTheme="minorEastAsia" w:hAnsiTheme="minorEastAsia" w:eastAsiaTheme="minorEastAsia"/>
              </w:rPr>
            </w:pPr>
            <w:r>
              <w:rPr>
                <w:rFonts w:hint="eastAsia" w:asciiTheme="minorEastAsia" w:hAnsiTheme="minorEastAsia" w:eastAsiaTheme="minorEastAsia"/>
              </w:rPr>
              <w:t>开标时间及地点：</w:t>
            </w:r>
          </w:p>
          <w:p w14:paraId="5D42289C">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zh-CN"/>
              </w:rPr>
              <w:t>地点</w:t>
            </w:r>
            <w:r>
              <w:rPr>
                <w:rFonts w:hint="eastAsia" w:cs="宋体" w:asciiTheme="minorEastAsia" w:hAnsiTheme="minorEastAsia" w:eastAsiaTheme="minorEastAsia"/>
                <w:szCs w:val="21"/>
              </w:rPr>
              <w:t>：通过“政采云平台（www.zcygov.cn）”实行在线投标响应</w:t>
            </w:r>
          </w:p>
          <w:p w14:paraId="3497C419">
            <w:pPr>
              <w:spacing w:before="120" w:after="120" w:line="320" w:lineRule="exact"/>
              <w:rPr>
                <w:rFonts w:asciiTheme="minorEastAsia" w:hAnsiTheme="minorEastAsia" w:eastAsiaTheme="minorEastAsia"/>
              </w:rPr>
            </w:pPr>
            <w:r>
              <w:rPr>
                <w:rFonts w:hint="eastAsia" w:cs="宋体" w:asciiTheme="minorEastAsia" w:hAnsiTheme="minorEastAsia" w:eastAsiaTheme="minorEastAsia"/>
                <w:szCs w:val="21"/>
                <w:lang w:val="zh-CN"/>
              </w:rPr>
              <w:t>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 2025年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8</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 14</w:t>
            </w:r>
            <w:r>
              <w:rPr>
                <w:rFonts w:hint="eastAsia" w:cs="宋体" w:asciiTheme="minorEastAsia" w:hAnsiTheme="minorEastAsia" w:eastAsiaTheme="minorEastAsia"/>
                <w:color w:val="000000" w:themeColor="text1"/>
                <w:szCs w:val="21"/>
                <w:lang w:bidi="ar"/>
                <w14:textFill>
                  <w14:solidFill>
                    <w14:schemeClr w14:val="tx1"/>
                  </w14:solidFill>
                </w14:textFill>
              </w:rPr>
              <w:t>：00</w:t>
            </w:r>
            <w:r>
              <w:rPr>
                <w:rFonts w:hint="eastAsia" w:cs="宋体" w:asciiTheme="minorEastAsia" w:hAnsiTheme="minorEastAsia" w:eastAsiaTheme="minorEastAsia"/>
                <w:szCs w:val="21"/>
                <w:lang w:val="zh-CN"/>
              </w:rPr>
              <w:t>时整</w:t>
            </w:r>
          </w:p>
        </w:tc>
      </w:tr>
      <w:tr w14:paraId="755B9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658" w:type="dxa"/>
            <w:vAlign w:val="center"/>
          </w:tcPr>
          <w:p w14:paraId="29325F50">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015" w:type="dxa"/>
            <w:vAlign w:val="center"/>
          </w:tcPr>
          <w:p w14:paraId="0ECCE5FE">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电子加密投标文件的解密和异常情况处理：</w:t>
            </w:r>
          </w:p>
          <w:p w14:paraId="05A39304">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（1）开标后，采购组织机构将向各供应商发出“电子加密投标文件”的解密通知，各供应商代表应当在接到解密通知后30分钟内自行完成“电子加密投标文件”的在线解密。</w:t>
            </w:r>
          </w:p>
          <w:p w14:paraId="397297A7">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通过“政采云平台”成功上传递交的“电子加密投标文件”无法按时解密的，供应商如按规定递交了“备份投标文件”的，以“备份投标文件”为依据（由采购组织机构按“政采云平台”操作规范将“备份投标文件”上传至“政采云平台”，上传成功后，“电子加密投标文件”自动失效），否则视为投标文件撤回。</w:t>
            </w:r>
          </w:p>
          <w:p w14:paraId="38E2E7BE">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若由于电子交易平台发生故障而无法登录访问等解密异常情况无法在线解密全部供应商的“电子加密投标文件”及“备份投标文件”时，经采购人、采购代理机构、监管人员认定后以纸质投标文件为准进行线下投标。</w:t>
            </w:r>
          </w:p>
          <w:p w14:paraId="675C7A6D">
            <w:pPr>
              <w:spacing w:before="120" w:after="120" w:line="320" w:lineRule="exact"/>
              <w:ind w:firstLine="404"/>
              <w:rPr>
                <w:rFonts w:cs="宋体" w:asciiTheme="minorEastAsia" w:hAnsiTheme="minorEastAsia" w:eastAsiaTheme="minorEastAsia"/>
                <w:szCs w:val="21"/>
                <w:lang w:val="zh-CN"/>
              </w:rPr>
            </w:pPr>
            <w:r>
              <w:rPr>
                <w:rFonts w:hint="eastAsia" w:cs="宋体" w:asciiTheme="minorEastAsia" w:hAnsiTheme="minorEastAsia" w:eastAsiaTheme="minorEastAsia"/>
                <w:spacing w:val="-4"/>
              </w:rPr>
              <w:t>（4）投标截止时间前，供应商仅递交了“备份投标文件”、“纸质投标文件”而未将电子加密投标文件上传至“政府采购云平台”的，投标无效。</w:t>
            </w:r>
          </w:p>
        </w:tc>
      </w:tr>
      <w:tr w14:paraId="11BC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2A5A3A98">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015" w:type="dxa"/>
            <w:vAlign w:val="center"/>
          </w:tcPr>
          <w:p w14:paraId="7A402B24">
            <w:pPr>
              <w:pStyle w:val="6"/>
              <w:spacing w:line="320" w:lineRule="exact"/>
              <w:ind w:left="0" w:firstLine="420"/>
              <w:rPr>
                <w:rFonts w:cs="宋体" w:asciiTheme="minorEastAsia" w:hAnsiTheme="minorEastAsia" w:eastAsiaTheme="minorEastAsia"/>
                <w:b w:val="0"/>
                <w:color w:val="auto"/>
                <w:sz w:val="21"/>
                <w:szCs w:val="21"/>
              </w:rPr>
            </w:pPr>
            <w:r>
              <w:rPr>
                <w:rFonts w:hint="eastAsia" w:cs="宋体" w:asciiTheme="minorEastAsia" w:hAnsiTheme="minorEastAsia" w:eastAsiaTheme="minorEastAsia"/>
                <w:b w:val="0"/>
                <w:color w:val="auto"/>
                <w:sz w:val="21"/>
                <w:szCs w:val="21"/>
              </w:rPr>
              <w:t>可中止电子交易活动的情形：</w:t>
            </w:r>
          </w:p>
          <w:p w14:paraId="7954B980">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14:paraId="7E0DB0E7">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（1）电子交易平台发生故障而无法登录访问的；</w:t>
            </w:r>
          </w:p>
          <w:p w14:paraId="6A10FDB2">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（2）电子交易平台应用或数据库出现错误，不能进行正常操作的；</w:t>
            </w:r>
          </w:p>
          <w:p w14:paraId="5226A420">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（3）电子交易平台发现严重安全漏洞，有潜在泄密危险的；</w:t>
            </w:r>
          </w:p>
          <w:p w14:paraId="6306290B">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（4）病毒发作导致不能进行正常操作的；</w:t>
            </w:r>
          </w:p>
          <w:p w14:paraId="2DF19B3F">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（5）其他无法保证电子交易的公平、公正和安全的情况。</w:t>
            </w:r>
          </w:p>
          <w:p w14:paraId="1FABE518">
            <w:pPr>
              <w:spacing w:before="120" w:after="120"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0638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6699E1D8">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015" w:type="dxa"/>
            <w:vAlign w:val="center"/>
          </w:tcPr>
          <w:p w14:paraId="5C407557">
            <w:pPr>
              <w:pStyle w:val="6"/>
              <w:spacing w:line="320" w:lineRule="exact"/>
              <w:ind w:left="0" w:firstLine="422"/>
              <w:rPr>
                <w:rFonts w:cs="宋体" w:asciiTheme="minorEastAsia" w:hAnsiTheme="minorEastAsia" w:eastAsiaTheme="minorEastAsia"/>
                <w:sz w:val="21"/>
                <w:szCs w:val="21"/>
                <w:lang w:bidi="ar"/>
              </w:rPr>
            </w:pPr>
            <w:r>
              <w:rPr>
                <w:rFonts w:hint="eastAsia" w:cs="宋体" w:asciiTheme="minorEastAsia" w:hAnsiTheme="minorEastAsia" w:eastAsiaTheme="minorEastAsia"/>
                <w:sz w:val="21"/>
                <w:szCs w:val="21"/>
                <w:lang w:bidi="ar"/>
              </w:rPr>
              <w:t>政府采购政策执行：本项目中小企业政策执行以下第1）条。</w:t>
            </w:r>
          </w:p>
          <w:p w14:paraId="6DC38E47">
            <w:pPr>
              <w:pStyle w:val="6"/>
              <w:spacing w:line="320" w:lineRule="exact"/>
              <w:ind w:left="0" w:firstLine="422"/>
              <w:rPr>
                <w:rFonts w:cs="宋体" w:asciiTheme="minorEastAsia" w:hAnsiTheme="minorEastAsia" w:eastAsiaTheme="minorEastAsia"/>
                <w:b w:val="0"/>
                <w:bCs/>
                <w:sz w:val="21"/>
                <w:szCs w:val="21"/>
                <w:lang w:bidi="ar"/>
              </w:rPr>
            </w:pPr>
            <w:r>
              <w:rPr>
                <w:rFonts w:hint="eastAsia" w:cs="宋体" w:asciiTheme="minorEastAsia" w:hAnsiTheme="minorEastAsia" w:eastAsiaTheme="minorEastAsia"/>
                <w:b w:val="0"/>
                <w:bCs/>
                <w:sz w:val="21"/>
                <w:szCs w:val="21"/>
                <w:lang w:bidi="ar"/>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cs="宋体" w:asciiTheme="minorEastAsia" w:hAnsiTheme="minorEastAsia" w:eastAsiaTheme="minorEastAsia"/>
                <w:bCs/>
                <w:sz w:val="24"/>
                <w:szCs w:val="20"/>
              </w:rPr>
              <w:t>零售业</w:t>
            </w:r>
            <w:r>
              <w:rPr>
                <w:rFonts w:hint="eastAsia" w:cs="宋体" w:asciiTheme="minorEastAsia" w:hAnsiTheme="minorEastAsia" w:eastAsiaTheme="minorEastAsia"/>
                <w:b w:val="0"/>
                <w:bCs/>
                <w:sz w:val="20"/>
                <w:szCs w:val="20"/>
                <w:lang w:bidi="ar"/>
              </w:rPr>
              <w:t>。</w:t>
            </w:r>
          </w:p>
          <w:p w14:paraId="5F6CEA64">
            <w:pPr>
              <w:pStyle w:val="6"/>
              <w:spacing w:line="320" w:lineRule="exact"/>
              <w:ind w:left="0" w:firstLine="422"/>
              <w:rPr>
                <w:rFonts w:cs="宋体" w:asciiTheme="minorEastAsia" w:hAnsiTheme="minorEastAsia" w:eastAsiaTheme="minorEastAsia"/>
                <w:b w:val="0"/>
                <w:bCs/>
                <w:sz w:val="21"/>
                <w:szCs w:val="21"/>
                <w:lang w:bidi="ar"/>
              </w:rPr>
            </w:pPr>
            <w:r>
              <w:rPr>
                <w:rFonts w:hint="eastAsia" w:cs="宋体" w:asciiTheme="minorEastAsia" w:hAnsiTheme="minorEastAsia" w:eastAsiaTheme="minorEastAsia"/>
                <w:b w:val="0"/>
                <w:bCs/>
                <w:sz w:val="21"/>
                <w:szCs w:val="21"/>
                <w:lang w:bidi="ar"/>
              </w:rPr>
              <w:t>☑1）本项目为专门面向中小企业采购，提供服务的供应商非中小企业的，资格审查不通过；符合上述条件的中小微型企业应按照磋商文件附件的格式要求在资格文件中提供《中小企业声明函》；</w:t>
            </w:r>
          </w:p>
          <w:p w14:paraId="7803B850">
            <w:pPr>
              <w:pStyle w:val="6"/>
              <w:spacing w:line="320" w:lineRule="exact"/>
              <w:ind w:left="0" w:firstLine="422"/>
              <w:rPr>
                <w:rFonts w:cs="宋体" w:asciiTheme="minorEastAsia" w:hAnsiTheme="minorEastAsia" w:eastAsiaTheme="minorEastAsia"/>
                <w:b w:val="0"/>
                <w:bCs/>
                <w:sz w:val="21"/>
                <w:szCs w:val="21"/>
                <w:lang w:bidi="ar"/>
              </w:rPr>
            </w:pPr>
            <w:r>
              <w:rPr>
                <w:rFonts w:hint="eastAsia" w:cs="宋体" w:asciiTheme="minorEastAsia" w:hAnsiTheme="minorEastAsia" w:eastAsiaTheme="minorEastAsia"/>
                <w:b w:val="0"/>
                <w:bCs/>
                <w:sz w:val="21"/>
                <w:szCs w:val="21"/>
                <w:lang w:bidi="ar"/>
              </w:rPr>
              <w:t>☒2）本项目非专门面向中小企业采购，根据财政部发布的《政府采购促进中小企业发展暂行办法》规定，对于非专门面向此类企业的项目，对小型和微型企业产品和服务的投标价格给予20%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14:paraId="6FB167FF">
            <w:pPr>
              <w:pStyle w:val="6"/>
              <w:spacing w:line="320" w:lineRule="exact"/>
              <w:ind w:left="0" w:firstLine="422"/>
              <w:rPr>
                <w:rFonts w:cs="宋体" w:asciiTheme="minorEastAsia" w:hAnsiTheme="minorEastAsia" w:eastAsiaTheme="minorEastAsia"/>
                <w:b w:val="0"/>
                <w:bCs/>
                <w:sz w:val="21"/>
                <w:szCs w:val="21"/>
                <w:lang w:bidi="ar"/>
              </w:rPr>
            </w:pPr>
            <w:r>
              <w:rPr>
                <w:rFonts w:hint="eastAsia" w:cs="宋体" w:asciiTheme="minorEastAsia" w:hAnsiTheme="minorEastAsia" w:eastAsiaTheme="minorEastAsia"/>
                <w:b w:val="0"/>
                <w:bCs/>
                <w:sz w:val="21"/>
                <w:szCs w:val="21"/>
                <w:lang w:bidi="ar"/>
              </w:rPr>
              <w:t>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212033">
            <w:pPr>
              <w:pStyle w:val="6"/>
              <w:spacing w:line="320" w:lineRule="exact"/>
              <w:ind w:left="0" w:firstLine="422"/>
              <w:rPr>
                <w:rFonts w:cs="宋体" w:asciiTheme="minorEastAsia" w:hAnsiTheme="minorEastAsia" w:eastAsiaTheme="minorEastAsia"/>
                <w:b w:val="0"/>
                <w:color w:val="auto"/>
                <w:sz w:val="21"/>
                <w:szCs w:val="21"/>
              </w:rPr>
            </w:pPr>
            <w:r>
              <w:rPr>
                <w:rFonts w:hint="eastAsia" w:cs="宋体" w:asciiTheme="minorEastAsia" w:hAnsiTheme="minorEastAsia" w:eastAsiaTheme="minorEastAsia"/>
                <w:sz w:val="21"/>
                <w:szCs w:val="21"/>
                <w:lang w:bidi="ar"/>
              </w:rPr>
              <w:t>供应商按照本办法规定提供声明函内容不实的，属于提供虚假材料谋取成交、成交，依照《中华人民共和国政府采购法》等国家有关规定追究相应责任。采购代理机构在成交结果公告中公开成交的《中小企业声明函》。</w:t>
            </w:r>
          </w:p>
        </w:tc>
      </w:tr>
      <w:tr w14:paraId="60AE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56DDC19C">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015" w:type="dxa"/>
            <w:vAlign w:val="center"/>
          </w:tcPr>
          <w:p w14:paraId="5500911D">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节能环保要求：</w:t>
            </w:r>
          </w:p>
          <w:p w14:paraId="6461FB9B">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（1）根据财政部、国家发改委最新一期“节能产品政府采购清单的通知”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1D39B3E5">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57C71111">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14:paraId="5C6A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01A648B2">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015" w:type="dxa"/>
            <w:vAlign w:val="center"/>
          </w:tcPr>
          <w:p w14:paraId="7A11114E">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评标办法及标准：按照招标文件第四章评标办法及评分标准</w:t>
            </w:r>
          </w:p>
        </w:tc>
      </w:tr>
      <w:tr w14:paraId="0F31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58" w:type="dxa"/>
            <w:vAlign w:val="center"/>
          </w:tcPr>
          <w:p w14:paraId="5C17B448">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015" w:type="dxa"/>
            <w:vAlign w:val="center"/>
          </w:tcPr>
          <w:p w14:paraId="6C2B4E1E">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中标公告及中标通知书：评标结束后，中标公告发布于</w:t>
            </w:r>
          </w:p>
          <w:p w14:paraId="39B54C29">
            <w:pPr>
              <w:autoSpaceDE w:val="0"/>
              <w:autoSpaceDN w:val="0"/>
              <w:adjustRightInd w:val="0"/>
              <w:snapToGrid w:val="0"/>
              <w:spacing w:line="320" w:lineRule="exact"/>
              <w:textAlignment w:val="bottom"/>
              <w:rPr>
                <w:rFonts w:cs="Arial" w:asciiTheme="minorEastAsia" w:hAnsiTheme="minorEastAsia" w:eastAsiaTheme="minorEastAsia"/>
                <w:szCs w:val="21"/>
              </w:rPr>
            </w:pPr>
            <w:r>
              <w:rPr>
                <w:rFonts w:hint="eastAsia" w:cs="Arial" w:asciiTheme="minorEastAsia" w:hAnsiTheme="minorEastAsia" w:eastAsiaTheme="minorEastAsia"/>
                <w:szCs w:val="21"/>
              </w:rPr>
              <w:t>浙江政府采购网（</w:t>
            </w:r>
            <w:r>
              <w:fldChar w:fldCharType="begin"/>
            </w:r>
            <w:r>
              <w:instrText xml:space="preserve"> HYPERLINK "http://www.zjzfcg.gov.cn" </w:instrText>
            </w:r>
            <w:r>
              <w:fldChar w:fldCharType="separate"/>
            </w:r>
            <w:r>
              <w:rPr>
                <w:rStyle w:val="95"/>
                <w:rFonts w:hint="eastAsia" w:cs="Arial" w:asciiTheme="minorEastAsia" w:hAnsiTheme="minorEastAsia" w:eastAsiaTheme="minorEastAsia"/>
                <w:szCs w:val="21"/>
              </w:rPr>
              <w:t>http：//www.zjzfcg.gov.cn</w:t>
            </w:r>
            <w:r>
              <w:rPr>
                <w:rStyle w:val="95"/>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14:paraId="00197949">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安吉县公共资源交易网站（http：//ggzy.anji.gov.cn/）</w:t>
            </w:r>
          </w:p>
        </w:tc>
      </w:tr>
      <w:tr w14:paraId="4D78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1CD19344">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015" w:type="dxa"/>
            <w:vAlign w:val="center"/>
          </w:tcPr>
          <w:p w14:paraId="15B91882">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签订合同：中标通知书发出后30天内。</w:t>
            </w:r>
          </w:p>
        </w:tc>
      </w:tr>
      <w:tr w14:paraId="52A8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3F61A666">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015" w:type="dxa"/>
            <w:vAlign w:val="center"/>
          </w:tcPr>
          <w:p w14:paraId="4D407AFC">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采购资金来源：预算资金，已落实</w:t>
            </w:r>
          </w:p>
        </w:tc>
      </w:tr>
      <w:tr w14:paraId="3CA8D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2EB01951">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015" w:type="dxa"/>
            <w:vAlign w:val="center"/>
          </w:tcPr>
          <w:p w14:paraId="26FE377B">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付款方式：</w:t>
            </w:r>
          </w:p>
          <w:p w14:paraId="1C2D5AED">
            <w:pPr>
              <w:spacing w:line="400" w:lineRule="exact"/>
              <w:ind w:right="-107" w:rightChars="-51"/>
              <w:rPr>
                <w:rFonts w:ascii="宋体" w:hAnsi="宋体" w:cs="宋体"/>
                <w:szCs w:val="21"/>
              </w:rPr>
            </w:pPr>
            <w:r>
              <w:rPr>
                <w:rFonts w:hint="eastAsia" w:ascii="宋体" w:hAnsi="宋体" w:cs="宋体"/>
                <w:szCs w:val="21"/>
              </w:rPr>
              <w:t>1）合同签订生效并具备实施条件后的7个工作日内，采购人向成交供应商支付合同金额40%作为预付款；</w:t>
            </w:r>
          </w:p>
          <w:p w14:paraId="00D36821">
            <w:pPr>
              <w:spacing w:line="400" w:lineRule="exact"/>
              <w:ind w:right="-107" w:rightChars="-51"/>
              <w:rPr>
                <w:rFonts w:ascii="宋体" w:hAnsi="宋体" w:cs="宋体"/>
                <w:szCs w:val="21"/>
              </w:rPr>
            </w:pPr>
            <w:r>
              <w:rPr>
                <w:rFonts w:hint="eastAsia" w:ascii="宋体" w:hAnsi="宋体" w:cs="宋体"/>
                <w:szCs w:val="21"/>
              </w:rPr>
              <w:t>2）项目全部实施完成经采购人整体验收合格后7日内支付剩余款项（不计息）；</w:t>
            </w:r>
          </w:p>
          <w:p w14:paraId="0FE875BE">
            <w:pPr>
              <w:spacing w:line="400" w:lineRule="exact"/>
              <w:ind w:right="-107" w:rightChars="-51"/>
              <w:rPr>
                <w:rFonts w:ascii="宋体" w:hAnsi="宋体" w:cs="宋体"/>
                <w:szCs w:val="21"/>
              </w:rPr>
            </w:pPr>
            <w:r>
              <w:rPr>
                <w:rFonts w:hint="eastAsia" w:ascii="宋体" w:hAnsi="宋体" w:cs="宋体"/>
                <w:szCs w:val="21"/>
              </w:rPr>
              <w:t>3）付款前需提供符合采购人要求的正规发票、项目验收单及其他所需材料。</w:t>
            </w:r>
          </w:p>
          <w:p w14:paraId="7D73FE3F">
            <w:pPr>
              <w:adjustRightInd w:val="0"/>
              <w:snapToGrid w:val="0"/>
              <w:spacing w:line="320" w:lineRule="exact"/>
              <w:rPr>
                <w:rFonts w:asciiTheme="minorEastAsia" w:hAnsiTheme="minorEastAsia" w:eastAsiaTheme="minorEastAsia"/>
                <w:szCs w:val="21"/>
              </w:rPr>
            </w:pPr>
            <w:r>
              <w:rPr>
                <w:rFonts w:hint="eastAsia" w:ascii="宋体" w:hAnsi="宋体" w:cs="宋体"/>
                <w:b/>
                <w:bCs/>
                <w:szCs w:val="21"/>
              </w:rPr>
              <w:t>在签订合同时，供应商明确表示无需预付款或者主动要求降低预付款比例的，采购合同可不适用前述规定。</w:t>
            </w:r>
          </w:p>
        </w:tc>
      </w:tr>
      <w:tr w14:paraId="5E75C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1B287FB6">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8015" w:type="dxa"/>
            <w:vAlign w:val="center"/>
          </w:tcPr>
          <w:p w14:paraId="272ABC23">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投标文件有效期：90 天</w:t>
            </w:r>
          </w:p>
        </w:tc>
      </w:tr>
      <w:tr w14:paraId="2EE9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0E85C153">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8015" w:type="dxa"/>
            <w:vAlign w:val="center"/>
          </w:tcPr>
          <w:p w14:paraId="619B0D81">
            <w:pPr>
              <w:autoSpaceDE w:val="0"/>
              <w:autoSpaceDN w:val="0"/>
              <w:adjustRightInd w:val="0"/>
              <w:spacing w:line="400" w:lineRule="exact"/>
              <w:ind w:right="69"/>
              <w:rPr>
                <w:rFonts w:ascii="宋体" w:hAnsi="宋体" w:cs="宋体"/>
                <w:szCs w:val="21"/>
              </w:rPr>
            </w:pPr>
            <w:r>
              <w:rPr>
                <w:rFonts w:hint="eastAsia" w:ascii="宋体" w:hAnsi="宋体" w:cs="宋体"/>
                <w:szCs w:val="21"/>
              </w:rPr>
              <w:t>特别说明：</w:t>
            </w:r>
          </w:p>
          <w:p w14:paraId="0161B829">
            <w:pPr>
              <w:adjustRightInd w:val="0"/>
              <w:snapToGrid w:val="0"/>
              <w:spacing w:line="320" w:lineRule="exact"/>
              <w:rPr>
                <w:rFonts w:asciiTheme="minorEastAsia" w:hAnsiTheme="minorEastAsia" w:eastAsiaTheme="minorEastAsia"/>
                <w:szCs w:val="21"/>
              </w:rPr>
            </w:pPr>
            <w:r>
              <w:rPr>
                <w:rFonts w:hint="eastAsia" w:ascii="宋体" w:hAnsi="宋体" w:cs="宋体"/>
                <w:szCs w:val="21"/>
              </w:rPr>
              <w:t>本表与招标文件其他部分内容不一致的，以本表为准。本招标文件的解释权属于采购人和采购代理机构。</w:t>
            </w:r>
          </w:p>
        </w:tc>
      </w:tr>
    </w:tbl>
    <w:p w14:paraId="2947A098">
      <w:pPr>
        <w:spacing w:line="400" w:lineRule="exact"/>
        <w:ind w:firstLine="482"/>
        <w:outlineLvl w:val="1"/>
        <w:rPr>
          <w:rFonts w:asciiTheme="minorEastAsia" w:hAnsiTheme="minorEastAsia" w:eastAsiaTheme="minorEastAsia"/>
          <w:b/>
          <w:bCs/>
          <w:sz w:val="24"/>
        </w:rPr>
      </w:pPr>
      <w:bookmarkStart w:id="58" w:name="_Toc293916353"/>
      <w:bookmarkStart w:id="59" w:name="_Toc293916871"/>
      <w:bookmarkStart w:id="60" w:name="_Toc27357"/>
      <w:bookmarkStart w:id="61" w:name="_Toc139313673"/>
      <w:bookmarkStart w:id="62" w:name="_Toc293916002"/>
      <w:bookmarkStart w:id="63" w:name="_Toc16816"/>
      <w:bookmarkStart w:id="64" w:name="_Toc25726"/>
      <w:bookmarkStart w:id="65" w:name="_Toc424544533"/>
      <w:bookmarkStart w:id="66" w:name="_Toc424544812"/>
      <w:bookmarkStart w:id="67" w:name="_Toc293917017"/>
      <w:bookmarkStart w:id="68" w:name="_Toc188"/>
      <w:bookmarkStart w:id="69" w:name="_Toc139313725"/>
      <w:bookmarkStart w:id="70" w:name="_Toc6354"/>
      <w:bookmarkStart w:id="71" w:name="_Toc177870536"/>
      <w:r>
        <w:rPr>
          <w:rFonts w:hint="eastAsia" w:asciiTheme="minorEastAsia" w:hAnsiTheme="minorEastAsia" w:eastAsiaTheme="minorEastAsia"/>
          <w:b/>
          <w:bCs/>
          <w:sz w:val="24"/>
        </w:rPr>
        <w:t>一、总  则</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D096599">
      <w:pPr>
        <w:adjustRightInd w:val="0"/>
        <w:snapToGrid w:val="0"/>
        <w:spacing w:line="400" w:lineRule="exact"/>
        <w:ind w:firstLine="422"/>
        <w:jc w:val="left"/>
        <w:rPr>
          <w:rFonts w:asciiTheme="minorEastAsia" w:hAnsiTheme="minorEastAsia" w:eastAsiaTheme="minorEastAsia"/>
          <w:b/>
          <w:szCs w:val="21"/>
        </w:rPr>
      </w:pPr>
      <w:bookmarkStart w:id="72" w:name="_Toc177824939"/>
      <w:bookmarkStart w:id="73" w:name="_Toc293916354"/>
      <w:bookmarkStart w:id="74" w:name="_Toc177825120"/>
      <w:bookmarkStart w:id="75" w:name="_Toc177870537"/>
      <w:bookmarkStart w:id="76" w:name="_Toc177824872"/>
      <w:bookmarkStart w:id="77" w:name="_Toc293916003"/>
      <w:r>
        <w:rPr>
          <w:rFonts w:hint="eastAsia" w:asciiTheme="minorEastAsia" w:hAnsiTheme="minorEastAsia" w:eastAsiaTheme="minorEastAsia"/>
          <w:b/>
          <w:szCs w:val="21"/>
        </w:rPr>
        <w:t>（一）适用范围</w:t>
      </w:r>
      <w:bookmarkEnd w:id="72"/>
      <w:bookmarkEnd w:id="73"/>
      <w:bookmarkEnd w:id="74"/>
      <w:bookmarkEnd w:id="75"/>
      <w:bookmarkEnd w:id="76"/>
      <w:bookmarkEnd w:id="77"/>
    </w:p>
    <w:p w14:paraId="6C7D0EE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本招标文件适用于“管道与制暖”项目备战浙江省选拔赛训练耗材政府采购项目的招标、评标、定标、验收、合同履约、付款等（法律、法规另有规定的，从其规定）。</w:t>
      </w:r>
    </w:p>
    <w:p w14:paraId="1334D2FE">
      <w:pPr>
        <w:adjustRightInd w:val="0"/>
        <w:snapToGrid w:val="0"/>
        <w:spacing w:line="400" w:lineRule="exact"/>
        <w:ind w:firstLine="422"/>
        <w:jc w:val="left"/>
        <w:rPr>
          <w:rFonts w:asciiTheme="minorEastAsia" w:hAnsiTheme="minorEastAsia" w:eastAsiaTheme="minorEastAsia"/>
          <w:b/>
          <w:szCs w:val="21"/>
        </w:rPr>
      </w:pPr>
      <w:bookmarkStart w:id="78" w:name="_Toc293916355"/>
      <w:bookmarkStart w:id="79" w:name="_Toc177824873"/>
      <w:bookmarkStart w:id="80" w:name="_Toc177824940"/>
      <w:bookmarkStart w:id="81" w:name="_Toc177825121"/>
      <w:bookmarkStart w:id="82" w:name="_Toc293916004"/>
      <w:bookmarkStart w:id="83" w:name="_Toc177870538"/>
      <w:r>
        <w:rPr>
          <w:rFonts w:hint="eastAsia" w:asciiTheme="minorEastAsia" w:hAnsiTheme="minorEastAsia" w:eastAsiaTheme="minorEastAsia"/>
          <w:b/>
          <w:szCs w:val="21"/>
        </w:rPr>
        <w:t>（二）定义</w:t>
      </w:r>
      <w:bookmarkEnd w:id="78"/>
      <w:bookmarkEnd w:id="79"/>
      <w:bookmarkEnd w:id="80"/>
      <w:bookmarkEnd w:id="81"/>
      <w:bookmarkEnd w:id="82"/>
      <w:bookmarkEnd w:id="83"/>
    </w:p>
    <w:p w14:paraId="1AEDF5BB">
      <w:pPr>
        <w:adjustRightInd w:val="0"/>
        <w:snapToGrid w:val="0"/>
        <w:spacing w:line="400" w:lineRule="exact"/>
        <w:ind w:firstLine="411" w:firstLineChars="196"/>
        <w:jc w:val="left"/>
        <w:rPr>
          <w:rFonts w:asciiTheme="minorEastAsia" w:hAnsiTheme="minorEastAsia" w:eastAsiaTheme="minorEastAsia"/>
          <w:b/>
          <w:szCs w:val="21"/>
        </w:rPr>
      </w:pPr>
      <w:bookmarkStart w:id="84" w:name="_Toc293916356"/>
      <w:bookmarkStart w:id="85" w:name="_Toc293916005"/>
      <w:r>
        <w:rPr>
          <w:rFonts w:hint="eastAsia" w:asciiTheme="minorEastAsia" w:hAnsiTheme="minorEastAsia" w:eastAsiaTheme="minorEastAsia"/>
          <w:szCs w:val="21"/>
        </w:rPr>
        <w:t>1、“招标采购单位”系指组织本次采购的采购人（“招标人”）和代理机构。</w:t>
      </w:r>
      <w:bookmarkEnd w:id="84"/>
      <w:bookmarkEnd w:id="85"/>
    </w:p>
    <w:p w14:paraId="25EAA840">
      <w:pPr>
        <w:adjustRightInd w:val="0"/>
        <w:snapToGrid w:val="0"/>
        <w:spacing w:line="400" w:lineRule="exact"/>
        <w:ind w:firstLine="411" w:firstLineChars="196"/>
        <w:jc w:val="left"/>
        <w:rPr>
          <w:rFonts w:asciiTheme="minorEastAsia" w:hAnsiTheme="minorEastAsia" w:eastAsiaTheme="minorEastAsia"/>
          <w:b/>
          <w:szCs w:val="21"/>
        </w:rPr>
      </w:pPr>
      <w:bookmarkStart w:id="86" w:name="_Toc293916357"/>
      <w:bookmarkStart w:id="87" w:name="_Toc293916006"/>
      <w:r>
        <w:rPr>
          <w:rFonts w:hint="eastAsia" w:asciiTheme="minorEastAsia" w:hAnsiTheme="minorEastAsia" w:eastAsiaTheme="minorEastAsia"/>
          <w:szCs w:val="21"/>
        </w:rPr>
        <w:t>2、“供应商”系指向招标采购单位提交投标文件的单位。</w:t>
      </w:r>
      <w:bookmarkEnd w:id="86"/>
      <w:bookmarkEnd w:id="87"/>
    </w:p>
    <w:p w14:paraId="1FA7D2FC">
      <w:pPr>
        <w:adjustRightInd w:val="0"/>
        <w:snapToGrid w:val="0"/>
        <w:spacing w:line="400" w:lineRule="exact"/>
        <w:ind w:firstLine="411" w:firstLineChars="196"/>
        <w:jc w:val="left"/>
        <w:rPr>
          <w:rFonts w:asciiTheme="minorEastAsia" w:hAnsiTheme="minorEastAsia" w:eastAsiaTheme="minorEastAsia"/>
          <w:b/>
          <w:szCs w:val="21"/>
        </w:rPr>
      </w:pPr>
      <w:bookmarkStart w:id="88" w:name="_Toc293916007"/>
      <w:bookmarkStart w:id="89" w:name="_Toc293916358"/>
      <w:r>
        <w:rPr>
          <w:rFonts w:hint="eastAsia" w:asciiTheme="minorEastAsia" w:hAnsiTheme="minorEastAsia" w:eastAsiaTheme="minorEastAsia"/>
          <w:szCs w:val="21"/>
        </w:rPr>
        <w:t>3、“产品”系指供方按招标文件规定，须向采购人提供的一切设备、保险、税金、备品备件、工具、手册及其它有关技术资料和材料。</w:t>
      </w:r>
      <w:bookmarkEnd w:id="88"/>
      <w:bookmarkEnd w:id="89"/>
    </w:p>
    <w:p w14:paraId="7AF9FD72">
      <w:pPr>
        <w:adjustRightInd w:val="0"/>
        <w:snapToGrid w:val="0"/>
        <w:spacing w:line="400" w:lineRule="exact"/>
        <w:ind w:firstLine="411" w:firstLineChars="196"/>
        <w:jc w:val="left"/>
        <w:rPr>
          <w:rFonts w:asciiTheme="minorEastAsia" w:hAnsiTheme="minorEastAsia" w:eastAsiaTheme="minorEastAsia"/>
          <w:b/>
          <w:szCs w:val="21"/>
        </w:rPr>
      </w:pPr>
      <w:bookmarkStart w:id="90" w:name="_Toc293916359"/>
      <w:bookmarkStart w:id="91" w:name="_Toc293916008"/>
      <w:r>
        <w:rPr>
          <w:rFonts w:hint="eastAsia" w:asciiTheme="minorEastAsia" w:hAnsiTheme="minorEastAsia" w:eastAsiaTheme="minorEastAsia"/>
          <w:szCs w:val="21"/>
        </w:rPr>
        <w:t>4、“服务”系指招标文件规定供应商须承担的“管道与制暖”项目备战浙江省选拔赛训练耗材政府采购项目以及其他类似的义务。</w:t>
      </w:r>
      <w:bookmarkEnd w:id="90"/>
      <w:bookmarkEnd w:id="91"/>
    </w:p>
    <w:p w14:paraId="0E0E87C4">
      <w:pPr>
        <w:adjustRightInd w:val="0"/>
        <w:snapToGrid w:val="0"/>
        <w:spacing w:line="400" w:lineRule="exact"/>
        <w:ind w:firstLine="411" w:firstLineChars="196"/>
        <w:jc w:val="left"/>
        <w:rPr>
          <w:rFonts w:asciiTheme="minorEastAsia" w:hAnsiTheme="minorEastAsia" w:eastAsiaTheme="minorEastAsia"/>
          <w:b/>
          <w:szCs w:val="21"/>
        </w:rPr>
      </w:pPr>
      <w:bookmarkStart w:id="92" w:name="_Toc293916360"/>
      <w:bookmarkStart w:id="93" w:name="_Toc293916009"/>
      <w:r>
        <w:rPr>
          <w:rFonts w:hint="eastAsia" w:asciiTheme="minorEastAsia" w:hAnsiTheme="minorEastAsia" w:eastAsiaTheme="minorEastAsia"/>
          <w:szCs w:val="21"/>
        </w:rPr>
        <w:t>5、“项目”系指供应商按招标文件规定向采购人提供的产品和服务。</w:t>
      </w:r>
      <w:bookmarkEnd w:id="92"/>
      <w:bookmarkEnd w:id="93"/>
    </w:p>
    <w:p w14:paraId="4F3E34F1">
      <w:pPr>
        <w:adjustRightInd w:val="0"/>
        <w:snapToGrid w:val="0"/>
        <w:spacing w:line="400" w:lineRule="exact"/>
        <w:ind w:firstLine="411" w:firstLineChars="196"/>
        <w:jc w:val="left"/>
        <w:rPr>
          <w:rFonts w:asciiTheme="minorEastAsia" w:hAnsiTheme="minorEastAsia" w:eastAsiaTheme="minorEastAsia"/>
          <w:b/>
          <w:szCs w:val="21"/>
        </w:rPr>
      </w:pPr>
      <w:bookmarkStart w:id="94" w:name="_Toc293916361"/>
      <w:bookmarkStart w:id="95" w:name="_Toc293916010"/>
      <w:r>
        <w:rPr>
          <w:rFonts w:hint="eastAsia" w:asciiTheme="minorEastAsia" w:hAnsiTheme="minorEastAsia" w:eastAsiaTheme="minorEastAsia"/>
          <w:szCs w:val="21"/>
        </w:rPr>
        <w:t>6、“书面形式”包括信函、传真、电子文档等。</w:t>
      </w:r>
      <w:bookmarkEnd w:id="94"/>
      <w:bookmarkEnd w:id="95"/>
    </w:p>
    <w:p w14:paraId="4D347437">
      <w:pPr>
        <w:adjustRightInd w:val="0"/>
        <w:snapToGrid w:val="0"/>
        <w:spacing w:line="400" w:lineRule="exact"/>
        <w:ind w:firstLine="411" w:firstLineChars="196"/>
        <w:jc w:val="left"/>
        <w:rPr>
          <w:rFonts w:asciiTheme="minorEastAsia" w:hAnsiTheme="minorEastAsia" w:eastAsiaTheme="minorEastAsia"/>
          <w:b/>
          <w:szCs w:val="21"/>
        </w:rPr>
      </w:pPr>
      <w:bookmarkStart w:id="96" w:name="_Toc293916011"/>
      <w:bookmarkStart w:id="97" w:name="_Toc293916362"/>
      <w:r>
        <w:rPr>
          <w:rFonts w:hint="eastAsia" w:asciiTheme="minorEastAsia" w:hAnsiTheme="minorEastAsia" w:eastAsiaTheme="minorEastAsia"/>
          <w:szCs w:val="21"/>
        </w:rPr>
        <w:t>7、“▲”系指实质性要求条款。</w:t>
      </w:r>
      <w:bookmarkEnd w:id="96"/>
      <w:bookmarkEnd w:id="97"/>
    </w:p>
    <w:p w14:paraId="320BD809">
      <w:pPr>
        <w:adjustRightInd w:val="0"/>
        <w:snapToGrid w:val="0"/>
        <w:spacing w:line="400" w:lineRule="exact"/>
        <w:ind w:firstLine="422"/>
        <w:jc w:val="left"/>
        <w:rPr>
          <w:rFonts w:asciiTheme="minorEastAsia" w:hAnsiTheme="minorEastAsia" w:eastAsiaTheme="minorEastAsia"/>
          <w:b/>
          <w:szCs w:val="21"/>
        </w:rPr>
      </w:pPr>
      <w:bookmarkStart w:id="98" w:name="_Toc293916012"/>
      <w:bookmarkStart w:id="99" w:name="_Toc177870539"/>
      <w:bookmarkStart w:id="100" w:name="_Toc293916363"/>
      <w:r>
        <w:rPr>
          <w:rFonts w:hint="eastAsia" w:asciiTheme="minorEastAsia" w:hAnsiTheme="minorEastAsia" w:eastAsiaTheme="minorEastAsia"/>
          <w:b/>
          <w:szCs w:val="21"/>
        </w:rPr>
        <w:t>（三）招标方式</w:t>
      </w:r>
      <w:bookmarkEnd w:id="98"/>
      <w:bookmarkEnd w:id="99"/>
      <w:bookmarkEnd w:id="100"/>
      <w:r>
        <w:rPr>
          <w:rFonts w:hint="eastAsia" w:asciiTheme="minorEastAsia" w:hAnsiTheme="minorEastAsia" w:eastAsiaTheme="minorEastAsia"/>
          <w:b/>
          <w:szCs w:val="21"/>
        </w:rPr>
        <w:t>：</w:t>
      </w:r>
    </w:p>
    <w:p w14:paraId="4418D37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1、本次招标采用公开招标方式进行。</w:t>
      </w:r>
    </w:p>
    <w:p w14:paraId="43EB0D0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2、本次招标设定预算价及最高限价，由采购人确定并在招标文件中明确。</w:t>
      </w:r>
    </w:p>
    <w:p w14:paraId="0C57D333">
      <w:pPr>
        <w:adjustRightInd w:val="0"/>
        <w:snapToGrid w:val="0"/>
        <w:spacing w:line="400" w:lineRule="exact"/>
        <w:ind w:firstLine="422"/>
        <w:jc w:val="left"/>
        <w:rPr>
          <w:rFonts w:asciiTheme="minorEastAsia" w:hAnsiTheme="minorEastAsia" w:eastAsiaTheme="minorEastAsia"/>
          <w:b/>
          <w:szCs w:val="21"/>
        </w:rPr>
      </w:pPr>
      <w:bookmarkStart w:id="101" w:name="_Toc177824874"/>
      <w:bookmarkStart w:id="102" w:name="_Toc177825122"/>
      <w:bookmarkStart w:id="103" w:name="_Toc177870540"/>
      <w:bookmarkStart w:id="104" w:name="_Toc177824941"/>
      <w:bookmarkStart w:id="105" w:name="_Toc293916364"/>
      <w:bookmarkStart w:id="106" w:name="_Toc293916013"/>
      <w:r>
        <w:rPr>
          <w:rFonts w:hint="eastAsia" w:asciiTheme="minorEastAsia" w:hAnsiTheme="minorEastAsia" w:eastAsiaTheme="minorEastAsia"/>
          <w:b/>
          <w:szCs w:val="21"/>
        </w:rPr>
        <w:t>（四）投标委托</w:t>
      </w:r>
      <w:bookmarkEnd w:id="101"/>
      <w:bookmarkEnd w:id="102"/>
      <w:bookmarkEnd w:id="103"/>
      <w:bookmarkEnd w:id="104"/>
      <w:bookmarkEnd w:id="105"/>
      <w:bookmarkEnd w:id="106"/>
    </w:p>
    <w:p w14:paraId="2B6FF4C6">
      <w:pPr>
        <w:pStyle w:val="26"/>
        <w:adjustRightInd w:val="0"/>
        <w:snapToGrid w:val="0"/>
        <w:spacing w:line="400" w:lineRule="exact"/>
        <w:rPr>
          <w:rFonts w:asciiTheme="minorEastAsia" w:hAnsiTheme="minorEastAsia" w:eastAsiaTheme="minorEastAsia"/>
          <w:i w:val="0"/>
          <w:sz w:val="21"/>
          <w:szCs w:val="21"/>
        </w:rPr>
      </w:pPr>
      <w:r>
        <w:rPr>
          <w:rFonts w:hint="eastAsia" w:asciiTheme="minorEastAsia" w:hAnsiTheme="minorEastAsia" w:eastAsiaTheme="minorEastAsia"/>
          <w:i w:val="0"/>
          <w:sz w:val="21"/>
          <w:szCs w:val="21"/>
        </w:rPr>
        <w:t>供应商代表须携带居民身份证。如供应商代表不是法定代表人，须有法定代表人出具的授权委托书（正本用原件，副本用复印件，格式见第六章）。</w:t>
      </w:r>
    </w:p>
    <w:p w14:paraId="2F9ED0D9">
      <w:pPr>
        <w:adjustRightInd w:val="0"/>
        <w:snapToGrid w:val="0"/>
        <w:spacing w:line="400" w:lineRule="exact"/>
        <w:ind w:firstLine="422"/>
        <w:jc w:val="left"/>
        <w:rPr>
          <w:rFonts w:asciiTheme="minorEastAsia" w:hAnsiTheme="minorEastAsia" w:eastAsiaTheme="minorEastAsia"/>
          <w:b/>
          <w:szCs w:val="21"/>
        </w:rPr>
      </w:pPr>
      <w:bookmarkStart w:id="107" w:name="_Toc293916365"/>
      <w:bookmarkStart w:id="108" w:name="_Toc293916014"/>
      <w:bookmarkStart w:id="109" w:name="_Toc177870541"/>
      <w:bookmarkStart w:id="110" w:name="_Toc177825123"/>
      <w:bookmarkStart w:id="111" w:name="_Toc177824942"/>
      <w:bookmarkStart w:id="112" w:name="_Toc177824875"/>
      <w:r>
        <w:rPr>
          <w:rFonts w:hint="eastAsia" w:asciiTheme="minorEastAsia" w:hAnsiTheme="minorEastAsia" w:eastAsiaTheme="minorEastAsia"/>
          <w:b/>
          <w:szCs w:val="21"/>
        </w:rPr>
        <w:t>（五）投标费用</w:t>
      </w:r>
      <w:bookmarkEnd w:id="107"/>
      <w:bookmarkEnd w:id="108"/>
      <w:bookmarkEnd w:id="109"/>
      <w:bookmarkEnd w:id="110"/>
      <w:bookmarkEnd w:id="111"/>
      <w:bookmarkEnd w:id="112"/>
    </w:p>
    <w:p w14:paraId="144B5B2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不论投标结果如何，供应商均应自行承担所有与投标有关的全部费用。</w:t>
      </w:r>
    </w:p>
    <w:p w14:paraId="6D40EE9C">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（六）合格供应商的资格要求</w:t>
      </w:r>
    </w:p>
    <w:p w14:paraId="71C0E0D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符合第一章第</w:t>
      </w:r>
      <w:r>
        <w:rPr>
          <w:rFonts w:hint="eastAsia" w:cs="Arial" w:asciiTheme="minorEastAsia" w:hAnsiTheme="minorEastAsia" w:eastAsiaTheme="minorEastAsia"/>
          <w:szCs w:val="21"/>
        </w:rPr>
        <w:t>二</w:t>
      </w:r>
      <w:r>
        <w:rPr>
          <w:rFonts w:hint="eastAsia" w:asciiTheme="minorEastAsia" w:hAnsiTheme="minorEastAsia" w:eastAsiaTheme="minorEastAsia"/>
          <w:szCs w:val="21"/>
        </w:rPr>
        <w:t>条的规定。</w:t>
      </w:r>
    </w:p>
    <w:p w14:paraId="696E06E7">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（七）转包与分包</w:t>
      </w:r>
    </w:p>
    <w:p w14:paraId="48BB4F9D">
      <w:pPr>
        <w:adjustRightInd w:val="0"/>
        <w:snapToGrid w:val="0"/>
        <w:spacing w:line="40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本项目不允许转包或分包。</w:t>
      </w:r>
    </w:p>
    <w:p w14:paraId="6446B126">
      <w:pPr>
        <w:adjustRightInd w:val="0"/>
        <w:snapToGrid w:val="0"/>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cs="宋体" w:asciiTheme="minorEastAsia" w:hAnsiTheme="minorEastAsia" w:eastAsiaTheme="minorEastAsia"/>
          <w:b/>
          <w:kern w:val="0"/>
          <w:szCs w:val="21"/>
        </w:rPr>
        <w:t>八</w:t>
      </w:r>
      <w:r>
        <w:rPr>
          <w:rFonts w:hint="eastAsia" w:asciiTheme="minorEastAsia" w:hAnsiTheme="minorEastAsia" w:eastAsiaTheme="minorEastAsia"/>
          <w:b/>
          <w:szCs w:val="21"/>
        </w:rPr>
        <w:t>）</w:t>
      </w:r>
      <w:bookmarkStart w:id="113" w:name="_Toc177870542"/>
      <w:r>
        <w:rPr>
          <w:rFonts w:hint="eastAsia" w:asciiTheme="minorEastAsia" w:hAnsiTheme="minorEastAsia" w:eastAsiaTheme="minorEastAsia"/>
          <w:b/>
          <w:szCs w:val="21"/>
        </w:rPr>
        <w:t>特别说明</w:t>
      </w:r>
      <w:bookmarkEnd w:id="113"/>
      <w:r>
        <w:rPr>
          <w:rFonts w:hint="eastAsia" w:asciiTheme="minorEastAsia" w:hAnsiTheme="minorEastAsia" w:eastAsiaTheme="minorEastAsia"/>
          <w:b/>
          <w:szCs w:val="21"/>
        </w:rPr>
        <w:t>：</w:t>
      </w:r>
    </w:p>
    <w:p w14:paraId="4090E744">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多家供应商参加投标，如其中两家或两家以上供应商的法定代表人为同一人或相互之间存在投资关系且达到控股的，同时提供的是同一品牌产品的，应当按一个供应商认定。评审时，取其中通过资格审查后的报价最低的一家为有效供应商；当报价相同时，则以技术标最优一家为有效供应商；均相同时，由评标委员会集体决定。</w:t>
      </w:r>
    </w:p>
    <w:p w14:paraId="3DD99DC1">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多家代理商或经销商参加投标，如其中两家或两家以上供应商存在分级代理或代销关系，且提供的是其所代理品牌产品的，评审时，按上述规定确定其中一家为有效供应商。</w:t>
      </w:r>
    </w:p>
    <w:p w14:paraId="37833FE5">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同一家原生产厂商授权多家代理商参加投标的，评审时，按上述规定确定其中一家为有效供应商。</w:t>
      </w:r>
    </w:p>
    <w:p w14:paraId="31774ED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2、供应商投标所使用的资格、信誉、荣誉、业绩与企业认证必须为本法人所拥有。供应商投标所使用的采购项目实施人员必须为本法人员工（或必须为本法人或控股公司正式员工）。</w:t>
      </w:r>
    </w:p>
    <w:p w14:paraId="711A13E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b/>
          <w:szCs w:val="21"/>
        </w:rPr>
        <w:t>供应商在投标活动中提供任何虚假材料或从事其他违法活动的，其投标无效，并报监管部门查处；</w:t>
      </w:r>
      <w:r>
        <w:rPr>
          <w:rFonts w:hint="eastAsia" w:asciiTheme="minorEastAsia" w:hAnsiTheme="minorEastAsia" w:eastAsiaTheme="minorEastAsia"/>
          <w:szCs w:val="21"/>
        </w:rPr>
        <w:t>中标后发现的，中标人须依照《中华人民共和国消费者权益保护法》第49条之规定双倍赔偿采购人，且民事赔偿并不免除违法供应商的行政与刑事责任。</w:t>
      </w:r>
    </w:p>
    <w:p w14:paraId="24671C7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4、供应商应仔细阅读招标文件所有内容，对招标文件的要求作出实质性响应，按照招标文件的要求提交投标文件，并对所提供的全部资料的真实性承担法律责任。</w:t>
      </w:r>
      <w:bookmarkStart w:id="114" w:name="_Toc177870543"/>
    </w:p>
    <w:p w14:paraId="4393C48E">
      <w:pPr>
        <w:adjustRightInd w:val="0"/>
        <w:snapToGrid w:val="0"/>
        <w:spacing w:line="400" w:lineRule="exact"/>
        <w:ind w:firstLine="422"/>
        <w:rPr>
          <w:rFonts w:asciiTheme="minorEastAsia" w:hAnsiTheme="minorEastAsia" w:eastAsiaTheme="minorEastAsia"/>
          <w:b/>
          <w:bCs/>
          <w:szCs w:val="21"/>
        </w:rPr>
      </w:pPr>
      <w:r>
        <w:rPr>
          <w:rFonts w:hint="eastAsia" w:cs="宋体" w:asciiTheme="minorEastAsia" w:hAnsiTheme="minorEastAsia" w:eastAsiaTheme="minorEastAsia"/>
          <w:b/>
          <w:kern w:val="0"/>
          <w:szCs w:val="21"/>
        </w:rPr>
        <w:t>（九）</w:t>
      </w:r>
      <w:r>
        <w:rPr>
          <w:rFonts w:hint="eastAsia" w:asciiTheme="minorEastAsia" w:hAnsiTheme="minorEastAsia" w:eastAsiaTheme="minorEastAsia"/>
          <w:b/>
          <w:bCs/>
          <w:szCs w:val="21"/>
        </w:rPr>
        <w:t>质疑</w:t>
      </w:r>
      <w:bookmarkEnd w:id="114"/>
      <w:r>
        <w:rPr>
          <w:rFonts w:hint="eastAsia" w:asciiTheme="minorEastAsia" w:hAnsiTheme="minorEastAsia" w:eastAsiaTheme="minorEastAsia"/>
          <w:b/>
          <w:bCs/>
          <w:szCs w:val="21"/>
        </w:rPr>
        <w:t>和投诉</w:t>
      </w:r>
    </w:p>
    <w:p w14:paraId="57A2498C">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认为招标文件、招标过程和中标结果使自己的合法权益受到损害的，应当在知道或者应知其权益受到损害之日起7个工作日内，以书面形式向招标采购单位提出质疑。供应商对招标采购单位的质疑答复不满意或者招标采购单位未在规定时间内作出答复的，可以在答复期满后15个工作日内向同级政府采购监管部门投诉。</w:t>
      </w:r>
    </w:p>
    <w:p w14:paraId="75ECBDBB">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质疑、投诉应当采用书面形式，质疑书、投诉书均应明确阐述招标文件、招标过程和中标结果中使自己合法权益受到损害的实质性内容，提供相关事实、依据和证据及其来源或线索，便于有关单位调查、答复和处理。</w:t>
      </w:r>
      <w:bookmarkStart w:id="115" w:name="_Toc177870544"/>
      <w:bookmarkStart w:id="116" w:name="_Toc293917018"/>
      <w:bookmarkStart w:id="117" w:name="_Toc293916015"/>
      <w:bookmarkStart w:id="118" w:name="_Toc293916872"/>
      <w:bookmarkStart w:id="119" w:name="_Toc293916366"/>
    </w:p>
    <w:p w14:paraId="56C142F9">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3、质疑和投诉按照《政府采购质疑和投诉办法》（财政部令第94号）规定，范本在《浙江政府采购网》中“下载专区”内下载。质疑时要求供应商在法定质疑期内一次性提出针对同一采购程序环节的质疑。</w:t>
      </w:r>
    </w:p>
    <w:p w14:paraId="17F85B08">
      <w:pPr>
        <w:spacing w:line="400" w:lineRule="exact"/>
        <w:ind w:firstLine="482"/>
        <w:outlineLvl w:val="1"/>
        <w:rPr>
          <w:rFonts w:asciiTheme="minorEastAsia" w:hAnsiTheme="minorEastAsia" w:eastAsiaTheme="minorEastAsia"/>
          <w:b/>
          <w:bCs/>
          <w:sz w:val="24"/>
        </w:rPr>
      </w:pPr>
      <w:bookmarkStart w:id="120" w:name="_Toc139313674"/>
      <w:bookmarkStart w:id="121" w:name="_Toc424544813"/>
      <w:bookmarkStart w:id="122" w:name="_Toc30909"/>
      <w:bookmarkStart w:id="123" w:name="_Toc2452"/>
      <w:bookmarkStart w:id="124" w:name="_Toc16060"/>
      <w:bookmarkStart w:id="125" w:name="_Toc14313"/>
      <w:bookmarkStart w:id="126" w:name="_Toc139313726"/>
      <w:bookmarkStart w:id="127" w:name="_Toc270"/>
      <w:bookmarkStart w:id="128" w:name="_Toc424544534"/>
      <w:r>
        <w:rPr>
          <w:rFonts w:hint="eastAsia" w:asciiTheme="minorEastAsia" w:hAnsiTheme="minorEastAsia" w:eastAsiaTheme="minorEastAsia"/>
          <w:b/>
          <w:bCs/>
          <w:sz w:val="24"/>
        </w:rPr>
        <w:t>二、招标文件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7597B18">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（一）招标文件的构成。本招标文件由以下部份组成：</w:t>
      </w:r>
    </w:p>
    <w:p w14:paraId="4FED68E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1、招标公告；</w:t>
      </w:r>
    </w:p>
    <w:p w14:paraId="1D124DC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2、招标需求；</w:t>
      </w:r>
    </w:p>
    <w:p w14:paraId="5DD5FAB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3、供应商须知；</w:t>
      </w:r>
    </w:p>
    <w:p w14:paraId="4F004BE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4、评标办法及标准；</w:t>
      </w:r>
    </w:p>
    <w:p w14:paraId="4DC86C4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5、合同主要条款；</w:t>
      </w:r>
    </w:p>
    <w:p w14:paraId="2039042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6、投标文件格式；</w:t>
      </w:r>
    </w:p>
    <w:p w14:paraId="3B412F0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7、本项目招标文件的澄清、答复、修改、补充的内容。</w:t>
      </w:r>
    </w:p>
    <w:p w14:paraId="6D1BA79E">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（二）供应商的风险</w:t>
      </w:r>
    </w:p>
    <w:p w14:paraId="019A348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供应商没有按照招标文件要求提供全部资料，或者供应商没有对招标文件在各方面作出实质性响应是供应商的风险，并可能导致其投标被拒绝。</w:t>
      </w:r>
    </w:p>
    <w:p w14:paraId="6CD48AF2">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 xml:space="preserve">（三）招标文件的澄清与修改 </w:t>
      </w:r>
    </w:p>
    <w:p w14:paraId="267DEEF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1、供应商应认真阅读本招标文件，发现其中有误或有不合理要求的，供应商必须在招标公告规定的时间前以书面形式要求招标采购单位澄清，</w:t>
      </w:r>
      <w:r>
        <w:fldChar w:fldCharType="begin"/>
      </w:r>
      <w:r>
        <w:instrText xml:space="preserve"> HYPERLINK "mailto:同时请将该书面文件的电子文档发送至2585075248@qq.com" </w:instrText>
      </w:r>
      <w:r>
        <w:fldChar w:fldCharType="separate"/>
      </w:r>
      <w:r>
        <w:rPr>
          <w:rFonts w:hint="eastAsia" w:asciiTheme="minorEastAsia" w:hAnsiTheme="minorEastAsia" w:eastAsiaTheme="minorEastAsia"/>
        </w:rPr>
        <w:t xml:space="preserve">同时请将该书面文件的电子文档发送至18805721995@139.com </w:t>
      </w:r>
      <w:r>
        <w:rPr>
          <w:rFonts w:hint="eastAsia" w:asciiTheme="minorEastAsia" w:hAnsiTheme="minorEastAsia" w:eastAsiaTheme="minorEastAsia"/>
        </w:rPr>
        <w:fldChar w:fldCharType="end"/>
      </w:r>
      <w:r>
        <w:rPr>
          <w:rFonts w:hint="eastAsia" w:asciiTheme="minorEastAsia" w:hAnsiTheme="minorEastAsia" w:eastAsiaTheme="minorEastAsia"/>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14:paraId="0037CB8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2、采购代理机构必须以书面形式答复供应商要求澄清的问题，并将不包含问题来源的答复书面通知所有购买招标文件的供应商；除书面答复以外的其他澄清方式及澄清内容均无效。</w:t>
      </w:r>
    </w:p>
    <w:p w14:paraId="2BF3F59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3、招标文件澄清、答复、修改、补充的内容为招标文件的组成部分。当招标文件与招标文件的答复、澄清、修改、补充通知就同一内容的表述不一致时，以最后发出的书面文件为准。</w:t>
      </w:r>
    </w:p>
    <w:p w14:paraId="0E7372D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4、招标文件的澄清、答复、修改或补充都应该通过本代理机构以法定形式发布，采购人非通过本机构，不得擅自澄清、答复、修改或补充招标文件。</w:t>
      </w:r>
    </w:p>
    <w:p w14:paraId="4E54C415">
      <w:pPr>
        <w:spacing w:line="400" w:lineRule="exact"/>
        <w:ind w:firstLine="482"/>
        <w:outlineLvl w:val="1"/>
        <w:rPr>
          <w:rFonts w:asciiTheme="minorEastAsia" w:hAnsiTheme="minorEastAsia" w:eastAsiaTheme="minorEastAsia"/>
          <w:b/>
          <w:bCs/>
          <w:sz w:val="24"/>
        </w:rPr>
      </w:pPr>
      <w:bookmarkStart w:id="129" w:name="_Toc177870545"/>
      <w:bookmarkStart w:id="130" w:name="_Toc293916875"/>
      <w:bookmarkStart w:id="131" w:name="_Toc424544535"/>
      <w:bookmarkStart w:id="132" w:name="_Toc16104"/>
      <w:bookmarkStart w:id="133" w:name="_Toc293917019"/>
      <w:bookmarkStart w:id="134" w:name="_Toc13244"/>
      <w:bookmarkStart w:id="135" w:name="_Toc293916016"/>
      <w:bookmarkStart w:id="136" w:name="_Toc139313675"/>
      <w:bookmarkStart w:id="137" w:name="_Toc293916367"/>
      <w:bookmarkStart w:id="138" w:name="_Toc424544814"/>
      <w:bookmarkStart w:id="139" w:name="_Toc10356"/>
      <w:bookmarkStart w:id="140" w:name="_Toc542"/>
      <w:bookmarkStart w:id="141" w:name="_Toc10650"/>
      <w:bookmarkStart w:id="142" w:name="_Toc139313727"/>
      <w:r>
        <w:rPr>
          <w:rFonts w:hint="eastAsia" w:asciiTheme="minorEastAsia" w:hAnsiTheme="minorEastAsia" w:eastAsiaTheme="minorEastAsia"/>
          <w:b/>
          <w:bCs/>
          <w:sz w:val="24"/>
        </w:rPr>
        <w:t>三、投标文件</w:t>
      </w:r>
      <w:bookmarkEnd w:id="129"/>
      <w:r>
        <w:rPr>
          <w:rFonts w:hint="eastAsia" w:asciiTheme="minorEastAsia" w:hAnsiTheme="minorEastAsia" w:eastAsiaTheme="minorEastAsia"/>
          <w:b/>
          <w:bCs/>
          <w:sz w:val="24"/>
        </w:rPr>
        <w:t>的编制</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39F59148">
      <w:pPr>
        <w:adjustRightInd w:val="0"/>
        <w:snapToGrid w:val="0"/>
        <w:spacing w:line="400" w:lineRule="exact"/>
        <w:ind w:firstLine="422"/>
        <w:jc w:val="left"/>
        <w:rPr>
          <w:rFonts w:asciiTheme="minorEastAsia" w:hAnsiTheme="minorEastAsia" w:eastAsiaTheme="minorEastAsia"/>
          <w:b/>
          <w:szCs w:val="21"/>
        </w:rPr>
      </w:pPr>
      <w:bookmarkStart w:id="143" w:name="_Toc177824943"/>
      <w:bookmarkStart w:id="144" w:name="_Toc177825124"/>
      <w:bookmarkStart w:id="145" w:name="_Toc293916017"/>
      <w:bookmarkStart w:id="146" w:name="_Toc177870546"/>
      <w:bookmarkStart w:id="147" w:name="_Toc177824876"/>
      <w:bookmarkStart w:id="148" w:name="_Toc293916368"/>
      <w:r>
        <w:rPr>
          <w:rFonts w:hint="eastAsia" w:asciiTheme="minorEastAsia" w:hAnsiTheme="minorEastAsia" w:eastAsiaTheme="minorEastAsia"/>
          <w:b/>
          <w:szCs w:val="21"/>
        </w:rPr>
        <w:t>（</w:t>
      </w:r>
      <w:r>
        <w:rPr>
          <w:rFonts w:hint="eastAsia" w:asciiTheme="minorEastAsia" w:hAnsiTheme="minorEastAsia" w:eastAsiaTheme="minorEastAsia"/>
          <w:szCs w:val="21"/>
        </w:rPr>
        <w:t>一</w:t>
      </w:r>
      <w:r>
        <w:rPr>
          <w:rFonts w:hint="eastAsia" w:asciiTheme="minorEastAsia" w:hAnsiTheme="minorEastAsia" w:eastAsiaTheme="minorEastAsia"/>
          <w:b/>
          <w:szCs w:val="21"/>
        </w:rPr>
        <w:t>）投标文件的组成</w:t>
      </w:r>
      <w:bookmarkEnd w:id="143"/>
      <w:bookmarkEnd w:id="144"/>
      <w:bookmarkEnd w:id="145"/>
      <w:bookmarkEnd w:id="146"/>
      <w:bookmarkEnd w:id="147"/>
      <w:bookmarkEnd w:id="148"/>
    </w:p>
    <w:p w14:paraId="7E87A780">
      <w:pPr>
        <w:adjustRightInd w:val="0"/>
        <w:snapToGrid w:val="0"/>
        <w:spacing w:line="400" w:lineRule="exact"/>
        <w:ind w:firstLine="420" w:firstLineChars="200"/>
        <w:jc w:val="left"/>
        <w:rPr>
          <w:rFonts w:asciiTheme="minorEastAsia" w:hAnsiTheme="minorEastAsia" w:eastAsiaTheme="minorEastAsia"/>
          <w:b/>
          <w:szCs w:val="21"/>
          <w:u w:val="single"/>
        </w:rPr>
      </w:pPr>
      <w:r>
        <w:rPr>
          <w:rFonts w:hint="eastAsia" w:asciiTheme="minorEastAsia" w:hAnsiTheme="minorEastAsia" w:eastAsiaTheme="minorEastAsia"/>
          <w:szCs w:val="21"/>
        </w:rPr>
        <w:t>投标文件由</w:t>
      </w:r>
      <w:r>
        <w:rPr>
          <w:rFonts w:hint="eastAsia" w:asciiTheme="minorEastAsia" w:hAnsiTheme="minorEastAsia" w:eastAsiaTheme="minorEastAsia"/>
          <w:b/>
          <w:szCs w:val="21"/>
        </w:rPr>
        <w:t>资格证明文件、商务文件、技术文件和报价文件</w:t>
      </w:r>
      <w:r>
        <w:rPr>
          <w:rFonts w:hint="eastAsia" w:asciiTheme="minorEastAsia" w:hAnsiTheme="minorEastAsia" w:eastAsiaTheme="minorEastAsia"/>
          <w:szCs w:val="21"/>
        </w:rPr>
        <w:t>四部分组成。</w:t>
      </w:r>
    </w:p>
    <w:p w14:paraId="1BFCE468">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1、资格证明文件包括：</w:t>
      </w:r>
    </w:p>
    <w:p w14:paraId="01A4FC6A">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1)投标资格声明书（格式见附件）；</w:t>
      </w:r>
    </w:p>
    <w:p w14:paraId="0855ADBA">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2)法人营业执照副本、组织机构代码证副本及税务登记证副本或“三证合一”的营业执照或“五证合一”的营业执照副本复印件；</w:t>
      </w:r>
    </w:p>
    <w:p w14:paraId="1C12FE7E">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3)法定代表人身份证明书和授权委托书（格式见附件）；</w:t>
      </w:r>
    </w:p>
    <w:p w14:paraId="52BB15D8">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4)提供授权代表近三个月中任意一个月个人社保缴纳证明文件；</w:t>
      </w:r>
    </w:p>
    <w:p w14:paraId="6D54EDEC">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5)供应商最近三个月依法缴纳税收和社保费的证明[税费凭证复印件，或者依法缴纳税费或依法免缴税费的证明]。</w:t>
      </w:r>
    </w:p>
    <w:p w14:paraId="06CAD303">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6)自招标公告发布之后任意时间的“信用中国”（www.creditchina.gov.cn ）、“中国政府采购网”（www.ccgp.gov.cn ）供应商信用查询网页截图；</w:t>
      </w:r>
    </w:p>
    <w:p w14:paraId="1A9DA8AB">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7)中小企业声明函。(监狱企业参加投标【提供《监狱企业声明函》及其相关的证明材料】、残疾人福利性单位参加投标【提供《残疾人福利性单位声明函》及其相关的证明材料】，视为小型、微型企业，享受小微企业政策扶持)；</w:t>
      </w:r>
    </w:p>
    <w:p w14:paraId="1D717AB9">
      <w:pPr>
        <w:adjustRightInd w:val="0"/>
        <w:snapToGrid w:val="0"/>
        <w:spacing w:line="400" w:lineRule="exact"/>
        <w:ind w:firstLine="422"/>
        <w:jc w:val="left"/>
        <w:rPr>
          <w:rFonts w:asciiTheme="minorEastAsia" w:hAnsiTheme="minorEastAsia" w:eastAsiaTheme="minorEastAsia"/>
          <w:bCs/>
          <w:szCs w:val="21"/>
        </w:rPr>
      </w:pPr>
      <w:r>
        <w:rPr>
          <w:rFonts w:hint="eastAsia" w:asciiTheme="minorEastAsia" w:hAnsiTheme="minorEastAsia" w:eastAsiaTheme="minorEastAsia"/>
          <w:bCs/>
          <w:szCs w:val="21"/>
        </w:rPr>
        <w:t>8)投标人认为需要提供的其他材料。</w:t>
      </w:r>
    </w:p>
    <w:p w14:paraId="227024DA">
      <w:pPr>
        <w:adjustRightInd w:val="0"/>
        <w:snapToGrid w:val="0"/>
        <w:spacing w:line="400" w:lineRule="exact"/>
        <w:ind w:firstLine="422"/>
        <w:jc w:val="left"/>
        <w:rPr>
          <w:rFonts w:asciiTheme="minorEastAsia" w:hAnsiTheme="minorEastAsia" w:eastAsiaTheme="minorEastAsia"/>
          <w:szCs w:val="21"/>
        </w:rPr>
      </w:pPr>
      <w:r>
        <w:rPr>
          <w:rFonts w:hint="eastAsia" w:asciiTheme="minorEastAsia" w:hAnsiTheme="minorEastAsia" w:eastAsiaTheme="minorEastAsia"/>
          <w:b/>
          <w:szCs w:val="21"/>
        </w:rPr>
        <w:t>2、商务、技术文件包括：</w:t>
      </w:r>
    </w:p>
    <w:p w14:paraId="1A5F8B3B">
      <w:pPr>
        <w:numPr>
          <w:ilvl w:val="0"/>
          <w:numId w:val="17"/>
        </w:numPr>
        <w:adjustRightInd w:val="0"/>
        <w:snapToGrid w:val="0"/>
        <w:spacing w:line="400" w:lineRule="exact"/>
        <w:ind w:firstLine="420"/>
        <w:jc w:val="left"/>
      </w:pPr>
      <w:r>
        <w:rPr>
          <w:rFonts w:hint="eastAsia" w:asciiTheme="minorEastAsia" w:hAnsiTheme="minorEastAsia" w:eastAsiaTheme="minorEastAsia"/>
          <w:szCs w:val="21"/>
        </w:rPr>
        <w:t>投标函（格式见附件）；</w:t>
      </w:r>
    </w:p>
    <w:p w14:paraId="050910DE">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Theme="minorEastAsia" w:hAnsiTheme="minorEastAsia" w:eastAsiaTheme="minorEastAsia"/>
          <w:szCs w:val="21"/>
        </w:rPr>
        <w:t>供应商情况一览表（格式见附件）；</w:t>
      </w:r>
    </w:p>
    <w:p w14:paraId="3B178331">
      <w:pPr>
        <w:numPr>
          <w:ilvl w:val="0"/>
          <w:numId w:val="17"/>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商务响应表（格式见附件）；</w:t>
      </w:r>
    </w:p>
    <w:p w14:paraId="725AD197">
      <w:pPr>
        <w:numPr>
          <w:ilvl w:val="0"/>
          <w:numId w:val="17"/>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项目实施人员一览表（格式见附件）；</w:t>
      </w:r>
    </w:p>
    <w:p w14:paraId="474214EB">
      <w:pPr>
        <w:numPr>
          <w:ilvl w:val="0"/>
          <w:numId w:val="17"/>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技术响应偏离表（格式见附件）；</w:t>
      </w:r>
    </w:p>
    <w:p w14:paraId="25EE7E88">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投标方案的科学性和完整性</w:t>
      </w:r>
      <w:r>
        <w:rPr>
          <w:rFonts w:hint="eastAsia" w:asciiTheme="minorEastAsia" w:hAnsiTheme="minorEastAsia" w:eastAsiaTheme="minorEastAsia"/>
          <w:szCs w:val="21"/>
        </w:rPr>
        <w:t>；</w:t>
      </w:r>
    </w:p>
    <w:p w14:paraId="257E947D">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投标耗材的性能与需求的吻合程度</w:t>
      </w:r>
      <w:r>
        <w:rPr>
          <w:rFonts w:hint="eastAsia" w:asciiTheme="minorEastAsia" w:hAnsiTheme="minorEastAsia" w:eastAsiaTheme="minorEastAsia"/>
          <w:szCs w:val="21"/>
        </w:rPr>
        <w:t>；</w:t>
      </w:r>
    </w:p>
    <w:p w14:paraId="75E5E9D7">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资源整合和利用的能力</w:t>
      </w:r>
      <w:r>
        <w:rPr>
          <w:rFonts w:hint="eastAsia" w:asciiTheme="minorEastAsia" w:hAnsiTheme="minorEastAsia" w:eastAsiaTheme="minorEastAsia"/>
          <w:szCs w:val="21"/>
        </w:rPr>
        <w:t>；</w:t>
      </w:r>
    </w:p>
    <w:p w14:paraId="284CA0F5">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组织实施方案</w:t>
      </w:r>
      <w:r>
        <w:rPr>
          <w:rFonts w:hint="eastAsia" w:asciiTheme="minorEastAsia" w:hAnsiTheme="minorEastAsia" w:eastAsiaTheme="minorEastAsia"/>
          <w:szCs w:val="21"/>
        </w:rPr>
        <w:t>；</w:t>
      </w:r>
    </w:p>
    <w:p w14:paraId="0282B6F4">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售后服务方案</w:t>
      </w:r>
      <w:r>
        <w:rPr>
          <w:rFonts w:hint="eastAsia" w:asciiTheme="minorEastAsia" w:hAnsiTheme="minorEastAsia" w:eastAsiaTheme="minorEastAsia"/>
          <w:szCs w:val="21"/>
        </w:rPr>
        <w:t>；</w:t>
      </w:r>
    </w:p>
    <w:p w14:paraId="72B16C68">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rPr>
        <w:t>项目实施小组技术力量</w:t>
      </w:r>
      <w:r>
        <w:rPr>
          <w:rFonts w:hint="eastAsia" w:asciiTheme="minorEastAsia" w:hAnsiTheme="minorEastAsia" w:eastAsiaTheme="minorEastAsia"/>
          <w:szCs w:val="21"/>
        </w:rPr>
        <w:t>；</w:t>
      </w:r>
    </w:p>
    <w:p w14:paraId="0C11EC1A">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验收方案</w:t>
      </w:r>
      <w:r>
        <w:rPr>
          <w:rFonts w:hint="eastAsia" w:asciiTheme="minorEastAsia" w:hAnsiTheme="minorEastAsia" w:eastAsiaTheme="minorEastAsia"/>
          <w:szCs w:val="21"/>
        </w:rPr>
        <w:t>；</w:t>
      </w:r>
    </w:p>
    <w:p w14:paraId="29E95554">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质量保证措施和交货情况</w:t>
      </w:r>
      <w:r>
        <w:rPr>
          <w:rFonts w:hint="eastAsia" w:asciiTheme="minorEastAsia" w:hAnsiTheme="minorEastAsia" w:eastAsiaTheme="minorEastAsia"/>
          <w:szCs w:val="21"/>
        </w:rPr>
        <w:t>；</w:t>
      </w:r>
    </w:p>
    <w:p w14:paraId="74A7B93D">
      <w:pPr>
        <w:numPr>
          <w:ilvl w:val="0"/>
          <w:numId w:val="17"/>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rPr>
        <w:t>成功案例及业绩</w:t>
      </w:r>
      <w:r>
        <w:rPr>
          <w:rFonts w:hint="eastAsia" w:cs="宋体" w:asciiTheme="minorEastAsia" w:hAnsiTheme="minorEastAsia" w:eastAsiaTheme="minorEastAsia"/>
          <w:szCs w:val="21"/>
        </w:rPr>
        <w:t>（格式见附件）</w:t>
      </w:r>
      <w:r>
        <w:rPr>
          <w:rFonts w:hint="eastAsia" w:asciiTheme="minorEastAsia" w:hAnsiTheme="minorEastAsia" w:eastAsiaTheme="minorEastAsia"/>
          <w:szCs w:val="21"/>
        </w:rPr>
        <w:t>；</w:t>
      </w:r>
    </w:p>
    <w:p w14:paraId="2B7AC09C">
      <w:pPr>
        <w:numPr>
          <w:ilvl w:val="0"/>
          <w:numId w:val="17"/>
        </w:numPr>
        <w:adjustRightInd w:val="0"/>
        <w:snapToGrid w:val="0"/>
        <w:spacing w:line="400" w:lineRule="exact"/>
        <w:ind w:firstLine="420"/>
        <w:jc w:val="left"/>
        <w:rPr>
          <w:rFonts w:ascii="宋体" w:hAnsi="宋体" w:cs="宋体"/>
          <w:szCs w:val="21"/>
        </w:rPr>
      </w:pPr>
      <w:r>
        <w:rPr>
          <w:rFonts w:hint="eastAsia" w:ascii="宋体" w:hAnsi="宋体" w:cs="宋体"/>
          <w:bCs/>
          <w:szCs w:val="21"/>
          <w:lang w:val="zh-CN"/>
        </w:rPr>
        <w:t>优惠和承诺</w:t>
      </w:r>
      <w:r>
        <w:rPr>
          <w:rFonts w:hint="eastAsia" w:asciiTheme="minorEastAsia" w:hAnsiTheme="minorEastAsia" w:eastAsiaTheme="minorEastAsia"/>
          <w:szCs w:val="21"/>
        </w:rPr>
        <w:t>；</w:t>
      </w:r>
    </w:p>
    <w:p w14:paraId="32C45ADE">
      <w:pPr>
        <w:numPr>
          <w:ilvl w:val="0"/>
          <w:numId w:val="17"/>
        </w:numPr>
        <w:adjustRightInd w:val="0"/>
        <w:snapToGrid w:val="0"/>
        <w:spacing w:line="400" w:lineRule="exact"/>
        <w:ind w:firstLine="420"/>
        <w:jc w:val="left"/>
        <w:rPr>
          <w:rFonts w:ascii="宋体" w:hAnsi="宋体" w:cs="宋体"/>
          <w:szCs w:val="21"/>
        </w:rPr>
      </w:pPr>
      <w:r>
        <w:rPr>
          <w:rFonts w:hint="eastAsia" w:ascii="宋体" w:hAnsi="宋体" w:cs="宋体"/>
          <w:szCs w:val="21"/>
        </w:rPr>
        <w:t>根据评分表及项目需求情况，自行添加相关表格及资料。</w:t>
      </w:r>
    </w:p>
    <w:p w14:paraId="539050BB">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3、报价文件：</w:t>
      </w:r>
    </w:p>
    <w:p w14:paraId="0077961C">
      <w:pPr>
        <w:numPr>
          <w:ilvl w:val="0"/>
          <w:numId w:val="18"/>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开标一览表（格式见附件）；</w:t>
      </w:r>
    </w:p>
    <w:p w14:paraId="4ED90868">
      <w:pPr>
        <w:numPr>
          <w:ilvl w:val="0"/>
          <w:numId w:val="18"/>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投标报价明细表（格式见附件）；</w:t>
      </w:r>
    </w:p>
    <w:p w14:paraId="2877CDF7">
      <w:pPr>
        <w:numPr>
          <w:ilvl w:val="0"/>
          <w:numId w:val="18"/>
        </w:numPr>
        <w:adjustRightInd w:val="0"/>
        <w:snapToGrid w:val="0"/>
        <w:spacing w:line="400" w:lineRule="exact"/>
        <w:ind w:firstLine="420"/>
        <w:jc w:val="left"/>
        <w:rPr>
          <w:rFonts w:cs="宋体" w:asciiTheme="minorEastAsia" w:hAnsiTheme="minorEastAsia" w:eastAsiaTheme="minorEastAsia"/>
          <w:szCs w:val="21"/>
        </w:rPr>
      </w:pPr>
      <w:r>
        <w:rPr>
          <w:rFonts w:hint="eastAsia" w:asciiTheme="minorEastAsia" w:hAnsiTheme="minorEastAsia" w:eastAsiaTheme="minorEastAsia"/>
          <w:szCs w:val="21"/>
        </w:rPr>
        <w:t>供应商</w:t>
      </w:r>
      <w:r>
        <w:rPr>
          <w:rFonts w:hint="eastAsia" w:cs="宋体" w:asciiTheme="minorEastAsia" w:hAnsiTheme="minorEastAsia" w:eastAsiaTheme="minorEastAsia"/>
          <w:szCs w:val="21"/>
        </w:rPr>
        <w:t>针对报价需要说明的其他文件和说明（格式自拟）。</w:t>
      </w:r>
    </w:p>
    <w:p w14:paraId="29D685E7">
      <w:pPr>
        <w:adjustRightInd w:val="0"/>
        <w:snapToGrid w:val="0"/>
        <w:spacing w:line="400" w:lineRule="exact"/>
        <w:ind w:firstLine="422" w:firstLineChars="200"/>
        <w:jc w:val="left"/>
        <w:rPr>
          <w:rFonts w:asciiTheme="minorEastAsia" w:hAnsiTheme="minorEastAsia" w:eastAsiaTheme="minorEastAsia"/>
          <w:b/>
          <w:szCs w:val="21"/>
          <w:u w:val="single"/>
        </w:rPr>
      </w:pPr>
      <w:r>
        <w:rPr>
          <w:rFonts w:hint="eastAsia" w:asciiTheme="minorEastAsia" w:hAnsiTheme="minorEastAsia" w:eastAsiaTheme="minorEastAsia"/>
          <w:b/>
          <w:szCs w:val="21"/>
          <w:u w:val="single"/>
        </w:rPr>
        <w:t>▲注：法定代表人授权委托书、投标声明书、投标函、开标一览表必须由法定代表人签名并加盖单位公章。</w:t>
      </w:r>
      <w:bookmarkStart w:id="149" w:name="_Toc177824877"/>
      <w:bookmarkStart w:id="150" w:name="_Toc177825125"/>
      <w:bookmarkStart w:id="151" w:name="_Toc177870547"/>
      <w:bookmarkStart w:id="152" w:name="_Toc177824944"/>
    </w:p>
    <w:p w14:paraId="3BDBDD29">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（二）投标文件的语言</w:t>
      </w:r>
      <w:bookmarkEnd w:id="149"/>
      <w:bookmarkEnd w:id="150"/>
      <w:bookmarkEnd w:id="151"/>
      <w:bookmarkEnd w:id="152"/>
      <w:r>
        <w:rPr>
          <w:rFonts w:hint="eastAsia" w:asciiTheme="minorEastAsia" w:hAnsiTheme="minorEastAsia" w:eastAsiaTheme="minorEastAsia"/>
          <w:b/>
          <w:szCs w:val="21"/>
        </w:rPr>
        <w:t>及度量衡单位</w:t>
      </w:r>
    </w:p>
    <w:p w14:paraId="1A395B3C">
      <w:pPr>
        <w:adjustRightInd w:val="0"/>
        <w:snapToGrid w:val="0"/>
        <w:spacing w:line="400" w:lineRule="exact"/>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1、投标文件以及供应商与招标采购单位就有关投标事宜的所有来往函电，均应以中文书写。</w:t>
      </w:r>
    </w:p>
    <w:p w14:paraId="66C8AD57">
      <w:pPr>
        <w:adjustRightInd w:val="0"/>
        <w:snapToGrid w:val="0"/>
        <w:spacing w:line="400" w:lineRule="exact"/>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2、投标文件所使用的度量衡单位，均采用我国法定计量单位。</w:t>
      </w:r>
      <w:bookmarkStart w:id="153" w:name="_Toc177824878"/>
      <w:bookmarkStart w:id="154" w:name="_Toc177825126"/>
      <w:bookmarkStart w:id="155" w:name="_Toc177870548"/>
      <w:bookmarkStart w:id="156" w:name="_Toc177824945"/>
    </w:p>
    <w:p w14:paraId="253E83F8">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（三）投标报价</w:t>
      </w:r>
      <w:bookmarkEnd w:id="153"/>
      <w:bookmarkEnd w:id="154"/>
      <w:bookmarkEnd w:id="155"/>
      <w:bookmarkEnd w:id="156"/>
    </w:p>
    <w:p w14:paraId="5AD1F4BB">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1、投标报价应按招标文件中相关附表格式填写。</w:t>
      </w:r>
    </w:p>
    <w:p w14:paraId="0705FC99">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▲2、</w:t>
      </w:r>
      <w:r>
        <w:rPr>
          <w:rFonts w:hint="eastAsia" w:asciiTheme="minorEastAsia" w:hAnsiTheme="minorEastAsia" w:eastAsiaTheme="minorEastAsia"/>
        </w:rPr>
        <w:t>投标报价应包括完成测量、技术工作、提交技术成果、施工阶段的现场技术服务等工作所需的人工费、材料费、管理费、利润、税金、招标代理费等一切与本项目相关的费用</w:t>
      </w:r>
      <w:r>
        <w:rPr>
          <w:rFonts w:hint="eastAsia" w:cs="微软雅黑" w:asciiTheme="minorEastAsia" w:hAnsiTheme="minorEastAsia" w:eastAsiaTheme="minorEastAsia"/>
          <w:szCs w:val="21"/>
        </w:rPr>
        <w:t>。</w:t>
      </w:r>
    </w:p>
    <w:p w14:paraId="4BC6EDFA">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3、招标采购单位不接受备选方案。</w:t>
      </w:r>
    </w:p>
    <w:p w14:paraId="2BBF916C">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4、供应商应充分考虑因各种原因可能发生的费用。对没有填报的费用，采购人认为所有费用已包含在报价中，除合同条款另有规定外，不得进行调整。</w:t>
      </w:r>
    </w:p>
    <w:p w14:paraId="0E7391DE">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（四）投标文件的有效期</w:t>
      </w:r>
    </w:p>
    <w:p w14:paraId="57E9692D">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1、自投标截止日起90天投标书应保持有效。有效期短于这个规定期限的投标将被拒绝。</w:t>
      </w:r>
    </w:p>
    <w:p w14:paraId="79DF757F">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2、在特殊情况下，采购人可与供应商协商延长投标书的有效期，这种要求和答复均以书面形式进行。</w:t>
      </w:r>
      <w:bookmarkStart w:id="157" w:name="_Toc177870549"/>
      <w:bookmarkStart w:id="158" w:name="_Toc177824946"/>
      <w:bookmarkStart w:id="159" w:name="_Toc177825127"/>
      <w:bookmarkStart w:id="160" w:name="_Toc177824879"/>
    </w:p>
    <w:p w14:paraId="549BC24F">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3、供应商可拒绝接受延期要求。同意延长有效期的供应商不能修改投标文件。</w:t>
      </w:r>
      <w:bookmarkEnd w:id="157"/>
      <w:bookmarkEnd w:id="158"/>
      <w:bookmarkEnd w:id="159"/>
      <w:bookmarkEnd w:id="160"/>
    </w:p>
    <w:p w14:paraId="245E0A19">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4、中标人的投标文件自开标之日起至合同履行完毕止均应保持有效。</w:t>
      </w:r>
    </w:p>
    <w:p w14:paraId="4D397BA2">
      <w:pPr>
        <w:adjustRightInd w:val="0"/>
        <w:snapToGrid w:val="0"/>
        <w:spacing w:line="400" w:lineRule="exact"/>
        <w:ind w:firstLine="422"/>
        <w:jc w:val="left"/>
        <w:rPr>
          <w:rFonts w:asciiTheme="minorEastAsia" w:hAnsiTheme="minorEastAsia" w:eastAsiaTheme="minorEastAsia"/>
          <w:b/>
          <w:szCs w:val="21"/>
        </w:rPr>
      </w:pPr>
      <w:bookmarkStart w:id="161" w:name="_Toc177825129"/>
      <w:bookmarkStart w:id="162" w:name="_Toc177824881"/>
      <w:bookmarkStart w:id="163" w:name="_Toc293916019"/>
      <w:bookmarkStart w:id="164" w:name="_Toc293916370"/>
      <w:bookmarkStart w:id="165" w:name="_Toc177870551"/>
      <w:bookmarkStart w:id="166" w:name="_Toc177824948"/>
      <w:r>
        <w:rPr>
          <w:rFonts w:hint="eastAsia" w:asciiTheme="minorEastAsia" w:hAnsiTheme="minorEastAsia" w:eastAsiaTheme="minorEastAsia"/>
          <w:b/>
          <w:szCs w:val="21"/>
        </w:rPr>
        <w:t>（五）投标文件的</w:t>
      </w:r>
      <w:bookmarkEnd w:id="161"/>
      <w:bookmarkEnd w:id="162"/>
      <w:bookmarkEnd w:id="163"/>
      <w:bookmarkEnd w:id="164"/>
      <w:bookmarkEnd w:id="165"/>
      <w:bookmarkEnd w:id="166"/>
      <w:r>
        <w:rPr>
          <w:rFonts w:hint="eastAsia" w:asciiTheme="minorEastAsia" w:hAnsiTheme="minorEastAsia" w:eastAsiaTheme="minorEastAsia"/>
          <w:b/>
          <w:szCs w:val="21"/>
        </w:rPr>
        <w:t>编制</w:t>
      </w:r>
    </w:p>
    <w:p w14:paraId="21813A2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1、本项目通过“政采云平台（www.zcygov.cn）”实行在线投标响应（电子投标）。供应商应通过“政采云电子交易客户端”，并按照本采购文件和“政府采购云平台”的要求编制并加密投标文件。</w:t>
      </w:r>
    </w:p>
    <w:p w14:paraId="4CE6CAB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2、供应商应当按照本章节 “投标文件的组成”规定的内容及顺序在“政采云电子交易客户端”编制投标文件。其中《资格证明文件》和《商务技术文件》中不得出现本项目投标报价，如因供应商原因提前泄露投标报价的，是供应商的责任。</w:t>
      </w:r>
    </w:p>
    <w:p w14:paraId="1EFBF53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0A595A2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4、投标文件内容不完整、编排混乱导致投标文件被误读、漏读或者查找不到相关内容的，是供应商的责任。</w:t>
      </w:r>
    </w:p>
    <w:p w14:paraId="3FBA45F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5、投标文件因字迹潦草或表达不清所引起的后果由供应商负责。</w:t>
      </w:r>
    </w:p>
    <w:p w14:paraId="3D073B6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6、供应商没有按照本采购文件内 “投标文件的组成”要求提供全部资料，或者没有仔细阅读采购文件，或者没有对采购文件在各方面的要求作出实质性响应是供应商的风险，由此造成的一切后果由供应商自行承担。</w:t>
      </w:r>
    </w:p>
    <w:p w14:paraId="6E8695B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7、投标文件的签章</w:t>
      </w:r>
    </w:p>
    <w:p w14:paraId="2221811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7.1 投标文件的签章见《前附表》；</w:t>
      </w:r>
    </w:p>
    <w:p w14:paraId="6824636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7.2 投标文件应由供应商法定代表人或其授权代表签字（或盖章），并加盖供应商公章。</w:t>
      </w:r>
    </w:p>
    <w:p w14:paraId="5F8FF6E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7.3 参与在线投标时如遇平台技术问题详询400-881-7190。</w:t>
      </w:r>
    </w:p>
    <w:p w14:paraId="0945FCD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8、投标文件的形式</w:t>
      </w:r>
    </w:p>
    <w:p w14:paraId="12AE934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8.1 投标文件的形式：见《前附表》；</w:t>
      </w:r>
    </w:p>
    <w:p w14:paraId="6B71732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8.2 “电子加密投标文件”：“电子加密投标文件”是指通过“政采云电子交易客户端”完成投标文件编制后生成并加密的数据电文形式的投标文件。</w:t>
      </w:r>
    </w:p>
    <w:p w14:paraId="103D912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8.3 “备份投标文件”：“备份投标文件”是指与“电子加密投标文件”同时生成的数据电文形式的电子文件（备份标书），其他方式编制的“备份投标文件”视为无效的“备份投标文件”。</w:t>
      </w:r>
    </w:p>
    <w:p w14:paraId="4925AAE4">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8.4“纸质投标文件”。</w:t>
      </w:r>
    </w:p>
    <w:p w14:paraId="5B4E641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9、投标文件的份数</w:t>
      </w:r>
    </w:p>
    <w:p w14:paraId="2D18C4A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投标文件的份数：见《前附表》。</w:t>
      </w:r>
    </w:p>
    <w:p w14:paraId="44F48DA5">
      <w:pPr>
        <w:adjustRightInd w:val="0"/>
        <w:snapToGrid w:val="0"/>
        <w:spacing w:line="40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（六）投标文件的递交</w:t>
      </w:r>
    </w:p>
    <w:p w14:paraId="521DD373">
      <w:pPr>
        <w:adjustRightInd w:val="0"/>
        <w:snapToGrid w:val="0"/>
        <w:spacing w:line="400" w:lineRule="exact"/>
        <w:ind w:firstLine="420" w:firstLineChars="200"/>
        <w:jc w:val="left"/>
        <w:rPr>
          <w:rFonts w:asciiTheme="minorEastAsia" w:hAnsiTheme="minorEastAsia" w:eastAsiaTheme="minorEastAsia"/>
          <w:szCs w:val="21"/>
        </w:rPr>
      </w:pPr>
      <w:bookmarkStart w:id="167" w:name="_Toc177870552"/>
      <w:r>
        <w:rPr>
          <w:rFonts w:hint="eastAsia" w:asciiTheme="minorEastAsia" w:hAnsiTheme="minorEastAsia" w:eastAsiaTheme="minorEastAsia"/>
          <w:szCs w:val="21"/>
        </w:rPr>
        <w:t>1、投标文件的上传、递交</w:t>
      </w:r>
    </w:p>
    <w:p w14:paraId="2899195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投标文件”的上传、递交：见《前附表》。</w:t>
      </w:r>
    </w:p>
    <w:p w14:paraId="67CC321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2、“电子加密投标文件”解密和异常情况处理</w:t>
      </w:r>
    </w:p>
    <w:p w14:paraId="084A4FA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“电子加密投标文件”解密：见《前附表》。</w:t>
      </w:r>
    </w:p>
    <w:p w14:paraId="5682EB4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3、投标文件的补充、修改或撤回</w:t>
      </w:r>
    </w:p>
    <w:p w14:paraId="4DB8DD6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 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642AF2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 投标截止时间后，供应商不得撤回、修改《投标文件》。</w:t>
      </w:r>
    </w:p>
    <w:p w14:paraId="39C9A20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4、投标文件的备选方案</w:t>
      </w:r>
    </w:p>
    <w:p w14:paraId="248130E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供应商不得递交任何的投标备选（替代）方案，否则其投标文件将作无效标处理。与“电子加密投标文件”同时生成的“备份投标文件”不是投标备选方案。</w:t>
      </w:r>
    </w:p>
    <w:p w14:paraId="43A48B0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5、投标截止期</w:t>
      </w:r>
    </w:p>
    <w:p w14:paraId="1904393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5.1供应商应按前附表规定的时间、地点将投标文件递交给采购代理机构，采购代理机构将拒绝接受逾期送达的投标文件。</w:t>
      </w:r>
    </w:p>
    <w:p w14:paraId="427A720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5.2 采购人可以按本须知规定以补充通知的方式，酌情延长递交投标文件的截止日期。在上述情况下，采购人与供应商以前在投标截止期方面的全部权利、责任和义务，将适用于延长至新的投标截止期。</w:t>
      </w:r>
    </w:p>
    <w:p w14:paraId="2800F76A">
      <w:pPr>
        <w:adjustRightInd w:val="0"/>
        <w:snapToGrid w:val="0"/>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（七）投标无效的情形</w:t>
      </w:r>
      <w:bookmarkEnd w:id="167"/>
    </w:p>
    <w:p w14:paraId="433C6F21">
      <w:pPr>
        <w:spacing w:line="400" w:lineRule="exact"/>
        <w:ind w:firstLine="420" w:firstLineChars="200"/>
        <w:rPr>
          <w:rFonts w:asciiTheme="minorEastAsia" w:hAnsiTheme="minorEastAsia" w:eastAsiaTheme="minorEastAsia"/>
          <w:szCs w:val="21"/>
        </w:rPr>
      </w:pPr>
      <w:bookmarkStart w:id="168" w:name="_Toc107820050"/>
      <w:bookmarkStart w:id="169" w:name="_Toc293917020"/>
      <w:bookmarkStart w:id="170" w:name="_Toc177870553"/>
      <w:bookmarkStart w:id="171" w:name="_Toc293916020"/>
      <w:bookmarkStart w:id="172" w:name="_Toc293916371"/>
      <w:bookmarkStart w:id="173" w:name="_Toc293916879"/>
      <w:bookmarkStart w:id="174" w:name="_Toc170792769"/>
      <w:r>
        <w:rPr>
          <w:rFonts w:hint="eastAsia" w:asciiTheme="minorEastAsia" w:hAnsiTheme="minorEastAsia" w:eastAsiaTheme="minorEastAsia"/>
          <w:szCs w:val="21"/>
        </w:rPr>
        <w:t>实质上没有响应招标文件要求的投标将被视为无效投标。在评审时，如发现下列情形之一的，投标文件将被视为无效：</w:t>
      </w:r>
    </w:p>
    <w:p w14:paraId="269A5B6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1、在资格审查时，如发现下列情形之一的，投标文件将被视为无效：</w:t>
      </w:r>
    </w:p>
    <w:p w14:paraId="207179B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（1）资格证明文件不全的，或者不符合招标文件标明的资格要求的；</w:t>
      </w:r>
    </w:p>
    <w:p w14:paraId="162559B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（2）供应商是采购人不具有独立法人资格的附属机构（单位）；</w:t>
      </w:r>
    </w:p>
    <w:p w14:paraId="6767722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（3）仅提供“备份投标文件”、“纸质投标文件”的；</w:t>
      </w:r>
    </w:p>
    <w:p w14:paraId="23CECD8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（4）电子投标文件解密失败的，且未在规定时间内提交备份投标文件的；</w:t>
      </w:r>
    </w:p>
    <w:p w14:paraId="08F98A7B">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asciiTheme="minorEastAsia" w:hAnsiTheme="minorEastAsia" w:eastAsiaTheme="minorEastAsia"/>
          <w:szCs w:val="21"/>
        </w:rPr>
        <w:t>（5）</w:t>
      </w:r>
      <w:r>
        <w:rPr>
          <w:rFonts w:hint="eastAsia" w:cs="微软雅黑" w:asciiTheme="minorEastAsia" w:hAnsiTheme="minorEastAsia" w:eastAsiaTheme="minorEastAsia"/>
          <w:szCs w:val="21"/>
        </w:rPr>
        <w:t>至本项目投标截止时间前，供应商在“信用中国”网站www.creditchina.gov.cn、“中国政府采购网”www.ccgp.gov.cn中被列入失信被执行人、重大税收违法案件当事人名单、政府采购严重违法失信行为记录名单的。</w:t>
      </w:r>
    </w:p>
    <w:p w14:paraId="76E377D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2、在符合性审查时，如发现下列情形之一的，投标文件将被视为无效：</w:t>
      </w:r>
    </w:p>
    <w:p w14:paraId="090231D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（1）授权代理人未经有效授权的；</w:t>
      </w:r>
    </w:p>
    <w:p w14:paraId="6734B72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（2）投标文件未按照招标文件规定的要求签署、盖章的；</w:t>
      </w:r>
    </w:p>
    <w:p w14:paraId="562E1AE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（3）投标有效期、交货期（服务期）、质保期等不能满足招标文件要求的；</w:t>
      </w:r>
    </w:p>
    <w:p w14:paraId="6404A54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（4）不响应或者擅自改变招标文件要求或者投标文件有采购人不能接受的附加条件的；</w:t>
      </w:r>
    </w:p>
    <w:p w14:paraId="7311488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（5）未提供或未如实提供服务内容，或者虚假投标的；</w:t>
      </w:r>
    </w:p>
    <w:p w14:paraId="2D3E126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3、在技术评审时，如发现下列情形之一的，投标文件将被视为无效：</w:t>
      </w:r>
    </w:p>
    <w:p w14:paraId="45F5832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（1）与招标文件中标“▲”的服务（技术）指标、主要服务要求发生实质性偏离的；</w:t>
      </w:r>
    </w:p>
    <w:p w14:paraId="5B30CD5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（2）投标项目方案不明确，存在一个或一个以上备选（替代）投标方案且未注明哪个有效的；</w:t>
      </w:r>
    </w:p>
    <w:p w14:paraId="2508397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bCs/>
          <w:szCs w:val="21"/>
        </w:rPr>
        <w:t>项目方案不符合项目需求或不具有操作性的</w:t>
      </w:r>
      <w:r>
        <w:rPr>
          <w:rFonts w:hint="eastAsia" w:asciiTheme="minorEastAsia" w:hAnsiTheme="minorEastAsia" w:eastAsiaTheme="minorEastAsia"/>
          <w:szCs w:val="21"/>
        </w:rPr>
        <w:t>。</w:t>
      </w:r>
    </w:p>
    <w:p w14:paraId="789D172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4、在价格评审时，如发现下列情形之一的，投标文件将被视为无效：</w:t>
      </w:r>
    </w:p>
    <w:p w14:paraId="4160AAB1">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（1）未采用人民币报价或者未按照招标文件标明的币种报价的；</w:t>
      </w:r>
    </w:p>
    <w:p w14:paraId="4040ACE7">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（2）报价超出采购最高限价（自主创新产品除外）的；</w:t>
      </w:r>
    </w:p>
    <w:p w14:paraId="0C4427D0">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（3）投标报价具有选择性，且未注明哪个有效的；</w:t>
      </w:r>
    </w:p>
    <w:p w14:paraId="5C58E938">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（4）投标报价出现前后不一致且不同意按照招标文件规定的方法进行修正的；</w:t>
      </w:r>
    </w:p>
    <w:p w14:paraId="43315FE0">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可以当将其作为无效投标处理。</w:t>
      </w:r>
    </w:p>
    <w:p w14:paraId="7995EC2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5、供应商串通投标的，投标无效。</w:t>
      </w:r>
    </w:p>
    <w:p w14:paraId="34BDFB8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供应商有以下情形之一的，视为供应商串通投标：</w:t>
      </w:r>
    </w:p>
    <w:p w14:paraId="5C94110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（1）不同供应商的投标文件由同一单位或者个人编制；</w:t>
      </w:r>
    </w:p>
    <w:p w14:paraId="550811D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（2）不同供应商委托同一单位或者个人办理投标事宜；</w:t>
      </w:r>
    </w:p>
    <w:p w14:paraId="4D929AA4">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（3）不同供应商的投标文件载明的项目管理成员或者联系人员为同一人；</w:t>
      </w:r>
    </w:p>
    <w:p w14:paraId="52B8B1D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（4）不同供应商的投标文件异常一致或者投标报价呈规律性差异；</w:t>
      </w:r>
    </w:p>
    <w:p w14:paraId="5CC0B38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（5）不同供应商的投标文件相互混装；</w:t>
      </w:r>
    </w:p>
    <w:p w14:paraId="6D969264">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6、参与同一个采购包(标段)的供应商存在下列情形之一的其投标(响应)文件无效:</w:t>
      </w:r>
    </w:p>
    <w:p w14:paraId="4B306616">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(1)不同供应商的电子投标(响应)文件上传计算机的网卡MAC地址、CPU序列号和硬盘序本系统别号等硬件信息相同的；</w:t>
      </w:r>
    </w:p>
    <w:p w14:paraId="4D9243AE">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(2)上传的电子投标(响应)文件若出现使用本项目其他投标(响应)供应商的数字证书加密的，或者加盖本项目其他投标(响应)供应商的电子印章的；</w:t>
      </w:r>
    </w:p>
    <w:p w14:paraId="1F92B5F4">
      <w:pPr>
        <w:adjustRightInd w:val="0"/>
        <w:spacing w:line="400" w:lineRule="exact"/>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(3)不同供应商的投标(响应)文件的内容存在三处(含)以上错误一致，且无法合理解释的；(4)不同供应商联系人为同一人或不同联系人的联系电话一致，且无法合理解释的。</w:t>
      </w:r>
    </w:p>
    <w:p w14:paraId="7D697A25">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7、法律、法规和招标文件规定的其他无效标情形。</w:t>
      </w:r>
    </w:p>
    <w:p w14:paraId="48B6A6CD">
      <w:pPr>
        <w:spacing w:line="400" w:lineRule="exact"/>
        <w:ind w:firstLine="422"/>
        <w:rPr>
          <w:rFonts w:asciiTheme="minorEastAsia" w:hAnsiTheme="minorEastAsia" w:eastAsiaTheme="minorEastAsia"/>
          <w:b/>
          <w:bCs/>
          <w:szCs w:val="21"/>
        </w:rPr>
      </w:pPr>
      <w:r>
        <w:rPr>
          <w:rFonts w:hint="eastAsia" w:asciiTheme="minorEastAsia" w:hAnsiTheme="minorEastAsia" w:eastAsiaTheme="minorEastAsia"/>
          <w:b/>
          <w:bCs/>
          <w:szCs w:val="21"/>
        </w:rPr>
        <w:t>（八）废标的情形</w:t>
      </w:r>
    </w:p>
    <w:p w14:paraId="375B2ED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在招标采购中，出现下列情形之一的，应予废标：</w:t>
      </w:r>
    </w:p>
    <w:p w14:paraId="5C62E0A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（1）符合专业条件的供应商或者对招标文件作实质性响应的供应商不足三家的；</w:t>
      </w:r>
    </w:p>
    <w:p w14:paraId="649C23A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14:paraId="4EC2453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（3）供应商的报价均超过了采购最高限价，采购人不能支付的；</w:t>
      </w:r>
    </w:p>
    <w:p w14:paraId="6021F21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（4）因重大变故，采购任务取消的。 </w:t>
      </w:r>
    </w:p>
    <w:p w14:paraId="290121B9">
      <w:pPr>
        <w:spacing w:line="400" w:lineRule="exact"/>
        <w:ind w:firstLine="422"/>
        <w:rPr>
          <w:rFonts w:asciiTheme="minorEastAsia" w:hAnsiTheme="minorEastAsia" w:eastAsiaTheme="minorEastAsia"/>
          <w:b/>
          <w:bCs/>
          <w:szCs w:val="21"/>
        </w:rPr>
      </w:pPr>
      <w:bookmarkStart w:id="175" w:name="_Toc18"/>
      <w:bookmarkStart w:id="176" w:name="_Toc25715"/>
      <w:bookmarkStart w:id="177" w:name="_Toc3324"/>
      <w:bookmarkStart w:id="178" w:name="_Toc424544536"/>
      <w:bookmarkStart w:id="179" w:name="_Toc23210"/>
      <w:bookmarkStart w:id="180" w:name="_Toc22928"/>
      <w:bookmarkStart w:id="181" w:name="_Toc424544815"/>
      <w:r>
        <w:rPr>
          <w:rFonts w:hint="eastAsia" w:asciiTheme="minorEastAsia" w:hAnsiTheme="minorEastAsia" w:eastAsiaTheme="minorEastAsia"/>
          <w:b/>
          <w:bCs/>
          <w:szCs w:val="21"/>
        </w:rPr>
        <w:t>（九）可中止电子交易活动的情形</w:t>
      </w:r>
    </w:p>
    <w:p w14:paraId="5EE85CC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14:paraId="3F16144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14:paraId="2AA554C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14:paraId="74EF1DB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14:paraId="1CB97756">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4、病毒发作导致不能进行正常操作的；</w:t>
      </w:r>
    </w:p>
    <w:p w14:paraId="138D9871">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5、其他无法保证电子交易的公平、公正和安全的情况。</w:t>
      </w:r>
    </w:p>
    <w:p w14:paraId="0DB6B889">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出现上述情形，不影响采购公平、公正性的，采购组织机构可以待上述情形消除后继续组织电子交易活动；影响或可能影响采购公平、公正性的，应当重新采购。</w:t>
      </w:r>
    </w:p>
    <w:p w14:paraId="562DDD0F">
      <w:pPr>
        <w:spacing w:line="400" w:lineRule="exact"/>
        <w:ind w:firstLine="482"/>
        <w:outlineLvl w:val="1"/>
        <w:rPr>
          <w:rFonts w:asciiTheme="minorEastAsia" w:hAnsiTheme="minorEastAsia" w:eastAsiaTheme="minorEastAsia"/>
          <w:b/>
          <w:bCs/>
          <w:sz w:val="24"/>
        </w:rPr>
      </w:pPr>
      <w:bookmarkStart w:id="182" w:name="_Toc139313728"/>
      <w:bookmarkStart w:id="183" w:name="_Toc139313676"/>
      <w:r>
        <w:rPr>
          <w:rFonts w:hint="eastAsia" w:asciiTheme="minorEastAsia" w:hAnsiTheme="minorEastAsia" w:eastAsiaTheme="minorEastAsia"/>
          <w:b/>
          <w:bCs/>
          <w:sz w:val="24"/>
        </w:rPr>
        <w:t>四、开标</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02CD078">
      <w:pPr>
        <w:pStyle w:val="33"/>
        <w:adjustRightInd w:val="0"/>
        <w:ind w:firstLine="422"/>
        <w:rPr>
          <w:rFonts w:asciiTheme="minorEastAsia" w:hAnsiTheme="minorEastAsia" w:eastAsiaTheme="minorEastAsia"/>
          <w:b/>
          <w:sz w:val="21"/>
          <w:szCs w:val="21"/>
        </w:rPr>
      </w:pPr>
      <w:bookmarkStart w:id="184" w:name="_Toc293916880"/>
      <w:r>
        <w:rPr>
          <w:rFonts w:hint="eastAsia" w:asciiTheme="minorEastAsia" w:hAnsiTheme="minorEastAsia" w:eastAsiaTheme="minorEastAsia"/>
          <w:b/>
          <w:sz w:val="21"/>
          <w:szCs w:val="21"/>
        </w:rPr>
        <w:t>（一）开标准备</w:t>
      </w:r>
      <w:bookmarkEnd w:id="184"/>
    </w:p>
    <w:p w14:paraId="7DD95B98">
      <w:pPr>
        <w:spacing w:line="400" w:lineRule="exact"/>
        <w:ind w:firstLine="369" w:firstLineChars="176"/>
        <w:rPr>
          <w:rFonts w:asciiTheme="minorEastAsia" w:hAnsiTheme="minorEastAsia" w:eastAsiaTheme="minorEastAsia"/>
          <w:szCs w:val="21"/>
        </w:rPr>
      </w:pPr>
      <w:bookmarkStart w:id="185" w:name="_Toc293916881"/>
      <w:r>
        <w:rPr>
          <w:rFonts w:hint="eastAsia" w:asciiTheme="minorEastAsia" w:hAnsiTheme="minorEastAsia" w:eastAsiaTheme="minorEastAsia"/>
          <w:szCs w:val="21"/>
        </w:rPr>
        <w:t>采购组织机构将按照采购文件规定的时间通过“政采云平台”组织开标、开启投标文件，所有供应商均应当准时在线参加。</w:t>
      </w:r>
      <w:bookmarkEnd w:id="185"/>
    </w:p>
    <w:p w14:paraId="646534C1">
      <w:pPr>
        <w:pStyle w:val="33"/>
        <w:adjustRightInd w:val="0"/>
        <w:ind w:firstLine="422"/>
        <w:rPr>
          <w:rFonts w:asciiTheme="minorEastAsia" w:hAnsiTheme="minorEastAsia" w:eastAsiaTheme="minorEastAsia"/>
          <w:b/>
          <w:sz w:val="21"/>
          <w:szCs w:val="21"/>
        </w:rPr>
      </w:pPr>
      <w:bookmarkStart w:id="186" w:name="_Toc293917021"/>
      <w:bookmarkStart w:id="187" w:name="_Toc424544537"/>
      <w:bookmarkStart w:id="188" w:name="_Toc5941"/>
      <w:bookmarkStart w:id="189" w:name="_Toc1773"/>
      <w:bookmarkStart w:id="190" w:name="_Toc14711"/>
      <w:bookmarkStart w:id="191" w:name="_Toc293916883"/>
      <w:bookmarkStart w:id="192" w:name="_Toc293916372"/>
      <w:bookmarkStart w:id="193" w:name="_Toc424544816"/>
      <w:bookmarkStart w:id="194" w:name="_Toc12582"/>
      <w:bookmarkStart w:id="195" w:name="_Toc3325"/>
      <w:bookmarkStart w:id="196" w:name="_Toc293916021"/>
      <w:r>
        <w:rPr>
          <w:rFonts w:hint="eastAsia" w:asciiTheme="minorEastAsia" w:hAnsiTheme="minorEastAsia" w:eastAsiaTheme="minorEastAsia"/>
          <w:b/>
          <w:sz w:val="21"/>
          <w:szCs w:val="21"/>
        </w:rPr>
        <w:t>（二） 开标准备</w:t>
      </w:r>
    </w:p>
    <w:p w14:paraId="038ED535">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1、开标的准备工作由采购组织机构负责落实；</w:t>
      </w:r>
    </w:p>
    <w:p w14:paraId="43E763F8">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行承担。</w:t>
      </w:r>
    </w:p>
    <w:p w14:paraId="758B7AED">
      <w:pPr>
        <w:pStyle w:val="33"/>
        <w:adjustRightInd w:val="0"/>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（三）开标流程</w:t>
      </w:r>
    </w:p>
    <w:p w14:paraId="51B6CC37">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1、开标、开启投标文件时，电子交易平台自动提取所有投标、投标文件，提示采购组织机构和供应商按采购文件规定的方式和时间在线解密。给予供应商在线解密的时间为30分钟。</w:t>
      </w:r>
    </w:p>
    <w:p w14:paraId="4A9096EF">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2、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供应商如未按规定递交备份投标文件的，视为投标文件撤回。</w:t>
      </w:r>
    </w:p>
    <w:p w14:paraId="7DA6C2FF">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3、投标文件解密后，采购人及采购代理机构将对依法对供应商的资格进行审查，资格审查结束后进入符合性审查和资信技术的评审工作。</w:t>
      </w:r>
    </w:p>
    <w:p w14:paraId="2F39BBF4">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4、符合性审查、资信技术评审结束后，开启报价文件。</w:t>
      </w:r>
    </w:p>
    <w:p w14:paraId="0A4AD94F">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5、评标委员会对报价的合理性、准确性等进行审查核实。</w:t>
      </w:r>
    </w:p>
    <w:p w14:paraId="582A4FD9">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6、评标委员会完成评审后，通过电子交易平台向采购人及其委托的代理机构提交评审报告。同时打印纸质评审报告签署后由采购代理机构保存。</w:t>
      </w:r>
    </w:p>
    <w:p w14:paraId="08CA7DC5">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7、评审结束后，代理机构通过电子交易平台或发送邮件形式向各供应商公布中标（中标）候选供应商名单，及采购人最终确定中标或中标供应商名单的时间和公告方式等。</w:t>
      </w:r>
    </w:p>
    <w:p w14:paraId="652125DB">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8、开标会议结束。</w:t>
      </w:r>
    </w:p>
    <w:p w14:paraId="40A4AC93">
      <w:pPr>
        <w:spacing w:line="400" w:lineRule="exact"/>
        <w:ind w:firstLine="373" w:firstLineChars="177"/>
        <w:jc w:val="left"/>
        <w:rPr>
          <w:rFonts w:cs="宋体" w:asciiTheme="minorEastAsia" w:hAnsiTheme="minorEastAsia" w:eastAsiaTheme="minorEastAsia"/>
          <w:b/>
          <w:szCs w:val="21"/>
        </w:rPr>
      </w:pPr>
      <w:r>
        <w:rPr>
          <w:rFonts w:hint="eastAsia" w:cs="宋体" w:asciiTheme="minorEastAsia" w:hAnsiTheme="minorEastAsia" w:eastAsiaTheme="minorEastAsia"/>
          <w:b/>
          <w:kern w:val="0"/>
          <w:szCs w:val="21"/>
        </w:rPr>
        <w:t>特别说明：如遇“政府采购云平台”电子化开标或评审程序调整的，按调整后程序执行。</w:t>
      </w:r>
    </w:p>
    <w:p w14:paraId="1451F732">
      <w:pPr>
        <w:spacing w:line="400" w:lineRule="exact"/>
        <w:ind w:firstLine="482"/>
        <w:outlineLvl w:val="1"/>
        <w:rPr>
          <w:rFonts w:asciiTheme="minorEastAsia" w:hAnsiTheme="minorEastAsia" w:eastAsiaTheme="minorEastAsia"/>
          <w:b/>
          <w:bCs/>
          <w:sz w:val="24"/>
        </w:rPr>
      </w:pPr>
      <w:bookmarkStart w:id="197" w:name="_Toc139313729"/>
      <w:bookmarkStart w:id="198" w:name="_Toc139313677"/>
      <w:r>
        <w:rPr>
          <w:rFonts w:hint="eastAsia" w:asciiTheme="minorEastAsia" w:hAnsiTheme="minorEastAsia" w:eastAsiaTheme="minorEastAsia"/>
          <w:b/>
          <w:bCs/>
          <w:sz w:val="24"/>
        </w:rPr>
        <w:t>五、资格证明文件审查</w:t>
      </w:r>
      <w:bookmarkEnd w:id="197"/>
      <w:bookmarkEnd w:id="198"/>
    </w:p>
    <w:p w14:paraId="04383C11">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（一）审查人员</w:t>
      </w:r>
    </w:p>
    <w:p w14:paraId="0F8BC32D">
      <w:pPr>
        <w:pStyle w:val="33"/>
        <w:adjustRightInd w:val="0"/>
        <w:spacing w:line="400" w:lineRule="exact"/>
        <w:ind w:firstLine="617" w:firstLineChars="294"/>
        <w:rPr>
          <w:rFonts w:asciiTheme="minorEastAsia" w:hAnsiTheme="minorEastAsia" w:eastAsiaTheme="minorEastAsia"/>
          <w:sz w:val="21"/>
          <w:szCs w:val="21"/>
        </w:rPr>
      </w:pPr>
      <w:r>
        <w:rPr>
          <w:rFonts w:hint="eastAsia" w:asciiTheme="minorEastAsia" w:hAnsiTheme="minorEastAsia" w:eastAsiaTheme="minorEastAsia"/>
          <w:sz w:val="21"/>
          <w:szCs w:val="21"/>
        </w:rPr>
        <w:t>采购人及采购代理机构负责审查。</w:t>
      </w:r>
    </w:p>
    <w:p w14:paraId="45BE2803">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（二）审查依据</w:t>
      </w:r>
    </w:p>
    <w:p w14:paraId="5081C159">
      <w:pPr>
        <w:pStyle w:val="33"/>
        <w:adjustRightInd w:val="0"/>
        <w:spacing w:line="400" w:lineRule="exact"/>
        <w:ind w:firstLine="617" w:firstLineChars="294"/>
        <w:rPr>
          <w:rFonts w:asciiTheme="minorEastAsia" w:hAnsiTheme="minorEastAsia" w:eastAsiaTheme="minorEastAsia"/>
          <w:sz w:val="21"/>
          <w:szCs w:val="21"/>
        </w:rPr>
      </w:pPr>
      <w:r>
        <w:rPr>
          <w:rFonts w:hint="eastAsia" w:asciiTheme="minorEastAsia" w:hAnsiTheme="minorEastAsia" w:eastAsiaTheme="minorEastAsia"/>
          <w:sz w:val="21"/>
          <w:szCs w:val="21"/>
        </w:rPr>
        <w:t>招标文件、供应商的资格证明文件、“信用中国”网站www.creditchina.gov.cn及“中国政府采购网”www.ccgp.gov.cn查询结果。</w:t>
      </w:r>
    </w:p>
    <w:p w14:paraId="1A784643">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（三）审查方法</w:t>
      </w:r>
    </w:p>
    <w:p w14:paraId="53D92F40">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1、审查供应商资格证明文件及相应原件的完整性、符合性。</w:t>
      </w:r>
    </w:p>
    <w:p w14:paraId="2CB1D7D0">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2、采购人及采购代理机构登录“信用中国”网站www.creditchina.gov.cn、“中国政府采购网”www.ccgp.gov.cn查询投标截止时间前各供应商的信用记录。</w:t>
      </w:r>
    </w:p>
    <w:p w14:paraId="04D0DD4B">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cs="宋体" w:asciiTheme="minorEastAsia" w:hAnsiTheme="minorEastAsia" w:eastAsiaTheme="minorEastAsia"/>
          <w:kern w:val="0"/>
          <w:sz w:val="21"/>
          <w:szCs w:val="21"/>
        </w:rPr>
        <w:t>打印纸质资格审查表</w:t>
      </w:r>
      <w:r>
        <w:rPr>
          <w:rFonts w:hint="eastAsia" w:asciiTheme="minorEastAsia" w:hAnsiTheme="minorEastAsia" w:eastAsiaTheme="minorEastAsia"/>
          <w:sz w:val="21"/>
          <w:szCs w:val="21"/>
        </w:rPr>
        <w:t>。</w:t>
      </w:r>
    </w:p>
    <w:p w14:paraId="43AC04FE">
      <w:pPr>
        <w:spacing w:line="400" w:lineRule="exact"/>
        <w:ind w:firstLine="482"/>
        <w:outlineLvl w:val="1"/>
        <w:rPr>
          <w:rFonts w:asciiTheme="minorEastAsia" w:hAnsiTheme="minorEastAsia" w:eastAsiaTheme="minorEastAsia"/>
          <w:b/>
          <w:bCs/>
          <w:sz w:val="24"/>
        </w:rPr>
      </w:pPr>
      <w:bookmarkStart w:id="199" w:name="_Toc139313678"/>
      <w:bookmarkStart w:id="200" w:name="_Toc139313730"/>
      <w:r>
        <w:rPr>
          <w:rFonts w:hint="eastAsia" w:asciiTheme="minorEastAsia" w:hAnsiTheme="minorEastAsia" w:eastAsiaTheme="minorEastAsia"/>
          <w:b/>
          <w:bCs/>
          <w:sz w:val="24"/>
        </w:rPr>
        <w:t>六、评标</w:t>
      </w:r>
      <w:bookmarkEnd w:id="186"/>
      <w:bookmarkEnd w:id="187"/>
      <w:bookmarkEnd w:id="188"/>
      <w:bookmarkEnd w:id="189"/>
      <w:bookmarkEnd w:id="190"/>
      <w:bookmarkEnd w:id="191"/>
      <w:bookmarkEnd w:id="192"/>
      <w:bookmarkEnd w:id="193"/>
      <w:bookmarkEnd w:id="194"/>
      <w:bookmarkEnd w:id="195"/>
      <w:bookmarkEnd w:id="196"/>
      <w:bookmarkEnd w:id="199"/>
      <w:bookmarkEnd w:id="200"/>
    </w:p>
    <w:p w14:paraId="351E36B9">
      <w:pPr>
        <w:pStyle w:val="33"/>
        <w:adjustRightInd w:val="0"/>
        <w:spacing w:line="400" w:lineRule="exact"/>
        <w:ind w:firstLine="422"/>
        <w:rPr>
          <w:rFonts w:asciiTheme="minorEastAsia" w:hAnsiTheme="minorEastAsia" w:eastAsiaTheme="minorEastAsia"/>
          <w:b/>
          <w:sz w:val="21"/>
          <w:szCs w:val="21"/>
        </w:rPr>
      </w:pPr>
      <w:bookmarkStart w:id="201" w:name="_Toc293916884"/>
      <w:r>
        <w:rPr>
          <w:rFonts w:hint="eastAsia" w:asciiTheme="minorEastAsia" w:hAnsiTheme="minorEastAsia" w:eastAsiaTheme="minorEastAsia"/>
          <w:b/>
          <w:sz w:val="21"/>
          <w:szCs w:val="21"/>
        </w:rPr>
        <w:t>（一）组建评标委员会</w:t>
      </w:r>
      <w:bookmarkEnd w:id="201"/>
    </w:p>
    <w:p w14:paraId="19DBC090">
      <w:pPr>
        <w:pStyle w:val="33"/>
        <w:adjustRightInd w:val="0"/>
        <w:spacing w:line="400" w:lineRule="exact"/>
        <w:ind w:firstLine="420" w:firstLineChars="200"/>
        <w:rPr>
          <w:rFonts w:asciiTheme="minorEastAsia" w:hAnsiTheme="minorEastAsia" w:eastAsiaTheme="minorEastAsia"/>
          <w:sz w:val="21"/>
          <w:szCs w:val="21"/>
        </w:rPr>
      </w:pPr>
      <w:bookmarkStart w:id="202" w:name="_Toc293916886"/>
      <w:r>
        <w:rPr>
          <w:rFonts w:hint="eastAsia" w:asciiTheme="minorEastAsia" w:hAnsiTheme="minorEastAsia" w:eastAsiaTheme="minorEastAsia"/>
          <w:sz w:val="21"/>
          <w:szCs w:val="21"/>
        </w:rPr>
        <w:t>本项目评标委员会成员由5人组成。</w:t>
      </w:r>
    </w:p>
    <w:p w14:paraId="2B6BA496">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（二）评标的方式</w:t>
      </w:r>
      <w:bookmarkEnd w:id="202"/>
    </w:p>
    <w:p w14:paraId="5E45064C">
      <w:pPr>
        <w:pStyle w:val="33"/>
        <w:adjustRightInd w:val="0"/>
        <w:spacing w:line="400" w:lineRule="exact"/>
        <w:ind w:firstLine="420" w:firstLineChars="200"/>
        <w:rPr>
          <w:rFonts w:asciiTheme="minorEastAsia" w:hAnsiTheme="minorEastAsia" w:eastAsiaTheme="minorEastAsia"/>
          <w:sz w:val="21"/>
          <w:szCs w:val="21"/>
        </w:rPr>
      </w:pPr>
      <w:bookmarkStart w:id="203" w:name="_Toc293916887"/>
      <w:r>
        <w:rPr>
          <w:rFonts w:hint="eastAsia" w:asciiTheme="minorEastAsia" w:hAnsiTheme="minorEastAsia" w:eastAsiaTheme="minorEastAsia"/>
          <w:sz w:val="21"/>
          <w:szCs w:val="21"/>
        </w:rPr>
        <w:t>本项目采用不公开方式评标，评标的依据为招标文件和投标文件。</w:t>
      </w:r>
      <w:bookmarkEnd w:id="203"/>
    </w:p>
    <w:p w14:paraId="64774B03">
      <w:pPr>
        <w:pStyle w:val="33"/>
        <w:adjustRightInd w:val="0"/>
        <w:spacing w:line="400" w:lineRule="exact"/>
        <w:ind w:firstLine="422"/>
        <w:rPr>
          <w:rFonts w:asciiTheme="minorEastAsia" w:hAnsiTheme="minorEastAsia" w:eastAsiaTheme="minorEastAsia"/>
          <w:b/>
          <w:sz w:val="21"/>
          <w:szCs w:val="21"/>
        </w:rPr>
      </w:pPr>
      <w:bookmarkStart w:id="204" w:name="_Toc293916888"/>
      <w:r>
        <w:rPr>
          <w:rFonts w:hint="eastAsia" w:asciiTheme="minorEastAsia" w:hAnsiTheme="minorEastAsia" w:eastAsiaTheme="minorEastAsia"/>
          <w:b/>
          <w:sz w:val="21"/>
          <w:szCs w:val="21"/>
        </w:rPr>
        <w:t xml:space="preserve">（三） </w:t>
      </w:r>
      <w:r>
        <w:rPr>
          <w:rFonts w:hint="eastAsia" w:asciiTheme="minorEastAsia" w:hAnsiTheme="minorEastAsia" w:eastAsiaTheme="minorEastAsia"/>
          <w:b/>
          <w:bCs/>
          <w:sz w:val="21"/>
          <w:szCs w:val="21"/>
        </w:rPr>
        <w:t>评标程序</w:t>
      </w:r>
      <w:bookmarkEnd w:id="204"/>
    </w:p>
    <w:p w14:paraId="1CC45D35">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1、采购人代表和采购代理机构人员对供应商资格的完整性、合法性等进行审查。</w:t>
      </w:r>
    </w:p>
    <w:p w14:paraId="490C3B38">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2、评标委员会审查投标文件的实质性内容是否符合招标文件的实质性要求。</w:t>
      </w:r>
    </w:p>
    <w:p w14:paraId="68C6CFE7">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3、评标委员会将根据供应商的投标文件进行审查、核对，如有疑问，将对供应商进行询标，供应商要向评标委员会澄清有关问题，并最终以书面形式进行答复。</w:t>
      </w:r>
    </w:p>
    <w:p w14:paraId="1F1B5A79">
      <w:pPr>
        <w:adjustRightInd w:val="0"/>
        <w:snapToGrid w:val="0"/>
        <w:spacing w:line="40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4、评标委员会完成评标后，评标委员会按评标原则确定中标候选人同时起草评标报告。</w:t>
      </w:r>
    </w:p>
    <w:p w14:paraId="1C67707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5、全权代表未到场或者拒绝澄清或者澄清的内容改变了投标文件的实质性内容的，评标委员会有权对该投标文件作出不利于供应商的评判。</w:t>
      </w:r>
    </w:p>
    <w:p w14:paraId="25BC9464">
      <w:pPr>
        <w:adjustRightInd w:val="0"/>
        <w:snapToGrid w:val="0"/>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（四）澄清问题的形式</w:t>
      </w:r>
    </w:p>
    <w:p w14:paraId="53AE5DFE">
      <w:pPr>
        <w:adjustRightInd w:val="0"/>
        <w:snapToGrid w:val="0"/>
        <w:spacing w:line="400" w:lineRule="exact"/>
        <w:ind w:firstLine="420" w:firstLineChars="200"/>
        <w:rPr>
          <w:rFonts w:asciiTheme="minorEastAsia" w:hAnsiTheme="minorEastAsia" w:eastAsiaTheme="minorEastAsia"/>
          <w:bCs/>
          <w:szCs w:val="21"/>
        </w:rPr>
      </w:pPr>
      <w:bookmarkStart w:id="205" w:name="_Toc293916889"/>
      <w:r>
        <w:rPr>
          <w:rFonts w:hint="eastAsia" w:asciiTheme="minorEastAsia" w:hAnsiTheme="minorEastAsia" w:eastAsiaTheme="minorEastAsia"/>
          <w:bCs/>
          <w:szCs w:val="21"/>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14:paraId="237776AC">
      <w:pPr>
        <w:adjustRightInd w:val="0"/>
        <w:snapToGrid w:val="0"/>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评标过程中评标委员会对供应商提出质询或要求供应商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4D7E5E8D">
      <w:pPr>
        <w:adjustRightInd w:val="0"/>
        <w:snapToGrid w:val="0"/>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（五） 错误修正</w:t>
      </w:r>
      <w:bookmarkEnd w:id="205"/>
    </w:p>
    <w:p w14:paraId="48BCFCE0">
      <w:pPr>
        <w:pStyle w:val="33"/>
        <w:adjustRightInd w:val="0"/>
        <w:spacing w:line="400" w:lineRule="exact"/>
        <w:ind w:firstLine="420" w:firstLineChars="200"/>
        <w:rPr>
          <w:rFonts w:asciiTheme="minorEastAsia" w:hAnsiTheme="minorEastAsia" w:eastAsiaTheme="minorEastAsia"/>
          <w:sz w:val="21"/>
          <w:szCs w:val="21"/>
        </w:rPr>
      </w:pPr>
      <w:bookmarkStart w:id="206" w:name="_Toc293916895"/>
      <w:r>
        <w:rPr>
          <w:rFonts w:hint="eastAsia" w:asciiTheme="minorEastAsia" w:hAnsiTheme="minorEastAsia" w:eastAsiaTheme="minorEastAsia"/>
          <w:sz w:val="21"/>
          <w:szCs w:val="21"/>
        </w:rPr>
        <w:t>投标文件如果出现计算或表达上的错误，修正错误的原则如下：</w:t>
      </w:r>
    </w:p>
    <w:p w14:paraId="77FC06EB">
      <w:pPr>
        <w:pStyle w:val="33"/>
        <w:adjustRightInd w:val="0"/>
        <w:spacing w:line="40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1、开标一览表总价与投标报价明细表汇总数不一致的，以开标一览表为准；</w:t>
      </w:r>
    </w:p>
    <w:p w14:paraId="2C7CD9C8">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2、大写金额和小写金额不一致的，以大写金额为准；</w:t>
      </w:r>
    </w:p>
    <w:p w14:paraId="154879D4">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3、单价金额小数点有明显错位的，应以开标一览表的总价为准，并修改单价；</w:t>
      </w:r>
    </w:p>
    <w:p w14:paraId="6A7DF2B5">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4、总价金额与按单价汇总金额不一致的，以单价金额计算结果为准；</w:t>
      </w:r>
    </w:p>
    <w:p w14:paraId="569A744D">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5、对不同文字文本投标文件的解释发生异议的，以中文文本为准。</w:t>
      </w:r>
    </w:p>
    <w:p w14:paraId="0670951D">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同时出现两种以上不一致的，按照上述规定的顺序修正，由供应商以书面形式进行修正，并加盖公章或者由法定代表人或其授权的代表签字。供应商确认后产生约束力；供应商不确认的，其投标无效。</w:t>
      </w:r>
    </w:p>
    <w:p w14:paraId="6340B93C">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（六） 评标过程的保密</w:t>
      </w:r>
      <w:bookmarkEnd w:id="206"/>
    </w:p>
    <w:p w14:paraId="3024F9E5">
      <w:pPr>
        <w:pStyle w:val="33"/>
        <w:adjustRightInd w:val="0"/>
        <w:spacing w:line="400" w:lineRule="exact"/>
        <w:ind w:firstLine="420" w:firstLineChars="200"/>
        <w:rPr>
          <w:rFonts w:asciiTheme="minorEastAsia" w:hAnsiTheme="minorEastAsia" w:eastAsiaTheme="minorEastAsia"/>
          <w:sz w:val="21"/>
          <w:szCs w:val="21"/>
        </w:rPr>
      </w:pPr>
      <w:bookmarkStart w:id="207" w:name="_Toc293916896"/>
      <w:r>
        <w:rPr>
          <w:rFonts w:hint="eastAsia" w:asciiTheme="minorEastAsia" w:hAnsiTheme="minorEastAsia" w:eastAsiaTheme="minorEastAsia"/>
          <w:sz w:val="21"/>
          <w:szCs w:val="21"/>
        </w:rPr>
        <w:t>凡是属于审查、澄清、评审和比较的有关资料以及授标建议，任何人均不得向供应商或其他无关的人员透露。供应商在评标过程中所进行的力图影响评标结果的不公正活动，可能导致其投标被拒绝。</w:t>
      </w:r>
      <w:bookmarkEnd w:id="207"/>
    </w:p>
    <w:p w14:paraId="7F15B7E2">
      <w:pPr>
        <w:pStyle w:val="33"/>
        <w:tabs>
          <w:tab w:val="left" w:pos="630"/>
        </w:tabs>
        <w:adjustRightInd w:val="0"/>
        <w:spacing w:line="400" w:lineRule="exact"/>
        <w:ind w:firstLine="422"/>
        <w:rPr>
          <w:rFonts w:asciiTheme="minorEastAsia" w:hAnsiTheme="minorEastAsia" w:eastAsiaTheme="minorEastAsia"/>
          <w:b/>
          <w:sz w:val="21"/>
          <w:szCs w:val="21"/>
        </w:rPr>
      </w:pPr>
      <w:bookmarkStart w:id="208" w:name="_Toc293916897"/>
      <w:r>
        <w:rPr>
          <w:rFonts w:hint="eastAsia" w:asciiTheme="minorEastAsia" w:hAnsiTheme="minorEastAsia" w:eastAsiaTheme="minorEastAsia"/>
          <w:b/>
          <w:sz w:val="21"/>
          <w:szCs w:val="21"/>
        </w:rPr>
        <w:t>（七）评标原则和评标办法</w:t>
      </w:r>
      <w:bookmarkEnd w:id="208"/>
    </w:p>
    <w:p w14:paraId="3B3EF59C">
      <w:pPr>
        <w:pStyle w:val="33"/>
        <w:adjustRightInd w:val="0"/>
        <w:spacing w:line="400" w:lineRule="exact"/>
        <w:ind w:firstLine="420" w:firstLineChars="200"/>
        <w:rPr>
          <w:rFonts w:asciiTheme="minorEastAsia" w:hAnsiTheme="minorEastAsia" w:eastAsiaTheme="minorEastAsia"/>
          <w:sz w:val="21"/>
          <w:szCs w:val="21"/>
        </w:rPr>
      </w:pPr>
      <w:bookmarkStart w:id="209" w:name="_Toc293916898"/>
      <w:r>
        <w:rPr>
          <w:rFonts w:hint="eastAsia" w:asciiTheme="minorEastAsia" w:hAnsiTheme="minorEastAsia" w:eastAsiaTheme="minor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bookmarkEnd w:id="209"/>
    </w:p>
    <w:p w14:paraId="661949BE">
      <w:pPr>
        <w:pStyle w:val="33"/>
        <w:adjustRightInd w:val="0"/>
        <w:spacing w:line="400" w:lineRule="exact"/>
        <w:ind w:firstLine="422" w:firstLineChars="200"/>
        <w:rPr>
          <w:rFonts w:asciiTheme="minorEastAsia" w:hAnsiTheme="minorEastAsia" w:eastAsiaTheme="minorEastAsia"/>
          <w:b/>
          <w:sz w:val="21"/>
          <w:szCs w:val="21"/>
        </w:rPr>
      </w:pPr>
      <w:bookmarkStart w:id="210" w:name="_Toc293916899"/>
      <w:r>
        <w:rPr>
          <w:rFonts w:hint="eastAsia" w:asciiTheme="minorEastAsia" w:hAnsiTheme="minorEastAsia" w:eastAsiaTheme="minorEastAsia"/>
          <w:b/>
          <w:sz w:val="21"/>
          <w:szCs w:val="21"/>
        </w:rPr>
        <w:t>2</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财政部第87号令《</w:t>
      </w:r>
      <w:r>
        <w:rPr>
          <w:rFonts w:asciiTheme="minorEastAsia" w:hAnsiTheme="minorEastAsia" w:eastAsiaTheme="minorEastAsia"/>
          <w:b/>
          <w:sz w:val="21"/>
          <w:szCs w:val="21"/>
        </w:rPr>
        <w:t>政府采购货物和服务招标投标管理办法</w:t>
      </w:r>
      <w:r>
        <w:rPr>
          <w:rFonts w:hint="eastAsia" w:asciiTheme="minorEastAsia" w:hAnsiTheme="minorEastAsia" w:eastAsiaTheme="minorEastAsia"/>
          <w:b/>
          <w:sz w:val="21"/>
          <w:szCs w:val="21"/>
        </w:rPr>
        <w:t>》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2687AF">
      <w:pPr>
        <w:pStyle w:val="33"/>
        <w:adjustRightInd w:val="0"/>
        <w:spacing w:line="400" w:lineRule="exact"/>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非单一产品采购项目，采购人应当根据采购项目技术构成、产品价格比重等合理确定核心产品，并在招标文件中载明。多家投标人提供的核心产品品牌相同的，按</w:t>
      </w:r>
      <w:r>
        <w:rPr>
          <w:rFonts w:hint="eastAsia" w:asciiTheme="minorEastAsia" w:hAnsiTheme="minorEastAsia" w:eastAsiaTheme="minorEastAsia"/>
          <w:b/>
          <w:sz w:val="21"/>
          <w:szCs w:val="21"/>
        </w:rPr>
        <w:t>三十一条第二</w:t>
      </w:r>
      <w:r>
        <w:rPr>
          <w:rFonts w:asciiTheme="minorEastAsia" w:hAnsiTheme="minorEastAsia" w:eastAsiaTheme="minorEastAsia"/>
          <w:b/>
          <w:sz w:val="21"/>
          <w:szCs w:val="21"/>
        </w:rPr>
        <w:t>款规定处理。</w:t>
      </w:r>
    </w:p>
    <w:p w14:paraId="1492971A">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3、评标办法。本项目采用综合评分法，详见《第四章：评标办法及评分标准》。</w:t>
      </w:r>
      <w:bookmarkEnd w:id="210"/>
    </w:p>
    <w:p w14:paraId="7012473D">
      <w:pPr>
        <w:pStyle w:val="33"/>
        <w:adjustRightInd w:val="0"/>
        <w:spacing w:line="400" w:lineRule="exact"/>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（八）评标过程的监控</w:t>
      </w:r>
    </w:p>
    <w:p w14:paraId="0B59164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本项目评标过程实行全程录音、录像监控。供应商在评标过程中所进行的试图影响评标结果的不公正活动，可能导致其投标被拒绝。</w:t>
      </w:r>
    </w:p>
    <w:p w14:paraId="05287EC8">
      <w:pPr>
        <w:spacing w:line="400" w:lineRule="exact"/>
        <w:ind w:firstLine="482"/>
        <w:outlineLvl w:val="1"/>
        <w:rPr>
          <w:rFonts w:asciiTheme="minorEastAsia" w:hAnsiTheme="minorEastAsia" w:eastAsiaTheme="minorEastAsia"/>
          <w:b/>
          <w:bCs/>
          <w:sz w:val="24"/>
        </w:rPr>
      </w:pPr>
      <w:bookmarkStart w:id="211" w:name="_Toc293916900"/>
      <w:bookmarkStart w:id="212" w:name="_Toc424544817"/>
      <w:bookmarkStart w:id="213" w:name="_Toc27366"/>
      <w:bookmarkStart w:id="214" w:name="_Toc424544538"/>
      <w:bookmarkStart w:id="215" w:name="_Toc10944"/>
      <w:bookmarkStart w:id="216" w:name="_Toc293916022"/>
      <w:bookmarkStart w:id="217" w:name="_Toc139313731"/>
      <w:bookmarkStart w:id="218" w:name="_Toc139313679"/>
      <w:bookmarkStart w:id="219" w:name="_Toc293916373"/>
      <w:bookmarkStart w:id="220" w:name="_Toc25169"/>
      <w:bookmarkStart w:id="221" w:name="_Toc25731"/>
      <w:bookmarkStart w:id="222" w:name="_Toc27877"/>
      <w:bookmarkStart w:id="223" w:name="_Toc293917022"/>
      <w:r>
        <w:rPr>
          <w:rFonts w:hint="eastAsia" w:asciiTheme="minorEastAsia" w:hAnsiTheme="minorEastAsia" w:eastAsiaTheme="minorEastAsia"/>
          <w:b/>
          <w:bCs/>
          <w:sz w:val="24"/>
        </w:rPr>
        <w:t>六、定标</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FF14FA5">
      <w:pPr>
        <w:pStyle w:val="33"/>
        <w:adjustRightInd w:val="0"/>
        <w:spacing w:line="400" w:lineRule="exact"/>
        <w:ind w:firstLine="420" w:firstLineChars="200"/>
        <w:rPr>
          <w:rFonts w:cs="宋体" w:asciiTheme="minorEastAsia" w:hAnsiTheme="minorEastAsia" w:eastAsiaTheme="minorEastAsia"/>
          <w:sz w:val="21"/>
          <w:szCs w:val="21"/>
        </w:rPr>
      </w:pPr>
      <w:bookmarkStart w:id="224" w:name="_Toc293917023"/>
      <w:bookmarkStart w:id="225" w:name="_Toc424544818"/>
      <w:bookmarkStart w:id="226" w:name="_Toc424544539"/>
      <w:bookmarkStart w:id="227" w:name="_Toc293916374"/>
      <w:bookmarkStart w:id="228" w:name="_Toc293916901"/>
      <w:bookmarkStart w:id="229" w:name="_Toc293916023"/>
      <w:r>
        <w:rPr>
          <w:rFonts w:hint="eastAsia" w:cs="宋体" w:asciiTheme="minorEastAsia" w:hAnsiTheme="minorEastAsia" w:eastAsiaTheme="minorEastAsia"/>
          <w:sz w:val="21"/>
          <w:szCs w:val="21"/>
        </w:rPr>
        <w:t>1、确定中标人。本项目由采购人授权评标委员会直接确定中标人。</w:t>
      </w:r>
    </w:p>
    <w:p w14:paraId="66EC0DB3">
      <w:pPr>
        <w:pStyle w:val="33"/>
        <w:adjustRightIn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2、采购代理机构在评标结束后2个工作日内在相关网站发布中标公告，</w:t>
      </w:r>
      <w:bookmarkStart w:id="230" w:name="_Toc12566"/>
      <w:bookmarkStart w:id="231" w:name="_Toc9970"/>
      <w:bookmarkStart w:id="232" w:name="_Toc5784"/>
      <w:bookmarkStart w:id="233" w:name="_Toc31265"/>
      <w:r>
        <w:rPr>
          <w:rFonts w:hint="eastAsia" w:cs="宋体" w:asciiTheme="minorEastAsia" w:hAnsiTheme="minorEastAsia" w:eastAsiaTheme="minorEastAsia"/>
          <w:sz w:val="21"/>
          <w:szCs w:val="21"/>
        </w:rPr>
        <w:t>并同时以书面形式发出《中标通知书》</w:t>
      </w:r>
      <w:bookmarkEnd w:id="230"/>
      <w:bookmarkEnd w:id="231"/>
      <w:bookmarkEnd w:id="232"/>
      <w:bookmarkEnd w:id="233"/>
      <w:r>
        <w:rPr>
          <w:rFonts w:hint="eastAsia" w:cs="宋体" w:asciiTheme="minorEastAsia" w:hAnsiTheme="minorEastAsia" w:eastAsiaTheme="minorEastAsia"/>
          <w:sz w:val="21"/>
          <w:szCs w:val="21"/>
        </w:rPr>
        <w:t>。</w:t>
      </w:r>
    </w:p>
    <w:p w14:paraId="5D62E877">
      <w:pPr>
        <w:spacing w:line="400" w:lineRule="exact"/>
        <w:ind w:firstLine="482"/>
        <w:outlineLvl w:val="1"/>
        <w:rPr>
          <w:rFonts w:asciiTheme="minorEastAsia" w:hAnsiTheme="minorEastAsia" w:eastAsiaTheme="minorEastAsia"/>
          <w:b/>
          <w:bCs/>
          <w:sz w:val="24"/>
        </w:rPr>
      </w:pPr>
      <w:bookmarkStart w:id="234" w:name="_Toc28404"/>
      <w:bookmarkStart w:id="235" w:name="_Toc26012"/>
      <w:bookmarkStart w:id="236" w:name="_Toc139313732"/>
      <w:bookmarkStart w:id="237" w:name="_Toc28487"/>
      <w:bookmarkStart w:id="238" w:name="_Toc9175"/>
      <w:bookmarkStart w:id="239" w:name="_Toc3917"/>
      <w:bookmarkStart w:id="240" w:name="_Toc139313680"/>
      <w:r>
        <w:rPr>
          <w:rFonts w:hint="eastAsia" w:asciiTheme="minorEastAsia" w:hAnsiTheme="minorEastAsia" w:eastAsiaTheme="minorEastAsia"/>
          <w:b/>
          <w:bCs/>
          <w:sz w:val="24"/>
        </w:rPr>
        <w:t>七、合同授予</w:t>
      </w:r>
      <w:bookmarkEnd w:id="224"/>
      <w:bookmarkEnd w:id="225"/>
      <w:bookmarkEnd w:id="226"/>
      <w:bookmarkEnd w:id="227"/>
      <w:bookmarkEnd w:id="228"/>
      <w:bookmarkEnd w:id="229"/>
      <w:bookmarkEnd w:id="234"/>
      <w:bookmarkEnd w:id="235"/>
      <w:bookmarkEnd w:id="236"/>
      <w:bookmarkEnd w:id="237"/>
      <w:bookmarkEnd w:id="238"/>
      <w:bookmarkEnd w:id="239"/>
      <w:bookmarkEnd w:id="240"/>
    </w:p>
    <w:p w14:paraId="7C5B8410">
      <w:pPr>
        <w:adjustRightInd w:val="0"/>
        <w:snapToGrid w:val="0"/>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（一）签订合同</w:t>
      </w:r>
    </w:p>
    <w:p w14:paraId="3AB2D6F8">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1、中标人应自接到中标通知书后</w:t>
      </w:r>
      <w:r>
        <w:rPr>
          <w:rFonts w:hint="eastAsia" w:asciiTheme="minorEastAsia" w:hAnsiTheme="minorEastAsia" w:eastAsiaTheme="minorEastAsia"/>
          <w:szCs w:val="21"/>
          <w:u w:val="single"/>
        </w:rPr>
        <w:t>30</w:t>
      </w:r>
      <w:r>
        <w:rPr>
          <w:rFonts w:hint="eastAsia" w:asciiTheme="minorEastAsia" w:hAnsiTheme="minorEastAsia" w:eastAsiaTheme="minorEastAsia"/>
          <w:szCs w:val="21"/>
        </w:rPr>
        <w:t>天内与采购人签订合同。同时，采购人对合同内容进行审查，如发现与采购结果和投标承诺内容不一致的，应予以纠正。</w:t>
      </w:r>
    </w:p>
    <w:p w14:paraId="6C270AD8">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2、中标人拖延、拒签合同的，将被取消中标资格。</w:t>
      </w:r>
    </w:p>
    <w:p w14:paraId="6E68297F">
      <w:pPr>
        <w:pStyle w:val="33"/>
        <w:adjustRightInd w:val="0"/>
        <w:spacing w:line="400" w:lineRule="exact"/>
        <w:ind w:firstLine="422"/>
        <w:rPr>
          <w:rFonts w:asciiTheme="minorEastAsia" w:hAnsiTheme="minorEastAsia" w:eastAsiaTheme="minorEastAsia"/>
          <w:b/>
          <w:bCs/>
          <w:sz w:val="21"/>
          <w:szCs w:val="21"/>
        </w:rPr>
      </w:pPr>
      <w:bookmarkStart w:id="241" w:name="_Toc293916902"/>
      <w:r>
        <w:rPr>
          <w:rFonts w:hint="eastAsia" w:asciiTheme="minorEastAsia" w:hAnsiTheme="minorEastAsia" w:eastAsiaTheme="minorEastAsia"/>
          <w:b/>
          <w:bCs/>
          <w:sz w:val="21"/>
          <w:szCs w:val="21"/>
        </w:rPr>
        <w:t>（二）招标代理服务费</w:t>
      </w:r>
      <w:bookmarkEnd w:id="241"/>
    </w:p>
    <w:p w14:paraId="4732F445">
      <w:pPr>
        <w:pStyle w:val="33"/>
        <w:adjustRightInd w:val="0"/>
        <w:spacing w:line="400" w:lineRule="exact"/>
        <w:ind w:firstLine="420" w:firstLineChars="200"/>
        <w:rPr>
          <w:rFonts w:asciiTheme="minorEastAsia" w:hAnsiTheme="minorEastAsia" w:eastAsiaTheme="minorEastAsia"/>
          <w:sz w:val="21"/>
          <w:szCs w:val="21"/>
        </w:rPr>
      </w:pPr>
      <w:bookmarkStart w:id="242" w:name="_Toc293916903"/>
      <w:r>
        <w:rPr>
          <w:rFonts w:hint="eastAsia" w:asciiTheme="minorEastAsia" w:hAnsiTheme="minorEastAsia" w:eastAsiaTheme="minorEastAsia"/>
          <w:sz w:val="21"/>
          <w:szCs w:val="21"/>
        </w:rPr>
        <w:t>1、领取中标通知书时，中标人应按招标文件约定向采购代理机构缴纳招标代理服务费。</w:t>
      </w:r>
      <w:bookmarkEnd w:id="242"/>
    </w:p>
    <w:p w14:paraId="5C607F82">
      <w:pPr>
        <w:pStyle w:val="33"/>
        <w:adjustRightInd w:val="0"/>
        <w:spacing w:line="400" w:lineRule="exact"/>
        <w:ind w:firstLine="420" w:firstLineChars="200"/>
        <w:rPr>
          <w:rFonts w:asciiTheme="minorEastAsia" w:hAnsiTheme="minorEastAsia" w:eastAsiaTheme="minorEastAsia"/>
          <w:sz w:val="21"/>
          <w:szCs w:val="21"/>
        </w:rPr>
      </w:pPr>
      <w:bookmarkStart w:id="243" w:name="_Toc177870559"/>
      <w:r>
        <w:rPr>
          <w:rFonts w:hint="eastAsia" w:asciiTheme="minorEastAsia" w:hAnsiTheme="minorEastAsia" w:eastAsiaTheme="minorEastAsia"/>
          <w:sz w:val="21"/>
          <w:szCs w:val="21"/>
        </w:rPr>
        <w:t>2、</w:t>
      </w:r>
      <w:r>
        <w:rPr>
          <w:rFonts w:hint="eastAsia" w:cs="宋体" w:asciiTheme="minorEastAsia" w:hAnsiTheme="minorEastAsia" w:eastAsiaTheme="minorEastAsia"/>
          <w:sz w:val="21"/>
          <w:szCs w:val="21"/>
        </w:rPr>
        <w:t>招标代理费由中标单位支付。</w:t>
      </w:r>
    </w:p>
    <w:p w14:paraId="7E353DFB">
      <w:pPr>
        <w:pStyle w:val="33"/>
        <w:adjustRightInd w:val="0"/>
        <w:spacing w:line="400" w:lineRule="exact"/>
        <w:ind w:firstLine="422"/>
        <w:rPr>
          <w:rFonts w:asciiTheme="minorEastAsia" w:hAnsiTheme="minorEastAsia" w:eastAsiaTheme="minorEastAsia"/>
          <w:b/>
          <w:sz w:val="21"/>
          <w:szCs w:val="21"/>
        </w:rPr>
        <w:sectPr>
          <w:footerReference r:id="rId7" w:type="first"/>
          <w:footerReference r:id="rId6" w:type="default"/>
          <w:pgSz w:w="11906" w:h="16838"/>
          <w:pgMar w:top="1361" w:right="1701" w:bottom="1361" w:left="1701" w:header="851" w:footer="381" w:gutter="0"/>
          <w:pgNumType w:start="1"/>
          <w:cols w:space="720" w:num="1"/>
          <w:titlePg/>
          <w:docGrid w:linePitch="312" w:charSpace="0"/>
        </w:sectPr>
      </w:pPr>
    </w:p>
    <w:p w14:paraId="52E3E106">
      <w:pPr>
        <w:spacing w:before="120" w:beforeLines="50" w:after="120" w:afterLines="50"/>
        <w:ind w:firstLine="643"/>
        <w:jc w:val="center"/>
        <w:outlineLvl w:val="0"/>
        <w:rPr>
          <w:rFonts w:asciiTheme="minorEastAsia" w:hAnsiTheme="minorEastAsia" w:eastAsiaTheme="minorEastAsia"/>
          <w:b/>
          <w:bCs/>
          <w:sz w:val="32"/>
          <w:szCs w:val="30"/>
        </w:rPr>
      </w:pPr>
      <w:bookmarkStart w:id="244" w:name="_Toc293917024"/>
      <w:bookmarkStart w:id="245" w:name="_Toc28315"/>
      <w:bookmarkStart w:id="246" w:name="_Toc139313733"/>
      <w:bookmarkStart w:id="247" w:name="_Toc11128"/>
      <w:bookmarkStart w:id="248" w:name="_Toc293916024"/>
      <w:bookmarkStart w:id="249" w:name="_Toc4587"/>
      <w:bookmarkStart w:id="250" w:name="_Toc293916375"/>
      <w:bookmarkStart w:id="251" w:name="_Toc293916907"/>
      <w:bookmarkStart w:id="252" w:name="_Toc424544540"/>
      <w:bookmarkStart w:id="253" w:name="_Toc299"/>
      <w:bookmarkStart w:id="254" w:name="_Toc139313681"/>
      <w:bookmarkStart w:id="255" w:name="_Toc424544819"/>
      <w:bookmarkStart w:id="256" w:name="_Toc9630"/>
      <w:bookmarkStart w:id="257" w:name="_Toc26423"/>
      <w:r>
        <w:rPr>
          <w:rStyle w:val="84"/>
          <w:rFonts w:hint="eastAsia" w:cs="宋体" w:asciiTheme="minorEastAsia" w:hAnsiTheme="minorEastAsia" w:eastAsiaTheme="minorEastAsia"/>
          <w:sz w:val="32"/>
          <w:szCs w:val="32"/>
        </w:rPr>
        <w:t>第四章、评标办法及评分标准</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B67A32A">
      <w:pPr>
        <w:adjustRightInd w:val="0"/>
        <w:snapToGrid w:val="0"/>
        <w:spacing w:line="400" w:lineRule="exact"/>
        <w:ind w:firstLine="420" w:firstLineChars="200"/>
        <w:rPr>
          <w:rFonts w:asciiTheme="minorEastAsia" w:hAnsiTheme="minorEastAsia" w:eastAsiaTheme="minorEastAsia"/>
          <w:szCs w:val="21"/>
        </w:rPr>
      </w:pPr>
      <w:bookmarkStart w:id="258" w:name="_Toc10014"/>
      <w:bookmarkStart w:id="259" w:name="_Toc293917026"/>
      <w:bookmarkStart w:id="260" w:name="_Toc26272"/>
      <w:bookmarkStart w:id="261" w:name="_Toc424544821"/>
      <w:bookmarkStart w:id="262" w:name="_Toc293916026"/>
      <w:bookmarkStart w:id="263" w:name="_Toc293916377"/>
      <w:bookmarkStart w:id="264" w:name="_Toc424544542"/>
      <w:bookmarkStart w:id="265" w:name="_Toc13283"/>
      <w:bookmarkStart w:id="266" w:name="_Toc293916909"/>
      <w:bookmarkStart w:id="267" w:name="_Toc21124"/>
      <w:bookmarkStart w:id="268" w:name="_Toc27595"/>
      <w:bookmarkStart w:id="269" w:name="_Toc293916378"/>
      <w:bookmarkStart w:id="270" w:name="_Toc293917027"/>
      <w:bookmarkStart w:id="271" w:name="_Toc293916910"/>
      <w:bookmarkStart w:id="272" w:name="_Toc293916027"/>
      <w:r>
        <w:rPr>
          <w:rFonts w:hint="eastAsia" w:asciiTheme="minorEastAsia" w:hAnsiTheme="minorEastAsia" w:eastAsiaTheme="minorEastAsia"/>
          <w:szCs w:val="21"/>
        </w:rPr>
        <w:t>为公正、公平、科学地选择中标人，根据《中华人民共和国政府采购法》等有关法律法规的规定，并结合本项目的实际，制定本办法。</w:t>
      </w:r>
    </w:p>
    <w:p w14:paraId="7956B4BE">
      <w:pPr>
        <w:adjustRightInd w:val="0"/>
        <w:snapToGrid w:val="0"/>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本办法适用于</w:t>
      </w:r>
      <w:r>
        <w:rPr>
          <w:rFonts w:hint="eastAsia" w:cs="宋体" w:asciiTheme="minorEastAsia" w:hAnsiTheme="minorEastAsia" w:eastAsiaTheme="minorEastAsia"/>
          <w:szCs w:val="21"/>
        </w:rPr>
        <w:t>数控铣实训室建设政府采购项目</w:t>
      </w:r>
      <w:r>
        <w:rPr>
          <w:rFonts w:hint="eastAsia" w:asciiTheme="minorEastAsia" w:hAnsiTheme="minorEastAsia" w:eastAsiaTheme="minorEastAsia"/>
          <w:bCs/>
          <w:szCs w:val="21"/>
        </w:rPr>
        <w:t>的评标。</w:t>
      </w:r>
    </w:p>
    <w:p w14:paraId="6D48943F">
      <w:pPr>
        <w:spacing w:line="400" w:lineRule="exact"/>
        <w:ind w:firstLine="422"/>
        <w:rPr>
          <w:rFonts w:asciiTheme="minorEastAsia" w:hAnsiTheme="minorEastAsia" w:eastAsiaTheme="minorEastAsia"/>
          <w:b/>
          <w:szCs w:val="21"/>
        </w:rPr>
      </w:pPr>
      <w:bookmarkStart w:id="273" w:name="_Toc15123"/>
      <w:bookmarkStart w:id="274" w:name="_Toc28834"/>
      <w:bookmarkStart w:id="275" w:name="_Toc424544820"/>
      <w:bookmarkStart w:id="276" w:name="_Toc1440"/>
      <w:bookmarkStart w:id="277" w:name="_Toc24532"/>
      <w:bookmarkStart w:id="278" w:name="_Toc424544541"/>
      <w:bookmarkStart w:id="279" w:name="_Toc3256"/>
      <w:r>
        <w:rPr>
          <w:rFonts w:hint="eastAsia" w:asciiTheme="minorEastAsia" w:hAnsiTheme="minorEastAsia" w:eastAsiaTheme="minorEastAsia"/>
          <w:b/>
          <w:szCs w:val="21"/>
        </w:rPr>
        <w:t>一、总则</w:t>
      </w:r>
      <w:bookmarkEnd w:id="273"/>
      <w:bookmarkEnd w:id="274"/>
      <w:bookmarkEnd w:id="275"/>
      <w:bookmarkEnd w:id="276"/>
      <w:bookmarkEnd w:id="277"/>
      <w:bookmarkEnd w:id="278"/>
      <w:bookmarkEnd w:id="279"/>
    </w:p>
    <w:p w14:paraId="0E7870D7">
      <w:pPr>
        <w:autoSpaceDE w:val="0"/>
        <w:autoSpaceDN w:val="0"/>
        <w:adjustRightIn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次评标采用综合评分法，总分为100分。其中价格分30分，商务技术分为70分。合格供应商的评标得分为各项目汇总得分，中标候选资格按评标得分由高到低顺序排列，得分相同的，按投标报价由低到高顺序排列；得分且投标报价相同的并列。排名第一的供应商为中标人，排名第二的供应商为中标候选人......其他供应商中标候选资格以此类推。评分过程中采用四舍五入法，并保留小数2位。</w:t>
      </w:r>
    </w:p>
    <w:p w14:paraId="524A0BCD">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供应商评标综合得分=价格分+（技术、商务及其他分）</w:t>
      </w:r>
    </w:p>
    <w:p w14:paraId="1238B760">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技术、商务及其他分按照评标委员会成员的独立评分结果汇总后的算术平均分计算，计算公式为：</w:t>
      </w:r>
    </w:p>
    <w:p w14:paraId="775068A8">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技术、商务及其他分=评标委员会所有成员评分合计数/评标委员会组成人员数</w:t>
      </w:r>
    </w:p>
    <w:p w14:paraId="03E7EC2A">
      <w:pPr>
        <w:spacing w:line="4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二、评标内容及标准</w:t>
      </w:r>
    </w:p>
    <w:p w14:paraId="46747292">
      <w:pPr>
        <w:numPr>
          <w:ilvl w:val="0"/>
          <w:numId w:val="19"/>
        </w:num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价格分（30分）</w:t>
      </w:r>
    </w:p>
    <w:p w14:paraId="0BBB6EA4">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rPr>
        <w:t>1、</w:t>
      </w:r>
      <w:r>
        <w:rPr>
          <w:rFonts w:cs="宋体" w:asciiTheme="minorEastAsia" w:hAnsiTheme="minorEastAsia" w:eastAsiaTheme="minorEastAsia"/>
          <w:lang w:val="zh-TW" w:eastAsia="zh-TW"/>
        </w:rPr>
        <w:t>满足招标文件要求且投标</w:t>
      </w:r>
      <w:r>
        <w:rPr>
          <w:rFonts w:hint="eastAsia" w:cs="宋体" w:asciiTheme="minorEastAsia" w:hAnsiTheme="minorEastAsia" w:eastAsiaTheme="minorEastAsia"/>
          <w:lang w:val="zh-TW"/>
        </w:rPr>
        <w:t>报价</w:t>
      </w:r>
      <w:r>
        <w:rPr>
          <w:rFonts w:cs="宋体" w:asciiTheme="minorEastAsia" w:hAnsiTheme="minorEastAsia" w:eastAsiaTheme="minorEastAsia"/>
          <w:lang w:val="zh-TW" w:eastAsia="zh-TW"/>
        </w:rPr>
        <w:t>最低</w:t>
      </w:r>
      <w:r>
        <w:rPr>
          <w:rFonts w:hint="eastAsia" w:cs="宋体" w:asciiTheme="minorEastAsia" w:hAnsiTheme="minorEastAsia" w:eastAsiaTheme="minorEastAsia"/>
          <w:lang w:val="zh-TW"/>
        </w:rPr>
        <w:t>的</w:t>
      </w:r>
      <w:r>
        <w:rPr>
          <w:rFonts w:cs="宋体" w:asciiTheme="minorEastAsia" w:hAnsiTheme="minorEastAsia" w:eastAsiaTheme="minorEastAsia"/>
          <w:lang w:val="zh-TW" w:eastAsia="zh-TW"/>
        </w:rPr>
        <w:t>为评标基准价，有效</w:t>
      </w:r>
      <w:r>
        <w:rPr>
          <w:rFonts w:hint="eastAsia" w:cs="宋体" w:asciiTheme="minorEastAsia" w:hAnsiTheme="minorEastAsia" w:eastAsiaTheme="minorEastAsia"/>
          <w:lang w:val="zh-TW"/>
        </w:rPr>
        <w:t>供应商</w:t>
      </w:r>
      <w:r>
        <w:rPr>
          <w:rFonts w:cs="宋体" w:asciiTheme="minorEastAsia" w:hAnsiTheme="minorEastAsia" w:eastAsiaTheme="minorEastAsia"/>
          <w:lang w:val="zh-TW" w:eastAsia="zh-TW"/>
        </w:rPr>
        <w:t>的投标</w:t>
      </w:r>
      <w:r>
        <w:rPr>
          <w:rFonts w:hint="eastAsia" w:cs="宋体" w:asciiTheme="minorEastAsia" w:hAnsiTheme="minorEastAsia" w:eastAsiaTheme="minorEastAsia"/>
          <w:lang w:val="zh-TW"/>
        </w:rPr>
        <w:t>报价</w:t>
      </w:r>
      <w:r>
        <w:rPr>
          <w:rFonts w:cs="宋体" w:asciiTheme="minorEastAsia" w:hAnsiTheme="minorEastAsia" w:eastAsiaTheme="minorEastAsia"/>
          <w:lang w:val="zh-TW" w:eastAsia="zh-TW"/>
        </w:rPr>
        <w:t>等于评标基准价时其报价分为满分</w:t>
      </w:r>
      <w:r>
        <w:rPr>
          <w:rFonts w:hint="eastAsia" w:cs="宋体" w:asciiTheme="minorEastAsia" w:hAnsiTheme="minorEastAsia" w:eastAsiaTheme="minorEastAsia"/>
        </w:rPr>
        <w:t>30</w:t>
      </w:r>
      <w:r>
        <w:rPr>
          <w:rFonts w:cs="宋体" w:asciiTheme="minorEastAsia" w:hAnsiTheme="minorEastAsia" w:eastAsiaTheme="minorEastAsia"/>
          <w:lang w:val="zh-TW" w:eastAsia="zh-TW"/>
        </w:rPr>
        <w:t>分，其他</w:t>
      </w:r>
      <w:r>
        <w:rPr>
          <w:rFonts w:hint="eastAsia" w:cs="宋体" w:asciiTheme="minorEastAsia" w:hAnsiTheme="minorEastAsia" w:eastAsiaTheme="minorEastAsia"/>
          <w:lang w:val="zh-TW"/>
        </w:rPr>
        <w:t>供应商</w:t>
      </w:r>
      <w:r>
        <w:rPr>
          <w:rFonts w:cs="宋体" w:asciiTheme="minorEastAsia" w:hAnsiTheme="minorEastAsia" w:eastAsiaTheme="minorEastAsia"/>
          <w:lang w:val="zh-TW" w:eastAsia="zh-TW"/>
        </w:rPr>
        <w:t>的价格分按照下列公式计算</w:t>
      </w:r>
      <w:r>
        <w:rPr>
          <w:rFonts w:hint="eastAsia" w:asciiTheme="minorEastAsia" w:hAnsiTheme="minorEastAsia" w:eastAsiaTheme="minorEastAsia"/>
          <w:szCs w:val="21"/>
        </w:rPr>
        <w:t>：</w:t>
      </w:r>
    </w:p>
    <w:p w14:paraId="48E577B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价格分=（</w:t>
      </w:r>
      <w:r>
        <w:rPr>
          <w:rFonts w:cs="宋体" w:asciiTheme="minorEastAsia" w:hAnsiTheme="minorEastAsia" w:eastAsiaTheme="minorEastAsia"/>
          <w:lang w:val="zh-TW" w:eastAsia="zh-TW"/>
        </w:rPr>
        <w:t>评标基准价</w:t>
      </w:r>
      <w:r>
        <w:rPr>
          <w:rFonts w:cs="宋体" w:asciiTheme="minorEastAsia" w:hAnsiTheme="minorEastAsia" w:eastAsiaTheme="minorEastAsia"/>
        </w:rPr>
        <w:t>/</w:t>
      </w:r>
      <w:r>
        <w:rPr>
          <w:rFonts w:cs="宋体" w:asciiTheme="minorEastAsia" w:hAnsiTheme="minorEastAsia" w:eastAsiaTheme="minorEastAsia"/>
          <w:lang w:val="zh-TW" w:eastAsia="zh-TW"/>
        </w:rPr>
        <w:t>投标</w:t>
      </w:r>
      <w:r>
        <w:rPr>
          <w:rFonts w:hint="eastAsia" w:cs="宋体" w:asciiTheme="minorEastAsia" w:hAnsiTheme="minorEastAsia" w:eastAsiaTheme="minorEastAsia"/>
          <w:lang w:val="zh-TW"/>
        </w:rPr>
        <w:t>报价</w:t>
      </w:r>
      <w:r>
        <w:rPr>
          <w:rFonts w:hint="eastAsia" w:asciiTheme="minorEastAsia" w:hAnsiTheme="minorEastAsia" w:eastAsiaTheme="minorEastAsia"/>
          <w:szCs w:val="21"/>
        </w:rPr>
        <w:t>）×30%×100（保留小数2位）</w:t>
      </w:r>
    </w:p>
    <w:p w14:paraId="6CB07F30">
      <w:pPr>
        <w:spacing w:line="40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2、供应商的投标报价超过采购人给定的最高限价，作无效标处理。</w:t>
      </w:r>
    </w:p>
    <w:p w14:paraId="52AA2825">
      <w:pPr>
        <w:autoSpaceDE w:val="0"/>
        <w:autoSpaceDN w:val="0"/>
        <w:adjustRightInd w:val="0"/>
        <w:spacing w:line="40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val="zh-TW" w:eastAsia="zh-TW"/>
        </w:rPr>
        <w:t>评审时评标委员会认为</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的报价明显低于其他通过符合性审查</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的报价，有可能影响产品质量或者不能诚信履约的，</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在评标现场合理的时间内提供书面说明，必要时提交相关证明材料；</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不能证明其报价合理性的，评标委员会应当将其作为无效投标处理</w:t>
      </w:r>
      <w:r>
        <w:rPr>
          <w:rFonts w:hint="eastAsia" w:asciiTheme="minorEastAsia" w:hAnsiTheme="minorEastAsia" w:eastAsiaTheme="minorEastAsia"/>
          <w:b/>
          <w:bCs/>
          <w:szCs w:val="21"/>
        </w:rPr>
        <w:t>。</w:t>
      </w:r>
    </w:p>
    <w:p w14:paraId="1C3D6863">
      <w:pPr>
        <w:spacing w:line="380" w:lineRule="exact"/>
        <w:ind w:firstLine="422" w:firstLineChars="200"/>
        <w:rPr>
          <w:rFonts w:ascii="宋体" w:hAnsi="宋体" w:cs="宋体"/>
          <w:b/>
          <w:bCs/>
          <w:color w:val="000000"/>
          <w:szCs w:val="21"/>
        </w:rPr>
      </w:pPr>
      <w:r>
        <w:rPr>
          <w:rFonts w:hint="eastAsia" w:ascii="宋体" w:hAnsi="宋体" w:cs="宋体"/>
          <w:b/>
          <w:bCs/>
          <w:color w:val="000000"/>
          <w:szCs w:val="21"/>
        </w:rPr>
        <w:t>中小企业政策执行：（本项目按下款1）执行）：</w:t>
      </w:r>
    </w:p>
    <w:p w14:paraId="2A7E1FFF">
      <w:pPr>
        <w:spacing w:line="380" w:lineRule="exact"/>
        <w:ind w:firstLine="420" w:firstLineChars="200"/>
        <w:rPr>
          <w:rFonts w:ascii="宋体" w:hAnsi="宋体" w:cs="宋体"/>
          <w:color w:val="000000"/>
          <w:szCs w:val="21"/>
        </w:rPr>
      </w:pPr>
      <w:r>
        <w:rPr>
          <w:rFonts w:hint="eastAsia" w:ascii="宋体" w:hAnsi="宋体" w:cs="宋体"/>
          <w:color w:val="000000"/>
          <w:szCs w:val="21"/>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cs="宋体" w:asciiTheme="minorEastAsia" w:hAnsiTheme="minorEastAsia" w:eastAsiaTheme="minorEastAsia"/>
          <w:b/>
          <w:bCs/>
          <w:kern w:val="0"/>
          <w:szCs w:val="21"/>
        </w:rPr>
        <w:t>零售业</w:t>
      </w:r>
      <w:r>
        <w:rPr>
          <w:rFonts w:hint="eastAsia" w:ascii="宋体" w:hAnsi="宋体" w:cs="宋体"/>
          <w:color w:val="000000"/>
          <w:szCs w:val="21"/>
        </w:rPr>
        <w:t>。</w:t>
      </w:r>
    </w:p>
    <w:p w14:paraId="01D0C56A">
      <w:pPr>
        <w:spacing w:line="380" w:lineRule="exact"/>
        <w:ind w:firstLine="420" w:firstLineChars="200"/>
        <w:rPr>
          <w:rFonts w:ascii="宋体" w:hAnsi="宋体" w:cs="宋体"/>
          <w:color w:val="000000"/>
          <w:szCs w:val="21"/>
        </w:rPr>
      </w:pPr>
      <w:r>
        <w:rPr>
          <w:rFonts w:hint="eastAsia" w:ascii="宋体" w:hAnsi="宋体" w:cs="宋体"/>
          <w:color w:val="000000"/>
          <w:szCs w:val="21"/>
        </w:rPr>
        <w:t>☑2.1本项目为专门面向中小企业采购，提供服务的供应商非中小企业的，资格审查不通过；符合上述条件的中小微型企业应按照磋商文件附件的格式要求在资格文件中提供《中小企业声明函》；</w:t>
      </w:r>
    </w:p>
    <w:p w14:paraId="607DB7ED">
      <w:pPr>
        <w:spacing w:line="380" w:lineRule="exact"/>
        <w:ind w:firstLine="420" w:firstLineChars="200"/>
        <w:rPr>
          <w:rFonts w:ascii="宋体" w:hAnsi="宋体" w:cs="宋体"/>
          <w:color w:val="000000"/>
          <w:szCs w:val="21"/>
        </w:rPr>
      </w:pPr>
      <w:r>
        <w:rPr>
          <w:rFonts w:hint="eastAsia" w:ascii="宋体" w:hAnsi="宋体" w:cs="宋体"/>
          <w:color w:val="000000"/>
          <w:szCs w:val="21"/>
        </w:rPr>
        <w:t>☒2.2根据《政府采购促进中小企业发展管理办法》（财库﹝2020﹞46 号），对小型或微型企业参加投标且投标产品（或服务）为小型或微型企业生产（提供服务）的，价格给予 20%的扣除， 用扣除后的价格参与价格评分。小型、微型企业以联合体参加投标的，联合体协议中约定，小型、微型企业产品的协议合同金额占到联合体协议合同总金额 30%以上的，投标报价给予 6% 的扣除，并用扣除后的价格计算价格评分。组成联合体的大中型企业和其他自然人、法人或者其他组织，与小型、微型企业之间不得存在投资关系，否则不予价格扣除。</w:t>
      </w:r>
    </w:p>
    <w:p w14:paraId="5C7DB459">
      <w:pPr>
        <w:spacing w:line="380" w:lineRule="exact"/>
        <w:ind w:firstLine="420" w:firstLineChars="200"/>
        <w:rPr>
          <w:rFonts w:ascii="宋体" w:hAnsi="宋体" w:cs="宋体"/>
          <w:color w:val="000000"/>
          <w:szCs w:val="21"/>
        </w:rPr>
      </w:pPr>
      <w:r>
        <w:rPr>
          <w:rFonts w:hint="eastAsia" w:ascii="宋体" w:hAnsi="宋体" w:cs="宋体"/>
          <w:color w:val="000000"/>
          <w:szCs w:val="21"/>
        </w:rPr>
        <w:t>投标产品生产企业（提供服务的企业）按照《关于印发中小企业划型标准规定的通知》（工信部联企业〔2011〕300 号）的所属行业规定为小型、微型企业。响应文件中必须提供《中小企业声明函》；</w:t>
      </w:r>
    </w:p>
    <w:p w14:paraId="11649720">
      <w:pPr>
        <w:spacing w:line="380" w:lineRule="exact"/>
        <w:ind w:firstLine="420" w:firstLineChars="200"/>
        <w:rPr>
          <w:rFonts w:ascii="宋体" w:hAnsi="宋体" w:cs="宋体"/>
          <w:color w:val="000000"/>
          <w:szCs w:val="21"/>
        </w:rPr>
      </w:pPr>
      <w:r>
        <w:rPr>
          <w:rFonts w:hint="eastAsia" w:ascii="宋体" w:hAnsi="宋体" w:cs="宋体"/>
          <w:color w:val="000000"/>
          <w:szCs w:val="21"/>
        </w:rPr>
        <w:t>符合中小企业划分标准的个体工商户，视同中小企业。</w:t>
      </w:r>
    </w:p>
    <w:p w14:paraId="535093F3">
      <w:pPr>
        <w:spacing w:line="380" w:lineRule="exact"/>
        <w:ind w:firstLine="420" w:firstLineChars="200"/>
        <w:rPr>
          <w:rFonts w:ascii="宋体" w:hAnsi="宋体" w:cs="宋体"/>
          <w:color w:val="000000"/>
          <w:szCs w:val="21"/>
        </w:rPr>
      </w:pPr>
      <w:r>
        <w:rPr>
          <w:rFonts w:hint="eastAsia" w:ascii="宋体" w:hAnsi="宋体" w:cs="宋体"/>
          <w:color w:val="000000"/>
          <w:szCs w:val="21"/>
        </w:rPr>
        <w:t>3、残疾人福利性单位视同小微企业，其产品参加本项目投标的，享受小微企业同等的价格扣除。</w:t>
      </w:r>
    </w:p>
    <w:p w14:paraId="779D5CCE">
      <w:pPr>
        <w:spacing w:line="380" w:lineRule="exact"/>
        <w:ind w:firstLine="420" w:firstLineChars="200"/>
        <w:rPr>
          <w:rFonts w:ascii="宋体" w:hAnsi="宋体" w:cs="宋体"/>
          <w:color w:val="000000"/>
          <w:szCs w:val="21"/>
        </w:rPr>
      </w:pPr>
      <w:r>
        <w:rPr>
          <w:rFonts w:hint="eastAsia" w:ascii="宋体" w:hAnsi="宋体" w:cs="宋体"/>
          <w:color w:val="000000"/>
          <w:szCs w:val="21"/>
        </w:rPr>
        <w:t>3.1残疾人福利性单位应当同时满足以下条件：</w:t>
      </w:r>
    </w:p>
    <w:p w14:paraId="07695E7F">
      <w:pPr>
        <w:spacing w:line="380" w:lineRule="exact"/>
        <w:ind w:firstLine="420" w:firstLineChars="200"/>
        <w:rPr>
          <w:rFonts w:ascii="宋体" w:hAnsi="宋体" w:cs="宋体"/>
          <w:color w:val="000000"/>
          <w:szCs w:val="21"/>
        </w:rPr>
      </w:pPr>
      <w:r>
        <w:rPr>
          <w:rFonts w:hint="eastAsia" w:ascii="宋体" w:hAnsi="宋体" w:cs="宋体"/>
          <w:color w:val="000000"/>
          <w:szCs w:val="21"/>
        </w:rPr>
        <w:t>① 安置的残疾人占本单位在职职工人数的比例不低于 25%（含 25%），并且安置的残疾人人数不少于 10 人（含 10 人）；</w:t>
      </w:r>
    </w:p>
    <w:p w14:paraId="524693B6">
      <w:pPr>
        <w:spacing w:line="380" w:lineRule="exact"/>
        <w:ind w:firstLine="420" w:firstLineChars="200"/>
        <w:rPr>
          <w:rFonts w:ascii="宋体" w:hAnsi="宋体" w:cs="宋体"/>
          <w:color w:val="000000"/>
          <w:szCs w:val="21"/>
        </w:rPr>
      </w:pPr>
      <w:r>
        <w:rPr>
          <w:rFonts w:hint="eastAsia" w:ascii="宋体" w:hAnsi="宋体" w:cs="宋体"/>
          <w:color w:val="000000"/>
          <w:szCs w:val="21"/>
        </w:rPr>
        <w:t>②依法与安置的每位残疾人签订了一年以上（含一年）的劳动合同或服务协议；</w:t>
      </w:r>
    </w:p>
    <w:p w14:paraId="7FF3E24D">
      <w:pPr>
        <w:spacing w:line="380" w:lineRule="exact"/>
        <w:ind w:firstLine="420" w:firstLineChars="200"/>
        <w:rPr>
          <w:rFonts w:ascii="宋体" w:hAnsi="宋体" w:cs="宋体"/>
          <w:color w:val="000000"/>
          <w:szCs w:val="21"/>
        </w:rPr>
      </w:pPr>
      <w:r>
        <w:rPr>
          <w:rFonts w:hint="eastAsia" w:ascii="宋体" w:hAnsi="宋体" w:cs="宋体"/>
          <w:color w:val="000000"/>
          <w:szCs w:val="21"/>
        </w:rPr>
        <w:t>③为安置的每位残疾人按月足额缴纳了基本养老保险、基本医疗保险、失业保险、工伤保险和生育保险等社会保险费；</w:t>
      </w:r>
    </w:p>
    <w:p w14:paraId="239AE4A7">
      <w:pPr>
        <w:spacing w:line="380" w:lineRule="exact"/>
        <w:ind w:firstLine="420" w:firstLineChars="200"/>
        <w:rPr>
          <w:rFonts w:ascii="宋体" w:hAnsi="宋体" w:cs="宋体"/>
          <w:color w:val="000000"/>
          <w:szCs w:val="21"/>
        </w:rPr>
      </w:pPr>
      <w:r>
        <w:rPr>
          <w:rFonts w:hint="eastAsia" w:ascii="宋体" w:hAnsi="宋体" w:cs="宋体"/>
          <w:color w:val="000000"/>
          <w:szCs w:val="21"/>
        </w:rPr>
        <w:t>④通过银行等金融机构向安置的每位残疾人，按月支付了不低于单位所在区县适用的经省级人民政府批准的月最低工资标准的工资；</w:t>
      </w:r>
    </w:p>
    <w:p w14:paraId="4498DBDF">
      <w:pPr>
        <w:spacing w:line="380" w:lineRule="exact"/>
        <w:ind w:firstLine="420" w:firstLineChars="200"/>
        <w:rPr>
          <w:rFonts w:ascii="宋体" w:hAnsi="宋体" w:cs="宋体"/>
          <w:color w:val="000000"/>
          <w:szCs w:val="21"/>
        </w:rPr>
      </w:pPr>
      <w:r>
        <w:rPr>
          <w:rFonts w:hint="eastAsia" w:ascii="宋体" w:hAnsi="宋体" w:cs="宋体"/>
          <w:color w:val="000000"/>
          <w:szCs w:val="21"/>
        </w:rPr>
        <w:t>⑤提供本单位制造的货物、承担的工程或者服务（以下简称产品），或者提供其他残疾人福利性单位制造的货物（不包括使用非残疾人福利性单位注册商标的货物）。</w:t>
      </w:r>
    </w:p>
    <w:p w14:paraId="563DBF38">
      <w:pPr>
        <w:spacing w:line="380" w:lineRule="exact"/>
        <w:ind w:firstLine="420" w:firstLineChars="200"/>
        <w:rPr>
          <w:rFonts w:ascii="宋体" w:hAnsi="宋体" w:cs="宋体"/>
          <w:color w:val="000000"/>
          <w:szCs w:val="21"/>
        </w:rPr>
      </w:pPr>
      <w:r>
        <w:rPr>
          <w:rFonts w:hint="eastAsia" w:ascii="宋体" w:hAnsi="宋体" w:cs="宋体"/>
          <w:color w:val="000000"/>
          <w:szCs w:val="21"/>
        </w:rPr>
        <w:t>3.2 同时提供以下所有证明材料的供应商被认定为残疾人福利性单位：</w:t>
      </w:r>
    </w:p>
    <w:p w14:paraId="227C537B">
      <w:pPr>
        <w:spacing w:line="380" w:lineRule="exact"/>
        <w:ind w:firstLine="420" w:firstLineChars="200"/>
        <w:rPr>
          <w:rFonts w:ascii="宋体" w:hAnsi="宋体" w:cs="宋体"/>
          <w:color w:val="000000"/>
          <w:szCs w:val="21"/>
        </w:rPr>
      </w:pPr>
      <w:r>
        <w:rPr>
          <w:rFonts w:hint="eastAsia" w:ascii="宋体" w:hAnsi="宋体" w:cs="宋体"/>
          <w:color w:val="000000"/>
          <w:szCs w:val="21"/>
        </w:rPr>
        <w:t>① 提供《残疾人福利性单位声明函》；</w:t>
      </w:r>
    </w:p>
    <w:p w14:paraId="4F4F0855">
      <w:pPr>
        <w:spacing w:line="380" w:lineRule="exact"/>
        <w:ind w:firstLine="420" w:firstLineChars="200"/>
        <w:rPr>
          <w:rFonts w:ascii="宋体" w:hAnsi="宋体" w:cs="宋体"/>
          <w:color w:val="000000"/>
          <w:szCs w:val="21"/>
        </w:rPr>
      </w:pPr>
      <w:r>
        <w:rPr>
          <w:rFonts w:hint="eastAsia" w:ascii="宋体" w:hAnsi="宋体" w:cs="宋体"/>
          <w:color w:val="000000"/>
          <w:szCs w:val="21"/>
        </w:rPr>
        <w:t>② 提供社保缴纳人员名单、录用的残疾人的《中华人民共和国残疾人证》或者《中华人民共和国残疾军人证(1至8级)》复印件。</w:t>
      </w:r>
    </w:p>
    <w:p w14:paraId="6F747401">
      <w:pPr>
        <w:spacing w:line="380" w:lineRule="exact"/>
        <w:ind w:firstLine="420" w:firstLineChars="200"/>
        <w:rPr>
          <w:rFonts w:ascii="宋体" w:hAnsi="宋体" w:cs="宋体"/>
          <w:color w:val="000000"/>
          <w:szCs w:val="21"/>
        </w:rPr>
      </w:pPr>
      <w:r>
        <w:rPr>
          <w:rFonts w:hint="eastAsia" w:ascii="宋体" w:hAnsi="宋体" w:cs="宋体"/>
          <w:color w:val="000000"/>
          <w:szCs w:val="21"/>
        </w:rPr>
        <w:t>4、监狱企业视同小微企业，其产品参加本项目投标的，享受小微企业同等的价格扣除。</w:t>
      </w:r>
    </w:p>
    <w:p w14:paraId="427B9731">
      <w:pPr>
        <w:spacing w:line="380" w:lineRule="exact"/>
        <w:ind w:firstLine="420" w:firstLineChars="200"/>
        <w:rPr>
          <w:rFonts w:asciiTheme="minorEastAsia" w:hAnsiTheme="minorEastAsia" w:eastAsiaTheme="minorEastAsia"/>
          <w:b/>
          <w:bCs/>
          <w:szCs w:val="21"/>
        </w:rPr>
      </w:pPr>
      <w:r>
        <w:rPr>
          <w:rFonts w:hint="eastAsia" w:ascii="宋体" w:hAnsi="宋体" w:cs="宋体"/>
          <w:color w:val="000000"/>
          <w:szCs w:val="21"/>
        </w:rPr>
        <w:t>提供以下证明材料的供应商被认定为监狱企业：省级以上监狱管理局、戒毒管理局（含新疆生产建设兵团）出具的属于监狱企业的证明文件复印件。</w:t>
      </w:r>
    </w:p>
    <w:bookmarkEnd w:id="258"/>
    <w:bookmarkEnd w:id="259"/>
    <w:bookmarkEnd w:id="260"/>
    <w:bookmarkEnd w:id="261"/>
    <w:bookmarkEnd w:id="262"/>
    <w:bookmarkEnd w:id="263"/>
    <w:bookmarkEnd w:id="264"/>
    <w:bookmarkEnd w:id="265"/>
    <w:bookmarkEnd w:id="266"/>
    <w:bookmarkEnd w:id="267"/>
    <w:bookmarkEnd w:id="268"/>
    <w:p w14:paraId="0AF12D5A">
      <w:pPr>
        <w:spacing w:line="400" w:lineRule="exact"/>
        <w:ind w:firstLine="422" w:firstLineChars="200"/>
        <w:rPr>
          <w:rFonts w:asciiTheme="minorEastAsia" w:hAnsiTheme="minorEastAsia" w:eastAsiaTheme="minorEastAsia"/>
          <w:b/>
          <w:szCs w:val="21"/>
        </w:rPr>
      </w:pPr>
      <w:bookmarkStart w:id="280" w:name="_Toc23846"/>
      <w:bookmarkStart w:id="281" w:name="_Toc29739"/>
      <w:bookmarkStart w:id="282" w:name="_Toc22798"/>
      <w:bookmarkStart w:id="283" w:name="_Toc10087"/>
      <w:bookmarkStart w:id="284" w:name="_Toc424544822"/>
      <w:bookmarkStart w:id="285" w:name="_Toc424544543"/>
      <w:bookmarkStart w:id="286" w:name="_Toc24896"/>
      <w:r>
        <w:rPr>
          <w:rFonts w:hint="eastAsia" w:asciiTheme="minorEastAsia" w:hAnsiTheme="minorEastAsia" w:eastAsiaTheme="minorEastAsia"/>
          <w:b/>
          <w:szCs w:val="21"/>
        </w:rPr>
        <w:t>（二）</w:t>
      </w:r>
      <w:r>
        <w:rPr>
          <w:rFonts w:hint="eastAsia" w:cs="Arial" w:asciiTheme="minorEastAsia" w:hAnsiTheme="minorEastAsia" w:eastAsiaTheme="minorEastAsia"/>
          <w:b/>
          <w:snapToGrid w:val="0"/>
          <w:kern w:val="0"/>
          <w:szCs w:val="21"/>
        </w:rPr>
        <w:t>技术、商务及其他分</w:t>
      </w:r>
      <w:r>
        <w:rPr>
          <w:rFonts w:hint="eastAsia" w:asciiTheme="minorEastAsia" w:hAnsiTheme="minorEastAsia" w:eastAsiaTheme="minorEastAsia"/>
          <w:b/>
          <w:szCs w:val="21"/>
        </w:rPr>
        <w:t>（70分）</w:t>
      </w:r>
    </w:p>
    <w:p w14:paraId="38298CF6">
      <w:pPr>
        <w:rPr>
          <w:rFonts w:asciiTheme="minorEastAsia" w:hAnsiTheme="minorEastAsia" w:eastAsiaTheme="minorEastAsia"/>
        </w:rPr>
      </w:pPr>
    </w:p>
    <w:tbl>
      <w:tblPr>
        <w:tblStyle w:val="6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2"/>
        <w:gridCol w:w="795"/>
        <w:gridCol w:w="6165"/>
      </w:tblGrid>
      <w:tr w14:paraId="66A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5BAD41BD">
            <w:pPr>
              <w:snapToGrid w:val="0"/>
              <w:spacing w:line="360" w:lineRule="auto"/>
              <w:jc w:val="center"/>
              <w:rPr>
                <w:rFonts w:ascii="宋体" w:hAnsi="宋体" w:cs="宋体"/>
                <w:b/>
                <w:szCs w:val="21"/>
              </w:rPr>
            </w:pPr>
            <w:r>
              <w:rPr>
                <w:rFonts w:hint="eastAsia" w:ascii="宋体" w:hAnsi="宋体" w:cs="宋体"/>
                <w:bCs/>
                <w:szCs w:val="21"/>
              </w:rPr>
              <w:t>序号</w:t>
            </w:r>
          </w:p>
        </w:tc>
        <w:tc>
          <w:tcPr>
            <w:tcW w:w="1532" w:type="dxa"/>
            <w:vAlign w:val="center"/>
          </w:tcPr>
          <w:p w14:paraId="1DA531E5">
            <w:pPr>
              <w:snapToGrid w:val="0"/>
              <w:spacing w:line="360" w:lineRule="auto"/>
              <w:jc w:val="center"/>
              <w:rPr>
                <w:rFonts w:ascii="宋体" w:hAnsi="宋体" w:cs="宋体"/>
                <w:b/>
                <w:szCs w:val="21"/>
              </w:rPr>
            </w:pPr>
            <w:r>
              <w:rPr>
                <w:rFonts w:hint="eastAsia" w:ascii="宋体" w:hAnsi="宋体" w:cs="宋体"/>
                <w:b/>
                <w:szCs w:val="21"/>
              </w:rPr>
              <w:t>评分项</w:t>
            </w:r>
          </w:p>
        </w:tc>
        <w:tc>
          <w:tcPr>
            <w:tcW w:w="795" w:type="dxa"/>
            <w:vAlign w:val="center"/>
          </w:tcPr>
          <w:p w14:paraId="0FAEDFAF">
            <w:pPr>
              <w:snapToGrid w:val="0"/>
              <w:spacing w:line="360" w:lineRule="auto"/>
              <w:jc w:val="center"/>
              <w:rPr>
                <w:rFonts w:ascii="宋体" w:hAnsi="宋体" w:cs="宋体"/>
                <w:b/>
                <w:szCs w:val="21"/>
              </w:rPr>
            </w:pPr>
            <w:r>
              <w:rPr>
                <w:rFonts w:hint="eastAsia" w:ascii="宋体" w:hAnsi="宋体" w:cs="宋体"/>
                <w:bCs/>
                <w:szCs w:val="21"/>
              </w:rPr>
              <w:t>分值</w:t>
            </w:r>
          </w:p>
        </w:tc>
        <w:tc>
          <w:tcPr>
            <w:tcW w:w="6165" w:type="dxa"/>
            <w:vAlign w:val="center"/>
          </w:tcPr>
          <w:p w14:paraId="2FF8C22A">
            <w:pPr>
              <w:snapToGrid w:val="0"/>
              <w:spacing w:line="360" w:lineRule="auto"/>
              <w:jc w:val="center"/>
              <w:rPr>
                <w:rFonts w:ascii="宋体" w:hAnsi="宋体" w:cs="宋体"/>
                <w:b/>
                <w:szCs w:val="21"/>
              </w:rPr>
            </w:pPr>
            <w:r>
              <w:rPr>
                <w:rFonts w:hint="eastAsia" w:ascii="宋体" w:hAnsi="宋体" w:cs="宋体"/>
                <w:bCs/>
                <w:szCs w:val="21"/>
              </w:rPr>
              <w:t>评分细则</w:t>
            </w:r>
          </w:p>
        </w:tc>
      </w:tr>
      <w:tr w14:paraId="4340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540BED3D">
            <w:pPr>
              <w:snapToGrid w:val="0"/>
              <w:spacing w:line="360" w:lineRule="auto"/>
              <w:jc w:val="center"/>
              <w:rPr>
                <w:rFonts w:ascii="宋体" w:hAnsi="宋体" w:cs="宋体"/>
                <w:b/>
                <w:szCs w:val="21"/>
              </w:rPr>
            </w:pPr>
            <w:r>
              <w:rPr>
                <w:rFonts w:hint="eastAsia" w:ascii="宋体" w:hAnsi="宋体" w:cs="宋体"/>
                <w:bCs/>
                <w:szCs w:val="21"/>
              </w:rPr>
              <w:t>1</w:t>
            </w:r>
          </w:p>
        </w:tc>
        <w:tc>
          <w:tcPr>
            <w:tcW w:w="1532" w:type="dxa"/>
            <w:vAlign w:val="center"/>
          </w:tcPr>
          <w:p w14:paraId="362FED89">
            <w:pPr>
              <w:snapToGrid w:val="0"/>
              <w:spacing w:line="360" w:lineRule="auto"/>
              <w:rPr>
                <w:rFonts w:ascii="宋体" w:hAnsi="宋体" w:cs="宋体"/>
                <w:b/>
                <w:szCs w:val="21"/>
              </w:rPr>
            </w:pPr>
            <w:r>
              <w:rPr>
                <w:rFonts w:hint="eastAsia" w:ascii="宋体" w:hAnsi="宋体" w:cs="宋体"/>
                <w:b/>
                <w:szCs w:val="21"/>
                <w:lang w:val="zh-CN"/>
              </w:rPr>
              <w:t>投标方案的科学性和完整性</w:t>
            </w:r>
          </w:p>
        </w:tc>
        <w:tc>
          <w:tcPr>
            <w:tcW w:w="795" w:type="dxa"/>
            <w:vAlign w:val="center"/>
          </w:tcPr>
          <w:p w14:paraId="1F6E8473">
            <w:pPr>
              <w:snapToGrid w:val="0"/>
              <w:spacing w:line="360" w:lineRule="auto"/>
              <w:jc w:val="center"/>
              <w:rPr>
                <w:rFonts w:ascii="宋体" w:hAnsi="宋体" w:cs="宋体"/>
                <w:b/>
                <w:szCs w:val="21"/>
              </w:rPr>
            </w:pPr>
            <w:r>
              <w:rPr>
                <w:rFonts w:hint="eastAsia" w:ascii="宋体" w:hAnsi="宋体" w:cs="宋体"/>
                <w:bCs/>
                <w:szCs w:val="21"/>
              </w:rPr>
              <w:t>10分</w:t>
            </w:r>
          </w:p>
        </w:tc>
        <w:tc>
          <w:tcPr>
            <w:tcW w:w="6165" w:type="dxa"/>
            <w:vAlign w:val="center"/>
          </w:tcPr>
          <w:p w14:paraId="3F251B44">
            <w:pPr>
              <w:adjustRightInd w:val="0"/>
              <w:snapToGrid w:val="0"/>
              <w:spacing w:line="360" w:lineRule="auto"/>
              <w:rPr>
                <w:rFonts w:ascii="宋体" w:hAnsi="宋体" w:cs="宋体"/>
                <w:szCs w:val="21"/>
                <w:lang w:val="zh-CN"/>
              </w:rPr>
            </w:pPr>
            <w:r>
              <w:rPr>
                <w:rFonts w:hint="eastAsia" w:ascii="宋体" w:hAnsi="宋体" w:cs="宋体"/>
                <w:szCs w:val="21"/>
                <w:lang w:val="zh-CN"/>
              </w:rPr>
              <w:t>1、投标方案与需求的吻合程度，包括方案的科学性、先进性、可靠性、成熟性、合理性和扩展性；方案设计的功能实现以及方案配置的合理性等方面与项目对应需求的满足程度等予以5分、4分、3分、2分、1分。不提供方案的的不得分。（</w:t>
            </w:r>
            <w:r>
              <w:rPr>
                <w:rFonts w:hint="eastAsia" w:ascii="宋体" w:hAnsi="宋体" w:cs="宋体"/>
                <w:szCs w:val="21"/>
              </w:rPr>
              <w:t>5</w:t>
            </w:r>
            <w:r>
              <w:rPr>
                <w:rFonts w:hint="eastAsia" w:ascii="宋体" w:hAnsi="宋体" w:cs="宋体"/>
                <w:szCs w:val="21"/>
                <w:lang w:val="zh-CN"/>
              </w:rPr>
              <w:t>分）</w:t>
            </w:r>
          </w:p>
          <w:p w14:paraId="3565AD77">
            <w:pPr>
              <w:adjustRightInd w:val="0"/>
              <w:snapToGrid w:val="0"/>
              <w:spacing w:line="360" w:lineRule="auto"/>
              <w:rPr>
                <w:rFonts w:ascii="宋体" w:hAnsi="宋体" w:cs="宋体"/>
                <w:b/>
                <w:szCs w:val="21"/>
              </w:rPr>
            </w:pPr>
            <w:r>
              <w:rPr>
                <w:rFonts w:hint="eastAsia" w:ascii="宋体" w:hAnsi="宋体" w:cs="宋体"/>
                <w:bCs/>
                <w:szCs w:val="21"/>
              </w:rPr>
              <w:t>2、</w:t>
            </w:r>
            <w:r>
              <w:rPr>
                <w:rFonts w:hint="eastAsia" w:ascii="宋体" w:hAnsi="宋体" w:cs="宋体"/>
                <w:szCs w:val="21"/>
                <w:lang w:val="zh-CN"/>
              </w:rPr>
              <w:t>投标方案点对点应答是否详尽、明晰，是否满足招标文件要求；投标文件编制是否完整、格式规范、内容齐全、表述准确、条理清晰，内容无前后矛盾，符合招标文件要求予以5分、4分、3分、2分、1分。不提供方案的的不得分。（</w:t>
            </w:r>
            <w:r>
              <w:rPr>
                <w:rFonts w:hint="eastAsia" w:ascii="宋体" w:hAnsi="宋体" w:cs="宋体"/>
                <w:szCs w:val="21"/>
              </w:rPr>
              <w:t>5</w:t>
            </w:r>
            <w:r>
              <w:rPr>
                <w:rFonts w:hint="eastAsia" w:ascii="宋体" w:hAnsi="宋体" w:cs="宋体"/>
                <w:szCs w:val="21"/>
                <w:lang w:val="zh-CN"/>
              </w:rPr>
              <w:t>分）</w:t>
            </w:r>
          </w:p>
        </w:tc>
      </w:tr>
      <w:tr w14:paraId="4FE2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06C7CE7A">
            <w:pPr>
              <w:adjustRightInd w:val="0"/>
              <w:snapToGrid w:val="0"/>
              <w:spacing w:line="360" w:lineRule="auto"/>
              <w:jc w:val="center"/>
              <w:rPr>
                <w:rFonts w:ascii="宋体" w:hAnsi="宋体" w:cs="宋体"/>
                <w:b/>
                <w:szCs w:val="21"/>
              </w:rPr>
            </w:pPr>
            <w:r>
              <w:rPr>
                <w:rFonts w:hint="eastAsia" w:ascii="宋体" w:hAnsi="宋体" w:cs="宋体"/>
                <w:bCs/>
                <w:szCs w:val="21"/>
              </w:rPr>
              <w:t>2</w:t>
            </w:r>
          </w:p>
        </w:tc>
        <w:tc>
          <w:tcPr>
            <w:tcW w:w="1532" w:type="dxa"/>
            <w:vAlign w:val="center"/>
          </w:tcPr>
          <w:p w14:paraId="31A415A6">
            <w:pPr>
              <w:snapToGrid w:val="0"/>
              <w:spacing w:line="360" w:lineRule="auto"/>
              <w:rPr>
                <w:rFonts w:ascii="宋体" w:hAnsi="宋体" w:cs="宋体"/>
                <w:b/>
                <w:szCs w:val="21"/>
              </w:rPr>
            </w:pPr>
            <w:r>
              <w:rPr>
                <w:rFonts w:hint="eastAsia" w:ascii="宋体" w:hAnsi="宋体" w:cs="宋体"/>
                <w:b/>
                <w:szCs w:val="21"/>
                <w:lang w:val="zh-CN"/>
              </w:rPr>
              <w:t>投标耗材的性能与需求的吻合程度</w:t>
            </w:r>
          </w:p>
        </w:tc>
        <w:tc>
          <w:tcPr>
            <w:tcW w:w="795" w:type="dxa"/>
            <w:vAlign w:val="center"/>
          </w:tcPr>
          <w:p w14:paraId="404BF619">
            <w:pPr>
              <w:snapToGrid w:val="0"/>
              <w:spacing w:line="360" w:lineRule="auto"/>
              <w:jc w:val="center"/>
              <w:rPr>
                <w:rFonts w:ascii="宋体" w:hAnsi="宋体" w:cs="宋体"/>
                <w:b/>
                <w:szCs w:val="21"/>
                <w:highlight w:val="none"/>
              </w:rPr>
            </w:pPr>
            <w:r>
              <w:rPr>
                <w:rFonts w:hint="eastAsia" w:ascii="宋体" w:hAnsi="宋体" w:cs="宋体"/>
                <w:bCs/>
                <w:szCs w:val="21"/>
                <w:highlight w:val="none"/>
              </w:rPr>
              <w:t>18分</w:t>
            </w:r>
          </w:p>
        </w:tc>
        <w:tc>
          <w:tcPr>
            <w:tcW w:w="6165" w:type="dxa"/>
            <w:vAlign w:val="center"/>
          </w:tcPr>
          <w:p w14:paraId="3C862CC7">
            <w:pPr>
              <w:snapToGrid w:val="0"/>
              <w:spacing w:line="360" w:lineRule="auto"/>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根据各投标人所投产品技术性能以及对招标文件各项基本要求（采购清单中具体规格参数技术要求）的逐项响应承诺等方面情况由评委进行评议评分，投标人所投产品完全满足招标文件技术规范及要求的，得</w:t>
            </w:r>
            <w:r>
              <w:rPr>
                <w:rFonts w:hint="eastAsia" w:ascii="宋体" w:hAnsi="宋体" w:cs="宋体"/>
                <w:szCs w:val="21"/>
                <w:highlight w:val="none"/>
              </w:rPr>
              <w:t>6</w:t>
            </w:r>
            <w:r>
              <w:rPr>
                <w:rFonts w:hint="eastAsia" w:ascii="宋体" w:hAnsi="宋体" w:cs="宋体"/>
                <w:szCs w:val="21"/>
                <w:highlight w:val="none"/>
                <w:lang w:val="zh-CN"/>
              </w:rPr>
              <w:t>分。有负偏离或缺漏的每项扣</w:t>
            </w:r>
            <w:r>
              <w:rPr>
                <w:rFonts w:hint="eastAsia" w:ascii="宋体" w:hAnsi="宋体" w:cs="宋体"/>
                <w:szCs w:val="21"/>
                <w:highlight w:val="none"/>
              </w:rPr>
              <w:t>0.2</w:t>
            </w:r>
            <w:r>
              <w:rPr>
                <w:rFonts w:hint="eastAsia" w:ascii="宋体" w:hAnsi="宋体" w:cs="宋体"/>
                <w:szCs w:val="21"/>
                <w:highlight w:val="none"/>
                <w:lang w:val="zh-CN"/>
              </w:rPr>
              <w:t>分，扣完为止。（</w:t>
            </w:r>
            <w:r>
              <w:rPr>
                <w:rFonts w:hint="eastAsia" w:ascii="宋体" w:hAnsi="宋体" w:cs="宋体"/>
                <w:szCs w:val="21"/>
                <w:highlight w:val="none"/>
              </w:rPr>
              <w:t>6</w:t>
            </w:r>
            <w:r>
              <w:rPr>
                <w:rFonts w:hint="eastAsia" w:ascii="宋体" w:hAnsi="宋体" w:cs="宋体"/>
                <w:szCs w:val="21"/>
                <w:highlight w:val="none"/>
                <w:lang w:val="zh-CN"/>
              </w:rPr>
              <w:t>分）</w:t>
            </w:r>
          </w:p>
          <w:p w14:paraId="2087B964">
            <w:pPr>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zh-CN"/>
              </w:rPr>
              <w:t>带“ ★ ”的六项为重要技术参数，需要投标人提供相应的样品，评委根据提供的样品进行评议评分。每种样品各</w:t>
            </w:r>
            <w:r>
              <w:rPr>
                <w:rFonts w:hint="eastAsia" w:ascii="宋体" w:hAnsi="宋体" w:cs="宋体"/>
                <w:szCs w:val="21"/>
                <w:highlight w:val="none"/>
              </w:rPr>
              <w:t>2分，满分12分。（12分）</w:t>
            </w:r>
          </w:p>
        </w:tc>
      </w:tr>
      <w:tr w14:paraId="0C18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91" w:type="dxa"/>
            <w:vAlign w:val="center"/>
          </w:tcPr>
          <w:p w14:paraId="0DE9744A">
            <w:pPr>
              <w:adjustRightInd w:val="0"/>
              <w:snapToGrid w:val="0"/>
              <w:spacing w:line="360" w:lineRule="auto"/>
              <w:jc w:val="center"/>
              <w:rPr>
                <w:rFonts w:ascii="宋体" w:hAnsi="宋体" w:cs="宋体"/>
                <w:b/>
                <w:szCs w:val="21"/>
              </w:rPr>
            </w:pPr>
            <w:r>
              <w:rPr>
                <w:rFonts w:hint="eastAsia" w:ascii="宋体" w:hAnsi="宋体" w:cs="宋体"/>
                <w:bCs/>
                <w:szCs w:val="21"/>
              </w:rPr>
              <w:t>3</w:t>
            </w:r>
          </w:p>
        </w:tc>
        <w:tc>
          <w:tcPr>
            <w:tcW w:w="1532" w:type="dxa"/>
            <w:vAlign w:val="center"/>
          </w:tcPr>
          <w:p w14:paraId="7270A0EC">
            <w:pPr>
              <w:snapToGrid w:val="0"/>
              <w:spacing w:line="360" w:lineRule="auto"/>
              <w:rPr>
                <w:rFonts w:ascii="宋体" w:hAnsi="宋体" w:cs="宋体"/>
                <w:b/>
                <w:szCs w:val="21"/>
              </w:rPr>
            </w:pPr>
            <w:r>
              <w:rPr>
                <w:rFonts w:hint="eastAsia" w:ascii="宋体" w:hAnsi="宋体" w:cs="宋体"/>
                <w:b/>
                <w:szCs w:val="21"/>
                <w:lang w:val="zh-CN"/>
              </w:rPr>
              <w:t>资源整合和利用的能力</w:t>
            </w:r>
          </w:p>
        </w:tc>
        <w:tc>
          <w:tcPr>
            <w:tcW w:w="795" w:type="dxa"/>
            <w:vAlign w:val="center"/>
          </w:tcPr>
          <w:p w14:paraId="1FDAF869">
            <w:pPr>
              <w:snapToGrid w:val="0"/>
              <w:spacing w:line="360" w:lineRule="auto"/>
              <w:jc w:val="center"/>
              <w:rPr>
                <w:rFonts w:ascii="宋体" w:hAnsi="宋体" w:cs="宋体"/>
                <w:bCs/>
                <w:szCs w:val="21"/>
              </w:rPr>
            </w:pPr>
            <w:r>
              <w:rPr>
                <w:rFonts w:hint="eastAsia" w:ascii="宋体" w:hAnsi="宋体" w:cs="宋体"/>
                <w:bCs/>
                <w:szCs w:val="21"/>
              </w:rPr>
              <w:t>5分</w:t>
            </w:r>
          </w:p>
        </w:tc>
        <w:tc>
          <w:tcPr>
            <w:tcW w:w="6165" w:type="dxa"/>
            <w:vAlign w:val="center"/>
          </w:tcPr>
          <w:p w14:paraId="12979B49">
            <w:pPr>
              <w:snapToGrid w:val="0"/>
              <w:spacing w:line="360" w:lineRule="auto"/>
              <w:rPr>
                <w:rFonts w:ascii="宋体" w:hAnsi="宋体" w:cs="宋体"/>
                <w:szCs w:val="21"/>
                <w:lang w:val="zh-CN"/>
              </w:rPr>
            </w:pPr>
            <w:r>
              <w:rPr>
                <w:rFonts w:hint="eastAsia" w:ascii="宋体" w:hAnsi="宋体" w:cs="宋体"/>
                <w:szCs w:val="21"/>
                <w:lang w:val="zh-CN"/>
              </w:rPr>
              <w:t>投标配件与采购单位原有设备的有机结合、无缝连接和互联互通等方面考虑情况，是否有安全、稳定、成熟可行的方案和成功实施的经验予以5分、4分、3分、2分、1分。不提供方案的的不得分。（</w:t>
            </w:r>
            <w:r>
              <w:rPr>
                <w:rFonts w:hint="eastAsia" w:ascii="宋体" w:hAnsi="宋体" w:cs="宋体"/>
                <w:szCs w:val="21"/>
              </w:rPr>
              <w:t>5</w:t>
            </w:r>
            <w:r>
              <w:rPr>
                <w:rFonts w:hint="eastAsia" w:ascii="宋体" w:hAnsi="宋体" w:cs="宋体"/>
                <w:szCs w:val="21"/>
                <w:lang w:val="zh-CN"/>
              </w:rPr>
              <w:t>分）</w:t>
            </w:r>
          </w:p>
        </w:tc>
      </w:tr>
      <w:tr w14:paraId="01AB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25F268F0">
            <w:pPr>
              <w:adjustRightInd w:val="0"/>
              <w:snapToGrid w:val="0"/>
              <w:spacing w:line="360" w:lineRule="auto"/>
              <w:jc w:val="center"/>
              <w:rPr>
                <w:rFonts w:ascii="宋体" w:hAnsi="宋体" w:cs="宋体"/>
                <w:b/>
                <w:szCs w:val="21"/>
              </w:rPr>
            </w:pPr>
            <w:r>
              <w:rPr>
                <w:rFonts w:hint="eastAsia" w:ascii="宋体" w:hAnsi="宋体" w:cs="宋体"/>
                <w:bCs/>
                <w:szCs w:val="21"/>
              </w:rPr>
              <w:t>4</w:t>
            </w:r>
          </w:p>
        </w:tc>
        <w:tc>
          <w:tcPr>
            <w:tcW w:w="1532" w:type="dxa"/>
            <w:vAlign w:val="center"/>
          </w:tcPr>
          <w:p w14:paraId="10DC439E">
            <w:pPr>
              <w:snapToGrid w:val="0"/>
              <w:spacing w:line="360" w:lineRule="auto"/>
              <w:rPr>
                <w:rFonts w:ascii="宋体" w:hAnsi="宋体" w:cs="宋体"/>
                <w:b/>
                <w:szCs w:val="21"/>
              </w:rPr>
            </w:pPr>
            <w:r>
              <w:rPr>
                <w:rFonts w:hint="eastAsia" w:ascii="宋体" w:hAnsi="宋体" w:cs="宋体"/>
                <w:b/>
                <w:szCs w:val="21"/>
                <w:lang w:val="zh-CN"/>
              </w:rPr>
              <w:t>组织实施方案</w:t>
            </w:r>
          </w:p>
        </w:tc>
        <w:tc>
          <w:tcPr>
            <w:tcW w:w="795" w:type="dxa"/>
            <w:vAlign w:val="center"/>
          </w:tcPr>
          <w:p w14:paraId="2FF1771A">
            <w:pPr>
              <w:snapToGrid w:val="0"/>
              <w:spacing w:line="360" w:lineRule="auto"/>
              <w:jc w:val="center"/>
              <w:rPr>
                <w:rFonts w:ascii="宋体" w:hAnsi="宋体" w:cs="宋体"/>
                <w:bCs/>
                <w:szCs w:val="21"/>
              </w:rPr>
            </w:pPr>
            <w:r>
              <w:rPr>
                <w:rFonts w:hint="eastAsia" w:ascii="宋体" w:hAnsi="宋体" w:cs="宋体"/>
                <w:bCs/>
                <w:szCs w:val="21"/>
              </w:rPr>
              <w:t>6分</w:t>
            </w:r>
          </w:p>
        </w:tc>
        <w:tc>
          <w:tcPr>
            <w:tcW w:w="6165" w:type="dxa"/>
            <w:vAlign w:val="center"/>
          </w:tcPr>
          <w:p w14:paraId="01D44807">
            <w:pPr>
              <w:snapToGrid w:val="0"/>
              <w:spacing w:line="360" w:lineRule="auto"/>
              <w:rPr>
                <w:rFonts w:ascii="宋体" w:hAnsi="宋体" w:cs="宋体"/>
                <w:bCs/>
                <w:szCs w:val="21"/>
              </w:rPr>
            </w:pPr>
            <w:r>
              <w:rPr>
                <w:rFonts w:hint="eastAsia" w:ascii="宋体" w:hAnsi="宋体" w:cs="宋体"/>
                <w:szCs w:val="21"/>
                <w:lang w:val="zh-CN"/>
              </w:rPr>
              <w:t>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予以</w:t>
            </w:r>
            <w:r>
              <w:rPr>
                <w:rFonts w:hint="eastAsia" w:ascii="宋体" w:hAnsi="宋体" w:cs="宋体"/>
                <w:szCs w:val="21"/>
              </w:rPr>
              <w:t>6分、</w:t>
            </w:r>
            <w:r>
              <w:rPr>
                <w:rFonts w:hint="eastAsia" w:ascii="宋体" w:hAnsi="宋体" w:cs="宋体"/>
                <w:szCs w:val="21"/>
                <w:lang w:val="zh-CN"/>
              </w:rPr>
              <w:t>5分、4分、3分、2分、1分。不提供方案的的不得分。（</w:t>
            </w:r>
            <w:r>
              <w:rPr>
                <w:rFonts w:hint="eastAsia" w:ascii="宋体" w:hAnsi="宋体" w:cs="宋体"/>
                <w:szCs w:val="21"/>
              </w:rPr>
              <w:t>6分</w:t>
            </w:r>
            <w:r>
              <w:rPr>
                <w:rFonts w:hint="eastAsia" w:ascii="宋体" w:hAnsi="宋体" w:cs="宋体"/>
                <w:szCs w:val="21"/>
                <w:lang w:val="zh-CN"/>
              </w:rPr>
              <w:t>）</w:t>
            </w:r>
          </w:p>
        </w:tc>
      </w:tr>
      <w:tr w14:paraId="78B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2EFBEBFB">
            <w:pPr>
              <w:adjustRightInd w:val="0"/>
              <w:snapToGrid w:val="0"/>
              <w:spacing w:line="360" w:lineRule="auto"/>
              <w:jc w:val="center"/>
              <w:rPr>
                <w:rFonts w:ascii="宋体" w:hAnsi="宋体" w:cs="宋体"/>
                <w:b/>
                <w:szCs w:val="21"/>
              </w:rPr>
            </w:pPr>
            <w:r>
              <w:rPr>
                <w:rFonts w:hint="eastAsia" w:ascii="宋体" w:hAnsi="宋体" w:cs="宋体"/>
                <w:bCs/>
                <w:szCs w:val="21"/>
              </w:rPr>
              <w:t>5</w:t>
            </w:r>
          </w:p>
        </w:tc>
        <w:tc>
          <w:tcPr>
            <w:tcW w:w="1532" w:type="dxa"/>
            <w:vAlign w:val="center"/>
          </w:tcPr>
          <w:p w14:paraId="29DFD531">
            <w:pPr>
              <w:snapToGrid w:val="0"/>
              <w:spacing w:line="360" w:lineRule="auto"/>
              <w:rPr>
                <w:rFonts w:ascii="宋体" w:hAnsi="宋体" w:cs="宋体"/>
                <w:b/>
                <w:szCs w:val="21"/>
              </w:rPr>
            </w:pPr>
            <w:r>
              <w:rPr>
                <w:rFonts w:hint="eastAsia" w:ascii="宋体" w:hAnsi="宋体" w:cs="宋体"/>
                <w:b/>
                <w:szCs w:val="21"/>
                <w:lang w:val="zh-CN"/>
              </w:rPr>
              <w:t>售后服务方案</w:t>
            </w:r>
          </w:p>
        </w:tc>
        <w:tc>
          <w:tcPr>
            <w:tcW w:w="795" w:type="dxa"/>
            <w:vAlign w:val="center"/>
          </w:tcPr>
          <w:p w14:paraId="79DC8803">
            <w:pPr>
              <w:snapToGrid w:val="0"/>
              <w:spacing w:line="360" w:lineRule="auto"/>
              <w:jc w:val="center"/>
              <w:rPr>
                <w:rFonts w:ascii="宋体" w:hAnsi="宋体" w:cs="宋体"/>
                <w:b/>
                <w:szCs w:val="21"/>
              </w:rPr>
            </w:pPr>
            <w:r>
              <w:rPr>
                <w:rFonts w:hint="eastAsia" w:ascii="宋体" w:hAnsi="宋体" w:cs="宋体"/>
                <w:bCs/>
                <w:szCs w:val="21"/>
              </w:rPr>
              <w:t>7分</w:t>
            </w:r>
          </w:p>
        </w:tc>
        <w:tc>
          <w:tcPr>
            <w:tcW w:w="6165" w:type="dxa"/>
            <w:vAlign w:val="center"/>
          </w:tcPr>
          <w:p w14:paraId="3D234F67">
            <w:pPr>
              <w:tabs>
                <w:tab w:val="left" w:pos="900"/>
              </w:tabs>
              <w:adjustRightInd w:val="0"/>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提供的售后维护机构和人员等情况，售后服务承诺的可行性、完整性以及服务承诺落实的保障措施等情况；以及较强的专业技术队伍，能提供快速的售后服务响应予以2分、1分。不提供方案的的不得分（2分）。</w:t>
            </w:r>
          </w:p>
          <w:p w14:paraId="159FED45">
            <w:pPr>
              <w:snapToGrid w:val="0"/>
              <w:spacing w:line="360" w:lineRule="auto"/>
              <w:rPr>
                <w:rFonts w:ascii="宋体" w:hAnsi="宋体" w:cs="宋体"/>
                <w:szCs w:val="21"/>
                <w:lang w:val="zh-CN"/>
              </w:rPr>
            </w:pPr>
            <w:r>
              <w:rPr>
                <w:rFonts w:hint="eastAsia" w:ascii="宋体" w:hAnsi="宋体" w:cs="宋体"/>
                <w:szCs w:val="21"/>
                <w:lang w:val="zh-CN"/>
              </w:rPr>
              <w:t xml:space="preserve"> </w:t>
            </w:r>
            <w:r>
              <w:rPr>
                <w:rFonts w:hint="eastAsia" w:ascii="宋体" w:hAnsi="宋体" w:cs="宋体"/>
                <w:szCs w:val="21"/>
              </w:rPr>
              <w:t>2、</w:t>
            </w:r>
            <w:r>
              <w:rPr>
                <w:rFonts w:hint="eastAsia" w:ascii="宋体" w:hAnsi="宋体" w:cs="宋体"/>
                <w:szCs w:val="21"/>
                <w:lang w:val="zh-CN"/>
              </w:rPr>
              <w:t>投标人提供的售后服务方案、配送人员和机构等情况，是否满足采购人的要求予以2分、1分。不提供方案的的不得分（2分）。</w:t>
            </w:r>
          </w:p>
          <w:p w14:paraId="1F1194C3">
            <w:pPr>
              <w:tabs>
                <w:tab w:val="left" w:pos="900"/>
              </w:tabs>
              <w:adjustRightInd w:val="0"/>
              <w:snapToGrid w:val="0"/>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zh-CN"/>
              </w:rPr>
              <w:t>质保期限的长短，质保期为1年的不得分，在此基础上每增加一年加一分，最高得</w:t>
            </w:r>
            <w:r>
              <w:rPr>
                <w:rFonts w:hint="eastAsia" w:ascii="宋体" w:hAnsi="宋体" w:cs="宋体"/>
                <w:szCs w:val="21"/>
              </w:rPr>
              <w:t>2分。</w:t>
            </w:r>
          </w:p>
          <w:p w14:paraId="2C5D8FD4">
            <w:pPr>
              <w:tabs>
                <w:tab w:val="left" w:pos="900"/>
              </w:tabs>
              <w:adjustRightInd w:val="0"/>
              <w:snapToGrid w:val="0"/>
              <w:spacing w:line="360" w:lineRule="auto"/>
              <w:rPr>
                <w:rFonts w:ascii="宋体" w:hAnsi="宋体" w:cs="宋体"/>
                <w:szCs w:val="21"/>
              </w:rPr>
            </w:pPr>
            <w:r>
              <w:rPr>
                <w:rFonts w:hint="eastAsia" w:ascii="宋体" w:hAnsi="宋体" w:cs="宋体"/>
                <w:szCs w:val="21"/>
                <w:lang w:val="zh-CN"/>
              </w:rPr>
              <w:t>4、服务承诺的可行性、完整性以及服务承诺落实的保障措施，质保期内外的后续技术支持和维护能力情况等（1分）。</w:t>
            </w:r>
          </w:p>
        </w:tc>
      </w:tr>
      <w:tr w14:paraId="42E3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1535C84F">
            <w:pPr>
              <w:adjustRightInd w:val="0"/>
              <w:snapToGrid w:val="0"/>
              <w:spacing w:line="360" w:lineRule="auto"/>
              <w:jc w:val="center"/>
              <w:rPr>
                <w:rFonts w:ascii="宋体" w:hAnsi="宋体" w:cs="宋体"/>
                <w:b/>
                <w:szCs w:val="21"/>
              </w:rPr>
            </w:pPr>
            <w:r>
              <w:rPr>
                <w:rFonts w:hint="eastAsia" w:ascii="宋体" w:hAnsi="宋体" w:cs="宋体"/>
                <w:bCs/>
                <w:szCs w:val="21"/>
              </w:rPr>
              <w:t>6</w:t>
            </w:r>
          </w:p>
        </w:tc>
        <w:tc>
          <w:tcPr>
            <w:tcW w:w="1532" w:type="dxa"/>
            <w:vAlign w:val="center"/>
          </w:tcPr>
          <w:p w14:paraId="00412D88">
            <w:pPr>
              <w:snapToGrid w:val="0"/>
              <w:spacing w:line="360" w:lineRule="auto"/>
              <w:rPr>
                <w:rFonts w:ascii="宋体" w:hAnsi="宋体" w:cs="宋体"/>
                <w:b/>
                <w:szCs w:val="21"/>
              </w:rPr>
            </w:pPr>
            <w:r>
              <w:rPr>
                <w:rFonts w:hint="eastAsia" w:ascii="宋体" w:hAnsi="宋体" w:cs="宋体"/>
                <w:b/>
                <w:szCs w:val="21"/>
              </w:rPr>
              <w:t>项目实施小组技术力量</w:t>
            </w:r>
          </w:p>
        </w:tc>
        <w:tc>
          <w:tcPr>
            <w:tcW w:w="795" w:type="dxa"/>
            <w:vAlign w:val="center"/>
          </w:tcPr>
          <w:p w14:paraId="1D1CDBFD">
            <w:pPr>
              <w:snapToGrid w:val="0"/>
              <w:spacing w:line="360" w:lineRule="auto"/>
              <w:jc w:val="center"/>
              <w:rPr>
                <w:rFonts w:ascii="宋体" w:hAnsi="宋体" w:cs="宋体"/>
                <w:b/>
                <w:szCs w:val="21"/>
              </w:rPr>
            </w:pPr>
            <w:r>
              <w:rPr>
                <w:rFonts w:hint="eastAsia" w:ascii="宋体" w:hAnsi="宋体" w:cs="宋体"/>
                <w:bCs/>
                <w:szCs w:val="21"/>
              </w:rPr>
              <w:t>6分</w:t>
            </w:r>
          </w:p>
        </w:tc>
        <w:tc>
          <w:tcPr>
            <w:tcW w:w="6165" w:type="dxa"/>
            <w:vAlign w:val="center"/>
          </w:tcPr>
          <w:p w14:paraId="191C7823">
            <w:pPr>
              <w:adjustRightInd w:val="0"/>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是否具有完备的管理组织、项目实施规范和管理制度，是否有完善的质量管理体系，并能有效实施；拟投入本项目的管理与作业人员总数、作业设备、软件的综合水平情况予以2分、1分。不提供方案的的不得分（2分）；</w:t>
            </w:r>
          </w:p>
          <w:p w14:paraId="5F4D385D">
            <w:pPr>
              <w:adjustRightInd w:val="0"/>
              <w:snapToGrid w:val="0"/>
              <w:spacing w:line="360" w:lineRule="auto"/>
              <w:rPr>
                <w:rFonts w:ascii="宋体" w:hAnsi="宋体" w:cs="宋体"/>
                <w:b/>
                <w:szCs w:val="21"/>
              </w:rPr>
            </w:pPr>
            <w:r>
              <w:rPr>
                <w:rFonts w:hint="eastAsia" w:ascii="宋体" w:hAnsi="宋体" w:cs="宋体"/>
                <w:szCs w:val="21"/>
              </w:rPr>
              <w:t>2、</w:t>
            </w:r>
            <w:r>
              <w:rPr>
                <w:rFonts w:hint="eastAsia" w:ascii="宋体" w:hAnsi="宋体" w:cs="宋体"/>
                <w:szCs w:val="21"/>
                <w:lang w:val="zh-CN"/>
              </w:rPr>
              <w:t>拟担任本项目经理和配送负责人的专业素质、技术能力、经验等情况，项目组实施人员专业人员素质（包括专业认证工程师人员）、技术能力、专业分布、经验等情况，数量是否充足，配置是否合理，是否具有类似项目建设经验，项目组人员资质、工作履历、工程实践证明资料、劳动合同和参保证明等情况（参考履历表和相关资料、相关证书等）予以4分、3分、2分、1分。不提供方案的的不得分（</w:t>
            </w:r>
            <w:r>
              <w:rPr>
                <w:rFonts w:hint="eastAsia" w:ascii="宋体" w:hAnsi="宋体" w:cs="宋体"/>
                <w:szCs w:val="21"/>
              </w:rPr>
              <w:t>4</w:t>
            </w:r>
            <w:r>
              <w:rPr>
                <w:rFonts w:hint="eastAsia" w:ascii="宋体" w:hAnsi="宋体" w:cs="宋体"/>
                <w:szCs w:val="21"/>
                <w:lang w:val="zh-CN"/>
              </w:rPr>
              <w:t>分）。</w:t>
            </w:r>
          </w:p>
        </w:tc>
      </w:tr>
      <w:tr w14:paraId="467F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3C80A9AD">
            <w:pPr>
              <w:adjustRightInd w:val="0"/>
              <w:snapToGrid w:val="0"/>
              <w:spacing w:line="360" w:lineRule="auto"/>
              <w:jc w:val="center"/>
              <w:rPr>
                <w:rFonts w:ascii="宋体" w:hAnsi="宋体" w:cs="宋体"/>
                <w:b/>
                <w:szCs w:val="21"/>
              </w:rPr>
            </w:pPr>
            <w:r>
              <w:rPr>
                <w:rFonts w:hint="eastAsia" w:ascii="宋体" w:hAnsi="宋体" w:cs="宋体"/>
                <w:bCs/>
                <w:szCs w:val="21"/>
              </w:rPr>
              <w:t>7</w:t>
            </w:r>
          </w:p>
        </w:tc>
        <w:tc>
          <w:tcPr>
            <w:tcW w:w="1532" w:type="dxa"/>
            <w:vAlign w:val="center"/>
          </w:tcPr>
          <w:p w14:paraId="12CCDAEE">
            <w:pPr>
              <w:snapToGrid w:val="0"/>
              <w:spacing w:line="360" w:lineRule="auto"/>
              <w:rPr>
                <w:rFonts w:ascii="宋体" w:hAnsi="宋体" w:cs="宋体"/>
                <w:b/>
                <w:szCs w:val="21"/>
              </w:rPr>
            </w:pPr>
            <w:r>
              <w:rPr>
                <w:rFonts w:hint="eastAsia" w:ascii="宋体" w:hAnsi="宋体" w:cs="宋体"/>
                <w:b/>
                <w:szCs w:val="21"/>
                <w:lang w:val="zh-CN"/>
              </w:rPr>
              <w:t>验收方案</w:t>
            </w:r>
          </w:p>
        </w:tc>
        <w:tc>
          <w:tcPr>
            <w:tcW w:w="795" w:type="dxa"/>
            <w:vAlign w:val="center"/>
          </w:tcPr>
          <w:p w14:paraId="61B7C798">
            <w:pPr>
              <w:snapToGrid w:val="0"/>
              <w:spacing w:line="360" w:lineRule="auto"/>
              <w:jc w:val="center"/>
              <w:rPr>
                <w:rFonts w:ascii="宋体" w:hAnsi="宋体" w:cs="宋体"/>
                <w:b/>
                <w:szCs w:val="21"/>
              </w:rPr>
            </w:pPr>
            <w:r>
              <w:rPr>
                <w:rFonts w:hint="eastAsia" w:ascii="宋体" w:hAnsi="宋体" w:cs="宋体"/>
                <w:bCs/>
                <w:szCs w:val="21"/>
              </w:rPr>
              <w:t>5分</w:t>
            </w:r>
          </w:p>
        </w:tc>
        <w:tc>
          <w:tcPr>
            <w:tcW w:w="6165" w:type="dxa"/>
            <w:vAlign w:val="center"/>
          </w:tcPr>
          <w:p w14:paraId="27A53922">
            <w:pPr>
              <w:snapToGrid w:val="0"/>
              <w:spacing w:line="360" w:lineRule="auto"/>
              <w:rPr>
                <w:rFonts w:ascii="宋体" w:hAnsi="宋体" w:cs="宋体"/>
                <w:b/>
                <w:szCs w:val="21"/>
              </w:rPr>
            </w:pPr>
            <w:r>
              <w:rPr>
                <w:rFonts w:hint="eastAsia" w:ascii="宋体" w:hAnsi="宋体" w:cs="宋体"/>
                <w:szCs w:val="21"/>
                <w:lang w:val="zh-CN"/>
              </w:rPr>
              <w:t xml:space="preserve"> 投标人提出的功能测试、试运转及验收方案的合理性、可行性情况等予以5分、4分、3分、2分、1分。不提供方案的的不得分（</w:t>
            </w:r>
            <w:r>
              <w:rPr>
                <w:rFonts w:hint="eastAsia" w:ascii="宋体" w:hAnsi="宋体" w:cs="宋体"/>
                <w:szCs w:val="21"/>
              </w:rPr>
              <w:t>5</w:t>
            </w:r>
            <w:r>
              <w:rPr>
                <w:rFonts w:hint="eastAsia" w:ascii="宋体" w:hAnsi="宋体" w:cs="宋体"/>
                <w:szCs w:val="21"/>
                <w:lang w:val="zh-CN"/>
              </w:rPr>
              <w:t>分）</w:t>
            </w:r>
          </w:p>
        </w:tc>
      </w:tr>
      <w:tr w14:paraId="0BB6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0885F6CF">
            <w:pPr>
              <w:adjustRightInd w:val="0"/>
              <w:snapToGrid w:val="0"/>
              <w:spacing w:line="360" w:lineRule="auto"/>
              <w:jc w:val="center"/>
              <w:rPr>
                <w:rFonts w:ascii="宋体" w:hAnsi="宋体" w:cs="宋体"/>
                <w:bCs/>
                <w:szCs w:val="21"/>
              </w:rPr>
            </w:pPr>
            <w:r>
              <w:rPr>
                <w:rFonts w:hint="eastAsia" w:ascii="宋体" w:hAnsi="宋体" w:cs="宋体"/>
                <w:bCs/>
                <w:szCs w:val="21"/>
              </w:rPr>
              <w:t>8</w:t>
            </w:r>
          </w:p>
        </w:tc>
        <w:tc>
          <w:tcPr>
            <w:tcW w:w="1532" w:type="dxa"/>
            <w:vAlign w:val="center"/>
          </w:tcPr>
          <w:p w14:paraId="25465E43">
            <w:pPr>
              <w:snapToGrid w:val="0"/>
              <w:spacing w:line="360" w:lineRule="auto"/>
              <w:rPr>
                <w:rFonts w:ascii="宋体" w:hAnsi="宋体" w:cs="宋体"/>
                <w:b/>
                <w:snapToGrid w:val="0"/>
                <w:kern w:val="0"/>
                <w:szCs w:val="21"/>
              </w:rPr>
            </w:pPr>
            <w:r>
              <w:rPr>
                <w:rFonts w:hint="eastAsia" w:ascii="宋体" w:hAnsi="宋体" w:cs="宋体"/>
                <w:b/>
                <w:szCs w:val="21"/>
                <w:lang w:val="zh-CN"/>
              </w:rPr>
              <w:t>质量保证措施和交货情况</w:t>
            </w:r>
          </w:p>
        </w:tc>
        <w:tc>
          <w:tcPr>
            <w:tcW w:w="795" w:type="dxa"/>
            <w:vAlign w:val="center"/>
          </w:tcPr>
          <w:p w14:paraId="1CCC963F">
            <w:pPr>
              <w:snapToGrid w:val="0"/>
              <w:spacing w:line="360" w:lineRule="auto"/>
              <w:jc w:val="center"/>
              <w:rPr>
                <w:rFonts w:ascii="宋体" w:hAnsi="宋体" w:cs="宋体"/>
                <w:bCs/>
                <w:szCs w:val="21"/>
              </w:rPr>
            </w:pPr>
            <w:r>
              <w:rPr>
                <w:rFonts w:hint="eastAsia" w:ascii="宋体" w:hAnsi="宋体" w:cs="宋体"/>
                <w:bCs/>
                <w:szCs w:val="21"/>
              </w:rPr>
              <w:t>5分</w:t>
            </w:r>
          </w:p>
        </w:tc>
        <w:tc>
          <w:tcPr>
            <w:tcW w:w="6165" w:type="dxa"/>
            <w:vAlign w:val="center"/>
          </w:tcPr>
          <w:p w14:paraId="5561CFB7">
            <w:pPr>
              <w:numPr>
                <w:ilvl w:val="0"/>
                <w:numId w:val="0"/>
              </w:numPr>
              <w:adjustRightInd w:val="0"/>
              <w:snapToGrid w:val="0"/>
              <w:spacing w:line="360" w:lineRule="auto"/>
              <w:rPr>
                <w:rFonts w:ascii="宋体" w:hAnsi="宋体" w:cs="宋体"/>
                <w:szCs w:val="21"/>
                <w:lang w:val="zh-CN"/>
              </w:rPr>
            </w:pPr>
            <w:r>
              <w:rPr>
                <w:rFonts w:ascii="宋体" w:hAnsi="宋体" w:eastAsia="宋体" w:cs="宋体"/>
                <w:kern w:val="2"/>
                <w:sz w:val="21"/>
                <w:szCs w:val="21"/>
                <w:lang w:val="zh-CN" w:eastAsia="zh-CN" w:bidi="ar-SA"/>
              </w:rPr>
              <w:t>1、</w:t>
            </w:r>
            <w:r>
              <w:rPr>
                <w:rFonts w:hint="eastAsia" w:ascii="宋体" w:hAnsi="宋体" w:cs="宋体"/>
                <w:szCs w:val="21"/>
                <w:lang w:val="zh-CN"/>
              </w:rPr>
              <w:t>投标人按采购人要求有明确的建设质量目标，质量保证措施，并具有详细可行的实施内容等予以2分、1分。不提供方案的的不得分（2分）；</w:t>
            </w:r>
          </w:p>
          <w:p w14:paraId="74269052">
            <w:pPr>
              <w:numPr>
                <w:ilvl w:val="0"/>
                <w:numId w:val="0"/>
              </w:numPr>
              <w:adjustRightInd w:val="0"/>
              <w:snapToGrid w:val="0"/>
              <w:spacing w:line="360" w:lineRule="auto"/>
              <w:rPr>
                <w:rFonts w:ascii="宋体" w:hAnsi="宋体" w:cs="宋体"/>
                <w:bCs/>
                <w:snapToGrid w:val="0"/>
                <w:kern w:val="0"/>
                <w:szCs w:val="21"/>
              </w:rPr>
            </w:pPr>
            <w:r>
              <w:rPr>
                <w:rFonts w:ascii="宋体" w:hAnsi="宋体" w:eastAsia="宋体" w:cs="宋体"/>
                <w:bCs/>
                <w:snapToGrid w:val="0"/>
                <w:kern w:val="0"/>
                <w:sz w:val="21"/>
                <w:szCs w:val="21"/>
                <w:lang w:val="en-US" w:eastAsia="zh-CN" w:bidi="ar-SA"/>
              </w:rPr>
              <w:t>2、</w:t>
            </w:r>
            <w:r>
              <w:rPr>
                <w:rFonts w:hint="eastAsia" w:ascii="宋体" w:hAnsi="宋体" w:cs="宋体"/>
                <w:szCs w:val="21"/>
                <w:lang w:val="zh-CN"/>
              </w:rPr>
              <w:t>投标方案是否提出符合招标文件和采购单位要求，按期完成配送、试运行、验收等措施予以3分、2分、1分。不提供方案的的不得分（3分）。</w:t>
            </w:r>
          </w:p>
        </w:tc>
      </w:tr>
      <w:tr w14:paraId="5A1D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30ADFE55">
            <w:pPr>
              <w:adjustRightInd w:val="0"/>
              <w:snapToGrid w:val="0"/>
              <w:spacing w:line="360" w:lineRule="auto"/>
              <w:jc w:val="center"/>
              <w:rPr>
                <w:rFonts w:ascii="宋体" w:hAnsi="宋体" w:cs="宋体"/>
                <w:bCs/>
                <w:szCs w:val="21"/>
              </w:rPr>
            </w:pPr>
            <w:r>
              <w:rPr>
                <w:rFonts w:hint="eastAsia" w:ascii="宋体" w:hAnsi="宋体" w:cs="宋体"/>
                <w:bCs/>
                <w:szCs w:val="21"/>
              </w:rPr>
              <w:t>9</w:t>
            </w:r>
          </w:p>
        </w:tc>
        <w:tc>
          <w:tcPr>
            <w:tcW w:w="1532" w:type="dxa"/>
            <w:vAlign w:val="center"/>
          </w:tcPr>
          <w:p w14:paraId="2FF0187D">
            <w:pPr>
              <w:snapToGrid w:val="0"/>
              <w:spacing w:line="360" w:lineRule="auto"/>
              <w:rPr>
                <w:rFonts w:ascii="宋体" w:hAnsi="宋体" w:cs="宋体"/>
                <w:b/>
                <w:szCs w:val="21"/>
              </w:rPr>
            </w:pPr>
            <w:r>
              <w:rPr>
                <w:rFonts w:hint="eastAsia" w:ascii="宋体" w:hAnsi="宋体" w:cs="宋体"/>
                <w:b/>
                <w:szCs w:val="21"/>
              </w:rPr>
              <w:t>成功案例及业绩</w:t>
            </w:r>
          </w:p>
        </w:tc>
        <w:tc>
          <w:tcPr>
            <w:tcW w:w="795" w:type="dxa"/>
            <w:vAlign w:val="center"/>
          </w:tcPr>
          <w:p w14:paraId="193D28BF">
            <w:pPr>
              <w:snapToGrid w:val="0"/>
              <w:spacing w:line="360" w:lineRule="auto"/>
              <w:jc w:val="center"/>
              <w:rPr>
                <w:rFonts w:ascii="宋体" w:hAnsi="宋体" w:cs="宋体"/>
                <w:bCs/>
                <w:szCs w:val="21"/>
              </w:rPr>
            </w:pPr>
            <w:r>
              <w:rPr>
                <w:rFonts w:hint="eastAsia" w:ascii="宋体" w:hAnsi="宋体" w:cs="宋体"/>
                <w:bCs/>
                <w:szCs w:val="21"/>
              </w:rPr>
              <w:t>3分</w:t>
            </w:r>
          </w:p>
        </w:tc>
        <w:tc>
          <w:tcPr>
            <w:tcW w:w="6165" w:type="dxa"/>
            <w:vAlign w:val="center"/>
          </w:tcPr>
          <w:p w14:paraId="1658E672">
            <w:pPr>
              <w:snapToGrid w:val="0"/>
              <w:spacing w:line="360" w:lineRule="auto"/>
              <w:rPr>
                <w:rFonts w:ascii="宋体" w:hAnsi="宋体" w:cs="宋体"/>
                <w:bCs/>
                <w:szCs w:val="21"/>
              </w:rPr>
            </w:pPr>
            <w:r>
              <w:rPr>
                <w:rFonts w:hint="eastAsia" w:ascii="宋体" w:hAnsi="宋体" w:cs="宋体"/>
                <w:bCs/>
                <w:szCs w:val="21"/>
              </w:rPr>
              <w:t>供应商自2021年1月1日以来具有同类项目的成功案例，每个得1分，最高得3分。</w:t>
            </w:r>
          </w:p>
          <w:p w14:paraId="5976E4B1">
            <w:pPr>
              <w:snapToGrid w:val="0"/>
              <w:spacing w:line="360" w:lineRule="auto"/>
              <w:rPr>
                <w:rFonts w:ascii="宋体" w:hAnsi="宋体" w:cs="宋体"/>
                <w:bCs/>
                <w:szCs w:val="21"/>
              </w:rPr>
            </w:pPr>
            <w:r>
              <w:rPr>
                <w:rFonts w:hint="eastAsia" w:ascii="宋体" w:hAnsi="宋体" w:cs="宋体"/>
                <w:b/>
                <w:bCs/>
                <w:szCs w:val="21"/>
              </w:rPr>
              <w:t>每项业绩需同时提供中标通知书和合同作为证明材料，复印件加盖公章，缺一不得分。</w:t>
            </w:r>
          </w:p>
        </w:tc>
      </w:tr>
      <w:tr w14:paraId="2966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65A18D85">
            <w:pPr>
              <w:adjustRightInd w:val="0"/>
              <w:snapToGrid w:val="0"/>
              <w:spacing w:line="360" w:lineRule="auto"/>
              <w:jc w:val="center"/>
              <w:rPr>
                <w:rFonts w:ascii="宋体" w:hAnsi="宋体" w:cs="宋体"/>
                <w:bCs/>
                <w:szCs w:val="21"/>
              </w:rPr>
            </w:pPr>
            <w:r>
              <w:rPr>
                <w:rFonts w:hint="eastAsia" w:ascii="宋体" w:hAnsi="宋体" w:cs="宋体"/>
                <w:bCs/>
                <w:szCs w:val="21"/>
              </w:rPr>
              <w:t>10</w:t>
            </w:r>
          </w:p>
        </w:tc>
        <w:tc>
          <w:tcPr>
            <w:tcW w:w="1532" w:type="dxa"/>
            <w:vAlign w:val="center"/>
          </w:tcPr>
          <w:p w14:paraId="55AEF378">
            <w:pPr>
              <w:snapToGrid w:val="0"/>
              <w:spacing w:line="360" w:lineRule="auto"/>
              <w:rPr>
                <w:rFonts w:ascii="宋体" w:hAnsi="宋体" w:cs="宋体"/>
                <w:b/>
                <w:szCs w:val="21"/>
              </w:rPr>
            </w:pPr>
            <w:r>
              <w:rPr>
                <w:rFonts w:hint="eastAsia" w:ascii="宋体" w:hAnsi="宋体" w:cs="宋体"/>
                <w:b/>
                <w:szCs w:val="21"/>
                <w:lang w:val="zh-CN"/>
              </w:rPr>
              <w:t>优惠和承诺</w:t>
            </w:r>
          </w:p>
        </w:tc>
        <w:tc>
          <w:tcPr>
            <w:tcW w:w="795" w:type="dxa"/>
            <w:vAlign w:val="center"/>
          </w:tcPr>
          <w:p w14:paraId="26DDB6D1">
            <w:pPr>
              <w:snapToGrid w:val="0"/>
              <w:spacing w:line="360" w:lineRule="auto"/>
              <w:jc w:val="center"/>
              <w:rPr>
                <w:rFonts w:ascii="宋体" w:hAnsi="宋体" w:cs="宋体"/>
                <w:bCs/>
                <w:szCs w:val="21"/>
              </w:rPr>
            </w:pPr>
            <w:r>
              <w:rPr>
                <w:rFonts w:hint="eastAsia" w:ascii="宋体" w:hAnsi="宋体" w:cs="宋体"/>
                <w:bCs/>
                <w:szCs w:val="21"/>
              </w:rPr>
              <w:t>5分</w:t>
            </w:r>
          </w:p>
        </w:tc>
        <w:tc>
          <w:tcPr>
            <w:tcW w:w="6165" w:type="dxa"/>
            <w:vAlign w:val="center"/>
          </w:tcPr>
          <w:p w14:paraId="23088EDD">
            <w:pPr>
              <w:adjustRightInd w:val="0"/>
              <w:snapToGrid w:val="0"/>
              <w:spacing w:line="360" w:lineRule="auto"/>
              <w:rPr>
                <w:rFonts w:ascii="宋体" w:hAnsi="宋体" w:cs="宋体"/>
                <w:bCs/>
                <w:snapToGrid w:val="0"/>
                <w:kern w:val="0"/>
                <w:szCs w:val="21"/>
              </w:rPr>
            </w:pPr>
            <w:r>
              <w:rPr>
                <w:rFonts w:hint="eastAsia" w:ascii="宋体" w:hAnsi="宋体" w:cs="宋体"/>
                <w:szCs w:val="21"/>
                <w:lang w:val="zh-CN"/>
              </w:rPr>
              <w:t>投标人提出的优惠条件和承诺情况，包括与其他软件、硬件产品供应商的合作和可实现程度等是否全面、科学、合理予以5分、4分、3分、2分、1分。不提供方案的的不得分。</w:t>
            </w:r>
          </w:p>
        </w:tc>
      </w:tr>
    </w:tbl>
    <w:p w14:paraId="6BA39D99">
      <w:pPr>
        <w:rPr>
          <w:rFonts w:asciiTheme="minorEastAsia" w:hAnsiTheme="minorEastAsia" w:eastAsiaTheme="minorEastAsia"/>
        </w:rPr>
      </w:pPr>
      <w:r>
        <w:rPr>
          <w:rFonts w:hint="eastAsia" w:ascii="宋体" w:hAnsi="宋体" w:cs="宋体"/>
          <w:b/>
          <w:bCs/>
          <w:color w:val="000000"/>
          <w:szCs w:val="21"/>
        </w:rPr>
        <w:t xml:space="preserve">注：以上证明文件复印件均需加盖公章，附在响应文件中；提供材料不真实、不完整或伪造证明材料的，后果自负。  </w:t>
      </w:r>
    </w:p>
    <w:p w14:paraId="2D16AF68">
      <w:pPr>
        <w:ind w:firstLine="643"/>
        <w:rPr>
          <w:rFonts w:asciiTheme="minorEastAsia" w:hAnsiTheme="minorEastAsia" w:eastAsiaTheme="minorEastAsia"/>
          <w:b/>
          <w:bCs/>
          <w:sz w:val="32"/>
          <w:szCs w:val="30"/>
        </w:rPr>
      </w:pPr>
      <w:r>
        <w:rPr>
          <w:rFonts w:hint="eastAsia" w:asciiTheme="minorEastAsia" w:hAnsiTheme="minorEastAsia" w:eastAsiaTheme="minorEastAsia"/>
          <w:b/>
          <w:bCs/>
          <w:sz w:val="32"/>
          <w:szCs w:val="30"/>
        </w:rPr>
        <w:br w:type="page"/>
      </w:r>
    </w:p>
    <w:p w14:paraId="4FFD9237">
      <w:pPr>
        <w:spacing w:before="120" w:beforeLines="50" w:after="120" w:afterLines="50"/>
        <w:ind w:firstLine="643"/>
        <w:jc w:val="center"/>
        <w:outlineLvl w:val="0"/>
        <w:rPr>
          <w:rStyle w:val="84"/>
          <w:rFonts w:cs="宋体" w:asciiTheme="minorEastAsia" w:hAnsiTheme="minorEastAsia" w:eastAsiaTheme="minorEastAsia"/>
          <w:sz w:val="32"/>
          <w:szCs w:val="32"/>
        </w:rPr>
      </w:pPr>
      <w:bookmarkStart w:id="287" w:name="_Toc139313736"/>
      <w:bookmarkStart w:id="288" w:name="_Toc139313684"/>
      <w:bookmarkStart w:id="289" w:name="_Toc26066"/>
      <w:r>
        <w:rPr>
          <w:rStyle w:val="84"/>
          <w:rFonts w:hint="eastAsia" w:cs="宋体" w:asciiTheme="minorEastAsia" w:hAnsiTheme="minorEastAsia" w:eastAsiaTheme="minorEastAsia"/>
          <w:sz w:val="32"/>
          <w:szCs w:val="32"/>
        </w:rPr>
        <w:t>第五章、合同主要条款</w:t>
      </w:r>
      <w:bookmarkEnd w:id="269"/>
      <w:bookmarkEnd w:id="270"/>
      <w:bookmarkEnd w:id="271"/>
      <w:bookmarkEnd w:id="272"/>
      <w:bookmarkEnd w:id="280"/>
      <w:bookmarkEnd w:id="281"/>
      <w:bookmarkEnd w:id="282"/>
      <w:bookmarkEnd w:id="283"/>
      <w:bookmarkEnd w:id="284"/>
      <w:bookmarkEnd w:id="285"/>
      <w:bookmarkEnd w:id="286"/>
      <w:bookmarkEnd w:id="287"/>
      <w:bookmarkEnd w:id="288"/>
    </w:p>
    <w:bookmarkEnd w:id="289"/>
    <w:p w14:paraId="132FF6B7">
      <w:pPr>
        <w:spacing w:before="120" w:beforeLines="50" w:after="120" w:afterLines="50"/>
        <w:ind w:firstLine="600"/>
        <w:jc w:val="center"/>
        <w:rPr>
          <w:rFonts w:asciiTheme="minorEastAsia" w:hAnsiTheme="minorEastAsia" w:eastAsiaTheme="minorEastAsia"/>
          <w:szCs w:val="21"/>
        </w:rPr>
      </w:pPr>
      <w:r>
        <w:rPr>
          <w:rFonts w:hint="eastAsia" w:asciiTheme="minorEastAsia" w:hAnsiTheme="minorEastAsia" w:eastAsiaTheme="minorEastAsia"/>
          <w:sz w:val="30"/>
          <w:szCs w:val="30"/>
        </w:rPr>
        <w:t>（仅供参考）</w:t>
      </w:r>
      <w:bookmarkStart w:id="290" w:name="_Toc293916911"/>
    </w:p>
    <w:bookmarkEnd w:id="243"/>
    <w:bookmarkEnd w:id="290"/>
    <w:p w14:paraId="6BD42819">
      <w:pPr>
        <w:pStyle w:val="33"/>
        <w:adjustRightInd w:val="0"/>
        <w:spacing w:line="390" w:lineRule="exact"/>
        <w:ind w:firstLine="420" w:firstLineChars="200"/>
        <w:rPr>
          <w:rFonts w:asciiTheme="minorEastAsia" w:hAnsiTheme="minorEastAsia" w:eastAsiaTheme="minorEastAsia"/>
          <w:sz w:val="21"/>
          <w:szCs w:val="21"/>
          <w:u w:val="single"/>
        </w:rPr>
      </w:pPr>
      <w:bookmarkStart w:id="291" w:name="_Toc424544823"/>
      <w:bookmarkStart w:id="292" w:name="_Toc10367"/>
      <w:bookmarkStart w:id="293" w:name="_Toc424544544"/>
      <w:bookmarkStart w:id="294" w:name="_Toc16711"/>
      <w:bookmarkStart w:id="295" w:name="_Toc293916978"/>
      <w:bookmarkStart w:id="296" w:name="_Toc13438"/>
      <w:bookmarkStart w:id="297" w:name="_Toc293916029"/>
      <w:bookmarkStart w:id="298" w:name="_Toc13621"/>
      <w:bookmarkStart w:id="299" w:name="_Toc293917028"/>
      <w:bookmarkStart w:id="300" w:name="_Toc293916380"/>
      <w:bookmarkStart w:id="301" w:name="_Toc31677"/>
      <w:r>
        <w:rPr>
          <w:rFonts w:asciiTheme="minorEastAsia" w:hAnsiTheme="minorEastAsia" w:eastAsiaTheme="minorEastAsia"/>
          <w:sz w:val="21"/>
          <w:szCs w:val="21"/>
        </w:rPr>
        <w:t>项目名称：</w:t>
      </w:r>
      <w:r>
        <w:rPr>
          <w:rFonts w:hint="eastAsia" w:asciiTheme="minorEastAsia" w:hAnsiTheme="minorEastAsia" w:eastAsiaTheme="minorEastAsia"/>
          <w:sz w:val="21"/>
          <w:szCs w:val="21"/>
          <w:u w:val="single"/>
        </w:rPr>
        <w:t xml:space="preserve">                                                         </w:t>
      </w:r>
    </w:p>
    <w:p w14:paraId="65C516FF">
      <w:pPr>
        <w:pStyle w:val="33"/>
        <w:adjustRightInd w:val="0"/>
        <w:spacing w:line="390" w:lineRule="exact"/>
        <w:ind w:firstLine="420" w:firstLineChars="200"/>
        <w:rPr>
          <w:rFonts w:asciiTheme="minorEastAsia" w:hAnsiTheme="minorEastAsia" w:eastAsiaTheme="minorEastAsia"/>
          <w:sz w:val="21"/>
          <w:szCs w:val="21"/>
          <w:u w:val="single"/>
        </w:rPr>
      </w:pPr>
      <w:bookmarkStart w:id="302" w:name="_Toc293916912"/>
      <w:r>
        <w:rPr>
          <w:rFonts w:asciiTheme="minorEastAsia" w:hAnsiTheme="minorEastAsia" w:eastAsiaTheme="minorEastAsia"/>
          <w:sz w:val="21"/>
          <w:szCs w:val="21"/>
        </w:rPr>
        <w:t>项目编号：</w:t>
      </w:r>
      <w:bookmarkEnd w:id="302"/>
      <w:r>
        <w:rPr>
          <w:rFonts w:hint="eastAsia" w:asciiTheme="minorEastAsia" w:hAnsiTheme="minorEastAsia" w:eastAsiaTheme="minorEastAsia"/>
          <w:sz w:val="21"/>
          <w:szCs w:val="21"/>
          <w:u w:val="single"/>
        </w:rPr>
        <w:t xml:space="preserve">                                                         </w:t>
      </w:r>
    </w:p>
    <w:p w14:paraId="343FAC73">
      <w:pPr>
        <w:pStyle w:val="33"/>
        <w:adjustRightInd w:val="0"/>
        <w:spacing w:line="390" w:lineRule="exact"/>
        <w:ind w:firstLine="420" w:firstLineChars="200"/>
        <w:rPr>
          <w:rFonts w:asciiTheme="minorEastAsia" w:hAnsiTheme="minorEastAsia" w:eastAsiaTheme="minorEastAsia"/>
          <w:sz w:val="21"/>
          <w:szCs w:val="21"/>
          <w:u w:val="single"/>
        </w:rPr>
      </w:pPr>
      <w:bookmarkStart w:id="303" w:name="_Toc293916913"/>
      <w:r>
        <w:rPr>
          <w:rFonts w:hint="eastAsia" w:asciiTheme="minorEastAsia" w:hAnsiTheme="minorEastAsia" w:eastAsiaTheme="minorEastAsia"/>
          <w:sz w:val="21"/>
          <w:szCs w:val="21"/>
        </w:rPr>
        <w:t>甲    方：</w:t>
      </w:r>
      <w:bookmarkEnd w:id="303"/>
      <w:r>
        <w:rPr>
          <w:rFonts w:hint="eastAsia" w:asciiTheme="minorEastAsia" w:hAnsiTheme="minorEastAsia" w:eastAsiaTheme="minorEastAsia"/>
          <w:sz w:val="21"/>
          <w:szCs w:val="21"/>
          <w:u w:val="single"/>
        </w:rPr>
        <w:t xml:space="preserve">                                                         </w:t>
      </w:r>
    </w:p>
    <w:p w14:paraId="7A77446A">
      <w:pPr>
        <w:pStyle w:val="33"/>
        <w:adjustRightInd w:val="0"/>
        <w:spacing w:line="390" w:lineRule="exact"/>
        <w:ind w:firstLine="420" w:firstLineChars="200"/>
        <w:rPr>
          <w:rFonts w:asciiTheme="minorEastAsia" w:hAnsiTheme="minorEastAsia" w:eastAsiaTheme="minorEastAsia"/>
          <w:sz w:val="21"/>
          <w:szCs w:val="21"/>
          <w:u w:val="single"/>
        </w:rPr>
      </w:pPr>
      <w:bookmarkStart w:id="304" w:name="_Toc293916914"/>
      <w:r>
        <w:rPr>
          <w:rFonts w:hint="eastAsia" w:asciiTheme="minorEastAsia" w:hAnsiTheme="minorEastAsia" w:eastAsiaTheme="minorEastAsia"/>
          <w:sz w:val="21"/>
          <w:szCs w:val="21"/>
        </w:rPr>
        <w:t>乙    方：</w:t>
      </w:r>
      <w:bookmarkEnd w:id="304"/>
      <w:r>
        <w:rPr>
          <w:rFonts w:hint="eastAsia" w:asciiTheme="minorEastAsia" w:hAnsiTheme="minorEastAsia" w:eastAsiaTheme="minorEastAsia"/>
          <w:sz w:val="21"/>
          <w:szCs w:val="21"/>
          <w:u w:val="single"/>
        </w:rPr>
        <w:t xml:space="preserve">                                                         </w:t>
      </w:r>
    </w:p>
    <w:p w14:paraId="3E42EDBB">
      <w:pPr>
        <w:pStyle w:val="33"/>
        <w:adjustRightInd w:val="0"/>
        <w:spacing w:line="390" w:lineRule="exact"/>
        <w:ind w:firstLine="420" w:firstLineChars="200"/>
        <w:rPr>
          <w:rFonts w:asciiTheme="minorEastAsia" w:hAnsiTheme="minorEastAsia" w:eastAsiaTheme="minorEastAsia"/>
          <w:b/>
          <w:sz w:val="21"/>
          <w:szCs w:val="21"/>
        </w:rPr>
      </w:pPr>
      <w:bookmarkStart w:id="305" w:name="_Toc293916915"/>
      <w:r>
        <w:rPr>
          <w:rFonts w:hint="eastAsia" w:asciiTheme="minorEastAsia" w:hAnsiTheme="minorEastAsia" w:eastAsiaTheme="minorEastAsia"/>
          <w:sz w:val="21"/>
          <w:szCs w:val="21"/>
        </w:rPr>
        <w:t>甲、乙双方根据</w:t>
      </w:r>
      <w:r>
        <w:rPr>
          <w:rFonts w:hint="eastAsia" w:asciiTheme="minorEastAsia" w:hAnsiTheme="minorEastAsia" w:eastAsiaTheme="minorEastAsia"/>
          <w:bCs/>
          <w:sz w:val="21"/>
          <w:szCs w:val="21"/>
        </w:rPr>
        <w:t>项目</w:t>
      </w:r>
      <w:r>
        <w:rPr>
          <w:rFonts w:hint="eastAsia" w:asciiTheme="minorEastAsia" w:hAnsiTheme="minorEastAsia" w:eastAsiaTheme="minorEastAsia"/>
          <w:sz w:val="21"/>
          <w:szCs w:val="21"/>
        </w:rPr>
        <w:t>公开招标的结果，签署本合同。</w:t>
      </w:r>
      <w:bookmarkEnd w:id="305"/>
    </w:p>
    <w:p w14:paraId="3C2BBE00">
      <w:pPr>
        <w:pStyle w:val="33"/>
        <w:adjustRightInd w:val="0"/>
        <w:spacing w:line="390" w:lineRule="exact"/>
        <w:ind w:firstLine="422"/>
        <w:rPr>
          <w:rFonts w:asciiTheme="minorEastAsia" w:hAnsiTheme="minorEastAsia" w:eastAsiaTheme="minorEastAsia"/>
          <w:b/>
          <w:sz w:val="21"/>
          <w:szCs w:val="21"/>
        </w:rPr>
      </w:pPr>
      <w:bookmarkStart w:id="306" w:name="_Toc293916916"/>
      <w:r>
        <w:rPr>
          <w:rFonts w:hint="eastAsia" w:asciiTheme="minorEastAsia" w:hAnsiTheme="minorEastAsia" w:eastAsiaTheme="minorEastAsia"/>
          <w:b/>
          <w:sz w:val="21"/>
          <w:szCs w:val="21"/>
        </w:rPr>
        <w:t>一、货物内容</w:t>
      </w:r>
      <w:bookmarkEnd w:id="306"/>
    </w:p>
    <w:p w14:paraId="799608EB">
      <w:pPr>
        <w:pStyle w:val="33"/>
        <w:adjustRightInd w:val="0"/>
        <w:spacing w:line="390" w:lineRule="exact"/>
        <w:ind w:firstLine="420" w:firstLineChars="200"/>
        <w:rPr>
          <w:rFonts w:asciiTheme="minorEastAsia" w:hAnsiTheme="minorEastAsia" w:eastAsiaTheme="minorEastAsia"/>
          <w:sz w:val="21"/>
          <w:szCs w:val="21"/>
        </w:rPr>
      </w:pPr>
      <w:bookmarkStart w:id="307" w:name="_Toc293916917"/>
      <w:r>
        <w:rPr>
          <w:rFonts w:hint="eastAsia" w:asciiTheme="minorEastAsia" w:hAnsiTheme="minorEastAsia" w:eastAsiaTheme="minorEastAsia"/>
          <w:sz w:val="21"/>
          <w:szCs w:val="21"/>
        </w:rPr>
        <w:t>1.1 货物名称：详见招标文件和投标文件</w:t>
      </w:r>
      <w:bookmarkEnd w:id="307"/>
    </w:p>
    <w:p w14:paraId="713E3304">
      <w:pPr>
        <w:pStyle w:val="33"/>
        <w:adjustRightInd w:val="0"/>
        <w:spacing w:line="390" w:lineRule="exact"/>
        <w:ind w:firstLine="420" w:firstLineChars="200"/>
        <w:rPr>
          <w:rFonts w:asciiTheme="minorEastAsia" w:hAnsiTheme="minorEastAsia" w:eastAsiaTheme="minorEastAsia"/>
          <w:sz w:val="21"/>
          <w:szCs w:val="21"/>
        </w:rPr>
      </w:pPr>
      <w:bookmarkStart w:id="308" w:name="_Toc293916918"/>
      <w:r>
        <w:rPr>
          <w:rFonts w:hint="eastAsia" w:asciiTheme="minorEastAsia" w:hAnsiTheme="minorEastAsia" w:eastAsiaTheme="minorEastAsia"/>
          <w:sz w:val="21"/>
          <w:szCs w:val="21"/>
        </w:rPr>
        <w:t>1.2 型号规格：详见招标文件和投标文件</w:t>
      </w:r>
      <w:bookmarkEnd w:id="308"/>
    </w:p>
    <w:p w14:paraId="44C2EF8F">
      <w:pPr>
        <w:pStyle w:val="33"/>
        <w:adjustRightInd w:val="0"/>
        <w:spacing w:line="390" w:lineRule="exact"/>
        <w:ind w:firstLine="420" w:firstLineChars="200"/>
        <w:rPr>
          <w:rFonts w:asciiTheme="minorEastAsia" w:hAnsiTheme="minorEastAsia" w:eastAsiaTheme="minorEastAsia"/>
          <w:sz w:val="21"/>
          <w:szCs w:val="21"/>
        </w:rPr>
      </w:pPr>
      <w:bookmarkStart w:id="309" w:name="_Toc293916919"/>
      <w:r>
        <w:rPr>
          <w:rFonts w:hint="eastAsia" w:asciiTheme="minorEastAsia" w:hAnsiTheme="minorEastAsia" w:eastAsiaTheme="minorEastAsia"/>
          <w:sz w:val="21"/>
          <w:szCs w:val="21"/>
        </w:rPr>
        <w:t>1.3 技术参数：详见招标文件和投标文件</w:t>
      </w:r>
      <w:bookmarkEnd w:id="309"/>
    </w:p>
    <w:p w14:paraId="0D064851">
      <w:pPr>
        <w:pStyle w:val="33"/>
        <w:adjustRightInd w:val="0"/>
        <w:spacing w:line="390" w:lineRule="exact"/>
        <w:ind w:firstLine="420" w:firstLineChars="200"/>
        <w:rPr>
          <w:rFonts w:asciiTheme="minorEastAsia" w:hAnsiTheme="minorEastAsia" w:eastAsiaTheme="minorEastAsia"/>
          <w:sz w:val="21"/>
          <w:szCs w:val="21"/>
        </w:rPr>
      </w:pPr>
      <w:bookmarkStart w:id="310" w:name="_Toc293916920"/>
      <w:r>
        <w:rPr>
          <w:rFonts w:hint="eastAsia" w:asciiTheme="minorEastAsia" w:hAnsiTheme="minorEastAsia" w:eastAsiaTheme="minorEastAsia"/>
          <w:sz w:val="21"/>
          <w:szCs w:val="21"/>
        </w:rPr>
        <w:t>1.4 数    量：详见招标文件和投标文件</w:t>
      </w:r>
      <w:bookmarkEnd w:id="310"/>
    </w:p>
    <w:p w14:paraId="1508ADA3">
      <w:pPr>
        <w:pStyle w:val="33"/>
        <w:adjustRightInd w:val="0"/>
        <w:spacing w:line="390" w:lineRule="exact"/>
        <w:ind w:firstLine="422"/>
        <w:rPr>
          <w:rFonts w:asciiTheme="minorEastAsia" w:hAnsiTheme="minorEastAsia" w:eastAsiaTheme="minorEastAsia"/>
          <w:b/>
          <w:sz w:val="21"/>
          <w:szCs w:val="21"/>
        </w:rPr>
      </w:pPr>
      <w:bookmarkStart w:id="311" w:name="_Toc293916921"/>
      <w:r>
        <w:rPr>
          <w:rFonts w:hint="eastAsia" w:asciiTheme="minorEastAsia" w:hAnsiTheme="minorEastAsia" w:eastAsiaTheme="minorEastAsia"/>
          <w:b/>
          <w:sz w:val="21"/>
          <w:szCs w:val="21"/>
        </w:rPr>
        <w:t>二、合同金额</w:t>
      </w:r>
      <w:bookmarkEnd w:id="311"/>
    </w:p>
    <w:p w14:paraId="2CCA643A">
      <w:pPr>
        <w:pStyle w:val="33"/>
        <w:adjustRightInd w:val="0"/>
        <w:spacing w:line="390" w:lineRule="exact"/>
        <w:ind w:firstLine="420" w:firstLineChars="200"/>
        <w:rPr>
          <w:rFonts w:asciiTheme="minorEastAsia" w:hAnsiTheme="minorEastAsia" w:eastAsiaTheme="minorEastAsia"/>
          <w:sz w:val="21"/>
          <w:szCs w:val="21"/>
        </w:rPr>
      </w:pPr>
      <w:bookmarkStart w:id="312" w:name="_Toc293916922"/>
      <w:r>
        <w:rPr>
          <w:rFonts w:hint="eastAsia" w:asciiTheme="minorEastAsia" w:hAnsiTheme="minorEastAsia" w:eastAsiaTheme="minorEastAsia"/>
          <w:sz w:val="21"/>
          <w:szCs w:val="21"/>
        </w:rPr>
        <w:t>本合同金额为人民币（大写）：元（¥</w:t>
      </w:r>
      <w:r>
        <w:rPr>
          <w:rFonts w:asciiTheme="minorEastAsia" w:hAnsiTheme="minorEastAsia" w:eastAsiaTheme="minorEastAsia"/>
          <w:sz w:val="21"/>
          <w:szCs w:val="21"/>
        </w:rPr>
        <w:t>________</w:t>
      </w:r>
      <w:r>
        <w:rPr>
          <w:rFonts w:hint="eastAsia" w:asciiTheme="minorEastAsia" w:hAnsiTheme="minorEastAsia" w:eastAsiaTheme="minorEastAsia"/>
          <w:sz w:val="21"/>
          <w:szCs w:val="21"/>
        </w:rPr>
        <w:t>元）。</w:t>
      </w:r>
      <w:bookmarkEnd w:id="312"/>
    </w:p>
    <w:p w14:paraId="2919A2FB">
      <w:pPr>
        <w:pStyle w:val="33"/>
        <w:adjustRightInd w:val="0"/>
        <w:spacing w:line="390" w:lineRule="exact"/>
        <w:ind w:firstLine="422"/>
        <w:rPr>
          <w:rFonts w:asciiTheme="minorEastAsia" w:hAnsiTheme="minorEastAsia" w:eastAsiaTheme="minorEastAsia"/>
          <w:b/>
          <w:sz w:val="21"/>
          <w:szCs w:val="21"/>
        </w:rPr>
      </w:pPr>
      <w:bookmarkStart w:id="313" w:name="_Toc293916923"/>
      <w:r>
        <w:rPr>
          <w:rFonts w:hint="eastAsia" w:asciiTheme="minorEastAsia" w:hAnsiTheme="minorEastAsia" w:eastAsiaTheme="minorEastAsia"/>
          <w:b/>
          <w:sz w:val="21"/>
          <w:szCs w:val="21"/>
        </w:rPr>
        <w:t>三、技术资料</w:t>
      </w:r>
      <w:bookmarkEnd w:id="313"/>
    </w:p>
    <w:p w14:paraId="566F17C4">
      <w:pPr>
        <w:pStyle w:val="33"/>
        <w:adjustRightInd w:val="0"/>
        <w:spacing w:line="390" w:lineRule="exact"/>
        <w:ind w:firstLine="420" w:firstLineChars="200"/>
        <w:rPr>
          <w:rFonts w:asciiTheme="minorEastAsia" w:hAnsiTheme="minorEastAsia" w:eastAsiaTheme="minorEastAsia"/>
          <w:sz w:val="21"/>
          <w:szCs w:val="21"/>
        </w:rPr>
      </w:pPr>
      <w:bookmarkStart w:id="314" w:name="_Toc293916924"/>
      <w:r>
        <w:rPr>
          <w:rFonts w:hint="eastAsia" w:asciiTheme="minorEastAsia" w:hAnsiTheme="minorEastAsia" w:eastAsiaTheme="minorEastAsia"/>
          <w:sz w:val="21"/>
          <w:szCs w:val="21"/>
        </w:rPr>
        <w:t>3.1 乙方应按招标文件规定的时间向甲方提供使用货物的有关技术资料。</w:t>
      </w:r>
      <w:bookmarkEnd w:id="314"/>
    </w:p>
    <w:p w14:paraId="3570AA96">
      <w:pPr>
        <w:pStyle w:val="33"/>
        <w:adjustRightInd w:val="0"/>
        <w:spacing w:line="390" w:lineRule="exact"/>
        <w:ind w:firstLine="420" w:firstLineChars="200"/>
        <w:rPr>
          <w:rFonts w:asciiTheme="minorEastAsia" w:hAnsiTheme="minorEastAsia" w:eastAsiaTheme="minorEastAsia"/>
          <w:sz w:val="21"/>
          <w:szCs w:val="21"/>
        </w:rPr>
      </w:pPr>
      <w:bookmarkStart w:id="315" w:name="_Toc293916925"/>
      <w:r>
        <w:rPr>
          <w:rFonts w:hint="eastAsia" w:asciiTheme="minorEastAsia" w:hAnsiTheme="minorEastAsia" w:eastAsiaTheme="minorEastAsia"/>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315"/>
    </w:p>
    <w:p w14:paraId="2C92F343">
      <w:pPr>
        <w:pStyle w:val="33"/>
        <w:adjustRightInd w:val="0"/>
        <w:spacing w:line="390" w:lineRule="exact"/>
        <w:ind w:firstLine="422"/>
        <w:rPr>
          <w:rFonts w:asciiTheme="minorEastAsia" w:hAnsiTheme="minorEastAsia" w:eastAsiaTheme="minorEastAsia"/>
          <w:b/>
          <w:sz w:val="21"/>
          <w:szCs w:val="21"/>
        </w:rPr>
      </w:pPr>
      <w:bookmarkStart w:id="316" w:name="_Toc293916926"/>
      <w:r>
        <w:rPr>
          <w:rFonts w:hint="eastAsia" w:asciiTheme="minorEastAsia" w:hAnsiTheme="minorEastAsia" w:eastAsiaTheme="minorEastAsia"/>
          <w:b/>
          <w:sz w:val="21"/>
          <w:szCs w:val="21"/>
        </w:rPr>
        <w:t>四、知识产权</w:t>
      </w:r>
      <w:bookmarkEnd w:id="316"/>
    </w:p>
    <w:p w14:paraId="128548F1">
      <w:pPr>
        <w:pStyle w:val="33"/>
        <w:adjustRightInd w:val="0"/>
        <w:spacing w:line="390" w:lineRule="exact"/>
        <w:ind w:firstLine="420" w:firstLineChars="200"/>
        <w:rPr>
          <w:rFonts w:asciiTheme="minorEastAsia" w:hAnsiTheme="minorEastAsia" w:eastAsiaTheme="minorEastAsia"/>
          <w:bCs/>
          <w:sz w:val="21"/>
          <w:szCs w:val="21"/>
        </w:rPr>
      </w:pPr>
      <w:bookmarkStart w:id="317" w:name="_Toc293916927"/>
      <w:r>
        <w:rPr>
          <w:rFonts w:hint="eastAsia" w:asciiTheme="minorEastAsia" w:hAnsiTheme="minorEastAsia" w:eastAsiaTheme="minorEastAsia"/>
          <w:sz w:val="21"/>
          <w:szCs w:val="21"/>
        </w:rPr>
        <w:t>4.1 乙方应保证所提供的货物或其任何一部分均不会侵犯任何第三方的知识产权</w:t>
      </w:r>
      <w:r>
        <w:rPr>
          <w:rFonts w:hint="eastAsia" w:asciiTheme="minorEastAsia" w:hAnsiTheme="minorEastAsia" w:eastAsiaTheme="minorEastAsia"/>
          <w:bCs/>
          <w:sz w:val="21"/>
          <w:szCs w:val="21"/>
        </w:rPr>
        <w:t>。</w:t>
      </w:r>
      <w:bookmarkEnd w:id="317"/>
    </w:p>
    <w:p w14:paraId="7E67C361">
      <w:pPr>
        <w:pStyle w:val="33"/>
        <w:adjustRightInd w:val="0"/>
        <w:spacing w:line="390" w:lineRule="exact"/>
        <w:ind w:firstLine="422"/>
        <w:rPr>
          <w:rFonts w:asciiTheme="minorEastAsia" w:hAnsiTheme="minorEastAsia" w:eastAsiaTheme="minorEastAsia"/>
          <w:sz w:val="21"/>
          <w:szCs w:val="21"/>
          <w:u w:val="single"/>
        </w:rPr>
      </w:pPr>
      <w:bookmarkStart w:id="318" w:name="_Toc293916928"/>
      <w:r>
        <w:rPr>
          <w:rFonts w:hint="eastAsia" w:asciiTheme="minorEastAsia" w:hAnsiTheme="minorEastAsia" w:eastAsiaTheme="minorEastAsia"/>
          <w:b/>
          <w:sz w:val="21"/>
          <w:szCs w:val="21"/>
        </w:rPr>
        <w:t>五、产权担保</w:t>
      </w:r>
      <w:bookmarkEnd w:id="318"/>
    </w:p>
    <w:p w14:paraId="2340430B">
      <w:pPr>
        <w:pStyle w:val="33"/>
        <w:adjustRightInd w:val="0"/>
        <w:spacing w:line="390" w:lineRule="exact"/>
        <w:ind w:firstLine="420" w:firstLineChars="200"/>
        <w:rPr>
          <w:rFonts w:asciiTheme="minorEastAsia" w:hAnsiTheme="minorEastAsia" w:eastAsiaTheme="minorEastAsia"/>
          <w:sz w:val="21"/>
          <w:szCs w:val="21"/>
          <w:u w:val="single"/>
        </w:rPr>
      </w:pPr>
      <w:bookmarkStart w:id="319" w:name="_Toc293916929"/>
      <w:r>
        <w:rPr>
          <w:rFonts w:hint="eastAsia" w:asciiTheme="minorEastAsia" w:hAnsiTheme="minorEastAsia" w:eastAsiaTheme="minorEastAsia"/>
          <w:sz w:val="21"/>
          <w:szCs w:val="21"/>
        </w:rPr>
        <w:t>5.1 乙方保证所交付的货物的所有权完全属于乙方且无任何抵押、查封等产权瑕疵。</w:t>
      </w:r>
      <w:bookmarkEnd w:id="319"/>
    </w:p>
    <w:p w14:paraId="492D93C0">
      <w:pPr>
        <w:pStyle w:val="33"/>
        <w:adjustRightInd w:val="0"/>
        <w:spacing w:line="390" w:lineRule="exact"/>
        <w:ind w:firstLine="422"/>
        <w:rPr>
          <w:rFonts w:asciiTheme="minorEastAsia" w:hAnsiTheme="minorEastAsia" w:eastAsiaTheme="minorEastAsia"/>
          <w:b/>
          <w:sz w:val="21"/>
          <w:szCs w:val="21"/>
        </w:rPr>
      </w:pPr>
      <w:bookmarkStart w:id="320" w:name="_Toc293916930"/>
      <w:r>
        <w:rPr>
          <w:rFonts w:hint="eastAsia" w:asciiTheme="minorEastAsia" w:hAnsiTheme="minorEastAsia" w:eastAsiaTheme="minorEastAsia"/>
          <w:b/>
          <w:sz w:val="21"/>
          <w:szCs w:val="21"/>
        </w:rPr>
        <w:t>六、履约保证金</w:t>
      </w:r>
      <w:bookmarkEnd w:id="320"/>
    </w:p>
    <w:p w14:paraId="599CA415">
      <w:pPr>
        <w:adjustRightInd w:val="0"/>
        <w:snapToGrid w:val="0"/>
        <w:spacing w:line="390" w:lineRule="exact"/>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无。</w:t>
      </w:r>
    </w:p>
    <w:p w14:paraId="185DCC05">
      <w:pPr>
        <w:adjustRightInd w:val="0"/>
        <w:snapToGrid w:val="0"/>
        <w:spacing w:line="39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七、转包或分包</w:t>
      </w:r>
    </w:p>
    <w:p w14:paraId="7FCBBF30">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 本合同范围的货物，应由乙方直接供应，不得转让他人供应；</w:t>
      </w:r>
    </w:p>
    <w:p w14:paraId="4930184B">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 除非得到甲方的书面同意，乙方不得部分分包给他人供应。甲方有绝对权力阻止分包。</w:t>
      </w:r>
    </w:p>
    <w:p w14:paraId="03B2DA79">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7.3 如有转让和未经甲方同意的分包行为，甲方有权给予终止合同。</w:t>
      </w:r>
    </w:p>
    <w:p w14:paraId="4BD4A594">
      <w:pPr>
        <w:pStyle w:val="33"/>
        <w:adjustRightInd w:val="0"/>
        <w:spacing w:line="390" w:lineRule="exact"/>
        <w:ind w:firstLine="422"/>
        <w:rPr>
          <w:rFonts w:asciiTheme="minorEastAsia" w:hAnsiTheme="minorEastAsia" w:eastAsiaTheme="minorEastAsia"/>
          <w:b/>
          <w:sz w:val="21"/>
          <w:szCs w:val="21"/>
        </w:rPr>
      </w:pPr>
      <w:bookmarkStart w:id="321" w:name="_Toc293916932"/>
      <w:r>
        <w:rPr>
          <w:rFonts w:hint="eastAsia" w:asciiTheme="minorEastAsia" w:hAnsiTheme="minorEastAsia" w:eastAsiaTheme="minorEastAsia"/>
          <w:b/>
          <w:sz w:val="21"/>
          <w:szCs w:val="21"/>
        </w:rPr>
        <w:t>八、服务期</w:t>
      </w:r>
      <w:bookmarkEnd w:id="321"/>
    </w:p>
    <w:p w14:paraId="3D31B815">
      <w:pPr>
        <w:pStyle w:val="33"/>
        <w:adjustRightInd w:val="0"/>
        <w:spacing w:line="390" w:lineRule="exact"/>
        <w:ind w:firstLine="422"/>
        <w:rPr>
          <w:rFonts w:asciiTheme="minorEastAsia" w:hAnsiTheme="minorEastAsia" w:eastAsiaTheme="minorEastAsia"/>
          <w:b/>
          <w:sz w:val="21"/>
          <w:szCs w:val="21"/>
        </w:rPr>
      </w:pPr>
      <w:r>
        <w:rPr>
          <w:rFonts w:hint="eastAsia" w:asciiTheme="minorEastAsia" w:hAnsiTheme="minorEastAsia" w:eastAsiaTheme="minorEastAsia"/>
          <w:bCs/>
          <w:sz w:val="21"/>
          <w:szCs w:val="21"/>
        </w:rPr>
        <w:t>合同签订后10日内安装验收完毕。</w:t>
      </w:r>
      <w:r>
        <w:rPr>
          <w:rFonts w:hint="eastAsia" w:asciiTheme="minorEastAsia" w:hAnsiTheme="minorEastAsia" w:eastAsiaTheme="minorEastAsia"/>
          <w:b/>
          <w:sz w:val="21"/>
          <w:szCs w:val="21"/>
        </w:rPr>
        <w:t xml:space="preserve"> </w:t>
      </w:r>
    </w:p>
    <w:p w14:paraId="342FF818">
      <w:pPr>
        <w:pStyle w:val="33"/>
        <w:adjustRightInd w:val="0"/>
        <w:spacing w:line="390" w:lineRule="exact"/>
        <w:ind w:firstLine="422"/>
        <w:rPr>
          <w:rFonts w:asciiTheme="minorEastAsia" w:hAnsiTheme="minorEastAsia" w:eastAsiaTheme="minorEastAsia"/>
          <w:b/>
          <w:sz w:val="21"/>
          <w:szCs w:val="21"/>
        </w:rPr>
      </w:pPr>
      <w:bookmarkStart w:id="322" w:name="_Toc293916935"/>
      <w:r>
        <w:rPr>
          <w:rFonts w:hint="eastAsia" w:asciiTheme="minorEastAsia" w:hAnsiTheme="minorEastAsia" w:eastAsiaTheme="minorEastAsia"/>
          <w:b/>
          <w:sz w:val="21"/>
          <w:szCs w:val="21"/>
        </w:rPr>
        <w:t>九、交货期、交货方式及交货地点</w:t>
      </w:r>
      <w:bookmarkEnd w:id="322"/>
    </w:p>
    <w:p w14:paraId="1D013C98">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9.1 交货期：</w:t>
      </w:r>
    </w:p>
    <w:p w14:paraId="448C5105">
      <w:pPr>
        <w:pStyle w:val="33"/>
        <w:adjustRightInd w:val="0"/>
        <w:spacing w:line="390" w:lineRule="exact"/>
        <w:ind w:firstLine="420" w:firstLineChars="200"/>
        <w:rPr>
          <w:rFonts w:asciiTheme="minorEastAsia" w:hAnsiTheme="minorEastAsia" w:eastAsiaTheme="minorEastAsia"/>
          <w:sz w:val="21"/>
          <w:szCs w:val="21"/>
        </w:rPr>
      </w:pPr>
      <w:bookmarkStart w:id="323" w:name="_Toc293916028"/>
      <w:bookmarkStart w:id="324" w:name="_Toc293916936"/>
      <w:bookmarkStart w:id="325" w:name="_Toc293916379"/>
      <w:r>
        <w:rPr>
          <w:rFonts w:hint="eastAsia" w:asciiTheme="minorEastAsia" w:hAnsiTheme="minorEastAsia" w:eastAsiaTheme="minorEastAsia"/>
          <w:bCs/>
          <w:sz w:val="21"/>
          <w:szCs w:val="21"/>
        </w:rPr>
        <w:t>9.2 交货方式：</w:t>
      </w:r>
      <w:bookmarkEnd w:id="323"/>
      <w:bookmarkEnd w:id="324"/>
      <w:bookmarkEnd w:id="325"/>
    </w:p>
    <w:p w14:paraId="392CDCDC">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9.3 交货地点：</w:t>
      </w:r>
      <w:r>
        <w:rPr>
          <w:rFonts w:hint="eastAsia" w:asciiTheme="minorEastAsia" w:hAnsiTheme="minorEastAsia" w:eastAsiaTheme="minorEastAsia"/>
          <w:szCs w:val="21"/>
        </w:rPr>
        <w:t>甲方指定地点。</w:t>
      </w:r>
    </w:p>
    <w:p w14:paraId="132BEABF">
      <w:pPr>
        <w:pStyle w:val="33"/>
        <w:adjustRightInd w:val="0"/>
        <w:spacing w:line="390" w:lineRule="exact"/>
        <w:ind w:firstLine="422"/>
        <w:rPr>
          <w:rFonts w:asciiTheme="minorEastAsia" w:hAnsiTheme="minorEastAsia" w:eastAsiaTheme="minorEastAsia"/>
          <w:b/>
          <w:sz w:val="21"/>
          <w:szCs w:val="21"/>
        </w:rPr>
      </w:pPr>
      <w:bookmarkStart w:id="326" w:name="_Toc293916937"/>
      <w:r>
        <w:rPr>
          <w:rFonts w:hint="eastAsia" w:asciiTheme="minorEastAsia" w:hAnsiTheme="minorEastAsia" w:eastAsiaTheme="minorEastAsia"/>
          <w:b/>
          <w:sz w:val="21"/>
          <w:szCs w:val="21"/>
        </w:rPr>
        <w:t>十、货款支付</w:t>
      </w:r>
      <w:bookmarkEnd w:id="326"/>
    </w:p>
    <w:p w14:paraId="70273930">
      <w:pPr>
        <w:adjustRightInd w:val="0"/>
        <w:snapToGrid w:val="0"/>
        <w:spacing w:line="39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10.1 付款方式：</w:t>
      </w:r>
    </w:p>
    <w:p w14:paraId="2B0DE258">
      <w:pPr>
        <w:pStyle w:val="33"/>
        <w:adjustRightInd w:val="0"/>
        <w:spacing w:line="390" w:lineRule="exact"/>
        <w:ind w:firstLine="420" w:firstLineChars="200"/>
        <w:rPr>
          <w:rFonts w:asciiTheme="minorEastAsia" w:hAnsiTheme="minorEastAsia" w:eastAsiaTheme="minorEastAsia"/>
          <w:bCs/>
          <w:sz w:val="21"/>
          <w:szCs w:val="21"/>
        </w:rPr>
      </w:pPr>
      <w:bookmarkStart w:id="327" w:name="_Toc293916938"/>
      <w:r>
        <w:rPr>
          <w:rFonts w:hint="eastAsia" w:asciiTheme="minorEastAsia" w:hAnsiTheme="minorEastAsia" w:eastAsiaTheme="minorEastAsia"/>
          <w:bCs/>
          <w:sz w:val="21"/>
          <w:szCs w:val="21"/>
        </w:rPr>
        <w:t>1）合同签订生效并具备实施条件后的7个工作日内，采购人向成交供应商支付合同金额40%作为预付款；</w:t>
      </w:r>
    </w:p>
    <w:p w14:paraId="5F0F0DA5">
      <w:pPr>
        <w:pStyle w:val="33"/>
        <w:adjustRightInd w:val="0"/>
        <w:spacing w:line="39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2）项目全部实施完成经采购人整体验收合格后7日内支付剩余款项（不计息）；</w:t>
      </w:r>
    </w:p>
    <w:p w14:paraId="317DCCDD">
      <w:pPr>
        <w:pStyle w:val="33"/>
        <w:adjustRightInd w:val="0"/>
        <w:spacing w:line="39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3）付款前需提供符合采购人要求的正规发票、项目验收单及其他所需材料。</w:t>
      </w:r>
    </w:p>
    <w:p w14:paraId="2E53F416">
      <w:pPr>
        <w:pStyle w:val="33"/>
        <w:adjustRightInd w:val="0"/>
        <w:spacing w:line="39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在签订合同时，供应商明确表示无需预付款或者主动要求降低预付款比例的，采购合同可不适用前述规定。</w:t>
      </w:r>
    </w:p>
    <w:p w14:paraId="35274B1F">
      <w:pPr>
        <w:pStyle w:val="33"/>
        <w:adjustRightInd w:val="0"/>
        <w:spacing w:line="39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10.2 当采购数量与实际使用数量不一致时，乙方应根据实际使用量供货，合同的最终结算金额按实际使用量乘以中标单价进行计算（但增加金额不得超过合同金额的10%）。</w:t>
      </w:r>
      <w:bookmarkEnd w:id="327"/>
    </w:p>
    <w:p w14:paraId="42B8B829">
      <w:pPr>
        <w:adjustRightInd w:val="0"/>
        <w:snapToGrid w:val="0"/>
        <w:spacing w:line="39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十一、税费</w:t>
      </w:r>
    </w:p>
    <w:p w14:paraId="408CC319">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本合同执行中相关的一切税费均由乙方负担。</w:t>
      </w:r>
    </w:p>
    <w:p w14:paraId="01A6599D">
      <w:pPr>
        <w:pStyle w:val="33"/>
        <w:adjustRightInd w:val="0"/>
        <w:spacing w:line="390" w:lineRule="exact"/>
        <w:ind w:firstLine="422"/>
        <w:rPr>
          <w:rFonts w:asciiTheme="minorEastAsia" w:hAnsiTheme="minorEastAsia" w:eastAsiaTheme="minorEastAsia"/>
          <w:sz w:val="21"/>
          <w:szCs w:val="21"/>
        </w:rPr>
      </w:pPr>
      <w:bookmarkStart w:id="328" w:name="_Toc293916939"/>
      <w:r>
        <w:rPr>
          <w:rFonts w:hint="eastAsia" w:asciiTheme="minorEastAsia" w:hAnsiTheme="minorEastAsia" w:eastAsiaTheme="minorEastAsia"/>
          <w:b/>
          <w:sz w:val="21"/>
          <w:szCs w:val="21"/>
        </w:rPr>
        <w:t>十二、质量保证及售后服务</w:t>
      </w:r>
      <w:bookmarkEnd w:id="328"/>
    </w:p>
    <w:p w14:paraId="7628BB08">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 乙方应按招标文件规定的货物性能、技术要求、质量标准向甲方提供未经使用的全新产品。如发生所供货物与合同规定不符，甲方有权拒收或退货，由此产生的一切责任和后果由乙方承担。</w:t>
      </w:r>
    </w:p>
    <w:p w14:paraId="2DC8D857">
      <w:pPr>
        <w:pStyle w:val="33"/>
        <w:adjustRightInd w:val="0"/>
        <w:spacing w:line="390" w:lineRule="exact"/>
        <w:ind w:firstLine="420" w:firstLineChars="200"/>
        <w:rPr>
          <w:rFonts w:asciiTheme="minorEastAsia" w:hAnsiTheme="minorEastAsia" w:eastAsiaTheme="minorEastAsia"/>
          <w:sz w:val="21"/>
          <w:szCs w:val="21"/>
        </w:rPr>
      </w:pPr>
      <w:bookmarkStart w:id="329" w:name="_Toc293916940"/>
      <w:r>
        <w:rPr>
          <w:rFonts w:hint="eastAsia" w:asciiTheme="minorEastAsia" w:hAnsiTheme="minorEastAsia" w:eastAsiaTheme="minorEastAsia"/>
          <w:sz w:val="21"/>
          <w:szCs w:val="21"/>
        </w:rPr>
        <w:t>12.2 乙方提供的所有货物质量必须保证达到国家有关产品执行标准和规范的要求。甲方对乙方提供的货物随时进行抽检，送交国家认可的专业检测机构检测，出具质量检测报告。若货物质量检测不合格的，由乙方承担检测费用，并有权终止合同。</w:t>
      </w:r>
      <w:bookmarkEnd w:id="329"/>
    </w:p>
    <w:p w14:paraId="15EAE2E3">
      <w:pPr>
        <w:pStyle w:val="33"/>
        <w:adjustRightInd w:val="0"/>
        <w:spacing w:line="390" w:lineRule="exact"/>
        <w:ind w:firstLine="420" w:firstLineChars="200"/>
        <w:rPr>
          <w:rFonts w:asciiTheme="minorEastAsia" w:hAnsiTheme="minorEastAsia" w:eastAsiaTheme="minorEastAsia"/>
          <w:sz w:val="21"/>
          <w:szCs w:val="21"/>
        </w:rPr>
      </w:pPr>
      <w:bookmarkStart w:id="330" w:name="_Toc293916941"/>
      <w:r>
        <w:rPr>
          <w:rFonts w:hint="eastAsia" w:asciiTheme="minorEastAsia" w:hAnsiTheme="minorEastAsia" w:eastAsiaTheme="minorEastAsia"/>
          <w:sz w:val="21"/>
          <w:szCs w:val="21"/>
        </w:rPr>
        <w:t>12.3 乙方提供的货物在质量期内因货物本身的质量问题发生故障，乙方应负责免费更换。对达不到技术要求者，根据实际情况，经双方协商，可按以下办法处理：</w:t>
      </w:r>
      <w:bookmarkEnd w:id="330"/>
    </w:p>
    <w:p w14:paraId="56D7EE9A">
      <w:pPr>
        <w:pStyle w:val="33"/>
        <w:adjustRightInd w:val="0"/>
        <w:spacing w:line="390" w:lineRule="exact"/>
        <w:ind w:firstLine="420" w:firstLineChars="200"/>
        <w:rPr>
          <w:rFonts w:asciiTheme="minorEastAsia" w:hAnsiTheme="minorEastAsia" w:eastAsiaTheme="minorEastAsia"/>
          <w:sz w:val="21"/>
          <w:szCs w:val="21"/>
        </w:rPr>
      </w:pPr>
      <w:bookmarkStart w:id="331" w:name="_Toc293916942"/>
      <w:r>
        <w:rPr>
          <w:rFonts w:hint="eastAsia" w:asciiTheme="minorEastAsia" w:hAnsiTheme="minorEastAsia" w:eastAsiaTheme="minorEastAsia"/>
          <w:sz w:val="21"/>
          <w:szCs w:val="21"/>
        </w:rPr>
        <w:t>（1）更换：由乙方承担所发生的全部费用。</w:t>
      </w:r>
      <w:bookmarkEnd w:id="331"/>
    </w:p>
    <w:p w14:paraId="5A4B3393">
      <w:pPr>
        <w:pStyle w:val="33"/>
        <w:adjustRightInd w:val="0"/>
        <w:spacing w:line="390" w:lineRule="exact"/>
        <w:ind w:firstLine="420" w:firstLineChars="200"/>
        <w:rPr>
          <w:rFonts w:asciiTheme="minorEastAsia" w:hAnsiTheme="minorEastAsia" w:eastAsiaTheme="minorEastAsia"/>
          <w:sz w:val="21"/>
          <w:szCs w:val="21"/>
        </w:rPr>
      </w:pPr>
      <w:bookmarkStart w:id="332" w:name="_Toc293916943"/>
      <w:r>
        <w:rPr>
          <w:rFonts w:hint="eastAsia" w:asciiTheme="minorEastAsia" w:hAnsiTheme="minorEastAsia" w:eastAsiaTheme="minorEastAsia"/>
          <w:sz w:val="21"/>
          <w:szCs w:val="21"/>
        </w:rPr>
        <w:t>（2）贬值处理：由甲、乙双方合议定价。</w:t>
      </w:r>
      <w:bookmarkEnd w:id="332"/>
    </w:p>
    <w:p w14:paraId="59412D9D">
      <w:pPr>
        <w:pStyle w:val="33"/>
        <w:adjustRightInd w:val="0"/>
        <w:spacing w:line="390" w:lineRule="exact"/>
        <w:ind w:firstLine="420" w:firstLineChars="200"/>
        <w:rPr>
          <w:rFonts w:asciiTheme="minorEastAsia" w:hAnsiTheme="minorEastAsia" w:eastAsiaTheme="minorEastAsia"/>
          <w:sz w:val="21"/>
          <w:szCs w:val="21"/>
        </w:rPr>
      </w:pPr>
      <w:bookmarkStart w:id="333" w:name="_Toc293916944"/>
      <w:r>
        <w:rPr>
          <w:rFonts w:hint="eastAsia" w:asciiTheme="minorEastAsia" w:hAnsiTheme="minorEastAsia" w:eastAsiaTheme="minorEastAsia"/>
          <w:sz w:val="21"/>
          <w:szCs w:val="21"/>
        </w:rPr>
        <w:t>（3）退货处理：乙方应退还甲方支付的合同款，同时应承担该货物的直接费用。</w:t>
      </w:r>
      <w:bookmarkEnd w:id="333"/>
    </w:p>
    <w:p w14:paraId="03C6DA0B">
      <w:pPr>
        <w:pStyle w:val="33"/>
        <w:adjustRightInd w:val="0"/>
        <w:spacing w:line="390" w:lineRule="exact"/>
        <w:ind w:firstLine="420" w:firstLineChars="200"/>
        <w:rPr>
          <w:rFonts w:asciiTheme="minorEastAsia" w:hAnsiTheme="minorEastAsia" w:eastAsiaTheme="minorEastAsia"/>
          <w:sz w:val="21"/>
          <w:szCs w:val="21"/>
        </w:rPr>
      </w:pPr>
      <w:bookmarkStart w:id="334" w:name="_Toc293916945"/>
      <w:r>
        <w:rPr>
          <w:rFonts w:hint="eastAsia" w:asciiTheme="minorEastAsia" w:hAnsiTheme="minorEastAsia" w:eastAsiaTheme="minorEastAsia"/>
          <w:sz w:val="21"/>
          <w:szCs w:val="21"/>
        </w:rPr>
        <w:t>12.4 如在使用过程中发生质量问题，乙方在接到甲方通知后，</w:t>
      </w:r>
      <w:r>
        <w:rPr>
          <w:rFonts w:hint="eastAsia" w:cs="宋体" w:asciiTheme="minorEastAsia" w:hAnsiTheme="minorEastAsia" w:eastAsiaTheme="minorEastAsia"/>
          <w:kern w:val="0"/>
          <w:sz w:val="21"/>
          <w:szCs w:val="21"/>
        </w:rPr>
        <w:t>保证在48小时内到达服务现场，及时维修完成</w:t>
      </w:r>
      <w:r>
        <w:rPr>
          <w:rFonts w:hint="eastAsia" w:asciiTheme="minorEastAsia" w:hAnsiTheme="minorEastAsia" w:eastAsiaTheme="minorEastAsia"/>
          <w:sz w:val="21"/>
          <w:szCs w:val="21"/>
        </w:rPr>
        <w:t>。</w:t>
      </w:r>
      <w:bookmarkEnd w:id="334"/>
    </w:p>
    <w:p w14:paraId="456C28E9">
      <w:pPr>
        <w:pStyle w:val="33"/>
        <w:adjustRightInd w:val="0"/>
        <w:spacing w:line="390" w:lineRule="exact"/>
        <w:ind w:firstLine="420" w:firstLineChars="200"/>
        <w:rPr>
          <w:rFonts w:asciiTheme="minorEastAsia" w:hAnsiTheme="minorEastAsia" w:eastAsiaTheme="minorEastAsia"/>
          <w:sz w:val="21"/>
          <w:szCs w:val="21"/>
        </w:rPr>
      </w:pPr>
      <w:bookmarkStart w:id="335" w:name="_Toc293916946"/>
      <w:r>
        <w:rPr>
          <w:rFonts w:hint="eastAsia" w:asciiTheme="minorEastAsia" w:hAnsiTheme="minorEastAsia" w:eastAsiaTheme="minorEastAsia"/>
          <w:sz w:val="21"/>
          <w:szCs w:val="21"/>
        </w:rPr>
        <w:t>12.5 在服务期内，乙方应对货物出现的质量问题负责处理解决并承担一切费用。</w:t>
      </w:r>
      <w:bookmarkEnd w:id="335"/>
    </w:p>
    <w:p w14:paraId="3C38F92F">
      <w:pPr>
        <w:adjustRightInd w:val="0"/>
        <w:snapToGrid w:val="0"/>
        <w:spacing w:line="39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12.6 </w:t>
      </w:r>
      <w:r>
        <w:rPr>
          <w:rFonts w:hint="eastAsia" w:cs="宋体" w:asciiTheme="minorEastAsia" w:hAnsiTheme="minorEastAsia" w:eastAsiaTheme="minorEastAsia"/>
          <w:szCs w:val="21"/>
        </w:rPr>
        <w:t>上述的货物免费</w:t>
      </w:r>
      <w:r>
        <w:rPr>
          <w:rFonts w:hint="eastAsia" w:asciiTheme="minorEastAsia" w:hAnsiTheme="minorEastAsia" w:eastAsiaTheme="minorEastAsia"/>
          <w:szCs w:val="21"/>
        </w:rPr>
        <w:t>售后服务期</w:t>
      </w:r>
      <w:r>
        <w:rPr>
          <w:rFonts w:hint="eastAsia" w:cs="宋体" w:asciiTheme="minorEastAsia" w:hAnsiTheme="minorEastAsia" w:eastAsiaTheme="minorEastAsia"/>
          <w:szCs w:val="21"/>
        </w:rPr>
        <w:t xml:space="preserve">为 </w:t>
      </w:r>
      <w:r>
        <w:rPr>
          <w:rFonts w:asciiTheme="minorEastAsia" w:hAnsiTheme="minorEastAsia" w:eastAsiaTheme="minorEastAsia"/>
          <w:szCs w:val="21"/>
        </w:rPr>
        <w:t>年，因人为因素出现的故障不在免费保修范围内。超过保修期的，维修时只收部件成本费</w:t>
      </w:r>
      <w:r>
        <w:rPr>
          <w:rFonts w:hint="eastAsia" w:cs="宋体" w:asciiTheme="minorEastAsia" w:hAnsiTheme="minorEastAsia" w:eastAsiaTheme="minorEastAsia"/>
          <w:szCs w:val="21"/>
        </w:rPr>
        <w:t>。</w:t>
      </w:r>
    </w:p>
    <w:p w14:paraId="74A1C707">
      <w:pPr>
        <w:pStyle w:val="33"/>
        <w:adjustRightInd w:val="0"/>
        <w:spacing w:line="390" w:lineRule="exact"/>
        <w:ind w:firstLine="422"/>
        <w:rPr>
          <w:rFonts w:asciiTheme="minorEastAsia" w:hAnsiTheme="minorEastAsia" w:eastAsiaTheme="minorEastAsia"/>
          <w:b/>
          <w:sz w:val="21"/>
          <w:szCs w:val="21"/>
        </w:rPr>
      </w:pPr>
      <w:bookmarkStart w:id="336" w:name="_Toc293916947"/>
      <w:r>
        <w:rPr>
          <w:rFonts w:hint="eastAsia" w:asciiTheme="minorEastAsia" w:hAnsiTheme="minorEastAsia" w:eastAsiaTheme="minorEastAsia"/>
          <w:b/>
          <w:sz w:val="21"/>
          <w:szCs w:val="21"/>
        </w:rPr>
        <w:t>十三、调试和验收</w:t>
      </w:r>
      <w:bookmarkEnd w:id="336"/>
    </w:p>
    <w:p w14:paraId="004BBAA5">
      <w:pPr>
        <w:pStyle w:val="33"/>
        <w:adjustRightInd w:val="0"/>
        <w:spacing w:line="390" w:lineRule="exact"/>
        <w:ind w:firstLine="420" w:firstLineChars="200"/>
        <w:rPr>
          <w:rFonts w:asciiTheme="minorEastAsia" w:hAnsiTheme="minorEastAsia" w:eastAsiaTheme="minorEastAsia"/>
          <w:sz w:val="21"/>
          <w:szCs w:val="21"/>
        </w:rPr>
      </w:pPr>
      <w:bookmarkStart w:id="337" w:name="_Toc293916948"/>
      <w:r>
        <w:rPr>
          <w:rFonts w:hint="eastAsia" w:asciiTheme="minorEastAsia" w:hAnsiTheme="minorEastAsia" w:eastAsiaTheme="minorEastAsia"/>
          <w:sz w:val="21"/>
          <w:szCs w:val="21"/>
        </w:rPr>
        <w:t>13.1 甲方对乙方提交的货物依据招标文件上的技术规格要求和国家有关质量标准进行现场初步验收，外观、说明书符合招标文件技术要求的，给予签收，初步验收不合格的不予签收。</w:t>
      </w:r>
      <w:bookmarkEnd w:id="337"/>
    </w:p>
    <w:p w14:paraId="26E69C8D">
      <w:pPr>
        <w:pStyle w:val="33"/>
        <w:adjustRightInd w:val="0"/>
        <w:spacing w:line="390" w:lineRule="exact"/>
        <w:ind w:firstLine="420" w:firstLineChars="200"/>
        <w:rPr>
          <w:rFonts w:asciiTheme="minorEastAsia" w:hAnsiTheme="minorEastAsia" w:eastAsiaTheme="minorEastAsia"/>
          <w:sz w:val="21"/>
          <w:szCs w:val="21"/>
        </w:rPr>
      </w:pPr>
      <w:bookmarkStart w:id="338" w:name="_Toc293916949"/>
      <w:r>
        <w:rPr>
          <w:rFonts w:hint="eastAsia" w:asciiTheme="minorEastAsia" w:hAnsiTheme="minorEastAsia" w:eastAsiaTheme="minorEastAsia"/>
          <w:sz w:val="21"/>
          <w:szCs w:val="21"/>
        </w:rPr>
        <w:t>13.2 乙方交货前应对产品作出全面检查和对验收文件进行整理，并列出清单，作为甲方收货验收和使用的技术条件依据，检验的结果应随货物交甲方。</w:t>
      </w:r>
      <w:bookmarkEnd w:id="338"/>
    </w:p>
    <w:p w14:paraId="552934C5">
      <w:pPr>
        <w:pStyle w:val="33"/>
        <w:adjustRightInd w:val="0"/>
        <w:spacing w:line="390" w:lineRule="exact"/>
        <w:ind w:firstLine="420" w:firstLineChars="200"/>
        <w:rPr>
          <w:rFonts w:asciiTheme="minorEastAsia" w:hAnsiTheme="minorEastAsia" w:eastAsiaTheme="minorEastAsia"/>
          <w:sz w:val="21"/>
          <w:szCs w:val="21"/>
          <w:u w:val="single"/>
        </w:rPr>
      </w:pPr>
      <w:bookmarkStart w:id="339" w:name="_Toc293916950"/>
      <w:r>
        <w:rPr>
          <w:rFonts w:hint="eastAsia" w:asciiTheme="minorEastAsia" w:hAnsiTheme="minorEastAsia" w:eastAsiaTheme="minorEastAsia"/>
          <w:sz w:val="21"/>
          <w:szCs w:val="21"/>
        </w:rPr>
        <w:t>13.3 甲方对乙方提供的货物在使用前进行调试时，乙方需协助甲方一起调试，直到符合技术要求，甲方才做最终验收。</w:t>
      </w:r>
      <w:bookmarkEnd w:id="339"/>
    </w:p>
    <w:p w14:paraId="2CAD206B">
      <w:pPr>
        <w:pStyle w:val="33"/>
        <w:adjustRightInd w:val="0"/>
        <w:spacing w:line="390" w:lineRule="exact"/>
        <w:ind w:firstLine="420" w:firstLineChars="200"/>
        <w:rPr>
          <w:rFonts w:asciiTheme="minorEastAsia" w:hAnsiTheme="minorEastAsia" w:eastAsiaTheme="minorEastAsia"/>
          <w:sz w:val="21"/>
          <w:szCs w:val="21"/>
        </w:rPr>
      </w:pPr>
      <w:bookmarkStart w:id="340" w:name="_Toc293916951"/>
      <w:r>
        <w:rPr>
          <w:rFonts w:hint="eastAsia" w:asciiTheme="minorEastAsia" w:hAnsiTheme="minorEastAsia" w:eastAsiaTheme="minorEastAsia"/>
          <w:sz w:val="21"/>
          <w:szCs w:val="21"/>
        </w:rPr>
        <w:t>13.4 对技术复杂的货物，甲方应请国家认可的专业检测机构参与初步验收及最终验收，并由其出具质量检测报告。</w:t>
      </w:r>
      <w:bookmarkEnd w:id="340"/>
    </w:p>
    <w:p w14:paraId="2F429B26">
      <w:pPr>
        <w:pStyle w:val="33"/>
        <w:adjustRightInd w:val="0"/>
        <w:spacing w:line="390" w:lineRule="exact"/>
        <w:ind w:firstLine="420" w:firstLineChars="200"/>
        <w:rPr>
          <w:rFonts w:asciiTheme="minorEastAsia" w:hAnsiTheme="minorEastAsia" w:eastAsiaTheme="minorEastAsia"/>
          <w:sz w:val="21"/>
          <w:szCs w:val="21"/>
        </w:rPr>
      </w:pPr>
      <w:bookmarkStart w:id="341" w:name="_Toc293916952"/>
      <w:r>
        <w:rPr>
          <w:rFonts w:hint="eastAsia" w:asciiTheme="minorEastAsia" w:hAnsiTheme="minorEastAsia" w:eastAsiaTheme="minorEastAsia"/>
          <w:sz w:val="21"/>
          <w:szCs w:val="21"/>
        </w:rPr>
        <w:t>13.5 验收时乙方必须在现场，验收完毕后作出验收结果报告，验收费用由乙方负责。</w:t>
      </w:r>
      <w:bookmarkEnd w:id="341"/>
    </w:p>
    <w:p w14:paraId="2C78CD50">
      <w:pPr>
        <w:pStyle w:val="33"/>
        <w:adjustRightInd w:val="0"/>
        <w:spacing w:line="390" w:lineRule="exact"/>
        <w:ind w:firstLine="422"/>
        <w:rPr>
          <w:rFonts w:asciiTheme="minorEastAsia" w:hAnsiTheme="minorEastAsia" w:eastAsiaTheme="minorEastAsia"/>
          <w:b/>
          <w:sz w:val="21"/>
          <w:szCs w:val="21"/>
        </w:rPr>
      </w:pPr>
      <w:bookmarkStart w:id="342" w:name="_Toc293916953"/>
      <w:r>
        <w:rPr>
          <w:rFonts w:hint="eastAsia" w:asciiTheme="minorEastAsia" w:hAnsiTheme="minorEastAsia" w:eastAsiaTheme="minorEastAsia"/>
          <w:b/>
          <w:sz w:val="21"/>
          <w:szCs w:val="21"/>
        </w:rPr>
        <w:t>十四、货物包装、发运及运输</w:t>
      </w:r>
      <w:bookmarkEnd w:id="342"/>
    </w:p>
    <w:p w14:paraId="60ECF68C">
      <w:pPr>
        <w:pStyle w:val="33"/>
        <w:adjustRightInd w:val="0"/>
        <w:spacing w:line="390" w:lineRule="exact"/>
        <w:ind w:firstLine="420" w:firstLineChars="200"/>
        <w:rPr>
          <w:rFonts w:asciiTheme="minorEastAsia" w:hAnsiTheme="minorEastAsia" w:eastAsiaTheme="minorEastAsia"/>
          <w:sz w:val="21"/>
          <w:szCs w:val="21"/>
        </w:rPr>
      </w:pPr>
      <w:bookmarkStart w:id="343" w:name="_Toc293916954"/>
      <w:r>
        <w:rPr>
          <w:rFonts w:hint="eastAsia" w:asciiTheme="minorEastAsia" w:hAnsiTheme="minorEastAsia" w:eastAsiaTheme="minorEastAsia"/>
          <w:sz w:val="21"/>
          <w:szCs w:val="21"/>
        </w:rPr>
        <w:t>14.1 乙方应在货物发运前对其进行满足运输距离、防潮、防震、防锈和防破损装卸等要求包装，以保证货物安全运达甲方指定地点。</w:t>
      </w:r>
      <w:bookmarkEnd w:id="343"/>
    </w:p>
    <w:p w14:paraId="65B7CAA0">
      <w:pPr>
        <w:pStyle w:val="33"/>
        <w:adjustRightInd w:val="0"/>
        <w:spacing w:line="390" w:lineRule="exact"/>
        <w:ind w:firstLine="420" w:firstLineChars="200"/>
        <w:rPr>
          <w:rFonts w:asciiTheme="minorEastAsia" w:hAnsiTheme="minorEastAsia" w:eastAsiaTheme="minorEastAsia"/>
          <w:sz w:val="21"/>
          <w:szCs w:val="21"/>
        </w:rPr>
      </w:pPr>
      <w:bookmarkStart w:id="344" w:name="_Toc293916955"/>
      <w:r>
        <w:rPr>
          <w:rFonts w:hint="eastAsia" w:asciiTheme="minorEastAsia" w:hAnsiTheme="minorEastAsia" w:eastAsiaTheme="minorEastAsia"/>
          <w:sz w:val="21"/>
          <w:szCs w:val="21"/>
        </w:rPr>
        <w:t>14.2 产品合格证、使用说明书、质量检验证明书、随配附件和工具以及清单一并附于货物内。</w:t>
      </w:r>
      <w:bookmarkEnd w:id="344"/>
    </w:p>
    <w:p w14:paraId="394793DF">
      <w:pPr>
        <w:pStyle w:val="33"/>
        <w:adjustRightInd w:val="0"/>
        <w:spacing w:line="390" w:lineRule="exact"/>
        <w:ind w:firstLine="420" w:firstLineChars="200"/>
        <w:rPr>
          <w:rFonts w:asciiTheme="minorEastAsia" w:hAnsiTheme="minorEastAsia" w:eastAsiaTheme="minorEastAsia"/>
          <w:sz w:val="21"/>
          <w:szCs w:val="21"/>
        </w:rPr>
      </w:pPr>
      <w:bookmarkStart w:id="345" w:name="_Toc293916956"/>
      <w:r>
        <w:rPr>
          <w:rFonts w:hint="eastAsia" w:asciiTheme="minorEastAsia" w:hAnsiTheme="minorEastAsia" w:eastAsiaTheme="minorEastAsia"/>
          <w:sz w:val="21"/>
          <w:szCs w:val="21"/>
        </w:rPr>
        <w:t>14.3 货物在规定的交付期限内由乙方送达甲方指定的地点并安装完成视为交付。</w:t>
      </w:r>
      <w:bookmarkEnd w:id="345"/>
    </w:p>
    <w:p w14:paraId="688EA775">
      <w:pPr>
        <w:pStyle w:val="33"/>
        <w:adjustRightInd w:val="0"/>
        <w:spacing w:line="390" w:lineRule="exact"/>
        <w:ind w:firstLine="420" w:firstLineChars="200"/>
        <w:rPr>
          <w:rFonts w:asciiTheme="minorEastAsia" w:hAnsiTheme="minorEastAsia" w:eastAsiaTheme="minorEastAsia"/>
          <w:sz w:val="21"/>
          <w:szCs w:val="21"/>
        </w:rPr>
      </w:pPr>
      <w:bookmarkStart w:id="346" w:name="_Toc293916957"/>
      <w:r>
        <w:rPr>
          <w:rFonts w:hint="eastAsia" w:asciiTheme="minorEastAsia" w:hAnsiTheme="minorEastAsia" w:eastAsiaTheme="minorEastAsia"/>
          <w:sz w:val="21"/>
          <w:szCs w:val="21"/>
        </w:rPr>
        <w:t>14.4 货物在交付甲方前发生的风险均由乙方负责。</w:t>
      </w:r>
      <w:bookmarkEnd w:id="346"/>
    </w:p>
    <w:p w14:paraId="53B81490">
      <w:pPr>
        <w:pStyle w:val="33"/>
        <w:adjustRightInd w:val="0"/>
        <w:spacing w:line="390" w:lineRule="exact"/>
        <w:ind w:firstLine="422"/>
        <w:rPr>
          <w:rFonts w:asciiTheme="minorEastAsia" w:hAnsiTheme="minorEastAsia" w:eastAsiaTheme="minorEastAsia"/>
          <w:b/>
          <w:sz w:val="21"/>
          <w:szCs w:val="21"/>
        </w:rPr>
      </w:pPr>
      <w:bookmarkStart w:id="347" w:name="_Toc293916958"/>
      <w:r>
        <w:rPr>
          <w:rFonts w:hint="eastAsia" w:asciiTheme="minorEastAsia" w:hAnsiTheme="minorEastAsia" w:eastAsiaTheme="minorEastAsia"/>
          <w:b/>
          <w:sz w:val="21"/>
          <w:szCs w:val="21"/>
        </w:rPr>
        <w:t>十五、违约责任</w:t>
      </w:r>
      <w:bookmarkEnd w:id="347"/>
    </w:p>
    <w:p w14:paraId="3158F167">
      <w:pPr>
        <w:pStyle w:val="33"/>
        <w:adjustRightInd w:val="0"/>
        <w:spacing w:line="390" w:lineRule="exact"/>
        <w:ind w:firstLine="420" w:firstLineChars="200"/>
        <w:rPr>
          <w:rFonts w:asciiTheme="minorEastAsia" w:hAnsiTheme="minorEastAsia" w:eastAsiaTheme="minorEastAsia"/>
          <w:sz w:val="21"/>
          <w:szCs w:val="21"/>
        </w:rPr>
      </w:pPr>
      <w:bookmarkStart w:id="348" w:name="_Toc293916959"/>
      <w:r>
        <w:rPr>
          <w:rFonts w:hint="eastAsia" w:asciiTheme="minorEastAsia" w:hAnsiTheme="minorEastAsia" w:eastAsiaTheme="minorEastAsia"/>
          <w:sz w:val="21"/>
          <w:szCs w:val="21"/>
        </w:rPr>
        <w:t>15.1 甲方无正当理由拒收货物的，甲方向乙方偿付拒收货款总值的百分之五违约金。</w:t>
      </w:r>
      <w:bookmarkEnd w:id="348"/>
    </w:p>
    <w:p w14:paraId="39122834">
      <w:pPr>
        <w:pStyle w:val="33"/>
        <w:adjustRightInd w:val="0"/>
        <w:spacing w:line="390" w:lineRule="exact"/>
        <w:ind w:firstLine="420" w:firstLineChars="200"/>
        <w:rPr>
          <w:rFonts w:asciiTheme="minorEastAsia" w:hAnsiTheme="minorEastAsia" w:eastAsiaTheme="minorEastAsia"/>
          <w:sz w:val="21"/>
          <w:szCs w:val="21"/>
        </w:rPr>
      </w:pPr>
      <w:bookmarkStart w:id="349" w:name="_Toc293916960"/>
      <w:r>
        <w:rPr>
          <w:rFonts w:hint="eastAsia" w:asciiTheme="minorEastAsia" w:hAnsiTheme="minorEastAsia" w:eastAsiaTheme="minorEastAsia"/>
          <w:sz w:val="21"/>
          <w:szCs w:val="21"/>
        </w:rPr>
        <w:t>15.2 甲方无故逾期验收和办理货款支付手续的，甲方应按逾期付款总额每日万分之五向乙方支付违约金。</w:t>
      </w:r>
      <w:bookmarkEnd w:id="349"/>
    </w:p>
    <w:p w14:paraId="4BD85895">
      <w:pPr>
        <w:pStyle w:val="33"/>
        <w:adjustRightInd w:val="0"/>
        <w:spacing w:line="390" w:lineRule="exact"/>
        <w:ind w:firstLine="420" w:firstLineChars="200"/>
        <w:rPr>
          <w:rFonts w:asciiTheme="minorEastAsia" w:hAnsiTheme="minorEastAsia" w:eastAsiaTheme="minorEastAsia"/>
          <w:sz w:val="21"/>
          <w:szCs w:val="21"/>
        </w:rPr>
      </w:pPr>
      <w:bookmarkStart w:id="350" w:name="_Toc293916961"/>
      <w:r>
        <w:rPr>
          <w:rFonts w:hint="eastAsia" w:asciiTheme="minorEastAsia" w:hAnsiTheme="minorEastAsia" w:eastAsiaTheme="minorEastAsia"/>
          <w:sz w:val="21"/>
          <w:szCs w:val="21"/>
        </w:rPr>
        <w:t>15.3 乙方逾期交付货物的，乙方应按逾期交货总额每日千分之五向甲方支付违约金。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bookmarkEnd w:id="350"/>
    </w:p>
    <w:p w14:paraId="41312490">
      <w:pPr>
        <w:pStyle w:val="33"/>
        <w:adjustRightInd w:val="0"/>
        <w:spacing w:line="390" w:lineRule="exact"/>
        <w:ind w:firstLine="420" w:firstLineChars="200"/>
        <w:rPr>
          <w:rFonts w:asciiTheme="minorEastAsia" w:hAnsiTheme="minorEastAsia" w:eastAsiaTheme="minorEastAsia"/>
          <w:sz w:val="21"/>
          <w:szCs w:val="21"/>
        </w:rPr>
      </w:pPr>
      <w:bookmarkStart w:id="351" w:name="_Toc293916962"/>
      <w:r>
        <w:rPr>
          <w:rFonts w:hint="eastAsia" w:asciiTheme="minorEastAsia" w:hAnsiTheme="minorEastAsia" w:eastAsiaTheme="minorEastAsia"/>
          <w:sz w:val="21"/>
          <w:szCs w:val="21"/>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bookmarkEnd w:id="351"/>
    </w:p>
    <w:p w14:paraId="666C3994">
      <w:pPr>
        <w:pStyle w:val="33"/>
        <w:adjustRightInd w:val="0"/>
        <w:spacing w:line="390" w:lineRule="exact"/>
        <w:ind w:firstLine="422"/>
        <w:rPr>
          <w:rFonts w:asciiTheme="minorEastAsia" w:hAnsiTheme="minorEastAsia" w:eastAsiaTheme="minorEastAsia"/>
          <w:b/>
          <w:sz w:val="21"/>
          <w:szCs w:val="21"/>
        </w:rPr>
      </w:pPr>
      <w:bookmarkStart w:id="352" w:name="_Toc293916963"/>
      <w:r>
        <w:rPr>
          <w:rFonts w:hint="eastAsia" w:asciiTheme="minorEastAsia" w:hAnsiTheme="minorEastAsia" w:eastAsiaTheme="minorEastAsia"/>
          <w:b/>
          <w:sz w:val="21"/>
          <w:szCs w:val="21"/>
        </w:rPr>
        <w:t>十六、不可抗力事件处理</w:t>
      </w:r>
      <w:bookmarkEnd w:id="352"/>
    </w:p>
    <w:p w14:paraId="2C4FE5F9">
      <w:pPr>
        <w:pStyle w:val="33"/>
        <w:adjustRightInd w:val="0"/>
        <w:spacing w:line="390" w:lineRule="exact"/>
        <w:ind w:firstLine="420" w:firstLineChars="200"/>
        <w:rPr>
          <w:rFonts w:asciiTheme="minorEastAsia" w:hAnsiTheme="minorEastAsia" w:eastAsiaTheme="minorEastAsia"/>
          <w:sz w:val="21"/>
          <w:szCs w:val="21"/>
        </w:rPr>
      </w:pPr>
      <w:bookmarkStart w:id="353" w:name="_Toc293916964"/>
      <w:r>
        <w:rPr>
          <w:rFonts w:hint="eastAsia" w:asciiTheme="minorEastAsia" w:hAnsiTheme="minorEastAsia" w:eastAsiaTheme="minorEastAsia"/>
          <w:sz w:val="21"/>
          <w:szCs w:val="21"/>
        </w:rPr>
        <w:t>16.1 在合同有效期内，任何一方因不可抗力事件导致不能履行合同，则合同履行期可延长，其延长期与不可抗力影响期相同。</w:t>
      </w:r>
      <w:bookmarkEnd w:id="353"/>
    </w:p>
    <w:p w14:paraId="35F75DCB">
      <w:pPr>
        <w:pStyle w:val="33"/>
        <w:adjustRightInd w:val="0"/>
        <w:spacing w:line="390" w:lineRule="exact"/>
        <w:ind w:firstLine="420" w:firstLineChars="200"/>
        <w:rPr>
          <w:rFonts w:asciiTheme="minorEastAsia" w:hAnsiTheme="minorEastAsia" w:eastAsiaTheme="minorEastAsia"/>
          <w:sz w:val="21"/>
          <w:szCs w:val="21"/>
        </w:rPr>
      </w:pPr>
      <w:bookmarkStart w:id="354" w:name="_Toc293916965"/>
      <w:r>
        <w:rPr>
          <w:rFonts w:hint="eastAsia" w:asciiTheme="minorEastAsia" w:hAnsiTheme="minorEastAsia" w:eastAsiaTheme="minorEastAsia"/>
          <w:sz w:val="21"/>
          <w:szCs w:val="21"/>
        </w:rPr>
        <w:t>16.2 不可抗力事件发生后，应立即通知对方，并寄送有关权威机构出具的证明。</w:t>
      </w:r>
      <w:bookmarkEnd w:id="354"/>
    </w:p>
    <w:p w14:paraId="543A5204">
      <w:pPr>
        <w:pStyle w:val="33"/>
        <w:adjustRightInd w:val="0"/>
        <w:spacing w:line="390" w:lineRule="exact"/>
        <w:ind w:firstLine="420" w:firstLineChars="200"/>
        <w:rPr>
          <w:rFonts w:asciiTheme="minorEastAsia" w:hAnsiTheme="minorEastAsia" w:eastAsiaTheme="minorEastAsia"/>
          <w:sz w:val="21"/>
          <w:szCs w:val="21"/>
        </w:rPr>
      </w:pPr>
      <w:bookmarkStart w:id="355" w:name="_Toc293916966"/>
      <w:r>
        <w:rPr>
          <w:rFonts w:hint="eastAsia" w:asciiTheme="minorEastAsia" w:hAnsiTheme="minorEastAsia" w:eastAsiaTheme="minorEastAsia"/>
          <w:sz w:val="21"/>
          <w:szCs w:val="21"/>
        </w:rPr>
        <w:t>16.3 不可抗力事件延续120天以上，双方应通过友好协商，确定是否继续履行合同。</w:t>
      </w:r>
      <w:bookmarkEnd w:id="355"/>
    </w:p>
    <w:p w14:paraId="3AFB4738">
      <w:pPr>
        <w:pStyle w:val="33"/>
        <w:adjustRightInd w:val="0"/>
        <w:spacing w:line="390" w:lineRule="exact"/>
        <w:ind w:firstLine="422"/>
        <w:rPr>
          <w:rFonts w:asciiTheme="minorEastAsia" w:hAnsiTheme="minorEastAsia" w:eastAsiaTheme="minorEastAsia"/>
          <w:b/>
          <w:sz w:val="21"/>
          <w:szCs w:val="21"/>
        </w:rPr>
      </w:pPr>
      <w:bookmarkStart w:id="356" w:name="_Toc293916967"/>
      <w:r>
        <w:rPr>
          <w:rFonts w:hint="eastAsia" w:asciiTheme="minorEastAsia" w:hAnsiTheme="minorEastAsia" w:eastAsiaTheme="minorEastAsia"/>
          <w:b/>
          <w:sz w:val="21"/>
          <w:szCs w:val="21"/>
        </w:rPr>
        <w:t>十七、诉讼</w:t>
      </w:r>
      <w:bookmarkEnd w:id="356"/>
    </w:p>
    <w:p w14:paraId="3F592130">
      <w:pPr>
        <w:pStyle w:val="33"/>
        <w:adjustRightInd w:val="0"/>
        <w:spacing w:line="390" w:lineRule="exact"/>
        <w:ind w:firstLine="420" w:firstLineChars="200"/>
        <w:rPr>
          <w:rFonts w:asciiTheme="minorEastAsia" w:hAnsiTheme="minorEastAsia" w:eastAsiaTheme="minorEastAsia"/>
          <w:sz w:val="21"/>
          <w:szCs w:val="21"/>
        </w:rPr>
      </w:pPr>
      <w:bookmarkStart w:id="357" w:name="_Toc293916968"/>
      <w:r>
        <w:rPr>
          <w:rFonts w:hint="eastAsia" w:asciiTheme="minorEastAsia" w:hAnsiTheme="minorEastAsia" w:eastAsiaTheme="minorEastAsia"/>
          <w:sz w:val="21"/>
          <w:szCs w:val="21"/>
        </w:rPr>
        <w:t>双方在执行合同中所发生的一切争议，应通过协商解决。如协商不成，可向安吉县人民法院起诉。</w:t>
      </w:r>
      <w:bookmarkEnd w:id="357"/>
    </w:p>
    <w:p w14:paraId="0BB825D2">
      <w:pPr>
        <w:pStyle w:val="33"/>
        <w:adjustRightInd w:val="0"/>
        <w:spacing w:line="390" w:lineRule="exact"/>
        <w:ind w:firstLine="422"/>
        <w:rPr>
          <w:rFonts w:asciiTheme="minorEastAsia" w:hAnsiTheme="minorEastAsia" w:eastAsiaTheme="minorEastAsia"/>
          <w:b/>
          <w:sz w:val="21"/>
          <w:szCs w:val="21"/>
        </w:rPr>
      </w:pPr>
      <w:bookmarkStart w:id="358" w:name="_Toc293916969"/>
      <w:r>
        <w:rPr>
          <w:rFonts w:hint="eastAsia" w:asciiTheme="minorEastAsia" w:hAnsiTheme="minorEastAsia" w:eastAsiaTheme="minorEastAsia"/>
          <w:b/>
          <w:sz w:val="21"/>
          <w:szCs w:val="21"/>
        </w:rPr>
        <w:t>十八、合同生效及其它</w:t>
      </w:r>
      <w:bookmarkEnd w:id="358"/>
    </w:p>
    <w:p w14:paraId="26E42B27">
      <w:pPr>
        <w:pStyle w:val="33"/>
        <w:adjustRightInd w:val="0"/>
        <w:spacing w:line="390" w:lineRule="exact"/>
        <w:ind w:firstLine="420" w:firstLineChars="200"/>
        <w:rPr>
          <w:rFonts w:asciiTheme="minorEastAsia" w:hAnsiTheme="minorEastAsia" w:eastAsiaTheme="minorEastAsia"/>
          <w:sz w:val="21"/>
          <w:szCs w:val="21"/>
        </w:rPr>
      </w:pPr>
      <w:bookmarkStart w:id="359" w:name="_Toc293916970"/>
      <w:r>
        <w:rPr>
          <w:rFonts w:hint="eastAsia" w:asciiTheme="minorEastAsia" w:hAnsiTheme="minorEastAsia" w:eastAsiaTheme="minorEastAsia"/>
          <w:sz w:val="21"/>
          <w:szCs w:val="21"/>
        </w:rPr>
        <w:t>18.1 合同经双方法定代表人或授权委托代理人签字并加盖单位公章后生效。</w:t>
      </w:r>
      <w:bookmarkEnd w:id="359"/>
    </w:p>
    <w:p w14:paraId="02392CFD">
      <w:pPr>
        <w:pStyle w:val="33"/>
        <w:adjustRightInd w:val="0"/>
        <w:spacing w:line="390" w:lineRule="exact"/>
        <w:ind w:firstLine="420" w:firstLineChars="200"/>
        <w:rPr>
          <w:rFonts w:asciiTheme="minorEastAsia" w:hAnsiTheme="minorEastAsia" w:eastAsiaTheme="minorEastAsia"/>
          <w:sz w:val="21"/>
          <w:szCs w:val="21"/>
        </w:rPr>
      </w:pPr>
      <w:bookmarkStart w:id="360" w:name="_Toc293916971"/>
      <w:r>
        <w:rPr>
          <w:rFonts w:hint="eastAsia" w:asciiTheme="minorEastAsia" w:hAnsiTheme="minorEastAsia" w:eastAsiaTheme="minorEastAsia"/>
          <w:sz w:val="21"/>
          <w:szCs w:val="21"/>
        </w:rPr>
        <w:t>18.2 如需修改或补充合同内容，经协商，双方应签署书面修改或补充协议，该协议将作为本合同的一个组成部分。</w:t>
      </w:r>
      <w:bookmarkEnd w:id="360"/>
    </w:p>
    <w:p w14:paraId="430B19F5">
      <w:pPr>
        <w:pStyle w:val="33"/>
        <w:adjustRightInd w:val="0"/>
        <w:spacing w:line="390" w:lineRule="exact"/>
        <w:ind w:firstLine="420" w:firstLineChars="200"/>
        <w:rPr>
          <w:rFonts w:asciiTheme="minorEastAsia" w:hAnsiTheme="minorEastAsia" w:eastAsiaTheme="minorEastAsia"/>
          <w:sz w:val="21"/>
          <w:szCs w:val="21"/>
        </w:rPr>
      </w:pPr>
      <w:bookmarkStart w:id="361" w:name="_Toc293916972"/>
      <w:r>
        <w:rPr>
          <w:rFonts w:hint="eastAsia" w:asciiTheme="minorEastAsia" w:hAnsiTheme="minorEastAsia" w:eastAsiaTheme="minorEastAsia"/>
          <w:sz w:val="21"/>
          <w:szCs w:val="21"/>
        </w:rPr>
        <w:t>18.3 本合同未尽事宜，遵照《民法典》有关条文执行。</w:t>
      </w:r>
      <w:bookmarkEnd w:id="361"/>
    </w:p>
    <w:p w14:paraId="21BB71FB">
      <w:pPr>
        <w:pStyle w:val="33"/>
        <w:adjustRightInd w:val="0"/>
        <w:spacing w:line="390" w:lineRule="exact"/>
        <w:ind w:firstLine="420" w:firstLineChars="200"/>
        <w:rPr>
          <w:rFonts w:asciiTheme="minorEastAsia" w:hAnsiTheme="minorEastAsia" w:eastAsiaTheme="minorEastAsia"/>
          <w:sz w:val="21"/>
          <w:szCs w:val="21"/>
        </w:rPr>
      </w:pPr>
      <w:bookmarkStart w:id="362" w:name="_Toc293916973"/>
      <w:r>
        <w:rPr>
          <w:rFonts w:hint="eastAsia" w:asciiTheme="minorEastAsia" w:hAnsiTheme="minorEastAsia" w:eastAsiaTheme="minorEastAsia"/>
          <w:sz w:val="21"/>
          <w:szCs w:val="21"/>
        </w:rPr>
        <w:t xml:space="preserve">18.4 </w:t>
      </w:r>
      <w:r>
        <w:rPr>
          <w:rFonts w:hint="eastAsia" w:cs="宋体" w:asciiTheme="minorEastAsia" w:hAnsiTheme="minorEastAsia" w:eastAsiaTheme="minorEastAsia"/>
          <w:sz w:val="21"/>
          <w:szCs w:val="21"/>
        </w:rPr>
        <w:t>本合同正本一式两份，具有同等法律效力，甲乙双方各执一份；副本两</w:t>
      </w:r>
      <w:r>
        <w:rPr>
          <w:rFonts w:asciiTheme="minorEastAsia" w:hAnsiTheme="minorEastAsia" w:eastAsiaTheme="minorEastAsia"/>
          <w:sz w:val="21"/>
          <w:szCs w:val="21"/>
        </w:rPr>
        <w:t>份</w:t>
      </w:r>
      <w:r>
        <w:rPr>
          <w:rFonts w:hint="eastAsia" w:cs="宋体" w:asciiTheme="minorEastAsia" w:hAnsiTheme="minorEastAsia" w:eastAsiaTheme="minorEastAsia"/>
          <w:sz w:val="21"/>
          <w:szCs w:val="21"/>
        </w:rPr>
        <w:t>，</w:t>
      </w:r>
      <w:r>
        <w:rPr>
          <w:rFonts w:hint="eastAsia" w:asciiTheme="minorEastAsia" w:hAnsiTheme="minorEastAsia" w:eastAsiaTheme="minorEastAsia"/>
          <w:sz w:val="21"/>
          <w:szCs w:val="21"/>
        </w:rPr>
        <w:t>送交有关部门备案。</w:t>
      </w:r>
      <w:bookmarkEnd w:id="362"/>
    </w:p>
    <w:p w14:paraId="5701BFC2">
      <w:pPr>
        <w:pStyle w:val="33"/>
        <w:adjustRightInd w:val="0"/>
        <w:rPr>
          <w:rFonts w:asciiTheme="minorEastAsia" w:hAnsiTheme="minorEastAsia" w:eastAsiaTheme="minorEastAsia"/>
          <w:sz w:val="21"/>
          <w:szCs w:val="21"/>
        </w:rPr>
      </w:pPr>
      <w:bookmarkStart w:id="363" w:name="_Toc293916974"/>
      <w:r>
        <w:rPr>
          <w:rFonts w:hint="eastAsia" w:asciiTheme="minorEastAsia" w:hAnsiTheme="minorEastAsia" w:eastAsiaTheme="minorEastAsia"/>
          <w:sz w:val="21"/>
          <w:szCs w:val="21"/>
        </w:rPr>
        <w:t>甲方：                                   乙方：</w:t>
      </w:r>
      <w:bookmarkEnd w:id="363"/>
    </w:p>
    <w:p w14:paraId="48CA24CC">
      <w:pPr>
        <w:pStyle w:val="33"/>
        <w:adjustRightInd w:val="0"/>
        <w:rPr>
          <w:rFonts w:asciiTheme="minorEastAsia" w:hAnsiTheme="minorEastAsia" w:eastAsiaTheme="minorEastAsia"/>
          <w:sz w:val="21"/>
          <w:szCs w:val="21"/>
        </w:rPr>
      </w:pPr>
      <w:bookmarkStart w:id="364" w:name="_Toc293916975"/>
      <w:r>
        <w:rPr>
          <w:rFonts w:hint="eastAsia" w:asciiTheme="minorEastAsia" w:hAnsiTheme="minorEastAsia" w:eastAsiaTheme="minorEastAsia"/>
          <w:sz w:val="21"/>
          <w:szCs w:val="21"/>
        </w:rPr>
        <w:t>地址：                                   地址：</w:t>
      </w:r>
      <w:bookmarkEnd w:id="364"/>
    </w:p>
    <w:p w14:paraId="627C1E9F">
      <w:pPr>
        <w:pStyle w:val="33"/>
        <w:adjustRightInd w:val="0"/>
        <w:rPr>
          <w:rFonts w:asciiTheme="minorEastAsia" w:hAnsiTheme="minorEastAsia" w:eastAsiaTheme="minorEastAsia"/>
          <w:sz w:val="21"/>
          <w:szCs w:val="21"/>
        </w:rPr>
      </w:pPr>
      <w:bookmarkStart w:id="365" w:name="_Toc293916976"/>
      <w:r>
        <w:rPr>
          <w:rFonts w:hint="eastAsia" w:asciiTheme="minorEastAsia" w:hAnsiTheme="minorEastAsia" w:eastAsiaTheme="minorEastAsia"/>
          <w:sz w:val="21"/>
          <w:szCs w:val="21"/>
        </w:rPr>
        <w:t>法定代表人或授权人：                     法定代表人或授权人：</w:t>
      </w:r>
      <w:bookmarkEnd w:id="365"/>
    </w:p>
    <w:p w14:paraId="16526F56">
      <w:pPr>
        <w:pStyle w:val="33"/>
        <w:adjustRightInd w:val="0"/>
        <w:rPr>
          <w:rFonts w:asciiTheme="minorEastAsia" w:hAnsiTheme="minorEastAsia" w:eastAsiaTheme="minorEastAsia"/>
          <w:sz w:val="21"/>
          <w:szCs w:val="21"/>
        </w:rPr>
      </w:pPr>
      <w:bookmarkStart w:id="366" w:name="_Toc293916977"/>
      <w:r>
        <w:rPr>
          <w:rFonts w:hint="eastAsia" w:asciiTheme="minorEastAsia" w:hAnsiTheme="minorEastAsia" w:eastAsiaTheme="minorEastAsia"/>
          <w:sz w:val="21"/>
          <w:szCs w:val="21"/>
        </w:rPr>
        <w:t>签订地点：                               签订日期：      年  月  日</w:t>
      </w:r>
      <w:bookmarkEnd w:id="366"/>
    </w:p>
    <w:p w14:paraId="2FE1B983">
      <w:pPr>
        <w:ind w:firstLine="643"/>
        <w:rPr>
          <w:rFonts w:asciiTheme="minorEastAsia" w:hAnsiTheme="minorEastAsia" w:eastAsiaTheme="minorEastAsia"/>
          <w:b/>
          <w:bCs/>
          <w:sz w:val="32"/>
          <w:szCs w:val="30"/>
        </w:rPr>
      </w:pPr>
      <w:r>
        <w:rPr>
          <w:rFonts w:hint="eastAsia" w:asciiTheme="minorEastAsia" w:hAnsiTheme="minorEastAsia" w:eastAsiaTheme="minorEastAsia"/>
          <w:b/>
          <w:bCs/>
          <w:sz w:val="32"/>
          <w:szCs w:val="30"/>
        </w:rPr>
        <w:br w:type="page"/>
      </w:r>
    </w:p>
    <w:p w14:paraId="61660B57">
      <w:pPr>
        <w:spacing w:before="120" w:beforeLines="50" w:after="120" w:afterLines="50"/>
        <w:ind w:firstLine="643"/>
        <w:jc w:val="center"/>
        <w:outlineLvl w:val="0"/>
        <w:rPr>
          <w:rFonts w:asciiTheme="minorEastAsia" w:hAnsiTheme="minorEastAsia" w:eastAsiaTheme="minorEastAsia"/>
          <w:sz w:val="30"/>
          <w:szCs w:val="30"/>
        </w:rPr>
      </w:pPr>
      <w:bookmarkStart w:id="367" w:name="_Toc139313685"/>
      <w:bookmarkStart w:id="368" w:name="_Toc27824"/>
      <w:bookmarkStart w:id="369" w:name="_Toc139313737"/>
      <w:r>
        <w:rPr>
          <w:rStyle w:val="84"/>
          <w:rFonts w:hint="eastAsia" w:cs="宋体" w:asciiTheme="minorEastAsia" w:hAnsiTheme="minorEastAsia" w:eastAsiaTheme="minorEastAsia"/>
          <w:sz w:val="32"/>
          <w:szCs w:val="32"/>
        </w:rPr>
        <w:t>第六章、投标文件格式</w:t>
      </w:r>
      <w:bookmarkEnd w:id="291"/>
      <w:bookmarkEnd w:id="292"/>
      <w:bookmarkEnd w:id="293"/>
      <w:bookmarkEnd w:id="294"/>
      <w:bookmarkEnd w:id="295"/>
      <w:bookmarkEnd w:id="296"/>
      <w:bookmarkEnd w:id="297"/>
      <w:bookmarkEnd w:id="298"/>
      <w:bookmarkEnd w:id="299"/>
      <w:bookmarkEnd w:id="300"/>
      <w:bookmarkEnd w:id="301"/>
      <w:bookmarkEnd w:id="367"/>
      <w:bookmarkEnd w:id="368"/>
      <w:bookmarkEnd w:id="369"/>
    </w:p>
    <w:p w14:paraId="05335745">
      <w:pPr>
        <w:jc w:val="center"/>
        <w:rPr>
          <w:rFonts w:asciiTheme="minorEastAsia" w:hAnsiTheme="minorEastAsia" w:eastAsiaTheme="minorEastAsia"/>
          <w:szCs w:val="21"/>
        </w:rPr>
      </w:pPr>
      <w:bookmarkStart w:id="370" w:name="_Toc293916030"/>
      <w:bookmarkStart w:id="371" w:name="_Toc293916381"/>
    </w:p>
    <w:bookmarkEnd w:id="370"/>
    <w:bookmarkEnd w:id="371"/>
    <w:p w14:paraId="3EE45113">
      <w:pPr>
        <w:jc w:val="center"/>
        <w:outlineLvl w:val="1"/>
        <w:rPr>
          <w:rFonts w:asciiTheme="minorEastAsia" w:hAnsiTheme="minorEastAsia" w:eastAsiaTheme="minorEastAsia"/>
          <w:szCs w:val="21"/>
        </w:rPr>
      </w:pPr>
      <w:bookmarkStart w:id="372" w:name="_Toc139313686"/>
      <w:bookmarkStart w:id="373" w:name="_Toc139313738"/>
      <w:r>
        <w:rPr>
          <w:rFonts w:hint="eastAsia" w:asciiTheme="minorEastAsia" w:hAnsiTheme="minorEastAsia" w:eastAsiaTheme="minorEastAsia"/>
          <w:szCs w:val="21"/>
        </w:rPr>
        <w:t>本章节内容提供部分投标文件格式，文件中要求，但未提供格式的，须由供应商自行制作。</w:t>
      </w:r>
      <w:bookmarkEnd w:id="372"/>
      <w:bookmarkEnd w:id="373"/>
    </w:p>
    <w:p w14:paraId="7D9BBCCE">
      <w:pPr>
        <w:ind w:firstLine="562"/>
        <w:jc w:val="center"/>
        <w:rPr>
          <w:rFonts w:asciiTheme="minorEastAsia" w:hAnsiTheme="minorEastAsia" w:eastAsiaTheme="minorEastAsia"/>
          <w:b/>
          <w:bCs/>
          <w:sz w:val="28"/>
        </w:rPr>
      </w:pPr>
    </w:p>
    <w:p w14:paraId="1B828E8A">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t xml:space="preserve">一、资格证明文件/商务/技术文件封面格式： </w:t>
      </w:r>
    </w:p>
    <w:p w14:paraId="5585AC62">
      <w:pPr>
        <w:adjustRightInd w:val="0"/>
        <w:snapToGrid w:val="0"/>
        <w:spacing w:line="500" w:lineRule="exact"/>
        <w:ind w:firstLine="643"/>
        <w:jc w:val="right"/>
        <w:rPr>
          <w:rFonts w:asciiTheme="minorEastAsia" w:hAnsiTheme="minorEastAsia" w:eastAsiaTheme="minorEastAsia"/>
          <w:b/>
          <w:bCs/>
          <w:sz w:val="32"/>
          <w:szCs w:val="32"/>
        </w:rPr>
      </w:pPr>
    </w:p>
    <w:p w14:paraId="7B7F9457">
      <w:pPr>
        <w:adjustRightInd w:val="0"/>
        <w:snapToGrid w:val="0"/>
        <w:ind w:firstLine="422"/>
        <w:jc w:val="center"/>
        <w:rPr>
          <w:rStyle w:val="77"/>
          <w:rFonts w:asciiTheme="minorEastAsia" w:hAnsiTheme="minorEastAsia" w:eastAsiaTheme="minorEastAsia"/>
          <w:b/>
          <w:szCs w:val="21"/>
        </w:rPr>
      </w:pPr>
    </w:p>
    <w:p w14:paraId="647D671C">
      <w:pPr>
        <w:adjustRightInd w:val="0"/>
        <w:snapToGrid w:val="0"/>
        <w:ind w:firstLine="1040"/>
        <w:jc w:val="center"/>
        <w:rPr>
          <w:rStyle w:val="77"/>
          <w:rFonts w:asciiTheme="minorEastAsia" w:hAnsiTheme="minorEastAsia" w:eastAsiaTheme="minorEastAsia"/>
          <w:sz w:val="52"/>
          <w:szCs w:val="52"/>
        </w:rPr>
      </w:pPr>
    </w:p>
    <w:p w14:paraId="5D461C65">
      <w:pPr>
        <w:adjustRightInd w:val="0"/>
        <w:snapToGrid w:val="0"/>
        <w:ind w:firstLine="663"/>
        <w:jc w:val="center"/>
        <w:rPr>
          <w:rFonts w:asciiTheme="minorEastAsia" w:hAnsiTheme="minorEastAsia" w:eastAsiaTheme="minorEastAsia"/>
          <w:b/>
          <w:bCs/>
          <w:sz w:val="32"/>
          <w:szCs w:val="20"/>
        </w:rPr>
      </w:pPr>
      <w:r>
        <w:rPr>
          <w:rFonts w:hint="eastAsia" w:cs="宋体" w:asciiTheme="minorEastAsia" w:hAnsiTheme="minorEastAsia" w:eastAsiaTheme="minorEastAsia"/>
          <w:b/>
          <w:bCs/>
          <w:sz w:val="44"/>
          <w:szCs w:val="44"/>
        </w:rPr>
        <w:t>“管道与制暖”项目备战浙江省选拔赛训练耗材政府采购项目</w:t>
      </w:r>
    </w:p>
    <w:p w14:paraId="04318ABC">
      <w:pPr>
        <w:adjustRightInd w:val="0"/>
        <w:snapToGrid w:val="0"/>
        <w:spacing w:line="360" w:lineRule="auto"/>
        <w:ind w:firstLine="660"/>
        <w:jc w:val="center"/>
        <w:rPr>
          <w:rFonts w:asciiTheme="minorEastAsia" w:hAnsiTheme="minorEastAsia" w:eastAsiaTheme="minorEastAsia"/>
          <w:sz w:val="33"/>
          <w:szCs w:val="21"/>
        </w:rPr>
      </w:pPr>
    </w:p>
    <w:p w14:paraId="6CB7DC5E">
      <w:pPr>
        <w:adjustRightInd w:val="0"/>
        <w:snapToGrid w:val="0"/>
        <w:spacing w:line="360" w:lineRule="auto"/>
        <w:ind w:firstLine="104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资格证明文件/商务/技术文件</w:t>
      </w:r>
    </w:p>
    <w:p w14:paraId="1FFF111B">
      <w:pPr>
        <w:adjustRightInd w:val="0"/>
        <w:snapToGrid w:val="0"/>
        <w:spacing w:line="500" w:lineRule="exact"/>
        <w:ind w:firstLine="955" w:firstLineChars="455"/>
        <w:rPr>
          <w:rFonts w:asciiTheme="minorEastAsia" w:hAnsiTheme="minorEastAsia" w:eastAsiaTheme="minorEastAsia"/>
          <w:bCs/>
          <w:szCs w:val="21"/>
        </w:rPr>
      </w:pPr>
    </w:p>
    <w:p w14:paraId="5CD0D96A">
      <w:pPr>
        <w:adjustRightInd w:val="0"/>
        <w:snapToGrid w:val="0"/>
        <w:spacing w:line="500" w:lineRule="exact"/>
        <w:ind w:firstLine="955" w:firstLineChars="455"/>
        <w:rPr>
          <w:rFonts w:asciiTheme="minorEastAsia" w:hAnsiTheme="minorEastAsia" w:eastAsiaTheme="minorEastAsia"/>
          <w:bCs/>
          <w:szCs w:val="21"/>
        </w:rPr>
      </w:pPr>
    </w:p>
    <w:p w14:paraId="2653F396">
      <w:pPr>
        <w:adjustRightInd w:val="0"/>
        <w:snapToGrid w:val="0"/>
        <w:spacing w:line="500" w:lineRule="exact"/>
        <w:ind w:firstLine="955" w:firstLineChars="455"/>
        <w:rPr>
          <w:rFonts w:asciiTheme="minorEastAsia" w:hAnsiTheme="minorEastAsia" w:eastAsiaTheme="minorEastAsia"/>
          <w:bCs/>
          <w:szCs w:val="21"/>
        </w:rPr>
      </w:pPr>
    </w:p>
    <w:p w14:paraId="09633013">
      <w:pPr>
        <w:adjustRightInd w:val="0"/>
        <w:snapToGrid w:val="0"/>
        <w:spacing w:line="500" w:lineRule="exact"/>
        <w:rPr>
          <w:rFonts w:asciiTheme="minorEastAsia" w:hAnsiTheme="minorEastAsia" w:eastAsiaTheme="minorEastAsia"/>
          <w:bCs/>
          <w:szCs w:val="21"/>
        </w:rPr>
      </w:pPr>
    </w:p>
    <w:p w14:paraId="5807D7CC">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项目名称：</w:t>
      </w:r>
      <w:r>
        <w:rPr>
          <w:rFonts w:hint="eastAsia" w:asciiTheme="minorEastAsia" w:hAnsiTheme="minorEastAsia" w:eastAsiaTheme="minorEastAsia"/>
          <w:bCs/>
          <w:szCs w:val="21"/>
          <w:u w:val="single"/>
        </w:rPr>
        <w:t xml:space="preserve">                                       </w:t>
      </w:r>
    </w:p>
    <w:p w14:paraId="589E7CD3">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项目编号：</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w:t>
      </w:r>
    </w:p>
    <w:p w14:paraId="69626DB8">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459A7A3D">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供应商地址：</w:t>
      </w:r>
      <w:r>
        <w:rPr>
          <w:rFonts w:hint="eastAsia" w:asciiTheme="minorEastAsia" w:hAnsiTheme="minorEastAsia" w:eastAsiaTheme="minorEastAsia"/>
          <w:szCs w:val="21"/>
          <w:u w:val="single"/>
        </w:rPr>
        <w:t xml:space="preserve">                                      </w:t>
      </w:r>
    </w:p>
    <w:p w14:paraId="1DEFB536">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授权代表签字或盖章：</w:t>
      </w:r>
      <w:r>
        <w:rPr>
          <w:rFonts w:hint="eastAsia" w:asciiTheme="minorEastAsia" w:hAnsiTheme="minorEastAsia" w:eastAsiaTheme="minorEastAsia"/>
          <w:bCs/>
          <w:szCs w:val="21"/>
          <w:u w:val="single"/>
        </w:rPr>
        <w:t xml:space="preserve">                              </w:t>
      </w:r>
    </w:p>
    <w:p w14:paraId="4B4831E6">
      <w:pPr>
        <w:adjustRightInd w:val="0"/>
        <w:snapToGrid w:val="0"/>
        <w:spacing w:before="120" w:beforeLines="50" w:after="120" w:afterLines="50" w:line="500" w:lineRule="exact"/>
        <w:ind w:firstLine="840" w:firstLineChars="4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7EF76E93">
      <w:pPr>
        <w:adjustRightInd w:val="0"/>
        <w:snapToGrid w:val="0"/>
        <w:spacing w:line="36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br w:type="page"/>
      </w:r>
      <w:r>
        <w:rPr>
          <w:rFonts w:hint="eastAsia" w:asciiTheme="minorEastAsia" w:hAnsiTheme="minorEastAsia" w:eastAsiaTheme="minorEastAsia"/>
          <w:b/>
          <w:szCs w:val="21"/>
        </w:rPr>
        <w:t>资格证明文件目录</w:t>
      </w:r>
    </w:p>
    <w:p w14:paraId="64E7A217">
      <w:pPr>
        <w:adjustRightInd w:val="0"/>
        <w:snapToGrid w:val="0"/>
        <w:spacing w:line="400" w:lineRule="exact"/>
        <w:ind w:firstLine="422"/>
        <w:jc w:val="center"/>
        <w:rPr>
          <w:rFonts w:asciiTheme="minorEastAsia" w:hAnsiTheme="minorEastAsia" w:eastAsiaTheme="minorEastAsia"/>
          <w:b/>
          <w:szCs w:val="21"/>
        </w:rPr>
      </w:pPr>
    </w:p>
    <w:p w14:paraId="7728F3BB">
      <w:pPr>
        <w:spacing w:line="360" w:lineRule="auto"/>
        <w:ind w:firstLine="480" w:firstLineChars="200"/>
        <w:rPr>
          <w:rFonts w:ascii="宋体" w:hAnsi="宋体"/>
          <w:sz w:val="24"/>
        </w:rPr>
      </w:pPr>
      <w:r>
        <w:rPr>
          <w:rFonts w:hint="eastAsia" w:ascii="宋体" w:hAnsi="宋体"/>
          <w:sz w:val="24"/>
        </w:rPr>
        <w:t>1)投标资格声明书（格式见附件）；</w:t>
      </w:r>
    </w:p>
    <w:p w14:paraId="5560EF18">
      <w:pPr>
        <w:spacing w:line="360" w:lineRule="auto"/>
        <w:ind w:firstLine="480" w:firstLineChars="200"/>
        <w:rPr>
          <w:rFonts w:ascii="宋体" w:hAnsi="宋体"/>
          <w:sz w:val="24"/>
        </w:rPr>
      </w:pPr>
      <w:r>
        <w:rPr>
          <w:rFonts w:hint="eastAsia" w:ascii="宋体" w:hAnsi="宋体"/>
          <w:sz w:val="24"/>
        </w:rPr>
        <w:t>2)法人营业执照副本、组织机构代码证副本及税务登记证副本或“三证合一”的营业执照或“五证合一”的营业执照副本复印件；</w:t>
      </w:r>
    </w:p>
    <w:p w14:paraId="1CF3E565">
      <w:pPr>
        <w:spacing w:line="360" w:lineRule="auto"/>
        <w:ind w:firstLine="480" w:firstLineChars="200"/>
        <w:rPr>
          <w:rFonts w:ascii="宋体" w:hAnsi="宋体"/>
          <w:sz w:val="24"/>
        </w:rPr>
      </w:pPr>
      <w:r>
        <w:rPr>
          <w:rFonts w:hint="eastAsia" w:ascii="宋体" w:hAnsi="宋体"/>
          <w:sz w:val="24"/>
        </w:rPr>
        <w:t>3)法定代表人身份证明书和授权委托书（格式见附件）；</w:t>
      </w:r>
    </w:p>
    <w:p w14:paraId="69DE8FA5">
      <w:pPr>
        <w:spacing w:line="360" w:lineRule="auto"/>
        <w:ind w:firstLine="480" w:firstLineChars="200"/>
        <w:rPr>
          <w:rFonts w:ascii="宋体" w:hAnsi="宋体"/>
          <w:sz w:val="24"/>
        </w:rPr>
      </w:pPr>
      <w:r>
        <w:rPr>
          <w:rFonts w:hint="eastAsia" w:ascii="宋体" w:hAnsi="宋体"/>
          <w:sz w:val="24"/>
        </w:rPr>
        <w:t>4)提供授权代表近三个月中任意一个月个人社保缴纳证明文件；</w:t>
      </w:r>
    </w:p>
    <w:p w14:paraId="4BB4EC7D">
      <w:pPr>
        <w:spacing w:line="360" w:lineRule="auto"/>
        <w:ind w:firstLine="480" w:firstLineChars="200"/>
        <w:rPr>
          <w:rFonts w:ascii="宋体" w:hAnsi="宋体"/>
          <w:sz w:val="24"/>
        </w:rPr>
      </w:pPr>
      <w:r>
        <w:rPr>
          <w:rFonts w:hint="eastAsia" w:ascii="宋体" w:hAnsi="宋体"/>
          <w:sz w:val="24"/>
        </w:rPr>
        <w:t>5)供应商最近三个月依法缴纳税收和社保费的证明[税费凭证复印件，或者依法缴纳税费或依法免缴税费的证明]。</w:t>
      </w:r>
    </w:p>
    <w:p w14:paraId="7A575D63">
      <w:pPr>
        <w:spacing w:line="360" w:lineRule="auto"/>
        <w:ind w:firstLine="480" w:firstLineChars="200"/>
        <w:rPr>
          <w:rFonts w:ascii="宋体" w:hAnsi="宋体"/>
          <w:sz w:val="24"/>
        </w:rPr>
      </w:pPr>
      <w:r>
        <w:rPr>
          <w:rFonts w:hint="eastAsia" w:ascii="宋体" w:hAnsi="宋体"/>
          <w:sz w:val="24"/>
        </w:rPr>
        <w:t>6)自招标公告发布之后任意时间的“信用中国”（www.creditchina.gov.cn ）、“中国政府采购网”（www.ccgp.gov.cn ）供应商信用查询网页截图；</w:t>
      </w:r>
    </w:p>
    <w:p w14:paraId="10DF7D8A">
      <w:pPr>
        <w:spacing w:line="360" w:lineRule="auto"/>
        <w:ind w:firstLine="480" w:firstLineChars="200"/>
        <w:rPr>
          <w:rFonts w:ascii="宋体" w:hAnsi="宋体"/>
          <w:sz w:val="24"/>
        </w:rPr>
      </w:pPr>
      <w:r>
        <w:rPr>
          <w:rFonts w:hint="eastAsia" w:ascii="宋体" w:hAnsi="宋体"/>
          <w:sz w:val="24"/>
        </w:rPr>
        <w:t>7)中小企业声明函。(监狱企业参加投标【提供《监狱企业声明函》及其相关的证明材料】、残疾人福利性单位参加投标【提供《残疾人福利性单位声明函》及其相关的证明材料】，视为小型、微型企业，享受小微企业政策扶持)；</w:t>
      </w:r>
    </w:p>
    <w:p w14:paraId="52E3F943">
      <w:pPr>
        <w:spacing w:line="360" w:lineRule="auto"/>
        <w:ind w:firstLine="480" w:firstLineChars="200"/>
        <w:rPr>
          <w:rFonts w:ascii="宋体" w:hAnsi="宋体"/>
          <w:sz w:val="24"/>
        </w:rPr>
      </w:pPr>
      <w:r>
        <w:rPr>
          <w:rFonts w:hint="eastAsia" w:ascii="宋体" w:hAnsi="宋体"/>
          <w:sz w:val="24"/>
        </w:rPr>
        <w:t>8)投标人认为需要提供的其他材料。</w:t>
      </w:r>
    </w:p>
    <w:p w14:paraId="699E9189">
      <w:pPr>
        <w:adjustRightInd w:val="0"/>
        <w:snapToGrid w:val="0"/>
        <w:spacing w:line="400" w:lineRule="exact"/>
        <w:ind w:firstLine="420" w:firstLineChars="200"/>
        <w:jc w:val="left"/>
        <w:rPr>
          <w:rFonts w:asciiTheme="minorEastAsia" w:hAnsiTheme="minorEastAsia" w:eastAsiaTheme="minorEastAsia"/>
          <w:szCs w:val="21"/>
        </w:rPr>
      </w:pPr>
    </w:p>
    <w:p w14:paraId="4763C48C">
      <w:pPr>
        <w:adjustRightInd w:val="0"/>
        <w:snapToGrid w:val="0"/>
        <w:spacing w:line="400" w:lineRule="exact"/>
        <w:ind w:firstLine="422"/>
        <w:rPr>
          <w:rFonts w:asciiTheme="minorEastAsia" w:hAnsiTheme="minorEastAsia" w:eastAsiaTheme="minorEastAsia"/>
          <w:b/>
          <w:szCs w:val="21"/>
        </w:rPr>
      </w:pPr>
    </w:p>
    <w:p w14:paraId="4BD6F224">
      <w:pPr>
        <w:adjustRightInd w:val="0"/>
        <w:snapToGrid w:val="0"/>
        <w:spacing w:line="400" w:lineRule="exact"/>
        <w:ind w:firstLine="422"/>
        <w:rPr>
          <w:rFonts w:asciiTheme="minorEastAsia" w:hAnsiTheme="minorEastAsia" w:eastAsiaTheme="minorEastAsia"/>
          <w:b/>
          <w:szCs w:val="21"/>
        </w:rPr>
      </w:pPr>
    </w:p>
    <w:p w14:paraId="5CE36E48">
      <w:pPr>
        <w:adjustRightInd w:val="0"/>
        <w:snapToGrid w:val="0"/>
        <w:spacing w:line="400" w:lineRule="exact"/>
        <w:ind w:firstLine="422"/>
        <w:rPr>
          <w:rFonts w:asciiTheme="minorEastAsia" w:hAnsiTheme="minorEastAsia" w:eastAsiaTheme="minorEastAsia"/>
          <w:szCs w:val="21"/>
        </w:rPr>
      </w:pPr>
      <w:r>
        <w:rPr>
          <w:rFonts w:hint="eastAsia" w:asciiTheme="minorEastAsia" w:hAnsiTheme="minorEastAsia" w:eastAsiaTheme="minorEastAsia"/>
          <w:b/>
          <w:szCs w:val="21"/>
        </w:rPr>
        <w:t>以上资格证明文件组成部分招标文件有格式的参照后附件格式，无格式的投标单位自拟。</w:t>
      </w:r>
    </w:p>
    <w:p w14:paraId="7F93AD42">
      <w:pPr>
        <w:adjustRightInd w:val="0"/>
        <w:snapToGrid w:val="0"/>
        <w:spacing w:line="400" w:lineRule="exact"/>
        <w:ind w:firstLine="422"/>
        <w:rPr>
          <w:rFonts w:asciiTheme="minorEastAsia" w:hAnsiTheme="minorEastAsia" w:eastAsiaTheme="minorEastAsia"/>
          <w:b/>
          <w:szCs w:val="21"/>
        </w:rPr>
      </w:pPr>
    </w:p>
    <w:p w14:paraId="0C5CDA50">
      <w:pPr>
        <w:adjustRightInd w:val="0"/>
        <w:snapToGrid w:val="0"/>
        <w:spacing w:line="400" w:lineRule="exact"/>
        <w:ind w:firstLine="422"/>
        <w:rPr>
          <w:rFonts w:asciiTheme="minorEastAsia" w:hAnsiTheme="minorEastAsia" w:eastAsiaTheme="minorEastAsia"/>
          <w:b/>
          <w:szCs w:val="21"/>
        </w:rPr>
      </w:pPr>
    </w:p>
    <w:p w14:paraId="19EB1EB2">
      <w:pPr>
        <w:adjustRightInd w:val="0"/>
        <w:snapToGrid w:val="0"/>
        <w:spacing w:line="400" w:lineRule="exact"/>
        <w:ind w:firstLine="413" w:firstLineChars="196"/>
        <w:rPr>
          <w:rFonts w:asciiTheme="minorEastAsia" w:hAnsiTheme="minorEastAsia" w:eastAsiaTheme="minorEastAsia"/>
          <w:b/>
          <w:szCs w:val="21"/>
        </w:rPr>
      </w:pPr>
    </w:p>
    <w:p w14:paraId="6367613A">
      <w:pPr>
        <w:adjustRightInd w:val="0"/>
        <w:snapToGrid w:val="0"/>
        <w:spacing w:line="400" w:lineRule="exact"/>
        <w:ind w:firstLine="413" w:firstLineChars="196"/>
        <w:rPr>
          <w:rFonts w:asciiTheme="minorEastAsia" w:hAnsiTheme="minorEastAsia" w:eastAsiaTheme="minorEastAsia"/>
          <w:b/>
          <w:szCs w:val="21"/>
        </w:rPr>
      </w:pPr>
    </w:p>
    <w:p w14:paraId="753C3FED">
      <w:pPr>
        <w:adjustRightInd w:val="0"/>
        <w:snapToGrid w:val="0"/>
        <w:spacing w:line="400" w:lineRule="exact"/>
        <w:ind w:firstLine="413" w:firstLineChars="196"/>
        <w:rPr>
          <w:rFonts w:asciiTheme="minorEastAsia" w:hAnsiTheme="minorEastAsia" w:eastAsiaTheme="minorEastAsia"/>
          <w:b/>
          <w:szCs w:val="21"/>
        </w:rPr>
      </w:pPr>
    </w:p>
    <w:p w14:paraId="13A3E9C5">
      <w:pPr>
        <w:adjustRightInd w:val="0"/>
        <w:snapToGrid w:val="0"/>
        <w:spacing w:line="400" w:lineRule="exact"/>
        <w:ind w:firstLine="413" w:firstLineChars="196"/>
        <w:rPr>
          <w:rFonts w:asciiTheme="minorEastAsia" w:hAnsiTheme="minorEastAsia" w:eastAsiaTheme="minorEastAsia"/>
          <w:b/>
          <w:szCs w:val="21"/>
        </w:rPr>
      </w:pPr>
    </w:p>
    <w:p w14:paraId="2BA27123">
      <w:pPr>
        <w:adjustRightInd w:val="0"/>
        <w:snapToGrid w:val="0"/>
        <w:spacing w:line="400" w:lineRule="exact"/>
        <w:ind w:firstLine="413" w:firstLineChars="196"/>
        <w:rPr>
          <w:rFonts w:asciiTheme="minorEastAsia" w:hAnsiTheme="minorEastAsia" w:eastAsiaTheme="minorEastAsia"/>
          <w:b/>
          <w:szCs w:val="21"/>
        </w:rPr>
      </w:pPr>
    </w:p>
    <w:p w14:paraId="6111E826">
      <w:pPr>
        <w:rPr>
          <w:rFonts w:asciiTheme="minorEastAsia" w:hAnsiTheme="minorEastAsia" w:eastAsiaTheme="minorEastAsia"/>
        </w:rPr>
      </w:pPr>
    </w:p>
    <w:p w14:paraId="02FA68AE">
      <w:pPr>
        <w:adjustRightInd w:val="0"/>
        <w:snapToGrid w:val="0"/>
        <w:spacing w:line="400" w:lineRule="exact"/>
        <w:ind w:firstLine="413" w:firstLineChars="196"/>
        <w:rPr>
          <w:rFonts w:asciiTheme="minorEastAsia" w:hAnsiTheme="minorEastAsia" w:eastAsiaTheme="minorEastAsia"/>
          <w:b/>
          <w:szCs w:val="21"/>
        </w:rPr>
      </w:pPr>
    </w:p>
    <w:p w14:paraId="09FA1CD0">
      <w:pPr>
        <w:adjustRightInd w:val="0"/>
        <w:snapToGrid w:val="0"/>
        <w:spacing w:line="400" w:lineRule="exact"/>
        <w:ind w:firstLine="413" w:firstLineChars="196"/>
        <w:rPr>
          <w:rFonts w:asciiTheme="minorEastAsia" w:hAnsiTheme="minorEastAsia" w:eastAsiaTheme="minorEastAsia"/>
          <w:b/>
          <w:szCs w:val="21"/>
        </w:rPr>
      </w:pPr>
    </w:p>
    <w:p w14:paraId="6379079C">
      <w:pPr>
        <w:adjustRightInd w:val="0"/>
        <w:snapToGrid w:val="0"/>
        <w:spacing w:line="400" w:lineRule="exact"/>
        <w:ind w:firstLine="413" w:firstLineChars="196"/>
        <w:rPr>
          <w:rFonts w:asciiTheme="minorEastAsia" w:hAnsiTheme="minorEastAsia" w:eastAsiaTheme="minorEastAsia"/>
          <w:b/>
          <w:szCs w:val="21"/>
        </w:rPr>
      </w:pPr>
    </w:p>
    <w:p w14:paraId="493152B1">
      <w:pPr>
        <w:adjustRightInd w:val="0"/>
        <w:snapToGrid w:val="0"/>
        <w:spacing w:line="400" w:lineRule="exact"/>
        <w:ind w:firstLine="413" w:firstLineChars="196"/>
        <w:rPr>
          <w:rFonts w:asciiTheme="minorEastAsia" w:hAnsiTheme="minorEastAsia" w:eastAsiaTheme="minorEastAsia"/>
          <w:b/>
          <w:szCs w:val="21"/>
        </w:rPr>
      </w:pPr>
    </w:p>
    <w:p w14:paraId="662DA90C">
      <w:pPr>
        <w:adjustRightInd w:val="0"/>
        <w:snapToGrid w:val="0"/>
        <w:spacing w:line="400" w:lineRule="exact"/>
        <w:ind w:firstLine="413" w:firstLineChars="196"/>
        <w:rPr>
          <w:rFonts w:asciiTheme="minorEastAsia" w:hAnsiTheme="minorEastAsia" w:eastAsiaTheme="minorEastAsia"/>
          <w:b/>
          <w:szCs w:val="21"/>
        </w:rPr>
      </w:pPr>
    </w:p>
    <w:p w14:paraId="1FD904DD">
      <w:pPr>
        <w:adjustRightInd w:val="0"/>
        <w:snapToGrid w:val="0"/>
        <w:spacing w:line="400" w:lineRule="exact"/>
        <w:ind w:firstLine="413" w:firstLineChars="196"/>
        <w:rPr>
          <w:rFonts w:asciiTheme="minorEastAsia" w:hAnsiTheme="minorEastAsia" w:eastAsiaTheme="minorEastAsia"/>
          <w:b/>
          <w:szCs w:val="21"/>
        </w:rPr>
      </w:pPr>
    </w:p>
    <w:p w14:paraId="5479CAA7">
      <w:pPr>
        <w:adjustRightInd w:val="0"/>
        <w:snapToGrid w:val="0"/>
        <w:spacing w:line="400" w:lineRule="exact"/>
        <w:ind w:firstLine="422"/>
        <w:outlineLvl w:val="2"/>
        <w:rPr>
          <w:rFonts w:asciiTheme="minorEastAsia" w:hAnsiTheme="minorEastAsia" w:eastAsiaTheme="minorEastAsia"/>
          <w:b/>
          <w:szCs w:val="21"/>
        </w:rPr>
      </w:pPr>
      <w:r>
        <w:rPr>
          <w:rFonts w:asciiTheme="minorEastAsia" w:hAnsiTheme="minorEastAsia" w:eastAsiaTheme="minorEastAsia"/>
          <w:b/>
          <w:szCs w:val="21"/>
        </w:rPr>
        <w:br w:type="page"/>
      </w:r>
      <w:r>
        <w:rPr>
          <w:rFonts w:hint="eastAsia" w:asciiTheme="minorEastAsia" w:hAnsiTheme="minorEastAsia" w:eastAsiaTheme="minorEastAsia"/>
          <w:b/>
          <w:szCs w:val="21"/>
        </w:rPr>
        <w:t>1、投标资格声明书格式：</w:t>
      </w:r>
    </w:p>
    <w:p w14:paraId="55101270">
      <w:pPr>
        <w:adjustRightInd w:val="0"/>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投标资格声明书</w:t>
      </w:r>
    </w:p>
    <w:p w14:paraId="2D55C10B">
      <w:pPr>
        <w:adjustRightInd w:val="0"/>
        <w:snapToGrid w:val="0"/>
        <w:spacing w:line="440" w:lineRule="exact"/>
        <w:rPr>
          <w:rFonts w:asciiTheme="minorEastAsia" w:hAnsiTheme="minorEastAsia" w:eastAsiaTheme="minorEastAsia"/>
          <w:szCs w:val="21"/>
        </w:rPr>
      </w:pPr>
    </w:p>
    <w:p w14:paraId="447DD680">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（招标采购单位名称）   </w:t>
      </w:r>
      <w:r>
        <w:rPr>
          <w:rFonts w:hint="eastAsia" w:asciiTheme="minorEastAsia" w:hAnsiTheme="minorEastAsia" w:eastAsiaTheme="minorEastAsia"/>
          <w:szCs w:val="21"/>
        </w:rPr>
        <w:t>：</w:t>
      </w:r>
    </w:p>
    <w:p w14:paraId="0E6CB02A">
      <w:pPr>
        <w:spacing w:line="440" w:lineRule="exact"/>
        <w:rPr>
          <w:rFonts w:asciiTheme="minorEastAsia" w:hAnsiTheme="minorEastAsia" w:eastAsiaTheme="minorEastAsia"/>
          <w:szCs w:val="21"/>
        </w:rPr>
      </w:pPr>
      <w:r>
        <w:rPr>
          <w:rFonts w:hint="eastAsia" w:asciiTheme="minorEastAsia" w:hAnsiTheme="minorEastAsia" w:eastAsiaTheme="minorEastAsia"/>
          <w:szCs w:val="21"/>
          <w:u w:val="single"/>
        </w:rPr>
        <w:t>（采购代理机构）</w:t>
      </w:r>
      <w:r>
        <w:rPr>
          <w:rFonts w:hint="eastAsia" w:asciiTheme="minorEastAsia" w:hAnsiTheme="minorEastAsia" w:eastAsiaTheme="minorEastAsia"/>
          <w:szCs w:val="21"/>
        </w:rPr>
        <w:t>：</w:t>
      </w:r>
    </w:p>
    <w:p w14:paraId="2577149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 xml:space="preserve">（供应商名称）    </w:t>
      </w:r>
      <w:r>
        <w:rPr>
          <w:rFonts w:hint="eastAsia" w:asciiTheme="minorEastAsia" w:hAnsiTheme="minorEastAsia" w:eastAsiaTheme="minorEastAsia"/>
          <w:szCs w:val="21"/>
        </w:rPr>
        <w:t>系中华人民共和国合法企业，经营地址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14:paraId="77623E1B">
      <w:pPr>
        <w:spacing w:line="440" w:lineRule="exact"/>
        <w:ind w:left="210" w:leftChars="100" w:firstLine="210" w:firstLineChars="100"/>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（供应商名称） </w:t>
      </w:r>
      <w:r>
        <w:rPr>
          <w:rFonts w:hint="eastAsia" w:asciiTheme="minorEastAsia" w:hAnsiTheme="minorEastAsia" w:eastAsiaTheme="minorEastAsia"/>
          <w:szCs w:val="21"/>
        </w:rPr>
        <w:t>的法定代表人，我方愿意参加贵方组织的</w:t>
      </w:r>
      <w:r>
        <w:rPr>
          <w:rFonts w:hint="eastAsia" w:asciiTheme="minorEastAsia" w:hAnsiTheme="minorEastAsia" w:eastAsiaTheme="minorEastAsia"/>
          <w:szCs w:val="21"/>
          <w:u w:val="single"/>
        </w:rPr>
        <w:t xml:space="preserve">           项目</w:t>
      </w:r>
      <w:r>
        <w:rPr>
          <w:rFonts w:hint="eastAsia" w:asciiTheme="minorEastAsia" w:hAnsiTheme="minorEastAsia" w:eastAsiaTheme="minorEastAsia"/>
          <w:szCs w:val="21"/>
        </w:rPr>
        <w:t>的投标，为便于贵方公正、择优地确定中标人及其投标产品和服务，我方就本次投标有关事项郑重声明如下：</w:t>
      </w:r>
    </w:p>
    <w:p w14:paraId="10838FA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1.我方向贵方提交的所有投标文件、资料都是准确的和真实的。</w:t>
      </w:r>
    </w:p>
    <w:p w14:paraId="5194D9E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2.我方不是采购人的附属机构；在获知本项目采购信息后，与采购人聘请的为此项目提供咨询服务的公司及其附属机构没有任何联系。　　　　　　　　　　　　　　　　　　　　　　　　　　　　　　　　　　　　　　　　　　　　　　　　　　　　　　</w:t>
      </w:r>
    </w:p>
    <w:p w14:paraId="35C6834C">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3.我方承诺已经具备招标文件规定的参加本项目政府采购活动的供应商应当具备的条件：</w:t>
      </w:r>
    </w:p>
    <w:p w14:paraId="57679D44">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14:paraId="6E4124F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14:paraId="617AFF04">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14:paraId="57F876A6">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14:paraId="7E4643EE">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（5）参加本次政府采购活动前三年内，在经营活动中没有重大违法记录；</w:t>
      </w:r>
    </w:p>
    <w:p w14:paraId="0DF3E583">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（6）至本项目投标截止时间前，我方未列入失信被执行人、重大税收违法案件当事人名单、政府采购严重违法失信行为记录名单；</w:t>
      </w:r>
    </w:p>
    <w:p w14:paraId="6212F026">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4.我方承诺：最近三年我方无行贿犯罪行为，若我方中标，愿意接受社会监督和检察院调查。                                                  </w:t>
      </w:r>
    </w:p>
    <w:p w14:paraId="02D6F7E0">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5.以上事项如有虚假或隐瞒，我方愿意承担一切后果和责任。</w:t>
      </w:r>
    </w:p>
    <w:p w14:paraId="4A538CE0">
      <w:pPr>
        <w:adjustRightInd w:val="0"/>
        <w:snapToGrid w:val="0"/>
        <w:spacing w:line="440" w:lineRule="exact"/>
        <w:ind w:firstLine="420" w:firstLineChars="200"/>
        <w:rPr>
          <w:rFonts w:asciiTheme="minorEastAsia" w:hAnsiTheme="minorEastAsia" w:eastAsiaTheme="minorEastAsia"/>
          <w:szCs w:val="21"/>
        </w:rPr>
      </w:pPr>
    </w:p>
    <w:p w14:paraId="5B283142">
      <w:pPr>
        <w:adjustRightInd w:val="0"/>
        <w:snapToGrid w:val="0"/>
        <w:spacing w:line="440" w:lineRule="exact"/>
        <w:ind w:firstLine="420" w:firstLineChars="200"/>
        <w:rPr>
          <w:rFonts w:asciiTheme="minorEastAsia" w:hAnsiTheme="minorEastAsia" w:eastAsiaTheme="minorEastAsia"/>
          <w:szCs w:val="21"/>
        </w:rPr>
      </w:pPr>
    </w:p>
    <w:p w14:paraId="2C8C44F2">
      <w:pPr>
        <w:adjustRightInd w:val="0"/>
        <w:snapToGrid w:val="0"/>
        <w:spacing w:line="440" w:lineRule="exact"/>
        <w:ind w:firstLine="420" w:firstLineChars="200"/>
        <w:rPr>
          <w:rFonts w:asciiTheme="minorEastAsia" w:hAnsiTheme="minorEastAsia" w:eastAsiaTheme="minorEastAsia"/>
          <w:szCs w:val="21"/>
        </w:rPr>
      </w:pPr>
    </w:p>
    <w:p w14:paraId="3E407477">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4325DDA7">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6BCE7D14">
      <w:pPr>
        <w:adjustRightInd w:val="0"/>
        <w:snapToGrid w:val="0"/>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202291C8">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br w:type="page"/>
      </w:r>
      <w:r>
        <w:rPr>
          <w:rFonts w:hint="eastAsia" w:asciiTheme="minorEastAsia" w:hAnsiTheme="minorEastAsia" w:eastAsiaTheme="minorEastAsia"/>
          <w:b/>
          <w:szCs w:val="21"/>
        </w:rPr>
        <w:t>2、中小企业声明函</w:t>
      </w:r>
    </w:p>
    <w:p w14:paraId="604D31F8">
      <w:pPr>
        <w:snapToGrid w:val="0"/>
        <w:spacing w:line="360" w:lineRule="auto"/>
        <w:ind w:firstLine="562"/>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中小企业声明函</w:t>
      </w:r>
    </w:p>
    <w:p w14:paraId="4C2D74F9">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13B1953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1. （标的名称） ，属于（采购文件中明确的所属行业）； </w:t>
      </w:r>
    </w:p>
    <w:p w14:paraId="1CF8D104">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承建（承接）企业为（企业名称），从业人员  人，营业收入为  万元，资产总额为  万元，属于（中型企业、小型企业、微型企业）； </w:t>
      </w:r>
    </w:p>
    <w:p w14:paraId="1331D7CE">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2. （标的名称） ，属于（采购文件中明确的所属行业）； </w:t>
      </w:r>
    </w:p>
    <w:p w14:paraId="2D995157">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承建（承接）企业为（企业名称），从业人员   人，营业收入为  万元，资产总额为   万元，属于（中型企业、小型企业、微型企业）； </w:t>
      </w:r>
    </w:p>
    <w:p w14:paraId="18B2B22C">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w:t>
      </w:r>
    </w:p>
    <w:p w14:paraId="27A4E1C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以上企业，不属于大企业的分支机构，不存在控股股东为大企业的情形，也不存在与大企业的负责人为同一人的情形。</w:t>
      </w:r>
    </w:p>
    <w:p w14:paraId="416CF199">
      <w:pPr>
        <w:widowControl/>
        <w:spacing w:line="360" w:lineRule="auto"/>
        <w:ind w:firstLine="482" w:firstLineChars="200"/>
        <w:jc w:val="left"/>
        <w:rPr>
          <w:rFonts w:cs="宋体" w:asciiTheme="minorEastAsia" w:hAnsiTheme="minorEastAsia" w:eastAsiaTheme="minorEastAsia"/>
          <w:b/>
          <w:bCs/>
          <w:color w:val="000000"/>
          <w:kern w:val="0"/>
          <w:sz w:val="24"/>
          <w:lang w:bidi="ar"/>
        </w:rPr>
      </w:pPr>
      <w:r>
        <w:rPr>
          <w:rFonts w:hint="eastAsia" w:cs="宋体" w:asciiTheme="minorEastAsia" w:hAnsiTheme="minorEastAsia" w:eastAsiaTheme="minorEastAsia"/>
          <w:b/>
          <w:bCs/>
          <w:color w:val="000000"/>
          <w:kern w:val="0"/>
          <w:sz w:val="24"/>
          <w:lang w:bidi="ar"/>
        </w:rPr>
        <w:t>本企业对上述声明内容的真实性负责。如有虚假，将依法承担相应责任。</w:t>
      </w:r>
    </w:p>
    <w:p w14:paraId="6DBD9ACD">
      <w:pPr>
        <w:spacing w:line="520" w:lineRule="exact"/>
        <w:ind w:firstLine="482" w:firstLineChars="200"/>
        <w:rPr>
          <w:rFonts w:ascii="宋体" w:hAnsi="宋体" w:cs="宋体"/>
          <w:b/>
          <w:color w:val="FF0000"/>
          <w:sz w:val="24"/>
        </w:rPr>
      </w:pPr>
      <w:r>
        <w:rPr>
          <w:rFonts w:hint="eastAsia" w:ascii="宋体" w:hAnsi="宋体" w:cs="宋体"/>
          <w:b/>
          <w:color w:val="FF0000"/>
          <w:sz w:val="24"/>
        </w:rPr>
        <w:t>此声明函需如实填写，内容完整，如有缺项、漏项的作为不提供处理。</w:t>
      </w:r>
    </w:p>
    <w:p w14:paraId="096E7FD9">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 </w:t>
      </w:r>
    </w:p>
    <w:p w14:paraId="570C1202">
      <w:pPr>
        <w:widowControl/>
        <w:spacing w:line="360" w:lineRule="auto"/>
        <w:ind w:firstLine="480"/>
        <w:jc w:val="righ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企业名称（盖章）： </w:t>
      </w:r>
    </w:p>
    <w:p w14:paraId="752269BC">
      <w:pPr>
        <w:widowControl/>
        <w:spacing w:line="360" w:lineRule="auto"/>
        <w:ind w:firstLine="480"/>
        <w:jc w:val="righ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日 期： </w:t>
      </w:r>
    </w:p>
    <w:p w14:paraId="0C003C1E">
      <w:pPr>
        <w:widowControl/>
        <w:spacing w:line="400" w:lineRule="exact"/>
        <w:ind w:firstLine="480"/>
        <w:jc w:val="left"/>
        <w:rPr>
          <w:rFonts w:cs="宋体" w:asciiTheme="minorEastAsia" w:hAnsiTheme="minorEastAsia" w:eastAsiaTheme="minorEastAsia"/>
          <w:color w:val="000000"/>
          <w:kern w:val="0"/>
          <w:sz w:val="24"/>
          <w:lang w:bidi="ar"/>
        </w:rPr>
      </w:pPr>
    </w:p>
    <w:p w14:paraId="2B8E0D95">
      <w:pPr>
        <w:widowControl/>
        <w:wordWrap w:val="0"/>
        <w:snapToGrid w:val="0"/>
        <w:spacing w:line="360" w:lineRule="auto"/>
        <w:ind w:firstLine="480"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color w:val="000000"/>
          <w:kern w:val="0"/>
          <w:sz w:val="24"/>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cs="宋体" w:asciiTheme="minorEastAsia" w:hAnsiTheme="minorEastAsia" w:eastAsiaTheme="minorEastAsia"/>
          <w:b/>
          <w:bCs/>
          <w:kern w:val="0"/>
          <w:szCs w:val="21"/>
        </w:rPr>
        <w:t>零售业</w:t>
      </w:r>
      <w:r>
        <w:rPr>
          <w:rFonts w:hint="eastAsia" w:cs="宋体" w:asciiTheme="minorEastAsia" w:hAnsiTheme="minorEastAsia" w:eastAsiaTheme="minorEastAsia"/>
          <w:color w:val="000000"/>
          <w:kern w:val="0"/>
          <w:sz w:val="24"/>
          <w:lang w:bidi="ar"/>
        </w:rPr>
        <w:t>。</w:t>
      </w:r>
    </w:p>
    <w:p w14:paraId="78F77C4B">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51D7DF91">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74619B45">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3D3FCED7">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0BE8AAFD">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br w:type="page"/>
      </w:r>
    </w:p>
    <w:p w14:paraId="30256AAE">
      <w:pPr>
        <w:pStyle w:val="34"/>
        <w:spacing w:line="39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说明：1、《关于印发中小企业划型标准规定的通知》（工信部联企业〔2011〕300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03775C">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2、中小企业划分为中型、小型、微型三种类型，具体标准根据企业从业人员、营业收入、资产总额等指标，结合行业特点制定。各行业划型标准为：</w:t>
      </w:r>
    </w:p>
    <w:p w14:paraId="71DCF503">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（一）农、林、牧、渔业</w:t>
      </w:r>
    </w:p>
    <w:p w14:paraId="1A3D9D0E">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营业收入20000万元以下的为中小微型企业。其中，营业收入500万元及以上的为中型企业，营业收入50万元及以上的为小型企业，营业收入50万元以下的为微型企业。</w:t>
      </w:r>
    </w:p>
    <w:p w14:paraId="75390C57">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（二）工业</w:t>
      </w:r>
    </w:p>
    <w:p w14:paraId="4FF67B20">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80AE57">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（三）建筑业</w:t>
      </w:r>
    </w:p>
    <w:p w14:paraId="54E1F8D7">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C744A2">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（四）批发业</w:t>
      </w:r>
    </w:p>
    <w:p w14:paraId="06B40D0A">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73627AD">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（五）零售业</w:t>
      </w:r>
    </w:p>
    <w:p w14:paraId="53E43F11">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659EA5">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（六）交通运输业</w:t>
      </w:r>
    </w:p>
    <w:p w14:paraId="68F9B278">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从业人员1000人以下或营业收入30000万元以下的为中小微型企业。</w:t>
      </w:r>
    </w:p>
    <w:p w14:paraId="23CCD2A0">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（七）仓储业</w:t>
      </w:r>
    </w:p>
    <w:p w14:paraId="610EECE9">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3201C2">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（八）邮政业</w:t>
      </w:r>
    </w:p>
    <w:p w14:paraId="2231F27A">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F4A973">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（九）住宿业</w:t>
      </w:r>
    </w:p>
    <w:p w14:paraId="145EC656">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0E0299">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（十）餐饮业</w:t>
      </w:r>
    </w:p>
    <w:p w14:paraId="5BC1928C">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2242F1">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（十一）信息传输业</w:t>
      </w:r>
    </w:p>
    <w:p w14:paraId="11DCC058">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918EA1">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（十二）软件和信息技术服务业</w:t>
      </w:r>
    </w:p>
    <w:p w14:paraId="2A288430">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D40547">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（十三）房地产开发经营</w:t>
      </w:r>
    </w:p>
    <w:p w14:paraId="5ACC2F49">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4F7918">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（十四）物业管理</w:t>
      </w:r>
    </w:p>
    <w:p w14:paraId="6796F296">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82FE3A">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（十五）租赁和商务服务业</w:t>
      </w:r>
    </w:p>
    <w:p w14:paraId="1749D85F">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B45986">
      <w:pPr>
        <w:pStyle w:val="34"/>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（十六）其他未列明行业</w:t>
      </w:r>
    </w:p>
    <w:p w14:paraId="58763001">
      <w:pPr>
        <w:pStyle w:val="34"/>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从业人员300人以下的为中小微型企业。其中，从业人员100人及以上的为中型企业；从业人员10人及以上的为小型企业；从业人员10人以下的为微型企业。</w:t>
      </w:r>
    </w:p>
    <w:p w14:paraId="3AC5078F">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br w:type="page"/>
      </w:r>
    </w:p>
    <w:p w14:paraId="0729F9CC">
      <w:pPr>
        <w:adjustRightInd w:val="0"/>
        <w:snapToGrid w:val="0"/>
        <w:spacing w:before="120" w:beforeLines="50" w:after="120" w:afterLines="50" w:line="500" w:lineRule="exact"/>
        <w:ind w:firstLine="422"/>
        <w:outlineLvl w:val="2"/>
        <w:rPr>
          <w:rFonts w:asciiTheme="minorEastAsia" w:hAnsiTheme="minorEastAsia" w:eastAsiaTheme="minorEastAsia"/>
          <w:b/>
          <w:bCs/>
          <w:szCs w:val="21"/>
        </w:rPr>
      </w:pPr>
      <w:r>
        <w:rPr>
          <w:rFonts w:hint="eastAsia" w:cs="宋体" w:asciiTheme="minorEastAsia" w:hAnsiTheme="minorEastAsia" w:eastAsiaTheme="minorEastAsia"/>
          <w:b/>
          <w:bCs/>
          <w:szCs w:val="21"/>
        </w:rPr>
        <w:t>3</w:t>
      </w:r>
      <w:r>
        <w:rPr>
          <w:rFonts w:hint="eastAsia" w:asciiTheme="minorEastAsia" w:hAnsiTheme="minorEastAsia" w:eastAsiaTheme="minorEastAsia"/>
          <w:b/>
          <w:bCs/>
          <w:szCs w:val="21"/>
        </w:rPr>
        <w:t>、残疾人福利性单位声明函</w:t>
      </w:r>
    </w:p>
    <w:p w14:paraId="5DD8F9A9">
      <w:pPr>
        <w:spacing w:line="400" w:lineRule="exact"/>
        <w:ind w:firstLine="422"/>
        <w:jc w:val="center"/>
        <w:rPr>
          <w:rFonts w:cs="宋体" w:asciiTheme="minorEastAsia" w:hAnsiTheme="minorEastAsia" w:eastAsiaTheme="minorEastAsia"/>
          <w:b/>
          <w:szCs w:val="21"/>
        </w:rPr>
      </w:pPr>
    </w:p>
    <w:p w14:paraId="12F62FC4">
      <w:pPr>
        <w:spacing w:line="400" w:lineRule="exact"/>
        <w:ind w:firstLine="422"/>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残疾人福利性单位声明函</w:t>
      </w:r>
    </w:p>
    <w:p w14:paraId="539A949E">
      <w:pPr>
        <w:spacing w:line="440" w:lineRule="exact"/>
        <w:ind w:firstLine="504" w:firstLineChars="200"/>
        <w:rPr>
          <w:rFonts w:cs="宋体" w:asciiTheme="minorEastAsia" w:hAnsiTheme="minorEastAsia" w:eastAsiaTheme="minorEastAsia"/>
          <w:spacing w:val="6"/>
          <w:sz w:val="24"/>
        </w:rPr>
      </w:pPr>
    </w:p>
    <w:p w14:paraId="6B6FA7A7">
      <w:pPr>
        <w:spacing w:line="400" w:lineRule="exact"/>
        <w:ind w:firstLine="444" w:firstLineChars="200"/>
        <w:rPr>
          <w:rFonts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本单位郑重声明，根据《财政部民政部中国残疾人联合会关于促进残疾人就业政府采购政策的通知》（财库〔2017〕141号）的规定，本单位为符合条件的残疾人福利性单位，且本单位参加______单位的</w:t>
      </w:r>
      <w:r>
        <w:rPr>
          <w:rFonts w:hint="eastAsia" w:cs="宋体" w:asciiTheme="minorEastAsia" w:hAnsiTheme="minorEastAsia" w:eastAsiaTheme="minorEastAsia"/>
          <w:spacing w:val="6"/>
          <w:szCs w:val="21"/>
        </w:rPr>
        <w:tab/>
      </w:r>
      <w:r>
        <w:rPr>
          <w:rFonts w:hint="eastAsia" w:cs="宋体" w:asciiTheme="minorEastAsia" w:hAnsiTheme="minorEastAsia" w:eastAsiaTheme="minorEastAsia"/>
          <w:spacing w:val="6"/>
          <w:szCs w:val="21"/>
        </w:rPr>
        <w:t>项目采购活动提供本单位制造的货物（由本单位承担工程/提供服务），或者提供其他残疾人福利性单位制造的货物（不包括使用非残疾人福利性单位注册商标的货物）。</w:t>
      </w:r>
    </w:p>
    <w:p w14:paraId="4EB17938">
      <w:pPr>
        <w:spacing w:line="400" w:lineRule="exact"/>
        <w:ind w:firstLine="444" w:firstLineChars="200"/>
        <w:rPr>
          <w:rFonts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本单位对上述声明的真实性负责。如有虚假，将依法承担相应责任。</w:t>
      </w:r>
    </w:p>
    <w:p w14:paraId="6FF84DFF">
      <w:pPr>
        <w:pStyle w:val="34"/>
        <w:spacing w:line="400" w:lineRule="exact"/>
        <w:rPr>
          <w:rFonts w:cs="宋体" w:asciiTheme="minorEastAsia" w:hAnsiTheme="minorEastAsia" w:eastAsiaTheme="minorEastAsia"/>
          <w:szCs w:val="21"/>
        </w:rPr>
      </w:pPr>
    </w:p>
    <w:p w14:paraId="3906030C">
      <w:pPr>
        <w:pStyle w:val="34"/>
        <w:spacing w:line="400" w:lineRule="exact"/>
        <w:rPr>
          <w:rFonts w:cs="宋体" w:asciiTheme="minorEastAsia" w:hAnsiTheme="minorEastAsia" w:eastAsiaTheme="minorEastAsia"/>
          <w:szCs w:val="21"/>
        </w:rPr>
      </w:pPr>
    </w:p>
    <w:p w14:paraId="4B603ECF">
      <w:pPr>
        <w:pStyle w:val="34"/>
        <w:spacing w:line="400" w:lineRule="exact"/>
        <w:rPr>
          <w:rFonts w:cs="宋体" w:asciiTheme="minorEastAsia" w:hAnsiTheme="minorEastAsia" w:eastAsiaTheme="minorEastAsia"/>
        </w:rPr>
      </w:pPr>
    </w:p>
    <w:p w14:paraId="452801E6">
      <w:pPr>
        <w:pStyle w:val="34"/>
        <w:spacing w:line="400" w:lineRule="exact"/>
        <w:ind w:firstLine="340"/>
        <w:rPr>
          <w:rFonts w:cs="宋体" w:asciiTheme="minorEastAsia" w:hAnsiTheme="minorEastAsia" w:eastAsiaTheme="minorEastAsia"/>
          <w:sz w:val="17"/>
        </w:rPr>
      </w:pPr>
    </w:p>
    <w:p w14:paraId="0529B7C8">
      <w:pPr>
        <w:spacing w:line="400" w:lineRule="exact"/>
        <w:ind w:left="540" w:right="968" w:rightChars="461" w:firstLine="420"/>
        <w:jc w:val="right"/>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p>
    <w:p w14:paraId="325FBA38">
      <w:pPr>
        <w:spacing w:line="400" w:lineRule="exact"/>
        <w:ind w:left="540" w:leftChars="257" w:right="968" w:rightChars="461" w:firstLine="2730" w:firstLineChars="1300"/>
        <w:jc w:val="right"/>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w:t>
      </w:r>
    </w:p>
    <w:p w14:paraId="3123D78C">
      <w:pPr>
        <w:wordWrap w:val="0"/>
        <w:spacing w:line="400" w:lineRule="exact"/>
        <w:ind w:left="540" w:right="968" w:rightChars="461" w:firstLine="420"/>
        <w:jc w:val="right"/>
        <w:rPr>
          <w:rFonts w:cs="宋体" w:asciiTheme="minorEastAsia" w:hAnsiTheme="minorEastAsia" w:eastAsiaTheme="minorEastAsia"/>
          <w:u w:val="single"/>
        </w:rPr>
      </w:pPr>
      <w:r>
        <w:rPr>
          <w:rFonts w:hint="eastAsia" w:cs="宋体" w:asciiTheme="minorEastAsia" w:hAnsiTheme="minorEastAsia" w:eastAsiaTheme="minorEastAsia"/>
          <w:szCs w:val="21"/>
        </w:rPr>
        <w:t xml:space="preserve">                      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日 </w:t>
      </w:r>
    </w:p>
    <w:p w14:paraId="65E9C0DB">
      <w:pPr>
        <w:adjustRightInd w:val="0"/>
        <w:snapToGrid w:val="0"/>
        <w:spacing w:line="400" w:lineRule="exact"/>
        <w:jc w:val="left"/>
        <w:rPr>
          <w:rFonts w:cs="宋体" w:asciiTheme="minorEastAsia" w:hAnsiTheme="minorEastAsia" w:eastAsiaTheme="minorEastAsia"/>
          <w:szCs w:val="21"/>
        </w:rPr>
      </w:pPr>
    </w:p>
    <w:p w14:paraId="365354C6">
      <w:pPr>
        <w:adjustRightInd w:val="0"/>
        <w:snapToGrid w:val="0"/>
        <w:spacing w:line="400" w:lineRule="exact"/>
        <w:jc w:val="left"/>
        <w:rPr>
          <w:rFonts w:cs="宋体" w:asciiTheme="minorEastAsia" w:hAnsiTheme="minorEastAsia" w:eastAsiaTheme="minorEastAsia"/>
          <w:szCs w:val="21"/>
        </w:rPr>
      </w:pPr>
    </w:p>
    <w:p w14:paraId="127754DB">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提供社保缴纳人员名单、录用的残疾人的</w:t>
      </w:r>
      <w:r>
        <w:rPr>
          <w:rFonts w:hint="eastAsia" w:cs="宋体" w:asciiTheme="minorEastAsia" w:hAnsiTheme="minorEastAsia" w:eastAsiaTheme="minorEastAsia"/>
        </w:rPr>
        <w:t>《中华人民共和国残疾人证》或者《中华人民共和国残疾军人证(1至8级)》复印件。</w:t>
      </w:r>
    </w:p>
    <w:p w14:paraId="65D99B14">
      <w:pPr>
        <w:spacing w:before="120"/>
        <w:ind w:firstLine="422"/>
        <w:rPr>
          <w:rFonts w:asciiTheme="minorEastAsia" w:hAnsiTheme="minorEastAsia" w:eastAsiaTheme="minorEastAsia"/>
          <w:b/>
          <w:szCs w:val="21"/>
        </w:rPr>
      </w:pPr>
    </w:p>
    <w:p w14:paraId="548FCC7D">
      <w:pPr>
        <w:spacing w:before="120"/>
        <w:ind w:firstLine="422"/>
        <w:rPr>
          <w:rFonts w:asciiTheme="minorEastAsia" w:hAnsiTheme="minorEastAsia" w:eastAsiaTheme="minorEastAsia"/>
          <w:b/>
          <w:szCs w:val="21"/>
        </w:rPr>
      </w:pPr>
    </w:p>
    <w:p w14:paraId="6B64AF38">
      <w:pPr>
        <w:spacing w:before="120"/>
        <w:ind w:firstLine="422"/>
        <w:rPr>
          <w:rFonts w:asciiTheme="minorEastAsia" w:hAnsiTheme="minorEastAsia" w:eastAsiaTheme="minorEastAsia"/>
          <w:b/>
          <w:szCs w:val="21"/>
        </w:rPr>
      </w:pPr>
    </w:p>
    <w:p w14:paraId="729FEA9E">
      <w:pPr>
        <w:spacing w:before="120"/>
        <w:ind w:firstLine="422"/>
        <w:rPr>
          <w:rFonts w:asciiTheme="minorEastAsia" w:hAnsiTheme="minorEastAsia" w:eastAsiaTheme="minorEastAsia"/>
          <w:b/>
          <w:szCs w:val="21"/>
        </w:rPr>
      </w:pPr>
    </w:p>
    <w:p w14:paraId="0A32244A">
      <w:pPr>
        <w:spacing w:before="120"/>
        <w:ind w:firstLine="422"/>
        <w:rPr>
          <w:rFonts w:asciiTheme="minorEastAsia" w:hAnsiTheme="minorEastAsia" w:eastAsiaTheme="minorEastAsia"/>
          <w:b/>
          <w:szCs w:val="21"/>
        </w:rPr>
      </w:pPr>
    </w:p>
    <w:p w14:paraId="74ABDE1E">
      <w:pPr>
        <w:spacing w:before="120"/>
        <w:ind w:firstLine="422"/>
        <w:rPr>
          <w:rFonts w:asciiTheme="minorEastAsia" w:hAnsiTheme="minorEastAsia" w:eastAsiaTheme="minorEastAsia"/>
          <w:b/>
          <w:szCs w:val="21"/>
        </w:rPr>
      </w:pPr>
    </w:p>
    <w:p w14:paraId="55D9D75F">
      <w:pPr>
        <w:spacing w:before="120"/>
        <w:ind w:firstLine="422"/>
        <w:rPr>
          <w:rFonts w:asciiTheme="minorEastAsia" w:hAnsiTheme="minorEastAsia" w:eastAsiaTheme="minorEastAsia"/>
          <w:b/>
          <w:szCs w:val="21"/>
        </w:rPr>
      </w:pPr>
    </w:p>
    <w:p w14:paraId="777EDC79">
      <w:pPr>
        <w:spacing w:before="120"/>
        <w:ind w:firstLine="422"/>
        <w:rPr>
          <w:rFonts w:asciiTheme="minorEastAsia" w:hAnsiTheme="minorEastAsia" w:eastAsiaTheme="minorEastAsia"/>
          <w:b/>
          <w:szCs w:val="21"/>
        </w:rPr>
      </w:pPr>
    </w:p>
    <w:p w14:paraId="5781DCF1">
      <w:pPr>
        <w:spacing w:before="120"/>
        <w:ind w:firstLine="422"/>
        <w:rPr>
          <w:rFonts w:asciiTheme="minorEastAsia" w:hAnsiTheme="minorEastAsia" w:eastAsiaTheme="minorEastAsia"/>
          <w:b/>
          <w:szCs w:val="21"/>
        </w:rPr>
      </w:pPr>
    </w:p>
    <w:p w14:paraId="0583E8BD">
      <w:pPr>
        <w:spacing w:before="120"/>
        <w:ind w:firstLine="422"/>
        <w:rPr>
          <w:rFonts w:asciiTheme="minorEastAsia" w:hAnsiTheme="minorEastAsia" w:eastAsiaTheme="minorEastAsia"/>
          <w:b/>
          <w:szCs w:val="21"/>
        </w:rPr>
      </w:pPr>
    </w:p>
    <w:p w14:paraId="1B2C0D57">
      <w:pPr>
        <w:spacing w:before="120"/>
        <w:ind w:firstLine="422"/>
        <w:rPr>
          <w:rFonts w:asciiTheme="minorEastAsia" w:hAnsiTheme="minorEastAsia" w:eastAsiaTheme="minorEastAsia"/>
          <w:b/>
          <w:szCs w:val="21"/>
        </w:rPr>
      </w:pPr>
    </w:p>
    <w:p w14:paraId="351526B2">
      <w:pPr>
        <w:spacing w:before="120"/>
        <w:ind w:firstLine="422"/>
        <w:rPr>
          <w:rFonts w:asciiTheme="minorEastAsia" w:hAnsiTheme="minorEastAsia" w:eastAsiaTheme="minorEastAsia"/>
          <w:b/>
          <w:szCs w:val="21"/>
        </w:rPr>
      </w:pPr>
    </w:p>
    <w:p w14:paraId="53EDED97">
      <w:pPr>
        <w:spacing w:before="120"/>
        <w:ind w:firstLine="422"/>
        <w:rPr>
          <w:rFonts w:asciiTheme="minorEastAsia" w:hAnsiTheme="minorEastAsia" w:eastAsiaTheme="minorEastAsia"/>
          <w:b/>
          <w:szCs w:val="21"/>
        </w:rPr>
      </w:pPr>
    </w:p>
    <w:p w14:paraId="780D3D50">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bCs/>
          <w:szCs w:val="21"/>
        </w:rPr>
        <w:t>4</w:t>
      </w:r>
      <w:r>
        <w:rPr>
          <w:rFonts w:hint="eastAsia" w:asciiTheme="minorEastAsia" w:hAnsiTheme="minorEastAsia" w:eastAsiaTheme="minorEastAsia"/>
          <w:b/>
          <w:szCs w:val="21"/>
        </w:rPr>
        <w:t>、监狱企业声明函</w:t>
      </w:r>
    </w:p>
    <w:p w14:paraId="70DA995A">
      <w:pPr>
        <w:spacing w:line="400" w:lineRule="exact"/>
        <w:ind w:firstLine="422"/>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监狱企业声明函（非监狱企业不用提供）</w:t>
      </w:r>
    </w:p>
    <w:p w14:paraId="4BD42C95">
      <w:pPr>
        <w:adjustRightInd w:val="0"/>
        <w:snapToGrid w:val="0"/>
        <w:spacing w:line="320" w:lineRule="exact"/>
        <w:ind w:firstLine="3907" w:firstLineChars="1390"/>
        <w:rPr>
          <w:rFonts w:cs="宋体" w:asciiTheme="minorEastAsia" w:hAnsiTheme="minorEastAsia" w:eastAsiaTheme="minorEastAsia"/>
          <w:b/>
          <w:sz w:val="28"/>
          <w:szCs w:val="28"/>
        </w:rPr>
      </w:pPr>
    </w:p>
    <w:p w14:paraId="01CFCCE2">
      <w:pPr>
        <w:adjustRightInd w:val="0"/>
        <w:snapToGrid w:val="0"/>
        <w:spacing w:line="400" w:lineRule="exact"/>
        <w:rPr>
          <w:rFonts w:cs="宋体" w:asciiTheme="minorEastAsia" w:hAnsiTheme="minorEastAsia" w:eastAsiaTheme="minorEastAsia"/>
        </w:rPr>
      </w:pPr>
      <w:r>
        <w:rPr>
          <w:rFonts w:hint="eastAsia" w:cs="宋体" w:asciiTheme="minorEastAsia" w:hAnsiTheme="minorEastAsia" w:eastAsiaTheme="minorEastAsia"/>
        </w:rPr>
        <w:t>（采购人名称）：</w:t>
      </w:r>
    </w:p>
    <w:p w14:paraId="6FFBCFC1">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本公司郑重声明，根据《关于政府采购支持监狱企业发展有关问题的通知》（财库〔2014〕68号）的规定，本公司为监狱企业。</w:t>
      </w:r>
    </w:p>
    <w:p w14:paraId="26AF056B">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1.本公司为监狱企业的证明材料如下：</w:t>
      </w:r>
    </w:p>
    <w:p w14:paraId="5A0A45E1">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u w:val="single"/>
        </w:rPr>
        <w:t xml:space="preserve">                   附：                                          </w:t>
      </w:r>
      <w:r>
        <w:rPr>
          <w:rFonts w:hint="eastAsia" w:cs="宋体" w:asciiTheme="minorEastAsia" w:hAnsiTheme="minorEastAsia" w:eastAsiaTheme="minorEastAsia"/>
        </w:rPr>
        <w:t>。</w:t>
      </w:r>
    </w:p>
    <w:p w14:paraId="3425F3B8">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u w:val="single"/>
        </w:rPr>
        <w:t xml:space="preserve">                   附：                                          </w:t>
      </w:r>
      <w:r>
        <w:rPr>
          <w:rFonts w:hint="eastAsia" w:cs="宋体" w:asciiTheme="minorEastAsia" w:hAnsiTheme="minorEastAsia" w:eastAsiaTheme="minorEastAsia"/>
        </w:rPr>
        <w:t>。</w:t>
      </w:r>
    </w:p>
    <w:p w14:paraId="554088CF">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2.本公司参加</w:t>
      </w:r>
      <w:r>
        <w:rPr>
          <w:rFonts w:hint="eastAsia" w:cs="宋体" w:asciiTheme="minorEastAsia" w:hAnsiTheme="minorEastAsia" w:eastAsiaTheme="minorEastAsia"/>
          <w:u w:val="single"/>
        </w:rPr>
        <w:t>_（采购人名称）</w:t>
      </w:r>
      <w:r>
        <w:rPr>
          <w:rFonts w:hint="eastAsia" w:cs="宋体" w:asciiTheme="minorEastAsia" w:hAnsiTheme="minorEastAsia" w:eastAsiaTheme="minorEastAsia"/>
        </w:rPr>
        <w:t>单位的</w:t>
      </w:r>
      <w:r>
        <w:rPr>
          <w:rFonts w:hint="eastAsia" w:cs="宋体" w:asciiTheme="minorEastAsia" w:hAnsiTheme="minorEastAsia" w:eastAsiaTheme="minorEastAsia"/>
          <w:u w:val="single"/>
        </w:rPr>
        <w:t>（项目名称）</w:t>
      </w:r>
      <w:r>
        <w:rPr>
          <w:rFonts w:hint="eastAsia" w:cs="宋体" w:asciiTheme="minorEastAsia" w:hAnsiTheme="minorEastAsia" w:eastAsiaTheme="minorEastAsia"/>
        </w:rPr>
        <w:t>采购活动。本公司对上述声明的真实性负责。如有虚假，将依法承担相应责任。</w:t>
      </w:r>
    </w:p>
    <w:p w14:paraId="7BD3DA39">
      <w:pPr>
        <w:adjustRightInd w:val="0"/>
        <w:snapToGrid w:val="0"/>
        <w:spacing w:line="40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kern w:val="0"/>
          <w:szCs w:val="21"/>
          <w:lang w:val="zh-CN"/>
        </w:rPr>
        <w:t>注：1）本声明函为监狱企业填写。</w:t>
      </w:r>
    </w:p>
    <w:p w14:paraId="365C505C">
      <w:pPr>
        <w:adjustRightInd w:val="0"/>
        <w:snapToGrid w:val="0"/>
        <w:spacing w:line="400" w:lineRule="exact"/>
        <w:ind w:firstLine="835" w:firstLineChars="396"/>
        <w:rPr>
          <w:rFonts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2）后附相关部门认定盖章认定证明文件</w:t>
      </w:r>
      <w:r>
        <w:rPr>
          <w:rFonts w:hint="eastAsia" w:cs="宋体" w:asciiTheme="minorEastAsia" w:hAnsiTheme="minorEastAsia" w:eastAsiaTheme="minorEastAsia"/>
          <w:b/>
          <w:szCs w:val="21"/>
        </w:rPr>
        <w:t>且有效期内</w:t>
      </w:r>
      <w:r>
        <w:rPr>
          <w:rFonts w:hint="eastAsia" w:cs="宋体" w:asciiTheme="minorEastAsia" w:hAnsiTheme="minorEastAsia" w:eastAsiaTheme="minorEastAsia"/>
          <w:b/>
          <w:kern w:val="0"/>
          <w:szCs w:val="21"/>
          <w:lang w:val="zh-CN"/>
        </w:rPr>
        <w:t>。</w:t>
      </w:r>
    </w:p>
    <w:p w14:paraId="6A9A8835">
      <w:pPr>
        <w:adjustRightInd w:val="0"/>
        <w:snapToGrid w:val="0"/>
        <w:spacing w:line="400" w:lineRule="exact"/>
        <w:rPr>
          <w:rFonts w:cs="宋体" w:asciiTheme="minorEastAsia" w:hAnsiTheme="minorEastAsia" w:eastAsiaTheme="minorEastAsia"/>
          <w:kern w:val="0"/>
          <w:lang w:val="zh-CN"/>
        </w:rPr>
      </w:pPr>
    </w:p>
    <w:p w14:paraId="709A1D7E">
      <w:pPr>
        <w:spacing w:line="400" w:lineRule="exact"/>
        <w:ind w:left="540" w:right="968" w:rightChars="461" w:firstLine="420"/>
        <w:jc w:val="right"/>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p>
    <w:p w14:paraId="465F1821">
      <w:pPr>
        <w:spacing w:line="400" w:lineRule="exact"/>
        <w:ind w:left="540" w:leftChars="257" w:right="968" w:rightChars="461" w:firstLine="2730" w:firstLineChars="1300"/>
        <w:jc w:val="right"/>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w:t>
      </w:r>
    </w:p>
    <w:p w14:paraId="320AC947">
      <w:pPr>
        <w:wordWrap w:val="0"/>
        <w:spacing w:line="400" w:lineRule="exact"/>
        <w:ind w:left="540" w:right="968" w:rightChars="461" w:firstLine="420"/>
        <w:jc w:val="right"/>
        <w:rPr>
          <w:rFonts w:cs="宋体" w:asciiTheme="minorEastAsia" w:hAnsiTheme="minorEastAsia" w:eastAsiaTheme="minorEastAsia"/>
          <w:u w:val="single"/>
        </w:rPr>
      </w:pPr>
      <w:r>
        <w:rPr>
          <w:rFonts w:hint="eastAsia" w:cs="宋体" w:asciiTheme="minorEastAsia" w:hAnsiTheme="minorEastAsia" w:eastAsiaTheme="minorEastAsia"/>
          <w:szCs w:val="21"/>
        </w:rPr>
        <w:t xml:space="preserve">          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日 </w:t>
      </w:r>
    </w:p>
    <w:p w14:paraId="3BCBE0F8">
      <w:pPr>
        <w:pStyle w:val="138"/>
        <w:ind w:firstLine="643"/>
        <w:rPr>
          <w:rFonts w:asciiTheme="minorEastAsia" w:hAnsiTheme="minorEastAsia" w:eastAsiaTheme="minorEastAsia"/>
        </w:rPr>
      </w:pPr>
    </w:p>
    <w:p w14:paraId="3E0E603F">
      <w:pPr>
        <w:pStyle w:val="138"/>
        <w:ind w:firstLine="643"/>
        <w:rPr>
          <w:rFonts w:asciiTheme="minorEastAsia" w:hAnsiTheme="minorEastAsia" w:eastAsiaTheme="minorEastAsia"/>
        </w:rPr>
      </w:pPr>
    </w:p>
    <w:p w14:paraId="178922A7">
      <w:pPr>
        <w:pStyle w:val="138"/>
        <w:ind w:firstLine="643"/>
        <w:rPr>
          <w:rFonts w:asciiTheme="minorEastAsia" w:hAnsiTheme="minorEastAsia" w:eastAsiaTheme="minorEastAsia"/>
        </w:rPr>
      </w:pPr>
    </w:p>
    <w:p w14:paraId="53CB3447">
      <w:pPr>
        <w:pStyle w:val="138"/>
        <w:ind w:firstLine="643"/>
        <w:rPr>
          <w:rFonts w:asciiTheme="minorEastAsia" w:hAnsiTheme="minorEastAsia" w:eastAsiaTheme="minorEastAsia"/>
        </w:rPr>
      </w:pPr>
    </w:p>
    <w:p w14:paraId="228203FF">
      <w:pPr>
        <w:pStyle w:val="138"/>
        <w:ind w:firstLine="643"/>
        <w:rPr>
          <w:rFonts w:asciiTheme="minorEastAsia" w:hAnsiTheme="minorEastAsia" w:eastAsiaTheme="minorEastAsia"/>
        </w:rPr>
      </w:pPr>
    </w:p>
    <w:p w14:paraId="41BD76CE">
      <w:pPr>
        <w:pStyle w:val="138"/>
        <w:ind w:firstLine="643"/>
        <w:rPr>
          <w:rFonts w:asciiTheme="minorEastAsia" w:hAnsiTheme="minorEastAsia" w:eastAsiaTheme="minorEastAsia"/>
        </w:rPr>
      </w:pPr>
    </w:p>
    <w:p w14:paraId="5F054C6C">
      <w:pPr>
        <w:pStyle w:val="138"/>
        <w:ind w:firstLine="643"/>
        <w:rPr>
          <w:rFonts w:asciiTheme="minorEastAsia" w:hAnsiTheme="minorEastAsia" w:eastAsiaTheme="minorEastAsia"/>
        </w:rPr>
      </w:pPr>
    </w:p>
    <w:p w14:paraId="3EFA7F80">
      <w:pPr>
        <w:pStyle w:val="138"/>
        <w:ind w:firstLine="643"/>
        <w:rPr>
          <w:rFonts w:asciiTheme="minorEastAsia" w:hAnsiTheme="minorEastAsia" w:eastAsiaTheme="minorEastAsia"/>
        </w:rPr>
      </w:pPr>
    </w:p>
    <w:p w14:paraId="7FCBE4A9">
      <w:pPr>
        <w:pStyle w:val="138"/>
        <w:ind w:firstLine="643"/>
        <w:rPr>
          <w:rFonts w:asciiTheme="minorEastAsia" w:hAnsiTheme="minorEastAsia" w:eastAsiaTheme="minorEastAsia"/>
        </w:rPr>
      </w:pPr>
    </w:p>
    <w:p w14:paraId="7F3CAA56">
      <w:pPr>
        <w:pStyle w:val="138"/>
        <w:ind w:firstLine="643"/>
        <w:rPr>
          <w:rFonts w:asciiTheme="minorEastAsia" w:hAnsiTheme="minorEastAsia" w:eastAsiaTheme="minorEastAsia"/>
        </w:rPr>
      </w:pPr>
    </w:p>
    <w:p w14:paraId="3F2126AA">
      <w:pPr>
        <w:pStyle w:val="138"/>
        <w:ind w:firstLine="643"/>
        <w:rPr>
          <w:rFonts w:asciiTheme="minorEastAsia" w:hAnsiTheme="minorEastAsia" w:eastAsiaTheme="minorEastAsia"/>
        </w:rPr>
      </w:pPr>
    </w:p>
    <w:p w14:paraId="5FD4D06F">
      <w:pPr>
        <w:widowControl/>
        <w:ind w:firstLine="422"/>
        <w:jc w:val="left"/>
        <w:rPr>
          <w:rFonts w:asciiTheme="minorEastAsia" w:hAnsiTheme="minorEastAsia" w:eastAsiaTheme="minorEastAsia"/>
          <w:b/>
          <w:szCs w:val="21"/>
        </w:rPr>
      </w:pPr>
      <w:r>
        <w:rPr>
          <w:rFonts w:asciiTheme="minorEastAsia" w:hAnsiTheme="minorEastAsia" w:eastAsiaTheme="minorEastAsia"/>
          <w:b/>
          <w:szCs w:val="21"/>
        </w:rPr>
        <w:br w:type="page"/>
      </w:r>
    </w:p>
    <w:p w14:paraId="4C78787E">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t>5、法人代表身份证明书格式：</w:t>
      </w:r>
    </w:p>
    <w:p w14:paraId="3AEC2C49">
      <w:pPr>
        <w:ind w:firstLine="422"/>
        <w:jc w:val="center"/>
        <w:rPr>
          <w:rFonts w:asciiTheme="minorEastAsia" w:hAnsiTheme="minorEastAsia" w:eastAsiaTheme="minorEastAsia"/>
          <w:b/>
          <w:szCs w:val="21"/>
        </w:rPr>
      </w:pPr>
    </w:p>
    <w:p w14:paraId="5D0E4ECA">
      <w:pPr>
        <w:adjustRightInd w:val="0"/>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法定代表人身份证明书</w:t>
      </w:r>
    </w:p>
    <w:p w14:paraId="2F914681">
      <w:pPr>
        <w:ind w:firstLine="422"/>
        <w:jc w:val="center"/>
        <w:rPr>
          <w:rFonts w:asciiTheme="minorEastAsia" w:hAnsiTheme="minorEastAsia" w:eastAsiaTheme="minorEastAsia"/>
          <w:b/>
          <w:szCs w:val="21"/>
        </w:rPr>
      </w:pPr>
    </w:p>
    <w:p w14:paraId="23AF4F20">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 xml:space="preserve">（姓名） </w:t>
      </w:r>
      <w:r>
        <w:rPr>
          <w:rFonts w:hint="eastAsia" w:asciiTheme="minorEastAsia" w:hAnsiTheme="minorEastAsia" w:eastAsiaTheme="minorEastAsia"/>
          <w:szCs w:val="21"/>
        </w:rPr>
        <w:t>是</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的法定代表人，身份证号码为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，邮编</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14:paraId="76539627">
      <w:pPr>
        <w:spacing w:line="4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 xml:space="preserve">特此证明。 </w:t>
      </w:r>
    </w:p>
    <w:p w14:paraId="4A69AF93">
      <w:pPr>
        <w:spacing w:line="480" w:lineRule="exact"/>
        <w:ind w:firstLine="312" w:firstLineChars="149"/>
        <w:rPr>
          <w:rFonts w:asciiTheme="minorEastAsia" w:hAnsiTheme="minorEastAsia" w:eastAsiaTheme="minorEastAsia"/>
          <w:szCs w:val="21"/>
        </w:rPr>
      </w:pPr>
    </w:p>
    <w:p w14:paraId="206485E7">
      <w:pPr>
        <w:spacing w:line="480" w:lineRule="exact"/>
        <w:ind w:firstLine="1953" w:firstLineChars="930"/>
        <w:jc w:val="right"/>
        <w:rPr>
          <w:rFonts w:asciiTheme="minorEastAsia" w:hAnsiTheme="minorEastAsia" w:eastAsiaTheme="minorEastAsia"/>
          <w:szCs w:val="21"/>
          <w:u w:val="single"/>
        </w:rPr>
      </w:pPr>
      <w:r>
        <w:rPr>
          <w:rFonts w:hint="eastAsia" w:cs="宋体" w:asciiTheme="minorEastAsia" w:hAnsiTheme="minorEastAsia" w:eastAsiaTheme="minorEastAsia"/>
          <w:szCs w:val="21"/>
        </w:rPr>
        <w:t>供应商</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（盖章）</w:t>
      </w:r>
    </w:p>
    <w:p w14:paraId="4032ABB4">
      <w:pPr>
        <w:spacing w:line="480" w:lineRule="exact"/>
        <w:ind w:firstLine="1953" w:firstLineChars="930"/>
        <w:jc w:val="right"/>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hint="eastAsia" w:asciiTheme="minorEastAsia" w:hAnsiTheme="minorEastAsia" w:eastAsiaTheme="minorEastAsia"/>
          <w:szCs w:val="21"/>
          <w:u w:val="single"/>
        </w:rPr>
        <w:t xml:space="preserve">                 （签名、盖章）</w:t>
      </w:r>
    </w:p>
    <w:p w14:paraId="1581B114">
      <w:pPr>
        <w:spacing w:line="480" w:lineRule="exact"/>
        <w:ind w:firstLine="312" w:firstLineChars="149"/>
        <w:jc w:val="right"/>
        <w:rPr>
          <w:rFonts w:asciiTheme="minorEastAsia" w:hAnsiTheme="minorEastAsia" w:eastAsiaTheme="minorEastAsia"/>
          <w:szCs w:val="21"/>
        </w:rPr>
      </w:pPr>
      <w:r>
        <w:rPr>
          <w:rFonts w:hint="eastAsia" w:asciiTheme="minorEastAsia" w:hAnsiTheme="minorEastAsia" w:eastAsiaTheme="minorEastAsia"/>
          <w:szCs w:val="21"/>
        </w:rPr>
        <w:t xml:space="preserve">                  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1F93E830">
      <w:pPr>
        <w:spacing w:line="480" w:lineRule="exact"/>
        <w:ind w:firstLine="312" w:firstLineChars="149"/>
        <w:jc w:val="right"/>
        <w:rPr>
          <w:rFonts w:asciiTheme="minorEastAsia" w:hAnsiTheme="minorEastAsia" w:eastAsiaTheme="minorEastAsia"/>
          <w:szCs w:val="21"/>
        </w:rPr>
      </w:pPr>
    </w:p>
    <w:p w14:paraId="3E925DCA">
      <w:pPr>
        <w:spacing w:line="480" w:lineRule="exact"/>
        <w:ind w:firstLine="312" w:firstLineChars="149"/>
        <w:jc w:val="right"/>
        <w:rPr>
          <w:rFonts w:asciiTheme="minorEastAsia" w:hAnsiTheme="minorEastAsia" w:eastAsiaTheme="minorEastAsia"/>
          <w:szCs w:val="21"/>
        </w:rPr>
      </w:pPr>
    </w:p>
    <w:p w14:paraId="5844EBE3">
      <w:pPr>
        <w:adjustRightInd w:val="0"/>
        <w:snapToGrid w:val="0"/>
        <w:spacing w:line="4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02096608">
      <w:pPr>
        <w:adjustRightInd w:val="0"/>
        <w:snapToGrid w:val="0"/>
        <w:ind w:firstLine="480"/>
        <w:jc w:val="left"/>
        <w:rPr>
          <w:rFonts w:asciiTheme="minorEastAsia" w:hAnsiTheme="minorEastAsia" w:eastAsiaTheme="minorEastAsia"/>
          <w:sz w:val="24"/>
        </w:rPr>
      </w:pPr>
    </w:p>
    <w:p w14:paraId="43C4988D">
      <w:pPr>
        <w:spacing w:line="480" w:lineRule="exact"/>
        <w:ind w:firstLine="312" w:firstLineChars="149"/>
        <w:jc w:val="right"/>
        <w:rPr>
          <w:rFonts w:asciiTheme="minorEastAsia" w:hAnsiTheme="minorEastAsia" w:eastAsiaTheme="minorEastAsia"/>
          <w:szCs w:val="21"/>
        </w:rPr>
      </w:pPr>
    </w:p>
    <w:p w14:paraId="53A8337D">
      <w:pPr>
        <w:adjustRightInd w:val="0"/>
        <w:snapToGrid w:val="0"/>
        <w:spacing w:before="120" w:beforeLines="50" w:after="120" w:afterLines="50" w:line="500" w:lineRule="exact"/>
        <w:ind w:firstLine="640" w:firstLineChars="200"/>
        <w:jc w:val="center"/>
        <w:outlineLvl w:val="2"/>
        <w:rPr>
          <w:rFonts w:asciiTheme="minorEastAsia" w:hAnsiTheme="minorEastAsia" w:eastAsiaTheme="minorEastAsia"/>
          <w:sz w:val="32"/>
          <w:szCs w:val="32"/>
        </w:rPr>
      </w:pPr>
      <w:r>
        <w:rPr>
          <w:rFonts w:hint="eastAsia" w:asciiTheme="minorEastAsia" w:hAnsiTheme="minorEastAsia" w:eastAsiaTheme="minorEastAsia"/>
          <w:sz w:val="32"/>
          <w:szCs w:val="32"/>
        </w:rPr>
        <w:t>有效身份证明复印件粘贴处</w:t>
      </w:r>
    </w:p>
    <w:p w14:paraId="48D040E1">
      <w:pPr>
        <w:adjustRightInd w:val="0"/>
        <w:snapToGrid w:val="0"/>
        <w:spacing w:before="120" w:beforeLines="50" w:after="120" w:afterLines="50" w:line="500" w:lineRule="exact"/>
        <w:ind w:firstLine="640" w:firstLineChars="200"/>
        <w:outlineLvl w:val="2"/>
        <w:rPr>
          <w:rFonts w:asciiTheme="minorEastAsia" w:hAnsiTheme="minorEastAsia" w:eastAsiaTheme="minorEastAsia"/>
          <w:b/>
          <w:szCs w:val="21"/>
        </w:rPr>
      </w:pPr>
      <w:r>
        <w:rPr>
          <w:rFonts w:hint="eastAsia" w:asciiTheme="minorEastAsia" w:hAnsiTheme="minorEastAsia" w:eastAsiaTheme="minorEastAsia"/>
          <w:sz w:val="32"/>
          <w:szCs w:val="32"/>
        </w:rPr>
        <w:br w:type="page"/>
      </w:r>
      <w:r>
        <w:rPr>
          <w:rFonts w:hint="eastAsia" w:asciiTheme="minorEastAsia" w:hAnsiTheme="minorEastAsia" w:eastAsiaTheme="minorEastAsia"/>
          <w:b/>
          <w:szCs w:val="21"/>
        </w:rPr>
        <w:t>6、法定代表人授权委托书格式：</w:t>
      </w:r>
    </w:p>
    <w:p w14:paraId="7BCE06F0">
      <w:pPr>
        <w:adjustRightInd w:val="0"/>
        <w:snapToGrid w:val="0"/>
        <w:spacing w:line="440" w:lineRule="exact"/>
        <w:ind w:firstLine="422"/>
        <w:jc w:val="center"/>
        <w:rPr>
          <w:rFonts w:asciiTheme="minorEastAsia" w:hAnsiTheme="minorEastAsia" w:eastAsiaTheme="minorEastAsia"/>
          <w:b/>
          <w:szCs w:val="21"/>
        </w:rPr>
      </w:pPr>
    </w:p>
    <w:p w14:paraId="3DECFE01">
      <w:pPr>
        <w:adjustRightInd w:val="0"/>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法定代表人授权委托书</w:t>
      </w:r>
    </w:p>
    <w:p w14:paraId="626D0C62">
      <w:pPr>
        <w:adjustRightInd w:val="0"/>
        <w:snapToGrid w:val="0"/>
        <w:spacing w:line="440" w:lineRule="exact"/>
        <w:rPr>
          <w:rFonts w:asciiTheme="minorEastAsia" w:hAnsiTheme="minorEastAsia" w:eastAsiaTheme="minorEastAsia"/>
          <w:bCs/>
          <w:szCs w:val="21"/>
        </w:rPr>
      </w:pPr>
    </w:p>
    <w:p w14:paraId="0D7AD8DF">
      <w:pPr>
        <w:adjustRightInd w:val="0"/>
        <w:snapToGrid w:val="0"/>
        <w:spacing w:line="440" w:lineRule="exact"/>
        <w:rPr>
          <w:rFonts w:asciiTheme="minorEastAsia" w:hAnsiTheme="minorEastAsia" w:eastAsiaTheme="minorEastAsia"/>
          <w:b/>
          <w:bCs/>
          <w:szCs w:val="21"/>
        </w:rPr>
      </w:pPr>
      <w:r>
        <w:rPr>
          <w:rFonts w:hint="eastAsia" w:asciiTheme="minorEastAsia" w:hAnsiTheme="minorEastAsia" w:eastAsiaTheme="minorEastAsia"/>
          <w:bCs/>
          <w:szCs w:val="21"/>
        </w:rPr>
        <w:t>致：</w:t>
      </w:r>
      <w:r>
        <w:rPr>
          <w:rFonts w:hint="eastAsia" w:asciiTheme="minorEastAsia" w:hAnsiTheme="minorEastAsia" w:eastAsiaTheme="minorEastAsia"/>
          <w:bCs/>
          <w:szCs w:val="21"/>
          <w:u w:val="single"/>
        </w:rPr>
        <w:t xml:space="preserve">                       </w:t>
      </w:r>
    </w:p>
    <w:p w14:paraId="658B0BD3">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本授权委托书声明，我</w:t>
      </w:r>
      <w:r>
        <w:rPr>
          <w:rFonts w:hint="eastAsia" w:asciiTheme="minorEastAsia" w:hAnsiTheme="minorEastAsia" w:eastAsiaTheme="minorEastAsia"/>
          <w:szCs w:val="21"/>
          <w:u w:val="single"/>
        </w:rPr>
        <w:t xml:space="preserve">  （姓名）</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（供应商名称）   </w:t>
      </w:r>
      <w:r>
        <w:rPr>
          <w:rFonts w:hint="eastAsia" w:asciiTheme="minorEastAsia" w:hAnsiTheme="minorEastAsia" w:eastAsiaTheme="minorEastAsia"/>
          <w:szCs w:val="21"/>
        </w:rPr>
        <w:t>的法定代表人，现授权委托本单位在职职工</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项目的投标活动，并代表我方全权办理针对上述项目的投标、开标、评标、签约等具体事务和签署相关文件。</w:t>
      </w:r>
    </w:p>
    <w:p w14:paraId="688AA1D5">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我方对被授权人的签名负全部责任。</w:t>
      </w:r>
    </w:p>
    <w:p w14:paraId="6404B506">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在撤销授权的书面通知以前，本授权书一直有效。被授权人在授权书有效期内签署的所有文件不因授权的撤销而失效。</w:t>
      </w:r>
    </w:p>
    <w:p w14:paraId="0E13FFE2">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被授权人无转委托权，特此委托。</w:t>
      </w:r>
    </w:p>
    <w:p w14:paraId="08276930">
      <w:pPr>
        <w:adjustRightInd w:val="0"/>
        <w:snapToGrid w:val="0"/>
        <w:spacing w:line="440" w:lineRule="exact"/>
        <w:ind w:firstLine="420" w:firstLineChars="200"/>
        <w:rPr>
          <w:rFonts w:asciiTheme="minorEastAsia" w:hAnsiTheme="minorEastAsia" w:eastAsiaTheme="minorEastAsia"/>
          <w:szCs w:val="21"/>
        </w:rPr>
      </w:pPr>
    </w:p>
    <w:p w14:paraId="39C993F9">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被授权人签名：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法定代表人签名：</w:t>
      </w:r>
      <w:r>
        <w:rPr>
          <w:rFonts w:hint="eastAsia" w:asciiTheme="minorEastAsia" w:hAnsiTheme="minorEastAsia" w:eastAsiaTheme="minorEastAsia"/>
          <w:szCs w:val="21"/>
          <w:u w:val="single"/>
        </w:rPr>
        <w:t xml:space="preserve">                  </w:t>
      </w:r>
    </w:p>
    <w:p w14:paraId="6CA5C890">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被授权人身份证号码：</w:t>
      </w:r>
      <w:r>
        <w:rPr>
          <w:rFonts w:hint="eastAsia" w:asciiTheme="minorEastAsia" w:hAnsiTheme="minorEastAsia" w:eastAsiaTheme="minorEastAsia"/>
          <w:szCs w:val="21"/>
          <w:u w:val="single"/>
        </w:rPr>
        <w:t xml:space="preserve">                         </w:t>
      </w:r>
    </w:p>
    <w:p w14:paraId="2D80E4A3">
      <w:pPr>
        <w:adjustRightInd w:val="0"/>
        <w:snapToGrid w:val="0"/>
        <w:spacing w:line="440" w:lineRule="exact"/>
        <w:ind w:firstLine="420" w:firstLineChars="200"/>
        <w:rPr>
          <w:rFonts w:asciiTheme="minorEastAsia" w:hAnsiTheme="minorEastAsia" w:eastAsiaTheme="minorEastAsia"/>
          <w:szCs w:val="21"/>
        </w:rPr>
      </w:pPr>
    </w:p>
    <w:p w14:paraId="3AC9C94F">
      <w:pPr>
        <w:adjustRightInd w:val="0"/>
        <w:snapToGrid w:val="0"/>
        <w:spacing w:line="440" w:lineRule="exact"/>
        <w:ind w:firstLine="420" w:firstLineChars="200"/>
        <w:rPr>
          <w:rFonts w:asciiTheme="minorEastAsia" w:hAnsiTheme="minorEastAsia" w:eastAsiaTheme="minorEastAsia"/>
          <w:szCs w:val="21"/>
        </w:rPr>
      </w:pPr>
    </w:p>
    <w:p w14:paraId="18A79938">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767EE5D3">
      <w:pPr>
        <w:adjustRightInd w:val="0"/>
        <w:snapToGrid w:val="0"/>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296F25E2">
      <w:pPr>
        <w:adjustRightInd w:val="0"/>
        <w:snapToGrid w:val="0"/>
        <w:spacing w:line="440" w:lineRule="exact"/>
        <w:ind w:firstLine="420" w:firstLineChars="200"/>
        <w:rPr>
          <w:rFonts w:asciiTheme="minorEastAsia" w:hAnsiTheme="minorEastAsia" w:eastAsiaTheme="minorEastAsia"/>
          <w:bCs/>
          <w:szCs w:val="21"/>
        </w:rPr>
      </w:pPr>
    </w:p>
    <w:p w14:paraId="33B0E2EE">
      <w:pPr>
        <w:adjustRightInd w:val="0"/>
        <w:snapToGrid w:val="0"/>
        <w:spacing w:line="4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36149933">
      <w:pPr>
        <w:adjustRightInd w:val="0"/>
        <w:snapToGrid w:val="0"/>
        <w:ind w:firstLine="480"/>
        <w:jc w:val="left"/>
        <w:rPr>
          <w:rFonts w:asciiTheme="minorEastAsia" w:hAnsiTheme="minorEastAsia" w:eastAsiaTheme="minorEastAsia"/>
          <w:sz w:val="24"/>
        </w:rPr>
      </w:pPr>
    </w:p>
    <w:p w14:paraId="2B4B294F">
      <w:pPr>
        <w:adjustRightInd w:val="0"/>
        <w:snapToGrid w:val="0"/>
        <w:ind w:firstLine="480"/>
        <w:jc w:val="center"/>
        <w:rPr>
          <w:rFonts w:asciiTheme="minorEastAsia" w:hAnsiTheme="minorEastAsia" w:eastAsiaTheme="minorEastAsia"/>
          <w:sz w:val="24"/>
        </w:rPr>
      </w:pPr>
    </w:p>
    <w:p w14:paraId="1B4BE407">
      <w:pPr>
        <w:adjustRightInd w:val="0"/>
        <w:snapToGrid w:val="0"/>
        <w:ind w:firstLine="480"/>
        <w:jc w:val="center"/>
        <w:rPr>
          <w:rFonts w:asciiTheme="minorEastAsia" w:hAnsiTheme="minorEastAsia" w:eastAsiaTheme="minorEastAsia"/>
          <w:sz w:val="24"/>
        </w:rPr>
      </w:pPr>
      <w:r>
        <w:rPr>
          <w:rFonts w:hint="eastAsia" w:asciiTheme="minorEastAsia" w:hAnsiTheme="minorEastAsia" w:eastAsiaTheme="minorEastAsia"/>
          <w:sz w:val="24"/>
        </w:rPr>
        <w:t>授权代理人有效身份证明复印件粘贴处</w:t>
      </w:r>
    </w:p>
    <w:p w14:paraId="4A24D47B">
      <w:pPr>
        <w:adjustRightInd w:val="0"/>
        <w:snapToGrid w:val="0"/>
        <w:ind w:firstLine="480"/>
        <w:jc w:val="left"/>
        <w:rPr>
          <w:rFonts w:asciiTheme="minorEastAsia" w:hAnsiTheme="minorEastAsia" w:eastAsiaTheme="minorEastAsia"/>
          <w:sz w:val="24"/>
        </w:rPr>
      </w:pPr>
    </w:p>
    <w:p w14:paraId="25741D89">
      <w:pPr>
        <w:adjustRightInd w:val="0"/>
        <w:snapToGrid w:val="0"/>
        <w:ind w:firstLine="480"/>
        <w:jc w:val="left"/>
        <w:rPr>
          <w:rFonts w:asciiTheme="minorEastAsia" w:hAnsiTheme="minorEastAsia" w:eastAsiaTheme="minorEastAsia"/>
          <w:sz w:val="24"/>
        </w:rPr>
      </w:pPr>
    </w:p>
    <w:p w14:paraId="3285D88E">
      <w:pPr>
        <w:adjustRightInd w:val="0"/>
        <w:snapToGrid w:val="0"/>
        <w:ind w:firstLine="480"/>
        <w:jc w:val="left"/>
        <w:rPr>
          <w:rFonts w:asciiTheme="minorEastAsia" w:hAnsiTheme="minorEastAsia" w:eastAsiaTheme="minorEastAsia"/>
          <w:sz w:val="24"/>
        </w:rPr>
      </w:pPr>
    </w:p>
    <w:p w14:paraId="0F910773">
      <w:pPr>
        <w:adjustRightInd w:val="0"/>
        <w:snapToGrid w:val="0"/>
        <w:ind w:firstLine="480"/>
        <w:jc w:val="left"/>
        <w:rPr>
          <w:rFonts w:asciiTheme="minorEastAsia" w:hAnsiTheme="minorEastAsia" w:eastAsiaTheme="minorEastAsia"/>
          <w:sz w:val="24"/>
        </w:rPr>
      </w:pPr>
    </w:p>
    <w:p w14:paraId="6F6D1EF5">
      <w:pPr>
        <w:adjustRightInd w:val="0"/>
        <w:snapToGrid w:val="0"/>
        <w:ind w:firstLine="480"/>
        <w:jc w:val="left"/>
        <w:rPr>
          <w:rFonts w:asciiTheme="minorEastAsia" w:hAnsiTheme="minorEastAsia" w:eastAsiaTheme="minorEastAsia"/>
          <w:sz w:val="24"/>
        </w:rPr>
      </w:pPr>
    </w:p>
    <w:p w14:paraId="2888C76D">
      <w:pPr>
        <w:adjustRightInd w:val="0"/>
        <w:snapToGrid w:val="0"/>
        <w:ind w:firstLine="480"/>
        <w:jc w:val="left"/>
        <w:rPr>
          <w:rFonts w:asciiTheme="minorEastAsia" w:hAnsiTheme="minorEastAsia" w:eastAsiaTheme="minorEastAsia"/>
          <w:sz w:val="24"/>
        </w:rPr>
      </w:pPr>
    </w:p>
    <w:p w14:paraId="6DA6EAD6">
      <w:pPr>
        <w:adjustRightInd w:val="0"/>
        <w:snapToGrid w:val="0"/>
        <w:ind w:firstLine="480"/>
        <w:jc w:val="left"/>
        <w:rPr>
          <w:rFonts w:asciiTheme="minorEastAsia" w:hAnsiTheme="minorEastAsia" w:eastAsiaTheme="minorEastAsia"/>
          <w:sz w:val="24"/>
        </w:rPr>
      </w:pPr>
    </w:p>
    <w:p w14:paraId="3D40CE8A">
      <w:pPr>
        <w:adjustRightInd w:val="0"/>
        <w:snapToGrid w:val="0"/>
        <w:ind w:firstLine="480"/>
        <w:jc w:val="left"/>
        <w:rPr>
          <w:rFonts w:asciiTheme="minorEastAsia" w:hAnsiTheme="minorEastAsia" w:eastAsiaTheme="minorEastAsia"/>
          <w:sz w:val="24"/>
        </w:rPr>
      </w:pPr>
    </w:p>
    <w:p w14:paraId="2AEE4A55">
      <w:pPr>
        <w:adjustRightInd w:val="0"/>
        <w:snapToGrid w:val="0"/>
        <w:ind w:firstLine="480"/>
        <w:jc w:val="left"/>
        <w:rPr>
          <w:rFonts w:asciiTheme="minorEastAsia" w:hAnsiTheme="minorEastAsia" w:eastAsiaTheme="minorEastAsia"/>
          <w:sz w:val="24"/>
        </w:rPr>
      </w:pPr>
      <w:r>
        <w:rPr>
          <w:rFonts w:hint="eastAsia" w:asciiTheme="minorEastAsia" w:hAnsiTheme="minorEastAsia" w:eastAsiaTheme="minorEastAsia"/>
          <w:sz w:val="24"/>
        </w:rPr>
        <w:t>附：被授权人社保缴费证明（加盖社保机构章）</w:t>
      </w:r>
    </w:p>
    <w:p w14:paraId="1E307D1C">
      <w:pPr>
        <w:rPr>
          <w:rFonts w:asciiTheme="minorEastAsia" w:hAnsiTheme="minorEastAsia" w:eastAsiaTheme="minorEastAsia"/>
        </w:rPr>
      </w:pPr>
    </w:p>
    <w:p w14:paraId="12C1A19A">
      <w:pPr>
        <w:adjustRightInd w:val="0"/>
        <w:snapToGrid w:val="0"/>
        <w:spacing w:line="400" w:lineRule="exact"/>
        <w:ind w:firstLine="422"/>
        <w:outlineLvl w:val="2"/>
        <w:rPr>
          <w:rFonts w:asciiTheme="minorEastAsia" w:hAnsiTheme="minorEastAsia" w:eastAsiaTheme="minorEastAsia"/>
          <w:bCs/>
          <w:szCs w:val="21"/>
        </w:rPr>
      </w:pPr>
      <w:r>
        <w:rPr>
          <w:rFonts w:hint="eastAsia" w:asciiTheme="minorEastAsia" w:hAnsiTheme="minorEastAsia" w:eastAsiaTheme="minorEastAsia"/>
          <w:b/>
        </w:rPr>
        <w:br w:type="page"/>
      </w:r>
      <w:r>
        <w:rPr>
          <w:rFonts w:hint="eastAsia" w:asciiTheme="minorEastAsia" w:hAnsiTheme="minorEastAsia" w:eastAsiaTheme="minorEastAsia"/>
          <w:b/>
          <w:szCs w:val="21"/>
        </w:rPr>
        <w:t>商务/技术文件目录：</w:t>
      </w:r>
    </w:p>
    <w:p w14:paraId="371B32E6">
      <w:pPr>
        <w:adjustRightInd w:val="0"/>
        <w:snapToGrid w:val="0"/>
        <w:spacing w:line="400" w:lineRule="exact"/>
        <w:ind w:firstLine="422"/>
        <w:jc w:val="left"/>
        <w:rPr>
          <w:rFonts w:asciiTheme="minorEastAsia" w:hAnsiTheme="minorEastAsia" w:eastAsiaTheme="minorEastAsia"/>
          <w:szCs w:val="21"/>
        </w:rPr>
      </w:pPr>
      <w:r>
        <w:rPr>
          <w:rFonts w:hint="eastAsia" w:asciiTheme="minorEastAsia" w:hAnsiTheme="minorEastAsia" w:eastAsiaTheme="minorEastAsia"/>
          <w:b/>
          <w:szCs w:val="21"/>
        </w:rPr>
        <w:t>1、商务、技术文件包括：</w:t>
      </w:r>
    </w:p>
    <w:p w14:paraId="13FA681A">
      <w:pPr>
        <w:numPr>
          <w:ilvl w:val="0"/>
          <w:numId w:val="20"/>
        </w:numPr>
        <w:adjustRightInd w:val="0"/>
        <w:snapToGrid w:val="0"/>
        <w:spacing w:line="400" w:lineRule="exact"/>
        <w:ind w:firstLine="420"/>
        <w:jc w:val="left"/>
      </w:pPr>
      <w:r>
        <w:rPr>
          <w:rFonts w:hint="eastAsia" w:asciiTheme="minorEastAsia" w:hAnsiTheme="minorEastAsia" w:eastAsiaTheme="minorEastAsia"/>
          <w:szCs w:val="21"/>
        </w:rPr>
        <w:t>投标函（格式见附件）；</w:t>
      </w:r>
    </w:p>
    <w:p w14:paraId="142DB55D">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Theme="minorEastAsia" w:hAnsiTheme="minorEastAsia" w:eastAsiaTheme="minorEastAsia"/>
          <w:szCs w:val="21"/>
        </w:rPr>
        <w:t>供应商情况一览表（格式见附件）；</w:t>
      </w:r>
    </w:p>
    <w:p w14:paraId="598E4BC7">
      <w:pPr>
        <w:numPr>
          <w:ilvl w:val="0"/>
          <w:numId w:val="20"/>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商务响应表（格式见附件）；</w:t>
      </w:r>
    </w:p>
    <w:p w14:paraId="4805CBB1">
      <w:pPr>
        <w:numPr>
          <w:ilvl w:val="0"/>
          <w:numId w:val="20"/>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项目实施人员一览表（格式见附件）；</w:t>
      </w:r>
    </w:p>
    <w:p w14:paraId="22D4FA66">
      <w:pPr>
        <w:numPr>
          <w:ilvl w:val="0"/>
          <w:numId w:val="20"/>
        </w:numPr>
        <w:adjustRightInd w:val="0"/>
        <w:snapToGrid w:val="0"/>
        <w:spacing w:line="400" w:lineRule="exact"/>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技术响应偏离表（格式见附件）；</w:t>
      </w:r>
    </w:p>
    <w:p w14:paraId="589B7C34">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投标方案的科学性和完整性</w:t>
      </w:r>
      <w:r>
        <w:rPr>
          <w:rFonts w:hint="eastAsia" w:asciiTheme="minorEastAsia" w:hAnsiTheme="minorEastAsia" w:eastAsiaTheme="minorEastAsia"/>
          <w:szCs w:val="21"/>
        </w:rPr>
        <w:t>；</w:t>
      </w:r>
    </w:p>
    <w:p w14:paraId="7E4C3D33">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投标耗材的性能与需求的吻合程度</w:t>
      </w:r>
      <w:r>
        <w:rPr>
          <w:rFonts w:hint="eastAsia" w:asciiTheme="minorEastAsia" w:hAnsiTheme="minorEastAsia" w:eastAsiaTheme="minorEastAsia"/>
          <w:szCs w:val="21"/>
        </w:rPr>
        <w:t>；</w:t>
      </w:r>
    </w:p>
    <w:p w14:paraId="267DEAE2">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资源整合和利用的能力</w:t>
      </w:r>
      <w:r>
        <w:rPr>
          <w:rFonts w:hint="eastAsia" w:asciiTheme="minorEastAsia" w:hAnsiTheme="minorEastAsia" w:eastAsiaTheme="minorEastAsia"/>
          <w:szCs w:val="21"/>
        </w:rPr>
        <w:t>；</w:t>
      </w:r>
    </w:p>
    <w:p w14:paraId="207B7C5C">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组织实施方案</w:t>
      </w:r>
      <w:r>
        <w:rPr>
          <w:rFonts w:hint="eastAsia" w:asciiTheme="minorEastAsia" w:hAnsiTheme="minorEastAsia" w:eastAsiaTheme="minorEastAsia"/>
          <w:szCs w:val="21"/>
        </w:rPr>
        <w:t>；</w:t>
      </w:r>
    </w:p>
    <w:p w14:paraId="2D50B968">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售后服务方案</w:t>
      </w:r>
      <w:r>
        <w:rPr>
          <w:rFonts w:hint="eastAsia" w:asciiTheme="minorEastAsia" w:hAnsiTheme="minorEastAsia" w:eastAsiaTheme="minorEastAsia"/>
          <w:szCs w:val="21"/>
        </w:rPr>
        <w:t>；</w:t>
      </w:r>
    </w:p>
    <w:p w14:paraId="69F989FF">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rPr>
        <w:t>项目实施小组技术力量</w:t>
      </w:r>
      <w:r>
        <w:rPr>
          <w:rFonts w:hint="eastAsia" w:asciiTheme="minorEastAsia" w:hAnsiTheme="minorEastAsia" w:eastAsiaTheme="minorEastAsia"/>
          <w:szCs w:val="21"/>
        </w:rPr>
        <w:t>；</w:t>
      </w:r>
    </w:p>
    <w:p w14:paraId="13D66E7D">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验收方案</w:t>
      </w:r>
      <w:r>
        <w:rPr>
          <w:rFonts w:hint="eastAsia" w:asciiTheme="minorEastAsia" w:hAnsiTheme="minorEastAsia" w:eastAsiaTheme="minorEastAsia"/>
          <w:szCs w:val="21"/>
        </w:rPr>
        <w:t>；</w:t>
      </w:r>
    </w:p>
    <w:p w14:paraId="37BC97DD">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lang w:val="zh-CN"/>
        </w:rPr>
        <w:t>质量保证措施和交货情况</w:t>
      </w:r>
      <w:r>
        <w:rPr>
          <w:rFonts w:hint="eastAsia" w:asciiTheme="minorEastAsia" w:hAnsiTheme="minorEastAsia" w:eastAsiaTheme="minorEastAsia"/>
          <w:szCs w:val="21"/>
        </w:rPr>
        <w:t>；</w:t>
      </w:r>
    </w:p>
    <w:p w14:paraId="2E23FB67">
      <w:pPr>
        <w:numPr>
          <w:ilvl w:val="0"/>
          <w:numId w:val="20"/>
        </w:numPr>
        <w:adjustRightInd w:val="0"/>
        <w:snapToGrid w:val="0"/>
        <w:spacing w:line="400" w:lineRule="exact"/>
        <w:ind w:firstLine="420"/>
        <w:jc w:val="left"/>
        <w:rPr>
          <w:rFonts w:asciiTheme="minorEastAsia" w:hAnsiTheme="minorEastAsia" w:eastAsiaTheme="minorEastAsia"/>
          <w:szCs w:val="21"/>
        </w:rPr>
      </w:pPr>
      <w:r>
        <w:rPr>
          <w:rFonts w:hint="eastAsia" w:ascii="宋体" w:hAnsi="宋体" w:cs="宋体"/>
          <w:bCs/>
          <w:szCs w:val="21"/>
        </w:rPr>
        <w:t>成功案例及业绩</w:t>
      </w:r>
      <w:r>
        <w:rPr>
          <w:rFonts w:hint="eastAsia" w:cs="宋体" w:asciiTheme="minorEastAsia" w:hAnsiTheme="minorEastAsia" w:eastAsiaTheme="minorEastAsia"/>
          <w:szCs w:val="21"/>
        </w:rPr>
        <w:t>（格式见附件）</w:t>
      </w:r>
      <w:r>
        <w:rPr>
          <w:rFonts w:hint="eastAsia" w:asciiTheme="minorEastAsia" w:hAnsiTheme="minorEastAsia" w:eastAsiaTheme="minorEastAsia"/>
          <w:szCs w:val="21"/>
        </w:rPr>
        <w:t>；</w:t>
      </w:r>
    </w:p>
    <w:p w14:paraId="6531E641">
      <w:pPr>
        <w:numPr>
          <w:ilvl w:val="0"/>
          <w:numId w:val="20"/>
        </w:numPr>
        <w:adjustRightInd w:val="0"/>
        <w:snapToGrid w:val="0"/>
        <w:spacing w:line="400" w:lineRule="exact"/>
        <w:ind w:firstLine="420"/>
        <w:jc w:val="left"/>
        <w:rPr>
          <w:rFonts w:ascii="宋体" w:hAnsi="宋体" w:cs="宋体"/>
          <w:szCs w:val="21"/>
        </w:rPr>
      </w:pPr>
      <w:r>
        <w:rPr>
          <w:rFonts w:hint="eastAsia" w:ascii="宋体" w:hAnsi="宋体" w:cs="宋体"/>
          <w:bCs/>
          <w:szCs w:val="21"/>
          <w:lang w:val="zh-CN"/>
        </w:rPr>
        <w:t>优惠和承诺</w:t>
      </w:r>
      <w:r>
        <w:rPr>
          <w:rFonts w:hint="eastAsia" w:asciiTheme="minorEastAsia" w:hAnsiTheme="minorEastAsia" w:eastAsiaTheme="minorEastAsia"/>
          <w:szCs w:val="21"/>
        </w:rPr>
        <w:t>；</w:t>
      </w:r>
    </w:p>
    <w:p w14:paraId="6F7EB0DD">
      <w:pPr>
        <w:numPr>
          <w:ilvl w:val="0"/>
          <w:numId w:val="20"/>
        </w:numPr>
        <w:adjustRightInd w:val="0"/>
        <w:snapToGrid w:val="0"/>
        <w:spacing w:line="400" w:lineRule="exact"/>
        <w:ind w:firstLine="420"/>
        <w:jc w:val="left"/>
        <w:rPr>
          <w:rFonts w:ascii="宋体" w:hAnsi="宋体" w:cs="宋体"/>
          <w:szCs w:val="21"/>
        </w:rPr>
      </w:pPr>
      <w:r>
        <w:rPr>
          <w:rFonts w:hint="eastAsia" w:ascii="宋体" w:hAnsi="宋体" w:cs="宋体"/>
          <w:szCs w:val="21"/>
        </w:rPr>
        <w:t>根据评分表及项目需求情况，自行添加相关表格及资料。</w:t>
      </w:r>
    </w:p>
    <w:p w14:paraId="085EB217">
      <w:pPr>
        <w:adjustRightInd w:val="0"/>
        <w:snapToGrid w:val="0"/>
        <w:spacing w:line="380" w:lineRule="exact"/>
        <w:ind w:firstLine="422"/>
        <w:jc w:val="left"/>
        <w:rPr>
          <w:rFonts w:asciiTheme="minorEastAsia" w:hAnsiTheme="minorEastAsia" w:eastAsiaTheme="minorEastAsia"/>
          <w:b/>
          <w:szCs w:val="21"/>
        </w:rPr>
      </w:pPr>
      <w:r>
        <w:rPr>
          <w:rFonts w:hint="eastAsia" w:asciiTheme="minorEastAsia" w:hAnsiTheme="minorEastAsia" w:eastAsiaTheme="minorEastAsia"/>
          <w:b/>
          <w:szCs w:val="21"/>
        </w:rPr>
        <w:t>以上商务/技术文件组成部分招标文件有格式的参照后附件格式，无格式的投标单位自拟。</w:t>
      </w:r>
    </w:p>
    <w:p w14:paraId="4158F87C">
      <w:pPr>
        <w:adjustRightInd w:val="0"/>
        <w:snapToGrid w:val="0"/>
        <w:spacing w:before="120" w:beforeLines="50" w:after="120" w:afterLines="50" w:line="500" w:lineRule="exact"/>
        <w:ind w:firstLine="422"/>
        <w:rPr>
          <w:rFonts w:asciiTheme="minorEastAsia" w:hAnsiTheme="minorEastAsia" w:eastAsiaTheme="minorEastAsia"/>
          <w:b/>
          <w:szCs w:val="21"/>
        </w:rPr>
      </w:pPr>
    </w:p>
    <w:p w14:paraId="74DD23CA">
      <w:pPr>
        <w:rPr>
          <w:rFonts w:asciiTheme="minorEastAsia" w:hAnsiTheme="minorEastAsia" w:eastAsiaTheme="minorEastAsia"/>
        </w:rPr>
      </w:pPr>
    </w:p>
    <w:p w14:paraId="601F4D45">
      <w:pPr>
        <w:rPr>
          <w:rFonts w:asciiTheme="minorEastAsia" w:hAnsiTheme="minorEastAsia" w:eastAsiaTheme="minorEastAsia"/>
        </w:rPr>
      </w:pPr>
    </w:p>
    <w:p w14:paraId="33D39D52">
      <w:pPr>
        <w:rPr>
          <w:rFonts w:asciiTheme="minorEastAsia" w:hAnsiTheme="minorEastAsia" w:eastAsiaTheme="minorEastAsia"/>
        </w:rPr>
      </w:pPr>
    </w:p>
    <w:p w14:paraId="28F5662B">
      <w:pPr>
        <w:rPr>
          <w:rFonts w:asciiTheme="minorEastAsia" w:hAnsiTheme="minorEastAsia" w:eastAsiaTheme="minorEastAsia"/>
        </w:rPr>
      </w:pPr>
    </w:p>
    <w:p w14:paraId="41455BF5">
      <w:pPr>
        <w:rPr>
          <w:rFonts w:asciiTheme="minorEastAsia" w:hAnsiTheme="minorEastAsia" w:eastAsiaTheme="minorEastAsia"/>
        </w:rPr>
      </w:pPr>
    </w:p>
    <w:p w14:paraId="095E9D97">
      <w:pPr>
        <w:rPr>
          <w:rFonts w:asciiTheme="minorEastAsia" w:hAnsiTheme="minorEastAsia" w:eastAsiaTheme="minorEastAsia"/>
        </w:rPr>
      </w:pPr>
    </w:p>
    <w:p w14:paraId="1D48CD69">
      <w:pPr>
        <w:rPr>
          <w:rFonts w:asciiTheme="minorEastAsia" w:hAnsiTheme="minorEastAsia" w:eastAsiaTheme="minorEastAsia"/>
        </w:rPr>
      </w:pPr>
    </w:p>
    <w:p w14:paraId="4B64939C">
      <w:pPr>
        <w:rPr>
          <w:rFonts w:asciiTheme="minorEastAsia" w:hAnsiTheme="minorEastAsia" w:eastAsiaTheme="minorEastAsia"/>
        </w:rPr>
      </w:pPr>
    </w:p>
    <w:p w14:paraId="47E1B046">
      <w:pPr>
        <w:rPr>
          <w:rFonts w:asciiTheme="minorEastAsia" w:hAnsiTheme="minorEastAsia" w:eastAsiaTheme="minorEastAsia"/>
        </w:rPr>
      </w:pPr>
    </w:p>
    <w:p w14:paraId="2EA89BB4">
      <w:pPr>
        <w:rPr>
          <w:rFonts w:asciiTheme="minorEastAsia" w:hAnsiTheme="minorEastAsia" w:eastAsiaTheme="minorEastAsia"/>
        </w:rPr>
      </w:pPr>
    </w:p>
    <w:p w14:paraId="5191BD68">
      <w:pPr>
        <w:ind w:firstLine="422"/>
        <w:rPr>
          <w:rFonts w:asciiTheme="minorEastAsia" w:hAnsiTheme="minorEastAsia" w:eastAsiaTheme="minorEastAsia"/>
          <w:b/>
          <w:szCs w:val="21"/>
        </w:rPr>
      </w:pPr>
      <w:r>
        <w:rPr>
          <w:rFonts w:hint="eastAsia" w:asciiTheme="minorEastAsia" w:hAnsiTheme="minorEastAsia" w:eastAsiaTheme="minorEastAsia"/>
          <w:b/>
          <w:szCs w:val="21"/>
        </w:rPr>
        <w:br w:type="page"/>
      </w:r>
    </w:p>
    <w:p w14:paraId="51E57A15">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lang w:val="en-US" w:eastAsia="zh-CN"/>
        </w:rPr>
        <w:t>2</w:t>
      </w:r>
      <w:r>
        <w:rPr>
          <w:rFonts w:hint="eastAsia" w:asciiTheme="minorEastAsia" w:hAnsiTheme="minorEastAsia" w:eastAsiaTheme="minorEastAsia"/>
          <w:b/>
          <w:szCs w:val="21"/>
        </w:rPr>
        <w:t>、投标函格式：</w:t>
      </w:r>
    </w:p>
    <w:p w14:paraId="0467F071">
      <w:pPr>
        <w:adjustRightInd w:val="0"/>
        <w:snapToGrid w:val="0"/>
        <w:spacing w:before="120" w:beforeLines="50" w:after="120" w:afterLines="50" w:line="50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投 标 函</w:t>
      </w:r>
    </w:p>
    <w:p w14:paraId="74BC84D4">
      <w:pPr>
        <w:snapToGrid w:val="0"/>
        <w:spacing w:line="50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（招标采购单位）</w:t>
      </w:r>
    </w:p>
    <w:p w14:paraId="26D6530E">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根据贵方为项目的招标公告</w:t>
      </w:r>
      <w:r>
        <w:rPr>
          <w:rFonts w:hint="eastAsia" w:asciiTheme="minorEastAsia" w:hAnsiTheme="minorEastAsia" w:eastAsiaTheme="minorEastAsia"/>
          <w:szCs w:val="21"/>
          <w:u w:val="single"/>
        </w:rPr>
        <w:t>（项目编号：）</w:t>
      </w:r>
      <w:r>
        <w:rPr>
          <w:rFonts w:hint="eastAsia" w:asciiTheme="minorEastAsia" w:hAnsiTheme="minorEastAsia" w:eastAsiaTheme="minorEastAsia"/>
          <w:szCs w:val="21"/>
        </w:rPr>
        <w:t>，签字代表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（全名）经正式授权并代表供应商</w:t>
      </w:r>
      <w:r>
        <w:rPr>
          <w:rFonts w:hint="eastAsia" w:asciiTheme="minorEastAsia" w:hAnsiTheme="minorEastAsia" w:eastAsiaTheme="minorEastAsia"/>
          <w:szCs w:val="21"/>
          <w:u w:val="single"/>
        </w:rPr>
        <w:t xml:space="preserve">（供应商名称）  </w:t>
      </w:r>
      <w:r>
        <w:rPr>
          <w:rFonts w:hint="eastAsia" w:asciiTheme="minorEastAsia" w:hAnsiTheme="minorEastAsia" w:eastAsiaTheme="minorEastAsia"/>
          <w:szCs w:val="21"/>
        </w:rPr>
        <w:t>提交资格证明文件、商务/技术文件、报价文件。</w:t>
      </w:r>
    </w:p>
    <w:p w14:paraId="074EAC1E">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据此函，签字代表宣布同意如下：</w:t>
      </w:r>
    </w:p>
    <w:p w14:paraId="36A131C7">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1、供应商已详细审查全部“招标文件”，包括修改文件（如有的话）以及全部参考资料和有关附件，已经了解我方对于招标文件、采购过程、采购结果有依法进行询问、质疑、投诉的权利及相关渠道和要求。</w:t>
      </w:r>
    </w:p>
    <w:p w14:paraId="4A335F73">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2、供应商在投标之前已经与贵方进行了充分地沟通，完全理解并接受招标文件的各项规定和要求，对招标文件的合理性、合法性不再有异议。</w:t>
      </w:r>
    </w:p>
    <w:p w14:paraId="32BD2423">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3、本投标有效期自开标日起 90个日历天。</w:t>
      </w:r>
    </w:p>
    <w:p w14:paraId="41679DD6">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4、如中标，本投标文件至本项目合同履行完毕止均保持有效，本供应商将按“招标文件”及政府采购法律、法规的规定履行合同责任和义务。</w:t>
      </w:r>
    </w:p>
    <w:p w14:paraId="3B57054C">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5、供应商同意按照贵方要求提供与投标有关的一切数据或资料，并保证其真实性、合法性。</w:t>
      </w:r>
    </w:p>
    <w:p w14:paraId="007E2CE1">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6、与本投标有关的一切正式往来信函请寄：</w:t>
      </w:r>
    </w:p>
    <w:p w14:paraId="46563DBA">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邮编：</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p>
    <w:p w14:paraId="28B71031">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供应商代表姓名：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职务：</w:t>
      </w:r>
      <w:r>
        <w:rPr>
          <w:rFonts w:hint="eastAsia" w:asciiTheme="minorEastAsia" w:hAnsiTheme="minorEastAsia" w:eastAsiaTheme="minorEastAsia"/>
          <w:szCs w:val="21"/>
          <w:u w:val="single"/>
        </w:rPr>
        <w:t xml:space="preserve">            </w:t>
      </w:r>
    </w:p>
    <w:p w14:paraId="767159A7">
      <w:pPr>
        <w:snapToGrid w:val="0"/>
        <w:spacing w:line="500" w:lineRule="exact"/>
        <w:rPr>
          <w:rFonts w:asciiTheme="minorEastAsia" w:hAnsiTheme="minorEastAsia" w:eastAsiaTheme="minorEastAsia"/>
          <w:szCs w:val="21"/>
        </w:rPr>
      </w:pPr>
    </w:p>
    <w:p w14:paraId="33A4EB0B">
      <w:pPr>
        <w:snapToGrid w:val="0"/>
        <w:spacing w:line="5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25B01630">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开户银行：</w:t>
      </w:r>
      <w:r>
        <w:rPr>
          <w:rFonts w:hint="eastAsia" w:asciiTheme="minorEastAsia" w:hAnsiTheme="minorEastAsia" w:eastAsiaTheme="minorEastAsia"/>
          <w:szCs w:val="21"/>
          <w:u w:val="single"/>
        </w:rPr>
        <w:t xml:space="preserve">                             </w:t>
      </w:r>
    </w:p>
    <w:p w14:paraId="6633B2E8">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r>
        <w:rPr>
          <w:rFonts w:hint="eastAsia" w:asciiTheme="minorEastAsia" w:hAnsiTheme="minorEastAsia" w:eastAsiaTheme="minorEastAsia"/>
          <w:szCs w:val="21"/>
          <w:u w:val="single"/>
        </w:rPr>
        <w:t xml:space="preserve">                             </w:t>
      </w:r>
    </w:p>
    <w:p w14:paraId="2CC6B0A4">
      <w:pPr>
        <w:snapToGrid w:val="0"/>
        <w:spacing w:line="5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3808642D">
      <w:pPr>
        <w:snapToGrid w:val="0"/>
        <w:spacing w:line="50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5A1650E1">
      <w:pPr>
        <w:adjustRightInd w:val="0"/>
        <w:snapToGrid w:val="0"/>
        <w:spacing w:line="440" w:lineRule="exact"/>
        <w:rPr>
          <w:rFonts w:asciiTheme="minorEastAsia" w:hAnsiTheme="minorEastAsia" w:eastAsiaTheme="minorEastAsia"/>
          <w:bCs/>
          <w:szCs w:val="21"/>
        </w:rPr>
      </w:pPr>
    </w:p>
    <w:p w14:paraId="5DC814D2">
      <w:pPr>
        <w:adjustRightInd w:val="0"/>
        <w:snapToGrid w:val="0"/>
        <w:spacing w:line="440" w:lineRule="exact"/>
        <w:rPr>
          <w:rFonts w:asciiTheme="minorEastAsia" w:hAnsiTheme="minorEastAsia" w:eastAsiaTheme="minorEastAsia"/>
          <w:bCs/>
          <w:szCs w:val="21"/>
        </w:rPr>
      </w:pPr>
    </w:p>
    <w:p w14:paraId="444ED6A3">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lang w:val="en-US" w:eastAsia="zh-CN"/>
        </w:rPr>
        <w:t>3</w:t>
      </w:r>
      <w:r>
        <w:rPr>
          <w:rFonts w:hint="eastAsia" w:asciiTheme="minorEastAsia" w:hAnsiTheme="minorEastAsia" w:eastAsiaTheme="minorEastAsia"/>
          <w:b/>
          <w:szCs w:val="21"/>
        </w:rPr>
        <w:t>、供应商情况一览表</w:t>
      </w:r>
    </w:p>
    <w:p w14:paraId="64E2D042">
      <w:pPr>
        <w:spacing w:line="440" w:lineRule="exact"/>
        <w:ind w:firstLine="422"/>
        <w:jc w:val="center"/>
        <w:rPr>
          <w:rFonts w:asciiTheme="minorEastAsia" w:hAnsiTheme="minorEastAsia" w:eastAsiaTheme="minorEastAsia"/>
          <w:b/>
          <w:bCs/>
          <w:szCs w:val="21"/>
        </w:rPr>
      </w:pPr>
      <w:r>
        <w:rPr>
          <w:rFonts w:hint="eastAsia" w:asciiTheme="minorEastAsia" w:hAnsiTheme="minorEastAsia" w:eastAsiaTheme="minorEastAsia"/>
          <w:b/>
          <w:bCs/>
          <w:szCs w:val="21"/>
        </w:rPr>
        <w:t>供应商情况一览表</w:t>
      </w:r>
    </w:p>
    <w:p w14:paraId="03516F8B">
      <w:pPr>
        <w:rPr>
          <w:rFonts w:asciiTheme="minorEastAsia" w:hAnsiTheme="minorEastAsia" w:eastAsiaTheme="minorEastAsia"/>
        </w:rPr>
      </w:pPr>
      <w:r>
        <w:rPr>
          <w:rFonts w:hint="eastAsia" w:asciiTheme="minorEastAsia" w:hAnsiTheme="minorEastAsia" w:eastAsiaTheme="minorEastAsia"/>
        </w:rPr>
        <w:t xml:space="preserve">项目名称： </w:t>
      </w:r>
    </w:p>
    <w:p w14:paraId="79206AF5">
      <w:pPr>
        <w:rPr>
          <w:rFonts w:asciiTheme="minorEastAsia" w:hAnsiTheme="minorEastAsia" w:eastAsiaTheme="minorEastAsia"/>
        </w:rPr>
      </w:pPr>
      <w:r>
        <w:rPr>
          <w:rFonts w:hint="eastAsia" w:asciiTheme="minorEastAsia" w:hAnsiTheme="minorEastAsia" w:eastAsiaTheme="minorEastAsia"/>
        </w:rPr>
        <w:t xml:space="preserve">项目编号： </w:t>
      </w:r>
    </w:p>
    <w:tbl>
      <w:tblPr>
        <w:tblStyle w:val="61"/>
        <w:tblW w:w="949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752"/>
        <w:gridCol w:w="1776"/>
        <w:gridCol w:w="6"/>
        <w:gridCol w:w="4232"/>
      </w:tblGrid>
      <w:tr w14:paraId="07B4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2CAA83FB">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8766" w:type="dxa"/>
            <w:gridSpan w:val="4"/>
            <w:vAlign w:val="center"/>
          </w:tcPr>
          <w:p w14:paraId="1024820E">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供应商名称：</w:t>
            </w:r>
          </w:p>
        </w:tc>
      </w:tr>
      <w:tr w14:paraId="0B1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239464AD">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534" w:type="dxa"/>
            <w:gridSpan w:val="3"/>
            <w:vAlign w:val="center"/>
          </w:tcPr>
          <w:p w14:paraId="44658753">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地址：</w:t>
            </w:r>
          </w:p>
        </w:tc>
        <w:tc>
          <w:tcPr>
            <w:tcW w:w="4232" w:type="dxa"/>
            <w:vAlign w:val="center"/>
          </w:tcPr>
          <w:p w14:paraId="153C413A">
            <w:pPr>
              <w:adjustRightInd w:val="0"/>
              <w:snapToGrid w:val="0"/>
              <w:spacing w:line="360" w:lineRule="auto"/>
              <w:rPr>
                <w:rFonts w:cs="宋体" w:asciiTheme="minorEastAsia" w:hAnsiTheme="minorEastAsia" w:eastAsiaTheme="minorEastAsia"/>
                <w:szCs w:val="21"/>
              </w:rPr>
            </w:pPr>
          </w:p>
        </w:tc>
      </w:tr>
      <w:tr w14:paraId="78E1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4C07DDBF">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528" w:type="dxa"/>
            <w:gridSpan w:val="2"/>
            <w:vAlign w:val="center"/>
          </w:tcPr>
          <w:p w14:paraId="0393987C">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4238" w:type="dxa"/>
            <w:gridSpan w:val="2"/>
            <w:vAlign w:val="center"/>
          </w:tcPr>
          <w:p w14:paraId="46D8BF3F">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联系人：</w:t>
            </w:r>
          </w:p>
        </w:tc>
      </w:tr>
      <w:tr w14:paraId="153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34F620E2">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528" w:type="dxa"/>
            <w:gridSpan w:val="2"/>
            <w:vAlign w:val="center"/>
          </w:tcPr>
          <w:p w14:paraId="7B0E8746">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传真：</w:t>
            </w:r>
          </w:p>
        </w:tc>
        <w:tc>
          <w:tcPr>
            <w:tcW w:w="4238" w:type="dxa"/>
            <w:gridSpan w:val="2"/>
            <w:vAlign w:val="center"/>
          </w:tcPr>
          <w:p w14:paraId="4C9B40CC">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注册资本：/</w:t>
            </w:r>
          </w:p>
        </w:tc>
      </w:tr>
      <w:tr w14:paraId="4B53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6BB2C843">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528" w:type="dxa"/>
            <w:gridSpan w:val="2"/>
            <w:vAlign w:val="center"/>
          </w:tcPr>
          <w:p w14:paraId="450327AD">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营业执照注册号：</w:t>
            </w:r>
          </w:p>
        </w:tc>
        <w:tc>
          <w:tcPr>
            <w:tcW w:w="4238" w:type="dxa"/>
            <w:gridSpan w:val="2"/>
            <w:vAlign w:val="center"/>
          </w:tcPr>
          <w:p w14:paraId="35DB5A37">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注册日期：</w:t>
            </w:r>
          </w:p>
        </w:tc>
      </w:tr>
      <w:tr w14:paraId="2CB5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33" w:type="dxa"/>
            <w:vAlign w:val="center"/>
          </w:tcPr>
          <w:p w14:paraId="1221675E">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2752" w:type="dxa"/>
            <w:vAlign w:val="center"/>
          </w:tcPr>
          <w:p w14:paraId="645212E6">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资质证书及编号</w:t>
            </w:r>
          </w:p>
        </w:tc>
        <w:tc>
          <w:tcPr>
            <w:tcW w:w="6014" w:type="dxa"/>
            <w:gridSpan w:val="3"/>
            <w:vAlign w:val="center"/>
          </w:tcPr>
          <w:p w14:paraId="1D3044C7">
            <w:pPr>
              <w:adjustRightInd w:val="0"/>
              <w:snapToGrid w:val="0"/>
              <w:spacing w:line="360" w:lineRule="auto"/>
              <w:rPr>
                <w:rFonts w:cs="宋体" w:asciiTheme="minorEastAsia" w:hAnsiTheme="minorEastAsia" w:eastAsiaTheme="minorEastAsia"/>
                <w:szCs w:val="21"/>
              </w:rPr>
            </w:pPr>
          </w:p>
        </w:tc>
      </w:tr>
      <w:tr w14:paraId="1A73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3" w:type="dxa"/>
            <w:vAlign w:val="center"/>
          </w:tcPr>
          <w:p w14:paraId="5897BB8C">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752" w:type="dxa"/>
            <w:vAlign w:val="center"/>
          </w:tcPr>
          <w:p w14:paraId="323355D6">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主营业务</w:t>
            </w:r>
          </w:p>
        </w:tc>
        <w:tc>
          <w:tcPr>
            <w:tcW w:w="6014" w:type="dxa"/>
            <w:gridSpan w:val="3"/>
            <w:vAlign w:val="center"/>
          </w:tcPr>
          <w:p w14:paraId="4EDB0401">
            <w:pPr>
              <w:adjustRightInd w:val="0"/>
              <w:snapToGrid w:val="0"/>
              <w:spacing w:line="360" w:lineRule="auto"/>
              <w:rPr>
                <w:rFonts w:cs="宋体" w:asciiTheme="minorEastAsia" w:hAnsiTheme="minorEastAsia" w:eastAsiaTheme="minorEastAsia"/>
                <w:szCs w:val="21"/>
              </w:rPr>
            </w:pPr>
          </w:p>
        </w:tc>
      </w:tr>
      <w:tr w14:paraId="4F18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33" w:type="dxa"/>
            <w:vAlign w:val="center"/>
          </w:tcPr>
          <w:p w14:paraId="3158B78F">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8766" w:type="dxa"/>
            <w:gridSpan w:val="4"/>
            <w:vAlign w:val="center"/>
          </w:tcPr>
          <w:p w14:paraId="022045C2">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公司简介</w:t>
            </w:r>
          </w:p>
        </w:tc>
      </w:tr>
    </w:tbl>
    <w:p w14:paraId="67387CD6">
      <w:pPr>
        <w:snapToGrid w:val="0"/>
        <w:spacing w:line="440" w:lineRule="exact"/>
        <w:rPr>
          <w:rFonts w:asciiTheme="minorEastAsia" w:hAnsiTheme="minorEastAsia" w:eastAsiaTheme="minorEastAsia"/>
          <w:szCs w:val="21"/>
        </w:rPr>
      </w:pPr>
    </w:p>
    <w:p w14:paraId="243CBBC5">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7FD4A2E5">
      <w:pPr>
        <w:pStyle w:val="34"/>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76A00775">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55B3A911">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br w:type="page"/>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、商务响应表格式：</w:t>
      </w:r>
    </w:p>
    <w:p w14:paraId="4F24E53C">
      <w:pPr>
        <w:adjustRightInd w:val="0"/>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商务响应表</w:t>
      </w:r>
    </w:p>
    <w:p w14:paraId="5A8F15E6">
      <w:pPr>
        <w:adjustRightInd w:val="0"/>
        <w:snapToGrid w:val="0"/>
        <w:spacing w:line="440" w:lineRule="exact"/>
        <w:ind w:firstLine="422"/>
        <w:jc w:val="center"/>
        <w:rPr>
          <w:rFonts w:asciiTheme="minorEastAsia" w:hAnsiTheme="minorEastAsia" w:eastAsiaTheme="minorEastAsia"/>
          <w:b/>
          <w:szCs w:val="21"/>
        </w:rPr>
      </w:pPr>
    </w:p>
    <w:tbl>
      <w:tblPr>
        <w:tblStyle w:val="61"/>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14:paraId="33672975">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14:paraId="654EBAF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 号</w:t>
            </w:r>
          </w:p>
        </w:tc>
        <w:tc>
          <w:tcPr>
            <w:tcW w:w="1259" w:type="dxa"/>
            <w:tcBorders>
              <w:top w:val="single" w:color="auto" w:sz="6" w:space="0"/>
              <w:left w:val="single" w:color="auto" w:sz="6" w:space="0"/>
              <w:bottom w:val="single" w:color="auto" w:sz="6" w:space="0"/>
              <w:right w:val="single" w:color="auto" w:sz="6" w:space="0"/>
            </w:tcBorders>
            <w:vAlign w:val="center"/>
          </w:tcPr>
          <w:p w14:paraId="726942C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4958CA2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14:paraId="63C39DA5">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14:paraId="5A167B5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4C43AE0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偏离原因</w:t>
            </w:r>
          </w:p>
        </w:tc>
      </w:tr>
      <w:tr w14:paraId="32C5EEB2">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0B558EA0">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390253C2">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21B5B83E">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0B55E6AF">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62F23CCA">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79999C1D">
            <w:pPr>
              <w:spacing w:line="360" w:lineRule="exact"/>
              <w:rPr>
                <w:rFonts w:asciiTheme="minorEastAsia" w:hAnsiTheme="minorEastAsia" w:eastAsiaTheme="minorEastAsia"/>
                <w:szCs w:val="21"/>
              </w:rPr>
            </w:pPr>
          </w:p>
        </w:tc>
      </w:tr>
      <w:tr w14:paraId="56D0E49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18FCBEF7">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1EFCCEC8">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38801EE6">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2AFA8752">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19231D8F">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217F5286">
            <w:pPr>
              <w:spacing w:line="360" w:lineRule="exact"/>
              <w:rPr>
                <w:rFonts w:asciiTheme="minorEastAsia" w:hAnsiTheme="minorEastAsia" w:eastAsiaTheme="minorEastAsia"/>
                <w:szCs w:val="21"/>
              </w:rPr>
            </w:pPr>
          </w:p>
        </w:tc>
      </w:tr>
      <w:tr w14:paraId="1C3AF9C3">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6031D192">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540FB98E">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C35F8F3">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4B7A546D">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635148E1">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0CE8443F">
            <w:pPr>
              <w:spacing w:line="360" w:lineRule="exact"/>
              <w:rPr>
                <w:rFonts w:asciiTheme="minorEastAsia" w:hAnsiTheme="minorEastAsia" w:eastAsiaTheme="minorEastAsia"/>
                <w:szCs w:val="21"/>
              </w:rPr>
            </w:pPr>
          </w:p>
        </w:tc>
      </w:tr>
      <w:tr w14:paraId="68408B4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65E86C71">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57FD2417">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430E06B2">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02E67888">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704BECE0">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133F9208">
            <w:pPr>
              <w:spacing w:line="360" w:lineRule="exact"/>
              <w:rPr>
                <w:rFonts w:asciiTheme="minorEastAsia" w:hAnsiTheme="minorEastAsia" w:eastAsiaTheme="minorEastAsia"/>
                <w:szCs w:val="21"/>
              </w:rPr>
            </w:pPr>
          </w:p>
        </w:tc>
      </w:tr>
      <w:tr w14:paraId="7C3A1E12">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1B941153">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49BE8E88">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6CA3C161">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2FF1E976">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61CCA49C">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37F5F35C">
            <w:pPr>
              <w:spacing w:line="360" w:lineRule="exact"/>
              <w:rPr>
                <w:rFonts w:asciiTheme="minorEastAsia" w:hAnsiTheme="minorEastAsia" w:eastAsiaTheme="minorEastAsia"/>
                <w:szCs w:val="21"/>
              </w:rPr>
            </w:pPr>
          </w:p>
        </w:tc>
      </w:tr>
      <w:tr w14:paraId="33AF8C6B">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7D8FFBDD">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15898E33">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BC5C05D">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7DAF2B5D">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70DAB5F2">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77C20CE8">
            <w:pPr>
              <w:spacing w:line="360" w:lineRule="exact"/>
              <w:rPr>
                <w:rFonts w:asciiTheme="minorEastAsia" w:hAnsiTheme="minorEastAsia" w:eastAsiaTheme="minorEastAsia"/>
                <w:szCs w:val="21"/>
              </w:rPr>
            </w:pPr>
          </w:p>
        </w:tc>
      </w:tr>
      <w:tr w14:paraId="2B469F9A">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752F3CAE">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26E3257C">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2A799D21">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039D6A3C">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113E8187">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54C6C3EC">
            <w:pPr>
              <w:spacing w:line="360" w:lineRule="exact"/>
              <w:rPr>
                <w:rFonts w:asciiTheme="minorEastAsia" w:hAnsiTheme="minorEastAsia" w:eastAsiaTheme="minorEastAsia"/>
                <w:szCs w:val="21"/>
              </w:rPr>
            </w:pPr>
          </w:p>
        </w:tc>
      </w:tr>
      <w:tr w14:paraId="3D6D3ABD">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54BF0DDD">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512A7945">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20A313CA">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5A14B078">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5757E466">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06D73A26">
            <w:pPr>
              <w:spacing w:line="360" w:lineRule="exact"/>
              <w:rPr>
                <w:rFonts w:asciiTheme="minorEastAsia" w:hAnsiTheme="minorEastAsia" w:eastAsiaTheme="minorEastAsia"/>
                <w:szCs w:val="21"/>
              </w:rPr>
            </w:pPr>
          </w:p>
        </w:tc>
      </w:tr>
    </w:tbl>
    <w:p w14:paraId="7E5BBE4F">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注：供应商应对照招标文件要求在“偏离情况”栏注明“正偏离”、“负偏离”或“无偏离”。行数可视情况自行添加。</w:t>
      </w:r>
      <w:r>
        <w:rPr>
          <w:rFonts w:hint="eastAsia" w:asciiTheme="minorEastAsia" w:hAnsiTheme="minorEastAsia" w:eastAsiaTheme="minorEastAsia"/>
          <w:b/>
          <w:bCs/>
          <w:szCs w:val="21"/>
        </w:rPr>
        <w:t>不填写视同完全响应招标文件要求。</w:t>
      </w:r>
    </w:p>
    <w:p w14:paraId="069F8E20">
      <w:pPr>
        <w:snapToGrid w:val="0"/>
        <w:spacing w:line="440" w:lineRule="exact"/>
        <w:rPr>
          <w:rFonts w:asciiTheme="minorEastAsia" w:hAnsiTheme="minorEastAsia" w:eastAsiaTheme="minorEastAsia"/>
          <w:szCs w:val="21"/>
        </w:rPr>
      </w:pPr>
    </w:p>
    <w:p w14:paraId="44BA2BEC">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583C955D">
      <w:pPr>
        <w:pStyle w:val="34"/>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09499741">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6F607C6D">
      <w:pPr>
        <w:adjustRightInd w:val="0"/>
        <w:snapToGrid w:val="0"/>
        <w:spacing w:line="440" w:lineRule="exact"/>
        <w:ind w:firstLine="422"/>
        <w:jc w:val="left"/>
        <w:rPr>
          <w:rFonts w:asciiTheme="minorEastAsia" w:hAnsiTheme="minorEastAsia" w:eastAsiaTheme="minorEastAsia"/>
          <w:b/>
          <w:szCs w:val="21"/>
        </w:rPr>
      </w:pPr>
    </w:p>
    <w:p w14:paraId="4D19E018">
      <w:pPr>
        <w:adjustRightInd w:val="0"/>
        <w:snapToGrid w:val="0"/>
        <w:spacing w:line="440" w:lineRule="exact"/>
        <w:ind w:firstLine="422"/>
        <w:jc w:val="left"/>
        <w:rPr>
          <w:rFonts w:asciiTheme="minorEastAsia" w:hAnsiTheme="minorEastAsia" w:eastAsiaTheme="minorEastAsia"/>
          <w:b/>
          <w:szCs w:val="21"/>
        </w:rPr>
      </w:pPr>
    </w:p>
    <w:p w14:paraId="1475F8A3">
      <w:pPr>
        <w:adjustRightInd w:val="0"/>
        <w:snapToGrid w:val="0"/>
        <w:spacing w:line="440" w:lineRule="exact"/>
        <w:ind w:firstLine="422"/>
        <w:jc w:val="left"/>
        <w:rPr>
          <w:rFonts w:asciiTheme="minorEastAsia" w:hAnsiTheme="minorEastAsia" w:eastAsiaTheme="minorEastAsia"/>
          <w:b/>
          <w:szCs w:val="21"/>
        </w:rPr>
      </w:pPr>
    </w:p>
    <w:p w14:paraId="1F9C4BB4">
      <w:pPr>
        <w:adjustRightInd w:val="0"/>
        <w:snapToGrid w:val="0"/>
        <w:spacing w:line="440" w:lineRule="exact"/>
        <w:ind w:firstLine="422"/>
        <w:jc w:val="left"/>
        <w:rPr>
          <w:rFonts w:asciiTheme="minorEastAsia" w:hAnsiTheme="minorEastAsia" w:eastAsiaTheme="minorEastAsia"/>
          <w:b/>
          <w:szCs w:val="21"/>
        </w:rPr>
      </w:pPr>
    </w:p>
    <w:p w14:paraId="604BCAE9">
      <w:pPr>
        <w:adjustRightInd w:val="0"/>
        <w:snapToGrid w:val="0"/>
        <w:spacing w:line="440" w:lineRule="exact"/>
        <w:ind w:firstLine="422"/>
        <w:jc w:val="left"/>
        <w:rPr>
          <w:rFonts w:asciiTheme="minorEastAsia" w:hAnsiTheme="minorEastAsia" w:eastAsiaTheme="minorEastAsia"/>
          <w:b/>
          <w:szCs w:val="21"/>
        </w:rPr>
      </w:pPr>
    </w:p>
    <w:p w14:paraId="3315B7AC">
      <w:pPr>
        <w:adjustRightInd w:val="0"/>
        <w:snapToGrid w:val="0"/>
        <w:spacing w:line="440" w:lineRule="exact"/>
        <w:ind w:firstLine="422"/>
        <w:jc w:val="left"/>
        <w:rPr>
          <w:rFonts w:asciiTheme="minorEastAsia" w:hAnsiTheme="minorEastAsia" w:eastAsiaTheme="minorEastAsia"/>
          <w:b/>
          <w:szCs w:val="21"/>
        </w:rPr>
      </w:pPr>
    </w:p>
    <w:p w14:paraId="29B2C873">
      <w:pPr>
        <w:pStyle w:val="80"/>
        <w:rPr>
          <w:rFonts w:asciiTheme="minorEastAsia" w:hAnsiTheme="minorEastAsia" w:eastAsiaTheme="minorEastAsia"/>
          <w:lang w:eastAsia="zh-CN"/>
        </w:rPr>
      </w:pPr>
    </w:p>
    <w:p w14:paraId="7698111D">
      <w:pPr>
        <w:pStyle w:val="80"/>
        <w:rPr>
          <w:rFonts w:asciiTheme="minorEastAsia" w:hAnsiTheme="minorEastAsia" w:eastAsiaTheme="minorEastAsia"/>
          <w:lang w:eastAsia="zh-CN"/>
        </w:rPr>
      </w:pPr>
    </w:p>
    <w:p w14:paraId="2C9F720A">
      <w:pPr>
        <w:pStyle w:val="80"/>
        <w:rPr>
          <w:rFonts w:asciiTheme="minorEastAsia" w:hAnsiTheme="minorEastAsia" w:eastAsiaTheme="minorEastAsia"/>
          <w:lang w:eastAsia="zh-CN"/>
        </w:rPr>
      </w:pPr>
    </w:p>
    <w:p w14:paraId="67D8CD3A">
      <w:pPr>
        <w:pStyle w:val="80"/>
        <w:rPr>
          <w:rFonts w:asciiTheme="minorEastAsia" w:hAnsiTheme="minorEastAsia" w:eastAsiaTheme="minorEastAsia"/>
          <w:lang w:eastAsia="zh-CN"/>
        </w:rPr>
      </w:pPr>
    </w:p>
    <w:p w14:paraId="463E3DE9">
      <w:pPr>
        <w:adjustRightInd w:val="0"/>
        <w:spacing w:before="120" w:beforeLines="50" w:after="120" w:afterLines="50" w:line="500" w:lineRule="exact"/>
        <w:ind w:firstLine="422"/>
        <w:outlineLvl w:val="2"/>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5</w:t>
      </w:r>
      <w:r>
        <w:rPr>
          <w:rFonts w:hint="eastAsia" w:cs="宋体" w:asciiTheme="minorEastAsia" w:hAnsiTheme="minorEastAsia" w:eastAsiaTheme="minorEastAsia"/>
          <w:b/>
          <w:szCs w:val="21"/>
        </w:rPr>
        <w:t>、供应商类似业绩：</w:t>
      </w:r>
    </w:p>
    <w:p w14:paraId="6016AA51">
      <w:pPr>
        <w:adjustRightInd w:val="0"/>
        <w:snapToGrid w:val="0"/>
        <w:spacing w:before="120" w:beforeLines="50" w:after="120" w:afterLines="50" w:line="50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供应商类似业绩一览表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8"/>
        <w:gridCol w:w="1660"/>
        <w:gridCol w:w="2934"/>
        <w:gridCol w:w="1673"/>
      </w:tblGrid>
      <w:tr w14:paraId="3E5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38" w:type="dxa"/>
            <w:vAlign w:val="center"/>
          </w:tcPr>
          <w:p w14:paraId="5C93A79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68" w:type="dxa"/>
            <w:vAlign w:val="center"/>
          </w:tcPr>
          <w:p w14:paraId="4BCBBD0D">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660" w:type="dxa"/>
            <w:vAlign w:val="center"/>
          </w:tcPr>
          <w:p w14:paraId="2F70DB2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项目实施时间</w:t>
            </w:r>
          </w:p>
        </w:tc>
        <w:tc>
          <w:tcPr>
            <w:tcW w:w="2934" w:type="dxa"/>
            <w:vAlign w:val="center"/>
          </w:tcPr>
          <w:p w14:paraId="55927D9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项目单位名称</w:t>
            </w:r>
          </w:p>
          <w:p w14:paraId="32A6201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地址及联系方式</w:t>
            </w:r>
          </w:p>
        </w:tc>
        <w:tc>
          <w:tcPr>
            <w:tcW w:w="1673" w:type="dxa"/>
            <w:vAlign w:val="center"/>
          </w:tcPr>
          <w:p w14:paraId="7CA451C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项目合同金额（单位：万元）</w:t>
            </w:r>
          </w:p>
        </w:tc>
      </w:tr>
      <w:tr w14:paraId="093C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2A3C1541">
            <w:pPr>
              <w:spacing w:line="360" w:lineRule="exact"/>
              <w:jc w:val="center"/>
              <w:rPr>
                <w:rFonts w:asciiTheme="minorEastAsia" w:hAnsiTheme="minorEastAsia" w:eastAsiaTheme="minorEastAsia"/>
                <w:szCs w:val="21"/>
              </w:rPr>
            </w:pPr>
          </w:p>
        </w:tc>
        <w:tc>
          <w:tcPr>
            <w:tcW w:w="1668" w:type="dxa"/>
            <w:vAlign w:val="center"/>
          </w:tcPr>
          <w:p w14:paraId="089DE9AD">
            <w:pPr>
              <w:spacing w:line="360" w:lineRule="exact"/>
              <w:jc w:val="center"/>
              <w:rPr>
                <w:rFonts w:asciiTheme="minorEastAsia" w:hAnsiTheme="minorEastAsia" w:eastAsiaTheme="minorEastAsia"/>
                <w:szCs w:val="21"/>
              </w:rPr>
            </w:pPr>
          </w:p>
        </w:tc>
        <w:tc>
          <w:tcPr>
            <w:tcW w:w="1660" w:type="dxa"/>
            <w:vAlign w:val="center"/>
          </w:tcPr>
          <w:p w14:paraId="1AE57CDE">
            <w:pPr>
              <w:spacing w:line="360" w:lineRule="exact"/>
              <w:jc w:val="center"/>
              <w:rPr>
                <w:rFonts w:asciiTheme="minorEastAsia" w:hAnsiTheme="minorEastAsia" w:eastAsiaTheme="minorEastAsia"/>
                <w:szCs w:val="21"/>
              </w:rPr>
            </w:pPr>
          </w:p>
        </w:tc>
        <w:tc>
          <w:tcPr>
            <w:tcW w:w="2934" w:type="dxa"/>
            <w:vAlign w:val="center"/>
          </w:tcPr>
          <w:p w14:paraId="19A075DD">
            <w:pPr>
              <w:spacing w:line="360" w:lineRule="exact"/>
              <w:jc w:val="center"/>
              <w:rPr>
                <w:rFonts w:asciiTheme="minorEastAsia" w:hAnsiTheme="minorEastAsia" w:eastAsiaTheme="minorEastAsia"/>
                <w:szCs w:val="21"/>
              </w:rPr>
            </w:pPr>
          </w:p>
        </w:tc>
        <w:tc>
          <w:tcPr>
            <w:tcW w:w="1673" w:type="dxa"/>
            <w:vAlign w:val="center"/>
          </w:tcPr>
          <w:p w14:paraId="2A6958D7">
            <w:pPr>
              <w:spacing w:line="360" w:lineRule="exact"/>
              <w:jc w:val="center"/>
              <w:rPr>
                <w:rFonts w:asciiTheme="minorEastAsia" w:hAnsiTheme="minorEastAsia" w:eastAsiaTheme="minorEastAsia"/>
                <w:szCs w:val="21"/>
              </w:rPr>
            </w:pPr>
          </w:p>
        </w:tc>
      </w:tr>
      <w:tr w14:paraId="0EC4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300610B5">
            <w:pPr>
              <w:spacing w:line="360" w:lineRule="exact"/>
              <w:jc w:val="center"/>
              <w:rPr>
                <w:rFonts w:asciiTheme="minorEastAsia" w:hAnsiTheme="minorEastAsia" w:eastAsiaTheme="minorEastAsia"/>
                <w:szCs w:val="21"/>
              </w:rPr>
            </w:pPr>
          </w:p>
        </w:tc>
        <w:tc>
          <w:tcPr>
            <w:tcW w:w="1668" w:type="dxa"/>
            <w:vAlign w:val="center"/>
          </w:tcPr>
          <w:p w14:paraId="2B51366D">
            <w:pPr>
              <w:spacing w:line="360" w:lineRule="exact"/>
              <w:jc w:val="center"/>
              <w:rPr>
                <w:rFonts w:asciiTheme="minorEastAsia" w:hAnsiTheme="minorEastAsia" w:eastAsiaTheme="minorEastAsia"/>
                <w:szCs w:val="21"/>
              </w:rPr>
            </w:pPr>
          </w:p>
        </w:tc>
        <w:tc>
          <w:tcPr>
            <w:tcW w:w="1660" w:type="dxa"/>
            <w:vAlign w:val="center"/>
          </w:tcPr>
          <w:p w14:paraId="792E17A6">
            <w:pPr>
              <w:spacing w:line="360" w:lineRule="exact"/>
              <w:jc w:val="center"/>
              <w:rPr>
                <w:rFonts w:asciiTheme="minorEastAsia" w:hAnsiTheme="minorEastAsia" w:eastAsiaTheme="minorEastAsia"/>
                <w:szCs w:val="21"/>
              </w:rPr>
            </w:pPr>
          </w:p>
        </w:tc>
        <w:tc>
          <w:tcPr>
            <w:tcW w:w="2934" w:type="dxa"/>
            <w:vAlign w:val="center"/>
          </w:tcPr>
          <w:p w14:paraId="7407A0B5">
            <w:pPr>
              <w:spacing w:line="360" w:lineRule="exact"/>
              <w:jc w:val="center"/>
              <w:rPr>
                <w:rFonts w:asciiTheme="minorEastAsia" w:hAnsiTheme="minorEastAsia" w:eastAsiaTheme="minorEastAsia"/>
                <w:szCs w:val="21"/>
              </w:rPr>
            </w:pPr>
          </w:p>
        </w:tc>
        <w:tc>
          <w:tcPr>
            <w:tcW w:w="1673" w:type="dxa"/>
            <w:vAlign w:val="center"/>
          </w:tcPr>
          <w:p w14:paraId="2973B4E8">
            <w:pPr>
              <w:spacing w:line="360" w:lineRule="exact"/>
              <w:jc w:val="center"/>
              <w:rPr>
                <w:rFonts w:asciiTheme="minorEastAsia" w:hAnsiTheme="minorEastAsia" w:eastAsiaTheme="minorEastAsia"/>
                <w:szCs w:val="21"/>
              </w:rPr>
            </w:pPr>
          </w:p>
        </w:tc>
      </w:tr>
      <w:tr w14:paraId="160A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17D452BF">
            <w:pPr>
              <w:spacing w:line="360" w:lineRule="exact"/>
              <w:jc w:val="center"/>
              <w:rPr>
                <w:rFonts w:asciiTheme="minorEastAsia" w:hAnsiTheme="minorEastAsia" w:eastAsiaTheme="minorEastAsia"/>
                <w:szCs w:val="21"/>
              </w:rPr>
            </w:pPr>
          </w:p>
        </w:tc>
        <w:tc>
          <w:tcPr>
            <w:tcW w:w="1668" w:type="dxa"/>
            <w:vAlign w:val="center"/>
          </w:tcPr>
          <w:p w14:paraId="4410CC96">
            <w:pPr>
              <w:spacing w:line="360" w:lineRule="exact"/>
              <w:jc w:val="center"/>
              <w:rPr>
                <w:rFonts w:asciiTheme="minorEastAsia" w:hAnsiTheme="minorEastAsia" w:eastAsiaTheme="minorEastAsia"/>
                <w:szCs w:val="21"/>
              </w:rPr>
            </w:pPr>
          </w:p>
        </w:tc>
        <w:tc>
          <w:tcPr>
            <w:tcW w:w="1660" w:type="dxa"/>
            <w:vAlign w:val="center"/>
          </w:tcPr>
          <w:p w14:paraId="363962D3">
            <w:pPr>
              <w:spacing w:line="360" w:lineRule="exact"/>
              <w:jc w:val="center"/>
              <w:rPr>
                <w:rFonts w:asciiTheme="minorEastAsia" w:hAnsiTheme="minorEastAsia" w:eastAsiaTheme="minorEastAsia"/>
                <w:szCs w:val="21"/>
              </w:rPr>
            </w:pPr>
          </w:p>
        </w:tc>
        <w:tc>
          <w:tcPr>
            <w:tcW w:w="2934" w:type="dxa"/>
            <w:vAlign w:val="center"/>
          </w:tcPr>
          <w:p w14:paraId="03B21678">
            <w:pPr>
              <w:spacing w:line="360" w:lineRule="exact"/>
              <w:jc w:val="center"/>
              <w:rPr>
                <w:rFonts w:asciiTheme="minorEastAsia" w:hAnsiTheme="minorEastAsia" w:eastAsiaTheme="minorEastAsia"/>
                <w:szCs w:val="21"/>
              </w:rPr>
            </w:pPr>
          </w:p>
        </w:tc>
        <w:tc>
          <w:tcPr>
            <w:tcW w:w="1673" w:type="dxa"/>
            <w:vAlign w:val="center"/>
          </w:tcPr>
          <w:p w14:paraId="0462D89C">
            <w:pPr>
              <w:spacing w:line="360" w:lineRule="exact"/>
              <w:jc w:val="center"/>
              <w:rPr>
                <w:rFonts w:asciiTheme="minorEastAsia" w:hAnsiTheme="minorEastAsia" w:eastAsiaTheme="minorEastAsia"/>
                <w:szCs w:val="21"/>
              </w:rPr>
            </w:pPr>
          </w:p>
        </w:tc>
      </w:tr>
      <w:tr w14:paraId="26D6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18BD1C2F">
            <w:pPr>
              <w:spacing w:line="360" w:lineRule="exact"/>
              <w:jc w:val="center"/>
              <w:rPr>
                <w:rFonts w:asciiTheme="minorEastAsia" w:hAnsiTheme="minorEastAsia" w:eastAsiaTheme="minorEastAsia"/>
                <w:szCs w:val="21"/>
              </w:rPr>
            </w:pPr>
          </w:p>
        </w:tc>
        <w:tc>
          <w:tcPr>
            <w:tcW w:w="1668" w:type="dxa"/>
            <w:vAlign w:val="center"/>
          </w:tcPr>
          <w:p w14:paraId="7718BC98">
            <w:pPr>
              <w:spacing w:line="360" w:lineRule="exact"/>
              <w:jc w:val="center"/>
              <w:rPr>
                <w:rFonts w:asciiTheme="minorEastAsia" w:hAnsiTheme="minorEastAsia" w:eastAsiaTheme="minorEastAsia"/>
                <w:szCs w:val="21"/>
              </w:rPr>
            </w:pPr>
          </w:p>
        </w:tc>
        <w:tc>
          <w:tcPr>
            <w:tcW w:w="1660" w:type="dxa"/>
            <w:vAlign w:val="center"/>
          </w:tcPr>
          <w:p w14:paraId="3226B7EA">
            <w:pPr>
              <w:spacing w:line="360" w:lineRule="exact"/>
              <w:jc w:val="center"/>
              <w:rPr>
                <w:rFonts w:asciiTheme="minorEastAsia" w:hAnsiTheme="minorEastAsia" w:eastAsiaTheme="minorEastAsia"/>
                <w:szCs w:val="21"/>
              </w:rPr>
            </w:pPr>
          </w:p>
        </w:tc>
        <w:tc>
          <w:tcPr>
            <w:tcW w:w="2934" w:type="dxa"/>
            <w:vAlign w:val="center"/>
          </w:tcPr>
          <w:p w14:paraId="7882C147">
            <w:pPr>
              <w:spacing w:line="360" w:lineRule="exact"/>
              <w:jc w:val="center"/>
              <w:rPr>
                <w:rFonts w:asciiTheme="minorEastAsia" w:hAnsiTheme="minorEastAsia" w:eastAsiaTheme="minorEastAsia"/>
                <w:szCs w:val="21"/>
              </w:rPr>
            </w:pPr>
          </w:p>
        </w:tc>
        <w:tc>
          <w:tcPr>
            <w:tcW w:w="1673" w:type="dxa"/>
            <w:vAlign w:val="center"/>
          </w:tcPr>
          <w:p w14:paraId="1B0025BF">
            <w:pPr>
              <w:spacing w:line="360" w:lineRule="exact"/>
              <w:jc w:val="center"/>
              <w:rPr>
                <w:rFonts w:asciiTheme="minorEastAsia" w:hAnsiTheme="minorEastAsia" w:eastAsiaTheme="minorEastAsia"/>
                <w:szCs w:val="21"/>
              </w:rPr>
            </w:pPr>
          </w:p>
        </w:tc>
      </w:tr>
      <w:tr w14:paraId="7CBC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719E2EBF">
            <w:pPr>
              <w:spacing w:line="360" w:lineRule="exact"/>
              <w:jc w:val="center"/>
              <w:rPr>
                <w:rFonts w:asciiTheme="minorEastAsia" w:hAnsiTheme="minorEastAsia" w:eastAsiaTheme="minorEastAsia"/>
                <w:szCs w:val="21"/>
              </w:rPr>
            </w:pPr>
          </w:p>
        </w:tc>
        <w:tc>
          <w:tcPr>
            <w:tcW w:w="1668" w:type="dxa"/>
            <w:vAlign w:val="center"/>
          </w:tcPr>
          <w:p w14:paraId="222B4ADB">
            <w:pPr>
              <w:spacing w:line="360" w:lineRule="exact"/>
              <w:jc w:val="center"/>
              <w:rPr>
                <w:rFonts w:asciiTheme="minorEastAsia" w:hAnsiTheme="minorEastAsia" w:eastAsiaTheme="minorEastAsia"/>
                <w:szCs w:val="21"/>
              </w:rPr>
            </w:pPr>
          </w:p>
        </w:tc>
        <w:tc>
          <w:tcPr>
            <w:tcW w:w="1660" w:type="dxa"/>
            <w:vAlign w:val="center"/>
          </w:tcPr>
          <w:p w14:paraId="1E7067E0">
            <w:pPr>
              <w:spacing w:line="360" w:lineRule="exact"/>
              <w:jc w:val="center"/>
              <w:rPr>
                <w:rFonts w:asciiTheme="minorEastAsia" w:hAnsiTheme="minorEastAsia" w:eastAsiaTheme="minorEastAsia"/>
                <w:szCs w:val="21"/>
              </w:rPr>
            </w:pPr>
          </w:p>
        </w:tc>
        <w:tc>
          <w:tcPr>
            <w:tcW w:w="2934" w:type="dxa"/>
            <w:vAlign w:val="center"/>
          </w:tcPr>
          <w:p w14:paraId="35497DFF">
            <w:pPr>
              <w:spacing w:line="360" w:lineRule="exact"/>
              <w:jc w:val="center"/>
              <w:rPr>
                <w:rFonts w:asciiTheme="minorEastAsia" w:hAnsiTheme="minorEastAsia" w:eastAsiaTheme="minorEastAsia"/>
                <w:szCs w:val="21"/>
              </w:rPr>
            </w:pPr>
          </w:p>
        </w:tc>
        <w:tc>
          <w:tcPr>
            <w:tcW w:w="1673" w:type="dxa"/>
            <w:vAlign w:val="center"/>
          </w:tcPr>
          <w:p w14:paraId="05687345">
            <w:pPr>
              <w:spacing w:line="360" w:lineRule="exact"/>
              <w:jc w:val="center"/>
              <w:rPr>
                <w:rFonts w:asciiTheme="minorEastAsia" w:hAnsiTheme="minorEastAsia" w:eastAsiaTheme="minorEastAsia"/>
                <w:szCs w:val="21"/>
              </w:rPr>
            </w:pPr>
          </w:p>
        </w:tc>
      </w:tr>
      <w:tr w14:paraId="41F0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7DE9606B">
            <w:pPr>
              <w:spacing w:line="360" w:lineRule="exact"/>
              <w:jc w:val="center"/>
              <w:rPr>
                <w:rFonts w:asciiTheme="minorEastAsia" w:hAnsiTheme="minorEastAsia" w:eastAsiaTheme="minorEastAsia"/>
                <w:szCs w:val="21"/>
              </w:rPr>
            </w:pPr>
          </w:p>
        </w:tc>
        <w:tc>
          <w:tcPr>
            <w:tcW w:w="1668" w:type="dxa"/>
            <w:vAlign w:val="center"/>
          </w:tcPr>
          <w:p w14:paraId="21BC8F71">
            <w:pPr>
              <w:spacing w:line="360" w:lineRule="exact"/>
              <w:jc w:val="center"/>
              <w:rPr>
                <w:rFonts w:asciiTheme="minorEastAsia" w:hAnsiTheme="minorEastAsia" w:eastAsiaTheme="minorEastAsia"/>
                <w:szCs w:val="21"/>
              </w:rPr>
            </w:pPr>
          </w:p>
        </w:tc>
        <w:tc>
          <w:tcPr>
            <w:tcW w:w="1660" w:type="dxa"/>
            <w:vAlign w:val="center"/>
          </w:tcPr>
          <w:p w14:paraId="501D5D2F">
            <w:pPr>
              <w:spacing w:line="360" w:lineRule="exact"/>
              <w:jc w:val="center"/>
              <w:rPr>
                <w:rFonts w:asciiTheme="minorEastAsia" w:hAnsiTheme="minorEastAsia" w:eastAsiaTheme="minorEastAsia"/>
                <w:szCs w:val="21"/>
              </w:rPr>
            </w:pPr>
          </w:p>
        </w:tc>
        <w:tc>
          <w:tcPr>
            <w:tcW w:w="2934" w:type="dxa"/>
            <w:vAlign w:val="center"/>
          </w:tcPr>
          <w:p w14:paraId="19E590ED">
            <w:pPr>
              <w:spacing w:line="360" w:lineRule="exact"/>
              <w:jc w:val="center"/>
              <w:rPr>
                <w:rFonts w:asciiTheme="minorEastAsia" w:hAnsiTheme="minorEastAsia" w:eastAsiaTheme="minorEastAsia"/>
                <w:szCs w:val="21"/>
              </w:rPr>
            </w:pPr>
          </w:p>
        </w:tc>
        <w:tc>
          <w:tcPr>
            <w:tcW w:w="1673" w:type="dxa"/>
            <w:vAlign w:val="center"/>
          </w:tcPr>
          <w:p w14:paraId="0B4A0CFD">
            <w:pPr>
              <w:spacing w:line="360" w:lineRule="exact"/>
              <w:jc w:val="center"/>
              <w:rPr>
                <w:rFonts w:asciiTheme="minorEastAsia" w:hAnsiTheme="minorEastAsia" w:eastAsiaTheme="minorEastAsia"/>
                <w:szCs w:val="21"/>
              </w:rPr>
            </w:pPr>
          </w:p>
        </w:tc>
      </w:tr>
      <w:tr w14:paraId="24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6422FABC">
            <w:pPr>
              <w:spacing w:line="360" w:lineRule="exact"/>
              <w:jc w:val="center"/>
              <w:rPr>
                <w:rFonts w:asciiTheme="minorEastAsia" w:hAnsiTheme="minorEastAsia" w:eastAsiaTheme="minorEastAsia"/>
                <w:szCs w:val="21"/>
              </w:rPr>
            </w:pPr>
          </w:p>
        </w:tc>
        <w:tc>
          <w:tcPr>
            <w:tcW w:w="1668" w:type="dxa"/>
            <w:vAlign w:val="center"/>
          </w:tcPr>
          <w:p w14:paraId="467308AD">
            <w:pPr>
              <w:spacing w:line="360" w:lineRule="exact"/>
              <w:jc w:val="center"/>
              <w:rPr>
                <w:rFonts w:asciiTheme="minorEastAsia" w:hAnsiTheme="minorEastAsia" w:eastAsiaTheme="minorEastAsia"/>
                <w:szCs w:val="21"/>
              </w:rPr>
            </w:pPr>
          </w:p>
        </w:tc>
        <w:tc>
          <w:tcPr>
            <w:tcW w:w="1660" w:type="dxa"/>
            <w:vAlign w:val="center"/>
          </w:tcPr>
          <w:p w14:paraId="314A0E11">
            <w:pPr>
              <w:spacing w:line="360" w:lineRule="exact"/>
              <w:jc w:val="center"/>
              <w:rPr>
                <w:rFonts w:asciiTheme="minorEastAsia" w:hAnsiTheme="minorEastAsia" w:eastAsiaTheme="minorEastAsia"/>
                <w:szCs w:val="21"/>
              </w:rPr>
            </w:pPr>
          </w:p>
        </w:tc>
        <w:tc>
          <w:tcPr>
            <w:tcW w:w="2934" w:type="dxa"/>
            <w:vAlign w:val="center"/>
          </w:tcPr>
          <w:p w14:paraId="01838046">
            <w:pPr>
              <w:spacing w:line="360" w:lineRule="exact"/>
              <w:jc w:val="center"/>
              <w:rPr>
                <w:rFonts w:asciiTheme="minorEastAsia" w:hAnsiTheme="minorEastAsia" w:eastAsiaTheme="minorEastAsia"/>
                <w:szCs w:val="21"/>
              </w:rPr>
            </w:pPr>
          </w:p>
        </w:tc>
        <w:tc>
          <w:tcPr>
            <w:tcW w:w="1673" w:type="dxa"/>
            <w:vAlign w:val="center"/>
          </w:tcPr>
          <w:p w14:paraId="4C91FFE4">
            <w:pPr>
              <w:spacing w:line="360" w:lineRule="exact"/>
              <w:jc w:val="center"/>
              <w:rPr>
                <w:rFonts w:asciiTheme="minorEastAsia" w:hAnsiTheme="minorEastAsia" w:eastAsiaTheme="minorEastAsia"/>
                <w:szCs w:val="21"/>
              </w:rPr>
            </w:pPr>
          </w:p>
        </w:tc>
      </w:tr>
      <w:tr w14:paraId="2B02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33DEC36D">
            <w:pPr>
              <w:spacing w:line="360" w:lineRule="exact"/>
              <w:jc w:val="center"/>
              <w:rPr>
                <w:rFonts w:asciiTheme="minorEastAsia" w:hAnsiTheme="minorEastAsia" w:eastAsiaTheme="minorEastAsia"/>
                <w:szCs w:val="21"/>
              </w:rPr>
            </w:pPr>
          </w:p>
        </w:tc>
        <w:tc>
          <w:tcPr>
            <w:tcW w:w="1668" w:type="dxa"/>
            <w:vAlign w:val="center"/>
          </w:tcPr>
          <w:p w14:paraId="2CD14579">
            <w:pPr>
              <w:spacing w:line="360" w:lineRule="exact"/>
              <w:jc w:val="center"/>
              <w:rPr>
                <w:rFonts w:asciiTheme="minorEastAsia" w:hAnsiTheme="minorEastAsia" w:eastAsiaTheme="minorEastAsia"/>
                <w:szCs w:val="21"/>
              </w:rPr>
            </w:pPr>
          </w:p>
        </w:tc>
        <w:tc>
          <w:tcPr>
            <w:tcW w:w="1660" w:type="dxa"/>
            <w:vAlign w:val="center"/>
          </w:tcPr>
          <w:p w14:paraId="370FABAF">
            <w:pPr>
              <w:spacing w:line="360" w:lineRule="exact"/>
              <w:jc w:val="center"/>
              <w:rPr>
                <w:rFonts w:asciiTheme="minorEastAsia" w:hAnsiTheme="minorEastAsia" w:eastAsiaTheme="minorEastAsia"/>
                <w:szCs w:val="21"/>
              </w:rPr>
            </w:pPr>
          </w:p>
        </w:tc>
        <w:tc>
          <w:tcPr>
            <w:tcW w:w="2934" w:type="dxa"/>
            <w:vAlign w:val="center"/>
          </w:tcPr>
          <w:p w14:paraId="253FF3DF">
            <w:pPr>
              <w:spacing w:line="360" w:lineRule="exact"/>
              <w:jc w:val="center"/>
              <w:rPr>
                <w:rFonts w:asciiTheme="minorEastAsia" w:hAnsiTheme="minorEastAsia" w:eastAsiaTheme="minorEastAsia"/>
                <w:szCs w:val="21"/>
              </w:rPr>
            </w:pPr>
          </w:p>
        </w:tc>
        <w:tc>
          <w:tcPr>
            <w:tcW w:w="1673" w:type="dxa"/>
            <w:vAlign w:val="center"/>
          </w:tcPr>
          <w:p w14:paraId="1E7701A7">
            <w:pPr>
              <w:spacing w:line="360" w:lineRule="exact"/>
              <w:jc w:val="center"/>
              <w:rPr>
                <w:rFonts w:asciiTheme="minorEastAsia" w:hAnsiTheme="minorEastAsia" w:eastAsiaTheme="minorEastAsia"/>
                <w:szCs w:val="21"/>
              </w:rPr>
            </w:pPr>
          </w:p>
        </w:tc>
      </w:tr>
      <w:tr w14:paraId="623A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6A0B5226">
            <w:pPr>
              <w:spacing w:line="360" w:lineRule="exact"/>
              <w:jc w:val="center"/>
              <w:rPr>
                <w:rFonts w:asciiTheme="minorEastAsia" w:hAnsiTheme="minorEastAsia" w:eastAsiaTheme="minorEastAsia"/>
                <w:szCs w:val="21"/>
              </w:rPr>
            </w:pPr>
          </w:p>
        </w:tc>
        <w:tc>
          <w:tcPr>
            <w:tcW w:w="1668" w:type="dxa"/>
            <w:vAlign w:val="center"/>
          </w:tcPr>
          <w:p w14:paraId="321ABC1B">
            <w:pPr>
              <w:spacing w:line="360" w:lineRule="exact"/>
              <w:jc w:val="center"/>
              <w:rPr>
                <w:rFonts w:asciiTheme="minorEastAsia" w:hAnsiTheme="minorEastAsia" w:eastAsiaTheme="minorEastAsia"/>
                <w:szCs w:val="21"/>
              </w:rPr>
            </w:pPr>
          </w:p>
        </w:tc>
        <w:tc>
          <w:tcPr>
            <w:tcW w:w="1660" w:type="dxa"/>
            <w:vAlign w:val="center"/>
          </w:tcPr>
          <w:p w14:paraId="7E762C65">
            <w:pPr>
              <w:spacing w:line="360" w:lineRule="exact"/>
              <w:jc w:val="center"/>
              <w:rPr>
                <w:rFonts w:asciiTheme="minorEastAsia" w:hAnsiTheme="minorEastAsia" w:eastAsiaTheme="minorEastAsia"/>
                <w:szCs w:val="21"/>
              </w:rPr>
            </w:pPr>
          </w:p>
        </w:tc>
        <w:tc>
          <w:tcPr>
            <w:tcW w:w="2934" w:type="dxa"/>
            <w:vAlign w:val="center"/>
          </w:tcPr>
          <w:p w14:paraId="2A3E523A">
            <w:pPr>
              <w:spacing w:line="360" w:lineRule="exact"/>
              <w:jc w:val="center"/>
              <w:rPr>
                <w:rFonts w:asciiTheme="minorEastAsia" w:hAnsiTheme="minorEastAsia" w:eastAsiaTheme="minorEastAsia"/>
                <w:szCs w:val="21"/>
              </w:rPr>
            </w:pPr>
          </w:p>
        </w:tc>
        <w:tc>
          <w:tcPr>
            <w:tcW w:w="1673" w:type="dxa"/>
            <w:vAlign w:val="center"/>
          </w:tcPr>
          <w:p w14:paraId="37393699">
            <w:pPr>
              <w:spacing w:line="360" w:lineRule="exact"/>
              <w:jc w:val="center"/>
              <w:rPr>
                <w:rFonts w:asciiTheme="minorEastAsia" w:hAnsiTheme="minorEastAsia" w:eastAsiaTheme="minorEastAsia"/>
                <w:szCs w:val="21"/>
              </w:rPr>
            </w:pPr>
          </w:p>
        </w:tc>
      </w:tr>
      <w:tr w14:paraId="0F9F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24B1B2A3">
            <w:pPr>
              <w:spacing w:line="360" w:lineRule="exact"/>
              <w:jc w:val="center"/>
              <w:rPr>
                <w:rFonts w:asciiTheme="minorEastAsia" w:hAnsiTheme="minorEastAsia" w:eastAsiaTheme="minorEastAsia"/>
                <w:szCs w:val="21"/>
              </w:rPr>
            </w:pPr>
          </w:p>
        </w:tc>
        <w:tc>
          <w:tcPr>
            <w:tcW w:w="1668" w:type="dxa"/>
            <w:vAlign w:val="center"/>
          </w:tcPr>
          <w:p w14:paraId="1D12DB6B">
            <w:pPr>
              <w:spacing w:line="360" w:lineRule="exact"/>
              <w:jc w:val="center"/>
              <w:rPr>
                <w:rFonts w:asciiTheme="minorEastAsia" w:hAnsiTheme="minorEastAsia" w:eastAsiaTheme="minorEastAsia"/>
                <w:szCs w:val="21"/>
              </w:rPr>
            </w:pPr>
          </w:p>
        </w:tc>
        <w:tc>
          <w:tcPr>
            <w:tcW w:w="1660" w:type="dxa"/>
            <w:vAlign w:val="center"/>
          </w:tcPr>
          <w:p w14:paraId="723D844A">
            <w:pPr>
              <w:spacing w:line="360" w:lineRule="exact"/>
              <w:jc w:val="center"/>
              <w:rPr>
                <w:rFonts w:asciiTheme="minorEastAsia" w:hAnsiTheme="minorEastAsia" w:eastAsiaTheme="minorEastAsia"/>
                <w:szCs w:val="21"/>
              </w:rPr>
            </w:pPr>
          </w:p>
        </w:tc>
        <w:tc>
          <w:tcPr>
            <w:tcW w:w="2934" w:type="dxa"/>
            <w:vAlign w:val="center"/>
          </w:tcPr>
          <w:p w14:paraId="7913F75D">
            <w:pPr>
              <w:spacing w:line="360" w:lineRule="exact"/>
              <w:jc w:val="center"/>
              <w:rPr>
                <w:rFonts w:asciiTheme="minorEastAsia" w:hAnsiTheme="minorEastAsia" w:eastAsiaTheme="minorEastAsia"/>
                <w:szCs w:val="21"/>
              </w:rPr>
            </w:pPr>
          </w:p>
        </w:tc>
        <w:tc>
          <w:tcPr>
            <w:tcW w:w="1673" w:type="dxa"/>
            <w:vAlign w:val="center"/>
          </w:tcPr>
          <w:p w14:paraId="608EEB29">
            <w:pPr>
              <w:spacing w:line="360" w:lineRule="exact"/>
              <w:jc w:val="center"/>
              <w:rPr>
                <w:rFonts w:asciiTheme="minorEastAsia" w:hAnsiTheme="minorEastAsia" w:eastAsiaTheme="minorEastAsia"/>
                <w:szCs w:val="21"/>
              </w:rPr>
            </w:pPr>
          </w:p>
        </w:tc>
      </w:tr>
      <w:tr w14:paraId="317B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4D79E57E">
            <w:pPr>
              <w:spacing w:line="360" w:lineRule="exact"/>
              <w:jc w:val="center"/>
              <w:rPr>
                <w:rFonts w:asciiTheme="minorEastAsia" w:hAnsiTheme="minorEastAsia" w:eastAsiaTheme="minorEastAsia"/>
                <w:szCs w:val="21"/>
              </w:rPr>
            </w:pPr>
          </w:p>
        </w:tc>
        <w:tc>
          <w:tcPr>
            <w:tcW w:w="1668" w:type="dxa"/>
            <w:vAlign w:val="center"/>
          </w:tcPr>
          <w:p w14:paraId="1DE70611">
            <w:pPr>
              <w:spacing w:line="360" w:lineRule="exact"/>
              <w:jc w:val="center"/>
              <w:rPr>
                <w:rFonts w:asciiTheme="minorEastAsia" w:hAnsiTheme="minorEastAsia" w:eastAsiaTheme="minorEastAsia"/>
                <w:szCs w:val="21"/>
              </w:rPr>
            </w:pPr>
          </w:p>
        </w:tc>
        <w:tc>
          <w:tcPr>
            <w:tcW w:w="1660" w:type="dxa"/>
            <w:vAlign w:val="center"/>
          </w:tcPr>
          <w:p w14:paraId="4E8BB9BA">
            <w:pPr>
              <w:spacing w:line="360" w:lineRule="exact"/>
              <w:jc w:val="center"/>
              <w:rPr>
                <w:rFonts w:asciiTheme="minorEastAsia" w:hAnsiTheme="minorEastAsia" w:eastAsiaTheme="minorEastAsia"/>
                <w:szCs w:val="21"/>
              </w:rPr>
            </w:pPr>
          </w:p>
        </w:tc>
        <w:tc>
          <w:tcPr>
            <w:tcW w:w="2934" w:type="dxa"/>
            <w:vAlign w:val="center"/>
          </w:tcPr>
          <w:p w14:paraId="24A888C7">
            <w:pPr>
              <w:spacing w:line="360" w:lineRule="exact"/>
              <w:jc w:val="center"/>
              <w:rPr>
                <w:rFonts w:asciiTheme="minorEastAsia" w:hAnsiTheme="minorEastAsia" w:eastAsiaTheme="minorEastAsia"/>
                <w:szCs w:val="21"/>
              </w:rPr>
            </w:pPr>
          </w:p>
        </w:tc>
        <w:tc>
          <w:tcPr>
            <w:tcW w:w="1673" w:type="dxa"/>
            <w:vAlign w:val="center"/>
          </w:tcPr>
          <w:p w14:paraId="18061F84">
            <w:pPr>
              <w:spacing w:line="360" w:lineRule="exact"/>
              <w:jc w:val="center"/>
              <w:rPr>
                <w:rFonts w:asciiTheme="minorEastAsia" w:hAnsiTheme="minorEastAsia" w:eastAsiaTheme="minorEastAsia"/>
                <w:szCs w:val="21"/>
              </w:rPr>
            </w:pPr>
          </w:p>
        </w:tc>
      </w:tr>
    </w:tbl>
    <w:p w14:paraId="097FD60E">
      <w:pPr>
        <w:snapToGrid w:val="0"/>
        <w:spacing w:line="440" w:lineRule="exact"/>
        <w:rPr>
          <w:rFonts w:asciiTheme="minorEastAsia" w:hAnsiTheme="minorEastAsia" w:eastAsiaTheme="minorEastAsia"/>
          <w:szCs w:val="21"/>
        </w:rPr>
      </w:pPr>
    </w:p>
    <w:p w14:paraId="5EA93CA8">
      <w:pPr>
        <w:snapToGrid w:val="0"/>
        <w:spacing w:line="440" w:lineRule="exact"/>
        <w:rPr>
          <w:rFonts w:asciiTheme="minorEastAsia" w:hAnsiTheme="minorEastAsia" w:eastAsiaTheme="minorEastAsia"/>
          <w:szCs w:val="21"/>
        </w:rPr>
      </w:pPr>
    </w:p>
    <w:p w14:paraId="2605D746">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23E7F02C">
      <w:pPr>
        <w:pStyle w:val="34"/>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07CA9FE2">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233F65D0">
      <w:pPr>
        <w:tabs>
          <w:tab w:val="left" w:pos="360"/>
        </w:tabs>
        <w:autoSpaceDE w:val="0"/>
        <w:autoSpaceDN w:val="0"/>
        <w:adjustRightInd w:val="0"/>
        <w:textAlignment w:val="baseline"/>
        <w:rPr>
          <w:rFonts w:asciiTheme="minorEastAsia" w:hAnsiTheme="minorEastAsia" w:eastAsiaTheme="minorEastAsia"/>
        </w:rPr>
      </w:pPr>
    </w:p>
    <w:p w14:paraId="0A0C733D">
      <w:pPr>
        <w:spacing w:before="120" w:after="120"/>
        <w:rPr>
          <w:rFonts w:asciiTheme="minorEastAsia" w:hAnsiTheme="minorEastAsia" w:eastAsiaTheme="minorEastAsia"/>
        </w:rPr>
      </w:pPr>
    </w:p>
    <w:p w14:paraId="491D5F99">
      <w:pPr>
        <w:pStyle w:val="34"/>
        <w:rPr>
          <w:rFonts w:asciiTheme="minorEastAsia" w:hAnsiTheme="minorEastAsia" w:eastAsiaTheme="minorEastAsia"/>
        </w:rPr>
      </w:pPr>
    </w:p>
    <w:p w14:paraId="28F847C1">
      <w:pPr>
        <w:pStyle w:val="34"/>
        <w:rPr>
          <w:rFonts w:asciiTheme="minorEastAsia" w:hAnsiTheme="minorEastAsia" w:eastAsiaTheme="minorEastAsia"/>
        </w:rPr>
      </w:pPr>
    </w:p>
    <w:p w14:paraId="6DA5BC91">
      <w:pPr>
        <w:pStyle w:val="34"/>
        <w:rPr>
          <w:rFonts w:asciiTheme="minorEastAsia" w:hAnsiTheme="minorEastAsia" w:eastAsiaTheme="minorEastAsia"/>
        </w:rPr>
      </w:pPr>
    </w:p>
    <w:p w14:paraId="0C9742FF">
      <w:pPr>
        <w:pStyle w:val="34"/>
        <w:rPr>
          <w:rFonts w:asciiTheme="minorEastAsia" w:hAnsiTheme="minorEastAsia" w:eastAsiaTheme="minorEastAsia"/>
        </w:rPr>
      </w:pPr>
    </w:p>
    <w:p w14:paraId="14773D43">
      <w:pPr>
        <w:pStyle w:val="34"/>
        <w:rPr>
          <w:rFonts w:asciiTheme="minorEastAsia" w:hAnsiTheme="minorEastAsia" w:eastAsiaTheme="minorEastAsia"/>
        </w:rPr>
      </w:pPr>
    </w:p>
    <w:p w14:paraId="482BCFB0">
      <w:pPr>
        <w:pStyle w:val="34"/>
        <w:rPr>
          <w:rFonts w:asciiTheme="minorEastAsia" w:hAnsiTheme="minorEastAsia" w:eastAsiaTheme="minorEastAsia"/>
        </w:rPr>
      </w:pPr>
    </w:p>
    <w:p w14:paraId="28A61F80">
      <w:pPr>
        <w:pStyle w:val="34"/>
        <w:rPr>
          <w:rFonts w:asciiTheme="minorEastAsia" w:hAnsiTheme="minorEastAsia" w:eastAsiaTheme="minorEastAsia"/>
        </w:rPr>
      </w:pPr>
    </w:p>
    <w:p w14:paraId="0B32C779">
      <w:pPr>
        <w:pStyle w:val="34"/>
        <w:rPr>
          <w:rFonts w:asciiTheme="minorEastAsia" w:hAnsiTheme="minorEastAsia" w:eastAsiaTheme="minorEastAsia"/>
        </w:rPr>
      </w:pPr>
    </w:p>
    <w:p w14:paraId="40DB4AD0">
      <w:pPr>
        <w:pStyle w:val="34"/>
        <w:rPr>
          <w:rFonts w:asciiTheme="minorEastAsia" w:hAnsiTheme="minorEastAsia" w:eastAsiaTheme="minorEastAsia"/>
        </w:rPr>
      </w:pPr>
    </w:p>
    <w:p w14:paraId="35F023AD">
      <w:pPr>
        <w:pStyle w:val="34"/>
        <w:rPr>
          <w:rFonts w:asciiTheme="minorEastAsia" w:hAnsiTheme="minorEastAsia" w:eastAsiaTheme="minorEastAsia"/>
        </w:rPr>
      </w:pPr>
    </w:p>
    <w:p w14:paraId="51F090EF">
      <w:pPr>
        <w:pStyle w:val="34"/>
        <w:rPr>
          <w:rFonts w:asciiTheme="minorEastAsia" w:hAnsiTheme="minorEastAsia" w:eastAsiaTheme="minorEastAsia"/>
        </w:rPr>
      </w:pPr>
    </w:p>
    <w:p w14:paraId="4022669A">
      <w:pPr>
        <w:pStyle w:val="34"/>
        <w:rPr>
          <w:rFonts w:asciiTheme="minorEastAsia" w:hAnsiTheme="minorEastAsia" w:eastAsiaTheme="minorEastAsia"/>
        </w:rPr>
      </w:pPr>
    </w:p>
    <w:p w14:paraId="31843E37">
      <w:pPr>
        <w:rPr>
          <w:rFonts w:asciiTheme="minorEastAsia" w:hAnsiTheme="minorEastAsia" w:eastAsiaTheme="minorEastAsia"/>
        </w:rPr>
      </w:pPr>
    </w:p>
    <w:p w14:paraId="54C97165">
      <w:pPr>
        <w:adjustRightInd w:val="0"/>
        <w:snapToGrid w:val="0"/>
        <w:spacing w:before="120" w:beforeLines="50" w:after="120" w:afterLines="50" w:line="500" w:lineRule="exact"/>
        <w:ind w:firstLine="422"/>
        <w:rPr>
          <w:rFonts w:asciiTheme="minorEastAsia" w:hAnsiTheme="minorEastAsia" w:eastAsiaTheme="minorEastAsia"/>
          <w:b/>
          <w:szCs w:val="21"/>
        </w:rPr>
      </w:pPr>
      <w:r>
        <w:rPr>
          <w:rFonts w:hint="eastAsia" w:asciiTheme="minorEastAsia" w:hAnsiTheme="minorEastAsia" w:eastAsiaTheme="minorEastAsia"/>
          <w:b/>
          <w:szCs w:val="21"/>
          <w:lang w:val="en-US" w:eastAsia="zh-CN"/>
        </w:rPr>
        <w:t>6</w:t>
      </w:r>
      <w:r>
        <w:rPr>
          <w:rFonts w:hint="eastAsia" w:asciiTheme="minorEastAsia" w:hAnsiTheme="minorEastAsia" w:eastAsiaTheme="minorEastAsia"/>
          <w:b/>
          <w:szCs w:val="21"/>
        </w:rPr>
        <w:t>、项目实施人员一览表格式</w:t>
      </w:r>
    </w:p>
    <w:p w14:paraId="0CB45109">
      <w:pPr>
        <w:adjustRightInd w:val="0"/>
        <w:snapToGrid w:val="0"/>
        <w:spacing w:line="440" w:lineRule="exact"/>
        <w:ind w:firstLine="422"/>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项目实施人员一览表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14:paraId="38E4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14:paraId="07300F2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944" w:type="dxa"/>
            <w:vAlign w:val="center"/>
          </w:tcPr>
          <w:p w14:paraId="6FD0886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561" w:type="dxa"/>
            <w:vAlign w:val="center"/>
          </w:tcPr>
          <w:p w14:paraId="0C2A724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专业技术资格</w:t>
            </w:r>
          </w:p>
        </w:tc>
        <w:tc>
          <w:tcPr>
            <w:tcW w:w="1182" w:type="dxa"/>
            <w:vAlign w:val="center"/>
          </w:tcPr>
          <w:p w14:paraId="51AA33A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证书编号</w:t>
            </w:r>
          </w:p>
        </w:tc>
        <w:tc>
          <w:tcPr>
            <w:tcW w:w="2367" w:type="dxa"/>
            <w:vAlign w:val="center"/>
          </w:tcPr>
          <w:p w14:paraId="2E0FA37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参加本单位工作时间</w:t>
            </w:r>
          </w:p>
        </w:tc>
        <w:tc>
          <w:tcPr>
            <w:tcW w:w="1723" w:type="dxa"/>
            <w:vAlign w:val="center"/>
          </w:tcPr>
          <w:p w14:paraId="1D1DD11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劳动合同编号</w:t>
            </w:r>
          </w:p>
        </w:tc>
      </w:tr>
      <w:tr w14:paraId="656F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CA8E6B7">
            <w:pPr>
              <w:spacing w:line="360" w:lineRule="exact"/>
              <w:jc w:val="center"/>
              <w:rPr>
                <w:rFonts w:asciiTheme="minorEastAsia" w:hAnsiTheme="minorEastAsia" w:eastAsiaTheme="minorEastAsia"/>
                <w:szCs w:val="21"/>
              </w:rPr>
            </w:pPr>
          </w:p>
        </w:tc>
        <w:tc>
          <w:tcPr>
            <w:tcW w:w="944" w:type="dxa"/>
            <w:vAlign w:val="center"/>
          </w:tcPr>
          <w:p w14:paraId="05F97537">
            <w:pPr>
              <w:spacing w:line="360" w:lineRule="exact"/>
              <w:jc w:val="center"/>
              <w:rPr>
                <w:rFonts w:asciiTheme="minorEastAsia" w:hAnsiTheme="minorEastAsia" w:eastAsiaTheme="minorEastAsia"/>
                <w:szCs w:val="21"/>
              </w:rPr>
            </w:pPr>
          </w:p>
        </w:tc>
        <w:tc>
          <w:tcPr>
            <w:tcW w:w="1561" w:type="dxa"/>
            <w:vAlign w:val="center"/>
          </w:tcPr>
          <w:p w14:paraId="4318516B">
            <w:pPr>
              <w:spacing w:line="360" w:lineRule="exact"/>
              <w:jc w:val="center"/>
              <w:rPr>
                <w:rFonts w:asciiTheme="minorEastAsia" w:hAnsiTheme="minorEastAsia" w:eastAsiaTheme="minorEastAsia"/>
                <w:szCs w:val="21"/>
              </w:rPr>
            </w:pPr>
          </w:p>
        </w:tc>
        <w:tc>
          <w:tcPr>
            <w:tcW w:w="1182" w:type="dxa"/>
            <w:vAlign w:val="center"/>
          </w:tcPr>
          <w:p w14:paraId="397A3B7F">
            <w:pPr>
              <w:spacing w:line="360" w:lineRule="exact"/>
              <w:jc w:val="center"/>
              <w:rPr>
                <w:rFonts w:asciiTheme="minorEastAsia" w:hAnsiTheme="minorEastAsia" w:eastAsiaTheme="minorEastAsia"/>
                <w:szCs w:val="21"/>
              </w:rPr>
            </w:pPr>
          </w:p>
        </w:tc>
        <w:tc>
          <w:tcPr>
            <w:tcW w:w="2367" w:type="dxa"/>
            <w:vAlign w:val="center"/>
          </w:tcPr>
          <w:p w14:paraId="4BD7C9C8">
            <w:pPr>
              <w:spacing w:line="360" w:lineRule="exact"/>
              <w:jc w:val="center"/>
              <w:rPr>
                <w:rFonts w:asciiTheme="minorEastAsia" w:hAnsiTheme="minorEastAsia" w:eastAsiaTheme="minorEastAsia"/>
                <w:szCs w:val="21"/>
              </w:rPr>
            </w:pPr>
          </w:p>
        </w:tc>
        <w:tc>
          <w:tcPr>
            <w:tcW w:w="1723" w:type="dxa"/>
            <w:vAlign w:val="center"/>
          </w:tcPr>
          <w:p w14:paraId="04E0BA29">
            <w:pPr>
              <w:spacing w:line="360" w:lineRule="exact"/>
              <w:jc w:val="center"/>
              <w:rPr>
                <w:rFonts w:asciiTheme="minorEastAsia" w:hAnsiTheme="minorEastAsia" w:eastAsiaTheme="minorEastAsia"/>
                <w:szCs w:val="21"/>
              </w:rPr>
            </w:pPr>
          </w:p>
        </w:tc>
      </w:tr>
      <w:tr w14:paraId="7932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2F76481">
            <w:pPr>
              <w:spacing w:line="360" w:lineRule="exact"/>
              <w:jc w:val="center"/>
              <w:rPr>
                <w:rFonts w:asciiTheme="minorEastAsia" w:hAnsiTheme="minorEastAsia" w:eastAsiaTheme="minorEastAsia"/>
                <w:szCs w:val="21"/>
              </w:rPr>
            </w:pPr>
          </w:p>
        </w:tc>
        <w:tc>
          <w:tcPr>
            <w:tcW w:w="944" w:type="dxa"/>
            <w:vAlign w:val="center"/>
          </w:tcPr>
          <w:p w14:paraId="188022A1">
            <w:pPr>
              <w:spacing w:line="360" w:lineRule="exact"/>
              <w:jc w:val="center"/>
              <w:rPr>
                <w:rFonts w:asciiTheme="minorEastAsia" w:hAnsiTheme="minorEastAsia" w:eastAsiaTheme="minorEastAsia"/>
                <w:szCs w:val="21"/>
              </w:rPr>
            </w:pPr>
          </w:p>
        </w:tc>
        <w:tc>
          <w:tcPr>
            <w:tcW w:w="1561" w:type="dxa"/>
            <w:vAlign w:val="center"/>
          </w:tcPr>
          <w:p w14:paraId="52A51E69">
            <w:pPr>
              <w:spacing w:line="360" w:lineRule="exact"/>
              <w:jc w:val="center"/>
              <w:rPr>
                <w:rFonts w:asciiTheme="minorEastAsia" w:hAnsiTheme="minorEastAsia" w:eastAsiaTheme="minorEastAsia"/>
                <w:szCs w:val="21"/>
              </w:rPr>
            </w:pPr>
          </w:p>
        </w:tc>
        <w:tc>
          <w:tcPr>
            <w:tcW w:w="1182" w:type="dxa"/>
            <w:vAlign w:val="center"/>
          </w:tcPr>
          <w:p w14:paraId="1D5233DD">
            <w:pPr>
              <w:spacing w:line="360" w:lineRule="exact"/>
              <w:jc w:val="center"/>
              <w:rPr>
                <w:rFonts w:asciiTheme="minorEastAsia" w:hAnsiTheme="minorEastAsia" w:eastAsiaTheme="minorEastAsia"/>
                <w:szCs w:val="21"/>
              </w:rPr>
            </w:pPr>
          </w:p>
        </w:tc>
        <w:tc>
          <w:tcPr>
            <w:tcW w:w="2367" w:type="dxa"/>
            <w:vAlign w:val="center"/>
          </w:tcPr>
          <w:p w14:paraId="5B318DC8">
            <w:pPr>
              <w:spacing w:line="360" w:lineRule="exact"/>
              <w:jc w:val="center"/>
              <w:rPr>
                <w:rFonts w:asciiTheme="minorEastAsia" w:hAnsiTheme="minorEastAsia" w:eastAsiaTheme="minorEastAsia"/>
                <w:szCs w:val="21"/>
              </w:rPr>
            </w:pPr>
          </w:p>
        </w:tc>
        <w:tc>
          <w:tcPr>
            <w:tcW w:w="1723" w:type="dxa"/>
            <w:vAlign w:val="center"/>
          </w:tcPr>
          <w:p w14:paraId="3C6B92DA">
            <w:pPr>
              <w:spacing w:line="360" w:lineRule="exact"/>
              <w:jc w:val="center"/>
              <w:rPr>
                <w:rFonts w:asciiTheme="minorEastAsia" w:hAnsiTheme="minorEastAsia" w:eastAsiaTheme="minorEastAsia"/>
                <w:szCs w:val="21"/>
              </w:rPr>
            </w:pPr>
          </w:p>
        </w:tc>
      </w:tr>
      <w:tr w14:paraId="0025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30C5CB63">
            <w:pPr>
              <w:spacing w:line="360" w:lineRule="exact"/>
              <w:jc w:val="center"/>
              <w:rPr>
                <w:rFonts w:asciiTheme="minorEastAsia" w:hAnsiTheme="minorEastAsia" w:eastAsiaTheme="minorEastAsia"/>
                <w:szCs w:val="21"/>
              </w:rPr>
            </w:pPr>
          </w:p>
        </w:tc>
        <w:tc>
          <w:tcPr>
            <w:tcW w:w="944" w:type="dxa"/>
            <w:vAlign w:val="center"/>
          </w:tcPr>
          <w:p w14:paraId="3701125E">
            <w:pPr>
              <w:spacing w:line="360" w:lineRule="exact"/>
              <w:jc w:val="center"/>
              <w:rPr>
                <w:rFonts w:asciiTheme="minorEastAsia" w:hAnsiTheme="minorEastAsia" w:eastAsiaTheme="minorEastAsia"/>
                <w:szCs w:val="21"/>
              </w:rPr>
            </w:pPr>
          </w:p>
        </w:tc>
        <w:tc>
          <w:tcPr>
            <w:tcW w:w="1561" w:type="dxa"/>
            <w:vAlign w:val="center"/>
          </w:tcPr>
          <w:p w14:paraId="2E37A8C0">
            <w:pPr>
              <w:spacing w:line="360" w:lineRule="exact"/>
              <w:jc w:val="center"/>
              <w:rPr>
                <w:rFonts w:asciiTheme="minorEastAsia" w:hAnsiTheme="minorEastAsia" w:eastAsiaTheme="minorEastAsia"/>
                <w:szCs w:val="21"/>
              </w:rPr>
            </w:pPr>
          </w:p>
        </w:tc>
        <w:tc>
          <w:tcPr>
            <w:tcW w:w="1182" w:type="dxa"/>
            <w:vAlign w:val="center"/>
          </w:tcPr>
          <w:p w14:paraId="3C533F38">
            <w:pPr>
              <w:spacing w:line="360" w:lineRule="exact"/>
              <w:jc w:val="center"/>
              <w:rPr>
                <w:rFonts w:asciiTheme="minorEastAsia" w:hAnsiTheme="minorEastAsia" w:eastAsiaTheme="minorEastAsia"/>
                <w:szCs w:val="21"/>
              </w:rPr>
            </w:pPr>
          </w:p>
        </w:tc>
        <w:tc>
          <w:tcPr>
            <w:tcW w:w="2367" w:type="dxa"/>
            <w:vAlign w:val="center"/>
          </w:tcPr>
          <w:p w14:paraId="0FF0052D">
            <w:pPr>
              <w:spacing w:line="360" w:lineRule="exact"/>
              <w:jc w:val="center"/>
              <w:rPr>
                <w:rFonts w:asciiTheme="minorEastAsia" w:hAnsiTheme="minorEastAsia" w:eastAsiaTheme="minorEastAsia"/>
                <w:szCs w:val="21"/>
              </w:rPr>
            </w:pPr>
          </w:p>
        </w:tc>
        <w:tc>
          <w:tcPr>
            <w:tcW w:w="1723" w:type="dxa"/>
            <w:vAlign w:val="center"/>
          </w:tcPr>
          <w:p w14:paraId="328A9978">
            <w:pPr>
              <w:spacing w:line="360" w:lineRule="exact"/>
              <w:jc w:val="center"/>
              <w:rPr>
                <w:rFonts w:asciiTheme="minorEastAsia" w:hAnsiTheme="minorEastAsia" w:eastAsiaTheme="minorEastAsia"/>
                <w:szCs w:val="21"/>
              </w:rPr>
            </w:pPr>
          </w:p>
        </w:tc>
      </w:tr>
      <w:tr w14:paraId="036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4E16F9D9">
            <w:pPr>
              <w:spacing w:line="360" w:lineRule="exact"/>
              <w:jc w:val="center"/>
              <w:rPr>
                <w:rFonts w:asciiTheme="minorEastAsia" w:hAnsiTheme="minorEastAsia" w:eastAsiaTheme="minorEastAsia"/>
                <w:szCs w:val="21"/>
              </w:rPr>
            </w:pPr>
          </w:p>
        </w:tc>
        <w:tc>
          <w:tcPr>
            <w:tcW w:w="944" w:type="dxa"/>
            <w:vAlign w:val="center"/>
          </w:tcPr>
          <w:p w14:paraId="3A876CC9">
            <w:pPr>
              <w:spacing w:line="360" w:lineRule="exact"/>
              <w:jc w:val="center"/>
              <w:rPr>
                <w:rFonts w:asciiTheme="minorEastAsia" w:hAnsiTheme="minorEastAsia" w:eastAsiaTheme="minorEastAsia"/>
                <w:szCs w:val="21"/>
              </w:rPr>
            </w:pPr>
          </w:p>
        </w:tc>
        <w:tc>
          <w:tcPr>
            <w:tcW w:w="1561" w:type="dxa"/>
            <w:vAlign w:val="center"/>
          </w:tcPr>
          <w:p w14:paraId="1018DB2C">
            <w:pPr>
              <w:spacing w:line="360" w:lineRule="exact"/>
              <w:jc w:val="center"/>
              <w:rPr>
                <w:rFonts w:asciiTheme="minorEastAsia" w:hAnsiTheme="minorEastAsia" w:eastAsiaTheme="minorEastAsia"/>
                <w:szCs w:val="21"/>
              </w:rPr>
            </w:pPr>
          </w:p>
        </w:tc>
        <w:tc>
          <w:tcPr>
            <w:tcW w:w="1182" w:type="dxa"/>
            <w:vAlign w:val="center"/>
          </w:tcPr>
          <w:p w14:paraId="18523888">
            <w:pPr>
              <w:spacing w:line="360" w:lineRule="exact"/>
              <w:jc w:val="center"/>
              <w:rPr>
                <w:rFonts w:asciiTheme="minorEastAsia" w:hAnsiTheme="minorEastAsia" w:eastAsiaTheme="minorEastAsia"/>
                <w:szCs w:val="21"/>
              </w:rPr>
            </w:pPr>
          </w:p>
        </w:tc>
        <w:tc>
          <w:tcPr>
            <w:tcW w:w="2367" w:type="dxa"/>
            <w:vAlign w:val="center"/>
          </w:tcPr>
          <w:p w14:paraId="1177B3CF">
            <w:pPr>
              <w:spacing w:line="360" w:lineRule="exact"/>
              <w:jc w:val="center"/>
              <w:rPr>
                <w:rFonts w:asciiTheme="minorEastAsia" w:hAnsiTheme="minorEastAsia" w:eastAsiaTheme="minorEastAsia"/>
                <w:szCs w:val="21"/>
              </w:rPr>
            </w:pPr>
          </w:p>
        </w:tc>
        <w:tc>
          <w:tcPr>
            <w:tcW w:w="1723" w:type="dxa"/>
            <w:vAlign w:val="center"/>
          </w:tcPr>
          <w:p w14:paraId="06025962">
            <w:pPr>
              <w:spacing w:line="360" w:lineRule="exact"/>
              <w:jc w:val="center"/>
              <w:rPr>
                <w:rFonts w:asciiTheme="minorEastAsia" w:hAnsiTheme="minorEastAsia" w:eastAsiaTheme="minorEastAsia"/>
                <w:szCs w:val="21"/>
              </w:rPr>
            </w:pPr>
          </w:p>
        </w:tc>
      </w:tr>
      <w:tr w14:paraId="7431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B2AF8FD">
            <w:pPr>
              <w:spacing w:line="360" w:lineRule="exact"/>
              <w:jc w:val="center"/>
              <w:rPr>
                <w:rFonts w:asciiTheme="minorEastAsia" w:hAnsiTheme="minorEastAsia" w:eastAsiaTheme="minorEastAsia"/>
                <w:szCs w:val="21"/>
              </w:rPr>
            </w:pPr>
          </w:p>
        </w:tc>
        <w:tc>
          <w:tcPr>
            <w:tcW w:w="944" w:type="dxa"/>
            <w:vAlign w:val="center"/>
          </w:tcPr>
          <w:p w14:paraId="1C60A036">
            <w:pPr>
              <w:spacing w:line="360" w:lineRule="exact"/>
              <w:jc w:val="center"/>
              <w:rPr>
                <w:rFonts w:asciiTheme="minorEastAsia" w:hAnsiTheme="minorEastAsia" w:eastAsiaTheme="minorEastAsia"/>
                <w:szCs w:val="21"/>
              </w:rPr>
            </w:pPr>
          </w:p>
        </w:tc>
        <w:tc>
          <w:tcPr>
            <w:tcW w:w="1561" w:type="dxa"/>
            <w:vAlign w:val="center"/>
          </w:tcPr>
          <w:p w14:paraId="4F44E35A">
            <w:pPr>
              <w:spacing w:line="360" w:lineRule="exact"/>
              <w:jc w:val="center"/>
              <w:rPr>
                <w:rFonts w:asciiTheme="minorEastAsia" w:hAnsiTheme="minorEastAsia" w:eastAsiaTheme="minorEastAsia"/>
                <w:szCs w:val="21"/>
              </w:rPr>
            </w:pPr>
          </w:p>
        </w:tc>
        <w:tc>
          <w:tcPr>
            <w:tcW w:w="1182" w:type="dxa"/>
            <w:vAlign w:val="center"/>
          </w:tcPr>
          <w:p w14:paraId="141C4F18">
            <w:pPr>
              <w:spacing w:line="360" w:lineRule="exact"/>
              <w:jc w:val="center"/>
              <w:rPr>
                <w:rFonts w:asciiTheme="minorEastAsia" w:hAnsiTheme="minorEastAsia" w:eastAsiaTheme="minorEastAsia"/>
                <w:szCs w:val="21"/>
              </w:rPr>
            </w:pPr>
          </w:p>
        </w:tc>
        <w:tc>
          <w:tcPr>
            <w:tcW w:w="2367" w:type="dxa"/>
            <w:vAlign w:val="center"/>
          </w:tcPr>
          <w:p w14:paraId="3B4F126A">
            <w:pPr>
              <w:spacing w:line="360" w:lineRule="exact"/>
              <w:jc w:val="center"/>
              <w:rPr>
                <w:rFonts w:asciiTheme="minorEastAsia" w:hAnsiTheme="minorEastAsia" w:eastAsiaTheme="minorEastAsia"/>
                <w:szCs w:val="21"/>
              </w:rPr>
            </w:pPr>
          </w:p>
        </w:tc>
        <w:tc>
          <w:tcPr>
            <w:tcW w:w="1723" w:type="dxa"/>
            <w:vAlign w:val="center"/>
          </w:tcPr>
          <w:p w14:paraId="7E709C32">
            <w:pPr>
              <w:spacing w:line="360" w:lineRule="exact"/>
              <w:jc w:val="center"/>
              <w:rPr>
                <w:rFonts w:asciiTheme="minorEastAsia" w:hAnsiTheme="minorEastAsia" w:eastAsiaTheme="minorEastAsia"/>
                <w:szCs w:val="21"/>
              </w:rPr>
            </w:pPr>
          </w:p>
        </w:tc>
      </w:tr>
      <w:tr w14:paraId="50B8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D21A737">
            <w:pPr>
              <w:spacing w:line="360" w:lineRule="exact"/>
              <w:jc w:val="center"/>
              <w:rPr>
                <w:rFonts w:asciiTheme="minorEastAsia" w:hAnsiTheme="minorEastAsia" w:eastAsiaTheme="minorEastAsia"/>
                <w:szCs w:val="21"/>
              </w:rPr>
            </w:pPr>
          </w:p>
        </w:tc>
        <w:tc>
          <w:tcPr>
            <w:tcW w:w="944" w:type="dxa"/>
            <w:vAlign w:val="center"/>
          </w:tcPr>
          <w:p w14:paraId="548E98C0">
            <w:pPr>
              <w:spacing w:line="360" w:lineRule="exact"/>
              <w:jc w:val="center"/>
              <w:rPr>
                <w:rFonts w:asciiTheme="minorEastAsia" w:hAnsiTheme="minorEastAsia" w:eastAsiaTheme="minorEastAsia"/>
                <w:szCs w:val="21"/>
              </w:rPr>
            </w:pPr>
          </w:p>
        </w:tc>
        <w:tc>
          <w:tcPr>
            <w:tcW w:w="1561" w:type="dxa"/>
            <w:vAlign w:val="center"/>
          </w:tcPr>
          <w:p w14:paraId="534D032E">
            <w:pPr>
              <w:spacing w:line="360" w:lineRule="exact"/>
              <w:jc w:val="center"/>
              <w:rPr>
                <w:rFonts w:asciiTheme="minorEastAsia" w:hAnsiTheme="minorEastAsia" w:eastAsiaTheme="minorEastAsia"/>
                <w:szCs w:val="21"/>
              </w:rPr>
            </w:pPr>
          </w:p>
        </w:tc>
        <w:tc>
          <w:tcPr>
            <w:tcW w:w="1182" w:type="dxa"/>
            <w:vAlign w:val="center"/>
          </w:tcPr>
          <w:p w14:paraId="1F99541C">
            <w:pPr>
              <w:spacing w:line="360" w:lineRule="exact"/>
              <w:jc w:val="center"/>
              <w:rPr>
                <w:rFonts w:asciiTheme="minorEastAsia" w:hAnsiTheme="minorEastAsia" w:eastAsiaTheme="minorEastAsia"/>
                <w:szCs w:val="21"/>
              </w:rPr>
            </w:pPr>
          </w:p>
        </w:tc>
        <w:tc>
          <w:tcPr>
            <w:tcW w:w="2367" w:type="dxa"/>
            <w:vAlign w:val="center"/>
          </w:tcPr>
          <w:p w14:paraId="5DDE0653">
            <w:pPr>
              <w:spacing w:line="360" w:lineRule="exact"/>
              <w:jc w:val="center"/>
              <w:rPr>
                <w:rFonts w:asciiTheme="minorEastAsia" w:hAnsiTheme="minorEastAsia" w:eastAsiaTheme="minorEastAsia"/>
                <w:szCs w:val="21"/>
              </w:rPr>
            </w:pPr>
          </w:p>
        </w:tc>
        <w:tc>
          <w:tcPr>
            <w:tcW w:w="1723" w:type="dxa"/>
            <w:vAlign w:val="center"/>
          </w:tcPr>
          <w:p w14:paraId="46CECFC1">
            <w:pPr>
              <w:spacing w:line="360" w:lineRule="exact"/>
              <w:jc w:val="center"/>
              <w:rPr>
                <w:rFonts w:asciiTheme="minorEastAsia" w:hAnsiTheme="minorEastAsia" w:eastAsiaTheme="minorEastAsia"/>
                <w:szCs w:val="21"/>
              </w:rPr>
            </w:pPr>
          </w:p>
        </w:tc>
      </w:tr>
      <w:tr w14:paraId="5F63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71558500">
            <w:pPr>
              <w:spacing w:line="360" w:lineRule="exact"/>
              <w:jc w:val="center"/>
              <w:rPr>
                <w:rFonts w:asciiTheme="minorEastAsia" w:hAnsiTheme="minorEastAsia" w:eastAsiaTheme="minorEastAsia"/>
                <w:szCs w:val="21"/>
              </w:rPr>
            </w:pPr>
          </w:p>
        </w:tc>
        <w:tc>
          <w:tcPr>
            <w:tcW w:w="944" w:type="dxa"/>
            <w:vAlign w:val="center"/>
          </w:tcPr>
          <w:p w14:paraId="282E405F">
            <w:pPr>
              <w:spacing w:line="360" w:lineRule="exact"/>
              <w:jc w:val="center"/>
              <w:rPr>
                <w:rFonts w:asciiTheme="minorEastAsia" w:hAnsiTheme="minorEastAsia" w:eastAsiaTheme="minorEastAsia"/>
                <w:szCs w:val="21"/>
              </w:rPr>
            </w:pPr>
          </w:p>
        </w:tc>
        <w:tc>
          <w:tcPr>
            <w:tcW w:w="1561" w:type="dxa"/>
            <w:vAlign w:val="center"/>
          </w:tcPr>
          <w:p w14:paraId="26D29E58">
            <w:pPr>
              <w:spacing w:line="360" w:lineRule="exact"/>
              <w:jc w:val="center"/>
              <w:rPr>
                <w:rFonts w:asciiTheme="minorEastAsia" w:hAnsiTheme="minorEastAsia" w:eastAsiaTheme="minorEastAsia"/>
                <w:szCs w:val="21"/>
              </w:rPr>
            </w:pPr>
          </w:p>
        </w:tc>
        <w:tc>
          <w:tcPr>
            <w:tcW w:w="1182" w:type="dxa"/>
            <w:vAlign w:val="center"/>
          </w:tcPr>
          <w:p w14:paraId="31A97DFE">
            <w:pPr>
              <w:spacing w:line="360" w:lineRule="exact"/>
              <w:jc w:val="center"/>
              <w:rPr>
                <w:rFonts w:asciiTheme="minorEastAsia" w:hAnsiTheme="minorEastAsia" w:eastAsiaTheme="minorEastAsia"/>
                <w:szCs w:val="21"/>
              </w:rPr>
            </w:pPr>
          </w:p>
        </w:tc>
        <w:tc>
          <w:tcPr>
            <w:tcW w:w="2367" w:type="dxa"/>
            <w:vAlign w:val="center"/>
          </w:tcPr>
          <w:p w14:paraId="3B21C999">
            <w:pPr>
              <w:spacing w:line="360" w:lineRule="exact"/>
              <w:jc w:val="center"/>
              <w:rPr>
                <w:rFonts w:asciiTheme="minorEastAsia" w:hAnsiTheme="minorEastAsia" w:eastAsiaTheme="minorEastAsia"/>
                <w:szCs w:val="21"/>
              </w:rPr>
            </w:pPr>
          </w:p>
        </w:tc>
        <w:tc>
          <w:tcPr>
            <w:tcW w:w="1723" w:type="dxa"/>
            <w:vAlign w:val="center"/>
          </w:tcPr>
          <w:p w14:paraId="3D8CD14F">
            <w:pPr>
              <w:spacing w:line="360" w:lineRule="exact"/>
              <w:jc w:val="center"/>
              <w:rPr>
                <w:rFonts w:asciiTheme="minorEastAsia" w:hAnsiTheme="minorEastAsia" w:eastAsiaTheme="minorEastAsia"/>
                <w:szCs w:val="21"/>
              </w:rPr>
            </w:pPr>
          </w:p>
        </w:tc>
      </w:tr>
      <w:tr w14:paraId="4988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0A2C01BF">
            <w:pPr>
              <w:spacing w:line="360" w:lineRule="exact"/>
              <w:jc w:val="center"/>
              <w:rPr>
                <w:rFonts w:asciiTheme="minorEastAsia" w:hAnsiTheme="minorEastAsia" w:eastAsiaTheme="minorEastAsia"/>
                <w:szCs w:val="21"/>
              </w:rPr>
            </w:pPr>
          </w:p>
        </w:tc>
        <w:tc>
          <w:tcPr>
            <w:tcW w:w="944" w:type="dxa"/>
            <w:vAlign w:val="center"/>
          </w:tcPr>
          <w:p w14:paraId="4ED925B1">
            <w:pPr>
              <w:spacing w:line="360" w:lineRule="exact"/>
              <w:jc w:val="center"/>
              <w:rPr>
                <w:rFonts w:asciiTheme="minorEastAsia" w:hAnsiTheme="minorEastAsia" w:eastAsiaTheme="minorEastAsia"/>
                <w:szCs w:val="21"/>
              </w:rPr>
            </w:pPr>
          </w:p>
        </w:tc>
        <w:tc>
          <w:tcPr>
            <w:tcW w:w="1561" w:type="dxa"/>
            <w:vAlign w:val="center"/>
          </w:tcPr>
          <w:p w14:paraId="67A44B38">
            <w:pPr>
              <w:spacing w:line="360" w:lineRule="exact"/>
              <w:jc w:val="center"/>
              <w:rPr>
                <w:rFonts w:asciiTheme="minorEastAsia" w:hAnsiTheme="minorEastAsia" w:eastAsiaTheme="minorEastAsia"/>
                <w:szCs w:val="21"/>
              </w:rPr>
            </w:pPr>
          </w:p>
        </w:tc>
        <w:tc>
          <w:tcPr>
            <w:tcW w:w="1182" w:type="dxa"/>
            <w:vAlign w:val="center"/>
          </w:tcPr>
          <w:p w14:paraId="7E6EB808">
            <w:pPr>
              <w:spacing w:line="360" w:lineRule="exact"/>
              <w:jc w:val="center"/>
              <w:rPr>
                <w:rFonts w:asciiTheme="minorEastAsia" w:hAnsiTheme="minorEastAsia" w:eastAsiaTheme="minorEastAsia"/>
                <w:szCs w:val="21"/>
              </w:rPr>
            </w:pPr>
          </w:p>
        </w:tc>
        <w:tc>
          <w:tcPr>
            <w:tcW w:w="2367" w:type="dxa"/>
            <w:vAlign w:val="center"/>
          </w:tcPr>
          <w:p w14:paraId="1234C145">
            <w:pPr>
              <w:spacing w:line="360" w:lineRule="exact"/>
              <w:jc w:val="center"/>
              <w:rPr>
                <w:rFonts w:asciiTheme="minorEastAsia" w:hAnsiTheme="minorEastAsia" w:eastAsiaTheme="minorEastAsia"/>
                <w:szCs w:val="21"/>
              </w:rPr>
            </w:pPr>
          </w:p>
        </w:tc>
        <w:tc>
          <w:tcPr>
            <w:tcW w:w="1723" w:type="dxa"/>
            <w:vAlign w:val="center"/>
          </w:tcPr>
          <w:p w14:paraId="70973A5A">
            <w:pPr>
              <w:spacing w:line="360" w:lineRule="exact"/>
              <w:jc w:val="center"/>
              <w:rPr>
                <w:rFonts w:asciiTheme="minorEastAsia" w:hAnsiTheme="minorEastAsia" w:eastAsiaTheme="minorEastAsia"/>
                <w:szCs w:val="21"/>
              </w:rPr>
            </w:pPr>
          </w:p>
        </w:tc>
      </w:tr>
      <w:tr w14:paraId="5765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3020969">
            <w:pPr>
              <w:spacing w:line="360" w:lineRule="exact"/>
              <w:jc w:val="center"/>
              <w:rPr>
                <w:rFonts w:asciiTheme="minorEastAsia" w:hAnsiTheme="minorEastAsia" w:eastAsiaTheme="minorEastAsia"/>
                <w:szCs w:val="21"/>
              </w:rPr>
            </w:pPr>
          </w:p>
        </w:tc>
        <w:tc>
          <w:tcPr>
            <w:tcW w:w="944" w:type="dxa"/>
            <w:vAlign w:val="center"/>
          </w:tcPr>
          <w:p w14:paraId="0DB796F2">
            <w:pPr>
              <w:spacing w:line="360" w:lineRule="exact"/>
              <w:jc w:val="center"/>
              <w:rPr>
                <w:rFonts w:asciiTheme="minorEastAsia" w:hAnsiTheme="minorEastAsia" w:eastAsiaTheme="minorEastAsia"/>
                <w:szCs w:val="21"/>
              </w:rPr>
            </w:pPr>
          </w:p>
        </w:tc>
        <w:tc>
          <w:tcPr>
            <w:tcW w:w="1561" w:type="dxa"/>
            <w:vAlign w:val="center"/>
          </w:tcPr>
          <w:p w14:paraId="6D06F8D1">
            <w:pPr>
              <w:spacing w:line="360" w:lineRule="exact"/>
              <w:jc w:val="center"/>
              <w:rPr>
                <w:rFonts w:asciiTheme="minorEastAsia" w:hAnsiTheme="minorEastAsia" w:eastAsiaTheme="minorEastAsia"/>
                <w:szCs w:val="21"/>
              </w:rPr>
            </w:pPr>
          </w:p>
        </w:tc>
        <w:tc>
          <w:tcPr>
            <w:tcW w:w="1182" w:type="dxa"/>
            <w:vAlign w:val="center"/>
          </w:tcPr>
          <w:p w14:paraId="1E6B552F">
            <w:pPr>
              <w:spacing w:line="360" w:lineRule="exact"/>
              <w:jc w:val="center"/>
              <w:rPr>
                <w:rFonts w:asciiTheme="minorEastAsia" w:hAnsiTheme="minorEastAsia" w:eastAsiaTheme="minorEastAsia"/>
                <w:szCs w:val="21"/>
              </w:rPr>
            </w:pPr>
          </w:p>
        </w:tc>
        <w:tc>
          <w:tcPr>
            <w:tcW w:w="2367" w:type="dxa"/>
            <w:vAlign w:val="center"/>
          </w:tcPr>
          <w:p w14:paraId="758FA94E">
            <w:pPr>
              <w:spacing w:line="360" w:lineRule="exact"/>
              <w:jc w:val="center"/>
              <w:rPr>
                <w:rFonts w:asciiTheme="minorEastAsia" w:hAnsiTheme="minorEastAsia" w:eastAsiaTheme="minorEastAsia"/>
                <w:szCs w:val="21"/>
              </w:rPr>
            </w:pPr>
          </w:p>
        </w:tc>
        <w:tc>
          <w:tcPr>
            <w:tcW w:w="1723" w:type="dxa"/>
            <w:vAlign w:val="center"/>
          </w:tcPr>
          <w:p w14:paraId="016A5751">
            <w:pPr>
              <w:spacing w:line="360" w:lineRule="exact"/>
              <w:jc w:val="center"/>
              <w:rPr>
                <w:rFonts w:asciiTheme="minorEastAsia" w:hAnsiTheme="minorEastAsia" w:eastAsiaTheme="minorEastAsia"/>
                <w:szCs w:val="21"/>
              </w:rPr>
            </w:pPr>
          </w:p>
        </w:tc>
      </w:tr>
      <w:tr w14:paraId="2C0C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38364D67">
            <w:pPr>
              <w:spacing w:line="360" w:lineRule="exact"/>
              <w:jc w:val="center"/>
              <w:rPr>
                <w:rFonts w:asciiTheme="minorEastAsia" w:hAnsiTheme="minorEastAsia" w:eastAsiaTheme="minorEastAsia"/>
                <w:szCs w:val="21"/>
              </w:rPr>
            </w:pPr>
          </w:p>
        </w:tc>
        <w:tc>
          <w:tcPr>
            <w:tcW w:w="944" w:type="dxa"/>
            <w:vAlign w:val="center"/>
          </w:tcPr>
          <w:p w14:paraId="5DD06839">
            <w:pPr>
              <w:spacing w:line="360" w:lineRule="exact"/>
              <w:jc w:val="center"/>
              <w:rPr>
                <w:rFonts w:asciiTheme="minorEastAsia" w:hAnsiTheme="minorEastAsia" w:eastAsiaTheme="minorEastAsia"/>
                <w:szCs w:val="21"/>
              </w:rPr>
            </w:pPr>
          </w:p>
        </w:tc>
        <w:tc>
          <w:tcPr>
            <w:tcW w:w="1561" w:type="dxa"/>
            <w:vAlign w:val="center"/>
          </w:tcPr>
          <w:p w14:paraId="77528EB5">
            <w:pPr>
              <w:spacing w:line="360" w:lineRule="exact"/>
              <w:jc w:val="center"/>
              <w:rPr>
                <w:rFonts w:asciiTheme="minorEastAsia" w:hAnsiTheme="minorEastAsia" w:eastAsiaTheme="minorEastAsia"/>
                <w:szCs w:val="21"/>
              </w:rPr>
            </w:pPr>
          </w:p>
        </w:tc>
        <w:tc>
          <w:tcPr>
            <w:tcW w:w="1182" w:type="dxa"/>
            <w:vAlign w:val="center"/>
          </w:tcPr>
          <w:p w14:paraId="4E695CFA">
            <w:pPr>
              <w:spacing w:line="360" w:lineRule="exact"/>
              <w:jc w:val="center"/>
              <w:rPr>
                <w:rFonts w:asciiTheme="minorEastAsia" w:hAnsiTheme="minorEastAsia" w:eastAsiaTheme="minorEastAsia"/>
                <w:szCs w:val="21"/>
              </w:rPr>
            </w:pPr>
          </w:p>
        </w:tc>
        <w:tc>
          <w:tcPr>
            <w:tcW w:w="2367" w:type="dxa"/>
            <w:vAlign w:val="center"/>
          </w:tcPr>
          <w:p w14:paraId="0635CE59">
            <w:pPr>
              <w:spacing w:line="360" w:lineRule="exact"/>
              <w:jc w:val="center"/>
              <w:rPr>
                <w:rFonts w:asciiTheme="minorEastAsia" w:hAnsiTheme="minorEastAsia" w:eastAsiaTheme="minorEastAsia"/>
                <w:szCs w:val="21"/>
              </w:rPr>
            </w:pPr>
          </w:p>
        </w:tc>
        <w:tc>
          <w:tcPr>
            <w:tcW w:w="1723" w:type="dxa"/>
            <w:vAlign w:val="center"/>
          </w:tcPr>
          <w:p w14:paraId="2DB8B3CA">
            <w:pPr>
              <w:spacing w:line="360" w:lineRule="exact"/>
              <w:jc w:val="center"/>
              <w:rPr>
                <w:rFonts w:asciiTheme="minorEastAsia" w:hAnsiTheme="minorEastAsia" w:eastAsiaTheme="minorEastAsia"/>
                <w:szCs w:val="21"/>
              </w:rPr>
            </w:pPr>
          </w:p>
        </w:tc>
      </w:tr>
      <w:tr w14:paraId="7B5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72814F6E">
            <w:pPr>
              <w:spacing w:line="360" w:lineRule="exact"/>
              <w:jc w:val="center"/>
              <w:rPr>
                <w:rFonts w:asciiTheme="minorEastAsia" w:hAnsiTheme="minorEastAsia" w:eastAsiaTheme="minorEastAsia"/>
                <w:szCs w:val="21"/>
              </w:rPr>
            </w:pPr>
          </w:p>
        </w:tc>
        <w:tc>
          <w:tcPr>
            <w:tcW w:w="944" w:type="dxa"/>
            <w:vAlign w:val="center"/>
          </w:tcPr>
          <w:p w14:paraId="2D5E97BA">
            <w:pPr>
              <w:spacing w:line="360" w:lineRule="exact"/>
              <w:jc w:val="center"/>
              <w:rPr>
                <w:rFonts w:asciiTheme="minorEastAsia" w:hAnsiTheme="minorEastAsia" w:eastAsiaTheme="minorEastAsia"/>
                <w:szCs w:val="21"/>
              </w:rPr>
            </w:pPr>
          </w:p>
        </w:tc>
        <w:tc>
          <w:tcPr>
            <w:tcW w:w="1561" w:type="dxa"/>
            <w:vAlign w:val="center"/>
          </w:tcPr>
          <w:p w14:paraId="568C61DE">
            <w:pPr>
              <w:spacing w:line="360" w:lineRule="exact"/>
              <w:jc w:val="center"/>
              <w:rPr>
                <w:rFonts w:asciiTheme="minorEastAsia" w:hAnsiTheme="minorEastAsia" w:eastAsiaTheme="minorEastAsia"/>
                <w:szCs w:val="21"/>
              </w:rPr>
            </w:pPr>
          </w:p>
        </w:tc>
        <w:tc>
          <w:tcPr>
            <w:tcW w:w="1182" w:type="dxa"/>
            <w:vAlign w:val="center"/>
          </w:tcPr>
          <w:p w14:paraId="04609B0C">
            <w:pPr>
              <w:spacing w:line="360" w:lineRule="exact"/>
              <w:jc w:val="center"/>
              <w:rPr>
                <w:rFonts w:asciiTheme="minorEastAsia" w:hAnsiTheme="minorEastAsia" w:eastAsiaTheme="minorEastAsia"/>
                <w:szCs w:val="21"/>
              </w:rPr>
            </w:pPr>
          </w:p>
        </w:tc>
        <w:tc>
          <w:tcPr>
            <w:tcW w:w="2367" w:type="dxa"/>
            <w:vAlign w:val="center"/>
          </w:tcPr>
          <w:p w14:paraId="3409397F">
            <w:pPr>
              <w:spacing w:line="360" w:lineRule="exact"/>
              <w:jc w:val="center"/>
              <w:rPr>
                <w:rFonts w:asciiTheme="minorEastAsia" w:hAnsiTheme="minorEastAsia" w:eastAsiaTheme="minorEastAsia"/>
                <w:szCs w:val="21"/>
              </w:rPr>
            </w:pPr>
          </w:p>
        </w:tc>
        <w:tc>
          <w:tcPr>
            <w:tcW w:w="1723" w:type="dxa"/>
            <w:vAlign w:val="center"/>
          </w:tcPr>
          <w:p w14:paraId="529392FE">
            <w:pPr>
              <w:spacing w:line="360" w:lineRule="exact"/>
              <w:jc w:val="center"/>
              <w:rPr>
                <w:rFonts w:asciiTheme="minorEastAsia" w:hAnsiTheme="minorEastAsia" w:eastAsiaTheme="minorEastAsia"/>
                <w:szCs w:val="21"/>
              </w:rPr>
            </w:pPr>
          </w:p>
        </w:tc>
      </w:tr>
      <w:tr w14:paraId="0F01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3588D24B">
            <w:pPr>
              <w:spacing w:line="360" w:lineRule="exact"/>
              <w:jc w:val="center"/>
              <w:rPr>
                <w:rFonts w:asciiTheme="minorEastAsia" w:hAnsiTheme="minorEastAsia" w:eastAsiaTheme="minorEastAsia"/>
                <w:szCs w:val="21"/>
              </w:rPr>
            </w:pPr>
          </w:p>
        </w:tc>
        <w:tc>
          <w:tcPr>
            <w:tcW w:w="944" w:type="dxa"/>
            <w:vAlign w:val="center"/>
          </w:tcPr>
          <w:p w14:paraId="2FFC8753">
            <w:pPr>
              <w:spacing w:line="360" w:lineRule="exact"/>
              <w:jc w:val="center"/>
              <w:rPr>
                <w:rFonts w:asciiTheme="minorEastAsia" w:hAnsiTheme="minorEastAsia" w:eastAsiaTheme="minorEastAsia"/>
                <w:szCs w:val="21"/>
              </w:rPr>
            </w:pPr>
          </w:p>
        </w:tc>
        <w:tc>
          <w:tcPr>
            <w:tcW w:w="1561" w:type="dxa"/>
            <w:vAlign w:val="center"/>
          </w:tcPr>
          <w:p w14:paraId="09EE335F">
            <w:pPr>
              <w:spacing w:line="360" w:lineRule="exact"/>
              <w:jc w:val="center"/>
              <w:rPr>
                <w:rFonts w:asciiTheme="minorEastAsia" w:hAnsiTheme="minorEastAsia" w:eastAsiaTheme="minorEastAsia"/>
                <w:szCs w:val="21"/>
              </w:rPr>
            </w:pPr>
          </w:p>
        </w:tc>
        <w:tc>
          <w:tcPr>
            <w:tcW w:w="1182" w:type="dxa"/>
            <w:vAlign w:val="center"/>
          </w:tcPr>
          <w:p w14:paraId="40359595">
            <w:pPr>
              <w:spacing w:line="360" w:lineRule="exact"/>
              <w:jc w:val="center"/>
              <w:rPr>
                <w:rFonts w:asciiTheme="minorEastAsia" w:hAnsiTheme="minorEastAsia" w:eastAsiaTheme="minorEastAsia"/>
                <w:szCs w:val="21"/>
              </w:rPr>
            </w:pPr>
          </w:p>
        </w:tc>
        <w:tc>
          <w:tcPr>
            <w:tcW w:w="2367" w:type="dxa"/>
            <w:vAlign w:val="center"/>
          </w:tcPr>
          <w:p w14:paraId="7A370483">
            <w:pPr>
              <w:spacing w:line="360" w:lineRule="exact"/>
              <w:jc w:val="center"/>
              <w:rPr>
                <w:rFonts w:asciiTheme="minorEastAsia" w:hAnsiTheme="minorEastAsia" w:eastAsiaTheme="minorEastAsia"/>
                <w:szCs w:val="21"/>
              </w:rPr>
            </w:pPr>
          </w:p>
        </w:tc>
        <w:tc>
          <w:tcPr>
            <w:tcW w:w="1723" w:type="dxa"/>
            <w:vAlign w:val="center"/>
          </w:tcPr>
          <w:p w14:paraId="533F402A">
            <w:pPr>
              <w:spacing w:line="360" w:lineRule="exact"/>
              <w:jc w:val="center"/>
              <w:rPr>
                <w:rFonts w:asciiTheme="minorEastAsia" w:hAnsiTheme="minorEastAsia" w:eastAsiaTheme="minorEastAsia"/>
                <w:szCs w:val="21"/>
              </w:rPr>
            </w:pPr>
          </w:p>
        </w:tc>
      </w:tr>
    </w:tbl>
    <w:p w14:paraId="6BBE4C4C">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注：1、在填写时，如本表格不适合投标单位的实际情况，可根据本表格式自行划表填写。</w:t>
      </w:r>
    </w:p>
    <w:p w14:paraId="7AA4365B">
      <w:pPr>
        <w:snapToGrid w:val="0"/>
        <w:spacing w:before="50" w:after="120" w:after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2、相关人员证书及社保证明材料等附后。</w:t>
      </w:r>
    </w:p>
    <w:p w14:paraId="03E983A3">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3DA36F43">
      <w:pPr>
        <w:pStyle w:val="34"/>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22C21322">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7C4008F8">
      <w:pPr>
        <w:pStyle w:val="34"/>
        <w:rPr>
          <w:rFonts w:asciiTheme="minorEastAsia" w:hAnsiTheme="minorEastAsia" w:eastAsiaTheme="minorEastAsia"/>
        </w:rPr>
      </w:pPr>
    </w:p>
    <w:p w14:paraId="2D3C80E2">
      <w:pPr>
        <w:rPr>
          <w:rFonts w:asciiTheme="minorEastAsia" w:hAnsiTheme="minorEastAsia" w:eastAsiaTheme="minorEastAsia"/>
        </w:rPr>
      </w:pPr>
    </w:p>
    <w:p w14:paraId="7EC3AED5">
      <w:pPr>
        <w:pStyle w:val="34"/>
        <w:rPr>
          <w:rFonts w:asciiTheme="minorEastAsia" w:hAnsiTheme="minorEastAsia" w:eastAsiaTheme="minorEastAsia"/>
        </w:rPr>
      </w:pPr>
    </w:p>
    <w:p w14:paraId="44429B04">
      <w:pPr>
        <w:pStyle w:val="34"/>
        <w:rPr>
          <w:rFonts w:asciiTheme="minorEastAsia" w:hAnsiTheme="minorEastAsia" w:eastAsiaTheme="minorEastAsia"/>
        </w:rPr>
      </w:pPr>
    </w:p>
    <w:p w14:paraId="03478560">
      <w:pPr>
        <w:pStyle w:val="34"/>
        <w:rPr>
          <w:rFonts w:asciiTheme="minorEastAsia" w:hAnsiTheme="minorEastAsia" w:eastAsiaTheme="minorEastAsia"/>
        </w:rPr>
      </w:pPr>
    </w:p>
    <w:p w14:paraId="2D764F3B">
      <w:pPr>
        <w:pStyle w:val="34"/>
        <w:rPr>
          <w:rFonts w:asciiTheme="minorEastAsia" w:hAnsiTheme="minorEastAsia" w:eastAsiaTheme="minorEastAsia"/>
        </w:rPr>
      </w:pPr>
    </w:p>
    <w:p w14:paraId="146CA80C">
      <w:pPr>
        <w:pStyle w:val="34"/>
        <w:rPr>
          <w:rFonts w:asciiTheme="minorEastAsia" w:hAnsiTheme="minorEastAsia" w:eastAsiaTheme="minorEastAsia"/>
        </w:rPr>
      </w:pPr>
    </w:p>
    <w:p w14:paraId="2BB0F5F3">
      <w:pPr>
        <w:pStyle w:val="34"/>
        <w:rPr>
          <w:rFonts w:asciiTheme="minorEastAsia" w:hAnsiTheme="minorEastAsia" w:eastAsiaTheme="minorEastAsia"/>
        </w:rPr>
      </w:pPr>
    </w:p>
    <w:p w14:paraId="46174DD4">
      <w:pPr>
        <w:pStyle w:val="34"/>
        <w:rPr>
          <w:rFonts w:asciiTheme="minorEastAsia" w:hAnsiTheme="minorEastAsia" w:eastAsiaTheme="minorEastAsia"/>
        </w:rPr>
      </w:pPr>
    </w:p>
    <w:p w14:paraId="14EBEEC1">
      <w:pPr>
        <w:pStyle w:val="34"/>
        <w:rPr>
          <w:rFonts w:asciiTheme="minorEastAsia" w:hAnsiTheme="minorEastAsia" w:eastAsiaTheme="minorEastAsia"/>
        </w:rPr>
      </w:pPr>
    </w:p>
    <w:p w14:paraId="617100E0">
      <w:pPr>
        <w:adjustRightInd w:val="0"/>
        <w:snapToGrid w:val="0"/>
        <w:spacing w:before="120" w:beforeLines="50" w:after="120" w:afterLines="50" w:line="500" w:lineRule="exact"/>
        <w:ind w:firstLine="422"/>
        <w:rPr>
          <w:rFonts w:asciiTheme="minorEastAsia" w:hAnsiTheme="minorEastAsia" w:eastAsiaTheme="minorEastAsia"/>
          <w:b/>
          <w:szCs w:val="21"/>
        </w:rPr>
      </w:pPr>
      <w:r>
        <w:rPr>
          <w:rFonts w:hint="eastAsia" w:asciiTheme="minorEastAsia" w:hAnsiTheme="minorEastAsia" w:eastAsiaTheme="minorEastAsia"/>
          <w:b/>
          <w:szCs w:val="21"/>
          <w:lang w:val="en-US" w:eastAsia="zh-CN"/>
        </w:rPr>
        <w:t>7</w:t>
      </w:r>
      <w:r>
        <w:rPr>
          <w:rFonts w:hint="eastAsia" w:asciiTheme="minorEastAsia" w:hAnsiTheme="minorEastAsia" w:eastAsiaTheme="minorEastAsia"/>
          <w:b/>
          <w:szCs w:val="21"/>
        </w:rPr>
        <w:t>、技术响应偏离表</w:t>
      </w:r>
    </w:p>
    <w:p w14:paraId="714AA7C6">
      <w:pPr>
        <w:snapToGrid w:val="0"/>
        <w:spacing w:before="50" w:after="120" w:afterLines="50" w:line="360" w:lineRule="auto"/>
        <w:ind w:firstLine="482"/>
        <w:jc w:val="center"/>
        <w:rPr>
          <w:rFonts w:cs="仿宋" w:asciiTheme="minorEastAsia" w:hAnsiTheme="minorEastAsia" w:eastAsiaTheme="minorEastAsia"/>
          <w:b/>
          <w:sz w:val="24"/>
        </w:rPr>
      </w:pPr>
    </w:p>
    <w:p w14:paraId="5FA40E0C">
      <w:pPr>
        <w:snapToGrid w:val="0"/>
        <w:spacing w:before="50" w:after="120" w:afterLines="50" w:line="360" w:lineRule="auto"/>
        <w:ind w:firstLine="482"/>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24"/>
        </w:rPr>
        <w:t>技术响应偏离表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25"/>
        <w:gridCol w:w="2223"/>
        <w:gridCol w:w="2021"/>
        <w:gridCol w:w="1819"/>
      </w:tblGrid>
      <w:tr w14:paraId="7598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32" w:type="dxa"/>
            <w:vAlign w:val="center"/>
          </w:tcPr>
          <w:p w14:paraId="2A6957D7">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序号</w:t>
            </w:r>
          </w:p>
        </w:tc>
        <w:tc>
          <w:tcPr>
            <w:tcW w:w="2425" w:type="dxa"/>
            <w:vAlign w:val="center"/>
          </w:tcPr>
          <w:p w14:paraId="2C04DF27">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招标文件要求</w:t>
            </w:r>
          </w:p>
          <w:p w14:paraId="62223F8E">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指标参数</w:t>
            </w:r>
          </w:p>
        </w:tc>
        <w:tc>
          <w:tcPr>
            <w:tcW w:w="2223" w:type="dxa"/>
            <w:vAlign w:val="center"/>
          </w:tcPr>
          <w:p w14:paraId="17C11DC5">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投标文件</w:t>
            </w:r>
          </w:p>
          <w:p w14:paraId="14FD1D7B">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实际指标参数</w:t>
            </w:r>
          </w:p>
        </w:tc>
        <w:tc>
          <w:tcPr>
            <w:tcW w:w="2021" w:type="dxa"/>
            <w:vAlign w:val="center"/>
          </w:tcPr>
          <w:p w14:paraId="33D62AE8">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偏离情况</w:t>
            </w:r>
          </w:p>
        </w:tc>
        <w:tc>
          <w:tcPr>
            <w:tcW w:w="1819" w:type="dxa"/>
            <w:vAlign w:val="center"/>
          </w:tcPr>
          <w:p w14:paraId="7CB1F42C">
            <w:pPr>
              <w:spacing w:line="440" w:lineRule="exact"/>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偏离原因</w:t>
            </w:r>
          </w:p>
        </w:tc>
      </w:tr>
      <w:tr w14:paraId="5AA9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54756BE3">
            <w:pPr>
              <w:spacing w:line="440" w:lineRule="exact"/>
              <w:jc w:val="center"/>
              <w:rPr>
                <w:rFonts w:cs="仿宋" w:asciiTheme="minorEastAsia" w:hAnsiTheme="minorEastAsia" w:eastAsiaTheme="minorEastAsia"/>
                <w:color w:val="000000"/>
                <w:szCs w:val="21"/>
              </w:rPr>
            </w:pPr>
          </w:p>
        </w:tc>
        <w:tc>
          <w:tcPr>
            <w:tcW w:w="2425" w:type="dxa"/>
          </w:tcPr>
          <w:p w14:paraId="69EB103D">
            <w:pPr>
              <w:spacing w:line="440" w:lineRule="exact"/>
              <w:jc w:val="center"/>
              <w:rPr>
                <w:rFonts w:cs="仿宋" w:asciiTheme="minorEastAsia" w:hAnsiTheme="minorEastAsia" w:eastAsiaTheme="minorEastAsia"/>
                <w:color w:val="000000"/>
                <w:szCs w:val="21"/>
              </w:rPr>
            </w:pPr>
          </w:p>
        </w:tc>
        <w:tc>
          <w:tcPr>
            <w:tcW w:w="2223" w:type="dxa"/>
          </w:tcPr>
          <w:p w14:paraId="3CC9D936">
            <w:pPr>
              <w:spacing w:line="440" w:lineRule="exact"/>
              <w:jc w:val="center"/>
              <w:rPr>
                <w:rFonts w:cs="仿宋" w:asciiTheme="minorEastAsia" w:hAnsiTheme="minorEastAsia" w:eastAsiaTheme="minorEastAsia"/>
                <w:color w:val="000000"/>
                <w:szCs w:val="21"/>
              </w:rPr>
            </w:pPr>
          </w:p>
        </w:tc>
        <w:tc>
          <w:tcPr>
            <w:tcW w:w="2021" w:type="dxa"/>
          </w:tcPr>
          <w:p w14:paraId="431BF27F">
            <w:pPr>
              <w:spacing w:line="440" w:lineRule="exact"/>
              <w:jc w:val="center"/>
              <w:rPr>
                <w:rFonts w:cs="仿宋" w:asciiTheme="minorEastAsia" w:hAnsiTheme="minorEastAsia" w:eastAsiaTheme="minorEastAsia"/>
                <w:color w:val="000000"/>
                <w:szCs w:val="21"/>
              </w:rPr>
            </w:pPr>
          </w:p>
        </w:tc>
        <w:tc>
          <w:tcPr>
            <w:tcW w:w="1819" w:type="dxa"/>
          </w:tcPr>
          <w:p w14:paraId="2DE838FD">
            <w:pPr>
              <w:spacing w:line="440" w:lineRule="exact"/>
              <w:jc w:val="center"/>
              <w:rPr>
                <w:rFonts w:cs="仿宋" w:asciiTheme="minorEastAsia" w:hAnsiTheme="minorEastAsia" w:eastAsiaTheme="minorEastAsia"/>
                <w:color w:val="000000"/>
                <w:szCs w:val="21"/>
              </w:rPr>
            </w:pPr>
          </w:p>
        </w:tc>
      </w:tr>
      <w:tr w14:paraId="121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0DF802DD">
            <w:pPr>
              <w:spacing w:line="440" w:lineRule="exact"/>
              <w:jc w:val="center"/>
              <w:rPr>
                <w:rFonts w:cs="仿宋" w:asciiTheme="minorEastAsia" w:hAnsiTheme="minorEastAsia" w:eastAsiaTheme="minorEastAsia"/>
                <w:color w:val="000000"/>
                <w:szCs w:val="21"/>
              </w:rPr>
            </w:pPr>
          </w:p>
        </w:tc>
        <w:tc>
          <w:tcPr>
            <w:tcW w:w="2425" w:type="dxa"/>
          </w:tcPr>
          <w:p w14:paraId="1DD64ECB">
            <w:pPr>
              <w:spacing w:line="440" w:lineRule="exact"/>
              <w:jc w:val="center"/>
              <w:rPr>
                <w:rFonts w:cs="仿宋" w:asciiTheme="minorEastAsia" w:hAnsiTheme="minorEastAsia" w:eastAsiaTheme="minorEastAsia"/>
                <w:color w:val="000000"/>
                <w:szCs w:val="21"/>
              </w:rPr>
            </w:pPr>
          </w:p>
        </w:tc>
        <w:tc>
          <w:tcPr>
            <w:tcW w:w="2223" w:type="dxa"/>
          </w:tcPr>
          <w:p w14:paraId="1A793C5F">
            <w:pPr>
              <w:spacing w:line="440" w:lineRule="exact"/>
              <w:jc w:val="center"/>
              <w:rPr>
                <w:rFonts w:cs="仿宋" w:asciiTheme="minorEastAsia" w:hAnsiTheme="minorEastAsia" w:eastAsiaTheme="minorEastAsia"/>
                <w:color w:val="000000"/>
                <w:szCs w:val="21"/>
              </w:rPr>
            </w:pPr>
          </w:p>
        </w:tc>
        <w:tc>
          <w:tcPr>
            <w:tcW w:w="2021" w:type="dxa"/>
          </w:tcPr>
          <w:p w14:paraId="182DB15E">
            <w:pPr>
              <w:spacing w:line="440" w:lineRule="exact"/>
              <w:jc w:val="center"/>
              <w:rPr>
                <w:rFonts w:cs="仿宋" w:asciiTheme="minorEastAsia" w:hAnsiTheme="minorEastAsia" w:eastAsiaTheme="minorEastAsia"/>
                <w:color w:val="000000"/>
                <w:szCs w:val="21"/>
              </w:rPr>
            </w:pPr>
          </w:p>
        </w:tc>
        <w:tc>
          <w:tcPr>
            <w:tcW w:w="1819" w:type="dxa"/>
          </w:tcPr>
          <w:p w14:paraId="61C83B39">
            <w:pPr>
              <w:spacing w:line="440" w:lineRule="exact"/>
              <w:jc w:val="center"/>
              <w:rPr>
                <w:rFonts w:cs="仿宋" w:asciiTheme="minorEastAsia" w:hAnsiTheme="minorEastAsia" w:eastAsiaTheme="minorEastAsia"/>
                <w:color w:val="000000"/>
                <w:szCs w:val="21"/>
              </w:rPr>
            </w:pPr>
          </w:p>
        </w:tc>
      </w:tr>
      <w:tr w14:paraId="1567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39330128">
            <w:pPr>
              <w:spacing w:line="440" w:lineRule="exact"/>
              <w:jc w:val="center"/>
              <w:rPr>
                <w:rFonts w:cs="仿宋" w:asciiTheme="minorEastAsia" w:hAnsiTheme="minorEastAsia" w:eastAsiaTheme="minorEastAsia"/>
                <w:color w:val="000000"/>
                <w:szCs w:val="21"/>
              </w:rPr>
            </w:pPr>
          </w:p>
        </w:tc>
        <w:tc>
          <w:tcPr>
            <w:tcW w:w="2425" w:type="dxa"/>
          </w:tcPr>
          <w:p w14:paraId="3307646E">
            <w:pPr>
              <w:spacing w:line="440" w:lineRule="exact"/>
              <w:jc w:val="center"/>
              <w:rPr>
                <w:rFonts w:cs="仿宋" w:asciiTheme="minorEastAsia" w:hAnsiTheme="minorEastAsia" w:eastAsiaTheme="minorEastAsia"/>
                <w:color w:val="000000"/>
                <w:szCs w:val="21"/>
              </w:rPr>
            </w:pPr>
          </w:p>
        </w:tc>
        <w:tc>
          <w:tcPr>
            <w:tcW w:w="2223" w:type="dxa"/>
          </w:tcPr>
          <w:p w14:paraId="68A1E5D4">
            <w:pPr>
              <w:spacing w:line="440" w:lineRule="exact"/>
              <w:jc w:val="center"/>
              <w:rPr>
                <w:rFonts w:cs="仿宋" w:asciiTheme="minorEastAsia" w:hAnsiTheme="minorEastAsia" w:eastAsiaTheme="minorEastAsia"/>
                <w:color w:val="000000"/>
                <w:szCs w:val="21"/>
              </w:rPr>
            </w:pPr>
          </w:p>
        </w:tc>
        <w:tc>
          <w:tcPr>
            <w:tcW w:w="2021" w:type="dxa"/>
          </w:tcPr>
          <w:p w14:paraId="3C7FB199">
            <w:pPr>
              <w:spacing w:line="440" w:lineRule="exact"/>
              <w:jc w:val="center"/>
              <w:rPr>
                <w:rFonts w:cs="仿宋" w:asciiTheme="minorEastAsia" w:hAnsiTheme="minorEastAsia" w:eastAsiaTheme="minorEastAsia"/>
                <w:color w:val="000000"/>
                <w:szCs w:val="21"/>
              </w:rPr>
            </w:pPr>
          </w:p>
        </w:tc>
        <w:tc>
          <w:tcPr>
            <w:tcW w:w="1819" w:type="dxa"/>
          </w:tcPr>
          <w:p w14:paraId="39722519">
            <w:pPr>
              <w:spacing w:line="440" w:lineRule="exact"/>
              <w:jc w:val="center"/>
              <w:rPr>
                <w:rFonts w:cs="仿宋" w:asciiTheme="minorEastAsia" w:hAnsiTheme="minorEastAsia" w:eastAsiaTheme="minorEastAsia"/>
                <w:color w:val="000000"/>
                <w:szCs w:val="21"/>
              </w:rPr>
            </w:pPr>
          </w:p>
        </w:tc>
      </w:tr>
      <w:tr w14:paraId="4947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0BD052BD">
            <w:pPr>
              <w:spacing w:line="440" w:lineRule="exact"/>
              <w:jc w:val="center"/>
              <w:rPr>
                <w:rFonts w:cs="仿宋" w:asciiTheme="minorEastAsia" w:hAnsiTheme="minorEastAsia" w:eastAsiaTheme="minorEastAsia"/>
                <w:color w:val="000000"/>
                <w:szCs w:val="21"/>
              </w:rPr>
            </w:pPr>
          </w:p>
        </w:tc>
        <w:tc>
          <w:tcPr>
            <w:tcW w:w="2425" w:type="dxa"/>
          </w:tcPr>
          <w:p w14:paraId="6FAC8230">
            <w:pPr>
              <w:spacing w:line="440" w:lineRule="exact"/>
              <w:jc w:val="center"/>
              <w:rPr>
                <w:rFonts w:cs="仿宋" w:asciiTheme="minorEastAsia" w:hAnsiTheme="minorEastAsia" w:eastAsiaTheme="minorEastAsia"/>
                <w:color w:val="000000"/>
                <w:szCs w:val="21"/>
              </w:rPr>
            </w:pPr>
          </w:p>
        </w:tc>
        <w:tc>
          <w:tcPr>
            <w:tcW w:w="2223" w:type="dxa"/>
          </w:tcPr>
          <w:p w14:paraId="1ECF4D75">
            <w:pPr>
              <w:spacing w:line="440" w:lineRule="exact"/>
              <w:jc w:val="center"/>
              <w:rPr>
                <w:rFonts w:cs="仿宋" w:asciiTheme="minorEastAsia" w:hAnsiTheme="minorEastAsia" w:eastAsiaTheme="minorEastAsia"/>
                <w:color w:val="000000"/>
                <w:szCs w:val="21"/>
              </w:rPr>
            </w:pPr>
          </w:p>
        </w:tc>
        <w:tc>
          <w:tcPr>
            <w:tcW w:w="2021" w:type="dxa"/>
          </w:tcPr>
          <w:p w14:paraId="6D11A6F6">
            <w:pPr>
              <w:spacing w:line="440" w:lineRule="exact"/>
              <w:jc w:val="center"/>
              <w:rPr>
                <w:rFonts w:cs="仿宋" w:asciiTheme="minorEastAsia" w:hAnsiTheme="minorEastAsia" w:eastAsiaTheme="minorEastAsia"/>
                <w:color w:val="000000"/>
                <w:szCs w:val="21"/>
              </w:rPr>
            </w:pPr>
          </w:p>
        </w:tc>
        <w:tc>
          <w:tcPr>
            <w:tcW w:w="1819" w:type="dxa"/>
          </w:tcPr>
          <w:p w14:paraId="7FF62C7E">
            <w:pPr>
              <w:spacing w:line="440" w:lineRule="exact"/>
              <w:jc w:val="center"/>
              <w:rPr>
                <w:rFonts w:cs="仿宋" w:asciiTheme="minorEastAsia" w:hAnsiTheme="minorEastAsia" w:eastAsiaTheme="minorEastAsia"/>
                <w:color w:val="000000"/>
                <w:szCs w:val="21"/>
              </w:rPr>
            </w:pPr>
          </w:p>
        </w:tc>
      </w:tr>
      <w:tr w14:paraId="758A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3D3100AF">
            <w:pPr>
              <w:spacing w:line="440" w:lineRule="exact"/>
              <w:jc w:val="center"/>
              <w:rPr>
                <w:rFonts w:cs="仿宋" w:asciiTheme="minorEastAsia" w:hAnsiTheme="minorEastAsia" w:eastAsiaTheme="minorEastAsia"/>
                <w:color w:val="000000"/>
                <w:szCs w:val="21"/>
              </w:rPr>
            </w:pPr>
          </w:p>
        </w:tc>
        <w:tc>
          <w:tcPr>
            <w:tcW w:w="2425" w:type="dxa"/>
          </w:tcPr>
          <w:p w14:paraId="40913416">
            <w:pPr>
              <w:spacing w:line="440" w:lineRule="exact"/>
              <w:jc w:val="center"/>
              <w:rPr>
                <w:rFonts w:cs="仿宋" w:asciiTheme="minorEastAsia" w:hAnsiTheme="minorEastAsia" w:eastAsiaTheme="minorEastAsia"/>
                <w:color w:val="000000"/>
                <w:szCs w:val="21"/>
              </w:rPr>
            </w:pPr>
          </w:p>
        </w:tc>
        <w:tc>
          <w:tcPr>
            <w:tcW w:w="2223" w:type="dxa"/>
          </w:tcPr>
          <w:p w14:paraId="1E45835E">
            <w:pPr>
              <w:spacing w:line="440" w:lineRule="exact"/>
              <w:jc w:val="center"/>
              <w:rPr>
                <w:rFonts w:cs="仿宋" w:asciiTheme="minorEastAsia" w:hAnsiTheme="minorEastAsia" w:eastAsiaTheme="minorEastAsia"/>
                <w:color w:val="000000"/>
                <w:szCs w:val="21"/>
              </w:rPr>
            </w:pPr>
          </w:p>
        </w:tc>
        <w:tc>
          <w:tcPr>
            <w:tcW w:w="2021" w:type="dxa"/>
          </w:tcPr>
          <w:p w14:paraId="16F3AC99">
            <w:pPr>
              <w:spacing w:line="440" w:lineRule="exact"/>
              <w:jc w:val="center"/>
              <w:rPr>
                <w:rFonts w:cs="仿宋" w:asciiTheme="minorEastAsia" w:hAnsiTheme="minorEastAsia" w:eastAsiaTheme="minorEastAsia"/>
                <w:color w:val="000000"/>
                <w:szCs w:val="21"/>
              </w:rPr>
            </w:pPr>
          </w:p>
        </w:tc>
        <w:tc>
          <w:tcPr>
            <w:tcW w:w="1819" w:type="dxa"/>
          </w:tcPr>
          <w:p w14:paraId="20C01227">
            <w:pPr>
              <w:spacing w:line="440" w:lineRule="exact"/>
              <w:jc w:val="center"/>
              <w:rPr>
                <w:rFonts w:cs="仿宋" w:asciiTheme="minorEastAsia" w:hAnsiTheme="minorEastAsia" w:eastAsiaTheme="minorEastAsia"/>
                <w:color w:val="000000"/>
                <w:szCs w:val="21"/>
              </w:rPr>
            </w:pPr>
          </w:p>
        </w:tc>
      </w:tr>
      <w:tr w14:paraId="78C7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7754B102">
            <w:pPr>
              <w:spacing w:line="440" w:lineRule="exact"/>
              <w:jc w:val="center"/>
              <w:rPr>
                <w:rFonts w:cs="仿宋" w:asciiTheme="minorEastAsia" w:hAnsiTheme="minorEastAsia" w:eastAsiaTheme="minorEastAsia"/>
                <w:color w:val="000000"/>
                <w:szCs w:val="21"/>
              </w:rPr>
            </w:pPr>
          </w:p>
        </w:tc>
        <w:tc>
          <w:tcPr>
            <w:tcW w:w="2425" w:type="dxa"/>
          </w:tcPr>
          <w:p w14:paraId="3C139AEE">
            <w:pPr>
              <w:spacing w:line="440" w:lineRule="exact"/>
              <w:jc w:val="center"/>
              <w:rPr>
                <w:rFonts w:cs="仿宋" w:asciiTheme="minorEastAsia" w:hAnsiTheme="minorEastAsia" w:eastAsiaTheme="minorEastAsia"/>
                <w:color w:val="000000"/>
                <w:szCs w:val="21"/>
              </w:rPr>
            </w:pPr>
          </w:p>
        </w:tc>
        <w:tc>
          <w:tcPr>
            <w:tcW w:w="2223" w:type="dxa"/>
          </w:tcPr>
          <w:p w14:paraId="399B35FA">
            <w:pPr>
              <w:spacing w:line="440" w:lineRule="exact"/>
              <w:jc w:val="center"/>
              <w:rPr>
                <w:rFonts w:cs="仿宋" w:asciiTheme="minorEastAsia" w:hAnsiTheme="minorEastAsia" w:eastAsiaTheme="minorEastAsia"/>
                <w:color w:val="000000"/>
                <w:szCs w:val="21"/>
              </w:rPr>
            </w:pPr>
          </w:p>
        </w:tc>
        <w:tc>
          <w:tcPr>
            <w:tcW w:w="2021" w:type="dxa"/>
          </w:tcPr>
          <w:p w14:paraId="39E6ACFE">
            <w:pPr>
              <w:spacing w:line="440" w:lineRule="exact"/>
              <w:jc w:val="center"/>
              <w:rPr>
                <w:rFonts w:cs="仿宋" w:asciiTheme="minorEastAsia" w:hAnsiTheme="minorEastAsia" w:eastAsiaTheme="minorEastAsia"/>
                <w:color w:val="000000"/>
                <w:szCs w:val="21"/>
              </w:rPr>
            </w:pPr>
          </w:p>
        </w:tc>
        <w:tc>
          <w:tcPr>
            <w:tcW w:w="1819" w:type="dxa"/>
          </w:tcPr>
          <w:p w14:paraId="31BEE6A0">
            <w:pPr>
              <w:spacing w:line="440" w:lineRule="exact"/>
              <w:jc w:val="center"/>
              <w:rPr>
                <w:rFonts w:cs="仿宋" w:asciiTheme="minorEastAsia" w:hAnsiTheme="minorEastAsia" w:eastAsiaTheme="minorEastAsia"/>
                <w:color w:val="000000"/>
                <w:szCs w:val="21"/>
              </w:rPr>
            </w:pPr>
          </w:p>
        </w:tc>
      </w:tr>
      <w:tr w14:paraId="23E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30C70E8D">
            <w:pPr>
              <w:spacing w:line="440" w:lineRule="exact"/>
              <w:jc w:val="center"/>
              <w:rPr>
                <w:rFonts w:cs="仿宋" w:asciiTheme="minorEastAsia" w:hAnsiTheme="minorEastAsia" w:eastAsiaTheme="minorEastAsia"/>
                <w:color w:val="000000"/>
                <w:szCs w:val="21"/>
              </w:rPr>
            </w:pPr>
          </w:p>
        </w:tc>
        <w:tc>
          <w:tcPr>
            <w:tcW w:w="2425" w:type="dxa"/>
          </w:tcPr>
          <w:p w14:paraId="40A3DA97">
            <w:pPr>
              <w:spacing w:line="440" w:lineRule="exact"/>
              <w:jc w:val="center"/>
              <w:rPr>
                <w:rFonts w:cs="仿宋" w:asciiTheme="minorEastAsia" w:hAnsiTheme="minorEastAsia" w:eastAsiaTheme="minorEastAsia"/>
                <w:color w:val="000000"/>
                <w:szCs w:val="21"/>
              </w:rPr>
            </w:pPr>
          </w:p>
        </w:tc>
        <w:tc>
          <w:tcPr>
            <w:tcW w:w="2223" w:type="dxa"/>
          </w:tcPr>
          <w:p w14:paraId="641986F1">
            <w:pPr>
              <w:spacing w:line="440" w:lineRule="exact"/>
              <w:jc w:val="center"/>
              <w:rPr>
                <w:rFonts w:cs="仿宋" w:asciiTheme="minorEastAsia" w:hAnsiTheme="minorEastAsia" w:eastAsiaTheme="minorEastAsia"/>
                <w:color w:val="000000"/>
                <w:szCs w:val="21"/>
              </w:rPr>
            </w:pPr>
          </w:p>
        </w:tc>
        <w:tc>
          <w:tcPr>
            <w:tcW w:w="2021" w:type="dxa"/>
          </w:tcPr>
          <w:p w14:paraId="21A168BF">
            <w:pPr>
              <w:spacing w:line="440" w:lineRule="exact"/>
              <w:jc w:val="center"/>
              <w:rPr>
                <w:rFonts w:cs="仿宋" w:asciiTheme="minorEastAsia" w:hAnsiTheme="minorEastAsia" w:eastAsiaTheme="minorEastAsia"/>
                <w:color w:val="000000"/>
                <w:szCs w:val="21"/>
              </w:rPr>
            </w:pPr>
          </w:p>
        </w:tc>
        <w:tc>
          <w:tcPr>
            <w:tcW w:w="1819" w:type="dxa"/>
          </w:tcPr>
          <w:p w14:paraId="775CD634">
            <w:pPr>
              <w:spacing w:line="440" w:lineRule="exact"/>
              <w:jc w:val="center"/>
              <w:rPr>
                <w:rFonts w:cs="仿宋" w:asciiTheme="minorEastAsia" w:hAnsiTheme="minorEastAsia" w:eastAsiaTheme="minorEastAsia"/>
                <w:color w:val="000000"/>
                <w:szCs w:val="21"/>
              </w:rPr>
            </w:pPr>
          </w:p>
        </w:tc>
      </w:tr>
      <w:tr w14:paraId="1E0C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275C1169">
            <w:pPr>
              <w:spacing w:line="440" w:lineRule="exact"/>
              <w:jc w:val="center"/>
              <w:rPr>
                <w:rFonts w:cs="仿宋" w:asciiTheme="minorEastAsia" w:hAnsiTheme="minorEastAsia" w:eastAsiaTheme="minorEastAsia"/>
                <w:color w:val="000000"/>
                <w:szCs w:val="21"/>
              </w:rPr>
            </w:pPr>
          </w:p>
        </w:tc>
        <w:tc>
          <w:tcPr>
            <w:tcW w:w="2425" w:type="dxa"/>
          </w:tcPr>
          <w:p w14:paraId="4006BAAC">
            <w:pPr>
              <w:spacing w:line="440" w:lineRule="exact"/>
              <w:jc w:val="center"/>
              <w:rPr>
                <w:rFonts w:cs="仿宋" w:asciiTheme="minorEastAsia" w:hAnsiTheme="minorEastAsia" w:eastAsiaTheme="minorEastAsia"/>
                <w:color w:val="000000"/>
                <w:szCs w:val="21"/>
              </w:rPr>
            </w:pPr>
          </w:p>
        </w:tc>
        <w:tc>
          <w:tcPr>
            <w:tcW w:w="2223" w:type="dxa"/>
          </w:tcPr>
          <w:p w14:paraId="742EED27">
            <w:pPr>
              <w:spacing w:line="440" w:lineRule="exact"/>
              <w:jc w:val="center"/>
              <w:rPr>
                <w:rFonts w:cs="仿宋" w:asciiTheme="minorEastAsia" w:hAnsiTheme="minorEastAsia" w:eastAsiaTheme="minorEastAsia"/>
                <w:color w:val="000000"/>
                <w:szCs w:val="21"/>
              </w:rPr>
            </w:pPr>
          </w:p>
        </w:tc>
        <w:tc>
          <w:tcPr>
            <w:tcW w:w="2021" w:type="dxa"/>
          </w:tcPr>
          <w:p w14:paraId="5720F98A">
            <w:pPr>
              <w:spacing w:line="440" w:lineRule="exact"/>
              <w:jc w:val="center"/>
              <w:rPr>
                <w:rFonts w:cs="仿宋" w:asciiTheme="minorEastAsia" w:hAnsiTheme="minorEastAsia" w:eastAsiaTheme="minorEastAsia"/>
                <w:color w:val="000000"/>
                <w:szCs w:val="21"/>
              </w:rPr>
            </w:pPr>
          </w:p>
        </w:tc>
        <w:tc>
          <w:tcPr>
            <w:tcW w:w="1819" w:type="dxa"/>
          </w:tcPr>
          <w:p w14:paraId="32DFA703">
            <w:pPr>
              <w:spacing w:line="440" w:lineRule="exact"/>
              <w:jc w:val="center"/>
              <w:rPr>
                <w:rFonts w:cs="仿宋" w:asciiTheme="minorEastAsia" w:hAnsiTheme="minorEastAsia" w:eastAsiaTheme="minorEastAsia"/>
                <w:color w:val="000000"/>
                <w:szCs w:val="21"/>
              </w:rPr>
            </w:pPr>
          </w:p>
        </w:tc>
      </w:tr>
      <w:tr w14:paraId="2AD0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7616D0D5">
            <w:pPr>
              <w:spacing w:line="440" w:lineRule="exact"/>
              <w:jc w:val="center"/>
              <w:rPr>
                <w:rFonts w:cs="仿宋" w:asciiTheme="minorEastAsia" w:hAnsiTheme="minorEastAsia" w:eastAsiaTheme="minorEastAsia"/>
                <w:color w:val="000000"/>
                <w:szCs w:val="21"/>
              </w:rPr>
            </w:pPr>
          </w:p>
        </w:tc>
        <w:tc>
          <w:tcPr>
            <w:tcW w:w="2425" w:type="dxa"/>
          </w:tcPr>
          <w:p w14:paraId="4EC81355">
            <w:pPr>
              <w:spacing w:line="440" w:lineRule="exact"/>
              <w:jc w:val="center"/>
              <w:rPr>
                <w:rFonts w:cs="仿宋" w:asciiTheme="minorEastAsia" w:hAnsiTheme="minorEastAsia" w:eastAsiaTheme="minorEastAsia"/>
                <w:color w:val="000000"/>
                <w:szCs w:val="21"/>
              </w:rPr>
            </w:pPr>
          </w:p>
        </w:tc>
        <w:tc>
          <w:tcPr>
            <w:tcW w:w="2223" w:type="dxa"/>
          </w:tcPr>
          <w:p w14:paraId="51BDDAAD">
            <w:pPr>
              <w:spacing w:line="440" w:lineRule="exact"/>
              <w:jc w:val="center"/>
              <w:rPr>
                <w:rFonts w:cs="仿宋" w:asciiTheme="minorEastAsia" w:hAnsiTheme="minorEastAsia" w:eastAsiaTheme="minorEastAsia"/>
                <w:color w:val="000000"/>
                <w:szCs w:val="21"/>
              </w:rPr>
            </w:pPr>
          </w:p>
        </w:tc>
        <w:tc>
          <w:tcPr>
            <w:tcW w:w="2021" w:type="dxa"/>
          </w:tcPr>
          <w:p w14:paraId="62FDF7FD">
            <w:pPr>
              <w:spacing w:line="440" w:lineRule="exact"/>
              <w:jc w:val="center"/>
              <w:rPr>
                <w:rFonts w:cs="仿宋" w:asciiTheme="minorEastAsia" w:hAnsiTheme="minorEastAsia" w:eastAsiaTheme="minorEastAsia"/>
                <w:color w:val="000000"/>
                <w:szCs w:val="21"/>
              </w:rPr>
            </w:pPr>
          </w:p>
        </w:tc>
        <w:tc>
          <w:tcPr>
            <w:tcW w:w="1819" w:type="dxa"/>
          </w:tcPr>
          <w:p w14:paraId="3A4C2A2B">
            <w:pPr>
              <w:spacing w:line="440" w:lineRule="exact"/>
              <w:jc w:val="center"/>
              <w:rPr>
                <w:rFonts w:cs="仿宋" w:asciiTheme="minorEastAsia" w:hAnsiTheme="minorEastAsia" w:eastAsiaTheme="minorEastAsia"/>
                <w:color w:val="000000"/>
                <w:szCs w:val="21"/>
              </w:rPr>
            </w:pPr>
          </w:p>
        </w:tc>
      </w:tr>
      <w:tr w14:paraId="2CE1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66DF9518">
            <w:pPr>
              <w:spacing w:line="440" w:lineRule="exact"/>
              <w:jc w:val="center"/>
              <w:rPr>
                <w:rFonts w:cs="仿宋" w:asciiTheme="minorEastAsia" w:hAnsiTheme="minorEastAsia" w:eastAsiaTheme="minorEastAsia"/>
                <w:color w:val="000000"/>
                <w:szCs w:val="21"/>
              </w:rPr>
            </w:pPr>
          </w:p>
        </w:tc>
        <w:tc>
          <w:tcPr>
            <w:tcW w:w="2425" w:type="dxa"/>
          </w:tcPr>
          <w:p w14:paraId="0D6A9C84">
            <w:pPr>
              <w:spacing w:line="440" w:lineRule="exact"/>
              <w:jc w:val="center"/>
              <w:rPr>
                <w:rFonts w:cs="仿宋" w:asciiTheme="minorEastAsia" w:hAnsiTheme="minorEastAsia" w:eastAsiaTheme="minorEastAsia"/>
                <w:color w:val="000000"/>
                <w:szCs w:val="21"/>
              </w:rPr>
            </w:pPr>
          </w:p>
        </w:tc>
        <w:tc>
          <w:tcPr>
            <w:tcW w:w="2223" w:type="dxa"/>
          </w:tcPr>
          <w:p w14:paraId="5CD7FAA0">
            <w:pPr>
              <w:spacing w:line="440" w:lineRule="exact"/>
              <w:jc w:val="center"/>
              <w:rPr>
                <w:rFonts w:cs="仿宋" w:asciiTheme="minorEastAsia" w:hAnsiTheme="minorEastAsia" w:eastAsiaTheme="minorEastAsia"/>
                <w:color w:val="000000"/>
                <w:szCs w:val="21"/>
              </w:rPr>
            </w:pPr>
          </w:p>
        </w:tc>
        <w:tc>
          <w:tcPr>
            <w:tcW w:w="2021" w:type="dxa"/>
          </w:tcPr>
          <w:p w14:paraId="3E270455">
            <w:pPr>
              <w:spacing w:line="440" w:lineRule="exact"/>
              <w:jc w:val="center"/>
              <w:rPr>
                <w:rFonts w:cs="仿宋" w:asciiTheme="minorEastAsia" w:hAnsiTheme="minorEastAsia" w:eastAsiaTheme="minorEastAsia"/>
                <w:color w:val="000000"/>
                <w:szCs w:val="21"/>
              </w:rPr>
            </w:pPr>
          </w:p>
        </w:tc>
        <w:tc>
          <w:tcPr>
            <w:tcW w:w="1819" w:type="dxa"/>
          </w:tcPr>
          <w:p w14:paraId="6F35F782">
            <w:pPr>
              <w:spacing w:line="440" w:lineRule="exact"/>
              <w:jc w:val="center"/>
              <w:rPr>
                <w:rFonts w:cs="仿宋" w:asciiTheme="minorEastAsia" w:hAnsiTheme="minorEastAsia" w:eastAsiaTheme="minorEastAsia"/>
                <w:color w:val="000000"/>
                <w:szCs w:val="21"/>
              </w:rPr>
            </w:pPr>
          </w:p>
        </w:tc>
      </w:tr>
      <w:tr w14:paraId="234B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31043CFE">
            <w:pPr>
              <w:spacing w:line="440" w:lineRule="exact"/>
              <w:jc w:val="center"/>
              <w:rPr>
                <w:rFonts w:cs="仿宋" w:asciiTheme="minorEastAsia" w:hAnsiTheme="minorEastAsia" w:eastAsiaTheme="minorEastAsia"/>
                <w:color w:val="000000"/>
                <w:szCs w:val="21"/>
              </w:rPr>
            </w:pPr>
          </w:p>
        </w:tc>
        <w:tc>
          <w:tcPr>
            <w:tcW w:w="2425" w:type="dxa"/>
          </w:tcPr>
          <w:p w14:paraId="6C27281E">
            <w:pPr>
              <w:spacing w:line="440" w:lineRule="exact"/>
              <w:jc w:val="center"/>
              <w:rPr>
                <w:rFonts w:cs="仿宋" w:asciiTheme="minorEastAsia" w:hAnsiTheme="minorEastAsia" w:eastAsiaTheme="minorEastAsia"/>
                <w:color w:val="000000"/>
                <w:szCs w:val="21"/>
              </w:rPr>
            </w:pPr>
          </w:p>
        </w:tc>
        <w:tc>
          <w:tcPr>
            <w:tcW w:w="2223" w:type="dxa"/>
          </w:tcPr>
          <w:p w14:paraId="5C33AE42">
            <w:pPr>
              <w:spacing w:line="440" w:lineRule="exact"/>
              <w:jc w:val="center"/>
              <w:rPr>
                <w:rFonts w:cs="仿宋" w:asciiTheme="minorEastAsia" w:hAnsiTheme="minorEastAsia" w:eastAsiaTheme="minorEastAsia"/>
                <w:color w:val="000000"/>
                <w:szCs w:val="21"/>
              </w:rPr>
            </w:pPr>
          </w:p>
        </w:tc>
        <w:tc>
          <w:tcPr>
            <w:tcW w:w="2021" w:type="dxa"/>
          </w:tcPr>
          <w:p w14:paraId="45F6E180">
            <w:pPr>
              <w:spacing w:line="440" w:lineRule="exact"/>
              <w:jc w:val="center"/>
              <w:rPr>
                <w:rFonts w:cs="仿宋" w:asciiTheme="minorEastAsia" w:hAnsiTheme="minorEastAsia" w:eastAsiaTheme="minorEastAsia"/>
                <w:color w:val="000000"/>
                <w:szCs w:val="21"/>
              </w:rPr>
            </w:pPr>
          </w:p>
        </w:tc>
        <w:tc>
          <w:tcPr>
            <w:tcW w:w="1819" w:type="dxa"/>
          </w:tcPr>
          <w:p w14:paraId="45243D7A">
            <w:pPr>
              <w:spacing w:line="440" w:lineRule="exact"/>
              <w:jc w:val="center"/>
              <w:rPr>
                <w:rFonts w:cs="仿宋" w:asciiTheme="minorEastAsia" w:hAnsiTheme="minorEastAsia" w:eastAsiaTheme="minorEastAsia"/>
                <w:color w:val="000000"/>
                <w:szCs w:val="21"/>
              </w:rPr>
            </w:pPr>
          </w:p>
        </w:tc>
      </w:tr>
      <w:tr w14:paraId="6BA0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2" w:type="dxa"/>
          </w:tcPr>
          <w:p w14:paraId="02CC6B24">
            <w:pPr>
              <w:spacing w:line="440" w:lineRule="exact"/>
              <w:jc w:val="center"/>
              <w:rPr>
                <w:rFonts w:cs="仿宋" w:asciiTheme="minorEastAsia" w:hAnsiTheme="minorEastAsia" w:eastAsiaTheme="minorEastAsia"/>
                <w:color w:val="000000"/>
                <w:szCs w:val="21"/>
              </w:rPr>
            </w:pPr>
          </w:p>
        </w:tc>
        <w:tc>
          <w:tcPr>
            <w:tcW w:w="2425" w:type="dxa"/>
          </w:tcPr>
          <w:p w14:paraId="00E2963D">
            <w:pPr>
              <w:spacing w:line="440" w:lineRule="exact"/>
              <w:jc w:val="center"/>
              <w:rPr>
                <w:rFonts w:cs="仿宋" w:asciiTheme="minorEastAsia" w:hAnsiTheme="minorEastAsia" w:eastAsiaTheme="minorEastAsia"/>
                <w:color w:val="000000"/>
                <w:szCs w:val="21"/>
              </w:rPr>
            </w:pPr>
          </w:p>
        </w:tc>
        <w:tc>
          <w:tcPr>
            <w:tcW w:w="2223" w:type="dxa"/>
          </w:tcPr>
          <w:p w14:paraId="55669A2E">
            <w:pPr>
              <w:spacing w:line="440" w:lineRule="exact"/>
              <w:jc w:val="center"/>
              <w:rPr>
                <w:rFonts w:cs="仿宋" w:asciiTheme="minorEastAsia" w:hAnsiTheme="minorEastAsia" w:eastAsiaTheme="minorEastAsia"/>
                <w:color w:val="000000"/>
                <w:szCs w:val="21"/>
              </w:rPr>
            </w:pPr>
          </w:p>
        </w:tc>
        <w:tc>
          <w:tcPr>
            <w:tcW w:w="2021" w:type="dxa"/>
          </w:tcPr>
          <w:p w14:paraId="36A2D341">
            <w:pPr>
              <w:spacing w:line="440" w:lineRule="exact"/>
              <w:jc w:val="center"/>
              <w:rPr>
                <w:rFonts w:cs="仿宋" w:asciiTheme="minorEastAsia" w:hAnsiTheme="minorEastAsia" w:eastAsiaTheme="minorEastAsia"/>
                <w:color w:val="000000"/>
                <w:szCs w:val="21"/>
              </w:rPr>
            </w:pPr>
          </w:p>
        </w:tc>
        <w:tc>
          <w:tcPr>
            <w:tcW w:w="1819" w:type="dxa"/>
          </w:tcPr>
          <w:p w14:paraId="4BA437B9">
            <w:pPr>
              <w:spacing w:line="440" w:lineRule="exact"/>
              <w:jc w:val="center"/>
              <w:rPr>
                <w:rFonts w:cs="仿宋" w:asciiTheme="minorEastAsia" w:hAnsiTheme="minorEastAsia" w:eastAsiaTheme="minorEastAsia"/>
                <w:color w:val="000000"/>
                <w:szCs w:val="21"/>
              </w:rPr>
            </w:pPr>
          </w:p>
        </w:tc>
      </w:tr>
      <w:tr w14:paraId="046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32" w:type="dxa"/>
          </w:tcPr>
          <w:p w14:paraId="421229A9">
            <w:pPr>
              <w:spacing w:line="440" w:lineRule="exact"/>
              <w:jc w:val="center"/>
              <w:rPr>
                <w:rFonts w:cs="仿宋" w:asciiTheme="minorEastAsia" w:hAnsiTheme="minorEastAsia" w:eastAsiaTheme="minorEastAsia"/>
                <w:color w:val="000000"/>
                <w:szCs w:val="21"/>
              </w:rPr>
            </w:pPr>
          </w:p>
        </w:tc>
        <w:tc>
          <w:tcPr>
            <w:tcW w:w="2425" w:type="dxa"/>
          </w:tcPr>
          <w:p w14:paraId="1476BC54">
            <w:pPr>
              <w:spacing w:line="440" w:lineRule="exact"/>
              <w:jc w:val="center"/>
              <w:rPr>
                <w:rFonts w:cs="仿宋" w:asciiTheme="minorEastAsia" w:hAnsiTheme="minorEastAsia" w:eastAsiaTheme="minorEastAsia"/>
                <w:color w:val="000000"/>
                <w:szCs w:val="21"/>
              </w:rPr>
            </w:pPr>
          </w:p>
        </w:tc>
        <w:tc>
          <w:tcPr>
            <w:tcW w:w="2223" w:type="dxa"/>
          </w:tcPr>
          <w:p w14:paraId="312B8846">
            <w:pPr>
              <w:spacing w:line="440" w:lineRule="exact"/>
              <w:jc w:val="center"/>
              <w:rPr>
                <w:rFonts w:cs="仿宋" w:asciiTheme="minorEastAsia" w:hAnsiTheme="minorEastAsia" w:eastAsiaTheme="minorEastAsia"/>
                <w:color w:val="000000"/>
                <w:szCs w:val="21"/>
              </w:rPr>
            </w:pPr>
          </w:p>
        </w:tc>
        <w:tc>
          <w:tcPr>
            <w:tcW w:w="2021" w:type="dxa"/>
          </w:tcPr>
          <w:p w14:paraId="5F174082">
            <w:pPr>
              <w:spacing w:line="440" w:lineRule="exact"/>
              <w:jc w:val="center"/>
              <w:rPr>
                <w:rFonts w:cs="仿宋" w:asciiTheme="minorEastAsia" w:hAnsiTheme="minorEastAsia" w:eastAsiaTheme="minorEastAsia"/>
                <w:color w:val="000000"/>
                <w:szCs w:val="21"/>
              </w:rPr>
            </w:pPr>
          </w:p>
        </w:tc>
        <w:tc>
          <w:tcPr>
            <w:tcW w:w="1819" w:type="dxa"/>
          </w:tcPr>
          <w:p w14:paraId="535F3634">
            <w:pPr>
              <w:spacing w:line="440" w:lineRule="exact"/>
              <w:jc w:val="center"/>
              <w:rPr>
                <w:rFonts w:cs="仿宋" w:asciiTheme="minorEastAsia" w:hAnsiTheme="minorEastAsia" w:eastAsiaTheme="minorEastAsia"/>
                <w:color w:val="000000"/>
                <w:szCs w:val="21"/>
              </w:rPr>
            </w:pPr>
          </w:p>
        </w:tc>
      </w:tr>
    </w:tbl>
    <w:p w14:paraId="324A142E">
      <w:pPr>
        <w:pStyle w:val="34"/>
        <w:rPr>
          <w:rFonts w:asciiTheme="minorEastAsia" w:hAnsiTheme="minorEastAsia" w:eastAsiaTheme="minorEastAsia"/>
          <w:szCs w:val="21"/>
        </w:rPr>
      </w:pPr>
      <w:r>
        <w:rPr>
          <w:rFonts w:hint="eastAsia" w:cs="仿宋" w:asciiTheme="minorEastAsia" w:hAnsiTheme="minorEastAsia" w:eastAsiaTheme="minorEastAsia"/>
          <w:kern w:val="0"/>
          <w:szCs w:val="21"/>
        </w:rPr>
        <w:t>注：供应商应根据技术需求、对照招标文件要求在“偏离情况”栏注明“正偏离”、“负偏离”或“无偏离”。</w:t>
      </w:r>
      <w:r>
        <w:rPr>
          <w:rFonts w:hint="eastAsia" w:asciiTheme="minorEastAsia" w:hAnsiTheme="minorEastAsia" w:eastAsiaTheme="minorEastAsia"/>
          <w:b/>
          <w:bCs/>
          <w:szCs w:val="21"/>
        </w:rPr>
        <w:t>不填写视同完全响应招标文件要求。</w:t>
      </w:r>
    </w:p>
    <w:p w14:paraId="7420EB1D">
      <w:pPr>
        <w:pStyle w:val="26"/>
        <w:ind w:firstLine="400"/>
        <w:rPr>
          <w:rFonts w:asciiTheme="minorEastAsia" w:hAnsiTheme="minorEastAsia" w:eastAsiaTheme="minorEastAsia"/>
          <w:i w:val="0"/>
        </w:rPr>
      </w:pPr>
    </w:p>
    <w:p w14:paraId="1ECA92CB">
      <w:pPr>
        <w:rPr>
          <w:rFonts w:asciiTheme="minorEastAsia" w:hAnsiTheme="minorEastAsia" w:eastAsiaTheme="minorEastAsia"/>
        </w:rPr>
      </w:pPr>
    </w:p>
    <w:p w14:paraId="32815B1B">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092CFEAD">
      <w:pPr>
        <w:pStyle w:val="34"/>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76D018FE">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51DAE669">
      <w:pPr>
        <w:pStyle w:val="80"/>
        <w:rPr>
          <w:rFonts w:asciiTheme="minorEastAsia" w:hAnsiTheme="minorEastAsia" w:eastAsiaTheme="minorEastAsia"/>
          <w:lang w:eastAsia="zh-CN"/>
        </w:rPr>
      </w:pPr>
    </w:p>
    <w:p w14:paraId="19D53192">
      <w:pPr>
        <w:pStyle w:val="80"/>
        <w:rPr>
          <w:rFonts w:asciiTheme="minorEastAsia" w:hAnsiTheme="minorEastAsia" w:eastAsiaTheme="minorEastAsia"/>
          <w:lang w:eastAsia="zh-CN"/>
        </w:rPr>
      </w:pPr>
    </w:p>
    <w:p w14:paraId="12513709">
      <w:pPr>
        <w:pStyle w:val="80"/>
        <w:rPr>
          <w:rFonts w:asciiTheme="minorEastAsia" w:hAnsiTheme="minorEastAsia" w:eastAsiaTheme="minorEastAsia"/>
          <w:lang w:eastAsia="zh-CN"/>
        </w:rPr>
      </w:pPr>
    </w:p>
    <w:p w14:paraId="6C6D0E9C">
      <w:pPr>
        <w:pStyle w:val="80"/>
        <w:rPr>
          <w:rFonts w:asciiTheme="minorEastAsia" w:hAnsiTheme="minorEastAsia" w:eastAsiaTheme="minorEastAsia"/>
          <w:lang w:eastAsia="zh-CN"/>
        </w:rPr>
      </w:pPr>
    </w:p>
    <w:p w14:paraId="6B62D9D6">
      <w:pPr>
        <w:pStyle w:val="80"/>
        <w:rPr>
          <w:rFonts w:asciiTheme="minorEastAsia" w:hAnsiTheme="minorEastAsia" w:eastAsiaTheme="minorEastAsia"/>
          <w:lang w:eastAsia="zh-CN"/>
        </w:rPr>
      </w:pPr>
    </w:p>
    <w:p w14:paraId="764557A6">
      <w:pPr>
        <w:pStyle w:val="80"/>
        <w:rPr>
          <w:rFonts w:asciiTheme="minorEastAsia" w:hAnsiTheme="minorEastAsia" w:eastAsiaTheme="minorEastAsia"/>
          <w:lang w:eastAsia="zh-CN"/>
        </w:rPr>
      </w:pPr>
    </w:p>
    <w:p w14:paraId="26507E2A">
      <w:pPr>
        <w:rPr>
          <w:rFonts w:asciiTheme="minorEastAsia" w:hAnsiTheme="minorEastAsia" w:eastAsiaTheme="minorEastAsia"/>
        </w:rPr>
      </w:pPr>
      <w:r>
        <w:rPr>
          <w:rFonts w:hint="eastAsia" w:asciiTheme="minorEastAsia" w:hAnsiTheme="minorEastAsia" w:eastAsiaTheme="minorEastAsia"/>
        </w:rPr>
        <w:br w:type="page"/>
      </w:r>
    </w:p>
    <w:p w14:paraId="7EC1AC5B">
      <w:pPr>
        <w:rPr>
          <w:rFonts w:asciiTheme="minorEastAsia" w:hAnsiTheme="minorEastAsia" w:eastAsiaTheme="minorEastAsia"/>
          <w:b/>
          <w:szCs w:val="21"/>
        </w:rPr>
      </w:pPr>
    </w:p>
    <w:p w14:paraId="2A6C477B">
      <w:pPr>
        <w:adjustRightInd w:val="0"/>
        <w:snapToGrid w:val="0"/>
        <w:spacing w:before="120" w:beforeLines="50" w:after="120" w:afterLines="50" w:line="500" w:lineRule="exact"/>
        <w:ind w:firstLine="422"/>
        <w:outlineLvl w:val="2"/>
        <w:rPr>
          <w:rFonts w:asciiTheme="minorEastAsia" w:hAnsiTheme="minorEastAsia" w:eastAsiaTheme="minorEastAsia"/>
          <w:b/>
          <w:szCs w:val="21"/>
        </w:rPr>
      </w:pPr>
      <w:r>
        <w:rPr>
          <w:rFonts w:hint="eastAsia" w:asciiTheme="minorEastAsia" w:hAnsiTheme="minorEastAsia" w:eastAsiaTheme="minorEastAsia"/>
          <w:b/>
          <w:szCs w:val="21"/>
        </w:rPr>
        <w:t xml:space="preserve">二、报价文件封面格式： </w:t>
      </w:r>
    </w:p>
    <w:p w14:paraId="0C5FBEC3">
      <w:pPr>
        <w:adjustRightInd w:val="0"/>
        <w:snapToGrid w:val="0"/>
        <w:ind w:firstLine="660"/>
        <w:jc w:val="center"/>
        <w:rPr>
          <w:rStyle w:val="77"/>
          <w:rFonts w:asciiTheme="minorEastAsia" w:hAnsiTheme="minorEastAsia" w:eastAsiaTheme="minorEastAsia"/>
          <w:sz w:val="33"/>
          <w:szCs w:val="21"/>
        </w:rPr>
      </w:pPr>
    </w:p>
    <w:p w14:paraId="0A81D863">
      <w:pPr>
        <w:pStyle w:val="26"/>
        <w:ind w:firstLine="400"/>
        <w:rPr>
          <w:rFonts w:asciiTheme="minorEastAsia" w:hAnsiTheme="minorEastAsia" w:eastAsiaTheme="minorEastAsia"/>
          <w:i w:val="0"/>
        </w:rPr>
      </w:pPr>
    </w:p>
    <w:p w14:paraId="57744614">
      <w:pPr>
        <w:adjustRightInd w:val="0"/>
        <w:snapToGrid w:val="0"/>
        <w:spacing w:line="600" w:lineRule="exact"/>
        <w:ind w:firstLine="924"/>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“管道与制暖”项目备战浙江省选拔赛训练耗材政府采购项目</w:t>
      </w:r>
    </w:p>
    <w:p w14:paraId="268F27FC">
      <w:pPr>
        <w:adjustRightInd w:val="0"/>
        <w:snapToGrid w:val="0"/>
        <w:spacing w:line="600" w:lineRule="exact"/>
        <w:ind w:firstLine="924"/>
        <w:jc w:val="center"/>
        <w:rPr>
          <w:rFonts w:asciiTheme="minorEastAsia" w:hAnsiTheme="minorEastAsia" w:eastAsiaTheme="minorEastAsia"/>
          <w:b/>
          <w:bCs/>
          <w:sz w:val="46"/>
          <w:szCs w:val="46"/>
        </w:rPr>
      </w:pPr>
    </w:p>
    <w:p w14:paraId="4EBEE6F6">
      <w:pPr>
        <w:pStyle w:val="26"/>
        <w:ind w:left="0"/>
        <w:rPr>
          <w:rFonts w:asciiTheme="minorEastAsia" w:hAnsiTheme="minorEastAsia" w:eastAsiaTheme="minorEastAsia"/>
          <w:i w:val="0"/>
          <w:sz w:val="52"/>
          <w:szCs w:val="52"/>
        </w:rPr>
      </w:pPr>
    </w:p>
    <w:p w14:paraId="58595CDE">
      <w:pPr>
        <w:pStyle w:val="26"/>
        <w:ind w:firstLine="1040"/>
        <w:rPr>
          <w:rFonts w:asciiTheme="minorEastAsia" w:hAnsiTheme="minorEastAsia" w:eastAsiaTheme="minorEastAsia"/>
          <w:i w:val="0"/>
          <w:sz w:val="52"/>
          <w:szCs w:val="52"/>
        </w:rPr>
      </w:pPr>
    </w:p>
    <w:p w14:paraId="44325A41">
      <w:pPr>
        <w:spacing w:before="120" w:after="120"/>
        <w:ind w:firstLine="660"/>
        <w:rPr>
          <w:rFonts w:asciiTheme="minorEastAsia" w:hAnsiTheme="minorEastAsia" w:eastAsiaTheme="minorEastAsia"/>
          <w:sz w:val="33"/>
          <w:szCs w:val="21"/>
        </w:rPr>
      </w:pPr>
    </w:p>
    <w:p w14:paraId="2A2A523E">
      <w:pPr>
        <w:pStyle w:val="34"/>
        <w:rPr>
          <w:rFonts w:asciiTheme="minorEastAsia" w:hAnsiTheme="minorEastAsia" w:eastAsiaTheme="minorEastAsia"/>
        </w:rPr>
      </w:pPr>
    </w:p>
    <w:p w14:paraId="79E3F02D">
      <w:pPr>
        <w:adjustRightInd w:val="0"/>
        <w:snapToGrid w:val="0"/>
        <w:spacing w:line="360" w:lineRule="auto"/>
        <w:ind w:firstLine="104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报  价  文  件</w:t>
      </w:r>
    </w:p>
    <w:p w14:paraId="43A4C499">
      <w:pPr>
        <w:adjustRightInd w:val="0"/>
        <w:snapToGrid w:val="0"/>
        <w:spacing w:line="500" w:lineRule="exact"/>
        <w:ind w:firstLine="955" w:firstLineChars="455"/>
        <w:rPr>
          <w:rFonts w:asciiTheme="minorEastAsia" w:hAnsiTheme="minorEastAsia" w:eastAsiaTheme="minorEastAsia"/>
          <w:bCs/>
          <w:szCs w:val="21"/>
        </w:rPr>
      </w:pPr>
    </w:p>
    <w:p w14:paraId="22081251">
      <w:pPr>
        <w:adjustRightInd w:val="0"/>
        <w:snapToGrid w:val="0"/>
        <w:spacing w:line="500" w:lineRule="exact"/>
        <w:ind w:firstLine="955" w:firstLineChars="455"/>
        <w:rPr>
          <w:rFonts w:asciiTheme="minorEastAsia" w:hAnsiTheme="minorEastAsia" w:eastAsiaTheme="minorEastAsia"/>
          <w:bCs/>
          <w:szCs w:val="21"/>
        </w:rPr>
      </w:pPr>
    </w:p>
    <w:p w14:paraId="7A5C88EA">
      <w:pPr>
        <w:adjustRightInd w:val="0"/>
        <w:snapToGrid w:val="0"/>
        <w:spacing w:line="500" w:lineRule="exact"/>
        <w:ind w:firstLine="955" w:firstLineChars="455"/>
        <w:rPr>
          <w:rFonts w:asciiTheme="minorEastAsia" w:hAnsiTheme="minorEastAsia" w:eastAsiaTheme="minorEastAsia"/>
          <w:bCs/>
          <w:szCs w:val="21"/>
        </w:rPr>
      </w:pPr>
    </w:p>
    <w:p w14:paraId="3A0B6EA5">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项目名称：</w:t>
      </w:r>
      <w:r>
        <w:rPr>
          <w:rFonts w:hint="eastAsia" w:asciiTheme="minorEastAsia" w:hAnsiTheme="minorEastAsia" w:eastAsiaTheme="minorEastAsia"/>
          <w:bCs/>
          <w:szCs w:val="21"/>
          <w:u w:val="single"/>
        </w:rPr>
        <w:t xml:space="preserve">                                       </w:t>
      </w:r>
    </w:p>
    <w:p w14:paraId="7A05340A">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项目编号：</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w:t>
      </w:r>
    </w:p>
    <w:p w14:paraId="1A8F0B3E">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0AAE5A2C">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供应商地址：</w:t>
      </w:r>
      <w:r>
        <w:rPr>
          <w:rFonts w:hint="eastAsia" w:asciiTheme="minorEastAsia" w:hAnsiTheme="minorEastAsia" w:eastAsiaTheme="minorEastAsia"/>
          <w:szCs w:val="21"/>
          <w:u w:val="single"/>
        </w:rPr>
        <w:t xml:space="preserve">                                      </w:t>
      </w:r>
    </w:p>
    <w:p w14:paraId="1FFE8FB6">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授权代表签字或盖章：</w:t>
      </w:r>
      <w:r>
        <w:rPr>
          <w:rFonts w:hint="eastAsia" w:asciiTheme="minorEastAsia" w:hAnsiTheme="minorEastAsia" w:eastAsiaTheme="minorEastAsia"/>
          <w:bCs/>
          <w:szCs w:val="21"/>
          <w:u w:val="single"/>
        </w:rPr>
        <w:t xml:space="preserve">                              </w:t>
      </w:r>
    </w:p>
    <w:p w14:paraId="294C7FC7">
      <w:pPr>
        <w:adjustRightInd w:val="0"/>
        <w:snapToGrid w:val="0"/>
        <w:spacing w:before="120" w:beforeLines="50" w:after="120" w:afterLines="50" w:line="500" w:lineRule="exact"/>
        <w:ind w:firstLine="840" w:firstLineChars="4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5A7AEA64">
      <w:pPr>
        <w:adjustRightInd w:val="0"/>
        <w:snapToGrid w:val="0"/>
        <w:spacing w:before="120" w:beforeLines="50" w:after="120" w:afterLines="50" w:line="500" w:lineRule="exact"/>
        <w:rPr>
          <w:rFonts w:asciiTheme="minorEastAsia" w:hAnsiTheme="minorEastAsia" w:eastAsiaTheme="minorEastAsia"/>
          <w:bCs/>
          <w:szCs w:val="21"/>
        </w:rPr>
      </w:pPr>
    </w:p>
    <w:p w14:paraId="5E511199">
      <w:pPr>
        <w:adjustRightInd w:val="0"/>
        <w:snapToGrid w:val="0"/>
        <w:spacing w:before="120" w:beforeLines="50" w:after="120" w:afterLines="50" w:line="500" w:lineRule="exact"/>
        <w:rPr>
          <w:rFonts w:asciiTheme="minorEastAsia" w:hAnsiTheme="minorEastAsia" w:eastAsiaTheme="minorEastAsia"/>
          <w:bCs/>
          <w:szCs w:val="21"/>
        </w:rPr>
      </w:pPr>
    </w:p>
    <w:p w14:paraId="39E17E58">
      <w:pPr>
        <w:adjustRightInd w:val="0"/>
        <w:snapToGrid w:val="0"/>
        <w:spacing w:before="120" w:beforeLines="50" w:after="120" w:afterLines="50" w:line="500" w:lineRule="exact"/>
        <w:rPr>
          <w:rFonts w:asciiTheme="minorEastAsia" w:hAnsiTheme="minorEastAsia" w:eastAsiaTheme="minorEastAsia"/>
          <w:bCs/>
          <w:szCs w:val="21"/>
        </w:rPr>
      </w:pPr>
    </w:p>
    <w:p w14:paraId="7DB8E932">
      <w:pPr>
        <w:adjustRightInd w:val="0"/>
        <w:snapToGrid w:val="0"/>
        <w:spacing w:before="120" w:beforeLines="50" w:after="120" w:afterLines="50" w:line="500" w:lineRule="exact"/>
        <w:ind w:firstLine="211" w:firstLineChars="100"/>
        <w:outlineLvl w:val="2"/>
        <w:rPr>
          <w:rFonts w:asciiTheme="minorEastAsia" w:hAnsiTheme="minorEastAsia" w:eastAsiaTheme="minorEastAsia"/>
          <w:b/>
          <w:szCs w:val="21"/>
        </w:rPr>
      </w:pPr>
    </w:p>
    <w:p w14:paraId="188278CF">
      <w:pPr>
        <w:adjustRightInd w:val="0"/>
        <w:snapToGrid w:val="0"/>
        <w:spacing w:before="120" w:beforeLines="50" w:after="120" w:afterLines="50" w:line="500" w:lineRule="exact"/>
        <w:ind w:firstLine="211" w:firstLineChars="100"/>
        <w:outlineLvl w:val="2"/>
        <w:rPr>
          <w:rFonts w:asciiTheme="minorEastAsia" w:hAnsiTheme="minorEastAsia" w:eastAsiaTheme="minorEastAsia"/>
          <w:bCs/>
          <w:szCs w:val="21"/>
        </w:rPr>
      </w:pPr>
      <w:r>
        <w:rPr>
          <w:rFonts w:hint="eastAsia" w:asciiTheme="minorEastAsia" w:hAnsiTheme="minorEastAsia" w:eastAsiaTheme="minorEastAsia"/>
          <w:b/>
          <w:szCs w:val="21"/>
        </w:rPr>
        <w:t>1、报价文件目录</w:t>
      </w:r>
    </w:p>
    <w:p w14:paraId="6B888E66">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1）开标一览表（格式见附件）；</w:t>
      </w:r>
    </w:p>
    <w:p w14:paraId="7352C1F1">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2）投标报价明细表（格式见附件）；</w:t>
      </w:r>
    </w:p>
    <w:p w14:paraId="3BD2BD86">
      <w:pPr>
        <w:adjustRightInd w:val="0"/>
        <w:snapToGrid w:val="0"/>
        <w:spacing w:line="400" w:lineRule="exact"/>
        <w:ind w:firstLine="210" w:firstLineChars="100"/>
        <w:rPr>
          <w:rFonts w:cs="宋体" w:asciiTheme="minorEastAsia" w:hAnsiTheme="minorEastAsia" w:eastAsiaTheme="minorEastAsia"/>
          <w:szCs w:val="21"/>
        </w:rPr>
      </w:pPr>
      <w:r>
        <w:rPr>
          <w:rFonts w:hint="eastAsia" w:asciiTheme="minorEastAsia" w:hAnsiTheme="minorEastAsia" w:eastAsiaTheme="minorEastAsia"/>
          <w:szCs w:val="21"/>
        </w:rPr>
        <w:t>3）供应商</w:t>
      </w:r>
      <w:r>
        <w:rPr>
          <w:rFonts w:hint="eastAsia" w:cs="宋体" w:asciiTheme="minorEastAsia" w:hAnsiTheme="minorEastAsia" w:eastAsiaTheme="minorEastAsia"/>
          <w:szCs w:val="21"/>
        </w:rPr>
        <w:t>针对报价需要说明的其他文件和说明（格式自拟）。</w:t>
      </w:r>
    </w:p>
    <w:p w14:paraId="21ED3AE2">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Cs/>
          <w:szCs w:val="21"/>
        </w:rPr>
        <w:br w:type="page"/>
      </w:r>
      <w:bookmarkStart w:id="374" w:name="_Toc293916985"/>
      <w:r>
        <w:rPr>
          <w:rFonts w:hint="eastAsia" w:asciiTheme="minorEastAsia" w:hAnsiTheme="minorEastAsia" w:eastAsiaTheme="minorEastAsia"/>
          <w:b/>
          <w:bCs/>
          <w:szCs w:val="21"/>
        </w:rPr>
        <w:t>2</w:t>
      </w:r>
      <w:r>
        <w:rPr>
          <w:rFonts w:hint="eastAsia" w:asciiTheme="minorEastAsia" w:hAnsiTheme="minorEastAsia" w:eastAsiaTheme="minorEastAsia"/>
          <w:b/>
          <w:szCs w:val="21"/>
        </w:rPr>
        <w:t>、开标一览表</w:t>
      </w:r>
    </w:p>
    <w:p w14:paraId="5CF9CA2A">
      <w:pPr>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开标一览表</w:t>
      </w:r>
    </w:p>
    <w:p w14:paraId="766DA0C9">
      <w:pPr>
        <w:snapToGrid w:val="0"/>
        <w:spacing w:line="440" w:lineRule="exact"/>
        <w:ind w:firstLine="105" w:firstLineChars="50"/>
        <w:rPr>
          <w:rFonts w:asciiTheme="minorEastAsia" w:hAnsiTheme="minorEastAsia" w:eastAsiaTheme="minorEastAsia"/>
          <w:szCs w:val="21"/>
        </w:rPr>
      </w:pPr>
    </w:p>
    <w:p w14:paraId="11469591">
      <w:pPr>
        <w:snapToGrid w:val="0"/>
        <w:spacing w:line="44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 xml:space="preserve">项目编号：                       项目名称：                  </w:t>
      </w:r>
      <w:r>
        <w:rPr>
          <w:rFonts w:asciiTheme="minorEastAsia" w:hAnsiTheme="minorEastAsia" w:eastAsiaTheme="minorEastAsia"/>
          <w:szCs w:val="21"/>
        </w:rPr>
        <w:t xml:space="preserve">     </w:t>
      </w:r>
      <w:r>
        <w:rPr>
          <w:rFonts w:hint="eastAsia" w:asciiTheme="minorEastAsia" w:hAnsiTheme="minorEastAsia" w:eastAsiaTheme="minorEastAsia"/>
          <w:szCs w:val="21"/>
        </w:rPr>
        <w:t>单位</w:t>
      </w:r>
      <w:r>
        <w:rPr>
          <w:rFonts w:asciiTheme="minorEastAsia" w:hAnsiTheme="minorEastAsia" w:eastAsiaTheme="minorEastAsia"/>
          <w:szCs w:val="21"/>
        </w:rPr>
        <w:t>：元</w:t>
      </w:r>
      <w:r>
        <w:rPr>
          <w:rFonts w:hint="eastAsia" w:asciiTheme="minorEastAsia" w:hAnsiTheme="minorEastAsia" w:eastAsiaTheme="minorEastAsia"/>
          <w:szCs w:val="21"/>
        </w:rPr>
        <w:t xml:space="preserve">               </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36"/>
        <w:gridCol w:w="3705"/>
        <w:gridCol w:w="3000"/>
      </w:tblGrid>
      <w:tr w14:paraId="617A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vAlign w:val="center"/>
          </w:tcPr>
          <w:p w14:paraId="119EEDF3">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序号</w:t>
            </w:r>
          </w:p>
        </w:tc>
        <w:tc>
          <w:tcPr>
            <w:tcW w:w="5141" w:type="dxa"/>
            <w:gridSpan w:val="2"/>
            <w:vAlign w:val="center"/>
          </w:tcPr>
          <w:p w14:paraId="398ECB06">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项目内容</w:t>
            </w:r>
          </w:p>
        </w:tc>
        <w:tc>
          <w:tcPr>
            <w:tcW w:w="3000" w:type="dxa"/>
            <w:vAlign w:val="center"/>
          </w:tcPr>
          <w:p w14:paraId="3E499834">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数量</w:t>
            </w:r>
          </w:p>
        </w:tc>
      </w:tr>
      <w:tr w14:paraId="71AD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2" w:type="dxa"/>
            <w:vAlign w:val="center"/>
          </w:tcPr>
          <w:p w14:paraId="5BCD3AB2">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5141" w:type="dxa"/>
            <w:gridSpan w:val="2"/>
            <w:vAlign w:val="center"/>
          </w:tcPr>
          <w:p w14:paraId="5F33DB36">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“管道与制暖”项目备战浙江省选拔赛训练耗材政府采购项目</w:t>
            </w:r>
          </w:p>
        </w:tc>
        <w:tc>
          <w:tcPr>
            <w:tcW w:w="3000" w:type="dxa"/>
            <w:vAlign w:val="center"/>
          </w:tcPr>
          <w:p w14:paraId="7E3FE554">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1批</w:t>
            </w:r>
          </w:p>
        </w:tc>
      </w:tr>
      <w:tr w14:paraId="65DE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68" w:type="dxa"/>
            <w:gridSpan w:val="2"/>
            <w:vAlign w:val="center"/>
          </w:tcPr>
          <w:p w14:paraId="2E7872B5">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投标报价合计</w:t>
            </w:r>
          </w:p>
        </w:tc>
        <w:tc>
          <w:tcPr>
            <w:tcW w:w="6705" w:type="dxa"/>
            <w:gridSpan w:val="2"/>
            <w:vAlign w:val="center"/>
          </w:tcPr>
          <w:p w14:paraId="3F8F6CA6">
            <w:pPr>
              <w:snapToGrid w:val="0"/>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大写:                       元整(¥:      元)</w:t>
            </w:r>
          </w:p>
        </w:tc>
      </w:tr>
    </w:tbl>
    <w:p w14:paraId="45088D6B">
      <w:pPr>
        <w:snapToGrid w:val="0"/>
        <w:spacing w:line="440" w:lineRule="exact"/>
        <w:rPr>
          <w:rFonts w:asciiTheme="minorEastAsia" w:hAnsiTheme="minorEastAsia" w:eastAsiaTheme="minorEastAsia"/>
          <w:szCs w:val="21"/>
        </w:rPr>
      </w:pPr>
    </w:p>
    <w:p w14:paraId="7FDA0FA1">
      <w:pPr>
        <w:snapToGrid w:val="0"/>
        <w:spacing w:line="440" w:lineRule="exact"/>
        <w:rPr>
          <w:rFonts w:asciiTheme="minorEastAsia" w:hAnsiTheme="minorEastAsia" w:eastAsiaTheme="minorEastAsia"/>
          <w:szCs w:val="21"/>
        </w:rPr>
      </w:pPr>
    </w:p>
    <w:p w14:paraId="1A5C323F">
      <w:pPr>
        <w:snapToGrid w:val="0"/>
        <w:spacing w:line="440" w:lineRule="exact"/>
        <w:rPr>
          <w:rFonts w:asciiTheme="minorEastAsia" w:hAnsiTheme="minorEastAsia" w:eastAsiaTheme="minorEastAsia"/>
          <w:szCs w:val="21"/>
        </w:rPr>
      </w:pPr>
    </w:p>
    <w:p w14:paraId="4C036E45">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71BCB800">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640342D6">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32CA810E">
      <w:pPr>
        <w:adjustRightInd w:val="0"/>
        <w:snapToGrid w:val="0"/>
        <w:spacing w:before="120" w:beforeLines="50" w:after="120" w:afterLines="50" w:line="500" w:lineRule="exact"/>
        <w:rPr>
          <w:rFonts w:asciiTheme="minorEastAsia" w:hAnsiTheme="minorEastAsia" w:eastAsiaTheme="minorEastAsia"/>
          <w:szCs w:val="21"/>
        </w:rPr>
      </w:pPr>
    </w:p>
    <w:p w14:paraId="50E040C9">
      <w:pPr>
        <w:rPr>
          <w:rFonts w:asciiTheme="minorEastAsia" w:hAnsiTheme="minorEastAsia" w:eastAsiaTheme="minorEastAsia"/>
          <w:szCs w:val="21"/>
        </w:rPr>
      </w:pPr>
    </w:p>
    <w:p w14:paraId="7D1C8C8F">
      <w:pPr>
        <w:rPr>
          <w:rFonts w:asciiTheme="minorEastAsia" w:hAnsiTheme="minorEastAsia" w:eastAsiaTheme="minorEastAsia"/>
          <w:szCs w:val="21"/>
        </w:rPr>
      </w:pPr>
    </w:p>
    <w:p w14:paraId="7B6C3574">
      <w:pPr>
        <w:rPr>
          <w:rFonts w:asciiTheme="minorEastAsia" w:hAnsiTheme="minorEastAsia" w:eastAsiaTheme="minorEastAsia"/>
          <w:szCs w:val="21"/>
        </w:rPr>
      </w:pPr>
    </w:p>
    <w:p w14:paraId="18CA62D8">
      <w:pPr>
        <w:rPr>
          <w:rFonts w:asciiTheme="minorEastAsia" w:hAnsiTheme="minorEastAsia" w:eastAsiaTheme="minorEastAsia"/>
          <w:szCs w:val="21"/>
        </w:rPr>
      </w:pPr>
    </w:p>
    <w:p w14:paraId="220E729D">
      <w:pPr>
        <w:rPr>
          <w:rFonts w:asciiTheme="minorEastAsia" w:hAnsiTheme="minorEastAsia" w:eastAsiaTheme="minorEastAsia"/>
          <w:szCs w:val="21"/>
        </w:rPr>
      </w:pPr>
    </w:p>
    <w:p w14:paraId="35F9658C">
      <w:pPr>
        <w:rPr>
          <w:rFonts w:asciiTheme="minorEastAsia" w:hAnsiTheme="minorEastAsia" w:eastAsiaTheme="minorEastAsia"/>
          <w:szCs w:val="21"/>
        </w:rPr>
      </w:pPr>
    </w:p>
    <w:p w14:paraId="2270B1D3">
      <w:pPr>
        <w:rPr>
          <w:rFonts w:asciiTheme="minorEastAsia" w:hAnsiTheme="minorEastAsia" w:eastAsiaTheme="minorEastAsia"/>
          <w:szCs w:val="21"/>
        </w:rPr>
      </w:pPr>
    </w:p>
    <w:p w14:paraId="1849D052">
      <w:pPr>
        <w:rPr>
          <w:rFonts w:asciiTheme="minorEastAsia" w:hAnsiTheme="minorEastAsia" w:eastAsiaTheme="minorEastAsia"/>
          <w:szCs w:val="21"/>
        </w:rPr>
      </w:pPr>
    </w:p>
    <w:p w14:paraId="5A2C8408">
      <w:pPr>
        <w:rPr>
          <w:rFonts w:asciiTheme="minorEastAsia" w:hAnsiTheme="minorEastAsia" w:eastAsiaTheme="minorEastAsia"/>
          <w:szCs w:val="21"/>
        </w:rPr>
      </w:pPr>
    </w:p>
    <w:p w14:paraId="62E376BE">
      <w:pPr>
        <w:rPr>
          <w:rFonts w:asciiTheme="minorEastAsia" w:hAnsiTheme="minorEastAsia" w:eastAsiaTheme="minorEastAsia"/>
          <w:szCs w:val="21"/>
        </w:rPr>
      </w:pPr>
    </w:p>
    <w:p w14:paraId="1B98DD04">
      <w:pPr>
        <w:rPr>
          <w:rFonts w:asciiTheme="minorEastAsia" w:hAnsiTheme="minorEastAsia" w:eastAsiaTheme="minorEastAsia"/>
          <w:szCs w:val="21"/>
        </w:rPr>
      </w:pPr>
    </w:p>
    <w:p w14:paraId="61E657CF">
      <w:pPr>
        <w:rPr>
          <w:rFonts w:asciiTheme="minorEastAsia" w:hAnsiTheme="minorEastAsia" w:eastAsiaTheme="minorEastAsia"/>
          <w:szCs w:val="21"/>
        </w:rPr>
      </w:pPr>
    </w:p>
    <w:p w14:paraId="2DD1B443">
      <w:pPr>
        <w:rPr>
          <w:rFonts w:asciiTheme="minorEastAsia" w:hAnsiTheme="minorEastAsia" w:eastAsiaTheme="minorEastAsia"/>
          <w:szCs w:val="21"/>
        </w:rPr>
      </w:pPr>
    </w:p>
    <w:p w14:paraId="4496D6CB">
      <w:pPr>
        <w:rPr>
          <w:rFonts w:asciiTheme="minorEastAsia" w:hAnsiTheme="minorEastAsia" w:eastAsiaTheme="minorEastAsia"/>
          <w:szCs w:val="21"/>
        </w:rPr>
      </w:pPr>
    </w:p>
    <w:p w14:paraId="03BD8B36">
      <w:pPr>
        <w:rPr>
          <w:rFonts w:asciiTheme="minorEastAsia" w:hAnsiTheme="minorEastAsia" w:eastAsiaTheme="minorEastAsia"/>
          <w:szCs w:val="21"/>
        </w:rPr>
      </w:pPr>
    </w:p>
    <w:p w14:paraId="1B7CAA6B">
      <w:pPr>
        <w:rPr>
          <w:rFonts w:asciiTheme="minorEastAsia" w:hAnsiTheme="minorEastAsia" w:eastAsiaTheme="minorEastAsia"/>
          <w:szCs w:val="21"/>
        </w:rPr>
      </w:pPr>
    </w:p>
    <w:p w14:paraId="5AD545C1">
      <w:pPr>
        <w:rPr>
          <w:rFonts w:asciiTheme="minorEastAsia" w:hAnsiTheme="minorEastAsia" w:eastAsiaTheme="minorEastAsia"/>
          <w:szCs w:val="21"/>
        </w:rPr>
      </w:pPr>
    </w:p>
    <w:p w14:paraId="490DE87E">
      <w:pPr>
        <w:rPr>
          <w:rFonts w:asciiTheme="minorEastAsia" w:hAnsiTheme="minorEastAsia" w:eastAsiaTheme="minorEastAsia"/>
          <w:szCs w:val="21"/>
        </w:rPr>
      </w:pPr>
    </w:p>
    <w:p w14:paraId="36E47CC5">
      <w:pPr>
        <w:rPr>
          <w:rFonts w:asciiTheme="minorEastAsia" w:hAnsiTheme="minorEastAsia" w:eastAsiaTheme="minorEastAsia"/>
          <w:szCs w:val="21"/>
        </w:rPr>
      </w:pPr>
    </w:p>
    <w:p w14:paraId="5AA3259A">
      <w:pPr>
        <w:rPr>
          <w:rFonts w:asciiTheme="minorEastAsia" w:hAnsiTheme="minorEastAsia" w:eastAsiaTheme="minorEastAsia"/>
          <w:szCs w:val="21"/>
        </w:rPr>
      </w:pPr>
    </w:p>
    <w:p w14:paraId="3A8C866C">
      <w:pPr>
        <w:rPr>
          <w:rFonts w:asciiTheme="minorEastAsia" w:hAnsiTheme="minorEastAsia" w:eastAsiaTheme="minorEastAsia"/>
          <w:szCs w:val="21"/>
        </w:rPr>
      </w:pPr>
    </w:p>
    <w:p w14:paraId="20E79A3A">
      <w:pPr>
        <w:adjustRightInd w:val="0"/>
        <w:snapToGrid w:val="0"/>
        <w:spacing w:before="120" w:beforeLines="50" w:after="120" w:afterLines="50" w:line="500" w:lineRule="exact"/>
        <w:ind w:firstLine="422"/>
        <w:rPr>
          <w:rFonts w:asciiTheme="minorEastAsia" w:hAnsiTheme="minorEastAsia" w:eastAsiaTheme="minorEastAsia"/>
          <w:b/>
          <w:szCs w:val="21"/>
        </w:rPr>
      </w:pPr>
      <w:r>
        <w:rPr>
          <w:rFonts w:hint="eastAsia" w:asciiTheme="minorEastAsia" w:hAnsiTheme="minorEastAsia" w:eastAsiaTheme="minorEastAsia"/>
          <w:b/>
          <w:szCs w:val="21"/>
        </w:rPr>
        <w:t>3、投标报价明细表</w:t>
      </w:r>
    </w:p>
    <w:p w14:paraId="7EF6946B">
      <w:pPr>
        <w:snapToGrid w:val="0"/>
        <w:spacing w:line="44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投标报价明细表</w:t>
      </w:r>
    </w:p>
    <w:p w14:paraId="7F397D3D">
      <w:pPr>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项目编号：</w:t>
      </w:r>
    </w:p>
    <w:p w14:paraId="1B955AB5">
      <w:pPr>
        <w:snapToGrid w:val="0"/>
        <w:spacing w:after="120" w:afterLines="50" w:line="400" w:lineRule="exact"/>
        <w:rPr>
          <w:rFonts w:asciiTheme="minorEastAsia" w:hAnsiTheme="minorEastAsia" w:eastAsiaTheme="minorEastAsia"/>
          <w:szCs w:val="21"/>
        </w:rPr>
      </w:pPr>
      <w:r>
        <w:rPr>
          <w:rFonts w:hint="eastAsia" w:asciiTheme="minorEastAsia" w:hAnsiTheme="minorEastAsia" w:eastAsiaTheme="minorEastAsia"/>
          <w:szCs w:val="21"/>
        </w:rPr>
        <w:t>项目名称：                               单位：元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79"/>
        <w:gridCol w:w="1357"/>
        <w:gridCol w:w="1357"/>
        <w:gridCol w:w="1357"/>
        <w:gridCol w:w="1357"/>
        <w:gridCol w:w="1357"/>
      </w:tblGrid>
      <w:tr w14:paraId="47AB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6ACFA286">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579" w:type="dxa"/>
            <w:vAlign w:val="center"/>
          </w:tcPr>
          <w:p w14:paraId="7FAEE9EE">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项目内容</w:t>
            </w:r>
          </w:p>
        </w:tc>
        <w:tc>
          <w:tcPr>
            <w:tcW w:w="1357" w:type="dxa"/>
            <w:vAlign w:val="center"/>
          </w:tcPr>
          <w:p w14:paraId="7A9335AF">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1357" w:type="dxa"/>
            <w:vAlign w:val="center"/>
          </w:tcPr>
          <w:p w14:paraId="46B8766A">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357" w:type="dxa"/>
            <w:vAlign w:val="center"/>
          </w:tcPr>
          <w:p w14:paraId="2CE2B405">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综合单价（元）</w:t>
            </w:r>
          </w:p>
        </w:tc>
        <w:tc>
          <w:tcPr>
            <w:tcW w:w="1357" w:type="dxa"/>
            <w:vAlign w:val="center"/>
          </w:tcPr>
          <w:p w14:paraId="514B4C76">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合价（元）</w:t>
            </w:r>
          </w:p>
        </w:tc>
        <w:tc>
          <w:tcPr>
            <w:tcW w:w="1357" w:type="dxa"/>
            <w:vAlign w:val="center"/>
          </w:tcPr>
          <w:p w14:paraId="2EED2928">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7EF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4A964C46">
            <w:pPr>
              <w:spacing w:line="360" w:lineRule="exact"/>
              <w:jc w:val="center"/>
              <w:rPr>
                <w:rFonts w:asciiTheme="minorEastAsia" w:hAnsiTheme="minorEastAsia" w:eastAsiaTheme="minorEastAsia"/>
                <w:szCs w:val="28"/>
              </w:rPr>
            </w:pPr>
          </w:p>
        </w:tc>
        <w:tc>
          <w:tcPr>
            <w:tcW w:w="1579" w:type="dxa"/>
            <w:vAlign w:val="center"/>
          </w:tcPr>
          <w:p w14:paraId="5CCF762B">
            <w:pPr>
              <w:spacing w:line="360" w:lineRule="exact"/>
              <w:jc w:val="center"/>
              <w:rPr>
                <w:rFonts w:asciiTheme="minorEastAsia" w:hAnsiTheme="minorEastAsia" w:eastAsiaTheme="minorEastAsia"/>
                <w:szCs w:val="28"/>
              </w:rPr>
            </w:pPr>
          </w:p>
        </w:tc>
        <w:tc>
          <w:tcPr>
            <w:tcW w:w="1357" w:type="dxa"/>
            <w:vAlign w:val="center"/>
          </w:tcPr>
          <w:p w14:paraId="32DAE3D1">
            <w:pPr>
              <w:spacing w:line="360" w:lineRule="exact"/>
              <w:jc w:val="center"/>
              <w:rPr>
                <w:rFonts w:asciiTheme="minorEastAsia" w:hAnsiTheme="minorEastAsia" w:eastAsiaTheme="minorEastAsia"/>
                <w:szCs w:val="28"/>
              </w:rPr>
            </w:pPr>
          </w:p>
        </w:tc>
        <w:tc>
          <w:tcPr>
            <w:tcW w:w="1357" w:type="dxa"/>
            <w:vAlign w:val="center"/>
          </w:tcPr>
          <w:p w14:paraId="49025900">
            <w:pPr>
              <w:spacing w:line="360" w:lineRule="exact"/>
              <w:jc w:val="center"/>
              <w:rPr>
                <w:rFonts w:asciiTheme="minorEastAsia" w:hAnsiTheme="minorEastAsia" w:eastAsiaTheme="minorEastAsia"/>
                <w:szCs w:val="28"/>
              </w:rPr>
            </w:pPr>
          </w:p>
        </w:tc>
        <w:tc>
          <w:tcPr>
            <w:tcW w:w="1357" w:type="dxa"/>
            <w:vAlign w:val="center"/>
          </w:tcPr>
          <w:p w14:paraId="19340B3A">
            <w:pPr>
              <w:spacing w:line="360" w:lineRule="exact"/>
              <w:jc w:val="center"/>
              <w:rPr>
                <w:rFonts w:asciiTheme="minorEastAsia" w:hAnsiTheme="minorEastAsia" w:eastAsiaTheme="minorEastAsia"/>
                <w:szCs w:val="28"/>
              </w:rPr>
            </w:pPr>
          </w:p>
        </w:tc>
        <w:tc>
          <w:tcPr>
            <w:tcW w:w="1357" w:type="dxa"/>
            <w:vAlign w:val="center"/>
          </w:tcPr>
          <w:p w14:paraId="6A401392">
            <w:pPr>
              <w:spacing w:line="360" w:lineRule="exact"/>
              <w:jc w:val="center"/>
              <w:rPr>
                <w:rFonts w:asciiTheme="minorEastAsia" w:hAnsiTheme="minorEastAsia" w:eastAsiaTheme="minorEastAsia"/>
                <w:szCs w:val="28"/>
              </w:rPr>
            </w:pPr>
          </w:p>
        </w:tc>
        <w:tc>
          <w:tcPr>
            <w:tcW w:w="1357" w:type="dxa"/>
            <w:vAlign w:val="center"/>
          </w:tcPr>
          <w:p w14:paraId="29C75810">
            <w:pPr>
              <w:spacing w:line="360" w:lineRule="exact"/>
              <w:jc w:val="center"/>
              <w:rPr>
                <w:rFonts w:asciiTheme="minorEastAsia" w:hAnsiTheme="minorEastAsia" w:eastAsiaTheme="minorEastAsia"/>
                <w:szCs w:val="28"/>
              </w:rPr>
            </w:pPr>
          </w:p>
        </w:tc>
      </w:tr>
      <w:tr w14:paraId="6420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3A5CD4F6">
            <w:pPr>
              <w:spacing w:line="360" w:lineRule="exact"/>
              <w:jc w:val="center"/>
              <w:rPr>
                <w:rFonts w:asciiTheme="minorEastAsia" w:hAnsiTheme="minorEastAsia" w:eastAsiaTheme="minorEastAsia"/>
                <w:szCs w:val="28"/>
              </w:rPr>
            </w:pPr>
          </w:p>
        </w:tc>
        <w:tc>
          <w:tcPr>
            <w:tcW w:w="1579" w:type="dxa"/>
            <w:vAlign w:val="center"/>
          </w:tcPr>
          <w:p w14:paraId="3DCB4CBD">
            <w:pPr>
              <w:spacing w:line="360" w:lineRule="exact"/>
              <w:jc w:val="center"/>
              <w:rPr>
                <w:rFonts w:asciiTheme="minorEastAsia" w:hAnsiTheme="minorEastAsia" w:eastAsiaTheme="minorEastAsia"/>
                <w:szCs w:val="28"/>
              </w:rPr>
            </w:pPr>
          </w:p>
        </w:tc>
        <w:tc>
          <w:tcPr>
            <w:tcW w:w="1357" w:type="dxa"/>
            <w:vAlign w:val="center"/>
          </w:tcPr>
          <w:p w14:paraId="6B81FC19">
            <w:pPr>
              <w:spacing w:line="360" w:lineRule="exact"/>
              <w:jc w:val="center"/>
              <w:rPr>
                <w:rFonts w:asciiTheme="minorEastAsia" w:hAnsiTheme="minorEastAsia" w:eastAsiaTheme="minorEastAsia"/>
                <w:szCs w:val="28"/>
              </w:rPr>
            </w:pPr>
          </w:p>
        </w:tc>
        <w:tc>
          <w:tcPr>
            <w:tcW w:w="1357" w:type="dxa"/>
            <w:vAlign w:val="center"/>
          </w:tcPr>
          <w:p w14:paraId="7D041370">
            <w:pPr>
              <w:spacing w:line="360" w:lineRule="exact"/>
              <w:jc w:val="center"/>
              <w:rPr>
                <w:rFonts w:asciiTheme="minorEastAsia" w:hAnsiTheme="minorEastAsia" w:eastAsiaTheme="minorEastAsia"/>
                <w:szCs w:val="28"/>
              </w:rPr>
            </w:pPr>
          </w:p>
        </w:tc>
        <w:tc>
          <w:tcPr>
            <w:tcW w:w="1357" w:type="dxa"/>
            <w:vAlign w:val="center"/>
          </w:tcPr>
          <w:p w14:paraId="1A6ABD6E">
            <w:pPr>
              <w:spacing w:line="360" w:lineRule="exact"/>
              <w:jc w:val="center"/>
              <w:rPr>
                <w:rFonts w:asciiTheme="minorEastAsia" w:hAnsiTheme="minorEastAsia" w:eastAsiaTheme="minorEastAsia"/>
                <w:szCs w:val="28"/>
              </w:rPr>
            </w:pPr>
          </w:p>
        </w:tc>
        <w:tc>
          <w:tcPr>
            <w:tcW w:w="1357" w:type="dxa"/>
            <w:vAlign w:val="center"/>
          </w:tcPr>
          <w:p w14:paraId="25564981">
            <w:pPr>
              <w:spacing w:line="360" w:lineRule="exact"/>
              <w:jc w:val="center"/>
              <w:rPr>
                <w:rFonts w:asciiTheme="minorEastAsia" w:hAnsiTheme="minorEastAsia" w:eastAsiaTheme="minorEastAsia"/>
                <w:szCs w:val="28"/>
              </w:rPr>
            </w:pPr>
          </w:p>
        </w:tc>
        <w:tc>
          <w:tcPr>
            <w:tcW w:w="1357" w:type="dxa"/>
            <w:vAlign w:val="center"/>
          </w:tcPr>
          <w:p w14:paraId="6113311E">
            <w:pPr>
              <w:spacing w:line="360" w:lineRule="exact"/>
              <w:jc w:val="center"/>
              <w:rPr>
                <w:rFonts w:asciiTheme="minorEastAsia" w:hAnsiTheme="minorEastAsia" w:eastAsiaTheme="minorEastAsia"/>
                <w:szCs w:val="28"/>
              </w:rPr>
            </w:pPr>
          </w:p>
        </w:tc>
      </w:tr>
      <w:tr w14:paraId="2891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7B2C400E">
            <w:pPr>
              <w:spacing w:line="360" w:lineRule="exact"/>
              <w:jc w:val="center"/>
              <w:rPr>
                <w:rFonts w:asciiTheme="minorEastAsia" w:hAnsiTheme="minorEastAsia" w:eastAsiaTheme="minorEastAsia"/>
                <w:szCs w:val="28"/>
              </w:rPr>
            </w:pPr>
          </w:p>
        </w:tc>
        <w:tc>
          <w:tcPr>
            <w:tcW w:w="1579" w:type="dxa"/>
            <w:vAlign w:val="center"/>
          </w:tcPr>
          <w:p w14:paraId="33B0B740">
            <w:pPr>
              <w:spacing w:line="360" w:lineRule="exact"/>
              <w:jc w:val="center"/>
              <w:rPr>
                <w:rFonts w:asciiTheme="minorEastAsia" w:hAnsiTheme="minorEastAsia" w:eastAsiaTheme="minorEastAsia"/>
                <w:szCs w:val="28"/>
              </w:rPr>
            </w:pPr>
          </w:p>
        </w:tc>
        <w:tc>
          <w:tcPr>
            <w:tcW w:w="1357" w:type="dxa"/>
            <w:vAlign w:val="center"/>
          </w:tcPr>
          <w:p w14:paraId="27DE6A21">
            <w:pPr>
              <w:spacing w:line="360" w:lineRule="exact"/>
              <w:jc w:val="center"/>
              <w:rPr>
                <w:rFonts w:asciiTheme="minorEastAsia" w:hAnsiTheme="minorEastAsia" w:eastAsiaTheme="minorEastAsia"/>
                <w:szCs w:val="28"/>
              </w:rPr>
            </w:pPr>
          </w:p>
        </w:tc>
        <w:tc>
          <w:tcPr>
            <w:tcW w:w="1357" w:type="dxa"/>
            <w:vAlign w:val="center"/>
          </w:tcPr>
          <w:p w14:paraId="17DAAFCE">
            <w:pPr>
              <w:spacing w:line="360" w:lineRule="exact"/>
              <w:jc w:val="center"/>
              <w:rPr>
                <w:rFonts w:asciiTheme="minorEastAsia" w:hAnsiTheme="minorEastAsia" w:eastAsiaTheme="minorEastAsia"/>
                <w:szCs w:val="28"/>
              </w:rPr>
            </w:pPr>
          </w:p>
        </w:tc>
        <w:tc>
          <w:tcPr>
            <w:tcW w:w="1357" w:type="dxa"/>
            <w:vAlign w:val="center"/>
          </w:tcPr>
          <w:p w14:paraId="1FD0F64A">
            <w:pPr>
              <w:spacing w:line="360" w:lineRule="exact"/>
              <w:jc w:val="center"/>
              <w:rPr>
                <w:rFonts w:asciiTheme="minorEastAsia" w:hAnsiTheme="minorEastAsia" w:eastAsiaTheme="minorEastAsia"/>
                <w:szCs w:val="28"/>
              </w:rPr>
            </w:pPr>
          </w:p>
        </w:tc>
        <w:tc>
          <w:tcPr>
            <w:tcW w:w="1357" w:type="dxa"/>
            <w:vAlign w:val="center"/>
          </w:tcPr>
          <w:p w14:paraId="1C2B6C7D">
            <w:pPr>
              <w:spacing w:line="360" w:lineRule="exact"/>
              <w:jc w:val="center"/>
              <w:rPr>
                <w:rFonts w:asciiTheme="minorEastAsia" w:hAnsiTheme="minorEastAsia" w:eastAsiaTheme="minorEastAsia"/>
                <w:szCs w:val="28"/>
              </w:rPr>
            </w:pPr>
          </w:p>
        </w:tc>
        <w:tc>
          <w:tcPr>
            <w:tcW w:w="1357" w:type="dxa"/>
            <w:vAlign w:val="center"/>
          </w:tcPr>
          <w:p w14:paraId="62835355">
            <w:pPr>
              <w:spacing w:line="360" w:lineRule="exact"/>
              <w:jc w:val="center"/>
              <w:rPr>
                <w:rFonts w:asciiTheme="minorEastAsia" w:hAnsiTheme="minorEastAsia" w:eastAsiaTheme="minorEastAsia"/>
                <w:szCs w:val="28"/>
              </w:rPr>
            </w:pPr>
          </w:p>
        </w:tc>
      </w:tr>
      <w:tr w14:paraId="2683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4A8D24AD">
            <w:pPr>
              <w:spacing w:line="360" w:lineRule="exact"/>
              <w:jc w:val="center"/>
              <w:rPr>
                <w:rFonts w:asciiTheme="minorEastAsia" w:hAnsiTheme="minorEastAsia" w:eastAsiaTheme="minorEastAsia"/>
                <w:szCs w:val="28"/>
              </w:rPr>
            </w:pPr>
          </w:p>
        </w:tc>
        <w:tc>
          <w:tcPr>
            <w:tcW w:w="1579" w:type="dxa"/>
            <w:vAlign w:val="center"/>
          </w:tcPr>
          <w:p w14:paraId="6678BC32">
            <w:pPr>
              <w:spacing w:line="360" w:lineRule="exact"/>
              <w:jc w:val="center"/>
              <w:rPr>
                <w:rFonts w:asciiTheme="minorEastAsia" w:hAnsiTheme="minorEastAsia" w:eastAsiaTheme="minorEastAsia"/>
                <w:szCs w:val="28"/>
              </w:rPr>
            </w:pPr>
          </w:p>
        </w:tc>
        <w:tc>
          <w:tcPr>
            <w:tcW w:w="1357" w:type="dxa"/>
            <w:vAlign w:val="center"/>
          </w:tcPr>
          <w:p w14:paraId="71F0BEBD">
            <w:pPr>
              <w:spacing w:line="360" w:lineRule="exact"/>
              <w:jc w:val="center"/>
              <w:rPr>
                <w:rFonts w:asciiTheme="minorEastAsia" w:hAnsiTheme="minorEastAsia" w:eastAsiaTheme="minorEastAsia"/>
                <w:szCs w:val="28"/>
              </w:rPr>
            </w:pPr>
          </w:p>
        </w:tc>
        <w:tc>
          <w:tcPr>
            <w:tcW w:w="1357" w:type="dxa"/>
            <w:vAlign w:val="center"/>
          </w:tcPr>
          <w:p w14:paraId="3D0DF524">
            <w:pPr>
              <w:spacing w:line="360" w:lineRule="exact"/>
              <w:jc w:val="center"/>
              <w:rPr>
                <w:rFonts w:asciiTheme="minorEastAsia" w:hAnsiTheme="minorEastAsia" w:eastAsiaTheme="minorEastAsia"/>
                <w:szCs w:val="28"/>
              </w:rPr>
            </w:pPr>
          </w:p>
        </w:tc>
        <w:tc>
          <w:tcPr>
            <w:tcW w:w="1357" w:type="dxa"/>
            <w:vAlign w:val="center"/>
          </w:tcPr>
          <w:p w14:paraId="5BB3F8A6">
            <w:pPr>
              <w:spacing w:line="360" w:lineRule="exact"/>
              <w:jc w:val="center"/>
              <w:rPr>
                <w:rFonts w:asciiTheme="minorEastAsia" w:hAnsiTheme="minorEastAsia" w:eastAsiaTheme="minorEastAsia"/>
                <w:szCs w:val="28"/>
              </w:rPr>
            </w:pPr>
          </w:p>
        </w:tc>
        <w:tc>
          <w:tcPr>
            <w:tcW w:w="1357" w:type="dxa"/>
            <w:vAlign w:val="center"/>
          </w:tcPr>
          <w:p w14:paraId="12003723">
            <w:pPr>
              <w:spacing w:line="360" w:lineRule="exact"/>
              <w:jc w:val="center"/>
              <w:rPr>
                <w:rFonts w:asciiTheme="minorEastAsia" w:hAnsiTheme="minorEastAsia" w:eastAsiaTheme="minorEastAsia"/>
                <w:szCs w:val="28"/>
              </w:rPr>
            </w:pPr>
          </w:p>
        </w:tc>
        <w:tc>
          <w:tcPr>
            <w:tcW w:w="1357" w:type="dxa"/>
            <w:vAlign w:val="center"/>
          </w:tcPr>
          <w:p w14:paraId="75B80E68">
            <w:pPr>
              <w:spacing w:line="360" w:lineRule="exact"/>
              <w:jc w:val="center"/>
              <w:rPr>
                <w:rFonts w:asciiTheme="minorEastAsia" w:hAnsiTheme="minorEastAsia" w:eastAsiaTheme="minorEastAsia"/>
                <w:szCs w:val="28"/>
              </w:rPr>
            </w:pPr>
          </w:p>
        </w:tc>
      </w:tr>
      <w:tr w14:paraId="6C0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339D078B">
            <w:pPr>
              <w:spacing w:line="360" w:lineRule="exact"/>
              <w:jc w:val="center"/>
              <w:rPr>
                <w:rFonts w:asciiTheme="minorEastAsia" w:hAnsiTheme="minorEastAsia" w:eastAsiaTheme="minorEastAsia"/>
                <w:szCs w:val="28"/>
              </w:rPr>
            </w:pPr>
          </w:p>
        </w:tc>
        <w:tc>
          <w:tcPr>
            <w:tcW w:w="1579" w:type="dxa"/>
            <w:vAlign w:val="center"/>
          </w:tcPr>
          <w:p w14:paraId="35F7BC62">
            <w:pPr>
              <w:spacing w:line="360" w:lineRule="exact"/>
              <w:jc w:val="center"/>
              <w:rPr>
                <w:rFonts w:asciiTheme="minorEastAsia" w:hAnsiTheme="minorEastAsia" w:eastAsiaTheme="minorEastAsia"/>
                <w:szCs w:val="28"/>
              </w:rPr>
            </w:pPr>
          </w:p>
        </w:tc>
        <w:tc>
          <w:tcPr>
            <w:tcW w:w="1357" w:type="dxa"/>
            <w:vAlign w:val="center"/>
          </w:tcPr>
          <w:p w14:paraId="0707966F">
            <w:pPr>
              <w:spacing w:line="360" w:lineRule="exact"/>
              <w:jc w:val="center"/>
              <w:rPr>
                <w:rFonts w:asciiTheme="minorEastAsia" w:hAnsiTheme="minorEastAsia" w:eastAsiaTheme="minorEastAsia"/>
                <w:szCs w:val="28"/>
              </w:rPr>
            </w:pPr>
          </w:p>
        </w:tc>
        <w:tc>
          <w:tcPr>
            <w:tcW w:w="1357" w:type="dxa"/>
            <w:vAlign w:val="center"/>
          </w:tcPr>
          <w:p w14:paraId="6B04AC7E">
            <w:pPr>
              <w:spacing w:line="360" w:lineRule="exact"/>
              <w:jc w:val="center"/>
              <w:rPr>
                <w:rFonts w:asciiTheme="minorEastAsia" w:hAnsiTheme="minorEastAsia" w:eastAsiaTheme="minorEastAsia"/>
                <w:szCs w:val="28"/>
              </w:rPr>
            </w:pPr>
          </w:p>
        </w:tc>
        <w:tc>
          <w:tcPr>
            <w:tcW w:w="1357" w:type="dxa"/>
            <w:vAlign w:val="center"/>
          </w:tcPr>
          <w:p w14:paraId="023DF7F9">
            <w:pPr>
              <w:spacing w:line="360" w:lineRule="exact"/>
              <w:jc w:val="center"/>
              <w:rPr>
                <w:rFonts w:asciiTheme="minorEastAsia" w:hAnsiTheme="minorEastAsia" w:eastAsiaTheme="minorEastAsia"/>
                <w:szCs w:val="28"/>
              </w:rPr>
            </w:pPr>
          </w:p>
        </w:tc>
        <w:tc>
          <w:tcPr>
            <w:tcW w:w="1357" w:type="dxa"/>
            <w:vAlign w:val="center"/>
          </w:tcPr>
          <w:p w14:paraId="5B783CEC">
            <w:pPr>
              <w:spacing w:line="360" w:lineRule="exact"/>
              <w:jc w:val="center"/>
              <w:rPr>
                <w:rFonts w:asciiTheme="minorEastAsia" w:hAnsiTheme="minorEastAsia" w:eastAsiaTheme="minorEastAsia"/>
                <w:szCs w:val="28"/>
              </w:rPr>
            </w:pPr>
          </w:p>
        </w:tc>
        <w:tc>
          <w:tcPr>
            <w:tcW w:w="1357" w:type="dxa"/>
            <w:vAlign w:val="center"/>
          </w:tcPr>
          <w:p w14:paraId="270108E7">
            <w:pPr>
              <w:spacing w:line="360" w:lineRule="exact"/>
              <w:jc w:val="center"/>
              <w:rPr>
                <w:rFonts w:asciiTheme="minorEastAsia" w:hAnsiTheme="minorEastAsia" w:eastAsiaTheme="minorEastAsia"/>
                <w:szCs w:val="28"/>
              </w:rPr>
            </w:pPr>
          </w:p>
        </w:tc>
      </w:tr>
      <w:tr w14:paraId="568B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245388AB">
            <w:pPr>
              <w:spacing w:line="360" w:lineRule="exact"/>
              <w:jc w:val="center"/>
              <w:rPr>
                <w:rFonts w:asciiTheme="minorEastAsia" w:hAnsiTheme="minorEastAsia" w:eastAsiaTheme="minorEastAsia"/>
                <w:szCs w:val="28"/>
              </w:rPr>
            </w:pPr>
          </w:p>
        </w:tc>
        <w:tc>
          <w:tcPr>
            <w:tcW w:w="1579" w:type="dxa"/>
            <w:vAlign w:val="center"/>
          </w:tcPr>
          <w:p w14:paraId="59BD8519">
            <w:pPr>
              <w:spacing w:line="360" w:lineRule="exact"/>
              <w:jc w:val="center"/>
              <w:rPr>
                <w:rFonts w:asciiTheme="minorEastAsia" w:hAnsiTheme="minorEastAsia" w:eastAsiaTheme="minorEastAsia"/>
                <w:szCs w:val="28"/>
              </w:rPr>
            </w:pPr>
          </w:p>
        </w:tc>
        <w:tc>
          <w:tcPr>
            <w:tcW w:w="1357" w:type="dxa"/>
            <w:vAlign w:val="center"/>
          </w:tcPr>
          <w:p w14:paraId="03BBE89D">
            <w:pPr>
              <w:spacing w:line="360" w:lineRule="exact"/>
              <w:jc w:val="center"/>
              <w:rPr>
                <w:rFonts w:asciiTheme="minorEastAsia" w:hAnsiTheme="minorEastAsia" w:eastAsiaTheme="minorEastAsia"/>
                <w:szCs w:val="28"/>
              </w:rPr>
            </w:pPr>
          </w:p>
        </w:tc>
        <w:tc>
          <w:tcPr>
            <w:tcW w:w="1357" w:type="dxa"/>
            <w:vAlign w:val="center"/>
          </w:tcPr>
          <w:p w14:paraId="144C5AC6">
            <w:pPr>
              <w:spacing w:line="360" w:lineRule="exact"/>
              <w:jc w:val="center"/>
              <w:rPr>
                <w:rFonts w:asciiTheme="minorEastAsia" w:hAnsiTheme="minorEastAsia" w:eastAsiaTheme="minorEastAsia"/>
                <w:szCs w:val="28"/>
              </w:rPr>
            </w:pPr>
          </w:p>
        </w:tc>
        <w:tc>
          <w:tcPr>
            <w:tcW w:w="1357" w:type="dxa"/>
            <w:vAlign w:val="center"/>
          </w:tcPr>
          <w:p w14:paraId="00AF22C4">
            <w:pPr>
              <w:spacing w:line="360" w:lineRule="exact"/>
              <w:jc w:val="center"/>
              <w:rPr>
                <w:rFonts w:asciiTheme="minorEastAsia" w:hAnsiTheme="minorEastAsia" w:eastAsiaTheme="minorEastAsia"/>
                <w:szCs w:val="28"/>
              </w:rPr>
            </w:pPr>
          </w:p>
        </w:tc>
        <w:tc>
          <w:tcPr>
            <w:tcW w:w="1357" w:type="dxa"/>
            <w:vAlign w:val="center"/>
          </w:tcPr>
          <w:p w14:paraId="3D529A68">
            <w:pPr>
              <w:spacing w:line="360" w:lineRule="exact"/>
              <w:jc w:val="center"/>
              <w:rPr>
                <w:rFonts w:asciiTheme="minorEastAsia" w:hAnsiTheme="minorEastAsia" w:eastAsiaTheme="minorEastAsia"/>
                <w:szCs w:val="28"/>
              </w:rPr>
            </w:pPr>
          </w:p>
        </w:tc>
        <w:tc>
          <w:tcPr>
            <w:tcW w:w="1357" w:type="dxa"/>
            <w:vAlign w:val="center"/>
          </w:tcPr>
          <w:p w14:paraId="6EE5A061">
            <w:pPr>
              <w:spacing w:line="360" w:lineRule="exact"/>
              <w:jc w:val="center"/>
              <w:rPr>
                <w:rFonts w:asciiTheme="minorEastAsia" w:hAnsiTheme="minorEastAsia" w:eastAsiaTheme="minorEastAsia"/>
                <w:szCs w:val="28"/>
              </w:rPr>
            </w:pPr>
          </w:p>
        </w:tc>
      </w:tr>
      <w:tr w14:paraId="2A9C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10F57B92">
            <w:pPr>
              <w:spacing w:line="360" w:lineRule="exact"/>
              <w:jc w:val="center"/>
              <w:rPr>
                <w:rFonts w:asciiTheme="minorEastAsia" w:hAnsiTheme="minorEastAsia" w:eastAsiaTheme="minorEastAsia"/>
                <w:szCs w:val="28"/>
              </w:rPr>
            </w:pPr>
          </w:p>
        </w:tc>
        <w:tc>
          <w:tcPr>
            <w:tcW w:w="1579" w:type="dxa"/>
            <w:vAlign w:val="center"/>
          </w:tcPr>
          <w:p w14:paraId="0B14B3B9">
            <w:pPr>
              <w:spacing w:line="360" w:lineRule="exact"/>
              <w:jc w:val="center"/>
              <w:rPr>
                <w:rFonts w:asciiTheme="minorEastAsia" w:hAnsiTheme="minorEastAsia" w:eastAsiaTheme="minorEastAsia"/>
                <w:szCs w:val="28"/>
              </w:rPr>
            </w:pPr>
          </w:p>
        </w:tc>
        <w:tc>
          <w:tcPr>
            <w:tcW w:w="1357" w:type="dxa"/>
            <w:vAlign w:val="center"/>
          </w:tcPr>
          <w:p w14:paraId="50056275">
            <w:pPr>
              <w:spacing w:line="360" w:lineRule="exact"/>
              <w:jc w:val="center"/>
              <w:rPr>
                <w:rFonts w:asciiTheme="minorEastAsia" w:hAnsiTheme="minorEastAsia" w:eastAsiaTheme="minorEastAsia"/>
                <w:szCs w:val="28"/>
              </w:rPr>
            </w:pPr>
          </w:p>
        </w:tc>
        <w:tc>
          <w:tcPr>
            <w:tcW w:w="1357" w:type="dxa"/>
            <w:vAlign w:val="center"/>
          </w:tcPr>
          <w:p w14:paraId="776F462E">
            <w:pPr>
              <w:spacing w:line="360" w:lineRule="exact"/>
              <w:jc w:val="center"/>
              <w:rPr>
                <w:rFonts w:asciiTheme="minorEastAsia" w:hAnsiTheme="minorEastAsia" w:eastAsiaTheme="minorEastAsia"/>
                <w:szCs w:val="28"/>
              </w:rPr>
            </w:pPr>
          </w:p>
        </w:tc>
        <w:tc>
          <w:tcPr>
            <w:tcW w:w="1357" w:type="dxa"/>
            <w:vAlign w:val="center"/>
          </w:tcPr>
          <w:p w14:paraId="39B6EC13">
            <w:pPr>
              <w:spacing w:line="360" w:lineRule="exact"/>
              <w:jc w:val="center"/>
              <w:rPr>
                <w:rFonts w:asciiTheme="minorEastAsia" w:hAnsiTheme="minorEastAsia" w:eastAsiaTheme="minorEastAsia"/>
                <w:szCs w:val="28"/>
              </w:rPr>
            </w:pPr>
          </w:p>
        </w:tc>
        <w:tc>
          <w:tcPr>
            <w:tcW w:w="1357" w:type="dxa"/>
            <w:vAlign w:val="center"/>
          </w:tcPr>
          <w:p w14:paraId="1834406A">
            <w:pPr>
              <w:spacing w:line="360" w:lineRule="exact"/>
              <w:jc w:val="center"/>
              <w:rPr>
                <w:rFonts w:asciiTheme="minorEastAsia" w:hAnsiTheme="minorEastAsia" w:eastAsiaTheme="minorEastAsia"/>
                <w:szCs w:val="28"/>
              </w:rPr>
            </w:pPr>
          </w:p>
        </w:tc>
        <w:tc>
          <w:tcPr>
            <w:tcW w:w="1357" w:type="dxa"/>
            <w:vAlign w:val="center"/>
          </w:tcPr>
          <w:p w14:paraId="74C596B0">
            <w:pPr>
              <w:spacing w:line="360" w:lineRule="exact"/>
              <w:jc w:val="center"/>
              <w:rPr>
                <w:rFonts w:asciiTheme="minorEastAsia" w:hAnsiTheme="minorEastAsia" w:eastAsiaTheme="minorEastAsia"/>
                <w:szCs w:val="28"/>
              </w:rPr>
            </w:pPr>
          </w:p>
        </w:tc>
      </w:tr>
      <w:tr w14:paraId="4680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63B9FDD5">
            <w:pPr>
              <w:spacing w:line="360" w:lineRule="exact"/>
              <w:jc w:val="center"/>
              <w:rPr>
                <w:rFonts w:asciiTheme="minorEastAsia" w:hAnsiTheme="minorEastAsia" w:eastAsiaTheme="minorEastAsia"/>
                <w:szCs w:val="28"/>
              </w:rPr>
            </w:pPr>
          </w:p>
        </w:tc>
        <w:tc>
          <w:tcPr>
            <w:tcW w:w="1579" w:type="dxa"/>
            <w:vAlign w:val="center"/>
          </w:tcPr>
          <w:p w14:paraId="4D7BAFD4">
            <w:pPr>
              <w:spacing w:line="360" w:lineRule="exact"/>
              <w:jc w:val="center"/>
              <w:rPr>
                <w:rFonts w:asciiTheme="minorEastAsia" w:hAnsiTheme="minorEastAsia" w:eastAsiaTheme="minorEastAsia"/>
                <w:szCs w:val="28"/>
              </w:rPr>
            </w:pPr>
          </w:p>
        </w:tc>
        <w:tc>
          <w:tcPr>
            <w:tcW w:w="1357" w:type="dxa"/>
            <w:vAlign w:val="center"/>
          </w:tcPr>
          <w:p w14:paraId="55EB9DFB">
            <w:pPr>
              <w:spacing w:line="360" w:lineRule="exact"/>
              <w:jc w:val="center"/>
              <w:rPr>
                <w:rFonts w:asciiTheme="minorEastAsia" w:hAnsiTheme="minorEastAsia" w:eastAsiaTheme="minorEastAsia"/>
                <w:szCs w:val="28"/>
              </w:rPr>
            </w:pPr>
          </w:p>
        </w:tc>
        <w:tc>
          <w:tcPr>
            <w:tcW w:w="1357" w:type="dxa"/>
            <w:vAlign w:val="center"/>
          </w:tcPr>
          <w:p w14:paraId="7B3B0EFD">
            <w:pPr>
              <w:spacing w:line="360" w:lineRule="exact"/>
              <w:jc w:val="center"/>
              <w:rPr>
                <w:rFonts w:asciiTheme="minorEastAsia" w:hAnsiTheme="minorEastAsia" w:eastAsiaTheme="minorEastAsia"/>
                <w:szCs w:val="28"/>
              </w:rPr>
            </w:pPr>
          </w:p>
        </w:tc>
        <w:tc>
          <w:tcPr>
            <w:tcW w:w="1357" w:type="dxa"/>
            <w:vAlign w:val="center"/>
          </w:tcPr>
          <w:p w14:paraId="1CB64CF0">
            <w:pPr>
              <w:spacing w:line="360" w:lineRule="exact"/>
              <w:jc w:val="center"/>
              <w:rPr>
                <w:rFonts w:asciiTheme="minorEastAsia" w:hAnsiTheme="minorEastAsia" w:eastAsiaTheme="minorEastAsia"/>
                <w:szCs w:val="28"/>
              </w:rPr>
            </w:pPr>
          </w:p>
        </w:tc>
        <w:tc>
          <w:tcPr>
            <w:tcW w:w="1357" w:type="dxa"/>
            <w:vAlign w:val="center"/>
          </w:tcPr>
          <w:p w14:paraId="7CDF3AA4">
            <w:pPr>
              <w:spacing w:line="360" w:lineRule="exact"/>
              <w:jc w:val="center"/>
              <w:rPr>
                <w:rFonts w:asciiTheme="minorEastAsia" w:hAnsiTheme="minorEastAsia" w:eastAsiaTheme="minorEastAsia"/>
                <w:szCs w:val="28"/>
              </w:rPr>
            </w:pPr>
          </w:p>
        </w:tc>
        <w:tc>
          <w:tcPr>
            <w:tcW w:w="1357" w:type="dxa"/>
            <w:vAlign w:val="center"/>
          </w:tcPr>
          <w:p w14:paraId="1033C9EF">
            <w:pPr>
              <w:spacing w:line="360" w:lineRule="exact"/>
              <w:jc w:val="center"/>
              <w:rPr>
                <w:rFonts w:asciiTheme="minorEastAsia" w:hAnsiTheme="minorEastAsia" w:eastAsiaTheme="minorEastAsia"/>
                <w:szCs w:val="28"/>
              </w:rPr>
            </w:pPr>
          </w:p>
        </w:tc>
      </w:tr>
      <w:tr w14:paraId="6643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237F1251">
            <w:pPr>
              <w:spacing w:line="360" w:lineRule="exact"/>
              <w:jc w:val="center"/>
              <w:rPr>
                <w:rFonts w:asciiTheme="minorEastAsia" w:hAnsiTheme="minorEastAsia" w:eastAsiaTheme="minorEastAsia"/>
                <w:szCs w:val="28"/>
              </w:rPr>
            </w:pPr>
          </w:p>
        </w:tc>
        <w:tc>
          <w:tcPr>
            <w:tcW w:w="1579" w:type="dxa"/>
            <w:vAlign w:val="center"/>
          </w:tcPr>
          <w:p w14:paraId="16BB0939">
            <w:pPr>
              <w:spacing w:line="360" w:lineRule="exact"/>
              <w:jc w:val="center"/>
              <w:rPr>
                <w:rFonts w:asciiTheme="minorEastAsia" w:hAnsiTheme="minorEastAsia" w:eastAsiaTheme="minorEastAsia"/>
                <w:szCs w:val="28"/>
              </w:rPr>
            </w:pPr>
          </w:p>
        </w:tc>
        <w:tc>
          <w:tcPr>
            <w:tcW w:w="1357" w:type="dxa"/>
            <w:vAlign w:val="center"/>
          </w:tcPr>
          <w:p w14:paraId="5DE9495E">
            <w:pPr>
              <w:spacing w:line="360" w:lineRule="exact"/>
              <w:jc w:val="center"/>
              <w:rPr>
                <w:rFonts w:asciiTheme="minorEastAsia" w:hAnsiTheme="minorEastAsia" w:eastAsiaTheme="minorEastAsia"/>
                <w:szCs w:val="28"/>
              </w:rPr>
            </w:pPr>
          </w:p>
        </w:tc>
        <w:tc>
          <w:tcPr>
            <w:tcW w:w="1357" w:type="dxa"/>
            <w:vAlign w:val="center"/>
          </w:tcPr>
          <w:p w14:paraId="0FBB0B89">
            <w:pPr>
              <w:spacing w:line="360" w:lineRule="exact"/>
              <w:jc w:val="center"/>
              <w:rPr>
                <w:rFonts w:asciiTheme="minorEastAsia" w:hAnsiTheme="minorEastAsia" w:eastAsiaTheme="minorEastAsia"/>
                <w:szCs w:val="28"/>
              </w:rPr>
            </w:pPr>
          </w:p>
        </w:tc>
        <w:tc>
          <w:tcPr>
            <w:tcW w:w="1357" w:type="dxa"/>
            <w:vAlign w:val="center"/>
          </w:tcPr>
          <w:p w14:paraId="1FF7FF3F">
            <w:pPr>
              <w:spacing w:line="360" w:lineRule="exact"/>
              <w:jc w:val="center"/>
              <w:rPr>
                <w:rFonts w:asciiTheme="minorEastAsia" w:hAnsiTheme="minorEastAsia" w:eastAsiaTheme="minorEastAsia"/>
                <w:szCs w:val="28"/>
              </w:rPr>
            </w:pPr>
          </w:p>
        </w:tc>
        <w:tc>
          <w:tcPr>
            <w:tcW w:w="1357" w:type="dxa"/>
            <w:vAlign w:val="center"/>
          </w:tcPr>
          <w:p w14:paraId="0E992939">
            <w:pPr>
              <w:spacing w:line="360" w:lineRule="exact"/>
              <w:jc w:val="center"/>
              <w:rPr>
                <w:rFonts w:asciiTheme="minorEastAsia" w:hAnsiTheme="minorEastAsia" w:eastAsiaTheme="minorEastAsia"/>
                <w:szCs w:val="28"/>
              </w:rPr>
            </w:pPr>
          </w:p>
        </w:tc>
        <w:tc>
          <w:tcPr>
            <w:tcW w:w="1357" w:type="dxa"/>
            <w:vAlign w:val="center"/>
          </w:tcPr>
          <w:p w14:paraId="2850C15F">
            <w:pPr>
              <w:spacing w:line="360" w:lineRule="exact"/>
              <w:jc w:val="center"/>
              <w:rPr>
                <w:rFonts w:asciiTheme="minorEastAsia" w:hAnsiTheme="minorEastAsia" w:eastAsiaTheme="minorEastAsia"/>
                <w:szCs w:val="28"/>
              </w:rPr>
            </w:pPr>
          </w:p>
        </w:tc>
      </w:tr>
      <w:tr w14:paraId="3D64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tcPr>
          <w:p w14:paraId="279465BB">
            <w:pPr>
              <w:jc w:val="center"/>
              <w:rPr>
                <w:rFonts w:asciiTheme="minorEastAsia" w:hAnsiTheme="minorEastAsia" w:eastAsiaTheme="minorEastAsia"/>
                <w:szCs w:val="28"/>
              </w:rPr>
            </w:pPr>
            <w:r>
              <w:rPr>
                <w:rFonts w:hint="eastAsia" w:asciiTheme="minorEastAsia" w:hAnsiTheme="minorEastAsia" w:eastAsiaTheme="minorEastAsia"/>
                <w:szCs w:val="28"/>
              </w:rPr>
              <w:t>合计总价</w:t>
            </w:r>
          </w:p>
        </w:tc>
        <w:tc>
          <w:tcPr>
            <w:tcW w:w="8364" w:type="dxa"/>
            <w:gridSpan w:val="6"/>
          </w:tcPr>
          <w:p w14:paraId="2243446A">
            <w:pPr>
              <w:jc w:val="left"/>
              <w:rPr>
                <w:rFonts w:asciiTheme="minorEastAsia" w:hAnsiTheme="minorEastAsia" w:eastAsiaTheme="minorEastAsia"/>
                <w:szCs w:val="28"/>
              </w:rPr>
            </w:pPr>
          </w:p>
        </w:tc>
      </w:tr>
    </w:tbl>
    <w:p w14:paraId="33F48734">
      <w:pPr>
        <w:snapToGrid w:val="0"/>
        <w:spacing w:line="440" w:lineRule="exact"/>
        <w:rPr>
          <w:rFonts w:asciiTheme="minorEastAsia" w:hAnsiTheme="minorEastAsia" w:eastAsiaTheme="minorEastAsia"/>
          <w:szCs w:val="21"/>
        </w:rPr>
      </w:pPr>
    </w:p>
    <w:p w14:paraId="7CF94872">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18E1C572">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60E0F85E">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645A644">
      <w:pPr>
        <w:adjustRightInd w:val="0"/>
        <w:snapToGrid w:val="0"/>
        <w:spacing w:before="120" w:beforeLines="50" w:after="120" w:afterLines="50" w:line="500" w:lineRule="exact"/>
        <w:ind w:firstLine="422"/>
        <w:outlineLvl w:val="2"/>
        <w:rPr>
          <w:rFonts w:asciiTheme="minorEastAsia" w:hAnsiTheme="minorEastAsia" w:eastAsiaTheme="minorEastAsia"/>
          <w:b/>
          <w:bCs/>
          <w:szCs w:val="21"/>
        </w:rPr>
      </w:pPr>
    </w:p>
    <w:p w14:paraId="59465061">
      <w:pPr>
        <w:adjustRightInd w:val="0"/>
        <w:snapToGrid w:val="0"/>
        <w:spacing w:before="120" w:beforeLines="50" w:after="120" w:afterLines="50" w:line="500" w:lineRule="exact"/>
        <w:ind w:firstLine="422"/>
        <w:outlineLvl w:val="2"/>
        <w:rPr>
          <w:rFonts w:asciiTheme="minorEastAsia" w:hAnsiTheme="minorEastAsia" w:eastAsiaTheme="minorEastAsia"/>
          <w:b/>
          <w:bCs/>
          <w:szCs w:val="21"/>
        </w:rPr>
      </w:pPr>
    </w:p>
    <w:p w14:paraId="7028DFB6">
      <w:pPr>
        <w:adjustRightInd w:val="0"/>
        <w:snapToGrid w:val="0"/>
        <w:spacing w:before="120" w:beforeLines="50" w:after="120" w:afterLines="50" w:line="500" w:lineRule="exact"/>
        <w:ind w:firstLine="422"/>
        <w:outlineLvl w:val="2"/>
        <w:rPr>
          <w:rFonts w:asciiTheme="minorEastAsia" w:hAnsiTheme="minorEastAsia" w:eastAsiaTheme="minorEastAsia"/>
          <w:b/>
          <w:bCs/>
          <w:szCs w:val="21"/>
        </w:rPr>
      </w:pPr>
    </w:p>
    <w:bookmarkEnd w:id="374"/>
    <w:p w14:paraId="0ADB752B">
      <w:pPr>
        <w:pStyle w:val="4"/>
        <w:ind w:firstLine="643"/>
        <w:jc w:val="center"/>
        <w:rPr>
          <w:rFonts w:cs="宋体" w:asciiTheme="minorEastAsia" w:hAnsiTheme="minorEastAsia" w:eastAsiaTheme="minorEastAsia"/>
          <w:sz w:val="32"/>
          <w:szCs w:val="32"/>
        </w:rPr>
      </w:pPr>
      <w:bookmarkStart w:id="375" w:name="_Toc139313687"/>
      <w:bookmarkStart w:id="376" w:name="_Toc139313739"/>
      <w:bookmarkStart w:id="377" w:name="_Toc24402"/>
      <w:bookmarkStart w:id="378" w:name="_Toc8593"/>
      <w:bookmarkStart w:id="379" w:name="_Toc12422"/>
      <w:bookmarkStart w:id="380" w:name="_Toc31405"/>
      <w:bookmarkStart w:id="381" w:name="_Toc6179"/>
      <w:bookmarkStart w:id="382" w:name="_Toc29138"/>
      <w:r>
        <w:rPr>
          <w:rFonts w:hint="eastAsia" w:cs="宋体" w:asciiTheme="minorEastAsia" w:hAnsiTheme="minorEastAsia" w:eastAsiaTheme="minorEastAsia"/>
          <w:sz w:val="32"/>
          <w:szCs w:val="32"/>
        </w:rPr>
        <w:t>第七章、专家评分索引表</w:t>
      </w:r>
      <w:bookmarkEnd w:id="375"/>
      <w:bookmarkEnd w:id="376"/>
      <w:bookmarkEnd w:id="377"/>
      <w:bookmarkEnd w:id="378"/>
      <w:bookmarkEnd w:id="379"/>
      <w:bookmarkEnd w:id="380"/>
      <w:bookmarkEnd w:id="381"/>
      <w:bookmarkEnd w:id="382"/>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648"/>
        <w:gridCol w:w="1087"/>
        <w:gridCol w:w="930"/>
        <w:gridCol w:w="2025"/>
      </w:tblGrid>
      <w:tr w14:paraId="1C24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7" w:type="dxa"/>
            <w:vAlign w:val="center"/>
          </w:tcPr>
          <w:p w14:paraId="2F15F450">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3648" w:type="dxa"/>
            <w:vAlign w:val="center"/>
          </w:tcPr>
          <w:p w14:paraId="0B62A806">
            <w:pPr>
              <w:spacing w:line="360" w:lineRule="exact"/>
              <w:ind w:firstLine="422"/>
              <w:jc w:val="cente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tc>
        <w:tc>
          <w:tcPr>
            <w:tcW w:w="1087" w:type="dxa"/>
            <w:vAlign w:val="center"/>
          </w:tcPr>
          <w:p w14:paraId="02B49F18">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930" w:type="dxa"/>
            <w:vAlign w:val="center"/>
          </w:tcPr>
          <w:p w14:paraId="5BD181CC">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自评分</w:t>
            </w:r>
          </w:p>
        </w:tc>
        <w:tc>
          <w:tcPr>
            <w:tcW w:w="2025" w:type="dxa"/>
            <w:vAlign w:val="center"/>
          </w:tcPr>
          <w:p w14:paraId="4BCF0825">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在投标文件中所对应的页码</w:t>
            </w:r>
          </w:p>
        </w:tc>
      </w:tr>
      <w:tr w14:paraId="3DEA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135080CF">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w:t>
            </w:r>
          </w:p>
        </w:tc>
        <w:tc>
          <w:tcPr>
            <w:tcW w:w="3648" w:type="dxa"/>
            <w:vAlign w:val="center"/>
          </w:tcPr>
          <w:p w14:paraId="355BDBC6">
            <w:pPr>
              <w:spacing w:line="360" w:lineRule="exact"/>
              <w:jc w:val="center"/>
              <w:rPr>
                <w:rFonts w:cs="宋体" w:asciiTheme="minorEastAsia" w:hAnsiTheme="minorEastAsia" w:eastAsiaTheme="minorEastAsia"/>
                <w:szCs w:val="21"/>
              </w:rPr>
            </w:pPr>
          </w:p>
        </w:tc>
        <w:tc>
          <w:tcPr>
            <w:tcW w:w="1087" w:type="dxa"/>
            <w:vAlign w:val="center"/>
          </w:tcPr>
          <w:p w14:paraId="6A3FDFC3">
            <w:pPr>
              <w:spacing w:line="360" w:lineRule="exact"/>
              <w:jc w:val="center"/>
              <w:rPr>
                <w:rFonts w:cs="宋体" w:asciiTheme="minorEastAsia" w:hAnsiTheme="minorEastAsia" w:eastAsiaTheme="minorEastAsia"/>
                <w:szCs w:val="21"/>
              </w:rPr>
            </w:pPr>
          </w:p>
        </w:tc>
        <w:tc>
          <w:tcPr>
            <w:tcW w:w="930" w:type="dxa"/>
            <w:vAlign w:val="center"/>
          </w:tcPr>
          <w:p w14:paraId="2E54DF19">
            <w:pPr>
              <w:adjustRightInd w:val="0"/>
              <w:snapToGrid w:val="0"/>
              <w:spacing w:line="360" w:lineRule="exact"/>
              <w:jc w:val="center"/>
              <w:rPr>
                <w:rFonts w:cs="宋体" w:asciiTheme="minorEastAsia" w:hAnsiTheme="minorEastAsia" w:eastAsiaTheme="minorEastAsia"/>
                <w:szCs w:val="21"/>
              </w:rPr>
            </w:pPr>
          </w:p>
        </w:tc>
        <w:tc>
          <w:tcPr>
            <w:tcW w:w="2025" w:type="dxa"/>
            <w:vAlign w:val="center"/>
          </w:tcPr>
          <w:p w14:paraId="7656D020">
            <w:pPr>
              <w:spacing w:line="360" w:lineRule="exact"/>
              <w:rPr>
                <w:rFonts w:asciiTheme="minorEastAsia" w:hAnsiTheme="minorEastAsia" w:eastAsiaTheme="minorEastAsia"/>
                <w:szCs w:val="21"/>
              </w:rPr>
            </w:pPr>
          </w:p>
        </w:tc>
      </w:tr>
      <w:tr w14:paraId="48C4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4704F35">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2</w:t>
            </w:r>
          </w:p>
        </w:tc>
        <w:tc>
          <w:tcPr>
            <w:tcW w:w="3648" w:type="dxa"/>
            <w:vAlign w:val="center"/>
          </w:tcPr>
          <w:p w14:paraId="0F048BD0">
            <w:pPr>
              <w:spacing w:line="360" w:lineRule="exact"/>
              <w:jc w:val="center"/>
              <w:rPr>
                <w:rFonts w:cs="宋体" w:asciiTheme="minorEastAsia" w:hAnsiTheme="minorEastAsia" w:eastAsiaTheme="minorEastAsia"/>
                <w:kern w:val="0"/>
                <w:szCs w:val="21"/>
              </w:rPr>
            </w:pPr>
          </w:p>
        </w:tc>
        <w:tc>
          <w:tcPr>
            <w:tcW w:w="1087" w:type="dxa"/>
            <w:vAlign w:val="center"/>
          </w:tcPr>
          <w:p w14:paraId="2C4871B3">
            <w:pPr>
              <w:spacing w:line="360" w:lineRule="exact"/>
              <w:jc w:val="center"/>
              <w:rPr>
                <w:rFonts w:cs="宋体" w:asciiTheme="minorEastAsia" w:hAnsiTheme="minorEastAsia" w:eastAsiaTheme="minorEastAsia"/>
                <w:szCs w:val="21"/>
              </w:rPr>
            </w:pPr>
          </w:p>
        </w:tc>
        <w:tc>
          <w:tcPr>
            <w:tcW w:w="930" w:type="dxa"/>
            <w:vAlign w:val="center"/>
          </w:tcPr>
          <w:p w14:paraId="59485661">
            <w:pPr>
              <w:spacing w:line="360" w:lineRule="exact"/>
              <w:jc w:val="center"/>
              <w:rPr>
                <w:rFonts w:cs="宋体" w:asciiTheme="minorEastAsia" w:hAnsiTheme="minorEastAsia" w:eastAsiaTheme="minorEastAsia"/>
                <w:szCs w:val="21"/>
              </w:rPr>
            </w:pPr>
          </w:p>
        </w:tc>
        <w:tc>
          <w:tcPr>
            <w:tcW w:w="2025" w:type="dxa"/>
            <w:vAlign w:val="center"/>
          </w:tcPr>
          <w:p w14:paraId="3946692E">
            <w:pPr>
              <w:spacing w:line="360" w:lineRule="exact"/>
              <w:rPr>
                <w:rFonts w:asciiTheme="minorEastAsia" w:hAnsiTheme="minorEastAsia" w:eastAsiaTheme="minorEastAsia"/>
                <w:szCs w:val="21"/>
              </w:rPr>
            </w:pPr>
          </w:p>
        </w:tc>
      </w:tr>
      <w:tr w14:paraId="0513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208F43C1">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3</w:t>
            </w:r>
          </w:p>
        </w:tc>
        <w:tc>
          <w:tcPr>
            <w:tcW w:w="3648" w:type="dxa"/>
            <w:vAlign w:val="center"/>
          </w:tcPr>
          <w:p w14:paraId="48616AC5">
            <w:pPr>
              <w:spacing w:line="360" w:lineRule="exact"/>
              <w:jc w:val="center"/>
              <w:rPr>
                <w:rFonts w:cs="宋体" w:asciiTheme="minorEastAsia" w:hAnsiTheme="minorEastAsia" w:eastAsiaTheme="minorEastAsia"/>
                <w:bCs/>
                <w:szCs w:val="21"/>
              </w:rPr>
            </w:pPr>
          </w:p>
        </w:tc>
        <w:tc>
          <w:tcPr>
            <w:tcW w:w="1087" w:type="dxa"/>
            <w:vAlign w:val="center"/>
          </w:tcPr>
          <w:p w14:paraId="14C25380">
            <w:pPr>
              <w:spacing w:line="360" w:lineRule="exact"/>
              <w:jc w:val="center"/>
              <w:rPr>
                <w:rFonts w:cs="宋体" w:asciiTheme="minorEastAsia" w:hAnsiTheme="minorEastAsia" w:eastAsiaTheme="minorEastAsia"/>
                <w:szCs w:val="21"/>
              </w:rPr>
            </w:pPr>
          </w:p>
        </w:tc>
        <w:tc>
          <w:tcPr>
            <w:tcW w:w="930" w:type="dxa"/>
            <w:vAlign w:val="center"/>
          </w:tcPr>
          <w:p w14:paraId="5586AAD5">
            <w:pPr>
              <w:spacing w:line="360" w:lineRule="exact"/>
              <w:jc w:val="center"/>
              <w:rPr>
                <w:rFonts w:cs="宋体" w:asciiTheme="minorEastAsia" w:hAnsiTheme="minorEastAsia" w:eastAsiaTheme="minorEastAsia"/>
                <w:szCs w:val="21"/>
              </w:rPr>
            </w:pPr>
          </w:p>
        </w:tc>
        <w:tc>
          <w:tcPr>
            <w:tcW w:w="2025" w:type="dxa"/>
            <w:vAlign w:val="center"/>
          </w:tcPr>
          <w:p w14:paraId="1B9EFC08">
            <w:pPr>
              <w:spacing w:line="360" w:lineRule="exact"/>
              <w:rPr>
                <w:rFonts w:asciiTheme="minorEastAsia" w:hAnsiTheme="minorEastAsia" w:eastAsiaTheme="minorEastAsia"/>
                <w:szCs w:val="21"/>
              </w:rPr>
            </w:pPr>
          </w:p>
        </w:tc>
      </w:tr>
      <w:tr w14:paraId="705B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1CDA3D9">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4</w:t>
            </w:r>
          </w:p>
        </w:tc>
        <w:tc>
          <w:tcPr>
            <w:tcW w:w="3648" w:type="dxa"/>
            <w:vAlign w:val="center"/>
          </w:tcPr>
          <w:p w14:paraId="7B12A5EF">
            <w:pPr>
              <w:spacing w:line="360" w:lineRule="exact"/>
              <w:jc w:val="center"/>
              <w:rPr>
                <w:rFonts w:cs="宋体" w:asciiTheme="minorEastAsia" w:hAnsiTheme="minorEastAsia" w:eastAsiaTheme="minorEastAsia"/>
                <w:szCs w:val="21"/>
              </w:rPr>
            </w:pPr>
          </w:p>
        </w:tc>
        <w:tc>
          <w:tcPr>
            <w:tcW w:w="1087" w:type="dxa"/>
            <w:vAlign w:val="center"/>
          </w:tcPr>
          <w:p w14:paraId="2E60D2C2">
            <w:pPr>
              <w:spacing w:line="360" w:lineRule="exact"/>
              <w:jc w:val="center"/>
              <w:rPr>
                <w:rFonts w:cs="宋体" w:asciiTheme="minorEastAsia" w:hAnsiTheme="minorEastAsia" w:eastAsiaTheme="minorEastAsia"/>
                <w:szCs w:val="21"/>
              </w:rPr>
            </w:pPr>
          </w:p>
        </w:tc>
        <w:tc>
          <w:tcPr>
            <w:tcW w:w="930" w:type="dxa"/>
            <w:vAlign w:val="center"/>
          </w:tcPr>
          <w:p w14:paraId="2916E141">
            <w:pPr>
              <w:spacing w:line="360" w:lineRule="exact"/>
              <w:jc w:val="center"/>
              <w:rPr>
                <w:rFonts w:cs="宋体" w:asciiTheme="minorEastAsia" w:hAnsiTheme="minorEastAsia" w:eastAsiaTheme="minorEastAsia"/>
                <w:szCs w:val="21"/>
              </w:rPr>
            </w:pPr>
          </w:p>
        </w:tc>
        <w:tc>
          <w:tcPr>
            <w:tcW w:w="2025" w:type="dxa"/>
            <w:vAlign w:val="center"/>
          </w:tcPr>
          <w:p w14:paraId="4FEB29CE">
            <w:pPr>
              <w:spacing w:line="360" w:lineRule="exact"/>
              <w:rPr>
                <w:rFonts w:asciiTheme="minorEastAsia" w:hAnsiTheme="minorEastAsia" w:eastAsiaTheme="minorEastAsia"/>
                <w:szCs w:val="21"/>
              </w:rPr>
            </w:pPr>
          </w:p>
        </w:tc>
      </w:tr>
      <w:tr w14:paraId="3B6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05A9804B">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5</w:t>
            </w:r>
          </w:p>
        </w:tc>
        <w:tc>
          <w:tcPr>
            <w:tcW w:w="3648" w:type="dxa"/>
            <w:vAlign w:val="center"/>
          </w:tcPr>
          <w:p w14:paraId="1DD6E5F4">
            <w:pPr>
              <w:spacing w:line="360" w:lineRule="exact"/>
              <w:jc w:val="center"/>
              <w:rPr>
                <w:rFonts w:cs="宋体" w:asciiTheme="minorEastAsia" w:hAnsiTheme="minorEastAsia" w:eastAsiaTheme="minorEastAsia"/>
                <w:szCs w:val="21"/>
              </w:rPr>
            </w:pPr>
          </w:p>
        </w:tc>
        <w:tc>
          <w:tcPr>
            <w:tcW w:w="1087" w:type="dxa"/>
            <w:vAlign w:val="center"/>
          </w:tcPr>
          <w:p w14:paraId="468D28F5">
            <w:pPr>
              <w:spacing w:line="360" w:lineRule="exact"/>
              <w:jc w:val="center"/>
              <w:rPr>
                <w:rFonts w:cs="宋体" w:asciiTheme="minorEastAsia" w:hAnsiTheme="minorEastAsia" w:eastAsiaTheme="minorEastAsia"/>
                <w:szCs w:val="21"/>
              </w:rPr>
            </w:pPr>
          </w:p>
        </w:tc>
        <w:tc>
          <w:tcPr>
            <w:tcW w:w="930" w:type="dxa"/>
            <w:vAlign w:val="center"/>
          </w:tcPr>
          <w:p w14:paraId="08D2EF98">
            <w:pPr>
              <w:spacing w:line="360" w:lineRule="exact"/>
              <w:jc w:val="center"/>
              <w:rPr>
                <w:rFonts w:cs="宋体" w:asciiTheme="minorEastAsia" w:hAnsiTheme="minorEastAsia" w:eastAsiaTheme="minorEastAsia"/>
                <w:szCs w:val="21"/>
              </w:rPr>
            </w:pPr>
          </w:p>
        </w:tc>
        <w:tc>
          <w:tcPr>
            <w:tcW w:w="2025" w:type="dxa"/>
            <w:vAlign w:val="center"/>
          </w:tcPr>
          <w:p w14:paraId="6A4D8B39">
            <w:pPr>
              <w:spacing w:line="360" w:lineRule="exact"/>
              <w:rPr>
                <w:rFonts w:asciiTheme="minorEastAsia" w:hAnsiTheme="minorEastAsia" w:eastAsiaTheme="minorEastAsia"/>
                <w:szCs w:val="21"/>
              </w:rPr>
            </w:pPr>
          </w:p>
        </w:tc>
      </w:tr>
      <w:tr w14:paraId="04D5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3E89F0BC">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6</w:t>
            </w:r>
          </w:p>
        </w:tc>
        <w:tc>
          <w:tcPr>
            <w:tcW w:w="3648" w:type="dxa"/>
            <w:vAlign w:val="center"/>
          </w:tcPr>
          <w:p w14:paraId="0B95DBE3">
            <w:pPr>
              <w:spacing w:line="360" w:lineRule="exact"/>
              <w:jc w:val="center"/>
              <w:rPr>
                <w:rFonts w:cs="宋体" w:asciiTheme="minorEastAsia" w:hAnsiTheme="minorEastAsia" w:eastAsiaTheme="minorEastAsia"/>
                <w:kern w:val="0"/>
                <w:szCs w:val="21"/>
              </w:rPr>
            </w:pPr>
          </w:p>
        </w:tc>
        <w:tc>
          <w:tcPr>
            <w:tcW w:w="1087" w:type="dxa"/>
            <w:vAlign w:val="center"/>
          </w:tcPr>
          <w:p w14:paraId="7E2309BB">
            <w:pPr>
              <w:spacing w:line="360" w:lineRule="exact"/>
              <w:jc w:val="center"/>
              <w:rPr>
                <w:rFonts w:cs="宋体" w:asciiTheme="minorEastAsia" w:hAnsiTheme="minorEastAsia" w:eastAsiaTheme="minorEastAsia"/>
                <w:szCs w:val="21"/>
              </w:rPr>
            </w:pPr>
          </w:p>
        </w:tc>
        <w:tc>
          <w:tcPr>
            <w:tcW w:w="930" w:type="dxa"/>
            <w:vAlign w:val="center"/>
          </w:tcPr>
          <w:p w14:paraId="2FC6B695">
            <w:pPr>
              <w:spacing w:line="360" w:lineRule="exact"/>
              <w:jc w:val="center"/>
              <w:rPr>
                <w:rFonts w:cs="宋体" w:asciiTheme="minorEastAsia" w:hAnsiTheme="minorEastAsia" w:eastAsiaTheme="minorEastAsia"/>
                <w:szCs w:val="21"/>
              </w:rPr>
            </w:pPr>
          </w:p>
        </w:tc>
        <w:tc>
          <w:tcPr>
            <w:tcW w:w="2025" w:type="dxa"/>
            <w:vAlign w:val="center"/>
          </w:tcPr>
          <w:p w14:paraId="4B055676">
            <w:pPr>
              <w:spacing w:line="360" w:lineRule="exact"/>
              <w:rPr>
                <w:rFonts w:asciiTheme="minorEastAsia" w:hAnsiTheme="minorEastAsia" w:eastAsiaTheme="minorEastAsia"/>
                <w:szCs w:val="21"/>
              </w:rPr>
            </w:pPr>
          </w:p>
        </w:tc>
      </w:tr>
      <w:tr w14:paraId="188C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6B7289F">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7</w:t>
            </w:r>
          </w:p>
        </w:tc>
        <w:tc>
          <w:tcPr>
            <w:tcW w:w="3648" w:type="dxa"/>
            <w:vAlign w:val="center"/>
          </w:tcPr>
          <w:p w14:paraId="55C1C6F3">
            <w:pPr>
              <w:spacing w:line="360" w:lineRule="exact"/>
              <w:jc w:val="center"/>
              <w:rPr>
                <w:rFonts w:cs="宋体" w:asciiTheme="minorEastAsia" w:hAnsiTheme="minorEastAsia" w:eastAsiaTheme="minorEastAsia"/>
                <w:szCs w:val="21"/>
              </w:rPr>
            </w:pPr>
          </w:p>
        </w:tc>
        <w:tc>
          <w:tcPr>
            <w:tcW w:w="1087" w:type="dxa"/>
            <w:vAlign w:val="center"/>
          </w:tcPr>
          <w:p w14:paraId="03441384">
            <w:pPr>
              <w:spacing w:line="360" w:lineRule="exact"/>
              <w:jc w:val="center"/>
              <w:rPr>
                <w:rFonts w:cs="宋体" w:asciiTheme="minorEastAsia" w:hAnsiTheme="minorEastAsia" w:eastAsiaTheme="minorEastAsia"/>
                <w:szCs w:val="21"/>
              </w:rPr>
            </w:pPr>
          </w:p>
        </w:tc>
        <w:tc>
          <w:tcPr>
            <w:tcW w:w="930" w:type="dxa"/>
            <w:vAlign w:val="center"/>
          </w:tcPr>
          <w:p w14:paraId="57503D73">
            <w:pPr>
              <w:spacing w:line="360" w:lineRule="exact"/>
              <w:jc w:val="center"/>
              <w:rPr>
                <w:rFonts w:cs="宋体" w:asciiTheme="minorEastAsia" w:hAnsiTheme="minorEastAsia" w:eastAsiaTheme="minorEastAsia"/>
                <w:szCs w:val="21"/>
              </w:rPr>
            </w:pPr>
          </w:p>
        </w:tc>
        <w:tc>
          <w:tcPr>
            <w:tcW w:w="2025" w:type="dxa"/>
            <w:vAlign w:val="center"/>
          </w:tcPr>
          <w:p w14:paraId="459D36EF">
            <w:pPr>
              <w:spacing w:line="360" w:lineRule="exact"/>
              <w:rPr>
                <w:rFonts w:asciiTheme="minorEastAsia" w:hAnsiTheme="minorEastAsia" w:eastAsiaTheme="minorEastAsia"/>
                <w:szCs w:val="21"/>
              </w:rPr>
            </w:pPr>
          </w:p>
        </w:tc>
      </w:tr>
      <w:tr w14:paraId="2E28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5A38CB94">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8</w:t>
            </w:r>
          </w:p>
        </w:tc>
        <w:tc>
          <w:tcPr>
            <w:tcW w:w="3648" w:type="dxa"/>
            <w:vAlign w:val="center"/>
          </w:tcPr>
          <w:p w14:paraId="3146CE25">
            <w:pPr>
              <w:adjustRightInd w:val="0"/>
              <w:snapToGrid w:val="0"/>
              <w:spacing w:line="360" w:lineRule="exact"/>
              <w:jc w:val="center"/>
              <w:rPr>
                <w:rFonts w:cs="宋体" w:asciiTheme="minorEastAsia" w:hAnsiTheme="minorEastAsia" w:eastAsiaTheme="minorEastAsia"/>
                <w:szCs w:val="21"/>
              </w:rPr>
            </w:pPr>
          </w:p>
        </w:tc>
        <w:tc>
          <w:tcPr>
            <w:tcW w:w="1087" w:type="dxa"/>
            <w:vAlign w:val="center"/>
          </w:tcPr>
          <w:p w14:paraId="2E6036E1">
            <w:pPr>
              <w:adjustRightInd w:val="0"/>
              <w:snapToGrid w:val="0"/>
              <w:spacing w:line="360" w:lineRule="exact"/>
              <w:jc w:val="center"/>
              <w:rPr>
                <w:rFonts w:cs="宋体" w:asciiTheme="minorEastAsia" w:hAnsiTheme="minorEastAsia" w:eastAsiaTheme="minorEastAsia"/>
                <w:szCs w:val="21"/>
              </w:rPr>
            </w:pPr>
          </w:p>
        </w:tc>
        <w:tc>
          <w:tcPr>
            <w:tcW w:w="930" w:type="dxa"/>
            <w:vAlign w:val="center"/>
          </w:tcPr>
          <w:p w14:paraId="39BA2B65">
            <w:pPr>
              <w:spacing w:line="360" w:lineRule="exact"/>
              <w:jc w:val="center"/>
              <w:rPr>
                <w:rFonts w:cs="宋体" w:asciiTheme="minorEastAsia" w:hAnsiTheme="minorEastAsia" w:eastAsiaTheme="minorEastAsia"/>
                <w:szCs w:val="21"/>
              </w:rPr>
            </w:pPr>
          </w:p>
        </w:tc>
        <w:tc>
          <w:tcPr>
            <w:tcW w:w="2025" w:type="dxa"/>
            <w:vAlign w:val="center"/>
          </w:tcPr>
          <w:p w14:paraId="693619E2">
            <w:pPr>
              <w:spacing w:line="360" w:lineRule="exact"/>
              <w:rPr>
                <w:rFonts w:asciiTheme="minorEastAsia" w:hAnsiTheme="minorEastAsia" w:eastAsiaTheme="minorEastAsia"/>
                <w:szCs w:val="21"/>
              </w:rPr>
            </w:pPr>
          </w:p>
        </w:tc>
      </w:tr>
      <w:tr w14:paraId="2E18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14C06D8C">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9</w:t>
            </w:r>
          </w:p>
        </w:tc>
        <w:tc>
          <w:tcPr>
            <w:tcW w:w="3648" w:type="dxa"/>
            <w:vAlign w:val="center"/>
          </w:tcPr>
          <w:p w14:paraId="5EA7B9BC">
            <w:pPr>
              <w:spacing w:line="360" w:lineRule="exact"/>
              <w:jc w:val="center"/>
              <w:rPr>
                <w:rFonts w:cs="宋体" w:asciiTheme="minorEastAsia" w:hAnsiTheme="minorEastAsia" w:eastAsiaTheme="minorEastAsia"/>
                <w:szCs w:val="21"/>
              </w:rPr>
            </w:pPr>
          </w:p>
        </w:tc>
        <w:tc>
          <w:tcPr>
            <w:tcW w:w="1087" w:type="dxa"/>
            <w:vAlign w:val="center"/>
          </w:tcPr>
          <w:p w14:paraId="449F4846">
            <w:pPr>
              <w:spacing w:line="360" w:lineRule="exact"/>
              <w:jc w:val="center"/>
              <w:rPr>
                <w:rFonts w:cs="宋体" w:asciiTheme="minorEastAsia" w:hAnsiTheme="minorEastAsia" w:eastAsiaTheme="minorEastAsia"/>
                <w:szCs w:val="21"/>
              </w:rPr>
            </w:pPr>
          </w:p>
        </w:tc>
        <w:tc>
          <w:tcPr>
            <w:tcW w:w="930" w:type="dxa"/>
            <w:vAlign w:val="center"/>
          </w:tcPr>
          <w:p w14:paraId="21C7AC2B">
            <w:pPr>
              <w:spacing w:line="360" w:lineRule="exact"/>
              <w:jc w:val="center"/>
              <w:rPr>
                <w:rFonts w:cs="宋体" w:asciiTheme="minorEastAsia" w:hAnsiTheme="minorEastAsia" w:eastAsiaTheme="minorEastAsia"/>
                <w:szCs w:val="21"/>
              </w:rPr>
            </w:pPr>
          </w:p>
        </w:tc>
        <w:tc>
          <w:tcPr>
            <w:tcW w:w="2025" w:type="dxa"/>
            <w:vAlign w:val="center"/>
          </w:tcPr>
          <w:p w14:paraId="098373CD">
            <w:pPr>
              <w:spacing w:line="360" w:lineRule="exact"/>
              <w:rPr>
                <w:rFonts w:asciiTheme="minorEastAsia" w:hAnsiTheme="minorEastAsia" w:eastAsiaTheme="minorEastAsia"/>
                <w:szCs w:val="21"/>
              </w:rPr>
            </w:pPr>
          </w:p>
        </w:tc>
      </w:tr>
      <w:tr w14:paraId="500E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40C83B2">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10</w:t>
            </w:r>
          </w:p>
        </w:tc>
        <w:tc>
          <w:tcPr>
            <w:tcW w:w="3648" w:type="dxa"/>
            <w:vAlign w:val="center"/>
          </w:tcPr>
          <w:p w14:paraId="4C20F38F">
            <w:pPr>
              <w:spacing w:line="360" w:lineRule="exact"/>
              <w:jc w:val="center"/>
              <w:rPr>
                <w:rFonts w:cs="宋体" w:asciiTheme="minorEastAsia" w:hAnsiTheme="minorEastAsia" w:eastAsiaTheme="minorEastAsia"/>
                <w:szCs w:val="21"/>
              </w:rPr>
            </w:pPr>
          </w:p>
        </w:tc>
        <w:tc>
          <w:tcPr>
            <w:tcW w:w="1087" w:type="dxa"/>
            <w:vAlign w:val="center"/>
          </w:tcPr>
          <w:p w14:paraId="7D57EFD3">
            <w:pPr>
              <w:spacing w:line="360" w:lineRule="exact"/>
              <w:jc w:val="center"/>
              <w:rPr>
                <w:rFonts w:cs="宋体" w:asciiTheme="minorEastAsia" w:hAnsiTheme="minorEastAsia" w:eastAsiaTheme="minorEastAsia"/>
                <w:szCs w:val="21"/>
              </w:rPr>
            </w:pPr>
          </w:p>
        </w:tc>
        <w:tc>
          <w:tcPr>
            <w:tcW w:w="930" w:type="dxa"/>
            <w:vAlign w:val="center"/>
          </w:tcPr>
          <w:p w14:paraId="0F9EA662">
            <w:pPr>
              <w:spacing w:line="360" w:lineRule="exact"/>
              <w:jc w:val="center"/>
              <w:rPr>
                <w:rFonts w:cs="宋体" w:asciiTheme="minorEastAsia" w:hAnsiTheme="minorEastAsia" w:eastAsiaTheme="minorEastAsia"/>
                <w:szCs w:val="21"/>
              </w:rPr>
            </w:pPr>
          </w:p>
        </w:tc>
        <w:tc>
          <w:tcPr>
            <w:tcW w:w="2025" w:type="dxa"/>
            <w:vAlign w:val="center"/>
          </w:tcPr>
          <w:p w14:paraId="7648D1B3">
            <w:pPr>
              <w:spacing w:line="360" w:lineRule="exact"/>
              <w:rPr>
                <w:rFonts w:asciiTheme="minorEastAsia" w:hAnsiTheme="minorEastAsia" w:eastAsiaTheme="minorEastAsia"/>
                <w:szCs w:val="21"/>
              </w:rPr>
            </w:pPr>
          </w:p>
        </w:tc>
      </w:tr>
      <w:tr w14:paraId="40C3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024435EF">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11</w:t>
            </w:r>
          </w:p>
        </w:tc>
        <w:tc>
          <w:tcPr>
            <w:tcW w:w="3648" w:type="dxa"/>
            <w:vAlign w:val="center"/>
          </w:tcPr>
          <w:p w14:paraId="71C14EC7">
            <w:pPr>
              <w:spacing w:line="360" w:lineRule="exact"/>
              <w:jc w:val="center"/>
              <w:rPr>
                <w:rFonts w:cs="宋体" w:asciiTheme="minorEastAsia" w:hAnsiTheme="minorEastAsia" w:eastAsiaTheme="minorEastAsia"/>
                <w:szCs w:val="21"/>
              </w:rPr>
            </w:pPr>
          </w:p>
        </w:tc>
        <w:tc>
          <w:tcPr>
            <w:tcW w:w="1087" w:type="dxa"/>
            <w:vAlign w:val="center"/>
          </w:tcPr>
          <w:p w14:paraId="3D1B284E">
            <w:pPr>
              <w:spacing w:line="360" w:lineRule="exact"/>
              <w:jc w:val="center"/>
              <w:rPr>
                <w:rFonts w:cs="宋体" w:asciiTheme="minorEastAsia" w:hAnsiTheme="minorEastAsia" w:eastAsiaTheme="minorEastAsia"/>
                <w:szCs w:val="21"/>
              </w:rPr>
            </w:pPr>
          </w:p>
        </w:tc>
        <w:tc>
          <w:tcPr>
            <w:tcW w:w="930" w:type="dxa"/>
            <w:vAlign w:val="center"/>
          </w:tcPr>
          <w:p w14:paraId="13B98B6C">
            <w:pPr>
              <w:spacing w:line="360" w:lineRule="exact"/>
              <w:jc w:val="center"/>
              <w:rPr>
                <w:rFonts w:cs="宋体" w:asciiTheme="minorEastAsia" w:hAnsiTheme="minorEastAsia" w:eastAsiaTheme="minorEastAsia"/>
                <w:szCs w:val="21"/>
              </w:rPr>
            </w:pPr>
          </w:p>
        </w:tc>
        <w:tc>
          <w:tcPr>
            <w:tcW w:w="2025" w:type="dxa"/>
            <w:vAlign w:val="center"/>
          </w:tcPr>
          <w:p w14:paraId="2A9548CC">
            <w:pPr>
              <w:spacing w:line="360" w:lineRule="exact"/>
              <w:rPr>
                <w:rFonts w:asciiTheme="minorEastAsia" w:hAnsiTheme="minorEastAsia" w:eastAsiaTheme="minorEastAsia"/>
                <w:szCs w:val="21"/>
              </w:rPr>
            </w:pPr>
          </w:p>
        </w:tc>
      </w:tr>
      <w:tr w14:paraId="1624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7C160CC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3648" w:type="dxa"/>
            <w:vAlign w:val="center"/>
          </w:tcPr>
          <w:p w14:paraId="1EA6D19D">
            <w:pPr>
              <w:adjustRightInd w:val="0"/>
              <w:snapToGrid w:val="0"/>
              <w:spacing w:line="320" w:lineRule="exact"/>
              <w:jc w:val="center"/>
              <w:rPr>
                <w:rFonts w:cs="宋体" w:asciiTheme="minorEastAsia" w:hAnsiTheme="minorEastAsia" w:eastAsiaTheme="minorEastAsia"/>
                <w:szCs w:val="21"/>
              </w:rPr>
            </w:pPr>
          </w:p>
        </w:tc>
        <w:tc>
          <w:tcPr>
            <w:tcW w:w="1087" w:type="dxa"/>
            <w:vAlign w:val="center"/>
          </w:tcPr>
          <w:p w14:paraId="7CE9BA6A">
            <w:pPr>
              <w:adjustRightInd w:val="0"/>
              <w:snapToGrid w:val="0"/>
              <w:spacing w:line="320" w:lineRule="exact"/>
              <w:jc w:val="center"/>
              <w:rPr>
                <w:rFonts w:cs="宋体" w:asciiTheme="minorEastAsia" w:hAnsiTheme="minorEastAsia" w:eastAsiaTheme="minorEastAsia"/>
                <w:szCs w:val="21"/>
              </w:rPr>
            </w:pPr>
          </w:p>
        </w:tc>
        <w:tc>
          <w:tcPr>
            <w:tcW w:w="930" w:type="dxa"/>
            <w:vAlign w:val="center"/>
          </w:tcPr>
          <w:p w14:paraId="202A9DDD">
            <w:pPr>
              <w:adjustRightInd w:val="0"/>
              <w:snapToGrid w:val="0"/>
              <w:spacing w:line="320" w:lineRule="exact"/>
              <w:jc w:val="center"/>
              <w:rPr>
                <w:rFonts w:cs="宋体" w:asciiTheme="minorEastAsia" w:hAnsiTheme="minorEastAsia" w:eastAsiaTheme="minorEastAsia"/>
                <w:szCs w:val="21"/>
              </w:rPr>
            </w:pPr>
          </w:p>
        </w:tc>
        <w:tc>
          <w:tcPr>
            <w:tcW w:w="2025" w:type="dxa"/>
            <w:vAlign w:val="center"/>
          </w:tcPr>
          <w:p w14:paraId="1DC125D2">
            <w:pPr>
              <w:spacing w:line="360" w:lineRule="exact"/>
              <w:rPr>
                <w:rFonts w:asciiTheme="minorEastAsia" w:hAnsiTheme="minorEastAsia" w:eastAsiaTheme="minorEastAsia"/>
                <w:szCs w:val="21"/>
              </w:rPr>
            </w:pPr>
          </w:p>
        </w:tc>
      </w:tr>
      <w:tr w14:paraId="7922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7" w:type="dxa"/>
            <w:vAlign w:val="center"/>
          </w:tcPr>
          <w:p w14:paraId="6E9B0F3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3648" w:type="dxa"/>
            <w:vAlign w:val="center"/>
          </w:tcPr>
          <w:p w14:paraId="346A2D20">
            <w:pPr>
              <w:adjustRightInd w:val="0"/>
              <w:snapToGrid w:val="0"/>
              <w:spacing w:line="320" w:lineRule="exact"/>
              <w:jc w:val="center"/>
              <w:rPr>
                <w:rFonts w:cs="宋体" w:asciiTheme="minorEastAsia" w:hAnsiTheme="minorEastAsia" w:eastAsiaTheme="minorEastAsia"/>
                <w:szCs w:val="21"/>
              </w:rPr>
            </w:pPr>
          </w:p>
        </w:tc>
        <w:tc>
          <w:tcPr>
            <w:tcW w:w="1087" w:type="dxa"/>
            <w:vAlign w:val="center"/>
          </w:tcPr>
          <w:p w14:paraId="0D887E9D">
            <w:pPr>
              <w:adjustRightInd w:val="0"/>
              <w:snapToGrid w:val="0"/>
              <w:spacing w:line="320" w:lineRule="exact"/>
              <w:jc w:val="center"/>
              <w:rPr>
                <w:rFonts w:cs="宋体" w:asciiTheme="minorEastAsia" w:hAnsiTheme="minorEastAsia" w:eastAsiaTheme="minorEastAsia"/>
                <w:szCs w:val="21"/>
              </w:rPr>
            </w:pPr>
          </w:p>
        </w:tc>
        <w:tc>
          <w:tcPr>
            <w:tcW w:w="930" w:type="dxa"/>
            <w:vAlign w:val="center"/>
          </w:tcPr>
          <w:p w14:paraId="76B1C3FC">
            <w:pPr>
              <w:adjustRightInd w:val="0"/>
              <w:snapToGrid w:val="0"/>
              <w:spacing w:line="320" w:lineRule="exact"/>
              <w:jc w:val="center"/>
              <w:rPr>
                <w:rFonts w:cs="宋体" w:asciiTheme="minorEastAsia" w:hAnsiTheme="minorEastAsia" w:eastAsiaTheme="minorEastAsia"/>
                <w:szCs w:val="21"/>
              </w:rPr>
            </w:pPr>
          </w:p>
        </w:tc>
        <w:tc>
          <w:tcPr>
            <w:tcW w:w="2025" w:type="dxa"/>
            <w:vAlign w:val="center"/>
          </w:tcPr>
          <w:p w14:paraId="4452C555">
            <w:pPr>
              <w:spacing w:line="360" w:lineRule="exact"/>
              <w:rPr>
                <w:rFonts w:asciiTheme="minorEastAsia" w:hAnsiTheme="minorEastAsia" w:eastAsiaTheme="minorEastAsia"/>
                <w:szCs w:val="21"/>
              </w:rPr>
            </w:pPr>
          </w:p>
        </w:tc>
      </w:tr>
      <w:tr w14:paraId="5AAA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4F6B4DC">
            <w:pPr>
              <w:spacing w:line="360" w:lineRule="exact"/>
              <w:jc w:val="center"/>
              <w:rPr>
                <w:rFonts w:asciiTheme="minorEastAsia" w:hAnsiTheme="minorEastAsia" w:eastAsiaTheme="minorEastAsia"/>
                <w:szCs w:val="21"/>
              </w:rPr>
            </w:pPr>
          </w:p>
        </w:tc>
        <w:tc>
          <w:tcPr>
            <w:tcW w:w="3648" w:type="dxa"/>
            <w:vAlign w:val="center"/>
          </w:tcPr>
          <w:p w14:paraId="0B61F631">
            <w:pPr>
              <w:adjustRightInd w:val="0"/>
              <w:snapToGrid w:val="0"/>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1087" w:type="dxa"/>
            <w:vAlign w:val="center"/>
          </w:tcPr>
          <w:p w14:paraId="26854F05">
            <w:pPr>
              <w:adjustRightInd w:val="0"/>
              <w:snapToGrid w:val="0"/>
              <w:spacing w:line="320" w:lineRule="exact"/>
              <w:jc w:val="center"/>
              <w:rPr>
                <w:rFonts w:cs="宋体" w:asciiTheme="minorEastAsia" w:hAnsiTheme="minorEastAsia" w:eastAsiaTheme="minorEastAsia"/>
                <w:szCs w:val="21"/>
              </w:rPr>
            </w:pPr>
          </w:p>
        </w:tc>
        <w:tc>
          <w:tcPr>
            <w:tcW w:w="930" w:type="dxa"/>
            <w:vAlign w:val="center"/>
          </w:tcPr>
          <w:p w14:paraId="6E7E2991">
            <w:pPr>
              <w:adjustRightInd w:val="0"/>
              <w:snapToGrid w:val="0"/>
              <w:spacing w:line="320" w:lineRule="exact"/>
              <w:jc w:val="center"/>
              <w:rPr>
                <w:rFonts w:cs="宋体" w:asciiTheme="minorEastAsia" w:hAnsiTheme="minorEastAsia" w:eastAsiaTheme="minorEastAsia"/>
                <w:szCs w:val="21"/>
              </w:rPr>
            </w:pPr>
          </w:p>
        </w:tc>
        <w:tc>
          <w:tcPr>
            <w:tcW w:w="2025" w:type="dxa"/>
            <w:vAlign w:val="center"/>
          </w:tcPr>
          <w:p w14:paraId="43BF5D95">
            <w:pPr>
              <w:spacing w:line="360" w:lineRule="exact"/>
              <w:rPr>
                <w:rFonts w:asciiTheme="minorEastAsia" w:hAnsiTheme="minorEastAsia" w:eastAsiaTheme="minorEastAsia"/>
                <w:szCs w:val="21"/>
              </w:rPr>
            </w:pPr>
          </w:p>
        </w:tc>
      </w:tr>
    </w:tbl>
    <w:p w14:paraId="6863A904">
      <w:pPr>
        <w:spacing w:line="400" w:lineRule="exact"/>
        <w:ind w:firstLine="422"/>
        <w:rPr>
          <w:rFonts w:asciiTheme="minorEastAsia" w:hAnsiTheme="minorEastAsia" w:eastAsiaTheme="minorEastAsia"/>
          <w:b/>
        </w:rPr>
      </w:pPr>
      <w:r>
        <w:rPr>
          <w:rFonts w:hint="eastAsia" w:asciiTheme="minorEastAsia" w:hAnsiTheme="minorEastAsia" w:eastAsiaTheme="minorEastAsia"/>
          <w:b/>
        </w:rPr>
        <w:t>注：“专家评分索引表”装订在商务技术文件首页。投标供应商应认真填写相关内容在投标文件中所对应的页码，否则有可能做无效标处理。</w:t>
      </w:r>
    </w:p>
    <w:sectPr>
      <w:pgSz w:w="11906" w:h="16838"/>
      <w:pgMar w:top="1361" w:right="1701" w:bottom="1361" w:left="1701"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i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9000">
    <w:pPr>
      <w:pStyle w:val="42"/>
      <w:ind w:right="45" w:firstLine="72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C491">
    <w:pPr>
      <w:pStyle w:val="42"/>
      <w:framePr w:wrap="around" w:vAnchor="text" w:hAnchor="margin" w:xAlign="right" w:y="1"/>
      <w:ind w:firstLine="720"/>
      <w:rPr>
        <w:rStyle w:val="77"/>
      </w:rPr>
    </w:pPr>
    <w:r>
      <w:fldChar w:fldCharType="begin"/>
    </w:r>
    <w:r>
      <w:rPr>
        <w:rStyle w:val="77"/>
      </w:rPr>
      <w:instrText xml:space="preserve">PAGE  </w:instrText>
    </w:r>
    <w:r>
      <w:fldChar w:fldCharType="separate"/>
    </w:r>
    <w:r>
      <w:rPr>
        <w:rStyle w:val="77"/>
      </w:rPr>
      <w:t>26</w:t>
    </w:r>
    <w:r>
      <w:fldChar w:fldCharType="end"/>
    </w:r>
  </w:p>
  <w:p w14:paraId="72B08B4A">
    <w:pPr>
      <w:pStyle w:val="42"/>
      <w:ind w:right="360"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8015">
    <w:pPr>
      <w:pStyle w:val="42"/>
      <w:ind w:right="45" w:firstLine="0" w:firstLineChars="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C0A8">
                          <w:pPr>
                            <w:pStyle w:val="3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8BC0A8">
                    <w:pPr>
                      <w:pStyle w:val="3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20B9">
    <w:pPr>
      <w:pStyle w:val="42"/>
      <w:ind w:firstLine="7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7D82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37D82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2761">
    <w:pPr>
      <w:pStyle w:val="43"/>
      <w:jc w:val="both"/>
      <w:rPr>
        <w:rStyle w:val="77"/>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4ABC6"/>
    <w:multiLevelType w:val="singleLevel"/>
    <w:tmpl w:val="CED4ABC6"/>
    <w:lvl w:ilvl="0" w:tentative="0">
      <w:start w:val="2"/>
      <w:numFmt w:val="chineseCounting"/>
      <w:suff w:val="nothing"/>
      <w:lvlText w:val="%1、"/>
      <w:lvlJc w:val="left"/>
      <w:rPr>
        <w:rFonts w:hint="eastAsia"/>
      </w:rPr>
    </w:lvl>
  </w:abstractNum>
  <w:abstractNum w:abstractNumId="1">
    <w:nsid w:val="E60FE7D3"/>
    <w:multiLevelType w:val="multilevel"/>
    <w:tmpl w:val="E60FE7D3"/>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
    <w:nsid w:val="00000001"/>
    <w:multiLevelType w:val="multilevel"/>
    <w:tmpl w:val="00000001"/>
    <w:lvl w:ilvl="0" w:tentative="0">
      <w:start w:val="1"/>
      <w:numFmt w:val="japaneseCounting"/>
      <w:pStyle w:val="126"/>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00000002"/>
    <w:multiLevelType w:val="multilevel"/>
    <w:tmpl w:val="00000002"/>
    <w:lvl w:ilvl="0" w:tentative="0">
      <w:start w:val="1"/>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pStyle w:val="17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pStyle w:val="108"/>
      <w:lvlText w:val="%5)"/>
      <w:lvlJc w:val="left"/>
      <w:pPr>
        <w:tabs>
          <w:tab w:val="left" w:pos="2280"/>
        </w:tabs>
        <w:ind w:left="2280" w:hanging="420"/>
      </w:pPr>
    </w:lvl>
    <w:lvl w:ilvl="5" w:tentative="0">
      <w:start w:val="1"/>
      <w:numFmt w:val="lowerRoman"/>
      <w:pStyle w:val="164"/>
      <w:lvlText w:val="%6."/>
      <w:lvlJc w:val="right"/>
      <w:pPr>
        <w:tabs>
          <w:tab w:val="left" w:pos="2700"/>
        </w:tabs>
        <w:ind w:left="2700" w:hanging="420"/>
      </w:pPr>
    </w:lvl>
    <w:lvl w:ilvl="6" w:tentative="0">
      <w:start w:val="1"/>
      <w:numFmt w:val="decimal"/>
      <w:pStyle w:val="78"/>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0000006"/>
    <w:multiLevelType w:val="multilevel"/>
    <w:tmpl w:val="00000006"/>
    <w:lvl w:ilvl="0" w:tentative="0">
      <w:start w:val="1"/>
      <w:numFmt w:val="decimal"/>
      <w:pStyle w:val="44"/>
      <w:lvlText w:val="%1."/>
      <w:lvlJc w:val="left"/>
      <w:pPr>
        <w:tabs>
          <w:tab w:val="left" w:pos="480"/>
        </w:tabs>
        <w:ind w:left="480" w:hanging="48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1"/>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00000007"/>
    <w:multiLevelType w:val="multilevel"/>
    <w:tmpl w:val="00000007"/>
    <w:lvl w:ilvl="0" w:tentative="0">
      <w:start w:val="1"/>
      <w:numFmt w:val="lowerLetter"/>
      <w:pStyle w:val="174"/>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A"/>
    <w:multiLevelType w:val="multilevel"/>
    <w:tmpl w:val="0000000A"/>
    <w:lvl w:ilvl="0" w:tentative="0">
      <w:start w:val="1"/>
      <w:numFmt w:val="decimal"/>
      <w:pStyle w:val="149"/>
      <w:suff w:val="nothing"/>
      <w:lvlText w:val="%1."/>
      <w:lvlJc w:val="left"/>
      <w:pPr>
        <w:tabs>
          <w:tab w:val="left" w:pos="0"/>
        </w:tabs>
        <w:ind w:left="0" w:firstLine="0"/>
      </w:pPr>
      <w:rPr>
        <w:rFonts w:hint="eastAsia"/>
        <w:b/>
        <w:i w:val="0"/>
        <w:sz w:val="32"/>
        <w:szCs w:val="32"/>
      </w:rPr>
    </w:lvl>
    <w:lvl w:ilvl="1" w:tentative="0">
      <w:start w:val="0"/>
      <w:numFmt w:val="decimal"/>
      <w:pStyle w:val="145"/>
      <w:suff w:val="nothing"/>
      <w:lvlText w:val="%1.%2."/>
      <w:lvlJc w:val="left"/>
      <w:pPr>
        <w:tabs>
          <w:tab w:val="left" w:pos="0"/>
        </w:tabs>
        <w:ind w:left="380" w:hanging="380"/>
      </w:pPr>
      <w:rPr>
        <w:rFonts w:hint="eastAsia"/>
        <w:b/>
        <w:i w:val="0"/>
        <w:sz w:val="28"/>
        <w:szCs w:val="28"/>
      </w:rPr>
    </w:lvl>
    <w:lvl w:ilvl="2" w:tentative="0">
      <w:start w:val="1"/>
      <w:numFmt w:val="decimal"/>
      <w:pStyle w:val="130"/>
      <w:suff w:val="nothing"/>
      <w:lvlText w:val="%1.%2.%3."/>
      <w:lvlJc w:val="left"/>
      <w:pPr>
        <w:tabs>
          <w:tab w:val="left" w:pos="0"/>
        </w:tabs>
        <w:ind w:left="0" w:firstLine="0"/>
      </w:pPr>
      <w:rPr>
        <w:rFonts w:hint="eastAsia"/>
        <w:b/>
        <w:i w:val="0"/>
        <w:sz w:val="24"/>
        <w:szCs w:val="24"/>
      </w:rPr>
    </w:lvl>
    <w:lvl w:ilvl="3" w:tentative="0">
      <w:start w:val="1"/>
      <w:numFmt w:val="decimal"/>
      <w:pStyle w:val="50"/>
      <w:suff w:val="nothing"/>
      <w:lvlText w:val="%1.%2.%3.%4."/>
      <w:lvlJc w:val="left"/>
      <w:pPr>
        <w:tabs>
          <w:tab w:val="left" w:pos="0"/>
        </w:tabs>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8">
    <w:nsid w:val="0000000D"/>
    <w:multiLevelType w:val="multilevel"/>
    <w:tmpl w:val="0000000D"/>
    <w:lvl w:ilvl="0" w:tentative="0">
      <w:start w:val="1"/>
      <w:numFmt w:val="decimal"/>
      <w:pStyle w:val="17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0"/>
    <w:multiLevelType w:val="multilevel"/>
    <w:tmpl w:val="00000010"/>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9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5"/>
    <w:multiLevelType w:val="multilevel"/>
    <w:tmpl w:val="00000015"/>
    <w:lvl w:ilvl="0" w:tentative="0">
      <w:start w:val="1"/>
      <w:numFmt w:val="decimal"/>
      <w:pStyle w:val="17"/>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19"/>
    <w:multiLevelType w:val="singleLevel"/>
    <w:tmpl w:val="00000019"/>
    <w:lvl w:ilvl="0" w:tentative="0">
      <w:start w:val="1"/>
      <w:numFmt w:val="bullet"/>
      <w:pStyle w:val="47"/>
      <w:lvlText w:val=""/>
      <w:lvlJc w:val="left"/>
      <w:pPr>
        <w:tabs>
          <w:tab w:val="left" w:pos="360"/>
        </w:tabs>
        <w:ind w:left="360" w:hanging="360"/>
      </w:pPr>
      <w:rPr>
        <w:rFonts w:hint="default" w:ascii="Wingdings" w:hAnsi="Wingdings"/>
      </w:rPr>
    </w:lvl>
  </w:abstractNum>
  <w:abstractNum w:abstractNumId="12">
    <w:nsid w:val="0000001A"/>
    <w:multiLevelType w:val="multilevel"/>
    <w:tmpl w:val="0000001A"/>
    <w:lvl w:ilvl="0" w:tentative="0">
      <w:start w:val="1"/>
      <w:numFmt w:val="decimal"/>
      <w:lvlText w:val="%1、"/>
      <w:lvlJc w:val="left"/>
      <w:pPr>
        <w:tabs>
          <w:tab w:val="left" w:pos="360"/>
        </w:tabs>
        <w:ind w:left="360" w:hanging="360"/>
      </w:pPr>
      <w:rPr>
        <w:rFonts w:hint="eastAsia"/>
      </w:rPr>
    </w:lvl>
    <w:lvl w:ilvl="1" w:tentative="0">
      <w:start w:val="1"/>
      <w:numFmt w:val="lowerLetter"/>
      <w:pStyle w:val="15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3"/>
    <w:multiLevelType w:val="multilevel"/>
    <w:tmpl w:val="00000023"/>
    <w:lvl w:ilvl="0" w:tentative="0">
      <w:start w:val="1"/>
      <w:numFmt w:val="decimal"/>
      <w:pStyle w:val="111"/>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0"/>
      <w:numFmt w:val="bullet"/>
      <w:pStyle w:val="196"/>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49"/>
      <w:lvlText w:val=""/>
      <w:lvlJc w:val="left"/>
      <w:pPr>
        <w:tabs>
          <w:tab w:val="left" w:pos="1260"/>
        </w:tabs>
        <w:ind w:left="1260" w:hanging="420"/>
      </w:pPr>
      <w:rPr>
        <w:rFonts w:hint="default" w:ascii="Wingdings" w:hAnsi="Wingdings"/>
      </w:rPr>
    </w:lvl>
    <w:lvl w:ilvl="3" w:tentative="0">
      <w:start w:val="1"/>
      <w:numFmt w:val="bullet"/>
      <w:pStyle w:val="54"/>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7480769"/>
    <w:multiLevelType w:val="multilevel"/>
    <w:tmpl w:val="07480769"/>
    <w:lvl w:ilvl="0" w:tentative="0">
      <w:start w:val="1"/>
      <w:numFmt w:val="chineseCountingThousand"/>
      <w:pStyle w:val="234"/>
      <w:suff w:val="space"/>
      <w:lvlText w:val="%1、"/>
      <w:lvlJc w:val="left"/>
      <w:pPr>
        <w:ind w:left="0" w:firstLine="0"/>
      </w:pPr>
      <w:rPr>
        <w:rFonts w:hint="eastAsia" w:ascii="time" w:hAnsi="time"/>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88373C"/>
    <w:multiLevelType w:val="multilevel"/>
    <w:tmpl w:val="1F88373C"/>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7">
    <w:nsid w:val="2726651E"/>
    <w:multiLevelType w:val="singleLevel"/>
    <w:tmpl w:val="2726651E"/>
    <w:lvl w:ilvl="0" w:tentative="0">
      <w:start w:val="1"/>
      <w:numFmt w:val="chineseCounting"/>
      <w:suff w:val="nothing"/>
      <w:lvlText w:val="（%1）"/>
      <w:lvlJc w:val="left"/>
      <w:rPr>
        <w:rFonts w:hint="eastAsia"/>
      </w:rPr>
    </w:lvl>
  </w:abstractNum>
  <w:abstractNum w:abstractNumId="18">
    <w:nsid w:val="76340BEF"/>
    <w:multiLevelType w:val="multilevel"/>
    <w:tmpl w:val="76340BEF"/>
    <w:lvl w:ilvl="0" w:tentative="0">
      <w:start w:val="1"/>
      <w:numFmt w:val="chineseCountingThousand"/>
      <w:lvlText w:val="%1. "/>
      <w:lvlJc w:val="left"/>
      <w:pPr>
        <w:tabs>
          <w:tab w:val="left" w:pos="0"/>
        </w:tabs>
        <w:ind w:left="0" w:firstLine="0"/>
      </w:pPr>
      <w:rPr>
        <w:sz w:val="32"/>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10"/>
      <w:suff w:val="nothing"/>
      <w:lvlText w:val=""/>
      <w:lvlJc w:val="left"/>
      <w:pPr>
        <w:tabs>
          <w:tab w:val="left" w:pos="0"/>
        </w:tabs>
        <w:ind w:left="0" w:firstLine="0"/>
      </w:pPr>
    </w:lvl>
    <w:lvl w:ilvl="7" w:tentative="0">
      <w:start w:val="1"/>
      <w:numFmt w:val="none"/>
      <w:pStyle w:val="11"/>
      <w:suff w:val="nothing"/>
      <w:lvlText w:val=""/>
      <w:lvlJc w:val="left"/>
      <w:pPr>
        <w:tabs>
          <w:tab w:val="left" w:pos="0"/>
        </w:tabs>
        <w:ind w:left="0" w:firstLine="0"/>
      </w:pPr>
    </w:lvl>
    <w:lvl w:ilvl="8" w:tentative="0">
      <w:start w:val="1"/>
      <w:numFmt w:val="none"/>
      <w:pStyle w:val="12"/>
      <w:suff w:val="nothing"/>
      <w:lvlText w:val=""/>
      <w:lvlJc w:val="left"/>
      <w:pPr>
        <w:tabs>
          <w:tab w:val="left" w:pos="0"/>
        </w:tabs>
        <w:ind w:left="0" w:firstLine="0"/>
      </w:pPr>
    </w:lvl>
  </w:abstractNum>
  <w:abstractNum w:abstractNumId="19">
    <w:nsid w:val="78B2C0F2"/>
    <w:multiLevelType w:val="multilevel"/>
    <w:tmpl w:val="78B2C0F2"/>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num w:numId="1">
    <w:abstractNumId w:val="18"/>
  </w:num>
  <w:num w:numId="2">
    <w:abstractNumId w:val="4"/>
  </w:num>
  <w:num w:numId="3">
    <w:abstractNumId w:val="10"/>
  </w:num>
  <w:num w:numId="4">
    <w:abstractNumId w:val="5"/>
  </w:num>
  <w:num w:numId="5">
    <w:abstractNumId w:val="11"/>
  </w:num>
  <w:num w:numId="6">
    <w:abstractNumId w:val="14"/>
  </w:num>
  <w:num w:numId="7">
    <w:abstractNumId w:val="7"/>
  </w:num>
  <w:num w:numId="8">
    <w:abstractNumId w:val="13"/>
  </w:num>
  <w:num w:numId="9">
    <w:abstractNumId w:val="2"/>
  </w:num>
  <w:num w:numId="10">
    <w:abstractNumId w:val="12"/>
  </w:num>
  <w:num w:numId="11">
    <w:abstractNumId w:val="6"/>
  </w:num>
  <w:num w:numId="12">
    <w:abstractNumId w:val="3"/>
  </w:num>
  <w:num w:numId="13">
    <w:abstractNumId w:val="8"/>
  </w:num>
  <w:num w:numId="14">
    <w:abstractNumId w:val="9"/>
  </w:num>
  <w:num w:numId="15">
    <w:abstractNumId w:val="15"/>
  </w:num>
  <w:num w:numId="16">
    <w:abstractNumId w:val="0"/>
  </w:num>
  <w:num w:numId="17">
    <w:abstractNumId w:val="19"/>
  </w:num>
  <w:num w:numId="18">
    <w:abstractNumId w:val="1"/>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DRlNTA2NzlkMTU0MjBlZWE1YjJhMTY3MmZlZGMifQ=="/>
  </w:docVars>
  <w:rsids>
    <w:rsidRoot w:val="00172A27"/>
    <w:rsid w:val="00025F30"/>
    <w:rsid w:val="00027126"/>
    <w:rsid w:val="000306C0"/>
    <w:rsid w:val="000366AD"/>
    <w:rsid w:val="00036D3F"/>
    <w:rsid w:val="000370E2"/>
    <w:rsid w:val="00037A77"/>
    <w:rsid w:val="00041B04"/>
    <w:rsid w:val="0005003D"/>
    <w:rsid w:val="000526CD"/>
    <w:rsid w:val="000550FE"/>
    <w:rsid w:val="00056ED7"/>
    <w:rsid w:val="00057321"/>
    <w:rsid w:val="00063757"/>
    <w:rsid w:val="00063D40"/>
    <w:rsid w:val="00074CA0"/>
    <w:rsid w:val="00074DB3"/>
    <w:rsid w:val="0007519F"/>
    <w:rsid w:val="000817F7"/>
    <w:rsid w:val="00082766"/>
    <w:rsid w:val="000A13A1"/>
    <w:rsid w:val="000A5897"/>
    <w:rsid w:val="000B3227"/>
    <w:rsid w:val="000C78E2"/>
    <w:rsid w:val="000D0170"/>
    <w:rsid w:val="000D0936"/>
    <w:rsid w:val="000D1393"/>
    <w:rsid w:val="000D2CF9"/>
    <w:rsid w:val="000D3401"/>
    <w:rsid w:val="000D36FF"/>
    <w:rsid w:val="000D7CA1"/>
    <w:rsid w:val="000E03D0"/>
    <w:rsid w:val="000F2A24"/>
    <w:rsid w:val="000F375B"/>
    <w:rsid w:val="0010109C"/>
    <w:rsid w:val="0011070D"/>
    <w:rsid w:val="00117368"/>
    <w:rsid w:val="00121AD0"/>
    <w:rsid w:val="00123AD7"/>
    <w:rsid w:val="00127619"/>
    <w:rsid w:val="00135F7F"/>
    <w:rsid w:val="00142557"/>
    <w:rsid w:val="00142FB4"/>
    <w:rsid w:val="001502DB"/>
    <w:rsid w:val="00152EF0"/>
    <w:rsid w:val="00154ED4"/>
    <w:rsid w:val="00157C9B"/>
    <w:rsid w:val="00166D53"/>
    <w:rsid w:val="001710E8"/>
    <w:rsid w:val="00172A27"/>
    <w:rsid w:val="001817DD"/>
    <w:rsid w:val="00185EA5"/>
    <w:rsid w:val="0019077E"/>
    <w:rsid w:val="00195755"/>
    <w:rsid w:val="00197ADA"/>
    <w:rsid w:val="001B2503"/>
    <w:rsid w:val="001B38B0"/>
    <w:rsid w:val="001B424A"/>
    <w:rsid w:val="001C28A8"/>
    <w:rsid w:val="001C364B"/>
    <w:rsid w:val="001C47B3"/>
    <w:rsid w:val="001C580A"/>
    <w:rsid w:val="001C6794"/>
    <w:rsid w:val="001D3F0C"/>
    <w:rsid w:val="001E3AA1"/>
    <w:rsid w:val="001E4D9C"/>
    <w:rsid w:val="001E54E3"/>
    <w:rsid w:val="001E5820"/>
    <w:rsid w:val="00200AC7"/>
    <w:rsid w:val="0020342A"/>
    <w:rsid w:val="00204D90"/>
    <w:rsid w:val="00211F64"/>
    <w:rsid w:val="0021460F"/>
    <w:rsid w:val="002370D3"/>
    <w:rsid w:val="002449B2"/>
    <w:rsid w:val="00246A31"/>
    <w:rsid w:val="00251473"/>
    <w:rsid w:val="0025635A"/>
    <w:rsid w:val="002607B0"/>
    <w:rsid w:val="00272228"/>
    <w:rsid w:val="0028138E"/>
    <w:rsid w:val="00281F4C"/>
    <w:rsid w:val="002902E7"/>
    <w:rsid w:val="002919FE"/>
    <w:rsid w:val="00292E82"/>
    <w:rsid w:val="002B28C2"/>
    <w:rsid w:val="002B36F0"/>
    <w:rsid w:val="002B50BC"/>
    <w:rsid w:val="002B648F"/>
    <w:rsid w:val="002B752C"/>
    <w:rsid w:val="002C7465"/>
    <w:rsid w:val="002D1C16"/>
    <w:rsid w:val="002E39B7"/>
    <w:rsid w:val="002E7D3A"/>
    <w:rsid w:val="002F2892"/>
    <w:rsid w:val="00304565"/>
    <w:rsid w:val="003133C8"/>
    <w:rsid w:val="00317428"/>
    <w:rsid w:val="003202D5"/>
    <w:rsid w:val="00336A96"/>
    <w:rsid w:val="0033704C"/>
    <w:rsid w:val="0033735C"/>
    <w:rsid w:val="00341500"/>
    <w:rsid w:val="00342111"/>
    <w:rsid w:val="003479DC"/>
    <w:rsid w:val="00351E12"/>
    <w:rsid w:val="00352C46"/>
    <w:rsid w:val="00354630"/>
    <w:rsid w:val="00355175"/>
    <w:rsid w:val="003661A6"/>
    <w:rsid w:val="00367C0B"/>
    <w:rsid w:val="00371826"/>
    <w:rsid w:val="00371A5D"/>
    <w:rsid w:val="0037350A"/>
    <w:rsid w:val="0037547A"/>
    <w:rsid w:val="00395FE0"/>
    <w:rsid w:val="003A308B"/>
    <w:rsid w:val="003A7C9C"/>
    <w:rsid w:val="003B3177"/>
    <w:rsid w:val="003B3C25"/>
    <w:rsid w:val="003B5655"/>
    <w:rsid w:val="003B5758"/>
    <w:rsid w:val="003C06E2"/>
    <w:rsid w:val="003D2E0E"/>
    <w:rsid w:val="003D3368"/>
    <w:rsid w:val="003D7961"/>
    <w:rsid w:val="003E0B55"/>
    <w:rsid w:val="003E1B7A"/>
    <w:rsid w:val="003E2141"/>
    <w:rsid w:val="003E2B63"/>
    <w:rsid w:val="003E43AE"/>
    <w:rsid w:val="003E4E81"/>
    <w:rsid w:val="003F1ADB"/>
    <w:rsid w:val="003F1C99"/>
    <w:rsid w:val="003F3698"/>
    <w:rsid w:val="004125E2"/>
    <w:rsid w:val="00420FE3"/>
    <w:rsid w:val="00437421"/>
    <w:rsid w:val="00446C43"/>
    <w:rsid w:val="0044755A"/>
    <w:rsid w:val="00447833"/>
    <w:rsid w:val="004506A0"/>
    <w:rsid w:val="004525FC"/>
    <w:rsid w:val="0045306F"/>
    <w:rsid w:val="00462814"/>
    <w:rsid w:val="00466C09"/>
    <w:rsid w:val="004671B4"/>
    <w:rsid w:val="00477751"/>
    <w:rsid w:val="00483981"/>
    <w:rsid w:val="0049252B"/>
    <w:rsid w:val="0049761C"/>
    <w:rsid w:val="004B2AB7"/>
    <w:rsid w:val="004E0FFB"/>
    <w:rsid w:val="004E5ACE"/>
    <w:rsid w:val="004F272E"/>
    <w:rsid w:val="004F2936"/>
    <w:rsid w:val="005030B8"/>
    <w:rsid w:val="0051085D"/>
    <w:rsid w:val="005145B8"/>
    <w:rsid w:val="00515C8B"/>
    <w:rsid w:val="00520BAA"/>
    <w:rsid w:val="005466D7"/>
    <w:rsid w:val="00546B3C"/>
    <w:rsid w:val="0055312F"/>
    <w:rsid w:val="00564DC9"/>
    <w:rsid w:val="00567F9E"/>
    <w:rsid w:val="00570018"/>
    <w:rsid w:val="00575B22"/>
    <w:rsid w:val="00577A03"/>
    <w:rsid w:val="00587ACF"/>
    <w:rsid w:val="00592308"/>
    <w:rsid w:val="0059487E"/>
    <w:rsid w:val="00596619"/>
    <w:rsid w:val="00597ADE"/>
    <w:rsid w:val="005A5FC4"/>
    <w:rsid w:val="005B4CA4"/>
    <w:rsid w:val="005B694E"/>
    <w:rsid w:val="005C21F0"/>
    <w:rsid w:val="005C403E"/>
    <w:rsid w:val="005C4BF6"/>
    <w:rsid w:val="005D0D6F"/>
    <w:rsid w:val="005D3ABD"/>
    <w:rsid w:val="005D7400"/>
    <w:rsid w:val="005D7CFB"/>
    <w:rsid w:val="005E2839"/>
    <w:rsid w:val="005E3DCA"/>
    <w:rsid w:val="005E7F76"/>
    <w:rsid w:val="005F362C"/>
    <w:rsid w:val="005F5A4D"/>
    <w:rsid w:val="005F693A"/>
    <w:rsid w:val="00605F47"/>
    <w:rsid w:val="00614972"/>
    <w:rsid w:val="006261C8"/>
    <w:rsid w:val="00637D45"/>
    <w:rsid w:val="00641A5F"/>
    <w:rsid w:val="006443EC"/>
    <w:rsid w:val="00655865"/>
    <w:rsid w:val="006571AF"/>
    <w:rsid w:val="00663B2C"/>
    <w:rsid w:val="00666A3B"/>
    <w:rsid w:val="00672759"/>
    <w:rsid w:val="00684E31"/>
    <w:rsid w:val="00687342"/>
    <w:rsid w:val="006936C5"/>
    <w:rsid w:val="00694993"/>
    <w:rsid w:val="006976DC"/>
    <w:rsid w:val="00697EBC"/>
    <w:rsid w:val="006B0C80"/>
    <w:rsid w:val="006B41C9"/>
    <w:rsid w:val="006C4C71"/>
    <w:rsid w:val="006C6153"/>
    <w:rsid w:val="006D2380"/>
    <w:rsid w:val="006D5031"/>
    <w:rsid w:val="006D77E8"/>
    <w:rsid w:val="006D7C31"/>
    <w:rsid w:val="006E382B"/>
    <w:rsid w:val="006F5317"/>
    <w:rsid w:val="006F6920"/>
    <w:rsid w:val="00701AF2"/>
    <w:rsid w:val="00702157"/>
    <w:rsid w:val="00703482"/>
    <w:rsid w:val="00703BDD"/>
    <w:rsid w:val="00703FB4"/>
    <w:rsid w:val="00704737"/>
    <w:rsid w:val="007047B5"/>
    <w:rsid w:val="007129E8"/>
    <w:rsid w:val="00720B7F"/>
    <w:rsid w:val="00722DD6"/>
    <w:rsid w:val="0073299C"/>
    <w:rsid w:val="007454A5"/>
    <w:rsid w:val="00745694"/>
    <w:rsid w:val="00746192"/>
    <w:rsid w:val="007619DF"/>
    <w:rsid w:val="007630E1"/>
    <w:rsid w:val="0076608D"/>
    <w:rsid w:val="00766814"/>
    <w:rsid w:val="00766C85"/>
    <w:rsid w:val="00773B7E"/>
    <w:rsid w:val="00784A71"/>
    <w:rsid w:val="007854C1"/>
    <w:rsid w:val="00785AA5"/>
    <w:rsid w:val="007909EE"/>
    <w:rsid w:val="0079746B"/>
    <w:rsid w:val="007A0CFD"/>
    <w:rsid w:val="007A2E03"/>
    <w:rsid w:val="007A415A"/>
    <w:rsid w:val="007A60E6"/>
    <w:rsid w:val="007A7F2C"/>
    <w:rsid w:val="007B0AC7"/>
    <w:rsid w:val="007B4981"/>
    <w:rsid w:val="007B704C"/>
    <w:rsid w:val="007C1618"/>
    <w:rsid w:val="007C3DCE"/>
    <w:rsid w:val="007C63F6"/>
    <w:rsid w:val="007C75E2"/>
    <w:rsid w:val="007E7447"/>
    <w:rsid w:val="008014BF"/>
    <w:rsid w:val="00801DD2"/>
    <w:rsid w:val="00803E78"/>
    <w:rsid w:val="008045D3"/>
    <w:rsid w:val="008225DB"/>
    <w:rsid w:val="0082322A"/>
    <w:rsid w:val="008304FC"/>
    <w:rsid w:val="008443D4"/>
    <w:rsid w:val="00846F52"/>
    <w:rsid w:val="00851376"/>
    <w:rsid w:val="008602A7"/>
    <w:rsid w:val="0086150D"/>
    <w:rsid w:val="00866F3B"/>
    <w:rsid w:val="00872666"/>
    <w:rsid w:val="00890365"/>
    <w:rsid w:val="00894F9C"/>
    <w:rsid w:val="008A08DE"/>
    <w:rsid w:val="008B3450"/>
    <w:rsid w:val="008B5DA0"/>
    <w:rsid w:val="008C180C"/>
    <w:rsid w:val="008C2AB5"/>
    <w:rsid w:val="008C3EA9"/>
    <w:rsid w:val="008C6B6D"/>
    <w:rsid w:val="008D5172"/>
    <w:rsid w:val="008D6A2A"/>
    <w:rsid w:val="008E2C4F"/>
    <w:rsid w:val="008E5B96"/>
    <w:rsid w:val="008E61C5"/>
    <w:rsid w:val="00905D07"/>
    <w:rsid w:val="009078A2"/>
    <w:rsid w:val="0092013D"/>
    <w:rsid w:val="009237D9"/>
    <w:rsid w:val="009335D7"/>
    <w:rsid w:val="00940E0C"/>
    <w:rsid w:val="00943032"/>
    <w:rsid w:val="00947489"/>
    <w:rsid w:val="00951081"/>
    <w:rsid w:val="00954D1E"/>
    <w:rsid w:val="00956D13"/>
    <w:rsid w:val="00957020"/>
    <w:rsid w:val="009637A7"/>
    <w:rsid w:val="00981DD0"/>
    <w:rsid w:val="00984A92"/>
    <w:rsid w:val="00986B77"/>
    <w:rsid w:val="00995156"/>
    <w:rsid w:val="00995D64"/>
    <w:rsid w:val="009A4736"/>
    <w:rsid w:val="009A6791"/>
    <w:rsid w:val="009A6841"/>
    <w:rsid w:val="009B52E4"/>
    <w:rsid w:val="009D146B"/>
    <w:rsid w:val="009E27D4"/>
    <w:rsid w:val="009F3857"/>
    <w:rsid w:val="009F4D8C"/>
    <w:rsid w:val="00A00E6B"/>
    <w:rsid w:val="00A01450"/>
    <w:rsid w:val="00A050DD"/>
    <w:rsid w:val="00A14296"/>
    <w:rsid w:val="00A221D1"/>
    <w:rsid w:val="00A23FA4"/>
    <w:rsid w:val="00A30423"/>
    <w:rsid w:val="00A36AA2"/>
    <w:rsid w:val="00A447D6"/>
    <w:rsid w:val="00A467F2"/>
    <w:rsid w:val="00A55179"/>
    <w:rsid w:val="00A55C6B"/>
    <w:rsid w:val="00A5621E"/>
    <w:rsid w:val="00A5639B"/>
    <w:rsid w:val="00A61977"/>
    <w:rsid w:val="00A67EEF"/>
    <w:rsid w:val="00A718B2"/>
    <w:rsid w:val="00A755A9"/>
    <w:rsid w:val="00A85709"/>
    <w:rsid w:val="00A9027B"/>
    <w:rsid w:val="00AA492C"/>
    <w:rsid w:val="00AC1DF8"/>
    <w:rsid w:val="00AC233F"/>
    <w:rsid w:val="00AC3CFE"/>
    <w:rsid w:val="00AD05F5"/>
    <w:rsid w:val="00AD0DBC"/>
    <w:rsid w:val="00AD1763"/>
    <w:rsid w:val="00AD70A2"/>
    <w:rsid w:val="00AD7D59"/>
    <w:rsid w:val="00AE25D1"/>
    <w:rsid w:val="00AE52FB"/>
    <w:rsid w:val="00AF09CA"/>
    <w:rsid w:val="00AF2109"/>
    <w:rsid w:val="00AF4286"/>
    <w:rsid w:val="00AF74BF"/>
    <w:rsid w:val="00B00CB8"/>
    <w:rsid w:val="00B108FA"/>
    <w:rsid w:val="00B130E4"/>
    <w:rsid w:val="00B13511"/>
    <w:rsid w:val="00B13D8F"/>
    <w:rsid w:val="00B2002F"/>
    <w:rsid w:val="00B23555"/>
    <w:rsid w:val="00B27F26"/>
    <w:rsid w:val="00B35646"/>
    <w:rsid w:val="00B449FC"/>
    <w:rsid w:val="00B67538"/>
    <w:rsid w:val="00B676F2"/>
    <w:rsid w:val="00B72B8F"/>
    <w:rsid w:val="00B75504"/>
    <w:rsid w:val="00B82B5D"/>
    <w:rsid w:val="00B86460"/>
    <w:rsid w:val="00B903BF"/>
    <w:rsid w:val="00BA07D8"/>
    <w:rsid w:val="00BA7D3B"/>
    <w:rsid w:val="00BC0DDC"/>
    <w:rsid w:val="00BC2420"/>
    <w:rsid w:val="00BD030C"/>
    <w:rsid w:val="00BD0F15"/>
    <w:rsid w:val="00BD188B"/>
    <w:rsid w:val="00BD3738"/>
    <w:rsid w:val="00BD64ED"/>
    <w:rsid w:val="00BE5946"/>
    <w:rsid w:val="00BE5D7B"/>
    <w:rsid w:val="00BE67B5"/>
    <w:rsid w:val="00BE6A93"/>
    <w:rsid w:val="00BF0029"/>
    <w:rsid w:val="00BF1816"/>
    <w:rsid w:val="00C04055"/>
    <w:rsid w:val="00C11CE7"/>
    <w:rsid w:val="00C1563D"/>
    <w:rsid w:val="00C15DAB"/>
    <w:rsid w:val="00C2393E"/>
    <w:rsid w:val="00C2478F"/>
    <w:rsid w:val="00C37E55"/>
    <w:rsid w:val="00C45CE5"/>
    <w:rsid w:val="00C6581A"/>
    <w:rsid w:val="00C764E4"/>
    <w:rsid w:val="00C83F63"/>
    <w:rsid w:val="00C85696"/>
    <w:rsid w:val="00C86DBC"/>
    <w:rsid w:val="00C969CB"/>
    <w:rsid w:val="00C97F7F"/>
    <w:rsid w:val="00CD30E7"/>
    <w:rsid w:val="00CD41C3"/>
    <w:rsid w:val="00CD62D9"/>
    <w:rsid w:val="00CE26D1"/>
    <w:rsid w:val="00CE3B90"/>
    <w:rsid w:val="00CE6D2F"/>
    <w:rsid w:val="00CE71D6"/>
    <w:rsid w:val="00CF0751"/>
    <w:rsid w:val="00CF0E11"/>
    <w:rsid w:val="00CF6C7F"/>
    <w:rsid w:val="00CF7187"/>
    <w:rsid w:val="00D0281C"/>
    <w:rsid w:val="00D0307A"/>
    <w:rsid w:val="00D05698"/>
    <w:rsid w:val="00D05A40"/>
    <w:rsid w:val="00D06D1B"/>
    <w:rsid w:val="00D14A36"/>
    <w:rsid w:val="00D178D9"/>
    <w:rsid w:val="00D31961"/>
    <w:rsid w:val="00D414DC"/>
    <w:rsid w:val="00D41F14"/>
    <w:rsid w:val="00D41F52"/>
    <w:rsid w:val="00D47CD6"/>
    <w:rsid w:val="00D53CFC"/>
    <w:rsid w:val="00D57BE3"/>
    <w:rsid w:val="00D63494"/>
    <w:rsid w:val="00D640CD"/>
    <w:rsid w:val="00D70D16"/>
    <w:rsid w:val="00D72738"/>
    <w:rsid w:val="00DA7260"/>
    <w:rsid w:val="00DB21A9"/>
    <w:rsid w:val="00DC0C85"/>
    <w:rsid w:val="00DC5183"/>
    <w:rsid w:val="00DD041D"/>
    <w:rsid w:val="00DD12B4"/>
    <w:rsid w:val="00DD79F2"/>
    <w:rsid w:val="00DE5212"/>
    <w:rsid w:val="00DE6C05"/>
    <w:rsid w:val="00DE7B2E"/>
    <w:rsid w:val="00E0544B"/>
    <w:rsid w:val="00E118A1"/>
    <w:rsid w:val="00E205FC"/>
    <w:rsid w:val="00E27099"/>
    <w:rsid w:val="00E33E5C"/>
    <w:rsid w:val="00E34CC1"/>
    <w:rsid w:val="00E44BBA"/>
    <w:rsid w:val="00E44BDF"/>
    <w:rsid w:val="00E47820"/>
    <w:rsid w:val="00E51D62"/>
    <w:rsid w:val="00E624D2"/>
    <w:rsid w:val="00E641AC"/>
    <w:rsid w:val="00E82E6F"/>
    <w:rsid w:val="00E83A21"/>
    <w:rsid w:val="00E86F29"/>
    <w:rsid w:val="00E877B6"/>
    <w:rsid w:val="00E92D99"/>
    <w:rsid w:val="00EA77B0"/>
    <w:rsid w:val="00EC3F19"/>
    <w:rsid w:val="00EC407D"/>
    <w:rsid w:val="00EC4C38"/>
    <w:rsid w:val="00ED773E"/>
    <w:rsid w:val="00EE08E6"/>
    <w:rsid w:val="00EE1F66"/>
    <w:rsid w:val="00EE2658"/>
    <w:rsid w:val="00EE3532"/>
    <w:rsid w:val="00EE3CBD"/>
    <w:rsid w:val="00EE3E2D"/>
    <w:rsid w:val="00EE3F3C"/>
    <w:rsid w:val="00EE7B15"/>
    <w:rsid w:val="00EF3E60"/>
    <w:rsid w:val="00F07844"/>
    <w:rsid w:val="00F10554"/>
    <w:rsid w:val="00F120FE"/>
    <w:rsid w:val="00F15922"/>
    <w:rsid w:val="00F22E90"/>
    <w:rsid w:val="00F23979"/>
    <w:rsid w:val="00F4511F"/>
    <w:rsid w:val="00F4527A"/>
    <w:rsid w:val="00F45952"/>
    <w:rsid w:val="00F90D4E"/>
    <w:rsid w:val="00F91EF3"/>
    <w:rsid w:val="00F924D7"/>
    <w:rsid w:val="00F96936"/>
    <w:rsid w:val="00F96E45"/>
    <w:rsid w:val="00F97181"/>
    <w:rsid w:val="00FA22C5"/>
    <w:rsid w:val="00FB041C"/>
    <w:rsid w:val="00FC5D92"/>
    <w:rsid w:val="00FD0D5C"/>
    <w:rsid w:val="00FD42F9"/>
    <w:rsid w:val="00FD57AA"/>
    <w:rsid w:val="00FD6330"/>
    <w:rsid w:val="00FD7483"/>
    <w:rsid w:val="00FE0125"/>
    <w:rsid w:val="00FE3F89"/>
    <w:rsid w:val="00FF003F"/>
    <w:rsid w:val="00FF222C"/>
    <w:rsid w:val="01145A1E"/>
    <w:rsid w:val="011577F0"/>
    <w:rsid w:val="015132A4"/>
    <w:rsid w:val="018B50A1"/>
    <w:rsid w:val="0250441F"/>
    <w:rsid w:val="02A82F4A"/>
    <w:rsid w:val="02AA73BF"/>
    <w:rsid w:val="04320F73"/>
    <w:rsid w:val="04457672"/>
    <w:rsid w:val="045E752A"/>
    <w:rsid w:val="047E271B"/>
    <w:rsid w:val="04A91437"/>
    <w:rsid w:val="04F55E97"/>
    <w:rsid w:val="054E4CF2"/>
    <w:rsid w:val="05A70AA8"/>
    <w:rsid w:val="05E224F9"/>
    <w:rsid w:val="05E22790"/>
    <w:rsid w:val="060D7C10"/>
    <w:rsid w:val="0661254F"/>
    <w:rsid w:val="06991F52"/>
    <w:rsid w:val="06F54A0A"/>
    <w:rsid w:val="07265191"/>
    <w:rsid w:val="075470B8"/>
    <w:rsid w:val="07694BB7"/>
    <w:rsid w:val="07835D07"/>
    <w:rsid w:val="081C1410"/>
    <w:rsid w:val="0821645A"/>
    <w:rsid w:val="08256FA4"/>
    <w:rsid w:val="082E25D0"/>
    <w:rsid w:val="086A528B"/>
    <w:rsid w:val="08D665CF"/>
    <w:rsid w:val="09015309"/>
    <w:rsid w:val="09272D99"/>
    <w:rsid w:val="09595A5E"/>
    <w:rsid w:val="096071B1"/>
    <w:rsid w:val="09C8585C"/>
    <w:rsid w:val="09CD3549"/>
    <w:rsid w:val="09F7083F"/>
    <w:rsid w:val="0A181C42"/>
    <w:rsid w:val="0A375B68"/>
    <w:rsid w:val="0A9F12CC"/>
    <w:rsid w:val="0B250C24"/>
    <w:rsid w:val="0BD82180"/>
    <w:rsid w:val="0C007023"/>
    <w:rsid w:val="0C9C5202"/>
    <w:rsid w:val="0CA171D2"/>
    <w:rsid w:val="0D233BFF"/>
    <w:rsid w:val="0D6F3560"/>
    <w:rsid w:val="0D8F0455"/>
    <w:rsid w:val="0E922C1D"/>
    <w:rsid w:val="0EA762AF"/>
    <w:rsid w:val="0EE30F3A"/>
    <w:rsid w:val="0EFB51A5"/>
    <w:rsid w:val="0FDA5003"/>
    <w:rsid w:val="0FE5394E"/>
    <w:rsid w:val="10154AAA"/>
    <w:rsid w:val="10201C8D"/>
    <w:rsid w:val="10496BDF"/>
    <w:rsid w:val="10A211F9"/>
    <w:rsid w:val="10BD06DF"/>
    <w:rsid w:val="10E46C55"/>
    <w:rsid w:val="10F01CEC"/>
    <w:rsid w:val="11356C23"/>
    <w:rsid w:val="114F0F85"/>
    <w:rsid w:val="11510F99"/>
    <w:rsid w:val="11594B6B"/>
    <w:rsid w:val="1163561F"/>
    <w:rsid w:val="11ED203B"/>
    <w:rsid w:val="11F16196"/>
    <w:rsid w:val="12151944"/>
    <w:rsid w:val="128F6177"/>
    <w:rsid w:val="134A0A16"/>
    <w:rsid w:val="1351449B"/>
    <w:rsid w:val="13A02D2C"/>
    <w:rsid w:val="14824442"/>
    <w:rsid w:val="14B15960"/>
    <w:rsid w:val="151116B6"/>
    <w:rsid w:val="15307975"/>
    <w:rsid w:val="15AF6F72"/>
    <w:rsid w:val="15D5070E"/>
    <w:rsid w:val="161D1639"/>
    <w:rsid w:val="16317A19"/>
    <w:rsid w:val="169652D9"/>
    <w:rsid w:val="16E67F86"/>
    <w:rsid w:val="172A2826"/>
    <w:rsid w:val="17856616"/>
    <w:rsid w:val="1791130A"/>
    <w:rsid w:val="17CE5465"/>
    <w:rsid w:val="18510281"/>
    <w:rsid w:val="18774C33"/>
    <w:rsid w:val="188472EB"/>
    <w:rsid w:val="189E3CDE"/>
    <w:rsid w:val="190869F9"/>
    <w:rsid w:val="19355CC5"/>
    <w:rsid w:val="193A50E9"/>
    <w:rsid w:val="19A40EDC"/>
    <w:rsid w:val="19C73348"/>
    <w:rsid w:val="19F0500A"/>
    <w:rsid w:val="1A4E648D"/>
    <w:rsid w:val="1A6639B4"/>
    <w:rsid w:val="1A787CB3"/>
    <w:rsid w:val="1AA351B4"/>
    <w:rsid w:val="1ABA1D83"/>
    <w:rsid w:val="1B456003"/>
    <w:rsid w:val="1B6A330D"/>
    <w:rsid w:val="1BE767FA"/>
    <w:rsid w:val="1C27223D"/>
    <w:rsid w:val="1C330414"/>
    <w:rsid w:val="1C356769"/>
    <w:rsid w:val="1C3C3C55"/>
    <w:rsid w:val="1CB344EE"/>
    <w:rsid w:val="1CB57848"/>
    <w:rsid w:val="1CC6300B"/>
    <w:rsid w:val="1D0847AA"/>
    <w:rsid w:val="1D8A2921"/>
    <w:rsid w:val="1DE072E2"/>
    <w:rsid w:val="1DF32D3A"/>
    <w:rsid w:val="1DF73F32"/>
    <w:rsid w:val="1E18436E"/>
    <w:rsid w:val="1E3D18A3"/>
    <w:rsid w:val="1E462387"/>
    <w:rsid w:val="1E666AA7"/>
    <w:rsid w:val="1E9F1A2C"/>
    <w:rsid w:val="1EA361BF"/>
    <w:rsid w:val="1EDD1B07"/>
    <w:rsid w:val="1FFB7B0A"/>
    <w:rsid w:val="200B5AD4"/>
    <w:rsid w:val="20197B3F"/>
    <w:rsid w:val="20216FA3"/>
    <w:rsid w:val="203E1074"/>
    <w:rsid w:val="212C2DB5"/>
    <w:rsid w:val="212E7EEB"/>
    <w:rsid w:val="21B662BF"/>
    <w:rsid w:val="21BB2E9A"/>
    <w:rsid w:val="21DC3EF7"/>
    <w:rsid w:val="22282037"/>
    <w:rsid w:val="226B1026"/>
    <w:rsid w:val="22C209EA"/>
    <w:rsid w:val="231E2A18"/>
    <w:rsid w:val="2391178A"/>
    <w:rsid w:val="239512C0"/>
    <w:rsid w:val="23AE22F5"/>
    <w:rsid w:val="23F265F0"/>
    <w:rsid w:val="240E0768"/>
    <w:rsid w:val="24231735"/>
    <w:rsid w:val="24B142B0"/>
    <w:rsid w:val="24D705B7"/>
    <w:rsid w:val="24D844C7"/>
    <w:rsid w:val="2509355F"/>
    <w:rsid w:val="25202022"/>
    <w:rsid w:val="26654139"/>
    <w:rsid w:val="2680240B"/>
    <w:rsid w:val="2734719A"/>
    <w:rsid w:val="2769096E"/>
    <w:rsid w:val="27885289"/>
    <w:rsid w:val="28E367D5"/>
    <w:rsid w:val="291730EC"/>
    <w:rsid w:val="29323FCF"/>
    <w:rsid w:val="29387C41"/>
    <w:rsid w:val="29644861"/>
    <w:rsid w:val="297B1C09"/>
    <w:rsid w:val="29997309"/>
    <w:rsid w:val="29C91B4B"/>
    <w:rsid w:val="2A28145D"/>
    <w:rsid w:val="2A340AC5"/>
    <w:rsid w:val="2A4B7CC0"/>
    <w:rsid w:val="2A584FBD"/>
    <w:rsid w:val="2A700188"/>
    <w:rsid w:val="2AB0153D"/>
    <w:rsid w:val="2B024D8D"/>
    <w:rsid w:val="2C283071"/>
    <w:rsid w:val="2CA016C9"/>
    <w:rsid w:val="2D5D4886"/>
    <w:rsid w:val="2D6E20B5"/>
    <w:rsid w:val="2DED194A"/>
    <w:rsid w:val="2E1B2E93"/>
    <w:rsid w:val="2EBC58E3"/>
    <w:rsid w:val="2F4D334B"/>
    <w:rsid w:val="2F837BED"/>
    <w:rsid w:val="2F9F4850"/>
    <w:rsid w:val="2FA61486"/>
    <w:rsid w:val="2FBD1D25"/>
    <w:rsid w:val="303C6A98"/>
    <w:rsid w:val="30580CF5"/>
    <w:rsid w:val="309D4424"/>
    <w:rsid w:val="30DC6445"/>
    <w:rsid w:val="312F1563"/>
    <w:rsid w:val="314D634D"/>
    <w:rsid w:val="316177A2"/>
    <w:rsid w:val="318D1A91"/>
    <w:rsid w:val="318E5CA7"/>
    <w:rsid w:val="31A03C98"/>
    <w:rsid w:val="31AF6924"/>
    <w:rsid w:val="31D94E47"/>
    <w:rsid w:val="3284088A"/>
    <w:rsid w:val="32881ADE"/>
    <w:rsid w:val="33190A50"/>
    <w:rsid w:val="332F4B84"/>
    <w:rsid w:val="33802572"/>
    <w:rsid w:val="339145B9"/>
    <w:rsid w:val="33A61BF9"/>
    <w:rsid w:val="33AA3FE4"/>
    <w:rsid w:val="33C949F8"/>
    <w:rsid w:val="33CC27E0"/>
    <w:rsid w:val="34062DA9"/>
    <w:rsid w:val="341F3F7C"/>
    <w:rsid w:val="343E27CB"/>
    <w:rsid w:val="34897199"/>
    <w:rsid w:val="34D675C6"/>
    <w:rsid w:val="352722E5"/>
    <w:rsid w:val="353E22DE"/>
    <w:rsid w:val="354103E8"/>
    <w:rsid w:val="35A1178A"/>
    <w:rsid w:val="35D177C9"/>
    <w:rsid w:val="36211CB5"/>
    <w:rsid w:val="363E1D9F"/>
    <w:rsid w:val="36484DD0"/>
    <w:rsid w:val="36746F64"/>
    <w:rsid w:val="36920418"/>
    <w:rsid w:val="37465ADE"/>
    <w:rsid w:val="375F185A"/>
    <w:rsid w:val="3794149D"/>
    <w:rsid w:val="37B8429E"/>
    <w:rsid w:val="37D90117"/>
    <w:rsid w:val="37EC0583"/>
    <w:rsid w:val="389C4F20"/>
    <w:rsid w:val="38AA79DD"/>
    <w:rsid w:val="38B158B1"/>
    <w:rsid w:val="38D42ECF"/>
    <w:rsid w:val="38E53BA7"/>
    <w:rsid w:val="39067BE4"/>
    <w:rsid w:val="393A4E98"/>
    <w:rsid w:val="394531C5"/>
    <w:rsid w:val="39AD7840"/>
    <w:rsid w:val="3A2E432F"/>
    <w:rsid w:val="3A3A23B2"/>
    <w:rsid w:val="3A4F719D"/>
    <w:rsid w:val="3A666AF2"/>
    <w:rsid w:val="3A7B155C"/>
    <w:rsid w:val="3AC95E46"/>
    <w:rsid w:val="3AFF4AA3"/>
    <w:rsid w:val="3B110285"/>
    <w:rsid w:val="3BB75B25"/>
    <w:rsid w:val="3BEE1A39"/>
    <w:rsid w:val="3C1D3F7F"/>
    <w:rsid w:val="3C243B4E"/>
    <w:rsid w:val="3C29117D"/>
    <w:rsid w:val="3C894E42"/>
    <w:rsid w:val="3C8A7252"/>
    <w:rsid w:val="3CA81348"/>
    <w:rsid w:val="3D0E4178"/>
    <w:rsid w:val="3D2C1009"/>
    <w:rsid w:val="3D2C2281"/>
    <w:rsid w:val="3D597924"/>
    <w:rsid w:val="3E4C7231"/>
    <w:rsid w:val="3E657FAF"/>
    <w:rsid w:val="3EB24CC5"/>
    <w:rsid w:val="3F1F318F"/>
    <w:rsid w:val="3F5B53BD"/>
    <w:rsid w:val="3F6C261F"/>
    <w:rsid w:val="3FC6247E"/>
    <w:rsid w:val="3FD53AE5"/>
    <w:rsid w:val="3FEC62BF"/>
    <w:rsid w:val="40654B6C"/>
    <w:rsid w:val="407108CE"/>
    <w:rsid w:val="40CF1B73"/>
    <w:rsid w:val="41004282"/>
    <w:rsid w:val="41157949"/>
    <w:rsid w:val="41532240"/>
    <w:rsid w:val="41686997"/>
    <w:rsid w:val="41B648CC"/>
    <w:rsid w:val="41C37191"/>
    <w:rsid w:val="42035D2E"/>
    <w:rsid w:val="42225EA1"/>
    <w:rsid w:val="4236104D"/>
    <w:rsid w:val="424F24DC"/>
    <w:rsid w:val="424F381F"/>
    <w:rsid w:val="42B33C50"/>
    <w:rsid w:val="42CB12DA"/>
    <w:rsid w:val="434A6D5E"/>
    <w:rsid w:val="437F7E2C"/>
    <w:rsid w:val="43BD1A3C"/>
    <w:rsid w:val="44112EB8"/>
    <w:rsid w:val="449A526D"/>
    <w:rsid w:val="45536D82"/>
    <w:rsid w:val="4568104C"/>
    <w:rsid w:val="460E6658"/>
    <w:rsid w:val="465311CD"/>
    <w:rsid w:val="46736F40"/>
    <w:rsid w:val="46EE2AB4"/>
    <w:rsid w:val="47FC1857"/>
    <w:rsid w:val="48082673"/>
    <w:rsid w:val="485B0690"/>
    <w:rsid w:val="487914A6"/>
    <w:rsid w:val="48A8353D"/>
    <w:rsid w:val="48DF1625"/>
    <w:rsid w:val="4913508F"/>
    <w:rsid w:val="4962650D"/>
    <w:rsid w:val="4976626B"/>
    <w:rsid w:val="49935247"/>
    <w:rsid w:val="49C10DC5"/>
    <w:rsid w:val="49C343C4"/>
    <w:rsid w:val="49D17C5C"/>
    <w:rsid w:val="49FB7F10"/>
    <w:rsid w:val="4A327155"/>
    <w:rsid w:val="4A333BBC"/>
    <w:rsid w:val="4A665018"/>
    <w:rsid w:val="4ADA0758"/>
    <w:rsid w:val="4B152832"/>
    <w:rsid w:val="4B2D4977"/>
    <w:rsid w:val="4B2F3568"/>
    <w:rsid w:val="4B4335C6"/>
    <w:rsid w:val="4B76214F"/>
    <w:rsid w:val="4BFA684F"/>
    <w:rsid w:val="4D811E7C"/>
    <w:rsid w:val="4E263B66"/>
    <w:rsid w:val="4E4D6E44"/>
    <w:rsid w:val="4EA129E7"/>
    <w:rsid w:val="4EEA1138"/>
    <w:rsid w:val="4EEA2643"/>
    <w:rsid w:val="4F706945"/>
    <w:rsid w:val="4F7B651D"/>
    <w:rsid w:val="4F814151"/>
    <w:rsid w:val="4FED1B96"/>
    <w:rsid w:val="4FF049BA"/>
    <w:rsid w:val="5056063E"/>
    <w:rsid w:val="507E2011"/>
    <w:rsid w:val="50BF5D49"/>
    <w:rsid w:val="50C04909"/>
    <w:rsid w:val="50C114E3"/>
    <w:rsid w:val="5120384B"/>
    <w:rsid w:val="51B23727"/>
    <w:rsid w:val="522A036F"/>
    <w:rsid w:val="52643EC0"/>
    <w:rsid w:val="528E7BA2"/>
    <w:rsid w:val="530B39CD"/>
    <w:rsid w:val="530D4C55"/>
    <w:rsid w:val="53796A75"/>
    <w:rsid w:val="537E1D7C"/>
    <w:rsid w:val="53C478FE"/>
    <w:rsid w:val="53D14BBC"/>
    <w:rsid w:val="54B56440"/>
    <w:rsid w:val="54B91BAF"/>
    <w:rsid w:val="54ED4473"/>
    <w:rsid w:val="5581329E"/>
    <w:rsid w:val="55870DAE"/>
    <w:rsid w:val="55CA6201"/>
    <w:rsid w:val="560501F2"/>
    <w:rsid w:val="56205B39"/>
    <w:rsid w:val="56E55EA6"/>
    <w:rsid w:val="57066D00"/>
    <w:rsid w:val="57153D6C"/>
    <w:rsid w:val="573B1465"/>
    <w:rsid w:val="575D3840"/>
    <w:rsid w:val="57D06024"/>
    <w:rsid w:val="58252987"/>
    <w:rsid w:val="582565E7"/>
    <w:rsid w:val="58F46E86"/>
    <w:rsid w:val="59172716"/>
    <w:rsid w:val="59292222"/>
    <w:rsid w:val="595C7663"/>
    <w:rsid w:val="598D62E6"/>
    <w:rsid w:val="5A9F29C3"/>
    <w:rsid w:val="5BB16B09"/>
    <w:rsid w:val="5BE4311F"/>
    <w:rsid w:val="5BE76260"/>
    <w:rsid w:val="5C7E2AAE"/>
    <w:rsid w:val="5C907041"/>
    <w:rsid w:val="5CE3704A"/>
    <w:rsid w:val="5D0754CF"/>
    <w:rsid w:val="5D1174C5"/>
    <w:rsid w:val="5D164592"/>
    <w:rsid w:val="5D8170B4"/>
    <w:rsid w:val="5D9F125F"/>
    <w:rsid w:val="5D9F316B"/>
    <w:rsid w:val="5DDD27D7"/>
    <w:rsid w:val="5DEE6BF8"/>
    <w:rsid w:val="5E5E7D8A"/>
    <w:rsid w:val="5E647DE8"/>
    <w:rsid w:val="5EC07652"/>
    <w:rsid w:val="5F045EDA"/>
    <w:rsid w:val="5F7016CE"/>
    <w:rsid w:val="60121E89"/>
    <w:rsid w:val="60713450"/>
    <w:rsid w:val="60A704F0"/>
    <w:rsid w:val="6116563B"/>
    <w:rsid w:val="61563910"/>
    <w:rsid w:val="621F12A9"/>
    <w:rsid w:val="621F43E9"/>
    <w:rsid w:val="624316D9"/>
    <w:rsid w:val="625F391D"/>
    <w:rsid w:val="62637148"/>
    <w:rsid w:val="626C0DAA"/>
    <w:rsid w:val="62BE32AB"/>
    <w:rsid w:val="63152084"/>
    <w:rsid w:val="635823FD"/>
    <w:rsid w:val="63A755EC"/>
    <w:rsid w:val="63D34147"/>
    <w:rsid w:val="64CF7BD4"/>
    <w:rsid w:val="64DA25B4"/>
    <w:rsid w:val="65B44484"/>
    <w:rsid w:val="65B71234"/>
    <w:rsid w:val="65FD2708"/>
    <w:rsid w:val="669A1BEC"/>
    <w:rsid w:val="672225AF"/>
    <w:rsid w:val="674A5B1A"/>
    <w:rsid w:val="685C1AB4"/>
    <w:rsid w:val="68BB0A2D"/>
    <w:rsid w:val="69717C20"/>
    <w:rsid w:val="69DE4AF2"/>
    <w:rsid w:val="6A1B40CB"/>
    <w:rsid w:val="6A8E66CB"/>
    <w:rsid w:val="6ACF4659"/>
    <w:rsid w:val="6B4B32A9"/>
    <w:rsid w:val="6B4E6AE2"/>
    <w:rsid w:val="6B7235D7"/>
    <w:rsid w:val="6BA119BC"/>
    <w:rsid w:val="6BB334C7"/>
    <w:rsid w:val="6BF01C33"/>
    <w:rsid w:val="6D457340"/>
    <w:rsid w:val="6D8F3E2D"/>
    <w:rsid w:val="6DE5550B"/>
    <w:rsid w:val="6DF273AC"/>
    <w:rsid w:val="6E695A07"/>
    <w:rsid w:val="6EEF1D13"/>
    <w:rsid w:val="6F6957CD"/>
    <w:rsid w:val="6F787F4D"/>
    <w:rsid w:val="6FF767EB"/>
    <w:rsid w:val="70467E56"/>
    <w:rsid w:val="710E0EBD"/>
    <w:rsid w:val="7117743B"/>
    <w:rsid w:val="712D6AD7"/>
    <w:rsid w:val="71427D7A"/>
    <w:rsid w:val="7147299E"/>
    <w:rsid w:val="716F1E18"/>
    <w:rsid w:val="71B63658"/>
    <w:rsid w:val="71EB4948"/>
    <w:rsid w:val="72FB3513"/>
    <w:rsid w:val="73BB0FCF"/>
    <w:rsid w:val="73BC7D54"/>
    <w:rsid w:val="74266A37"/>
    <w:rsid w:val="74423D59"/>
    <w:rsid w:val="745D02DE"/>
    <w:rsid w:val="747043AB"/>
    <w:rsid w:val="74F14E64"/>
    <w:rsid w:val="752904FE"/>
    <w:rsid w:val="75D56DC3"/>
    <w:rsid w:val="75DB0FAF"/>
    <w:rsid w:val="762B546D"/>
    <w:rsid w:val="76310548"/>
    <w:rsid w:val="7689642C"/>
    <w:rsid w:val="768C0FAF"/>
    <w:rsid w:val="76D805EB"/>
    <w:rsid w:val="76F64F55"/>
    <w:rsid w:val="77060FD5"/>
    <w:rsid w:val="7721268A"/>
    <w:rsid w:val="775A711F"/>
    <w:rsid w:val="77895332"/>
    <w:rsid w:val="77B363EF"/>
    <w:rsid w:val="77E8632C"/>
    <w:rsid w:val="77F63934"/>
    <w:rsid w:val="78101E28"/>
    <w:rsid w:val="78C82968"/>
    <w:rsid w:val="78F82331"/>
    <w:rsid w:val="790C3F31"/>
    <w:rsid w:val="792D0646"/>
    <w:rsid w:val="79306BE6"/>
    <w:rsid w:val="794A1F37"/>
    <w:rsid w:val="799D1191"/>
    <w:rsid w:val="79B22494"/>
    <w:rsid w:val="79D07E72"/>
    <w:rsid w:val="7A0976B0"/>
    <w:rsid w:val="7A9C15FD"/>
    <w:rsid w:val="7B4D039C"/>
    <w:rsid w:val="7B825157"/>
    <w:rsid w:val="7BBB2034"/>
    <w:rsid w:val="7BCE5BC5"/>
    <w:rsid w:val="7C0D68ED"/>
    <w:rsid w:val="7C993744"/>
    <w:rsid w:val="7C99506C"/>
    <w:rsid w:val="7CD26946"/>
    <w:rsid w:val="7D045FF3"/>
    <w:rsid w:val="7D1F127E"/>
    <w:rsid w:val="7D315C16"/>
    <w:rsid w:val="7D3E0118"/>
    <w:rsid w:val="7D5241DF"/>
    <w:rsid w:val="7D6F5DD2"/>
    <w:rsid w:val="7D917D9D"/>
    <w:rsid w:val="7DC97C92"/>
    <w:rsid w:val="7E16572A"/>
    <w:rsid w:val="7E8F4979"/>
    <w:rsid w:val="7EB670BD"/>
    <w:rsid w:val="7F422CFE"/>
    <w:rsid w:val="7FD31429"/>
    <w:rsid w:val="7FED39CD"/>
    <w:rsid w:val="7FF27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nhideWhenUsed="0" w:uiPriority="5" w:semiHidden="0" w:name="heading 2"/>
    <w:lsdException w:qFormat="1" w:unhideWhenUsed="0" w:uiPriority="6"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6"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4"/>
    <w:pPr>
      <w:keepNext/>
      <w:keepLines/>
      <w:tabs>
        <w:tab w:val="left" w:pos="360"/>
      </w:tabs>
      <w:autoSpaceDE w:val="0"/>
      <w:autoSpaceDN w:val="0"/>
      <w:adjustRightInd w:val="0"/>
      <w:spacing w:before="340" w:after="330" w:line="360" w:lineRule="auto"/>
      <w:jc w:val="left"/>
      <w:textAlignment w:val="baseline"/>
      <w:outlineLvl w:val="0"/>
    </w:pPr>
    <w:rPr>
      <w:rFonts w:ascii="宋体" w:hAnsi="宋体" w:eastAsia="黑体"/>
      <w:b/>
      <w:color w:val="000000"/>
      <w:kern w:val="44"/>
      <w:sz w:val="36"/>
      <w:szCs w:val="20"/>
    </w:rPr>
  </w:style>
  <w:style w:type="paragraph" w:styleId="5">
    <w:name w:val="heading 2"/>
    <w:basedOn w:val="1"/>
    <w:next w:val="1"/>
    <w:link w:val="85"/>
    <w:qFormat/>
    <w:uiPriority w:val="5"/>
    <w:pPr>
      <w:keepNext/>
      <w:keepLines/>
      <w:spacing w:before="100" w:after="100" w:line="360" w:lineRule="auto"/>
      <w:outlineLvl w:val="1"/>
    </w:pPr>
    <w:rPr>
      <w:rFonts w:ascii="Arial" w:hAnsi="Arial" w:eastAsia="黑体"/>
      <w:b/>
      <w:bCs/>
      <w:sz w:val="28"/>
      <w:szCs w:val="32"/>
    </w:rPr>
  </w:style>
  <w:style w:type="paragraph" w:styleId="6">
    <w:name w:val="heading 3"/>
    <w:basedOn w:val="1"/>
    <w:next w:val="1"/>
    <w:link w:val="86"/>
    <w:autoRedefine/>
    <w:qFormat/>
    <w:uiPriority w:val="6"/>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b/>
      <w:bCs/>
      <w:sz w:val="28"/>
      <w:szCs w:val="28"/>
    </w:rPr>
  </w:style>
  <w:style w:type="paragraph" w:styleId="9">
    <w:name w:val="heading 6"/>
    <w:basedOn w:val="1"/>
    <w:next w:val="1"/>
    <w:qFormat/>
    <w:uiPriority w:val="9"/>
    <w:pPr>
      <w:keepNext/>
      <w:keepLines/>
      <w:spacing w:before="240" w:after="64" w:line="314" w:lineRule="auto"/>
      <w:outlineLvl w:val="5"/>
    </w:pPr>
    <w:rPr>
      <w:rFonts w:ascii="Arial" w:hAnsi="Arial" w:eastAsia="黑体"/>
      <w:b/>
      <w:bCs/>
      <w:sz w:val="24"/>
      <w:szCs w:val="20"/>
    </w:rPr>
  </w:style>
  <w:style w:type="paragraph" w:styleId="10">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hAnsi="宋体" w:eastAsia="仿宋_GB2312"/>
      <w:b/>
      <w:kern w:val="0"/>
      <w:sz w:val="24"/>
      <w:szCs w:val="20"/>
    </w:rPr>
  </w:style>
  <w:style w:type="paragraph" w:styleId="11">
    <w:name w:val="heading 8"/>
    <w:basedOn w:val="1"/>
    <w:next w:val="1"/>
    <w:autoRedefine/>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autoRedefine/>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3">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89"/>
    <w:autoRedefine/>
    <w:qFormat/>
    <w:uiPriority w:val="0"/>
    <w:pPr>
      <w:spacing w:line="200" w:lineRule="exact"/>
      <w:ind w:firstLine="301"/>
    </w:pPr>
    <w:rPr>
      <w:rFonts w:ascii="宋体"/>
      <w:spacing w:val="-4"/>
      <w:sz w:val="18"/>
      <w:szCs w:val="20"/>
    </w:rPr>
  </w:style>
  <w:style w:type="paragraph" w:styleId="3">
    <w:name w:val="Body Text First Indent 2"/>
    <w:basedOn w:val="2"/>
    <w:link w:val="95"/>
    <w:autoRedefine/>
    <w:qFormat/>
    <w:uiPriority w:val="0"/>
    <w:pPr>
      <w:spacing w:after="120" w:line="240" w:lineRule="auto"/>
      <w:ind w:left="420" w:leftChars="200" w:firstLine="420" w:firstLineChars="200"/>
    </w:pPr>
    <w:rPr>
      <w:rFonts w:ascii="Times New Roman"/>
      <w:spacing w:val="0"/>
      <w:sz w:val="21"/>
      <w:szCs w:val="24"/>
    </w:rPr>
  </w:style>
  <w:style w:type="paragraph" w:styleId="13">
    <w:name w:val="toc 7"/>
    <w:basedOn w:val="1"/>
    <w:next w:val="1"/>
    <w:autoRedefine/>
    <w:qFormat/>
    <w:uiPriority w:val="0"/>
    <w:pPr>
      <w:ind w:left="1260"/>
      <w:jc w:val="left"/>
    </w:pPr>
    <w:rPr>
      <w:sz w:val="18"/>
      <w:szCs w:val="18"/>
    </w:rPr>
  </w:style>
  <w:style w:type="paragraph" w:styleId="14">
    <w:name w:val="List Number"/>
    <w:basedOn w:val="1"/>
    <w:autoRedefine/>
    <w:qFormat/>
    <w:uiPriority w:val="0"/>
    <w:pPr>
      <w:widowControl/>
      <w:numPr>
        <w:ilvl w:val="0"/>
        <w:numId w:val="2"/>
      </w:numPr>
      <w:tabs>
        <w:tab w:val="left" w:pos="454"/>
        <w:tab w:val="left" w:pos="720"/>
        <w:tab w:val="clear" w:pos="900"/>
      </w:tabs>
      <w:spacing w:afterLines="50"/>
      <w:ind w:left="454" w:hanging="284"/>
      <w:jc w:val="left"/>
    </w:pPr>
    <w:rPr>
      <w:kern w:val="0"/>
      <w:sz w:val="24"/>
      <w:szCs w:val="20"/>
    </w:rPr>
  </w:style>
  <w:style w:type="paragraph" w:styleId="15">
    <w:name w:val="Normal Indent"/>
    <w:basedOn w:val="1"/>
    <w:next w:val="1"/>
    <w:autoRedefine/>
    <w:qFormat/>
    <w:uiPriority w:val="0"/>
    <w:pPr>
      <w:ind w:firstLine="420"/>
    </w:pPr>
  </w:style>
  <w:style w:type="paragraph" w:styleId="16">
    <w:name w:val="caption"/>
    <w:basedOn w:val="1"/>
    <w:next w:val="1"/>
    <w:link w:val="229"/>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widowControl/>
      <w:numPr>
        <w:ilvl w:val="0"/>
        <w:numId w:val="3"/>
      </w:numPr>
      <w:spacing w:before="100" w:beforeAutospacing="1" w:afterLines="50" w:afterAutospacing="1"/>
      <w:jc w:val="left"/>
    </w:pPr>
    <w:rPr>
      <w:kern w:val="0"/>
      <w:szCs w:val="20"/>
    </w:rPr>
  </w:style>
  <w:style w:type="paragraph" w:styleId="18">
    <w:name w:val="Document Map"/>
    <w:basedOn w:val="1"/>
    <w:autoRedefine/>
    <w:qFormat/>
    <w:uiPriority w:val="0"/>
    <w:pPr>
      <w:shd w:val="clear" w:color="auto" w:fill="000080"/>
    </w:pPr>
  </w:style>
  <w:style w:type="paragraph" w:styleId="19">
    <w:name w:val="annotation text"/>
    <w:basedOn w:val="1"/>
    <w:autoRedefine/>
    <w:qFormat/>
    <w:uiPriority w:val="0"/>
    <w:pPr>
      <w:jc w:val="left"/>
    </w:pPr>
  </w:style>
  <w:style w:type="paragraph" w:styleId="20">
    <w:name w:val="Body Text 3"/>
    <w:basedOn w:val="1"/>
    <w:autoRedefine/>
    <w:qFormat/>
    <w:uiPriority w:val="0"/>
    <w:pPr>
      <w:spacing w:after="120"/>
    </w:pPr>
    <w:rPr>
      <w:sz w:val="16"/>
      <w:szCs w:val="16"/>
    </w:rPr>
  </w:style>
  <w:style w:type="paragraph" w:styleId="21">
    <w:name w:val="Body Text"/>
    <w:basedOn w:val="1"/>
    <w:next w:val="22"/>
    <w:link w:val="88"/>
    <w:autoRedefine/>
    <w:qFormat/>
    <w:uiPriority w:val="0"/>
    <w:pPr>
      <w:spacing w:after="120"/>
    </w:pPr>
    <w:rPr>
      <w:sz w:val="28"/>
    </w:rPr>
  </w:style>
  <w:style w:type="paragraph" w:styleId="22">
    <w:name w:val="toc 2"/>
    <w:basedOn w:val="1"/>
    <w:next w:val="1"/>
    <w:autoRedefine/>
    <w:qFormat/>
    <w:uiPriority w:val="0"/>
    <w:pPr>
      <w:ind w:left="210"/>
      <w:jc w:val="left"/>
    </w:pPr>
    <w:rPr>
      <w:smallCaps/>
      <w:sz w:val="20"/>
      <w:szCs w:val="20"/>
    </w:rPr>
  </w:style>
  <w:style w:type="paragraph" w:styleId="23">
    <w:name w:val="List Number 3"/>
    <w:basedOn w:val="1"/>
    <w:autoRedefine/>
    <w:qFormat/>
    <w:uiPriority w:val="0"/>
    <w:pPr>
      <w:tabs>
        <w:tab w:val="left" w:pos="1200"/>
      </w:tabs>
      <w:ind w:left="1200" w:hanging="360"/>
    </w:pPr>
  </w:style>
  <w:style w:type="paragraph" w:styleId="24">
    <w:name w:val="List Bullet 2"/>
    <w:basedOn w:val="1"/>
    <w:autoRedefine/>
    <w:qFormat/>
    <w:uiPriority w:val="0"/>
    <w:pPr>
      <w:tabs>
        <w:tab w:val="left" w:pos="360"/>
        <w:tab w:val="left" w:pos="1191"/>
      </w:tabs>
      <w:snapToGrid w:val="0"/>
      <w:spacing w:line="360" w:lineRule="auto"/>
      <w:ind w:left="200" w:hanging="200" w:hangingChars="200"/>
      <w:jc w:val="left"/>
    </w:pPr>
    <w:rPr>
      <w:b/>
      <w:bCs/>
      <w:sz w:val="24"/>
      <w:szCs w:val="32"/>
    </w:rPr>
  </w:style>
  <w:style w:type="paragraph" w:styleId="25">
    <w:name w:val="toc 5"/>
    <w:basedOn w:val="1"/>
    <w:next w:val="1"/>
    <w:autoRedefine/>
    <w:qFormat/>
    <w:uiPriority w:val="0"/>
    <w:pPr>
      <w:ind w:left="840"/>
      <w:jc w:val="left"/>
    </w:pPr>
    <w:rPr>
      <w:sz w:val="18"/>
      <w:szCs w:val="18"/>
    </w:rPr>
  </w:style>
  <w:style w:type="paragraph" w:styleId="26">
    <w:name w:val="toc 3"/>
    <w:basedOn w:val="1"/>
    <w:next w:val="1"/>
    <w:autoRedefine/>
    <w:qFormat/>
    <w:uiPriority w:val="0"/>
    <w:pPr>
      <w:ind w:left="420"/>
      <w:jc w:val="left"/>
    </w:pPr>
    <w:rPr>
      <w:i/>
      <w:iCs/>
      <w:sz w:val="20"/>
      <w:szCs w:val="20"/>
    </w:rPr>
  </w:style>
  <w:style w:type="paragraph" w:styleId="27">
    <w:name w:val="Plain Text"/>
    <w:basedOn w:val="1"/>
    <w:next w:val="1"/>
    <w:link w:val="90"/>
    <w:autoRedefine/>
    <w:qFormat/>
    <w:uiPriority w:val="6"/>
    <w:pPr>
      <w:tabs>
        <w:tab w:val="left" w:pos="1200"/>
      </w:tabs>
      <w:spacing w:beforeLines="50" w:afterLines="50" w:line="400" w:lineRule="exact"/>
      <w:ind w:left="1200" w:hanging="360"/>
    </w:pPr>
    <w:rPr>
      <w:rFonts w:ascii="宋体"/>
      <w:sz w:val="24"/>
    </w:rPr>
  </w:style>
  <w:style w:type="paragraph" w:styleId="28">
    <w:name w:val="toc 8"/>
    <w:basedOn w:val="1"/>
    <w:next w:val="1"/>
    <w:autoRedefine/>
    <w:qFormat/>
    <w:uiPriority w:val="0"/>
    <w:pPr>
      <w:ind w:left="1470"/>
      <w:jc w:val="left"/>
    </w:pPr>
    <w:rPr>
      <w:sz w:val="18"/>
      <w:szCs w:val="18"/>
    </w:rPr>
  </w:style>
  <w:style w:type="paragraph" w:styleId="29">
    <w:name w:val="Date"/>
    <w:basedOn w:val="1"/>
    <w:next w:val="1"/>
    <w:link w:val="91"/>
    <w:autoRedefine/>
    <w:qFormat/>
    <w:uiPriority w:val="0"/>
    <w:pPr>
      <w:ind w:left="2500" w:leftChars="2500"/>
    </w:pPr>
    <w:rPr>
      <w:rFonts w:eastAsia="楷体_GB2312"/>
      <w:sz w:val="32"/>
      <w:szCs w:val="20"/>
    </w:rPr>
  </w:style>
  <w:style w:type="paragraph" w:styleId="30">
    <w:name w:val="Body Text Indent 2"/>
    <w:basedOn w:val="1"/>
    <w:autoRedefine/>
    <w:qFormat/>
    <w:uiPriority w:val="0"/>
    <w:pPr>
      <w:spacing w:after="120" w:line="480" w:lineRule="auto"/>
      <w:ind w:left="200" w:leftChars="200"/>
    </w:pPr>
  </w:style>
  <w:style w:type="paragraph" w:styleId="31">
    <w:name w:val="endnote text"/>
    <w:basedOn w:val="1"/>
    <w:autoRedefine/>
    <w:qFormat/>
    <w:uiPriority w:val="0"/>
    <w:pPr>
      <w:snapToGrid w:val="0"/>
      <w:spacing w:afterLines="50"/>
      <w:jc w:val="left"/>
    </w:pPr>
    <w:rPr>
      <w:rFonts w:ascii="宋体"/>
      <w:snapToGrid w:val="0"/>
      <w:kern w:val="0"/>
      <w:szCs w:val="20"/>
    </w:rPr>
  </w:style>
  <w:style w:type="paragraph" w:styleId="32">
    <w:name w:val="Balloon Text"/>
    <w:basedOn w:val="1"/>
    <w:autoRedefine/>
    <w:qFormat/>
    <w:uiPriority w:val="0"/>
    <w:rPr>
      <w:sz w:val="18"/>
      <w:szCs w:val="18"/>
    </w:rPr>
  </w:style>
  <w:style w:type="paragraph" w:styleId="33">
    <w:name w:val="footer"/>
    <w:basedOn w:val="1"/>
    <w:link w:val="92"/>
    <w:autoRedefine/>
    <w:qFormat/>
    <w:uiPriority w:val="0"/>
    <w:pPr>
      <w:tabs>
        <w:tab w:val="center" w:pos="4153"/>
        <w:tab w:val="right" w:pos="8306"/>
      </w:tabs>
      <w:snapToGrid w:val="0"/>
      <w:jc w:val="left"/>
    </w:pPr>
    <w:rPr>
      <w:rFonts w:eastAsia="黑体"/>
      <w:snapToGrid w:val="0"/>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93"/>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6">
    <w:name w:val="toc 1"/>
    <w:basedOn w:val="27"/>
    <w:next w:val="37"/>
    <w:autoRedefine/>
    <w:qFormat/>
    <w:uiPriority w:val="0"/>
    <w:pPr>
      <w:spacing w:beforeLines="0" w:afterLines="0" w:line="240" w:lineRule="auto"/>
      <w:ind w:left="0" w:firstLine="0"/>
      <w:jc w:val="left"/>
    </w:pPr>
    <w:rPr>
      <w:rFonts w:ascii="Times New Roman"/>
      <w:b/>
      <w:bCs/>
      <w:caps/>
      <w:sz w:val="20"/>
      <w:szCs w:val="20"/>
    </w:rPr>
  </w:style>
  <w:style w:type="paragraph" w:customStyle="1" w:styleId="37">
    <w:name w:val="Char"/>
    <w:basedOn w:val="1"/>
    <w:autoRedefine/>
    <w:qFormat/>
    <w:uiPriority w:val="0"/>
    <w:rPr>
      <w:sz w:val="24"/>
    </w:rPr>
  </w:style>
  <w:style w:type="paragraph" w:styleId="38">
    <w:name w:val="toc 4"/>
    <w:basedOn w:val="1"/>
    <w:next w:val="1"/>
    <w:autoRedefine/>
    <w:qFormat/>
    <w:uiPriority w:val="0"/>
    <w:pPr>
      <w:ind w:left="630"/>
      <w:jc w:val="left"/>
    </w:pPr>
    <w:rPr>
      <w:sz w:val="18"/>
      <w:szCs w:val="18"/>
    </w:rPr>
  </w:style>
  <w:style w:type="paragraph" w:styleId="39">
    <w:name w:val="Subtitle"/>
    <w:basedOn w:val="1"/>
    <w:autoRedefine/>
    <w:qFormat/>
    <w:uiPriority w:val="0"/>
    <w:pPr>
      <w:spacing w:afterLines="50"/>
      <w:jc w:val="center"/>
    </w:pPr>
    <w:rPr>
      <w:rFonts w:ascii="宋体"/>
      <w:i/>
      <w:snapToGrid w:val="0"/>
      <w:kern w:val="0"/>
      <w:sz w:val="36"/>
      <w:szCs w:val="20"/>
      <w:lang w:val="en-AU" w:eastAsia="en-AU"/>
    </w:rPr>
  </w:style>
  <w:style w:type="paragraph" w:styleId="40">
    <w:name w:val="List"/>
    <w:basedOn w:val="1"/>
    <w:autoRedefine/>
    <w:qFormat/>
    <w:uiPriority w:val="0"/>
    <w:pPr>
      <w:ind w:left="200" w:hanging="200" w:hangingChars="200"/>
    </w:pPr>
    <w:rPr>
      <w:sz w:val="28"/>
    </w:rPr>
  </w:style>
  <w:style w:type="paragraph" w:styleId="41">
    <w:name w:val="toc 6"/>
    <w:basedOn w:val="1"/>
    <w:next w:val="1"/>
    <w:autoRedefine/>
    <w:qFormat/>
    <w:uiPriority w:val="0"/>
    <w:pPr>
      <w:ind w:left="1050"/>
      <w:jc w:val="left"/>
    </w:pPr>
    <w:rPr>
      <w:sz w:val="18"/>
      <w:szCs w:val="18"/>
    </w:rPr>
  </w:style>
  <w:style w:type="paragraph" w:styleId="42">
    <w:name w:val="Body Text Indent 3"/>
    <w:basedOn w:val="1"/>
    <w:autoRedefine/>
    <w:qFormat/>
    <w:uiPriority w:val="0"/>
    <w:pPr>
      <w:spacing w:line="500" w:lineRule="atLeast"/>
      <w:ind w:firstLine="300" w:firstLineChars="300"/>
    </w:pPr>
    <w:rPr>
      <w:sz w:val="24"/>
    </w:rPr>
  </w:style>
  <w:style w:type="paragraph" w:styleId="43">
    <w:name w:val="toc 9"/>
    <w:basedOn w:val="44"/>
    <w:next w:val="1"/>
    <w:autoRedefine/>
    <w:qFormat/>
    <w:uiPriority w:val="0"/>
    <w:pPr>
      <w:keepNext w:val="0"/>
      <w:numPr>
        <w:numId w:val="0"/>
      </w:numPr>
      <w:tabs>
        <w:tab w:val="left" w:pos="480"/>
      </w:tabs>
      <w:spacing w:before="0" w:after="0"/>
      <w:ind w:left="1680"/>
      <w:outlineLvl w:val="9"/>
    </w:pPr>
    <w:rPr>
      <w:rFonts w:ascii="Times New Roman" w:hAnsi="Times New Roman" w:cs="Times New Roman"/>
      <w:b w:val="0"/>
      <w:snapToGrid/>
      <w:kern w:val="2"/>
      <w:sz w:val="18"/>
      <w:szCs w:val="18"/>
    </w:rPr>
  </w:style>
  <w:style w:type="paragraph" w:customStyle="1" w:styleId="44">
    <w:name w:val="样式 标题1"/>
    <w:basedOn w:val="45"/>
    <w:next w:val="46"/>
    <w:autoRedefine/>
    <w:qFormat/>
    <w:uiPriority w:val="0"/>
    <w:pPr>
      <w:numPr>
        <w:ilvl w:val="0"/>
        <w:numId w:val="4"/>
      </w:numPr>
      <w:spacing w:afterLines="0"/>
    </w:pPr>
    <w:rPr>
      <w:bCs w:val="0"/>
      <w:sz w:val="32"/>
    </w:rPr>
  </w:style>
  <w:style w:type="paragraph" w:customStyle="1" w:styleId="45">
    <w:name w:val="样式 标题 1 + 段后: 0.5 行"/>
    <w:basedOn w:val="4"/>
    <w:autoRedefine/>
    <w:qFormat/>
    <w:uiPriority w:val="0"/>
    <w:pPr>
      <w:keepLines w:val="0"/>
      <w:tabs>
        <w:tab w:val="clear" w:pos="360"/>
      </w:tabs>
      <w:autoSpaceDE/>
      <w:autoSpaceDN/>
      <w:adjustRightInd/>
      <w:spacing w:before="120" w:afterLines="50" w:line="240" w:lineRule="auto"/>
      <w:textAlignment w:val="auto"/>
    </w:pPr>
    <w:rPr>
      <w:rFonts w:eastAsia="宋体" w:cs="宋体"/>
      <w:bCs/>
      <w:snapToGrid w:val="0"/>
      <w:color w:val="auto"/>
      <w:kern w:val="0"/>
      <w:sz w:val="28"/>
    </w:rPr>
  </w:style>
  <w:style w:type="paragraph" w:customStyle="1" w:styleId="46">
    <w:name w:val="最新标题2"/>
    <w:basedOn w:val="47"/>
    <w:next w:val="48"/>
    <w:autoRedefine/>
    <w:qFormat/>
    <w:uiPriority w:val="0"/>
    <w:pPr>
      <w:numPr>
        <w:numId w:val="0"/>
      </w:numPr>
      <w:tabs>
        <w:tab w:val="left" w:pos="0"/>
        <w:tab w:val="left" w:pos="1680"/>
      </w:tabs>
      <w:spacing w:afterLines="0"/>
      <w:ind w:left="380" w:hanging="380"/>
    </w:pPr>
  </w:style>
  <w:style w:type="paragraph" w:customStyle="1" w:styleId="47">
    <w:name w:val="样式 标题 2"/>
    <w:basedOn w:val="5"/>
    <w:next w:val="48"/>
    <w:autoRedefine/>
    <w:qFormat/>
    <w:uiPriority w:val="0"/>
    <w:pPr>
      <w:keepLines w:val="0"/>
      <w:numPr>
        <w:ilvl w:val="0"/>
        <w:numId w:val="5"/>
      </w:numPr>
      <w:tabs>
        <w:tab w:val="left" w:pos="1680"/>
        <w:tab w:val="clear" w:pos="360"/>
      </w:tabs>
      <w:spacing w:before="120" w:afterLines="50" w:line="240" w:lineRule="auto"/>
      <w:ind w:left="380" w:hanging="380"/>
      <w:jc w:val="left"/>
    </w:pPr>
    <w:rPr>
      <w:rFonts w:ascii="宋体" w:eastAsia="宋体" w:cs="宋体"/>
      <w:snapToGrid w:val="0"/>
      <w:kern w:val="0"/>
      <w:szCs w:val="20"/>
    </w:rPr>
  </w:style>
  <w:style w:type="paragraph" w:customStyle="1" w:styleId="48">
    <w:name w:val="最新标题3"/>
    <w:basedOn w:val="49"/>
    <w:next w:val="50"/>
    <w:autoRedefine/>
    <w:qFormat/>
    <w:uiPriority w:val="0"/>
    <w:pPr>
      <w:tabs>
        <w:tab w:val="left" w:pos="1260"/>
      </w:tabs>
      <w:spacing w:afterLines="0"/>
    </w:pPr>
  </w:style>
  <w:style w:type="paragraph" w:customStyle="1" w:styleId="49">
    <w:name w:val="样式 标题 3"/>
    <w:basedOn w:val="6"/>
    <w:next w:val="50"/>
    <w:autoRedefine/>
    <w:qFormat/>
    <w:uiPriority w:val="0"/>
    <w:pPr>
      <w:keepNext/>
      <w:numPr>
        <w:ilvl w:val="2"/>
        <w:numId w:val="6"/>
      </w:numPr>
      <w:tabs>
        <w:tab w:val="clear" w:pos="709"/>
      </w:tabs>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50">
    <w:name w:val="最新标题4"/>
    <w:basedOn w:val="51"/>
    <w:next w:val="1"/>
    <w:autoRedefine/>
    <w:qFormat/>
    <w:uiPriority w:val="0"/>
    <w:pPr>
      <w:numPr>
        <w:numId w:val="7"/>
      </w:numPr>
      <w:tabs>
        <w:tab w:val="left" w:pos="0"/>
        <w:tab w:val="left" w:pos="1080"/>
      </w:tabs>
      <w:spacing w:after="120"/>
    </w:pPr>
  </w:style>
  <w:style w:type="paragraph" w:customStyle="1" w:styleId="51">
    <w:name w:val="样式 标题 4"/>
    <w:basedOn w:val="52"/>
    <w:next w:val="54"/>
    <w:autoRedefine/>
    <w:qFormat/>
    <w:uiPriority w:val="0"/>
    <w:pPr>
      <w:numPr>
        <w:ilvl w:val="3"/>
        <w:numId w:val="4"/>
      </w:numPr>
      <w:spacing w:after="50"/>
    </w:pPr>
  </w:style>
  <w:style w:type="paragraph" w:customStyle="1" w:styleId="52">
    <w:name w:val="样式 标题 4Chapter X.X.X.X. + 段后: 0.5 行1"/>
    <w:basedOn w:val="53"/>
    <w:autoRedefine/>
    <w:qFormat/>
    <w:uiPriority w:val="0"/>
    <w:pPr>
      <w:spacing w:afterLines="0"/>
    </w:pPr>
  </w:style>
  <w:style w:type="paragraph" w:customStyle="1" w:styleId="53">
    <w:name w:val="样式 标题 4 + 段后: 0.5 行"/>
    <w:basedOn w:val="7"/>
    <w:autoRedefine/>
    <w:qFormat/>
    <w:uiPriority w:val="0"/>
    <w:pPr>
      <w:keepLines w:val="0"/>
      <w:spacing w:before="120" w:afterLines="50" w:line="240" w:lineRule="auto"/>
      <w:jc w:val="left"/>
    </w:pPr>
    <w:rPr>
      <w:rFonts w:ascii="宋体" w:eastAsia="宋体" w:cs="宋体"/>
      <w:snapToGrid w:val="0"/>
      <w:kern w:val="0"/>
      <w:sz w:val="21"/>
      <w:szCs w:val="20"/>
    </w:rPr>
  </w:style>
  <w:style w:type="paragraph" w:customStyle="1" w:styleId="54">
    <w:name w:val="样式 正文"/>
    <w:basedOn w:val="1"/>
    <w:next w:val="1"/>
    <w:autoRedefine/>
    <w:qFormat/>
    <w:uiPriority w:val="0"/>
    <w:pPr>
      <w:numPr>
        <w:ilvl w:val="3"/>
        <w:numId w:val="6"/>
      </w:numPr>
      <w:spacing w:afterLines="50"/>
      <w:jc w:val="left"/>
    </w:pPr>
    <w:rPr>
      <w:rFonts w:ascii="宋体" w:cs="宋体"/>
      <w:snapToGrid w:val="0"/>
      <w:kern w:val="0"/>
      <w:szCs w:val="20"/>
    </w:rPr>
  </w:style>
  <w:style w:type="paragraph" w:styleId="55">
    <w:name w:val="Body Text 2"/>
    <w:basedOn w:val="1"/>
    <w:autoRedefine/>
    <w:qFormat/>
    <w:uiPriority w:val="0"/>
    <w:pPr>
      <w:autoSpaceDE w:val="0"/>
      <w:autoSpaceDN w:val="0"/>
      <w:adjustRightInd w:val="0"/>
    </w:pPr>
    <w:rPr>
      <w:color w:val="000000"/>
    </w:rPr>
  </w:style>
  <w:style w:type="paragraph" w:styleId="56">
    <w:name w:val="HTML Preformatted"/>
    <w:basedOn w:val="1"/>
    <w:autoRedefine/>
    <w:qFormat/>
    <w:uiPriority w:val="0"/>
    <w:rPr>
      <w:rFonts w:ascii="Courier New" w:hAnsi="Courier New" w:cs="Courier New"/>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color w:val="000000"/>
      <w:kern w:val="0"/>
      <w:sz w:val="24"/>
    </w:rPr>
  </w:style>
  <w:style w:type="paragraph" w:styleId="58">
    <w:name w:val="Title"/>
    <w:basedOn w:val="1"/>
    <w:link w:val="94"/>
    <w:autoRedefine/>
    <w:qFormat/>
    <w:uiPriority w:val="0"/>
    <w:pPr>
      <w:widowControl/>
      <w:overflowPunct w:val="0"/>
      <w:autoSpaceDE w:val="0"/>
      <w:autoSpaceDN w:val="0"/>
      <w:adjustRightInd w:val="0"/>
      <w:jc w:val="center"/>
      <w:textAlignment w:val="baseline"/>
    </w:pPr>
    <w:rPr>
      <w:b/>
      <w:kern w:val="0"/>
      <w:sz w:val="24"/>
      <w:szCs w:val="20"/>
      <w:lang w:val="en-GB" w:eastAsia="en-GB"/>
    </w:rPr>
  </w:style>
  <w:style w:type="paragraph" w:styleId="59">
    <w:name w:val="annotation subject"/>
    <w:basedOn w:val="19"/>
    <w:next w:val="19"/>
    <w:autoRedefine/>
    <w:qFormat/>
    <w:uiPriority w:val="0"/>
    <w:rPr>
      <w:b/>
      <w:bCs/>
    </w:rPr>
  </w:style>
  <w:style w:type="paragraph" w:styleId="60">
    <w:name w:val="Body Text First Indent"/>
    <w:basedOn w:val="21"/>
    <w:next w:val="41"/>
    <w:link w:val="87"/>
    <w:autoRedefine/>
    <w:qFormat/>
    <w:uiPriority w:val="0"/>
    <w:pPr>
      <w:spacing w:line="360" w:lineRule="auto"/>
      <w:ind w:firstLine="200" w:firstLineChars="200"/>
      <w:jc w:val="left"/>
    </w:pPr>
    <w:rPr>
      <w:bCs/>
      <w:sz w:val="24"/>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autoRedefine/>
    <w:qFormat/>
    <w:uiPriority w:val="0"/>
    <w:rPr>
      <w:b/>
    </w:rPr>
  </w:style>
  <w:style w:type="character" w:styleId="65">
    <w:name w:val="page number"/>
    <w:basedOn w:val="63"/>
    <w:autoRedefine/>
    <w:qFormat/>
    <w:uiPriority w:val="0"/>
  </w:style>
  <w:style w:type="character" w:styleId="66">
    <w:name w:val="FollowedHyperlink"/>
    <w:autoRedefine/>
    <w:qFormat/>
    <w:uiPriority w:val="0"/>
    <w:rPr>
      <w:color w:val="800080"/>
      <w:u w:val="none"/>
    </w:rPr>
  </w:style>
  <w:style w:type="character" w:styleId="67">
    <w:name w:val="Emphasis"/>
    <w:autoRedefine/>
    <w:qFormat/>
    <w:uiPriority w:val="0"/>
    <w:rPr>
      <w:color w:val="CC0000"/>
    </w:rPr>
  </w:style>
  <w:style w:type="character" w:styleId="68">
    <w:name w:val="HTML Definition"/>
    <w:basedOn w:val="63"/>
    <w:autoRedefine/>
    <w:qFormat/>
    <w:uiPriority w:val="0"/>
  </w:style>
  <w:style w:type="character" w:styleId="69">
    <w:name w:val="HTML Typewriter"/>
    <w:basedOn w:val="63"/>
    <w:autoRedefine/>
    <w:qFormat/>
    <w:uiPriority w:val="0"/>
    <w:rPr>
      <w:rFonts w:hint="default" w:ascii="monospace" w:hAnsi="monospace" w:eastAsia="monospace" w:cs="monospace"/>
      <w:sz w:val="20"/>
    </w:rPr>
  </w:style>
  <w:style w:type="character" w:styleId="70">
    <w:name w:val="HTML Acronym"/>
    <w:basedOn w:val="63"/>
    <w:autoRedefine/>
    <w:qFormat/>
    <w:uiPriority w:val="0"/>
  </w:style>
  <w:style w:type="character" w:styleId="71">
    <w:name w:val="HTML Variable"/>
    <w:basedOn w:val="63"/>
    <w:autoRedefine/>
    <w:qFormat/>
    <w:uiPriority w:val="0"/>
  </w:style>
  <w:style w:type="character" w:styleId="72">
    <w:name w:val="Hyperlink"/>
    <w:autoRedefine/>
    <w:qFormat/>
    <w:uiPriority w:val="99"/>
    <w:rPr>
      <w:color w:val="0000FF"/>
      <w:u w:val="none"/>
    </w:rPr>
  </w:style>
  <w:style w:type="character" w:styleId="73">
    <w:name w:val="HTML Code"/>
    <w:basedOn w:val="63"/>
    <w:autoRedefine/>
    <w:qFormat/>
    <w:uiPriority w:val="0"/>
    <w:rPr>
      <w:rFonts w:hint="default" w:ascii="monospace" w:hAnsi="monospace" w:eastAsia="monospace" w:cs="monospace"/>
      <w:sz w:val="20"/>
    </w:rPr>
  </w:style>
  <w:style w:type="character" w:styleId="74">
    <w:name w:val="annotation reference"/>
    <w:autoRedefine/>
    <w:qFormat/>
    <w:uiPriority w:val="0"/>
    <w:rPr>
      <w:sz w:val="21"/>
      <w:szCs w:val="21"/>
    </w:rPr>
  </w:style>
  <w:style w:type="character" w:styleId="75">
    <w:name w:val="HTML Cite"/>
    <w:basedOn w:val="63"/>
    <w:autoRedefine/>
    <w:qFormat/>
    <w:uiPriority w:val="0"/>
  </w:style>
  <w:style w:type="character" w:styleId="76">
    <w:name w:val="HTML Keyboard"/>
    <w:basedOn w:val="63"/>
    <w:autoRedefine/>
    <w:qFormat/>
    <w:uiPriority w:val="0"/>
    <w:rPr>
      <w:rFonts w:ascii="monospace" w:hAnsi="monospace" w:eastAsia="monospace" w:cs="monospace"/>
      <w:sz w:val="20"/>
    </w:rPr>
  </w:style>
  <w:style w:type="character" w:styleId="77">
    <w:name w:val="HTML Sample"/>
    <w:basedOn w:val="63"/>
    <w:autoRedefine/>
    <w:qFormat/>
    <w:uiPriority w:val="0"/>
    <w:rPr>
      <w:rFonts w:hint="default" w:ascii="monospace" w:hAnsi="monospace" w:eastAsia="monospace" w:cs="monospace"/>
    </w:rPr>
  </w:style>
  <w:style w:type="paragraph" w:customStyle="1" w:styleId="78">
    <w:name w:val="首行缩进"/>
    <w:basedOn w:val="1"/>
    <w:autoRedefine/>
    <w:qFormat/>
    <w:uiPriority w:val="0"/>
    <w:pPr>
      <w:widowControl/>
      <w:numPr>
        <w:ilvl w:val="6"/>
        <w:numId w:val="2"/>
      </w:numPr>
      <w:tabs>
        <w:tab w:val="left" w:pos="822"/>
        <w:tab w:val="clear" w:pos="3120"/>
      </w:tabs>
      <w:snapToGrid w:val="0"/>
      <w:spacing w:before="40" w:after="40" w:line="300" w:lineRule="atLeast"/>
    </w:pPr>
    <w:rPr>
      <w:rFonts w:ascii="Arial" w:hAnsi="Arial"/>
      <w:kern w:val="0"/>
      <w:szCs w:val="20"/>
    </w:rPr>
  </w:style>
  <w:style w:type="paragraph" w:customStyle="1" w:styleId="7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80">
    <w:name w:val="[Normal]"/>
    <w:autoRedefine/>
    <w:qFormat/>
    <w:uiPriority w:val="0"/>
    <w:rPr>
      <w:rFonts w:ascii="宋体" w:hAnsi="宋体" w:eastAsia="宋体" w:cs="Times New Roman"/>
      <w:sz w:val="24"/>
      <w:lang w:val="en-US" w:eastAsia="en-US" w:bidi="ar-SA"/>
    </w:rPr>
  </w:style>
  <w:style w:type="paragraph" w:customStyle="1" w:styleId="81">
    <w:name w:val="Default"/>
    <w:next w:val="8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ok"/>
    <w:autoRedefine/>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84">
    <w:name w:val="标题 1 Char"/>
    <w:basedOn w:val="63"/>
    <w:link w:val="4"/>
    <w:autoRedefine/>
    <w:qFormat/>
    <w:uiPriority w:val="0"/>
    <w:rPr>
      <w:rFonts w:ascii="宋体" w:hAnsi="宋体" w:eastAsia="黑体"/>
      <w:b/>
      <w:color w:val="000000"/>
      <w:kern w:val="44"/>
      <w:sz w:val="36"/>
    </w:rPr>
  </w:style>
  <w:style w:type="character" w:customStyle="1" w:styleId="85">
    <w:name w:val="标题 2 Char"/>
    <w:basedOn w:val="63"/>
    <w:link w:val="5"/>
    <w:autoRedefine/>
    <w:qFormat/>
    <w:uiPriority w:val="0"/>
    <w:rPr>
      <w:rFonts w:ascii="Arial" w:hAnsi="Arial" w:eastAsia="黑体"/>
      <w:b/>
      <w:bCs/>
      <w:kern w:val="2"/>
      <w:sz w:val="28"/>
      <w:szCs w:val="32"/>
    </w:rPr>
  </w:style>
  <w:style w:type="character" w:customStyle="1" w:styleId="86">
    <w:name w:val="标题 3 Char"/>
    <w:basedOn w:val="63"/>
    <w:link w:val="6"/>
    <w:autoRedefine/>
    <w:qFormat/>
    <w:uiPriority w:val="0"/>
    <w:rPr>
      <w:rFonts w:ascii="黑体" w:eastAsia="黑体"/>
      <w:b/>
      <w:color w:val="000000"/>
      <w:sz w:val="28"/>
    </w:rPr>
  </w:style>
  <w:style w:type="character" w:customStyle="1" w:styleId="87">
    <w:name w:val="正文首行缩进 Char"/>
    <w:basedOn w:val="88"/>
    <w:link w:val="60"/>
    <w:autoRedefine/>
    <w:qFormat/>
    <w:uiPriority w:val="0"/>
    <w:rPr>
      <w:bCs/>
      <w:kern w:val="2"/>
      <w:sz w:val="24"/>
      <w:szCs w:val="24"/>
    </w:rPr>
  </w:style>
  <w:style w:type="character" w:customStyle="1" w:styleId="88">
    <w:name w:val="正文文本 Char"/>
    <w:basedOn w:val="63"/>
    <w:link w:val="21"/>
    <w:autoRedefine/>
    <w:qFormat/>
    <w:uiPriority w:val="0"/>
    <w:rPr>
      <w:kern w:val="2"/>
      <w:sz w:val="28"/>
      <w:szCs w:val="24"/>
    </w:rPr>
  </w:style>
  <w:style w:type="character" w:customStyle="1" w:styleId="89">
    <w:name w:val="正文文本缩进 Char"/>
    <w:link w:val="2"/>
    <w:autoRedefine/>
    <w:qFormat/>
    <w:uiPriority w:val="99"/>
    <w:rPr>
      <w:rFonts w:ascii="宋体" w:hAnsi="Times New Roman"/>
      <w:spacing w:val="-4"/>
      <w:kern w:val="2"/>
      <w:sz w:val="18"/>
    </w:rPr>
  </w:style>
  <w:style w:type="character" w:customStyle="1" w:styleId="90">
    <w:name w:val="纯文本 Char"/>
    <w:link w:val="27"/>
    <w:autoRedefine/>
    <w:qFormat/>
    <w:uiPriority w:val="6"/>
    <w:rPr>
      <w:rFonts w:ascii="宋体"/>
      <w:kern w:val="2"/>
      <w:sz w:val="24"/>
      <w:szCs w:val="24"/>
    </w:rPr>
  </w:style>
  <w:style w:type="character" w:customStyle="1" w:styleId="91">
    <w:name w:val="日期 Char"/>
    <w:link w:val="29"/>
    <w:autoRedefine/>
    <w:qFormat/>
    <w:uiPriority w:val="0"/>
    <w:rPr>
      <w:rFonts w:ascii="Times New Roman" w:hAnsi="Times New Roman" w:eastAsia="楷体_GB2312"/>
      <w:kern w:val="2"/>
      <w:sz w:val="32"/>
    </w:rPr>
  </w:style>
  <w:style w:type="character" w:customStyle="1" w:styleId="92">
    <w:name w:val="页脚 Char"/>
    <w:basedOn w:val="63"/>
    <w:link w:val="33"/>
    <w:autoRedefine/>
    <w:qFormat/>
    <w:uiPriority w:val="99"/>
    <w:rPr>
      <w:rFonts w:eastAsia="黑体"/>
      <w:snapToGrid w:val="0"/>
      <w:kern w:val="2"/>
      <w:sz w:val="18"/>
      <w:szCs w:val="18"/>
    </w:rPr>
  </w:style>
  <w:style w:type="character" w:customStyle="1" w:styleId="93">
    <w:name w:val="页眉 Char"/>
    <w:basedOn w:val="63"/>
    <w:link w:val="35"/>
    <w:autoRedefine/>
    <w:qFormat/>
    <w:uiPriority w:val="0"/>
    <w:rPr>
      <w:rFonts w:eastAsia="仿宋_GB2312"/>
      <w:kern w:val="2"/>
      <w:sz w:val="18"/>
    </w:rPr>
  </w:style>
  <w:style w:type="character" w:customStyle="1" w:styleId="94">
    <w:name w:val="标题 Char"/>
    <w:basedOn w:val="63"/>
    <w:link w:val="58"/>
    <w:autoRedefine/>
    <w:qFormat/>
    <w:uiPriority w:val="0"/>
    <w:rPr>
      <w:b/>
      <w:sz w:val="24"/>
      <w:lang w:val="en-GB" w:eastAsia="en-GB"/>
    </w:rPr>
  </w:style>
  <w:style w:type="character" w:customStyle="1" w:styleId="95">
    <w:name w:val="正文首行缩进 2 Char"/>
    <w:basedOn w:val="89"/>
    <w:link w:val="3"/>
    <w:autoRedefine/>
    <w:qFormat/>
    <w:uiPriority w:val="0"/>
    <w:rPr>
      <w:rFonts w:ascii="宋体" w:hAnsi="Times New Roman"/>
      <w:spacing w:val="-4"/>
      <w:kern w:val="2"/>
      <w:sz w:val="18"/>
    </w:rPr>
  </w:style>
  <w:style w:type="paragraph" w:customStyle="1" w:styleId="96">
    <w:name w:val="表格文字"/>
    <w:basedOn w:val="27"/>
    <w:next w:val="21"/>
    <w:autoRedefine/>
    <w:qFormat/>
    <w:uiPriority w:val="0"/>
    <w:pPr>
      <w:adjustRightInd w:val="0"/>
      <w:spacing w:line="420" w:lineRule="atLeast"/>
      <w:jc w:val="left"/>
      <w:textAlignment w:val="baseline"/>
    </w:pPr>
    <w:rPr>
      <w:kern w:val="0"/>
    </w:rPr>
  </w:style>
  <w:style w:type="paragraph" w:customStyle="1" w:styleId="97">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paragraph" w:customStyle="1" w:styleId="98">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99">
    <w:name w:val="newsitemtext1"/>
    <w:autoRedefine/>
    <w:qFormat/>
    <w:uiPriority w:val="0"/>
    <w:rPr>
      <w:color w:val="000000"/>
      <w:spacing w:val="320"/>
      <w:sz w:val="21"/>
      <w:szCs w:val="21"/>
    </w:rPr>
  </w:style>
  <w:style w:type="character" w:customStyle="1" w:styleId="100">
    <w:name w:val="font01"/>
    <w:autoRedefine/>
    <w:qFormat/>
    <w:uiPriority w:val="0"/>
    <w:rPr>
      <w:rFonts w:hint="eastAsia" w:ascii="宋体" w:hAnsi="宋体" w:eastAsia="宋体" w:cs="宋体"/>
      <w:color w:val="000000"/>
      <w:sz w:val="21"/>
      <w:szCs w:val="21"/>
      <w:u w:val="none"/>
    </w:rPr>
  </w:style>
  <w:style w:type="character" w:customStyle="1" w:styleId="101">
    <w:name w:val="无"/>
    <w:autoRedefine/>
    <w:qFormat/>
    <w:uiPriority w:val="0"/>
  </w:style>
  <w:style w:type="character" w:customStyle="1" w:styleId="102">
    <w:name w:val="style31"/>
    <w:autoRedefine/>
    <w:qFormat/>
    <w:uiPriority w:val="0"/>
    <w:rPr>
      <w:b/>
      <w:bCs/>
      <w:color w:val="0465BE"/>
      <w:sz w:val="28"/>
      <w:szCs w:val="28"/>
    </w:rPr>
  </w:style>
  <w:style w:type="character" w:customStyle="1" w:styleId="103">
    <w:name w:val="Char Char16"/>
    <w:autoRedefine/>
    <w:qFormat/>
    <w:uiPriority w:val="0"/>
    <w:rPr>
      <w:rFonts w:ascii="Tahoma" w:hAnsi="Tahoma" w:eastAsia="宋体"/>
      <w:kern w:val="2"/>
      <w:sz w:val="21"/>
      <w:szCs w:val="20"/>
      <w:lang w:val="en-US" w:eastAsia="zh-CN" w:bidi="ar-SA"/>
    </w:rPr>
  </w:style>
  <w:style w:type="character" w:customStyle="1" w:styleId="104">
    <w:name w:val="font21"/>
    <w:basedOn w:val="63"/>
    <w:autoRedefine/>
    <w:qFormat/>
    <w:uiPriority w:val="0"/>
    <w:rPr>
      <w:rFonts w:hint="eastAsia" w:ascii="宋体" w:hAnsi="宋体" w:eastAsia="宋体" w:cs="宋体"/>
      <w:b/>
      <w:color w:val="000000"/>
      <w:sz w:val="21"/>
      <w:szCs w:val="21"/>
      <w:u w:val="none"/>
    </w:rPr>
  </w:style>
  <w:style w:type="character" w:customStyle="1" w:styleId="105">
    <w:name w:val="bulletintext1"/>
    <w:autoRedefine/>
    <w:qFormat/>
    <w:uiPriority w:val="0"/>
    <w:rPr>
      <w:color w:val="000000"/>
      <w:sz w:val="18"/>
      <w:szCs w:val="18"/>
    </w:rPr>
  </w:style>
  <w:style w:type="character" w:customStyle="1" w:styleId="106">
    <w:name w:val="正文1 Char"/>
    <w:autoRedefine/>
    <w:qFormat/>
    <w:uiPriority w:val="0"/>
    <w:rPr>
      <w:rFonts w:ascii="宋体" w:eastAsia="宋体"/>
      <w:snapToGrid w:val="0"/>
      <w:color w:val="000000"/>
      <w:kern w:val="28"/>
      <w:sz w:val="28"/>
      <w:lang w:val="en-US" w:eastAsia="zh-CN" w:bidi="ar-SA"/>
    </w:rPr>
  </w:style>
  <w:style w:type="character" w:customStyle="1" w:styleId="107">
    <w:name w:val="font31"/>
    <w:basedOn w:val="63"/>
    <w:autoRedefine/>
    <w:qFormat/>
    <w:uiPriority w:val="0"/>
    <w:rPr>
      <w:rFonts w:hint="eastAsia" w:ascii="仿宋" w:hAnsi="仿宋" w:eastAsia="仿宋" w:cs="仿宋"/>
      <w:color w:val="000000"/>
      <w:sz w:val="21"/>
      <w:szCs w:val="21"/>
      <w:u w:val="none"/>
    </w:rPr>
  </w:style>
  <w:style w:type="paragraph" w:customStyle="1" w:styleId="108">
    <w:name w:val="Figure Description"/>
    <w:next w:val="1"/>
    <w:autoRedefine/>
    <w:qFormat/>
    <w:uiPriority w:val="0"/>
    <w:pPr>
      <w:numPr>
        <w:ilvl w:val="4"/>
        <w:numId w:val="2"/>
      </w:numPr>
      <w:snapToGrid w:val="0"/>
      <w:spacing w:before="80" w:after="320"/>
      <w:jc w:val="center"/>
    </w:pPr>
    <w:rPr>
      <w:rFonts w:ascii="Arial" w:hAnsi="Arial" w:eastAsia="黑体" w:cs="Times New Roman"/>
      <w:sz w:val="18"/>
      <w:lang w:val="en-US" w:eastAsia="en-US" w:bidi="ar-SA"/>
    </w:rPr>
  </w:style>
  <w:style w:type="paragraph" w:customStyle="1" w:styleId="109">
    <w:name w:val="标准标题3"/>
    <w:basedOn w:val="6"/>
    <w:autoRedefine/>
    <w:qFormat/>
    <w:uiPriority w:val="0"/>
    <w:pPr>
      <w:keepNext/>
      <w:keepLines/>
      <w:tabs>
        <w:tab w:val="left" w:pos="1200"/>
        <w:tab w:val="clear" w:pos="709"/>
      </w:tabs>
      <w:autoSpaceDE/>
      <w:autoSpaceDN/>
      <w:adjustRightInd/>
      <w:spacing w:before="260" w:after="260" w:line="240" w:lineRule="auto"/>
      <w:ind w:left="-258" w:leftChars="-258" w:firstLine="0"/>
      <w:textAlignment w:val="auto"/>
    </w:pPr>
    <w:rPr>
      <w:rFonts w:ascii="Times New Roman" w:eastAsia="仿宋_GB2312"/>
      <w:bCs/>
      <w:color w:val="auto"/>
      <w:kern w:val="2"/>
      <w:szCs w:val="32"/>
    </w:rPr>
  </w:style>
  <w:style w:type="paragraph" w:customStyle="1" w:styleId="110">
    <w:name w:val="Table - Text"/>
    <w:basedOn w:val="1"/>
    <w:autoRedefine/>
    <w:qFormat/>
    <w:uiPriority w:val="0"/>
    <w:pPr>
      <w:widowControl/>
      <w:spacing w:before="60" w:afterLines="50"/>
      <w:jc w:val="left"/>
    </w:pPr>
    <w:rPr>
      <w:kern w:val="0"/>
      <w:szCs w:val="20"/>
      <w:lang w:eastAsia="en-US"/>
    </w:rPr>
  </w:style>
  <w:style w:type="paragraph" w:customStyle="1" w:styleId="111">
    <w:name w:val="样式 标题 2Chapter X.X. Statementh22Header 2l2Level 2 Headhea...1"/>
    <w:basedOn w:val="6"/>
    <w:autoRedefine/>
    <w:qFormat/>
    <w:uiPriority w:val="0"/>
    <w:pPr>
      <w:keepNext/>
      <w:numPr>
        <w:ilvl w:val="0"/>
        <w:numId w:val="8"/>
      </w:numPr>
      <w:tabs>
        <w:tab w:val="clear" w:pos="36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12">
    <w:name w:val="样式 样式 正文文本缩进 + 仿宋_GB2312 小四 首行缩进:  0 厘米 行距: 1.5 倍行距 + (中文) 仿宋_GB..."/>
    <w:basedOn w:val="113"/>
    <w:autoRedefine/>
    <w:qFormat/>
    <w:uiPriority w:val="0"/>
    <w:pPr>
      <w:ind w:firstLine="200" w:firstLineChars="200"/>
    </w:pPr>
  </w:style>
  <w:style w:type="paragraph" w:customStyle="1" w:styleId="113">
    <w:name w:val="样式 正文文本缩进 + 仿宋_GB2312 小四 首行缩进:  0 厘米 行距: 1.5 倍行距"/>
    <w:basedOn w:val="2"/>
    <w:autoRedefine/>
    <w:qFormat/>
    <w:uiPriority w:val="0"/>
    <w:pPr>
      <w:spacing w:line="360" w:lineRule="auto"/>
      <w:ind w:firstLine="0"/>
    </w:pPr>
    <w:rPr>
      <w:rFonts w:ascii="仿宋_GB2312" w:hAnsi="仿宋_GB2312" w:eastAsia="新宋体"/>
      <w:spacing w:val="0"/>
      <w:sz w:val="24"/>
    </w:rPr>
  </w:style>
  <w:style w:type="paragraph" w:customStyle="1" w:styleId="114">
    <w:name w:val="Paragraph4"/>
    <w:basedOn w:val="1"/>
    <w:autoRedefine/>
    <w:qFormat/>
    <w:uiPriority w:val="0"/>
    <w:pPr>
      <w:spacing w:before="80" w:afterLines="50"/>
      <w:ind w:left="2250"/>
    </w:pPr>
    <w:rPr>
      <w:rFonts w:ascii="宋体"/>
      <w:snapToGrid w:val="0"/>
      <w:kern w:val="0"/>
      <w:szCs w:val="20"/>
    </w:rPr>
  </w:style>
  <w:style w:type="paragraph" w:customStyle="1" w:styleId="115">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116">
    <w:name w:val="样式 标题 2 + 五号"/>
    <w:basedOn w:val="5"/>
    <w:autoRedefine/>
    <w:qFormat/>
    <w:uiPriority w:val="0"/>
    <w:pPr>
      <w:spacing w:before="0" w:after="0" w:line="240" w:lineRule="auto"/>
    </w:pPr>
    <w:rPr>
      <w:rFonts w:ascii="宋体" w:eastAsia="宋体"/>
      <w:sz w:val="21"/>
    </w:rPr>
  </w:style>
  <w:style w:type="paragraph" w:customStyle="1" w:styleId="117">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118">
    <w:name w:val="此正文"/>
    <w:basedOn w:val="1"/>
    <w:autoRedefine/>
    <w:qFormat/>
    <w:uiPriority w:val="0"/>
    <w:pPr>
      <w:spacing w:line="360" w:lineRule="auto"/>
      <w:ind w:firstLine="200" w:firstLineChars="200"/>
    </w:pPr>
    <w:rPr>
      <w:sz w:val="24"/>
      <w:szCs w:val="20"/>
    </w:rPr>
  </w:style>
  <w:style w:type="paragraph" w:customStyle="1" w:styleId="119">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0">
    <w:name w:val="样式 样式 标题 4 + 段后: 0.5 行1"/>
    <w:basedOn w:val="53"/>
    <w:next w:val="31"/>
    <w:autoRedefine/>
    <w:qFormat/>
    <w:uiPriority w:val="0"/>
    <w:pPr>
      <w:spacing w:afterLines="0"/>
    </w:pPr>
  </w:style>
  <w:style w:type="paragraph" w:customStyle="1" w:styleId="121">
    <w:name w:val="样式6"/>
    <w:basedOn w:val="1"/>
    <w:autoRedefine/>
    <w:qFormat/>
    <w:uiPriority w:val="0"/>
    <w:pPr>
      <w:adjustRightInd w:val="0"/>
      <w:spacing w:beforeLines="50" w:afterLines="50"/>
      <w:ind w:firstLine="669"/>
      <w:textAlignment w:val="baseline"/>
    </w:pPr>
    <w:rPr>
      <w:rFonts w:ascii="宋体"/>
      <w:kern w:val="0"/>
      <w:sz w:val="28"/>
      <w:szCs w:val="20"/>
    </w:rPr>
  </w:style>
  <w:style w:type="paragraph" w:customStyle="1" w:styleId="122">
    <w:name w:val="样式1"/>
    <w:basedOn w:val="58"/>
    <w:autoRedefine/>
    <w:qFormat/>
    <w:uiPriority w:val="0"/>
    <w:pPr>
      <w:spacing w:line="480" w:lineRule="auto"/>
      <w:ind w:left="600"/>
    </w:pPr>
    <w:rPr>
      <w:rFonts w:ascii="宋体"/>
      <w:b w:val="0"/>
      <w:sz w:val="36"/>
      <w:szCs w:val="36"/>
    </w:rPr>
  </w:style>
  <w:style w:type="paragraph" w:customStyle="1" w:styleId="123">
    <w:name w:val="标题1"/>
    <w:basedOn w:val="27"/>
    <w:autoRedefine/>
    <w:qFormat/>
    <w:uiPriority w:val="0"/>
    <w:pPr>
      <w:spacing w:beforeLines="0" w:afterLines="0" w:line="360" w:lineRule="auto"/>
      <w:ind w:left="0" w:firstLine="0"/>
    </w:pPr>
    <w:rPr>
      <w:b/>
      <w:sz w:val="30"/>
      <w:szCs w:val="20"/>
    </w:rPr>
  </w:style>
  <w:style w:type="paragraph" w:customStyle="1" w:styleId="124">
    <w:name w:val="默认段落字体 Para Char Char Char Char Char Char Char"/>
    <w:basedOn w:val="1"/>
    <w:autoRedefine/>
    <w:qFormat/>
    <w:uiPriority w:val="0"/>
    <w:rPr>
      <w:rFonts w:ascii="Tahoma" w:hAnsi="Tahoma" w:cs="Tahoma"/>
      <w:sz w:val="24"/>
    </w:rPr>
  </w:style>
  <w:style w:type="paragraph" w:customStyle="1" w:styleId="125">
    <w:name w:val="样式7"/>
    <w:basedOn w:val="1"/>
    <w:autoRedefine/>
    <w:qFormat/>
    <w:uiPriority w:val="0"/>
    <w:pPr>
      <w:adjustRightInd w:val="0"/>
      <w:spacing w:beforeLines="50" w:afterLines="50" w:line="360" w:lineRule="auto"/>
      <w:ind w:firstLine="669"/>
      <w:textAlignment w:val="baseline"/>
    </w:pPr>
    <w:rPr>
      <w:rFonts w:ascii="宋体"/>
      <w:kern w:val="0"/>
      <w:sz w:val="28"/>
      <w:szCs w:val="20"/>
    </w:rPr>
  </w:style>
  <w:style w:type="paragraph" w:customStyle="1" w:styleId="126">
    <w:name w:val="S4-L15-No"/>
    <w:basedOn w:val="127"/>
    <w:autoRedefine/>
    <w:qFormat/>
    <w:uiPriority w:val="0"/>
    <w:pPr>
      <w:numPr>
        <w:ilvl w:val="0"/>
        <w:numId w:val="9"/>
      </w:numPr>
    </w:pPr>
  </w:style>
  <w:style w:type="paragraph" w:customStyle="1" w:styleId="127">
    <w:name w:val="S4-L15"/>
    <w:basedOn w:val="1"/>
    <w:autoRedefine/>
    <w:qFormat/>
    <w:uiPriority w:val="0"/>
    <w:pPr>
      <w:spacing w:after="120" w:line="360" w:lineRule="auto"/>
      <w:ind w:left="720" w:firstLine="392"/>
    </w:pPr>
    <w:rPr>
      <w:szCs w:val="21"/>
      <w:lang w:val="fr-FR" w:eastAsia="fr-FR"/>
    </w:rPr>
  </w:style>
  <w:style w:type="paragraph" w:customStyle="1" w:styleId="128">
    <w:name w:val="标准标题1"/>
    <w:basedOn w:val="4"/>
    <w:autoRedefine/>
    <w:qFormat/>
    <w:uiPriority w:val="0"/>
    <w:pPr>
      <w:pageBreakBefore/>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29">
    <w:name w:val="样式 样式 正文文本缩进 + 仿宋_GB2312 小四 首行缩进:  0 厘米 行距: 1.5 倍行距 + (中文) 仿宋_GB... Char Char"/>
    <w:basedOn w:val="113"/>
    <w:autoRedefine/>
    <w:qFormat/>
    <w:uiPriority w:val="0"/>
    <w:pPr>
      <w:ind w:firstLine="200" w:firstLineChars="200"/>
    </w:pPr>
  </w:style>
  <w:style w:type="paragraph" w:customStyle="1" w:styleId="130">
    <w:name w:val="Char1 Char Char Char"/>
    <w:basedOn w:val="1"/>
    <w:qFormat/>
    <w:uiPriority w:val="0"/>
    <w:pPr>
      <w:numPr>
        <w:ilvl w:val="2"/>
        <w:numId w:val="7"/>
      </w:numPr>
    </w:pPr>
    <w:rPr>
      <w:rFonts w:ascii="宋体"/>
      <w:spacing w:val="-6"/>
      <w:szCs w:val="20"/>
    </w:rPr>
  </w:style>
  <w:style w:type="paragraph" w:customStyle="1" w:styleId="131">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132">
    <w:name w:val="S4-B-L15"/>
    <w:basedOn w:val="1"/>
    <w:autoRedefine/>
    <w:qFormat/>
    <w:uiPriority w:val="0"/>
    <w:pPr>
      <w:spacing w:line="360" w:lineRule="auto"/>
    </w:pPr>
    <w:rPr>
      <w:b/>
      <w:bCs/>
      <w:sz w:val="24"/>
    </w:rPr>
  </w:style>
  <w:style w:type="paragraph" w:customStyle="1" w:styleId="133">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4">
    <w:name w:val="表格标题"/>
    <w:basedOn w:val="135"/>
    <w:autoRedefine/>
    <w:qFormat/>
    <w:uiPriority w:val="0"/>
    <w:pPr>
      <w:jc w:val="center"/>
    </w:pPr>
    <w:rPr>
      <w:b/>
      <w:bCs/>
      <w:i/>
      <w:iCs/>
    </w:rPr>
  </w:style>
  <w:style w:type="paragraph" w:customStyle="1" w:styleId="135">
    <w:name w:val="表格内容"/>
    <w:basedOn w:val="21"/>
    <w:autoRedefine/>
    <w:qFormat/>
    <w:uiPriority w:val="0"/>
    <w:pPr>
      <w:suppressLineNumbers/>
      <w:suppressAutoHyphens/>
    </w:pPr>
    <w:rPr>
      <w:sz w:val="21"/>
      <w:lang w:eastAsia="ar-SA"/>
    </w:rPr>
  </w:style>
  <w:style w:type="paragraph" w:customStyle="1" w:styleId="136">
    <w:name w:val="样式 标题 4Chapter X.X.X. + 段后: 0.5 行1 + 段后: 0.5 行"/>
    <w:basedOn w:val="137"/>
    <w:autoRedefine/>
    <w:qFormat/>
    <w:uiPriority w:val="0"/>
    <w:rPr>
      <w:szCs w:val="21"/>
    </w:rPr>
  </w:style>
  <w:style w:type="paragraph" w:customStyle="1" w:styleId="137">
    <w:name w:val="样式 标题 4Chapter X.X.X. + 段后: 0.5 行1"/>
    <w:basedOn w:val="7"/>
    <w:next w:val="7"/>
    <w:autoRedefine/>
    <w:qFormat/>
    <w:uiPriority w:val="0"/>
    <w:pPr>
      <w:keepLines w:val="0"/>
      <w:spacing w:before="120" w:afterLines="50" w:line="240" w:lineRule="auto"/>
      <w:ind w:left="425" w:hanging="425"/>
      <w:jc w:val="left"/>
    </w:pPr>
    <w:rPr>
      <w:rFonts w:ascii="宋体" w:eastAsia="宋体" w:cs="宋体"/>
      <w:snapToGrid w:val="0"/>
      <w:kern w:val="0"/>
      <w:sz w:val="21"/>
      <w:szCs w:val="20"/>
    </w:rPr>
  </w:style>
  <w:style w:type="paragraph" w:customStyle="1" w:styleId="138">
    <w:name w:val="Char1"/>
    <w:basedOn w:val="1"/>
    <w:autoRedefine/>
    <w:qFormat/>
    <w:uiPriority w:val="0"/>
    <w:rPr>
      <w:rFonts w:ascii="仿宋_GB2312" w:eastAsia="仿宋_GB2312"/>
      <w:b/>
      <w:sz w:val="32"/>
      <w:szCs w:val="32"/>
    </w:rPr>
  </w:style>
  <w:style w:type="paragraph" w:customStyle="1" w:styleId="139">
    <w:name w:val="Paragraph1"/>
    <w:basedOn w:val="1"/>
    <w:autoRedefine/>
    <w:qFormat/>
    <w:uiPriority w:val="0"/>
    <w:pPr>
      <w:spacing w:before="80" w:afterLines="50"/>
    </w:pPr>
    <w:rPr>
      <w:rFonts w:ascii="宋体"/>
      <w:snapToGrid w:val="0"/>
      <w:kern w:val="0"/>
      <w:szCs w:val="20"/>
    </w:rPr>
  </w:style>
  <w:style w:type="paragraph" w:customStyle="1" w:styleId="140">
    <w:name w:val="样式 样式 标题 4 + 段后: 0.5 行 + 段后: 0.5 行"/>
    <w:basedOn w:val="53"/>
    <w:autoRedefine/>
    <w:qFormat/>
    <w:uiPriority w:val="0"/>
  </w:style>
  <w:style w:type="paragraph" w:customStyle="1" w:styleId="141">
    <w:name w:val="InfoBlue"/>
    <w:basedOn w:val="1"/>
    <w:next w:val="21"/>
    <w:autoRedefine/>
    <w:qFormat/>
    <w:uiPriority w:val="0"/>
    <w:pPr>
      <w:spacing w:afterLines="50"/>
      <w:ind w:left="720"/>
      <w:jc w:val="left"/>
    </w:pPr>
    <w:rPr>
      <w:rFonts w:ascii="宋体"/>
      <w:i/>
      <w:snapToGrid w:val="0"/>
      <w:color w:val="0000FF"/>
      <w:kern w:val="0"/>
      <w:szCs w:val="20"/>
    </w:rPr>
  </w:style>
  <w:style w:type="paragraph" w:customStyle="1" w:styleId="1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143">
    <w:name w:val="Paragraph2"/>
    <w:basedOn w:val="1"/>
    <w:autoRedefine/>
    <w:qFormat/>
    <w:uiPriority w:val="0"/>
    <w:pPr>
      <w:spacing w:before="80" w:afterLines="50"/>
      <w:ind w:left="720"/>
    </w:pPr>
    <w:rPr>
      <w:rFonts w:ascii="宋体"/>
      <w:snapToGrid w:val="0"/>
      <w:color w:val="000000"/>
      <w:kern w:val="0"/>
      <w:szCs w:val="20"/>
      <w:lang w:val="en-AU" w:eastAsia="en-AU"/>
    </w:rPr>
  </w:style>
  <w:style w:type="paragraph" w:customStyle="1" w:styleId="144">
    <w:name w:val="样式 标题 1 + 五号1 Char Char Char Char Char Char Char Char Char Char Char Char Char Char Char Char Char"/>
    <w:basedOn w:val="4"/>
    <w:autoRedefine/>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45">
    <w:name w:val="样式　标题4"/>
    <w:basedOn w:val="137"/>
    <w:next w:val="1"/>
    <w:autoRedefine/>
    <w:qFormat/>
    <w:uiPriority w:val="0"/>
    <w:pPr>
      <w:numPr>
        <w:ilvl w:val="1"/>
        <w:numId w:val="7"/>
      </w:numPr>
      <w:ind w:left="425" w:hanging="425"/>
    </w:pPr>
  </w:style>
  <w:style w:type="paragraph" w:customStyle="1" w:styleId="146">
    <w:name w:val="Blockquote"/>
    <w:basedOn w:val="1"/>
    <w:autoRedefine/>
    <w:qFormat/>
    <w:uiPriority w:val="0"/>
    <w:pPr>
      <w:widowControl/>
      <w:spacing w:before="100" w:afterLines="50"/>
      <w:ind w:left="360" w:right="360"/>
      <w:jc w:val="left"/>
    </w:pPr>
    <w:rPr>
      <w:rFonts w:ascii="宋体"/>
      <w:snapToGrid w:val="0"/>
      <w:kern w:val="0"/>
      <w:sz w:val="24"/>
      <w:szCs w:val="20"/>
      <w:lang w:val="en-CA" w:eastAsia="en-CA"/>
    </w:rPr>
  </w:style>
  <w:style w:type="paragraph" w:customStyle="1" w:styleId="147">
    <w:name w:val="样式 标题 2Chapter X.X. Statementh22Header 2l2Level 2 Headhea..."/>
    <w:basedOn w:val="5"/>
    <w:autoRedefine/>
    <w:qFormat/>
    <w:uiPriority w:val="0"/>
    <w:pPr>
      <w:keepLines w:val="0"/>
      <w:spacing w:before="120" w:afterLines="50" w:line="240" w:lineRule="auto"/>
      <w:jc w:val="left"/>
    </w:pPr>
    <w:rPr>
      <w:rFonts w:ascii="宋体" w:eastAsia="宋体" w:cs="宋体"/>
      <w:snapToGrid w:val="0"/>
      <w:kern w:val="0"/>
      <w:sz w:val="24"/>
      <w:szCs w:val="24"/>
    </w:rPr>
  </w:style>
  <w:style w:type="paragraph" w:customStyle="1" w:styleId="148">
    <w:name w:val="4"/>
    <w:basedOn w:val="1"/>
    <w:autoRedefine/>
    <w:qFormat/>
    <w:uiPriority w:val="0"/>
    <w:pPr>
      <w:widowControl/>
      <w:spacing w:before="100" w:beforeAutospacing="1" w:after="100" w:afterAutospacing="1"/>
      <w:jc w:val="left"/>
    </w:pPr>
    <w:rPr>
      <w:rFonts w:ascii="宋体" w:cs="宋体"/>
      <w:kern w:val="0"/>
      <w:sz w:val="24"/>
    </w:rPr>
  </w:style>
  <w:style w:type="paragraph" w:customStyle="1" w:styleId="149">
    <w:name w:val="样式 模板描述"/>
    <w:basedOn w:val="1"/>
    <w:next w:val="54"/>
    <w:autoRedefine/>
    <w:qFormat/>
    <w:uiPriority w:val="0"/>
    <w:pPr>
      <w:numPr>
        <w:ilvl w:val="0"/>
        <w:numId w:val="7"/>
      </w:numPr>
      <w:spacing w:afterLines="50"/>
      <w:jc w:val="left"/>
    </w:pPr>
    <w:rPr>
      <w:rFonts w:ascii="宋体" w:cs="宋体"/>
      <w:i/>
      <w:iCs/>
      <w:snapToGrid w:val="0"/>
      <w:color w:val="0000FF"/>
      <w:kern w:val="0"/>
      <w:szCs w:val="21"/>
    </w:rPr>
  </w:style>
  <w:style w:type="paragraph" w:customStyle="1" w:styleId="150">
    <w:name w:val="样式 标题 3Chapter X.X.X. + 段后: 0.5 行"/>
    <w:basedOn w:val="6"/>
    <w:autoRedefine/>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51">
    <w:name w:val="Tabletext"/>
    <w:basedOn w:val="1"/>
    <w:autoRedefine/>
    <w:qFormat/>
    <w:uiPriority w:val="0"/>
    <w:pPr>
      <w:keepLines/>
      <w:spacing w:afterLines="50"/>
      <w:jc w:val="left"/>
    </w:pPr>
    <w:rPr>
      <w:rFonts w:ascii="宋体"/>
      <w:snapToGrid w:val="0"/>
      <w:kern w:val="0"/>
      <w:szCs w:val="20"/>
    </w:rPr>
  </w:style>
  <w:style w:type="paragraph" w:customStyle="1" w:styleId="152">
    <w:name w:val="样式 标题 3Chapter X.X.X. + 五号 段后: 0.5 行"/>
    <w:basedOn w:val="6"/>
    <w:autoRedefine/>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53">
    <w:name w:val="IBM 正文"/>
    <w:basedOn w:val="1"/>
    <w:autoRedefine/>
    <w:qFormat/>
    <w:uiPriority w:val="0"/>
    <w:pPr>
      <w:spacing w:line="360" w:lineRule="atLeast"/>
    </w:pPr>
    <w:rPr>
      <w:sz w:val="24"/>
      <w:szCs w:val="20"/>
    </w:rPr>
  </w:style>
  <w:style w:type="paragraph" w:customStyle="1" w:styleId="154">
    <w:name w:val="P3"/>
    <w:basedOn w:val="1"/>
    <w:qFormat/>
    <w:uiPriority w:val="0"/>
    <w:pPr>
      <w:widowControl/>
      <w:spacing w:before="240" w:line="240" w:lineRule="atLeast"/>
      <w:ind w:left="1152"/>
      <w:jc w:val="left"/>
    </w:pPr>
    <w:rPr>
      <w:b/>
      <w:kern w:val="0"/>
      <w:szCs w:val="21"/>
      <w:lang w:val="en-AU" w:eastAsia="en-US"/>
    </w:rPr>
  </w:style>
  <w:style w:type="paragraph" w:styleId="155">
    <w:name w:val="List Paragraph"/>
    <w:basedOn w:val="1"/>
    <w:autoRedefine/>
    <w:qFormat/>
    <w:uiPriority w:val="34"/>
    <w:pPr>
      <w:ind w:firstLine="200" w:firstLineChars="200"/>
    </w:pPr>
    <w:rPr>
      <w:rFonts w:ascii="Calibri" w:hAnsi="Calibri"/>
      <w:szCs w:val="22"/>
    </w:rPr>
  </w:style>
  <w:style w:type="paragraph" w:customStyle="1" w:styleId="156">
    <w:name w:val="S4-I-U-L15-No-dot"/>
    <w:basedOn w:val="1"/>
    <w:autoRedefine/>
    <w:qFormat/>
    <w:uiPriority w:val="0"/>
    <w:pPr>
      <w:numPr>
        <w:ilvl w:val="1"/>
        <w:numId w:val="10"/>
      </w:numPr>
      <w:tabs>
        <w:tab w:val="left" w:pos="1112"/>
        <w:tab w:val="clear" w:pos="840"/>
      </w:tabs>
      <w:spacing w:after="120" w:line="360" w:lineRule="auto"/>
      <w:ind w:left="1112"/>
    </w:pPr>
    <w:rPr>
      <w:i/>
      <w:sz w:val="24"/>
      <w:u w:val="single"/>
    </w:rPr>
  </w:style>
  <w:style w:type="paragraph" w:customStyle="1" w:styleId="157">
    <w:name w:val="样式 标题 3(A-3)sect1.2.3h3H3level_3PIM 3Level 3 HeadHeading..."/>
    <w:basedOn w:val="6"/>
    <w:autoRedefine/>
    <w:qFormat/>
    <w:uiPriority w:val="0"/>
    <w:pPr>
      <w:keepNext/>
      <w:keepLines/>
      <w:tabs>
        <w:tab w:val="left" w:pos="0"/>
      </w:tabs>
      <w:autoSpaceDE/>
      <w:autoSpaceDN/>
      <w:adjustRightInd/>
      <w:spacing w:before="260" w:after="260" w:line="410" w:lineRule="auto"/>
      <w:ind w:left="0" w:firstLine="0"/>
      <w:textAlignment w:val="auto"/>
    </w:pPr>
    <w:rPr>
      <w:rFonts w:ascii="Arial" w:hAnsi="Arial" w:eastAsia="宋体"/>
      <w:bCs/>
      <w:color w:val="auto"/>
      <w:kern w:val="2"/>
      <w:sz w:val="30"/>
      <w:szCs w:val="32"/>
    </w:rPr>
  </w:style>
  <w:style w:type="paragraph" w:customStyle="1" w:styleId="158">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样式 标题 1 + 五号"/>
    <w:basedOn w:val="4"/>
    <w:autoRedefine/>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1">
    <w:name w:val="font5"/>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62">
    <w:name w:val="Char Char Char Char Char Char Char"/>
    <w:basedOn w:val="1"/>
    <w:qFormat/>
    <w:uiPriority w:val="0"/>
    <w:rPr>
      <w:rFonts w:ascii="仿宋_GB2312" w:eastAsia="仿宋_GB2312"/>
      <w:b/>
      <w:sz w:val="32"/>
      <w:szCs w:val="32"/>
    </w:rPr>
  </w:style>
  <w:style w:type="paragraph" w:customStyle="1" w:styleId="16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164">
    <w:name w:val="Table Description"/>
    <w:next w:val="1"/>
    <w:autoRedefine/>
    <w:qFormat/>
    <w:uiPriority w:val="0"/>
    <w:pPr>
      <w:keepNext/>
      <w:numPr>
        <w:ilvl w:val="5"/>
        <w:numId w:val="2"/>
      </w:numPr>
      <w:snapToGrid w:val="0"/>
      <w:spacing w:before="160" w:after="80"/>
      <w:jc w:val="center"/>
    </w:pPr>
    <w:rPr>
      <w:rFonts w:ascii="Arial" w:hAnsi="Arial" w:eastAsia="黑体" w:cs="Times New Roman"/>
      <w:sz w:val="18"/>
      <w:lang w:val="en-US" w:eastAsia="en-US" w:bidi="ar-SA"/>
    </w:rPr>
  </w:style>
  <w:style w:type="paragraph" w:customStyle="1" w:styleId="165">
    <w:name w:val="Char Char1 Char"/>
    <w:basedOn w:val="1"/>
    <w:autoRedefine/>
    <w:qFormat/>
    <w:uiPriority w:val="0"/>
    <w:rPr>
      <w:rFonts w:ascii="仿宋_GB2312" w:eastAsia="仿宋_GB2312"/>
      <w:b/>
      <w:sz w:val="32"/>
      <w:szCs w:val="32"/>
    </w:rPr>
  </w:style>
  <w:style w:type="paragraph" w:customStyle="1" w:styleId="166">
    <w:name w:val="样式 样式 标题 3Chapter X.X.X. + 段后: 0.5 行 + 段后: 0.5 行"/>
    <w:basedOn w:val="150"/>
    <w:autoRedefine/>
    <w:qFormat/>
    <w:uiPriority w:val="0"/>
    <w:pPr/>
  </w:style>
  <w:style w:type="paragraph" w:customStyle="1" w:styleId="167">
    <w:name w:val="P1"/>
    <w:basedOn w:val="1"/>
    <w:autoRedefine/>
    <w:qFormat/>
    <w:uiPriority w:val="0"/>
    <w:pPr>
      <w:widowControl/>
      <w:spacing w:before="240" w:line="240" w:lineRule="atLeast"/>
      <w:jc w:val="left"/>
    </w:pPr>
    <w:rPr>
      <w:b/>
      <w:kern w:val="0"/>
      <w:szCs w:val="21"/>
      <w:lang w:val="en-AU" w:eastAsia="en-US"/>
    </w:rPr>
  </w:style>
  <w:style w:type="paragraph" w:customStyle="1" w:styleId="168">
    <w:name w:val="paragraph1"/>
    <w:basedOn w:val="1"/>
    <w:autoRedefine/>
    <w:qFormat/>
    <w:uiPriority w:val="0"/>
    <w:pPr>
      <w:spacing w:afterLines="30" w:line="360" w:lineRule="auto"/>
      <w:ind w:firstLine="200" w:firstLineChars="200"/>
    </w:pPr>
    <w:rPr>
      <w:rFonts w:eastAsia="楷体_GB2312"/>
      <w:sz w:val="24"/>
      <w:szCs w:val="20"/>
    </w:rPr>
  </w:style>
  <w:style w:type="paragraph" w:customStyle="1" w:styleId="169">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70">
    <w:name w:val="表内文字"/>
    <w:basedOn w:val="1"/>
    <w:autoRedefine/>
    <w:qFormat/>
    <w:uiPriority w:val="0"/>
    <w:pPr>
      <w:tabs>
        <w:tab w:val="left" w:pos="1418"/>
      </w:tabs>
      <w:spacing w:line="360" w:lineRule="auto"/>
      <w:jc w:val="center"/>
    </w:pPr>
    <w:rPr>
      <w:rFonts w:ascii="宋体"/>
      <w:spacing w:val="-20"/>
      <w:kern w:val="0"/>
      <w:sz w:val="24"/>
    </w:rPr>
  </w:style>
  <w:style w:type="paragraph" w:customStyle="1" w:styleId="171">
    <w:name w:val="Bullet1"/>
    <w:basedOn w:val="1"/>
    <w:autoRedefine/>
    <w:qFormat/>
    <w:uiPriority w:val="0"/>
    <w:pPr>
      <w:spacing w:afterLines="50"/>
      <w:ind w:left="720" w:hanging="432"/>
      <w:jc w:val="left"/>
    </w:pPr>
    <w:rPr>
      <w:rFonts w:ascii="宋体"/>
      <w:snapToGrid w:val="0"/>
      <w:kern w:val="0"/>
      <w:szCs w:val="20"/>
    </w:rPr>
  </w:style>
  <w:style w:type="paragraph" w:customStyle="1" w:styleId="172">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默认段落字体 Para Char Char Char Char Char Char Char Char Char1 Char Char Char Char"/>
    <w:basedOn w:val="1"/>
    <w:autoRedefine/>
    <w:qFormat/>
    <w:uiPriority w:val="0"/>
    <w:rPr>
      <w:rFonts w:ascii="Tahoma" w:hAnsi="Tahoma"/>
      <w:sz w:val="24"/>
      <w:szCs w:val="20"/>
    </w:rPr>
  </w:style>
  <w:style w:type="paragraph" w:customStyle="1" w:styleId="174">
    <w:name w:val="Bullet"/>
    <w:basedOn w:val="1"/>
    <w:autoRedefine/>
    <w:qFormat/>
    <w:uiPriority w:val="0"/>
    <w:pPr>
      <w:widowControl/>
      <w:numPr>
        <w:ilvl w:val="0"/>
        <w:numId w:val="11"/>
      </w:numPr>
      <w:tabs>
        <w:tab w:val="left" w:pos="720"/>
        <w:tab w:val="clear" w:pos="900"/>
      </w:tabs>
      <w:spacing w:before="120" w:afterLines="50"/>
      <w:ind w:left="720" w:right="360"/>
    </w:pPr>
    <w:rPr>
      <w:rFonts w:ascii="宋体"/>
      <w:snapToGrid w:val="0"/>
      <w:kern w:val="0"/>
      <w:szCs w:val="20"/>
    </w:rPr>
  </w:style>
  <w:style w:type="paragraph" w:customStyle="1" w:styleId="175">
    <w:name w:val="样式2"/>
    <w:basedOn w:val="5"/>
    <w:autoRedefine/>
    <w:qFormat/>
    <w:uiPriority w:val="0"/>
    <w:pPr>
      <w:numPr>
        <w:ilvl w:val="1"/>
        <w:numId w:val="12"/>
      </w:numPr>
    </w:pPr>
    <w:rPr>
      <w:rFonts w:eastAsia="宋体"/>
    </w:rPr>
  </w:style>
  <w:style w:type="paragraph" w:customStyle="1" w:styleId="17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177">
    <w:name w:val="Main Title"/>
    <w:basedOn w:val="1"/>
    <w:autoRedefine/>
    <w:qFormat/>
    <w:uiPriority w:val="0"/>
    <w:pPr>
      <w:spacing w:before="480" w:afterLines="50"/>
      <w:jc w:val="center"/>
    </w:pPr>
    <w:rPr>
      <w:rFonts w:ascii="宋体"/>
      <w:b/>
      <w:snapToGrid w:val="0"/>
      <w:kern w:val="28"/>
      <w:sz w:val="32"/>
      <w:szCs w:val="20"/>
    </w:rPr>
  </w:style>
  <w:style w:type="paragraph" w:customStyle="1" w:styleId="178">
    <w:name w:val="Item List"/>
    <w:autoRedefine/>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17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80">
    <w:name w:val="样式 标题 3Chapter X.X.X. + 段后: 0.5 行1"/>
    <w:basedOn w:val="6"/>
    <w:next w:val="1"/>
    <w:autoRedefine/>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81">
    <w:name w:val="标题 3Chapter X.X.X. + 段后: 0.5 行 + 段后: 0.5 行 + 段后: 0.5 行1"/>
    <w:basedOn w:val="166"/>
    <w:qFormat/>
    <w:uiPriority w:val="0"/>
    <w:pPr/>
  </w:style>
  <w:style w:type="paragraph" w:customStyle="1" w:styleId="182">
    <w:name w:val="文本框内文字"/>
    <w:basedOn w:val="1"/>
    <w:qFormat/>
    <w:uiPriority w:val="0"/>
    <w:pPr>
      <w:spacing w:line="0" w:lineRule="atLeast"/>
    </w:pPr>
    <w:rPr>
      <w:rFonts w:eastAsia="仿宋_GB2312"/>
      <w:sz w:val="22"/>
    </w:rPr>
  </w:style>
  <w:style w:type="paragraph" w:customStyle="1" w:styleId="18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4">
    <w:name w:val="Char Char23 Char Char Char Char Char Char Char Char"/>
    <w:basedOn w:val="1"/>
    <w:autoRedefine/>
    <w:qFormat/>
    <w:uiPriority w:val="0"/>
    <w:pPr>
      <w:jc w:val="center"/>
    </w:pPr>
    <w:rPr>
      <w:rFonts w:ascii="仿宋_GB2312" w:eastAsia="仿宋_GB2312"/>
      <w:b/>
      <w:kern w:val="0"/>
      <w:sz w:val="32"/>
      <w:szCs w:val="32"/>
      <w:lang w:val="en-GB" w:eastAsia="en-GB"/>
    </w:rPr>
  </w:style>
  <w:style w:type="paragraph" w:customStyle="1" w:styleId="185">
    <w:name w:val="S4-L15-C"/>
    <w:basedOn w:val="1"/>
    <w:autoRedefine/>
    <w:qFormat/>
    <w:uiPriority w:val="0"/>
    <w:pPr>
      <w:spacing w:after="120" w:line="360" w:lineRule="auto"/>
      <w:jc w:val="center"/>
    </w:pPr>
    <w:rPr>
      <w:szCs w:val="21"/>
    </w:rPr>
  </w:style>
  <w:style w:type="paragraph" w:customStyle="1" w:styleId="186">
    <w:name w:val="Char Char Char Char1"/>
    <w:basedOn w:val="1"/>
    <w:autoRedefine/>
    <w:qFormat/>
    <w:uiPriority w:val="0"/>
    <w:rPr>
      <w:rFonts w:ascii="仿宋_GB2312" w:eastAsia="仿宋_GB2312"/>
      <w:b/>
      <w:sz w:val="32"/>
      <w:szCs w:val="32"/>
    </w:rPr>
  </w:style>
  <w:style w:type="paragraph" w:customStyle="1" w:styleId="187">
    <w:name w:val="样式 样式 样式 标题 3Chapter X.X.X. + 段后: 0.5 行 + 段后: 0.5 行 + 段后: 0.5 行"/>
    <w:basedOn w:val="166"/>
    <w:autoRedefine/>
    <w:qFormat/>
    <w:uiPriority w:val="0"/>
    <w:pPr>
      <w:spacing w:afterLines="0"/>
    </w:pPr>
  </w:style>
  <w:style w:type="paragraph" w:customStyle="1" w:styleId="188">
    <w:name w:val="标准标题2"/>
    <w:basedOn w:val="5"/>
    <w:autoRedefine/>
    <w:qFormat/>
    <w:uiPriority w:val="0"/>
    <w:rPr>
      <w:rFonts w:eastAsia="仿宋_GB2312"/>
      <w:bCs w:val="0"/>
    </w:rPr>
  </w:style>
  <w:style w:type="paragraph" w:customStyle="1" w:styleId="18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0">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91">
    <w:name w:val="二级项目符号"/>
    <w:basedOn w:val="1"/>
    <w:autoRedefine/>
    <w:qFormat/>
    <w:uiPriority w:val="0"/>
    <w:pPr>
      <w:widowControl/>
      <w:tabs>
        <w:tab w:val="left" w:pos="900"/>
      </w:tabs>
      <w:spacing w:line="360" w:lineRule="auto"/>
      <w:ind w:left="900" w:hanging="420"/>
    </w:pPr>
    <w:rPr>
      <w:kern w:val="0"/>
      <w:sz w:val="24"/>
      <w:szCs w:val="20"/>
    </w:rPr>
  </w:style>
  <w:style w:type="paragraph" w:customStyle="1" w:styleId="192">
    <w:name w:val="Style-正文"/>
    <w:basedOn w:val="1"/>
    <w:autoRedefine/>
    <w:qFormat/>
    <w:uiPriority w:val="0"/>
    <w:pPr>
      <w:spacing w:line="360" w:lineRule="auto"/>
      <w:ind w:firstLine="420"/>
    </w:pPr>
    <w:rPr>
      <w:rFonts w:ascii="宋体"/>
      <w:sz w:val="24"/>
    </w:rPr>
  </w:style>
  <w:style w:type="paragraph" w:customStyle="1" w:styleId="193">
    <w:name w:val="标准有序列表（L1）"/>
    <w:basedOn w:val="15"/>
    <w:autoRedefine/>
    <w:qFormat/>
    <w:uiPriority w:val="0"/>
    <w:pPr>
      <w:numPr>
        <w:ilvl w:val="4"/>
        <w:numId w:val="14"/>
      </w:numPr>
      <w:tabs>
        <w:tab w:val="left" w:pos="0"/>
        <w:tab w:val="left" w:pos="2100"/>
        <w:tab w:val="clear" w:pos="2040"/>
      </w:tabs>
      <w:spacing w:line="360" w:lineRule="auto"/>
      <w:ind w:left="0" w:firstLine="0"/>
    </w:pPr>
    <w:rPr>
      <w:rFonts w:ascii="黑体" w:eastAsia="黑体"/>
      <w:color w:val="000000"/>
      <w:sz w:val="24"/>
    </w:rPr>
  </w:style>
  <w:style w:type="paragraph" w:customStyle="1" w:styleId="194">
    <w:name w:val="样式 样式3 + 宋体 五号 Char Char Char"/>
    <w:basedOn w:val="1"/>
    <w:qFormat/>
    <w:uiPriority w:val="0"/>
    <w:pPr>
      <w:keepNext/>
      <w:keepLines/>
      <w:tabs>
        <w:tab w:val="left" w:pos="1200"/>
      </w:tabs>
      <w:ind w:left="1200" w:hanging="360"/>
      <w:jc w:val="left"/>
      <w:outlineLvl w:val="7"/>
    </w:pPr>
    <w:rPr>
      <w:rFonts w:ascii="宋体"/>
      <w:b/>
      <w:bCs/>
    </w:rPr>
  </w:style>
  <w:style w:type="paragraph" w:customStyle="1" w:styleId="195">
    <w:name w:val="Char Char Char"/>
    <w:basedOn w:val="1"/>
    <w:autoRedefine/>
    <w:qFormat/>
    <w:uiPriority w:val="0"/>
    <w:rPr>
      <w:rFonts w:ascii="仿宋_GB2312" w:eastAsia="仿宋_GB2312"/>
      <w:b/>
      <w:sz w:val="32"/>
      <w:szCs w:val="32"/>
    </w:rPr>
  </w:style>
  <w:style w:type="paragraph" w:customStyle="1" w:styleId="196">
    <w:name w:val="最新标题1"/>
    <w:basedOn w:val="44"/>
    <w:next w:val="46"/>
    <w:qFormat/>
    <w:uiPriority w:val="0"/>
    <w:pPr>
      <w:numPr>
        <w:numId w:val="6"/>
      </w:numPr>
      <w:tabs>
        <w:tab w:val="left" w:pos="360"/>
        <w:tab w:val="left" w:pos="1140"/>
      </w:tabs>
      <w:spacing w:after="120"/>
      <w:ind w:left="1140" w:hanging="720"/>
    </w:pPr>
    <w:rPr>
      <w:bCs/>
    </w:rPr>
  </w:style>
  <w:style w:type="paragraph" w:customStyle="1" w:styleId="19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8">
    <w:name w:val="Plain Text1"/>
    <w:basedOn w:val="1"/>
    <w:autoRedefine/>
    <w:qFormat/>
    <w:uiPriority w:val="0"/>
    <w:pPr>
      <w:autoSpaceDE w:val="0"/>
      <w:autoSpaceDN w:val="0"/>
      <w:adjustRightInd w:val="0"/>
      <w:spacing w:line="360" w:lineRule="auto"/>
    </w:pPr>
    <w:rPr>
      <w:rFonts w:ascii="宋体"/>
      <w:sz w:val="24"/>
      <w:szCs w:val="20"/>
    </w:rPr>
  </w:style>
  <w:style w:type="paragraph" w:customStyle="1" w:styleId="199">
    <w:name w:val="沈标题四"/>
    <w:basedOn w:val="7"/>
    <w:next w:val="1"/>
    <w:autoRedefine/>
    <w:qFormat/>
    <w:uiPriority w:val="0"/>
    <w:pPr>
      <w:keepNext w:val="0"/>
      <w:keepLines w:val="0"/>
      <w:spacing w:line="374" w:lineRule="auto"/>
    </w:pPr>
    <w:rPr>
      <w:rFonts w:ascii="Arial Narrow" w:hAnsi="Arial Narrow" w:eastAsia="方正姚体"/>
      <w:b w:val="0"/>
      <w:sz w:val="24"/>
      <w:szCs w:val="24"/>
    </w:rPr>
  </w:style>
  <w:style w:type="paragraph" w:customStyle="1" w:styleId="200">
    <w:name w:val="Body"/>
    <w:basedOn w:val="1"/>
    <w:autoRedefine/>
    <w:qFormat/>
    <w:uiPriority w:val="0"/>
    <w:pPr>
      <w:widowControl/>
      <w:spacing w:before="120" w:afterLines="50"/>
    </w:pPr>
    <w:rPr>
      <w:rFonts w:ascii="宋体"/>
      <w:snapToGrid w:val="0"/>
      <w:kern w:val="0"/>
      <w:szCs w:val="20"/>
    </w:rPr>
  </w:style>
  <w:style w:type="paragraph" w:customStyle="1" w:styleId="201">
    <w:name w:val="样式 标题 3Chapter X.X.X"/>
    <w:basedOn w:val="181"/>
    <w:autoRedefine/>
    <w:qFormat/>
    <w:uiPriority w:val="0"/>
    <w:pPr>
      <w:spacing w:afterLines="0"/>
    </w:pPr>
  </w:style>
  <w:style w:type="paragraph" w:customStyle="1" w:styleId="202">
    <w:name w:val="Paragraph3"/>
    <w:basedOn w:val="1"/>
    <w:qFormat/>
    <w:uiPriority w:val="0"/>
    <w:pPr>
      <w:spacing w:before="80" w:afterLines="50"/>
      <w:ind w:left="1530"/>
    </w:pPr>
    <w:rPr>
      <w:rFonts w:ascii="宋体"/>
      <w:snapToGrid w:val="0"/>
      <w:kern w:val="0"/>
      <w:szCs w:val="20"/>
    </w:rPr>
  </w:style>
  <w:style w:type="paragraph" w:customStyle="1" w:styleId="203">
    <w:name w:val="Char11"/>
    <w:basedOn w:val="1"/>
    <w:qFormat/>
    <w:uiPriority w:val="0"/>
    <w:rPr>
      <w:szCs w:val="20"/>
    </w:rPr>
  </w:style>
  <w:style w:type="paragraph" w:customStyle="1" w:styleId="204">
    <w:name w:val="正文段"/>
    <w:basedOn w:val="1"/>
    <w:autoRedefine/>
    <w:qFormat/>
    <w:uiPriority w:val="0"/>
    <w:pPr>
      <w:widowControl/>
      <w:snapToGrid w:val="0"/>
      <w:spacing w:afterLines="50"/>
      <w:ind w:firstLine="200" w:firstLineChars="200"/>
    </w:pPr>
    <w:rPr>
      <w:kern w:val="0"/>
      <w:sz w:val="24"/>
      <w:szCs w:val="20"/>
    </w:rPr>
  </w:style>
  <w:style w:type="paragraph" w:customStyle="1" w:styleId="20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6">
    <w:name w:val="S4-I-L15-U"/>
    <w:basedOn w:val="1"/>
    <w:autoRedefine/>
    <w:qFormat/>
    <w:uiPriority w:val="0"/>
    <w:pPr>
      <w:spacing w:line="360" w:lineRule="auto"/>
    </w:pPr>
    <w:rPr>
      <w:b/>
      <w:i/>
      <w:sz w:val="24"/>
      <w:u w:val="single"/>
    </w:rPr>
  </w:style>
  <w:style w:type="paragraph" w:customStyle="1" w:styleId="207">
    <w:name w:val="正文111"/>
    <w:basedOn w:val="1"/>
    <w:autoRedefine/>
    <w:qFormat/>
    <w:uiPriority w:val="0"/>
    <w:pPr>
      <w:spacing w:line="360" w:lineRule="auto"/>
      <w:ind w:firstLine="200" w:firstLineChars="200"/>
    </w:pPr>
    <w:rPr>
      <w:rFonts w:eastAsia="仿宋"/>
      <w:sz w:val="28"/>
    </w:rPr>
  </w:style>
  <w:style w:type="character" w:customStyle="1" w:styleId="208">
    <w:name w:val="font11"/>
    <w:basedOn w:val="63"/>
    <w:autoRedefine/>
    <w:qFormat/>
    <w:uiPriority w:val="0"/>
    <w:rPr>
      <w:rFonts w:ascii="微软雅黑" w:hAnsi="微软雅黑" w:eastAsia="微软雅黑" w:cs="微软雅黑"/>
      <w:color w:val="000000"/>
      <w:sz w:val="18"/>
      <w:szCs w:val="18"/>
      <w:u w:val="none"/>
    </w:rPr>
  </w:style>
  <w:style w:type="character" w:customStyle="1" w:styleId="209">
    <w:name w:val="font41"/>
    <w:basedOn w:val="63"/>
    <w:qFormat/>
    <w:uiPriority w:val="0"/>
    <w:rPr>
      <w:rFonts w:hint="eastAsia" w:ascii="宋体" w:hAnsi="宋体" w:eastAsia="宋体" w:cs="宋体"/>
      <w:color w:val="000000"/>
      <w:sz w:val="18"/>
      <w:szCs w:val="18"/>
      <w:u w:val="none"/>
    </w:rPr>
  </w:style>
  <w:style w:type="character" w:customStyle="1" w:styleId="210">
    <w:name w:val="font51"/>
    <w:basedOn w:val="63"/>
    <w:qFormat/>
    <w:uiPriority w:val="0"/>
    <w:rPr>
      <w:rFonts w:hint="eastAsia" w:ascii="仿宋" w:hAnsi="仿宋" w:eastAsia="仿宋" w:cs="仿宋"/>
      <w:color w:val="000000"/>
      <w:sz w:val="24"/>
      <w:szCs w:val="24"/>
      <w:u w:val="none"/>
    </w:rPr>
  </w:style>
  <w:style w:type="character" w:customStyle="1" w:styleId="211">
    <w:name w:val="font131"/>
    <w:basedOn w:val="63"/>
    <w:autoRedefine/>
    <w:qFormat/>
    <w:uiPriority w:val="0"/>
    <w:rPr>
      <w:rFonts w:ascii="Calibri" w:hAnsi="Calibri" w:cs="Calibri"/>
      <w:color w:val="000000"/>
      <w:sz w:val="24"/>
      <w:szCs w:val="24"/>
      <w:u w:val="none"/>
    </w:rPr>
  </w:style>
  <w:style w:type="character" w:customStyle="1" w:styleId="212">
    <w:name w:val="font212"/>
    <w:basedOn w:val="63"/>
    <w:autoRedefine/>
    <w:qFormat/>
    <w:uiPriority w:val="0"/>
    <w:rPr>
      <w:rFonts w:hint="eastAsia" w:ascii="仿宋" w:hAnsi="仿宋" w:eastAsia="仿宋" w:cs="仿宋"/>
      <w:color w:val="000000"/>
      <w:sz w:val="24"/>
      <w:szCs w:val="24"/>
      <w:u w:val="none"/>
      <w:vertAlign w:val="superscript"/>
    </w:rPr>
  </w:style>
  <w:style w:type="character" w:customStyle="1" w:styleId="213">
    <w:name w:val="font121"/>
    <w:basedOn w:val="63"/>
    <w:qFormat/>
    <w:uiPriority w:val="0"/>
    <w:rPr>
      <w:rFonts w:hint="eastAsia" w:ascii="仿宋" w:hAnsi="仿宋" w:eastAsia="仿宋" w:cs="仿宋"/>
      <w:color w:val="000000"/>
      <w:sz w:val="24"/>
      <w:szCs w:val="24"/>
      <w:u w:val="none"/>
    </w:rPr>
  </w:style>
  <w:style w:type="character" w:customStyle="1" w:styleId="214">
    <w:name w:val="font221"/>
    <w:basedOn w:val="63"/>
    <w:qFormat/>
    <w:uiPriority w:val="0"/>
    <w:rPr>
      <w:rFonts w:hint="default" w:ascii="Calibri" w:hAnsi="Calibri" w:cs="Calibri"/>
      <w:color w:val="000000"/>
      <w:sz w:val="24"/>
      <w:szCs w:val="24"/>
      <w:u w:val="none"/>
    </w:rPr>
  </w:style>
  <w:style w:type="character" w:customStyle="1" w:styleId="215">
    <w:name w:val="font201"/>
    <w:basedOn w:val="63"/>
    <w:qFormat/>
    <w:uiPriority w:val="0"/>
    <w:rPr>
      <w:rFonts w:hint="default" w:ascii="Calibri" w:hAnsi="Calibri" w:cs="Calibri"/>
      <w:color w:val="000000"/>
      <w:sz w:val="21"/>
      <w:szCs w:val="21"/>
      <w:u w:val="none"/>
    </w:rPr>
  </w:style>
  <w:style w:type="character" w:customStyle="1" w:styleId="216">
    <w:name w:val="font231"/>
    <w:basedOn w:val="63"/>
    <w:autoRedefine/>
    <w:qFormat/>
    <w:uiPriority w:val="0"/>
    <w:rPr>
      <w:rFonts w:ascii="Wingdings" w:hAnsi="Wingdings" w:cs="Wingdings"/>
      <w:color w:val="000000"/>
      <w:sz w:val="24"/>
      <w:szCs w:val="24"/>
      <w:u w:val="none"/>
    </w:rPr>
  </w:style>
  <w:style w:type="character" w:customStyle="1" w:styleId="217">
    <w:name w:val="font112"/>
    <w:basedOn w:val="63"/>
    <w:autoRedefine/>
    <w:qFormat/>
    <w:uiPriority w:val="0"/>
    <w:rPr>
      <w:rFonts w:hint="eastAsia" w:ascii="宋体" w:hAnsi="宋体" w:eastAsia="宋体" w:cs="宋体"/>
      <w:color w:val="000000"/>
      <w:sz w:val="24"/>
      <w:szCs w:val="24"/>
      <w:u w:val="none"/>
    </w:rPr>
  </w:style>
  <w:style w:type="character" w:customStyle="1" w:styleId="218">
    <w:name w:val="font171"/>
    <w:basedOn w:val="63"/>
    <w:autoRedefine/>
    <w:qFormat/>
    <w:uiPriority w:val="0"/>
    <w:rPr>
      <w:rFonts w:hint="eastAsia" w:ascii="仿宋" w:hAnsi="仿宋" w:eastAsia="仿宋" w:cs="仿宋"/>
      <w:color w:val="000000"/>
      <w:sz w:val="24"/>
      <w:szCs w:val="24"/>
      <w:u w:val="none"/>
    </w:rPr>
  </w:style>
  <w:style w:type="paragraph" w:customStyle="1" w:styleId="21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0">
    <w:name w:val="正文 A"/>
    <w:autoRedefine/>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21">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222">
    <w:name w:val="列出段落1"/>
    <w:basedOn w:val="1"/>
    <w:autoRedefine/>
    <w:qFormat/>
    <w:uiPriority w:val="34"/>
    <w:pPr>
      <w:ind w:firstLine="420" w:firstLineChars="200"/>
    </w:pPr>
  </w:style>
  <w:style w:type="paragraph" w:customStyle="1" w:styleId="223">
    <w:name w:val="列出段落11"/>
    <w:basedOn w:val="1"/>
    <w:qFormat/>
    <w:uiPriority w:val="99"/>
    <w:pPr>
      <w:adjustRightInd w:val="0"/>
      <w:spacing w:line="360" w:lineRule="atLeast"/>
      <w:ind w:firstLine="420" w:firstLineChars="200"/>
      <w:textAlignment w:val="baseline"/>
    </w:pPr>
    <w:rPr>
      <w:kern w:val="0"/>
      <w:sz w:val="20"/>
      <w:szCs w:val="20"/>
    </w:rPr>
  </w:style>
  <w:style w:type="paragraph" w:customStyle="1" w:styleId="224">
    <w:name w:val="标准正文"/>
    <w:basedOn w:val="1"/>
    <w:autoRedefine/>
    <w:qFormat/>
    <w:uiPriority w:val="0"/>
    <w:pPr>
      <w:spacing w:line="360" w:lineRule="auto"/>
      <w:ind w:firstLine="200" w:firstLineChars="200"/>
    </w:pPr>
    <w:rPr>
      <w:sz w:val="24"/>
      <w:szCs w:val="20"/>
    </w:rPr>
  </w:style>
  <w:style w:type="character" w:customStyle="1" w:styleId="225">
    <w:name w:val="font81"/>
    <w:basedOn w:val="63"/>
    <w:autoRedefine/>
    <w:qFormat/>
    <w:uiPriority w:val="0"/>
    <w:rPr>
      <w:rFonts w:ascii="Wingdings 2" w:hAnsi="Wingdings 2" w:eastAsia="Wingdings 2" w:cs="Wingdings 2"/>
      <w:color w:val="000000"/>
      <w:sz w:val="20"/>
      <w:szCs w:val="20"/>
      <w:u w:val="none"/>
    </w:rPr>
  </w:style>
  <w:style w:type="character" w:customStyle="1" w:styleId="226">
    <w:name w:val="font91"/>
    <w:basedOn w:val="63"/>
    <w:autoRedefine/>
    <w:qFormat/>
    <w:uiPriority w:val="0"/>
    <w:rPr>
      <w:rFonts w:hint="eastAsia" w:ascii="宋体" w:hAnsi="宋体" w:eastAsia="宋体" w:cs="宋体"/>
      <w:b/>
      <w:bCs/>
      <w:color w:val="FF0000"/>
      <w:sz w:val="16"/>
      <w:szCs w:val="16"/>
      <w:u w:val="none"/>
    </w:rPr>
  </w:style>
  <w:style w:type="character" w:customStyle="1" w:styleId="227">
    <w:name w:val="font61"/>
    <w:basedOn w:val="63"/>
    <w:autoRedefine/>
    <w:qFormat/>
    <w:uiPriority w:val="0"/>
    <w:rPr>
      <w:rFonts w:hint="eastAsia" w:ascii="宋体" w:hAnsi="宋体" w:eastAsia="宋体" w:cs="宋体"/>
      <w:b/>
      <w:bCs/>
      <w:color w:val="FF0000"/>
      <w:sz w:val="16"/>
      <w:szCs w:val="16"/>
      <w:u w:val="none"/>
    </w:rPr>
  </w:style>
  <w:style w:type="table" w:customStyle="1" w:styleId="228">
    <w:name w:val="网格型1"/>
    <w:basedOn w:val="6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9">
    <w:name w:val="题注 Char"/>
    <w:link w:val="16"/>
    <w:autoRedefine/>
    <w:qFormat/>
    <w:uiPriority w:val="0"/>
    <w:rPr>
      <w:rFonts w:ascii="Arial" w:hAnsi="Arial" w:eastAsia="黑体" w:cs="Arial"/>
      <w:kern w:val="2"/>
    </w:rPr>
  </w:style>
  <w:style w:type="character" w:customStyle="1" w:styleId="230">
    <w:name w:val="font71"/>
    <w:basedOn w:val="63"/>
    <w:autoRedefine/>
    <w:qFormat/>
    <w:uiPriority w:val="0"/>
    <w:rPr>
      <w:rFonts w:hint="eastAsia" w:ascii="宋体" w:hAnsi="宋体" w:eastAsia="宋体"/>
      <w:color w:val="000000"/>
      <w:sz w:val="21"/>
      <w:szCs w:val="21"/>
      <w:u w:val="none"/>
    </w:rPr>
  </w:style>
  <w:style w:type="paragraph" w:customStyle="1" w:styleId="231">
    <w:name w:val="列表段落1"/>
    <w:basedOn w:val="1"/>
    <w:autoRedefine/>
    <w:qFormat/>
    <w:uiPriority w:val="34"/>
    <w:pPr>
      <w:ind w:firstLine="420" w:firstLineChars="200"/>
    </w:pPr>
    <w:rPr>
      <w:rFonts w:ascii="Calibri" w:hAnsi="Calibri"/>
      <w:szCs w:val="21"/>
    </w:rPr>
  </w:style>
  <w:style w:type="paragraph" w:customStyle="1" w:styleId="232">
    <w:name w:val="表格标题/图片标题/日期格式/图片居中"/>
    <w:basedOn w:val="1"/>
    <w:link w:val="233"/>
    <w:autoRedefine/>
    <w:qFormat/>
    <w:uiPriority w:val="0"/>
    <w:pPr>
      <w:widowControl/>
      <w:spacing w:line="360" w:lineRule="auto"/>
      <w:ind w:firstLine="964" w:firstLineChars="200"/>
      <w:jc w:val="center"/>
    </w:pPr>
    <w:rPr>
      <w:b/>
      <w:sz w:val="28"/>
    </w:rPr>
  </w:style>
  <w:style w:type="character" w:customStyle="1" w:styleId="233">
    <w:name w:val="表格标题/图片标题/日期格式/图片居中 Char"/>
    <w:link w:val="232"/>
    <w:qFormat/>
    <w:uiPriority w:val="0"/>
    <w:rPr>
      <w:b/>
      <w:kern w:val="2"/>
      <w:sz w:val="28"/>
      <w:szCs w:val="24"/>
    </w:rPr>
  </w:style>
  <w:style w:type="paragraph" w:customStyle="1" w:styleId="234">
    <w:name w:val="顶级"/>
    <w:next w:val="1"/>
    <w:link w:val="235"/>
    <w:autoRedefine/>
    <w:qFormat/>
    <w:uiPriority w:val="10"/>
    <w:pPr>
      <w:numPr>
        <w:ilvl w:val="0"/>
        <w:numId w:val="15"/>
      </w:numPr>
      <w:spacing w:before="240"/>
      <w:jc w:val="center"/>
      <w:outlineLvl w:val="0"/>
    </w:pPr>
    <w:rPr>
      <w:rFonts w:ascii="Cambria" w:hAnsi="Cambria" w:eastAsia="黑体" w:cstheme="majorBidi"/>
      <w:bCs/>
      <w:color w:val="000000"/>
      <w:kern w:val="44"/>
      <w:sz w:val="32"/>
      <w:szCs w:val="32"/>
      <w:lang w:val="en-US" w:eastAsia="zh-CN" w:bidi="ar-SA"/>
    </w:rPr>
  </w:style>
  <w:style w:type="character" w:customStyle="1" w:styleId="235">
    <w:name w:val="顶级 Char"/>
    <w:basedOn w:val="84"/>
    <w:link w:val="234"/>
    <w:autoRedefine/>
    <w:qFormat/>
    <w:uiPriority w:val="10"/>
    <w:rPr>
      <w:rFonts w:ascii="Cambria" w:hAnsi="Cambria" w:eastAsia="黑体" w:cstheme="majorBidi"/>
      <w:b w:val="0"/>
      <w:bCs/>
      <w:color w:val="000000"/>
      <w:kern w:val="44"/>
      <w:sz w:val="32"/>
      <w:szCs w:val="32"/>
    </w:rPr>
  </w:style>
  <w:style w:type="paragraph" w:customStyle="1" w:styleId="236">
    <w:name w:val="Char Char Char Char Char Char Char1"/>
    <w:basedOn w:val="1"/>
    <w:autoRedefine/>
    <w:qFormat/>
    <w:uiPriority w:val="0"/>
    <w:rPr>
      <w:rFonts w:ascii="仿宋_GB2312"/>
      <w:b/>
      <w:sz w:val="32"/>
      <w:szCs w:val="32"/>
    </w:rPr>
  </w:style>
  <w:style w:type="paragraph" w:customStyle="1" w:styleId="237">
    <w:name w:val="无间隔1"/>
    <w:qFormat/>
    <w:uiPriority w:val="1"/>
    <w:rPr>
      <w:rFonts w:ascii="Times New Roman" w:hAnsi="Times New Roman" w:eastAsia="宋体" w:cs="Times New Roman"/>
      <w:sz w:val="22"/>
      <w:szCs w:val="22"/>
      <w:lang w:val="en-US" w:eastAsia="zh-CN" w:bidi="ar-SA"/>
    </w:rPr>
  </w:style>
  <w:style w:type="paragraph" w:customStyle="1" w:styleId="238">
    <w:name w:val="样式 首行缩进:  2 字符"/>
    <w:basedOn w:val="1"/>
    <w:qFormat/>
    <w:uiPriority w:val="0"/>
    <w:pPr>
      <w:spacing w:line="360" w:lineRule="auto"/>
      <w:ind w:firstLine="480" w:firstLineChars="200"/>
    </w:pPr>
    <w:rPr>
      <w:rFonts w:ascii="???|CS?o｡ﾀ?" w:hAnsi="???|CS?o｡ﾀ?" w:eastAsia="Arial Unicode MS" w:cs="Arial Unicode MS"/>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108AC-D18D-490D-9D4F-362FF668A6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4833</Words>
  <Characters>6041</Characters>
  <Lines>275</Lines>
  <Paragraphs>77</Paragraphs>
  <TotalTime>2</TotalTime>
  <ScaleCrop>false</ScaleCrop>
  <LinksUpToDate>false</LinksUpToDate>
  <CharactersWithSpaces>6249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2025-01-07T07:27:00Z</dcterms:created>
  <dc:creator>user</dc:creator>
  <cp:lastModifiedBy>SEVEN</cp:lastModifiedBy>
  <cp:lastPrinted>2020-11-30T02:03:00Z</cp:lastPrinted>
  <dcterms:modified xsi:type="dcterms:W3CDTF">2025-01-10T08:09:20Z</dcterms:modified>
  <dc:title>浙江华夏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375B8632E2E54B01A74D542FBE434C9E_13</vt:lpwstr>
  </property>
  <property fmtid="{D5CDD505-2E9C-101B-9397-08002B2CF9AE}" pid="4" name="KSOTemplateDocerSaveRecord">
    <vt:lpwstr>eyJoZGlkIjoiYzA4ODRlNTA2NzlkMTU0MjBlZWE1YjJhMTY3MmZlZGMiLCJ1c2VySWQiOiIzNzg5NzM5MTYifQ==</vt:lpwstr>
  </property>
</Properties>
</file>