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17A199">
      <w:pPr>
        <w:rPr>
          <w:rFonts w:cs="宋体" w:asciiTheme="minorEastAsia" w:hAnsiTheme="minorEastAsia" w:eastAsiaTheme="minorEastAsia"/>
          <w:b/>
          <w:bCs/>
          <w:sz w:val="48"/>
          <w:szCs w:val="48"/>
        </w:rPr>
      </w:pPr>
      <w:bookmarkStart w:id="0" w:name="_Toc177870533"/>
    </w:p>
    <w:p w14:paraId="32E3D31E">
      <w:pPr>
        <w:spacing w:line="800" w:lineRule="exact"/>
        <w:jc w:val="center"/>
        <w:rPr>
          <w:rFonts w:hint="eastAsia" w:asciiTheme="minorEastAsia" w:hAnsiTheme="minorEastAsia" w:eastAsiaTheme="minorEastAsia"/>
          <w:b/>
          <w:bCs/>
          <w:sz w:val="36"/>
          <w:szCs w:val="36"/>
          <w:lang w:eastAsia="zh-CN"/>
        </w:rPr>
      </w:pPr>
      <w:r>
        <w:rPr>
          <w:rFonts w:hint="eastAsia" w:cs="宋体" w:asciiTheme="minorEastAsia" w:hAnsiTheme="minorEastAsia" w:eastAsiaTheme="minorEastAsia"/>
          <w:b/>
          <w:bCs/>
          <w:sz w:val="50"/>
          <w:szCs w:val="50"/>
        </w:rPr>
        <w:t xml:space="preserve"> </w:t>
      </w:r>
      <w:r>
        <w:rPr>
          <w:rFonts w:hint="eastAsia" w:cs="宋体" w:asciiTheme="minorEastAsia" w:hAnsiTheme="minorEastAsia" w:eastAsiaTheme="minorEastAsia"/>
          <w:b/>
          <w:bCs/>
          <w:sz w:val="56"/>
          <w:szCs w:val="56"/>
          <w:lang w:eastAsia="zh-CN"/>
        </w:rPr>
        <w:t>安吉县司法局购买人民调解服务采购项目</w:t>
      </w:r>
    </w:p>
    <w:p w14:paraId="4600F8B6">
      <w:pPr>
        <w:rPr>
          <w:rFonts w:asciiTheme="minorEastAsia" w:hAnsiTheme="minorEastAsia" w:eastAsiaTheme="minorEastAsia"/>
        </w:rPr>
      </w:pPr>
    </w:p>
    <w:p w14:paraId="50138E2B">
      <w:pPr>
        <w:spacing w:before="120"/>
        <w:rPr>
          <w:rFonts w:asciiTheme="minorEastAsia" w:hAnsiTheme="minorEastAsia" w:eastAsiaTheme="minorEastAsia"/>
        </w:rPr>
      </w:pPr>
    </w:p>
    <w:p w14:paraId="2EF5C37E">
      <w:pPr>
        <w:rPr>
          <w:rFonts w:asciiTheme="minorEastAsia" w:hAnsiTheme="minorEastAsia" w:eastAsiaTheme="minorEastAsia"/>
        </w:rPr>
      </w:pPr>
    </w:p>
    <w:p w14:paraId="215F103F">
      <w:pPr>
        <w:rPr>
          <w:rFonts w:asciiTheme="minorEastAsia" w:hAnsiTheme="minorEastAsia" w:eastAsiaTheme="minorEastAsia"/>
        </w:rPr>
      </w:pPr>
    </w:p>
    <w:p w14:paraId="6B0C3FBE">
      <w:pPr>
        <w:spacing w:before="120"/>
        <w:rPr>
          <w:rFonts w:asciiTheme="minorEastAsia" w:hAnsiTheme="minorEastAsia" w:eastAsiaTheme="minorEastAsia"/>
        </w:rPr>
      </w:pPr>
    </w:p>
    <w:p w14:paraId="1D07608A">
      <w:pPr>
        <w:rPr>
          <w:rFonts w:asciiTheme="minorEastAsia" w:hAnsiTheme="minorEastAsia" w:eastAsiaTheme="minorEastAsia"/>
        </w:rPr>
      </w:pPr>
    </w:p>
    <w:p w14:paraId="77395A5C">
      <w:pPr>
        <w:jc w:val="center"/>
        <w:rPr>
          <w:rFonts w:asciiTheme="minorEastAsia" w:hAnsiTheme="minorEastAsia" w:eastAsiaTheme="minorEastAsia"/>
          <w:sz w:val="72"/>
          <w:szCs w:val="72"/>
        </w:rPr>
      </w:pPr>
      <w:r>
        <w:rPr>
          <w:rFonts w:hint="eastAsia" w:asciiTheme="minorEastAsia" w:hAnsiTheme="minorEastAsia" w:eastAsiaTheme="minorEastAsia"/>
          <w:b/>
          <w:sz w:val="72"/>
          <w:szCs w:val="72"/>
        </w:rPr>
        <w:t>公开招标文件</w:t>
      </w:r>
    </w:p>
    <w:p w14:paraId="3554D43A">
      <w:pPr>
        <w:jc w:val="center"/>
        <w:rPr>
          <w:rFonts w:asciiTheme="minorEastAsia" w:hAnsiTheme="minorEastAsia" w:eastAsiaTheme="minorEastAsia"/>
          <w:sz w:val="28"/>
          <w:szCs w:val="28"/>
        </w:rPr>
      </w:pPr>
    </w:p>
    <w:p w14:paraId="14CC8B40">
      <w:pPr>
        <w:jc w:val="center"/>
        <w:rPr>
          <w:rFonts w:asciiTheme="minorEastAsia" w:hAnsiTheme="minorEastAsia" w:eastAsiaTheme="minorEastAsia"/>
          <w:sz w:val="28"/>
          <w:szCs w:val="28"/>
        </w:rPr>
      </w:pPr>
    </w:p>
    <w:p w14:paraId="432FD7DB">
      <w:pPr>
        <w:jc w:val="center"/>
        <w:rPr>
          <w:rFonts w:asciiTheme="minorEastAsia" w:hAnsiTheme="minorEastAsia" w:eastAsiaTheme="minorEastAsia"/>
          <w:sz w:val="30"/>
          <w:szCs w:val="30"/>
        </w:rPr>
      </w:pPr>
    </w:p>
    <w:p w14:paraId="0E18F014">
      <w:pPr>
        <w:jc w:val="center"/>
        <w:rPr>
          <w:rFonts w:asciiTheme="minorEastAsia" w:hAnsiTheme="minorEastAsia" w:eastAsiaTheme="minorEastAsia"/>
          <w:sz w:val="30"/>
          <w:szCs w:val="30"/>
        </w:rPr>
      </w:pPr>
    </w:p>
    <w:p w14:paraId="5A58B9B7">
      <w:pPr>
        <w:jc w:val="center"/>
        <w:rPr>
          <w:rFonts w:asciiTheme="minorEastAsia" w:hAnsiTheme="minorEastAsia" w:eastAsiaTheme="minorEastAsia"/>
          <w:sz w:val="30"/>
          <w:szCs w:val="30"/>
        </w:rPr>
      </w:pPr>
    </w:p>
    <w:p w14:paraId="12D917C4">
      <w:pPr>
        <w:rPr>
          <w:rFonts w:asciiTheme="minorEastAsia" w:hAnsiTheme="minorEastAsia" w:eastAsiaTheme="minorEastAsia"/>
          <w:sz w:val="28"/>
          <w:szCs w:val="28"/>
        </w:rPr>
      </w:pPr>
    </w:p>
    <w:p w14:paraId="0FD38036">
      <w:pPr>
        <w:spacing w:line="600" w:lineRule="exact"/>
        <w:ind w:firstLine="980" w:firstLineChars="350"/>
        <w:rPr>
          <w:rFonts w:hint="eastAsia" w:asciiTheme="minorEastAsia" w:hAnsiTheme="minorEastAsia" w:eastAsiaTheme="minorEastAsia"/>
          <w:sz w:val="28"/>
          <w:szCs w:val="28"/>
          <w:lang w:eastAsia="zh-CN"/>
        </w:rPr>
      </w:pPr>
      <w:bookmarkStart w:id="1" w:name="_Toc293916797"/>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lang w:eastAsia="zh-CN"/>
        </w:rPr>
        <w:t>AJZY-2024109-1</w:t>
      </w:r>
    </w:p>
    <w:p w14:paraId="3F8DC49E">
      <w:pPr>
        <w:spacing w:before="120"/>
        <w:rPr>
          <w:rFonts w:asciiTheme="minorEastAsia" w:hAnsiTheme="minorEastAsia" w:eastAsiaTheme="minorEastAsia"/>
        </w:rPr>
      </w:pPr>
    </w:p>
    <w:p w14:paraId="73C992EA">
      <w:pPr>
        <w:spacing w:line="600" w:lineRule="exact"/>
        <w:ind w:firstLine="980" w:firstLineChars="350"/>
        <w:rPr>
          <w:rFonts w:asciiTheme="minorEastAsia" w:hAnsiTheme="minorEastAsia" w:eastAsiaTheme="minorEastAsia"/>
          <w:sz w:val="28"/>
          <w:szCs w:val="28"/>
        </w:rPr>
      </w:pPr>
      <w:r>
        <w:rPr>
          <w:rFonts w:hint="eastAsia" w:asciiTheme="minorEastAsia" w:hAnsiTheme="minorEastAsia" w:eastAsiaTheme="minorEastAsia"/>
          <w:sz w:val="28"/>
          <w:szCs w:val="28"/>
        </w:rPr>
        <w:t>采 购 人：</w:t>
      </w:r>
      <w:r>
        <w:rPr>
          <w:rFonts w:hint="eastAsia" w:ascii="宋体" w:hAnsi="宋体"/>
          <w:sz w:val="28"/>
          <w:szCs w:val="28"/>
          <w:lang w:eastAsia="zh-CN"/>
        </w:rPr>
        <w:t>安吉县司法局</w:t>
      </w:r>
      <w:r>
        <w:rPr>
          <w:rFonts w:asciiTheme="minorEastAsia" w:hAnsiTheme="minorEastAsia" w:eastAsiaTheme="minorEastAsia"/>
          <w:sz w:val="28"/>
          <w:szCs w:val="28"/>
        </w:rPr>
        <w:t xml:space="preserve"> </w:t>
      </w:r>
    </w:p>
    <w:p w14:paraId="6614D488">
      <w:pPr>
        <w:spacing w:line="600" w:lineRule="exact"/>
        <w:ind w:firstLine="735" w:firstLineChars="350"/>
        <w:rPr>
          <w:rFonts w:asciiTheme="minorEastAsia" w:hAnsiTheme="minorEastAsia" w:eastAsiaTheme="minorEastAsia"/>
        </w:rPr>
      </w:pPr>
    </w:p>
    <w:p w14:paraId="261E4AA6">
      <w:pPr>
        <w:spacing w:line="600" w:lineRule="exact"/>
        <w:ind w:firstLine="980" w:firstLineChars="350"/>
        <w:rPr>
          <w:rFonts w:asciiTheme="minorEastAsia" w:hAnsiTheme="minorEastAsia" w:eastAsiaTheme="minorEastAsia"/>
          <w:sz w:val="28"/>
          <w:szCs w:val="28"/>
        </w:rPr>
      </w:pPr>
      <w:r>
        <w:rPr>
          <w:rFonts w:hint="eastAsia" w:asciiTheme="minorEastAsia" w:hAnsiTheme="minorEastAsia" w:eastAsiaTheme="minorEastAsia"/>
          <w:sz w:val="28"/>
          <w:szCs w:val="28"/>
        </w:rPr>
        <w:t>采购代理机构：安吉中赢采购代理有限公司</w:t>
      </w:r>
    </w:p>
    <w:p w14:paraId="35038522">
      <w:pPr>
        <w:spacing w:line="600" w:lineRule="exact"/>
        <w:rPr>
          <w:rFonts w:asciiTheme="minorEastAsia" w:hAnsiTheme="minorEastAsia" w:eastAsiaTheme="minorEastAsia"/>
        </w:rPr>
      </w:pPr>
    </w:p>
    <w:p w14:paraId="5632CCA6">
      <w:pPr>
        <w:snapToGrid w:val="0"/>
        <w:spacing w:line="600" w:lineRule="exact"/>
        <w:jc w:val="center"/>
        <w:rPr>
          <w:rFonts w:asciiTheme="minorEastAsia" w:hAnsiTheme="minorEastAsia" w:eastAsiaTheme="minorEastAsia"/>
          <w:sz w:val="28"/>
          <w:szCs w:val="28"/>
        </w:rPr>
      </w:pPr>
    </w:p>
    <w:p w14:paraId="040E2AFC">
      <w:pPr>
        <w:snapToGrid w:val="0"/>
        <w:spacing w:line="6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二○二四年</w:t>
      </w:r>
      <w:r>
        <w:rPr>
          <w:rFonts w:hint="eastAsia" w:asciiTheme="minorEastAsia" w:hAnsiTheme="minorEastAsia" w:eastAsiaTheme="minorEastAsia"/>
          <w:sz w:val="28"/>
          <w:szCs w:val="28"/>
          <w:lang w:eastAsia="zh-CN"/>
        </w:rPr>
        <w:t>十二</w:t>
      </w:r>
      <w:r>
        <w:rPr>
          <w:rFonts w:hint="eastAsia" w:asciiTheme="minorEastAsia" w:hAnsiTheme="minorEastAsia" w:eastAsiaTheme="minorEastAsia"/>
          <w:sz w:val="28"/>
          <w:szCs w:val="28"/>
        </w:rPr>
        <w:t>月</w:t>
      </w:r>
    </w:p>
    <w:p w14:paraId="56537DC7">
      <w:pPr>
        <w:pStyle w:val="33"/>
        <w:spacing w:line="360" w:lineRule="auto"/>
        <w:jc w:val="center"/>
        <w:rPr>
          <w:rFonts w:asciiTheme="minorEastAsia" w:hAnsiTheme="minorEastAsia" w:eastAsiaTheme="minorEastAsia"/>
          <w:b/>
          <w:sz w:val="48"/>
          <w:szCs w:val="48"/>
        </w:rPr>
      </w:pPr>
      <w:r>
        <w:rPr>
          <w:rFonts w:asciiTheme="minorEastAsia" w:hAnsiTheme="minorEastAsia" w:eastAsiaTheme="minorEastAsia"/>
          <w:b/>
          <w:sz w:val="32"/>
          <w:szCs w:val="32"/>
        </w:rPr>
        <w:br w:type="page"/>
      </w:r>
      <w:r>
        <w:rPr>
          <w:rFonts w:hint="eastAsia" w:asciiTheme="minorEastAsia" w:hAnsiTheme="minorEastAsia" w:eastAsiaTheme="minorEastAsia"/>
          <w:b/>
          <w:sz w:val="48"/>
          <w:szCs w:val="48"/>
        </w:rPr>
        <w:t>目    录</w:t>
      </w:r>
      <w:bookmarkEnd w:id="1"/>
    </w:p>
    <w:p w14:paraId="67828F4D">
      <w:pPr>
        <w:pStyle w:val="35"/>
        <w:tabs>
          <w:tab w:val="right" w:leader="dot" w:pos="8504"/>
          <w:tab w:val="clear" w:pos="1200"/>
        </w:tabs>
        <w:spacing w:line="400" w:lineRule="exact"/>
        <w:rPr>
          <w:rFonts w:cs="宋体" w:asciiTheme="minorEastAsia" w:hAnsiTheme="minorEastAsia" w:eastAsiaTheme="minorEastAsia"/>
          <w:b w:val="0"/>
          <w:bCs w:val="0"/>
          <w:sz w:val="24"/>
          <w:szCs w:val="24"/>
        </w:rPr>
      </w:pPr>
    </w:p>
    <w:p w14:paraId="072B37AE">
      <w:pPr>
        <w:pStyle w:val="35"/>
        <w:tabs>
          <w:tab w:val="right" w:leader="dot" w:pos="8504"/>
          <w:tab w:val="clear" w:pos="1200"/>
        </w:tabs>
        <w:spacing w:line="480" w:lineRule="auto"/>
        <w:rPr>
          <w:rFonts w:hint="eastAsia" w:ascii="宋体" w:hAnsi="宋体" w:eastAsia="宋体" w:cs="宋体"/>
          <w:b w:val="0"/>
          <w:bCs w:val="0"/>
          <w:sz w:val="28"/>
          <w:szCs w:val="28"/>
        </w:rPr>
      </w:pPr>
      <w:bookmarkStart w:id="2" w:name="_Toc293915929"/>
      <w:bookmarkStart w:id="3" w:name="_Toc293916280"/>
      <w:bookmarkStart w:id="4" w:name="_Toc293916798"/>
      <w:bookmarkStart w:id="5" w:name="_Toc293917008"/>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"1-2" \t "标题 7,7,标题 8,8,标题 9,9" \h</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_Toc15681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第一章、公开招标采购公告</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_Toc15681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11506AA0">
      <w:pPr>
        <w:pStyle w:val="35"/>
        <w:tabs>
          <w:tab w:val="right" w:leader="dot" w:pos="8504"/>
          <w:tab w:val="clear" w:pos="1200"/>
        </w:tabs>
        <w:spacing w:line="48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_Toc30947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第二章、招标需求</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_Toc30947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05E1C2A2">
      <w:pPr>
        <w:pStyle w:val="35"/>
        <w:tabs>
          <w:tab w:val="right" w:leader="dot" w:pos="8504"/>
          <w:tab w:val="clear" w:pos="1200"/>
        </w:tabs>
        <w:spacing w:line="48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_Toc24878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第三章、供应商须知</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_Toc24878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8</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78CAB3EE">
      <w:pPr>
        <w:pStyle w:val="35"/>
        <w:tabs>
          <w:tab w:val="right" w:leader="dot" w:pos="8504"/>
          <w:tab w:val="clear" w:pos="1200"/>
        </w:tabs>
        <w:spacing w:line="48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_Toc17894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第四章、评标办法及评分标准</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_Toc17894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3CD03452">
      <w:pPr>
        <w:pStyle w:val="35"/>
        <w:tabs>
          <w:tab w:val="right" w:leader="dot" w:pos="8504"/>
          <w:tab w:val="clear" w:pos="1200"/>
        </w:tabs>
        <w:spacing w:line="48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_Toc12642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第五章、合同主要条款</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_Toc12642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2909B772">
      <w:pPr>
        <w:pStyle w:val="35"/>
        <w:tabs>
          <w:tab w:val="right" w:leader="dot" w:pos="8504"/>
          <w:tab w:val="clear" w:pos="1200"/>
        </w:tabs>
        <w:spacing w:line="48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_Toc2741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第六章、投标文件格式</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_Toc2741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1E70571E">
      <w:pPr>
        <w:pStyle w:val="35"/>
        <w:tabs>
          <w:tab w:val="right" w:leader="dot" w:pos="8504"/>
          <w:tab w:val="clear" w:pos="1200"/>
        </w:tabs>
        <w:spacing w:line="480" w:lineRule="auto"/>
        <w:rPr>
          <w:rFonts w:asciiTheme="minorEastAsia" w:hAnsiTheme="minorEastAsia" w:eastAsiaTheme="minorEastAsia"/>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_Toc12626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第七章、专家评分索引表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_Toc12626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14:paraId="02A954D3">
      <w:pPr>
        <w:spacing w:before="120" w:beforeLines="50" w:after="120" w:afterLines="50"/>
        <w:jc w:val="center"/>
        <w:outlineLvl w:val="0"/>
        <w:rPr>
          <w:rStyle w:val="82"/>
          <w:rFonts w:hint="eastAsia" w:cs="宋体" w:asciiTheme="minorEastAsia" w:hAnsiTheme="minorEastAsia" w:eastAsiaTheme="minorEastAsia"/>
          <w:sz w:val="32"/>
          <w:szCs w:val="32"/>
        </w:rPr>
        <w:sectPr>
          <w:headerReference r:id="rId3" w:type="default"/>
          <w:footerReference r:id="rId4" w:type="default"/>
          <w:footerReference r:id="rId5" w:type="even"/>
          <w:pgSz w:w="11906" w:h="16838"/>
          <w:pgMar w:top="1361" w:right="1701" w:bottom="1361" w:left="1701" w:header="851" w:footer="381" w:gutter="0"/>
          <w:pgNumType w:start="0"/>
          <w:cols w:space="720" w:num="1"/>
          <w:titlePg/>
          <w:docGrid w:linePitch="312" w:charSpace="0"/>
        </w:sectPr>
      </w:pPr>
      <w:bookmarkStart w:id="6" w:name="_Toc3500"/>
      <w:bookmarkStart w:id="7" w:name="_Toc424544525"/>
      <w:bookmarkStart w:id="8" w:name="_Toc139313666"/>
      <w:bookmarkStart w:id="9" w:name="_Toc10839"/>
      <w:bookmarkStart w:id="10" w:name="_Toc32477"/>
      <w:bookmarkStart w:id="11" w:name="_Toc13565"/>
      <w:bookmarkStart w:id="12" w:name="_Toc3087"/>
      <w:bookmarkStart w:id="13" w:name="_Toc424544804"/>
      <w:bookmarkStart w:id="14" w:name="_Toc26608"/>
      <w:bookmarkStart w:id="15" w:name="_Toc139313718"/>
    </w:p>
    <w:p w14:paraId="7EF53364">
      <w:pPr>
        <w:spacing w:before="120" w:beforeLines="50" w:after="120" w:afterLines="50"/>
        <w:jc w:val="center"/>
        <w:outlineLvl w:val="0"/>
        <w:rPr>
          <w:rFonts w:asciiTheme="minorEastAsia" w:hAnsiTheme="minorEastAsia" w:eastAsiaTheme="minorEastAsia"/>
          <w:b/>
          <w:bCs/>
          <w:sz w:val="32"/>
          <w:szCs w:val="30"/>
        </w:rPr>
      </w:pPr>
      <w:bookmarkStart w:id="16" w:name="_Toc15681"/>
      <w:r>
        <w:rPr>
          <w:rStyle w:val="82"/>
          <w:rFonts w:hint="eastAsia" w:cs="宋体" w:asciiTheme="minorEastAsia" w:hAnsiTheme="minorEastAsia" w:eastAsiaTheme="minorEastAsia"/>
          <w:sz w:val="32"/>
          <w:szCs w:val="32"/>
        </w:rPr>
        <w:t>第一章</w:t>
      </w:r>
      <w:bookmarkEnd w:id="0"/>
      <w:r>
        <w:rPr>
          <w:rStyle w:val="82"/>
          <w:rFonts w:hint="eastAsia" w:cs="宋体" w:asciiTheme="minorEastAsia" w:hAnsiTheme="minorEastAsia" w:eastAsiaTheme="minorEastAsia"/>
          <w:sz w:val="32"/>
          <w:szCs w:val="32"/>
        </w:rPr>
        <w:t>、公开招标采购公告</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6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4"/>
      </w:tblGrid>
      <w:tr w14:paraId="6EFA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189" w:type="dxa"/>
            <w:tcBorders>
              <w:top w:val="single" w:color="auto" w:sz="4" w:space="0"/>
              <w:left w:val="single" w:color="auto" w:sz="4" w:space="0"/>
              <w:bottom w:val="single" w:color="auto" w:sz="4" w:space="0"/>
              <w:right w:val="single" w:color="auto" w:sz="4" w:space="0"/>
            </w:tcBorders>
          </w:tcPr>
          <w:p w14:paraId="1002FDA7">
            <w:pPr>
              <w:widowControl/>
              <w:spacing w:line="400" w:lineRule="atLeast"/>
              <w:ind w:firstLine="422"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lang w:bidi="ar"/>
                <w14:textFill>
                  <w14:solidFill>
                    <w14:schemeClr w14:val="tx1"/>
                  </w14:solidFill>
                </w14:textFill>
              </w:rPr>
              <w:t>项目概况</w:t>
            </w:r>
            <w:r>
              <w:rPr>
                <w:rFonts w:hint="eastAsia" w:cs="宋体" w:asciiTheme="minorEastAsia" w:hAnsiTheme="minorEastAsia" w:eastAsiaTheme="minorEastAsia"/>
                <w:color w:val="000000" w:themeColor="text1"/>
                <w:kern w:val="0"/>
                <w:szCs w:val="21"/>
                <w:lang w:bidi="ar"/>
                <w14:textFill>
                  <w14:solidFill>
                    <w14:schemeClr w14:val="tx1"/>
                  </w14:solidFill>
                </w14:textFill>
              </w:rPr>
              <w:t xml:space="preserve">  </w:t>
            </w:r>
          </w:p>
          <w:p w14:paraId="1A7B3D7D">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lang w:eastAsia="zh-CN" w:bidi="ar"/>
                <w14:textFill>
                  <w14:solidFill>
                    <w14:schemeClr w14:val="tx1"/>
                  </w14:solidFill>
                </w14:textFill>
              </w:rPr>
              <w:t>安吉县司法局购买人民调解服务采购项目</w:t>
            </w:r>
            <w:r>
              <w:rPr>
                <w:rFonts w:hint="eastAsia" w:cs="宋体" w:asciiTheme="minorEastAsia" w:hAnsiTheme="minorEastAsia" w:eastAsiaTheme="minorEastAsia"/>
                <w:color w:val="000000" w:themeColor="text1"/>
                <w:kern w:val="0"/>
                <w:szCs w:val="21"/>
                <w:lang w:bidi="ar"/>
                <w14:textFill>
                  <w14:solidFill>
                    <w14:schemeClr w14:val="tx1"/>
                  </w14:solidFill>
                </w14:textFill>
              </w:rPr>
              <w:t>的潜在供应商应在政府采购云平台http：//www.zcygov.cn（以下简称“政采云平台”）；获取（下载）招标文件，并于 202</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5</w:t>
            </w:r>
            <w:r>
              <w:rPr>
                <w:rFonts w:hint="eastAsia" w:cs="宋体" w:asciiTheme="minorEastAsia" w:hAnsiTheme="minorEastAsia" w:eastAsiaTheme="minorEastAsia"/>
                <w:color w:val="000000" w:themeColor="text1"/>
                <w:kern w:val="0"/>
                <w:szCs w:val="21"/>
                <w:lang w:bidi="ar"/>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14</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09</w:t>
            </w:r>
            <w:r>
              <w:rPr>
                <w:rFonts w:hint="eastAsia" w:cs="宋体" w:asciiTheme="minorEastAsia" w:hAnsiTheme="minorEastAsia" w:eastAsiaTheme="minorEastAsia"/>
                <w:color w:val="000000" w:themeColor="text1"/>
                <w:szCs w:val="21"/>
                <w:lang w:bidi="ar"/>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0</w:t>
            </w:r>
            <w:r>
              <w:rPr>
                <w:rFonts w:hint="eastAsia" w:cs="宋体" w:asciiTheme="minorEastAsia" w:hAnsiTheme="minorEastAsia" w:eastAsiaTheme="minorEastAsia"/>
                <w:color w:val="000000" w:themeColor="text1"/>
                <w:szCs w:val="21"/>
                <w:lang w:bidi="ar"/>
                <w14:textFill>
                  <w14:solidFill>
                    <w14:schemeClr w14:val="tx1"/>
                  </w14:solidFill>
                </w14:textFill>
              </w:rPr>
              <w:t>0</w:t>
            </w:r>
            <w:r>
              <w:rPr>
                <w:rFonts w:hint="eastAsia" w:cs="宋体" w:asciiTheme="minorEastAsia" w:hAnsiTheme="minorEastAsia" w:eastAsiaTheme="minorEastAsia"/>
                <w:color w:val="000000" w:themeColor="text1"/>
                <w:kern w:val="0"/>
                <w:szCs w:val="21"/>
                <w:lang w:bidi="ar"/>
                <w14:textFill>
                  <w14:solidFill>
                    <w14:schemeClr w14:val="tx1"/>
                  </w14:solidFill>
                </w14:textFill>
              </w:rPr>
              <w:t xml:space="preserve">（北京时间）前递交（上传）投标文件。 </w:t>
            </w:r>
          </w:p>
        </w:tc>
      </w:tr>
    </w:tbl>
    <w:p w14:paraId="4D5CE6A5">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一、项目基本情况  </w:t>
      </w:r>
    </w:p>
    <w:p w14:paraId="76C1D04D">
      <w:pPr>
        <w:spacing w:line="400" w:lineRule="exact"/>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0"/>
          <w:szCs w:val="21"/>
          <w:lang w:bidi="ar"/>
        </w:rPr>
        <w:t>项目编号：</w:t>
      </w:r>
      <w:r>
        <w:rPr>
          <w:rFonts w:hint="eastAsia" w:cs="宋体" w:asciiTheme="minorEastAsia" w:hAnsiTheme="minorEastAsia" w:eastAsiaTheme="minorEastAsia"/>
          <w:kern w:val="0"/>
          <w:szCs w:val="21"/>
          <w:lang w:eastAsia="zh-CN" w:bidi="ar"/>
        </w:rPr>
        <w:t>AJZY-2024109-1</w:t>
      </w:r>
    </w:p>
    <w:p w14:paraId="49FFCF94">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项目名称：</w:t>
      </w:r>
      <w:r>
        <w:rPr>
          <w:rFonts w:hint="eastAsia" w:cs="宋体" w:asciiTheme="minorEastAsia" w:hAnsiTheme="minorEastAsia" w:eastAsiaTheme="minorEastAsia"/>
          <w:kern w:val="0"/>
          <w:szCs w:val="21"/>
          <w:lang w:eastAsia="zh-CN" w:bidi="ar"/>
        </w:rPr>
        <w:t>安吉县司法局购买人民调解服务采购项目</w:t>
      </w:r>
      <w:r>
        <w:rPr>
          <w:rFonts w:hint="eastAsia" w:cs="宋体" w:asciiTheme="minorEastAsia" w:hAnsiTheme="minorEastAsia" w:eastAsiaTheme="minorEastAsia"/>
          <w:kern w:val="0"/>
          <w:szCs w:val="21"/>
          <w:lang w:bidi="ar"/>
        </w:rPr>
        <w:t>  </w:t>
      </w:r>
    </w:p>
    <w:p w14:paraId="00EB526D">
      <w:pPr>
        <w:spacing w:line="400" w:lineRule="exact"/>
        <w:ind w:firstLine="420" w:firstLineChars="200"/>
        <w:jc w:val="left"/>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bidi="ar"/>
        </w:rPr>
        <w:t>预算金额（元）：</w:t>
      </w:r>
      <w:r>
        <w:rPr>
          <w:rFonts w:hint="eastAsia" w:cs="宋体" w:asciiTheme="minorEastAsia" w:hAnsiTheme="minorEastAsia" w:eastAsiaTheme="minorEastAsia"/>
          <w:kern w:val="0"/>
          <w:szCs w:val="21"/>
          <w:lang w:val="en-US" w:eastAsia="zh-CN" w:bidi="ar"/>
        </w:rPr>
        <w:t>498000</w:t>
      </w:r>
    </w:p>
    <w:p w14:paraId="67AB1A0B">
      <w:pPr>
        <w:spacing w:line="400" w:lineRule="exact"/>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0"/>
          <w:szCs w:val="21"/>
          <w:lang w:bidi="ar"/>
        </w:rPr>
        <w:t>最高限价（元）：</w:t>
      </w:r>
      <w:r>
        <w:rPr>
          <w:rFonts w:hint="eastAsia" w:cs="宋体" w:asciiTheme="minorEastAsia" w:hAnsiTheme="minorEastAsia" w:eastAsiaTheme="minorEastAsia"/>
          <w:kern w:val="0"/>
          <w:szCs w:val="21"/>
          <w:lang w:val="en-US" w:eastAsia="zh-CN" w:bidi="ar"/>
        </w:rPr>
        <w:t>498000</w:t>
      </w:r>
    </w:p>
    <w:p w14:paraId="5F7EA520">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采购需求：详见招标清单</w:t>
      </w:r>
    </w:p>
    <w:p w14:paraId="1AA71A1B">
      <w:pPr>
        <w:spacing w:line="400" w:lineRule="exact"/>
        <w:ind w:firstLine="420" w:firstLineChars="200"/>
        <w:jc w:val="left"/>
        <w:rPr>
          <w:rFonts w:cs="宋体" w:asciiTheme="minorEastAsia" w:hAnsiTheme="minorEastAsia" w:eastAsiaTheme="minorEastAsia"/>
          <w:kern w:val="0"/>
          <w:szCs w:val="21"/>
          <w:lang w:bidi="ar"/>
        </w:rPr>
      </w:pPr>
    </w:p>
    <w:p w14:paraId="1B87AF0B">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标项一</w:t>
      </w:r>
    </w:p>
    <w:p w14:paraId="27CA1921">
      <w:pPr>
        <w:spacing w:line="400" w:lineRule="exact"/>
        <w:ind w:firstLine="420" w:firstLineChars="200"/>
        <w:jc w:val="left"/>
        <w:rPr>
          <w:rFonts w:hint="eastAsia" w:cs="宋体" w:asciiTheme="minorEastAsia" w:hAnsiTheme="minorEastAsia" w:eastAsiaTheme="minorEastAsia"/>
          <w:kern w:val="0"/>
          <w:szCs w:val="21"/>
          <w:lang w:eastAsia="zh-CN" w:bidi="ar"/>
        </w:rPr>
      </w:pPr>
      <w:r>
        <w:rPr>
          <w:rFonts w:hint="eastAsia" w:cs="宋体" w:asciiTheme="minorEastAsia" w:hAnsiTheme="minorEastAsia" w:eastAsiaTheme="minorEastAsia"/>
          <w:kern w:val="0"/>
          <w:szCs w:val="21"/>
          <w:lang w:bidi="ar"/>
        </w:rPr>
        <w:t>标项名称：</w:t>
      </w:r>
      <w:r>
        <w:rPr>
          <w:rFonts w:hint="eastAsia" w:cs="宋体" w:asciiTheme="minorEastAsia" w:hAnsiTheme="minorEastAsia" w:eastAsiaTheme="minorEastAsia"/>
          <w:kern w:val="0"/>
          <w:szCs w:val="21"/>
          <w:lang w:eastAsia="zh-CN" w:bidi="ar"/>
        </w:rPr>
        <w:t>安吉县司法局购买人民调解服务采购项目</w:t>
      </w:r>
    </w:p>
    <w:p w14:paraId="219F3486">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数量：</w:t>
      </w:r>
      <w:r>
        <w:rPr>
          <w:rFonts w:hint="eastAsia" w:cs="宋体" w:asciiTheme="minorEastAsia" w:hAnsiTheme="minorEastAsia" w:eastAsiaTheme="minorEastAsia"/>
          <w:kern w:val="0"/>
          <w:szCs w:val="21"/>
          <w:lang w:eastAsia="zh-CN" w:bidi="ar"/>
        </w:rPr>
        <w:t>一项</w:t>
      </w:r>
      <w:r>
        <w:rPr>
          <w:rFonts w:hint="eastAsia" w:cs="宋体" w:asciiTheme="minorEastAsia" w:hAnsiTheme="minorEastAsia" w:eastAsiaTheme="minorEastAsia"/>
          <w:kern w:val="0"/>
          <w:szCs w:val="21"/>
          <w:lang w:bidi="ar"/>
        </w:rPr>
        <w:t xml:space="preserve">  </w:t>
      </w:r>
    </w:p>
    <w:p w14:paraId="6EA02613">
      <w:pPr>
        <w:spacing w:line="400" w:lineRule="exact"/>
        <w:ind w:firstLine="420" w:firstLineChars="200"/>
        <w:jc w:val="left"/>
        <w:rPr>
          <w:rFonts w:hint="default" w:cs="宋体" w:asciiTheme="minorEastAsia" w:hAnsiTheme="minorEastAsia" w:eastAsiaTheme="minorEastAsia"/>
          <w:lang w:val="en-US" w:eastAsia="zh-CN"/>
        </w:rPr>
      </w:pPr>
      <w:r>
        <w:rPr>
          <w:rFonts w:hint="eastAsia" w:cs="宋体" w:asciiTheme="minorEastAsia" w:hAnsiTheme="minorEastAsia" w:eastAsiaTheme="minorEastAsia"/>
          <w:kern w:val="0"/>
          <w:szCs w:val="21"/>
          <w:lang w:bidi="ar"/>
        </w:rPr>
        <w:t>预算金额（元）：</w:t>
      </w:r>
      <w:r>
        <w:rPr>
          <w:rFonts w:hint="eastAsia" w:cs="宋体" w:asciiTheme="minorEastAsia" w:hAnsiTheme="minorEastAsia" w:eastAsiaTheme="minorEastAsia"/>
          <w:kern w:val="0"/>
          <w:szCs w:val="21"/>
          <w:lang w:val="en-US" w:eastAsia="zh-CN" w:bidi="ar"/>
        </w:rPr>
        <w:t>498000</w:t>
      </w:r>
    </w:p>
    <w:p w14:paraId="346B6602">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简要规格描述或项目基本概况介绍、用途：</w:t>
      </w:r>
      <w:r>
        <w:rPr>
          <w:rFonts w:hint="eastAsia" w:cs="宋体" w:asciiTheme="minorEastAsia" w:hAnsiTheme="minorEastAsia" w:eastAsiaTheme="minorEastAsia"/>
          <w:szCs w:val="21"/>
        </w:rPr>
        <w:t>详见招标文件</w:t>
      </w:r>
    </w:p>
    <w:p w14:paraId="36C56ED5">
      <w:pPr>
        <w:spacing w:line="400" w:lineRule="exact"/>
        <w:ind w:firstLine="422" w:firstLineChars="200"/>
        <w:jc w:val="left"/>
        <w:rPr>
          <w:rFonts w:hint="eastAsia" w:cs="宋体" w:asciiTheme="minorEastAsia" w:hAnsiTheme="minorEastAsia" w:eastAsiaTheme="minorEastAsia"/>
          <w:b/>
          <w:bCs/>
          <w:kern w:val="0"/>
          <w:szCs w:val="21"/>
          <w:lang w:eastAsia="zh-CN" w:bidi="ar"/>
        </w:rPr>
      </w:pPr>
      <w:r>
        <w:rPr>
          <w:rFonts w:hint="eastAsia" w:cs="宋体" w:asciiTheme="minorEastAsia" w:hAnsiTheme="minorEastAsia" w:eastAsiaTheme="minorEastAsia"/>
          <w:b/>
          <w:bCs/>
          <w:kern w:val="0"/>
          <w:szCs w:val="21"/>
          <w:lang w:bidi="ar"/>
        </w:rPr>
        <w:t>备注：投标报价超最高限价的，投标无效。</w:t>
      </w:r>
    </w:p>
    <w:p w14:paraId="5BEE2DF2">
      <w:pPr>
        <w:spacing w:line="400" w:lineRule="exact"/>
        <w:ind w:firstLine="420" w:firstLineChars="200"/>
        <w:jc w:val="left"/>
        <w:rPr>
          <w:rFonts w:hint="eastAsia" w:cs="宋体" w:asciiTheme="minorEastAsia" w:hAnsiTheme="minorEastAsia" w:eastAsiaTheme="minorEastAsia"/>
          <w:color w:val="FF0000"/>
          <w:szCs w:val="21"/>
          <w:highlight w:val="none"/>
          <w:lang w:eastAsia="zh-CN"/>
        </w:rPr>
      </w:pPr>
      <w:r>
        <w:rPr>
          <w:rFonts w:hint="eastAsia" w:cs="宋体" w:asciiTheme="minorEastAsia" w:hAnsiTheme="minorEastAsia" w:eastAsiaTheme="minorEastAsia"/>
          <w:kern w:val="0"/>
          <w:szCs w:val="21"/>
          <w:highlight w:val="none"/>
          <w:lang w:bidi="ar"/>
        </w:rPr>
        <w:t>合同履约期限：</w:t>
      </w:r>
      <w:r>
        <w:rPr>
          <w:rFonts w:hint="eastAsia" w:cs="宋体" w:asciiTheme="minorEastAsia" w:hAnsiTheme="minorEastAsia" w:eastAsiaTheme="minorEastAsia"/>
          <w:kern w:val="0"/>
          <w:szCs w:val="21"/>
          <w:highlight w:val="none"/>
          <w:lang w:eastAsia="zh-CN" w:bidi="ar"/>
        </w:rPr>
        <w:t>1</w:t>
      </w:r>
      <w:r>
        <w:rPr>
          <w:rFonts w:hint="eastAsia" w:cs="宋体" w:asciiTheme="minorEastAsia" w:hAnsiTheme="minorEastAsia" w:eastAsiaTheme="minorEastAsia"/>
          <w:color w:val="auto"/>
          <w:kern w:val="0"/>
          <w:szCs w:val="21"/>
          <w:highlight w:val="none"/>
          <w:lang w:eastAsia="zh-CN" w:bidi="ar"/>
        </w:rPr>
        <w:t>年（自合同签订之日起计）</w:t>
      </w:r>
      <w:r>
        <w:rPr>
          <w:rFonts w:hint="eastAsia" w:cs="宋体" w:asciiTheme="minorEastAsia" w:hAnsiTheme="minorEastAsia" w:eastAsiaTheme="minorEastAsia"/>
          <w:color w:val="auto"/>
          <w:kern w:val="0"/>
          <w:szCs w:val="21"/>
          <w:highlight w:val="none"/>
          <w:lang w:bidi="ar"/>
        </w:rPr>
        <w:t>。</w:t>
      </w:r>
      <w:r>
        <w:rPr>
          <w:rFonts w:hint="eastAsia" w:cs="宋体" w:asciiTheme="minorEastAsia" w:hAnsiTheme="minorEastAsia" w:eastAsiaTheme="minorEastAsia"/>
          <w:color w:val="auto"/>
          <w:kern w:val="0"/>
          <w:szCs w:val="21"/>
          <w:highlight w:val="none"/>
          <w:lang w:eastAsia="zh-CN" w:bidi="ar"/>
        </w:rPr>
        <w:t>一年服务期满后，采购人若对中标人的调解服务结果考核合格，在预算确保且合同价不变的情况下，采购人可选择与中标人续签下一年服务合同，最多续签两次。</w:t>
      </w:r>
    </w:p>
    <w:p w14:paraId="0658C678">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本项目（否）接受联合体投标。</w:t>
      </w:r>
    </w:p>
    <w:p w14:paraId="356DD3E8">
      <w:pPr>
        <w:pStyle w:val="25"/>
        <w:rPr>
          <w:rFonts w:asciiTheme="minorEastAsia" w:hAnsiTheme="minorEastAsia" w:eastAsiaTheme="minorEastAsia"/>
          <w:i w:val="0"/>
        </w:rPr>
      </w:pPr>
    </w:p>
    <w:p w14:paraId="192EA5F1">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二、申请人的资格要求：</w:t>
      </w:r>
    </w:p>
    <w:p w14:paraId="39A0C1C5">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39F0C611">
      <w:pPr>
        <w:spacing w:line="400" w:lineRule="exact"/>
        <w:ind w:firstLine="420" w:firstLineChars="200"/>
        <w:jc w:val="left"/>
        <w:rPr>
          <w:rFonts w:hint="eastAsia" w:cs="宋体" w:asciiTheme="minorEastAsia" w:hAnsiTheme="minorEastAsia" w:eastAsiaTheme="minorEastAsia"/>
          <w:kern w:val="0"/>
          <w:szCs w:val="21"/>
          <w:highlight w:val="none"/>
          <w:lang w:eastAsia="zh-CN" w:bidi="ar"/>
        </w:rPr>
      </w:pPr>
      <w:r>
        <w:rPr>
          <w:rFonts w:hint="eastAsia" w:cs="宋体" w:asciiTheme="minorEastAsia" w:hAnsiTheme="minorEastAsia" w:eastAsiaTheme="minorEastAsia"/>
          <w:kern w:val="0"/>
          <w:szCs w:val="21"/>
          <w:lang w:bidi="ar"/>
        </w:rPr>
        <w:t>2.落实政府采购政策需满足的资格要</w:t>
      </w:r>
      <w:r>
        <w:rPr>
          <w:rFonts w:hint="eastAsia" w:cs="宋体" w:asciiTheme="minorEastAsia" w:hAnsiTheme="minorEastAsia" w:eastAsiaTheme="minorEastAsia"/>
          <w:kern w:val="0"/>
          <w:szCs w:val="21"/>
          <w:highlight w:val="none"/>
          <w:lang w:bidi="ar"/>
        </w:rPr>
        <w:t>求：</w:t>
      </w:r>
      <w:r>
        <w:rPr>
          <w:rFonts w:hint="eastAsia" w:cs="宋体" w:asciiTheme="minorEastAsia" w:hAnsiTheme="minorEastAsia" w:eastAsiaTheme="minorEastAsia"/>
          <w:b/>
          <w:bCs/>
          <w:kern w:val="0"/>
          <w:szCs w:val="21"/>
          <w:highlight w:val="none"/>
          <w:lang w:bidi="ar"/>
        </w:rPr>
        <w:t>无（本项目非专门面向中小企业采购项目）</w:t>
      </w:r>
      <w:r>
        <w:rPr>
          <w:rFonts w:hint="eastAsia" w:cs="宋体" w:asciiTheme="minorEastAsia" w:hAnsiTheme="minorEastAsia" w:eastAsiaTheme="minorEastAsia"/>
          <w:b/>
          <w:bCs/>
          <w:kern w:val="0"/>
          <w:szCs w:val="21"/>
          <w:highlight w:val="none"/>
          <w:lang w:eastAsia="zh-CN" w:bidi="ar"/>
        </w:rPr>
        <w:t>。</w:t>
      </w:r>
    </w:p>
    <w:p w14:paraId="0A836D10">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3、自</w:t>
      </w:r>
      <w:r>
        <w:rPr>
          <w:rFonts w:hint="eastAsia" w:cs="宋体" w:asciiTheme="minorEastAsia" w:hAnsiTheme="minorEastAsia" w:eastAsiaTheme="minorEastAsia"/>
          <w:kern w:val="0"/>
          <w:szCs w:val="21"/>
          <w:lang w:eastAsia="zh-CN" w:bidi="ar"/>
        </w:rPr>
        <w:t>招标</w:t>
      </w:r>
      <w:r>
        <w:rPr>
          <w:rFonts w:hint="eastAsia" w:cs="宋体" w:asciiTheme="minorEastAsia" w:hAnsiTheme="minorEastAsia" w:eastAsiaTheme="minorEastAsia"/>
          <w:kern w:val="0"/>
          <w:szCs w:val="21"/>
          <w:lang w:bidi="ar"/>
        </w:rPr>
        <w:t>公告发布之后</w:t>
      </w:r>
      <w:r>
        <w:rPr>
          <w:rFonts w:cs="宋体" w:asciiTheme="minorEastAsia" w:hAnsiTheme="minorEastAsia" w:eastAsiaTheme="minorEastAsia"/>
          <w:kern w:val="0"/>
          <w:szCs w:val="21"/>
          <w:lang w:bidi="ar"/>
        </w:rPr>
        <w:t>至本项目开标截止时间前，供应商未列入失信被执行人、重大税收违法案件当事人名单、政府采购严重违法失信行为记录名单的（以“信用中国”网站www.creditchina.gov.cn、“中国政府采购网”www.ccgp.gov.cn查询结果为准）；</w:t>
      </w:r>
    </w:p>
    <w:p w14:paraId="0CB16C49">
      <w:pPr>
        <w:spacing w:line="400" w:lineRule="exact"/>
        <w:ind w:firstLine="420" w:firstLineChars="200"/>
        <w:jc w:val="left"/>
        <w:rPr>
          <w:rFonts w:hint="eastAsia" w:cs="宋体" w:asciiTheme="minorEastAsia" w:hAnsiTheme="minorEastAsia" w:eastAsiaTheme="minorEastAsia"/>
          <w:kern w:val="0"/>
          <w:szCs w:val="21"/>
          <w:highlight w:val="none"/>
          <w:lang w:eastAsia="zh-CN" w:bidi="ar"/>
        </w:rPr>
      </w:pPr>
      <w:r>
        <w:rPr>
          <w:rFonts w:hint="eastAsia" w:cs="宋体" w:asciiTheme="minorEastAsia" w:hAnsiTheme="minorEastAsia" w:eastAsiaTheme="minorEastAsia"/>
          <w:kern w:val="0"/>
          <w:szCs w:val="21"/>
          <w:highlight w:val="none"/>
          <w:lang w:bidi="ar"/>
        </w:rPr>
        <w:t>4、本项目的特定资格要求：根据</w:t>
      </w:r>
      <w:r>
        <w:rPr>
          <w:rFonts w:hint="eastAsia" w:cs="宋体" w:asciiTheme="minorEastAsia" w:hAnsiTheme="minorEastAsia" w:eastAsiaTheme="minorEastAsia"/>
          <w:kern w:val="0"/>
          <w:szCs w:val="21"/>
          <w:highlight w:val="none"/>
          <w:lang w:eastAsia="zh-CN" w:bidi="ar"/>
        </w:rPr>
        <w:t>《浙江省财政厅</w:t>
      </w:r>
      <w:r>
        <w:rPr>
          <w:rFonts w:hint="eastAsia" w:cs="宋体" w:asciiTheme="minorEastAsia" w:hAnsiTheme="minorEastAsia" w:eastAsiaTheme="minorEastAsia"/>
          <w:kern w:val="0"/>
          <w:szCs w:val="21"/>
          <w:highlight w:val="none"/>
          <w:lang w:val="en-US" w:eastAsia="zh-CN" w:bidi="ar"/>
        </w:rPr>
        <w:t xml:space="preserve"> 浙江省司法厅关于政府购买人民调解服务的指导意见》</w:t>
      </w:r>
      <w:r>
        <w:rPr>
          <w:rFonts w:hint="eastAsia" w:cs="宋体" w:asciiTheme="minorEastAsia" w:hAnsiTheme="minorEastAsia" w:eastAsiaTheme="minorEastAsia"/>
          <w:kern w:val="0"/>
          <w:szCs w:val="21"/>
          <w:highlight w:val="none"/>
          <w:lang w:bidi="ar"/>
        </w:rPr>
        <w:t>浙财行[2018]32号文件规定，本项目承接主体</w:t>
      </w:r>
      <w:r>
        <w:rPr>
          <w:rFonts w:hint="eastAsia" w:cs="宋体" w:asciiTheme="minorEastAsia" w:hAnsiTheme="minorEastAsia" w:eastAsiaTheme="minorEastAsia"/>
          <w:kern w:val="0"/>
          <w:szCs w:val="21"/>
          <w:highlight w:val="none"/>
          <w:lang w:eastAsia="zh-CN" w:bidi="ar"/>
        </w:rPr>
        <w:t>原则上应为经依法登记成立，并</w:t>
      </w:r>
      <w:r>
        <w:rPr>
          <w:rFonts w:hint="eastAsia" w:cs="宋体" w:asciiTheme="minorEastAsia" w:hAnsiTheme="minorEastAsia" w:eastAsiaTheme="minorEastAsia"/>
          <w:kern w:val="0"/>
          <w:szCs w:val="21"/>
          <w:highlight w:val="none"/>
          <w:lang w:bidi="ar"/>
        </w:rPr>
        <w:t>经司法行政部门备案的具有从事纠纷调处条件的人民调解协会以及品牌人民调解工作室等社会组织</w:t>
      </w:r>
      <w:r>
        <w:rPr>
          <w:rFonts w:hint="eastAsia" w:cs="宋体" w:asciiTheme="minorEastAsia" w:hAnsiTheme="minorEastAsia" w:eastAsiaTheme="minorEastAsia"/>
          <w:kern w:val="0"/>
          <w:szCs w:val="21"/>
          <w:highlight w:val="none"/>
          <w:lang w:eastAsia="zh-CN" w:bidi="ar"/>
        </w:rPr>
        <w:t>。</w:t>
      </w:r>
    </w:p>
    <w:p w14:paraId="1C26705D">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 xml:space="preserve">三、获取招标文件 </w:t>
      </w:r>
    </w:p>
    <w:p w14:paraId="4E946A19">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时间：/至202</w:t>
      </w:r>
      <w:r>
        <w:rPr>
          <w:rFonts w:hint="eastAsia" w:cs="宋体" w:asciiTheme="minorEastAsia" w:hAnsiTheme="minorEastAsia" w:eastAsiaTheme="minorEastAsia"/>
          <w:kern w:val="0"/>
          <w:szCs w:val="21"/>
          <w:lang w:val="en-US" w:eastAsia="zh-CN" w:bidi="ar"/>
        </w:rPr>
        <w:t>5</w:t>
      </w:r>
      <w:r>
        <w:rPr>
          <w:rFonts w:hint="eastAsia" w:cs="宋体" w:asciiTheme="minorEastAsia" w:hAnsiTheme="minorEastAsia" w:eastAsiaTheme="minorEastAsia"/>
          <w:kern w:val="0"/>
          <w:szCs w:val="21"/>
          <w:lang w:bidi="ar"/>
        </w:rPr>
        <w:t>年</w:t>
      </w:r>
      <w:r>
        <w:rPr>
          <w:rFonts w:hint="eastAsia" w:cs="宋体" w:asciiTheme="minorEastAsia" w:hAnsiTheme="minorEastAsia" w:eastAsiaTheme="minorEastAsia"/>
          <w:kern w:val="0"/>
          <w:szCs w:val="21"/>
          <w:lang w:val="en-US" w:eastAsia="zh-CN" w:bidi="ar"/>
        </w:rPr>
        <w:t>1</w:t>
      </w:r>
      <w:r>
        <w:rPr>
          <w:rFonts w:hint="eastAsia" w:cs="宋体" w:asciiTheme="minorEastAsia" w:hAnsiTheme="minorEastAsia" w:eastAsiaTheme="minorEastAsia"/>
          <w:kern w:val="0"/>
          <w:szCs w:val="21"/>
          <w:lang w:bidi="ar"/>
        </w:rPr>
        <w:t>月</w:t>
      </w:r>
      <w:r>
        <w:rPr>
          <w:rFonts w:hint="eastAsia" w:cs="宋体" w:asciiTheme="minorEastAsia" w:hAnsiTheme="minorEastAsia" w:eastAsiaTheme="minorEastAsia"/>
          <w:kern w:val="0"/>
          <w:szCs w:val="21"/>
          <w:lang w:val="en-US" w:eastAsia="zh-CN" w:bidi="ar"/>
        </w:rPr>
        <w:t>14</w:t>
      </w:r>
      <w:r>
        <w:rPr>
          <w:rFonts w:hint="eastAsia" w:cs="宋体" w:asciiTheme="minorEastAsia" w:hAnsiTheme="minorEastAsia" w:eastAsiaTheme="minorEastAsia"/>
          <w:kern w:val="0"/>
          <w:szCs w:val="21"/>
          <w:lang w:bidi="ar"/>
        </w:rPr>
        <w:t>日，每天上午00：00至12：00，下午12：00至23：59（北京时间，线上获取法定节假日均可，线下获取文件法定节假日除外）</w:t>
      </w:r>
    </w:p>
    <w:p w14:paraId="69FA5AA2">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地点（网址）：政府采购云平台http：//www.zcygov.cn（以下简称“政采云平台”）； </w:t>
      </w:r>
    </w:p>
    <w:p w14:paraId="4DEB21C8">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方式：本项目采购文件实行“政采云平台”在线获取，不提供采购文件纸质版。供应商获取采购文件前应先完成“政采云平台”的账号注册，同时办理CA数字证书申领； 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2C01333B">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售价（元）：0 </w:t>
      </w:r>
    </w:p>
    <w:p w14:paraId="0224BBC0">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四、提交投标文件截止时间、开标时间和地点</w:t>
      </w:r>
    </w:p>
    <w:p w14:paraId="3C71BBED">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提交投标文件截止时间：</w:t>
      </w:r>
      <w:r>
        <w:rPr>
          <w:rFonts w:hint="eastAsia" w:cs="宋体" w:asciiTheme="minorEastAsia" w:hAnsiTheme="minorEastAsia" w:eastAsiaTheme="minorEastAsia"/>
          <w:color w:val="000000" w:themeColor="text1"/>
          <w:kern w:val="0"/>
          <w:szCs w:val="21"/>
          <w:lang w:bidi="ar"/>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5</w:t>
      </w:r>
      <w:r>
        <w:rPr>
          <w:rFonts w:hint="eastAsia" w:cs="宋体" w:asciiTheme="minorEastAsia" w:hAnsiTheme="minorEastAsia" w:eastAsiaTheme="minorEastAsia"/>
          <w:color w:val="000000" w:themeColor="text1"/>
          <w:kern w:val="0"/>
          <w:szCs w:val="21"/>
          <w:lang w:bidi="ar"/>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14</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09</w:t>
      </w:r>
      <w:r>
        <w:rPr>
          <w:rFonts w:hint="eastAsia" w:cs="宋体" w:asciiTheme="minorEastAsia" w:hAnsiTheme="minorEastAsia" w:eastAsiaTheme="minorEastAsia"/>
          <w:color w:val="000000" w:themeColor="text1"/>
          <w:szCs w:val="21"/>
          <w:lang w:bidi="ar"/>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0</w:t>
      </w:r>
      <w:r>
        <w:rPr>
          <w:rFonts w:hint="eastAsia" w:cs="宋体" w:asciiTheme="minorEastAsia" w:hAnsiTheme="minorEastAsia" w:eastAsiaTheme="minorEastAsia"/>
          <w:color w:val="000000" w:themeColor="text1"/>
          <w:szCs w:val="21"/>
          <w:lang w:bidi="ar"/>
          <w14:textFill>
            <w14:solidFill>
              <w14:schemeClr w14:val="tx1"/>
            </w14:solidFill>
          </w14:textFill>
        </w:rPr>
        <w:t>0</w:t>
      </w:r>
      <w:r>
        <w:rPr>
          <w:rFonts w:hint="eastAsia" w:cs="宋体" w:asciiTheme="minorEastAsia" w:hAnsiTheme="minorEastAsia" w:eastAsiaTheme="minorEastAsia"/>
          <w:kern w:val="0"/>
          <w:szCs w:val="21"/>
          <w:lang w:bidi="ar"/>
        </w:rPr>
        <w:t>时（北京时间）</w:t>
      </w:r>
    </w:p>
    <w:p w14:paraId="55831164">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投标地点（网址）：通过“政府采购云平台（www.zcygov.cn）”实行在线投标及开标。 </w:t>
      </w:r>
    </w:p>
    <w:p w14:paraId="21E45D12">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开标时间：</w:t>
      </w:r>
      <w:r>
        <w:rPr>
          <w:rFonts w:hint="eastAsia" w:cs="宋体" w:asciiTheme="minorEastAsia" w:hAnsiTheme="minorEastAsia" w:eastAsiaTheme="minorEastAsia"/>
          <w:color w:val="000000" w:themeColor="text1"/>
          <w:kern w:val="0"/>
          <w:szCs w:val="21"/>
          <w:lang w:bidi="ar"/>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5</w:t>
      </w:r>
      <w:r>
        <w:rPr>
          <w:rFonts w:hint="eastAsia" w:cs="宋体" w:asciiTheme="minorEastAsia" w:hAnsiTheme="minorEastAsia" w:eastAsiaTheme="minorEastAsia"/>
          <w:color w:val="000000" w:themeColor="text1"/>
          <w:kern w:val="0"/>
          <w:szCs w:val="21"/>
          <w:lang w:bidi="ar"/>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14</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09</w:t>
      </w:r>
      <w:r>
        <w:rPr>
          <w:rFonts w:hint="eastAsia" w:cs="宋体" w:asciiTheme="minorEastAsia" w:hAnsiTheme="minorEastAsia" w:eastAsiaTheme="minorEastAsia"/>
          <w:color w:val="000000" w:themeColor="text1"/>
          <w:szCs w:val="21"/>
          <w:lang w:bidi="ar"/>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0</w:t>
      </w:r>
      <w:r>
        <w:rPr>
          <w:rFonts w:hint="eastAsia" w:cs="宋体" w:asciiTheme="minorEastAsia" w:hAnsiTheme="minorEastAsia" w:eastAsiaTheme="minorEastAsia"/>
          <w:color w:val="000000" w:themeColor="text1"/>
          <w:szCs w:val="21"/>
          <w:lang w:bidi="ar"/>
          <w14:textFill>
            <w14:solidFill>
              <w14:schemeClr w14:val="tx1"/>
            </w14:solidFill>
          </w14:textFill>
        </w:rPr>
        <w:t>0</w:t>
      </w:r>
      <w:r>
        <w:rPr>
          <w:rFonts w:hint="eastAsia" w:cs="宋体" w:asciiTheme="minorEastAsia" w:hAnsiTheme="minorEastAsia" w:eastAsiaTheme="minorEastAsia"/>
          <w:kern w:val="0"/>
          <w:szCs w:val="21"/>
          <w:lang w:bidi="ar"/>
        </w:rPr>
        <w:t>时整</w:t>
      </w:r>
    </w:p>
    <w:p w14:paraId="4F147F38">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开标地点（网址）：通过“政府采购云平台（www.zcyg</w:t>
      </w:r>
      <w:bookmarkStart w:id="321" w:name="_GoBack"/>
      <w:bookmarkEnd w:id="321"/>
      <w:r>
        <w:rPr>
          <w:rFonts w:hint="eastAsia" w:cs="宋体" w:asciiTheme="minorEastAsia" w:hAnsiTheme="minorEastAsia" w:eastAsiaTheme="minorEastAsia"/>
          <w:kern w:val="0"/>
          <w:szCs w:val="21"/>
          <w:lang w:bidi="ar"/>
        </w:rPr>
        <w:t>ov.cn）”实行在线投标及开标。  </w:t>
      </w:r>
    </w:p>
    <w:p w14:paraId="72DF00BE">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 xml:space="preserve">五、公告期限 </w:t>
      </w:r>
    </w:p>
    <w:p w14:paraId="6264AC93">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自本公告发布之日起5个工作日。</w:t>
      </w:r>
    </w:p>
    <w:p w14:paraId="2CE1D20F">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六、其他补充事宜</w:t>
      </w:r>
    </w:p>
    <w:p w14:paraId="769242C1">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BFB660">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2.其他事项：</w:t>
      </w:r>
    </w:p>
    <w:p w14:paraId="7CEFDC3E">
      <w:pPr>
        <w:spacing w:line="4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1）书面质疑受理地点及联系人：浙江省湖州市安吉县昌硕街道祥和路178号安吉中赢采购代理有限公司，</w:t>
      </w:r>
    </w:p>
    <w:p w14:paraId="56FEFE9F">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eastAsia="zh-CN"/>
        </w:rPr>
        <w:t>凌楚楚</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18805721995</w:t>
      </w:r>
      <w:r>
        <w:rPr>
          <w:rFonts w:hint="eastAsia" w:cs="宋体" w:asciiTheme="minorEastAsia" w:hAnsiTheme="minorEastAsia" w:eastAsiaTheme="minorEastAsia"/>
          <w:szCs w:val="21"/>
        </w:rPr>
        <w:t>，</w:t>
      </w:r>
      <w:r>
        <w:fldChar w:fldCharType="begin"/>
      </w:r>
      <w:r>
        <w:instrText xml:space="preserve"> HYPERLINK "mailto:同时将质疑函扫描件以电子邮件形式发送至电子邮箱932376033@qq.com" </w:instrText>
      </w:r>
      <w:r>
        <w:fldChar w:fldCharType="separate"/>
      </w:r>
      <w:r>
        <w:rPr>
          <w:rStyle w:val="93"/>
          <w:rFonts w:hint="eastAsia" w:cs="宋体" w:asciiTheme="minorEastAsia" w:hAnsiTheme="minorEastAsia" w:eastAsiaTheme="minorEastAsia"/>
          <w:sz w:val="21"/>
          <w:szCs w:val="21"/>
        </w:rPr>
        <w:t>同时将质疑函扫描件以电子邮件形式发送至电子邮箱</w:t>
      </w:r>
      <w:r>
        <w:rPr>
          <w:rStyle w:val="93"/>
          <w:rFonts w:hint="eastAsia" w:cs="宋体" w:asciiTheme="minorEastAsia" w:hAnsiTheme="minorEastAsia" w:eastAsiaTheme="minorEastAsia"/>
          <w:sz w:val="21"/>
          <w:szCs w:val="21"/>
          <w:lang w:eastAsia="zh-CN"/>
        </w:rPr>
        <w:t>18805721995@139.com</w:t>
      </w:r>
      <w:r>
        <w:rPr>
          <w:rStyle w:val="93"/>
          <w:rFonts w:hint="eastAsia" w:cs="宋体" w:asciiTheme="minorEastAsia" w:hAnsiTheme="minorEastAsia" w:eastAsiaTheme="minorEastAsia"/>
          <w:sz w:val="21"/>
          <w:szCs w:val="21"/>
        </w:rPr>
        <w:fldChar w:fldCharType="end"/>
      </w:r>
      <w:r>
        <w:rPr>
          <w:rFonts w:hint="eastAsia" w:cs="宋体" w:asciiTheme="minorEastAsia" w:hAnsiTheme="minorEastAsia" w:eastAsiaTheme="minorEastAsia"/>
          <w:szCs w:val="21"/>
        </w:rPr>
        <w:t>。</w:t>
      </w:r>
    </w:p>
    <w:p w14:paraId="73DBBF3F">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rPr>
        <w:t>2）在线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DB3EF1">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3）本项目执行的政府采购政策：</w:t>
      </w:r>
    </w:p>
    <w:p w14:paraId="280D4728">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bCs/>
          <w:szCs w:val="21"/>
        </w:rPr>
        <w:t>《政府采购促进中小企业发展管理办法》（财库﹝2020﹞46号）</w:t>
      </w:r>
      <w:r>
        <w:rPr>
          <w:rFonts w:hint="eastAsia" w:cs="宋体" w:asciiTheme="minorEastAsia" w:hAnsiTheme="minorEastAsia" w:eastAsiaTheme="minorEastAsia"/>
          <w:kern w:val="0"/>
          <w:szCs w:val="21"/>
          <w:lang w:bidi="ar"/>
        </w:rPr>
        <w:t>；</w:t>
      </w:r>
    </w:p>
    <w:p w14:paraId="1B157BBE">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《财政部、司法部关于政府采购支持监狱企业发展有关问题的通知》（财库〔2014〕68号）；</w:t>
      </w:r>
    </w:p>
    <w:p w14:paraId="3A2D63FA">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《国务院办公厅关于建立政府强制采购节能产品制度的通知》（国办发〔2007〕51号）；</w:t>
      </w:r>
    </w:p>
    <w:p w14:paraId="2873528C">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《财政部、国家环保总局关于环境标志产品政府采购实施的意见》（财库[2006]90号）；</w:t>
      </w:r>
    </w:p>
    <w:p w14:paraId="2B4393EC">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财政部民政部中国残疾人联合会《关于促进残疾人就业政府采购政策的通知》（财库〔2017〕141号）。</w:t>
      </w:r>
    </w:p>
    <w:p w14:paraId="5F698411">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4）</w:t>
      </w:r>
      <w:r>
        <w:rPr>
          <w:rFonts w:hint="eastAsia" w:cs="宋体" w:asciiTheme="minorEastAsia" w:hAnsiTheme="minorEastAsia" w:eastAsiaTheme="minorEastAsia"/>
          <w:kern w:val="0"/>
          <w:szCs w:val="21"/>
          <w:lang w:bidi="ar"/>
        </w:rPr>
        <w:t>资格审查：本项目采用资格后审。</w:t>
      </w:r>
    </w:p>
    <w:p w14:paraId="1A55F7BD">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5）</w:t>
      </w:r>
      <w:r>
        <w:rPr>
          <w:rFonts w:hint="eastAsia" w:cs="宋体" w:asciiTheme="minorEastAsia" w:hAnsiTheme="minorEastAsia" w:eastAsiaTheme="minorEastAsia"/>
          <w:kern w:val="0"/>
          <w:szCs w:val="21"/>
          <w:lang w:bidi="ar"/>
        </w:rPr>
        <w:t xml:space="preserve">采购代理费用由中标人支付。 </w:t>
      </w:r>
    </w:p>
    <w:p w14:paraId="40797E37">
      <w:pPr>
        <w:spacing w:line="400" w:lineRule="exact"/>
        <w:ind w:firstLine="420" w:firstLineChars="200"/>
        <w:jc w:val="left"/>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6）</w:t>
      </w:r>
      <w:r>
        <w:rPr>
          <w:rFonts w:hint="eastAsia" w:cs="宋体" w:asciiTheme="minorEastAsia" w:hAnsiTheme="minorEastAsia" w:eastAsiaTheme="minorEastAsia"/>
          <w:kern w:val="0"/>
          <w:szCs w:val="21"/>
          <w:lang w:bidi="ar"/>
        </w:rPr>
        <w:t>本采购项目中标单位与采购单位签订的政府采购合同适用于浙江省政府采购贷款政策，简称“政采贷”，具体内容可参阅《安吉财政“政采贷”办理指引》。网址：</w:t>
      </w:r>
      <w:r>
        <w:rPr>
          <w:rFonts w:hint="eastAsia" w:cs="宋体" w:asciiTheme="minorEastAsia" w:hAnsiTheme="minorEastAsia" w:eastAsiaTheme="minorEastAsia"/>
          <w:kern w:val="0"/>
          <w:lang w:bidi="ar"/>
        </w:rPr>
        <w:t>http://www.anji.gov.cn/hzgov/front/s553/zwgk/gggs/20231228/i3691136.html</w:t>
      </w:r>
      <w:r>
        <w:rPr>
          <w:rFonts w:hint="eastAsia" w:cs="宋体" w:asciiTheme="minorEastAsia" w:hAnsiTheme="minorEastAsia" w:eastAsiaTheme="minorEastAsia"/>
          <w:kern w:val="0"/>
          <w:szCs w:val="21"/>
          <w:lang w:bidi="ar"/>
        </w:rPr>
        <w:t>    </w:t>
      </w:r>
    </w:p>
    <w:p w14:paraId="18E0DC38">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七、对本次采购提出询问、质疑、投诉，请按以下方式联系</w:t>
      </w:r>
    </w:p>
    <w:p w14:paraId="0D3B7285">
      <w:pPr>
        <w:spacing w:line="400" w:lineRule="exact"/>
        <w:ind w:firstLine="420" w:firstLineChars="200"/>
        <w:jc w:val="left"/>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lang w:bidi="ar"/>
        </w:rPr>
        <w:t>1.采购人信息</w:t>
      </w:r>
    </w:p>
    <w:p w14:paraId="3D226F3B">
      <w:pPr>
        <w:spacing w:line="400" w:lineRule="exact"/>
        <w:ind w:firstLine="420" w:firstLineChars="20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名  称：</w:t>
      </w:r>
      <w:r>
        <w:rPr>
          <w:rFonts w:hint="eastAsia" w:cs="宋体" w:asciiTheme="minorEastAsia" w:hAnsiTheme="minorEastAsia" w:eastAsiaTheme="minorEastAsia"/>
          <w:highlight w:val="none"/>
          <w:lang w:eastAsia="zh-CN"/>
        </w:rPr>
        <w:t>安吉县司法局</w:t>
      </w:r>
      <w:r>
        <w:rPr>
          <w:rFonts w:cs="宋体" w:asciiTheme="minorEastAsia" w:hAnsiTheme="minorEastAsia" w:eastAsiaTheme="minorEastAsia"/>
          <w:highlight w:val="none"/>
        </w:rPr>
        <w:t xml:space="preserve"> </w:t>
      </w:r>
    </w:p>
    <w:p w14:paraId="263EA921">
      <w:pPr>
        <w:spacing w:line="400" w:lineRule="exact"/>
        <w:ind w:firstLine="420" w:firstLineChars="20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地 址：安吉县昌硕街道灵芝西路县行政中心</w:t>
      </w:r>
      <w:r>
        <w:rPr>
          <w:rFonts w:hint="eastAsia" w:cs="宋体" w:asciiTheme="minorEastAsia" w:hAnsiTheme="minorEastAsia" w:eastAsiaTheme="minorEastAsia"/>
          <w:highlight w:val="none"/>
          <w:lang w:val="en-US" w:eastAsia="zh-CN"/>
        </w:rPr>
        <w:t>9</w:t>
      </w:r>
      <w:r>
        <w:rPr>
          <w:rFonts w:hint="eastAsia" w:cs="宋体" w:asciiTheme="minorEastAsia" w:hAnsiTheme="minorEastAsia" w:eastAsiaTheme="minorEastAsia"/>
          <w:highlight w:val="none"/>
        </w:rPr>
        <w:t>层    </w:t>
      </w:r>
    </w:p>
    <w:p w14:paraId="47F5E2DE">
      <w:pPr>
        <w:spacing w:line="400" w:lineRule="exact"/>
        <w:ind w:firstLine="420" w:firstLineChars="200"/>
        <w:jc w:val="left"/>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rPr>
        <w:t xml:space="preserve">传 真： </w:t>
      </w:r>
      <w:r>
        <w:rPr>
          <w:rFonts w:hint="eastAsia" w:cs="宋体" w:asciiTheme="minorEastAsia" w:hAnsiTheme="minorEastAsia" w:eastAsiaTheme="minorEastAsia"/>
          <w:highlight w:val="none"/>
          <w:lang w:val="en-US" w:eastAsia="zh-CN"/>
        </w:rPr>
        <w:t>/</w:t>
      </w:r>
    </w:p>
    <w:p w14:paraId="5B743227">
      <w:pPr>
        <w:spacing w:line="400" w:lineRule="exact"/>
        <w:ind w:firstLine="420" w:firstLineChars="20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项目联系人（询问）：</w:t>
      </w:r>
      <w:r>
        <w:rPr>
          <w:rFonts w:hint="eastAsia" w:cs="宋体" w:asciiTheme="minorEastAsia" w:hAnsiTheme="minorEastAsia" w:eastAsiaTheme="minorEastAsia"/>
          <w:highlight w:val="none"/>
          <w:lang w:eastAsia="zh-CN"/>
        </w:rPr>
        <w:t>董先生</w:t>
      </w:r>
      <w:r>
        <w:rPr>
          <w:rFonts w:hint="eastAsia" w:cs="宋体" w:asciiTheme="minorEastAsia" w:hAnsiTheme="minorEastAsia" w:eastAsiaTheme="minorEastAsia"/>
          <w:highlight w:val="none"/>
        </w:rPr>
        <w:t xml:space="preserve">   </w:t>
      </w:r>
    </w:p>
    <w:p w14:paraId="5D6EFA30">
      <w:pPr>
        <w:spacing w:line="400" w:lineRule="exact"/>
        <w:ind w:firstLine="420" w:firstLineChars="200"/>
        <w:jc w:val="left"/>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rPr>
        <w:t>项目联系方式（询问）：</w:t>
      </w:r>
      <w:r>
        <w:rPr>
          <w:rFonts w:hint="eastAsia" w:cs="宋体" w:asciiTheme="minorEastAsia" w:hAnsiTheme="minorEastAsia" w:eastAsiaTheme="minorEastAsia"/>
          <w:highlight w:val="none"/>
          <w:lang w:val="en-US" w:eastAsia="zh-CN"/>
        </w:rPr>
        <w:t>0572-5923960</w:t>
      </w:r>
    </w:p>
    <w:p w14:paraId="4617064A">
      <w:pPr>
        <w:spacing w:line="400" w:lineRule="exact"/>
        <w:ind w:firstLine="420" w:firstLineChars="20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质疑联系人：</w:t>
      </w:r>
      <w:r>
        <w:rPr>
          <w:rFonts w:hint="eastAsia" w:cs="宋体" w:asciiTheme="minorEastAsia" w:hAnsiTheme="minorEastAsia" w:eastAsiaTheme="minorEastAsia"/>
          <w:highlight w:val="none"/>
          <w:lang w:eastAsia="zh-CN"/>
        </w:rPr>
        <w:t>董女士</w:t>
      </w:r>
      <w:r>
        <w:rPr>
          <w:rFonts w:hint="eastAsia" w:cs="宋体" w:asciiTheme="minorEastAsia" w:hAnsiTheme="minorEastAsia" w:eastAsiaTheme="minorEastAsia"/>
          <w:highlight w:val="none"/>
        </w:rPr>
        <w:t xml:space="preserve"> </w:t>
      </w:r>
    </w:p>
    <w:p w14:paraId="69CFD609">
      <w:pPr>
        <w:spacing w:line="400" w:lineRule="exact"/>
        <w:ind w:firstLine="420" w:firstLineChars="200"/>
        <w:jc w:val="left"/>
        <w:rPr>
          <w:rFonts w:hint="default"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rPr>
        <w:t>质疑联系方式：</w:t>
      </w:r>
      <w:r>
        <w:rPr>
          <w:rFonts w:hint="eastAsia" w:cs="宋体" w:asciiTheme="minorEastAsia" w:hAnsiTheme="minorEastAsia" w:eastAsiaTheme="minorEastAsia"/>
          <w:highlight w:val="none"/>
          <w:lang w:val="en-US" w:eastAsia="zh-CN"/>
        </w:rPr>
        <w:t>0572-5123945</w:t>
      </w:r>
    </w:p>
    <w:p w14:paraId="643474BD">
      <w:pPr>
        <w:spacing w:line="400" w:lineRule="exact"/>
        <w:ind w:firstLine="420" w:firstLineChars="200"/>
        <w:jc w:val="left"/>
        <w:rPr>
          <w:rFonts w:asciiTheme="minorEastAsia" w:hAnsiTheme="minorEastAsia" w:eastAsiaTheme="minorEastAsia"/>
        </w:rPr>
      </w:pPr>
      <w:r>
        <w:rPr>
          <w:rFonts w:hint="eastAsia" w:cs="宋体" w:asciiTheme="minorEastAsia" w:hAnsiTheme="minorEastAsia" w:eastAsiaTheme="minorEastAsia"/>
        </w:rPr>
        <w:t xml:space="preserve"> </w:t>
      </w:r>
    </w:p>
    <w:p w14:paraId="365457EE">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2.采购代理机构信息            </w:t>
      </w:r>
    </w:p>
    <w:p w14:paraId="68DAF7A6">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名 称：安吉中赢采购代理有限公司 </w:t>
      </w:r>
    </w:p>
    <w:p w14:paraId="5DFD150E">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地 址：浙江省湖州市安吉县昌硕街道祥和路178号 </w:t>
      </w:r>
    </w:p>
    <w:p w14:paraId="184D7C92">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传  真：/</w:t>
      </w:r>
    </w:p>
    <w:p w14:paraId="1A257F30">
      <w:pPr>
        <w:spacing w:line="400" w:lineRule="exact"/>
        <w:ind w:firstLine="420" w:firstLineChars="200"/>
        <w:jc w:val="left"/>
        <w:rPr>
          <w:rFonts w:hint="eastAsia" w:cs="宋体" w:asciiTheme="minorEastAsia" w:hAnsiTheme="minorEastAsia" w:eastAsiaTheme="minorEastAsia"/>
          <w:lang w:eastAsia="zh-CN"/>
        </w:rPr>
      </w:pPr>
      <w:r>
        <w:rPr>
          <w:rFonts w:hint="eastAsia" w:cs="宋体" w:asciiTheme="minorEastAsia" w:hAnsiTheme="minorEastAsia" w:eastAsiaTheme="minorEastAsia"/>
        </w:rPr>
        <w:t>项目联系人（询问）：</w:t>
      </w:r>
      <w:r>
        <w:rPr>
          <w:rFonts w:hint="eastAsia" w:cs="宋体" w:asciiTheme="minorEastAsia" w:hAnsiTheme="minorEastAsia" w:eastAsiaTheme="minorEastAsia"/>
          <w:lang w:eastAsia="zh-CN"/>
        </w:rPr>
        <w:t>张燕</w:t>
      </w:r>
    </w:p>
    <w:p w14:paraId="71EC58B7">
      <w:pPr>
        <w:spacing w:line="400" w:lineRule="exact"/>
        <w:ind w:firstLine="420" w:firstLineChars="200"/>
        <w:jc w:val="left"/>
        <w:rPr>
          <w:rFonts w:hint="default" w:cs="宋体" w:asciiTheme="minorEastAsia" w:hAnsiTheme="minorEastAsia" w:eastAsiaTheme="minorEastAsia"/>
          <w:lang w:val="en-US" w:eastAsia="zh-CN"/>
        </w:rPr>
      </w:pPr>
      <w:r>
        <w:rPr>
          <w:rFonts w:hint="eastAsia" w:cs="宋体" w:asciiTheme="minorEastAsia" w:hAnsiTheme="minorEastAsia" w:eastAsiaTheme="minorEastAsia"/>
        </w:rPr>
        <w:t>项目联系方式（询问）：</w:t>
      </w:r>
      <w:r>
        <w:rPr>
          <w:rFonts w:hint="eastAsia" w:cs="宋体" w:asciiTheme="minorEastAsia" w:hAnsiTheme="minorEastAsia" w:eastAsiaTheme="minorEastAsia"/>
          <w:lang w:val="en-US" w:eastAsia="zh-CN"/>
        </w:rPr>
        <w:t>0572-5088977</w:t>
      </w:r>
    </w:p>
    <w:p w14:paraId="6FD19F9D">
      <w:pPr>
        <w:spacing w:line="40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质疑联系人：</w:t>
      </w:r>
      <w:r>
        <w:rPr>
          <w:rFonts w:hint="eastAsia" w:cs="宋体" w:asciiTheme="minorEastAsia" w:hAnsiTheme="minorEastAsia" w:eastAsiaTheme="minorEastAsia"/>
          <w:lang w:eastAsia="zh-CN"/>
        </w:rPr>
        <w:t>凌楚楚</w:t>
      </w:r>
      <w:r>
        <w:rPr>
          <w:rFonts w:hint="eastAsia" w:cs="宋体" w:asciiTheme="minorEastAsia" w:hAnsiTheme="minorEastAsia" w:eastAsiaTheme="minorEastAsia"/>
        </w:rPr>
        <w:t xml:space="preserve"> </w:t>
      </w:r>
    </w:p>
    <w:p w14:paraId="0882FC3D">
      <w:pPr>
        <w:spacing w:line="400" w:lineRule="exact"/>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rPr>
        <w:t>质疑联系方式：</w:t>
      </w:r>
      <w:r>
        <w:rPr>
          <w:rFonts w:hint="eastAsia" w:cs="宋体" w:asciiTheme="minorEastAsia" w:hAnsiTheme="minorEastAsia" w:eastAsiaTheme="minorEastAsia"/>
          <w:lang w:val="en-US" w:eastAsia="zh-CN"/>
        </w:rPr>
        <w:t>18805721995</w:t>
      </w:r>
    </w:p>
    <w:p w14:paraId="1DD4140F">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w:t>
      </w:r>
    </w:p>
    <w:p w14:paraId="3926BF1F">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3.同级政府采购监督管理部门            </w:t>
      </w:r>
    </w:p>
    <w:p w14:paraId="21D83010">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名  称：安吉县财政局             </w:t>
      </w:r>
    </w:p>
    <w:p w14:paraId="5A274BD8">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地  址：安吉县凤凰路凤凰五区188号              </w:t>
      </w:r>
    </w:p>
    <w:p w14:paraId="159AC19B">
      <w:pPr>
        <w:spacing w:line="400" w:lineRule="exact"/>
        <w:ind w:firstLine="420" w:firstLineChars="200"/>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联系人：</w:t>
      </w:r>
      <w:r>
        <w:rPr>
          <w:rFonts w:hint="eastAsia" w:cs="宋体" w:asciiTheme="minorEastAsia" w:hAnsiTheme="minorEastAsia" w:eastAsiaTheme="minorEastAsia"/>
          <w:kern w:val="0"/>
          <w:szCs w:val="21"/>
          <w:lang w:eastAsia="zh-CN" w:bidi="ar"/>
        </w:rPr>
        <w:t>王庭</w:t>
      </w:r>
      <w:r>
        <w:rPr>
          <w:rFonts w:hint="eastAsia" w:cs="宋体" w:asciiTheme="minorEastAsia" w:hAnsiTheme="minorEastAsia" w:eastAsiaTheme="minorEastAsia"/>
          <w:kern w:val="0"/>
          <w:szCs w:val="21"/>
          <w:lang w:bidi="ar"/>
        </w:rPr>
        <w:t xml:space="preserve">              </w:t>
      </w:r>
    </w:p>
    <w:p w14:paraId="647014B8">
      <w:pPr>
        <w:spacing w:line="400" w:lineRule="exact"/>
        <w:ind w:firstLine="420" w:firstLineChars="200"/>
        <w:jc w:val="left"/>
        <w:rPr>
          <w:rFonts w:asciiTheme="minorEastAsia" w:hAnsiTheme="minorEastAsia" w:eastAsiaTheme="minorEastAsia"/>
        </w:rPr>
      </w:pPr>
      <w:r>
        <w:rPr>
          <w:rFonts w:hint="eastAsia" w:cs="宋体" w:asciiTheme="minorEastAsia" w:hAnsiTheme="minorEastAsia" w:eastAsiaTheme="minorEastAsia"/>
          <w:kern w:val="0"/>
          <w:szCs w:val="21"/>
          <w:lang w:bidi="ar"/>
        </w:rPr>
        <w:t>监督投诉电话：0572-5807951  </w:t>
      </w:r>
    </w:p>
    <w:p w14:paraId="3177FAAD">
      <w:pPr>
        <w:spacing w:before="120" w:beforeLines="50" w:after="120" w:afterLines="50" w:line="400" w:lineRule="exact"/>
        <w:jc w:val="center"/>
        <w:outlineLvl w:val="0"/>
        <w:rPr>
          <w:rFonts w:asciiTheme="minorEastAsia" w:hAnsiTheme="minorEastAsia" w:eastAsiaTheme="minorEastAsia"/>
          <w:sz w:val="30"/>
          <w:szCs w:val="30"/>
        </w:rPr>
      </w:pPr>
      <w:r>
        <w:rPr>
          <w:rFonts w:hint="eastAsia" w:asciiTheme="minorEastAsia" w:hAnsiTheme="minorEastAsia" w:eastAsiaTheme="minorEastAsia"/>
          <w:szCs w:val="21"/>
        </w:rPr>
        <w:br w:type="page"/>
      </w:r>
      <w:bookmarkStart w:id="17" w:name="_Toc139313719"/>
      <w:bookmarkStart w:id="18" w:name="_Toc26703"/>
      <w:bookmarkStart w:id="19" w:name="_Toc25445"/>
      <w:bookmarkStart w:id="20" w:name="_Toc424544526"/>
      <w:bookmarkStart w:id="21" w:name="_Toc139313667"/>
      <w:bookmarkStart w:id="22" w:name="_Toc4306"/>
      <w:bookmarkStart w:id="23" w:name="_Toc23707"/>
      <w:bookmarkStart w:id="24" w:name="_Toc15114"/>
      <w:bookmarkStart w:id="25" w:name="_Toc30947"/>
      <w:bookmarkStart w:id="26" w:name="_Toc424544805"/>
      <w:bookmarkStart w:id="27" w:name="_Toc16731"/>
      <w:bookmarkStart w:id="28" w:name="_Toc293916351"/>
      <w:bookmarkStart w:id="29" w:name="_Toc293917015"/>
      <w:bookmarkStart w:id="30" w:name="_Toc293916869"/>
      <w:bookmarkStart w:id="31" w:name="_Toc177870534"/>
      <w:bookmarkStart w:id="32" w:name="_Toc293916000"/>
      <w:r>
        <w:rPr>
          <w:rStyle w:val="82"/>
          <w:rFonts w:hint="eastAsia" w:cs="宋体" w:asciiTheme="minorEastAsia" w:hAnsiTheme="minorEastAsia" w:eastAsiaTheme="minorEastAsia"/>
          <w:sz w:val="32"/>
          <w:szCs w:val="32"/>
        </w:rPr>
        <w:t>第二章、招标需求</w:t>
      </w:r>
      <w:bookmarkEnd w:id="17"/>
      <w:bookmarkEnd w:id="18"/>
      <w:bookmarkEnd w:id="19"/>
      <w:bookmarkEnd w:id="20"/>
      <w:bookmarkEnd w:id="21"/>
      <w:bookmarkEnd w:id="22"/>
      <w:bookmarkEnd w:id="23"/>
      <w:bookmarkEnd w:id="24"/>
      <w:bookmarkEnd w:id="25"/>
      <w:bookmarkEnd w:id="26"/>
      <w:bookmarkEnd w:id="27"/>
    </w:p>
    <w:p w14:paraId="4845B4DB">
      <w:pPr>
        <w:keepNext/>
        <w:keepLines/>
        <w:spacing w:before="120" w:beforeLines="50" w:after="120" w:afterLines="50" w:line="400" w:lineRule="exact"/>
        <w:jc w:val="left"/>
        <w:outlineLvl w:val="1"/>
        <w:rPr>
          <w:rFonts w:asciiTheme="minorEastAsia" w:hAnsiTheme="minorEastAsia" w:eastAsiaTheme="minorEastAsia"/>
          <w:b/>
          <w:bCs/>
          <w:sz w:val="28"/>
          <w:szCs w:val="28"/>
        </w:rPr>
      </w:pPr>
      <w:bookmarkStart w:id="33" w:name="_Toc20559"/>
      <w:bookmarkStart w:id="34" w:name="_Toc139313672"/>
      <w:bookmarkStart w:id="35" w:name="_Toc424544531"/>
      <w:bookmarkStart w:id="36" w:name="_Toc4739"/>
      <w:bookmarkStart w:id="37" w:name="_Toc139313724"/>
      <w:bookmarkStart w:id="38" w:name="_Toc424544810"/>
      <w:bookmarkStart w:id="39" w:name="_Toc29429"/>
      <w:bookmarkStart w:id="40" w:name="_Toc1302"/>
      <w:bookmarkStart w:id="41" w:name="_Toc13960"/>
      <w:r>
        <w:rPr>
          <w:rFonts w:hint="eastAsia" w:asciiTheme="minorEastAsia" w:hAnsiTheme="minorEastAsia" w:eastAsiaTheme="minorEastAsia"/>
          <w:b/>
          <w:bCs/>
          <w:sz w:val="28"/>
          <w:szCs w:val="28"/>
        </w:rPr>
        <w:t>一、项目说明</w:t>
      </w:r>
    </w:p>
    <w:p w14:paraId="53E9CB77">
      <w:pPr>
        <w:spacing w:line="380" w:lineRule="exact"/>
        <w:rPr>
          <w:rFonts w:asciiTheme="minorEastAsia" w:hAnsiTheme="minorEastAsia" w:eastAsiaTheme="minorEastAsia"/>
          <w:b/>
          <w:szCs w:val="21"/>
        </w:rPr>
      </w:pPr>
      <w:r>
        <w:rPr>
          <w:rFonts w:hint="eastAsia" w:asciiTheme="minorEastAsia" w:hAnsiTheme="minorEastAsia" w:eastAsiaTheme="minorEastAsia"/>
          <w:b/>
          <w:szCs w:val="21"/>
        </w:rPr>
        <w:t>1、采购内容</w:t>
      </w:r>
    </w:p>
    <w:tbl>
      <w:tblPr>
        <w:tblStyle w:val="61"/>
        <w:tblW w:w="9432" w:type="dxa"/>
        <w:tblInd w:w="108" w:type="dxa"/>
        <w:tblLayout w:type="fixed"/>
        <w:tblCellMar>
          <w:top w:w="0" w:type="dxa"/>
          <w:left w:w="108" w:type="dxa"/>
          <w:bottom w:w="0" w:type="dxa"/>
          <w:right w:w="108" w:type="dxa"/>
        </w:tblCellMar>
      </w:tblPr>
      <w:tblGrid>
        <w:gridCol w:w="643"/>
        <w:gridCol w:w="2607"/>
        <w:gridCol w:w="2250"/>
        <w:gridCol w:w="2070"/>
        <w:gridCol w:w="1862"/>
      </w:tblGrid>
      <w:tr w14:paraId="6911AF1D">
        <w:tblPrEx>
          <w:tblCellMar>
            <w:top w:w="0" w:type="dxa"/>
            <w:left w:w="108" w:type="dxa"/>
            <w:bottom w:w="0" w:type="dxa"/>
            <w:right w:w="108" w:type="dxa"/>
          </w:tblCellMar>
        </w:tblPrEx>
        <w:trPr>
          <w:trHeight w:val="516"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4EA5A0C">
            <w:pPr>
              <w:pStyle w:val="26"/>
              <w:spacing w:beforeLines="0" w:afterLines="0" w:line="240" w:lineRule="auto"/>
              <w:ind w:left="0" w:firstLine="0"/>
              <w:jc w:val="center"/>
              <w:rPr>
                <w:rFonts w:hint="eastAsia" w:ascii="宋体" w:hAnsi="宋体" w:eastAsia="宋体" w:cs="宋体"/>
                <w:sz w:val="21"/>
                <w:szCs w:val="21"/>
              </w:rPr>
            </w:pPr>
            <w:bookmarkStart w:id="42" w:name="_Toc445217789"/>
            <w:bookmarkStart w:id="43" w:name="_Toc425173642"/>
            <w:bookmarkStart w:id="44" w:name="_Toc98341079"/>
            <w:bookmarkStart w:id="45" w:name="_Toc429659449"/>
            <w:r>
              <w:rPr>
                <w:rFonts w:hint="eastAsia" w:ascii="宋体" w:hAnsi="宋体" w:eastAsia="宋体" w:cs="宋体"/>
                <w:sz w:val="21"/>
                <w:szCs w:val="21"/>
              </w:rPr>
              <w:t>序号</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3C51EAE5">
            <w:pPr>
              <w:pStyle w:val="26"/>
              <w:spacing w:beforeLines="0" w:afterLines="0" w:line="240" w:lineRule="auto"/>
              <w:ind w:left="0" w:firstLine="0"/>
              <w:jc w:val="center"/>
              <w:rPr>
                <w:rFonts w:hint="eastAsia" w:ascii="宋体" w:hAnsi="宋体" w:eastAsia="宋体" w:cs="宋体"/>
                <w:sz w:val="21"/>
                <w:szCs w:val="21"/>
              </w:rPr>
            </w:pPr>
            <w:r>
              <w:rPr>
                <w:rFonts w:hint="eastAsia" w:ascii="宋体" w:hAnsi="宋体" w:eastAsia="宋体" w:cs="宋体"/>
                <w:sz w:val="21"/>
                <w:szCs w:val="21"/>
              </w:rPr>
              <w:t>名称</w:t>
            </w:r>
          </w:p>
        </w:tc>
        <w:tc>
          <w:tcPr>
            <w:tcW w:w="2250" w:type="dxa"/>
            <w:tcBorders>
              <w:top w:val="single" w:color="000000" w:sz="4" w:space="0"/>
              <w:left w:val="single" w:color="000000" w:sz="4" w:space="0"/>
              <w:bottom w:val="single" w:color="000000" w:sz="4" w:space="0"/>
              <w:right w:val="single" w:color="auto" w:sz="4" w:space="0"/>
            </w:tcBorders>
            <w:noWrap w:val="0"/>
            <w:vAlign w:val="center"/>
          </w:tcPr>
          <w:p w14:paraId="05566C86">
            <w:pPr>
              <w:pStyle w:val="26"/>
              <w:spacing w:beforeLines="0" w:afterLines="0" w:line="240" w:lineRule="auto"/>
              <w:ind w:left="0" w:firstLine="0"/>
              <w:jc w:val="center"/>
              <w:rPr>
                <w:rFonts w:hint="eastAsia" w:ascii="宋体" w:hAnsi="宋体" w:eastAsia="宋体" w:cs="宋体"/>
                <w:sz w:val="21"/>
                <w:szCs w:val="21"/>
                <w:lang w:eastAsia="zh-CN"/>
              </w:rPr>
            </w:pPr>
            <w:r>
              <w:rPr>
                <w:rFonts w:hint="eastAsia" w:ascii="宋体" w:hAnsi="宋体" w:eastAsia="宋体" w:cs="宋体"/>
                <w:sz w:val="21"/>
                <w:szCs w:val="21"/>
              </w:rPr>
              <w:t>服务内容及要求简述</w:t>
            </w:r>
          </w:p>
        </w:tc>
        <w:tc>
          <w:tcPr>
            <w:tcW w:w="2070" w:type="dxa"/>
            <w:tcBorders>
              <w:top w:val="single" w:color="000000" w:sz="4" w:space="0"/>
              <w:left w:val="single" w:color="auto" w:sz="4" w:space="0"/>
              <w:bottom w:val="single" w:color="000000" w:sz="4" w:space="0"/>
              <w:right w:val="single" w:color="auto" w:sz="4" w:space="0"/>
            </w:tcBorders>
            <w:noWrap w:val="0"/>
            <w:vAlign w:val="center"/>
          </w:tcPr>
          <w:p w14:paraId="081DDC00">
            <w:pPr>
              <w:pStyle w:val="26"/>
              <w:spacing w:beforeLines="0" w:afterLines="0" w:line="240" w:lineRule="auto"/>
              <w:ind w:lef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服务期</w:t>
            </w:r>
          </w:p>
        </w:tc>
        <w:tc>
          <w:tcPr>
            <w:tcW w:w="1862" w:type="dxa"/>
            <w:tcBorders>
              <w:top w:val="single" w:color="000000" w:sz="4" w:space="0"/>
              <w:left w:val="single" w:color="auto" w:sz="4" w:space="0"/>
              <w:bottom w:val="single" w:color="000000" w:sz="4" w:space="0"/>
              <w:right w:val="single" w:color="000000" w:sz="4" w:space="0"/>
            </w:tcBorders>
            <w:noWrap w:val="0"/>
            <w:vAlign w:val="center"/>
          </w:tcPr>
          <w:p w14:paraId="3CEA8D0C">
            <w:pPr>
              <w:pStyle w:val="26"/>
              <w:spacing w:beforeLines="0" w:afterLines="0" w:line="240" w:lineRule="auto"/>
              <w:ind w:lef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预算</w:t>
            </w:r>
            <w:r>
              <w:rPr>
                <w:rFonts w:hint="eastAsia" w:ascii="宋体" w:hAnsi="宋体" w:eastAsia="宋体" w:cs="宋体"/>
                <w:sz w:val="21"/>
                <w:szCs w:val="21"/>
              </w:rPr>
              <w:t>金额</w:t>
            </w:r>
            <w:r>
              <w:rPr>
                <w:rFonts w:hint="eastAsia" w:ascii="宋体" w:hAnsi="宋体" w:eastAsia="宋体" w:cs="宋体"/>
                <w:sz w:val="21"/>
                <w:szCs w:val="21"/>
                <w:lang w:eastAsia="zh-CN"/>
              </w:rPr>
              <w:t>（万元）</w:t>
            </w:r>
          </w:p>
        </w:tc>
      </w:tr>
      <w:tr w14:paraId="32BE2C58">
        <w:tblPrEx>
          <w:tblCellMar>
            <w:top w:w="0" w:type="dxa"/>
            <w:left w:w="108" w:type="dxa"/>
            <w:bottom w:w="0" w:type="dxa"/>
            <w:right w:w="108" w:type="dxa"/>
          </w:tblCellMar>
        </w:tblPrEx>
        <w:trPr>
          <w:trHeight w:val="107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3C4C7DA">
            <w:pPr>
              <w:jc w:val="center"/>
              <w:rPr>
                <w:rFonts w:hint="eastAsia" w:ascii="宋体" w:hAnsi="宋体" w:eastAsia="宋体" w:cs="宋体"/>
                <w:kern w:val="1"/>
                <w:szCs w:val="21"/>
                <w:highlight w:val="none"/>
              </w:rPr>
            </w:pPr>
            <w:r>
              <w:rPr>
                <w:rFonts w:hint="eastAsia" w:ascii="宋体" w:hAnsi="宋体" w:eastAsia="宋体" w:cs="宋体"/>
                <w:kern w:val="1"/>
                <w:szCs w:val="21"/>
                <w:highlight w:val="none"/>
              </w:rPr>
              <w:t>1</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17B983A5">
            <w:pPr>
              <w:jc w:val="center"/>
              <w:rPr>
                <w:rFonts w:hint="eastAsia" w:ascii="宋体" w:hAnsi="宋体" w:eastAsia="宋体" w:cs="宋体"/>
                <w:kern w:val="1"/>
                <w:szCs w:val="21"/>
                <w:highlight w:val="none"/>
                <w:lang w:eastAsia="zh-CN"/>
              </w:rPr>
            </w:pPr>
            <w:r>
              <w:rPr>
                <w:rFonts w:hint="eastAsia" w:ascii="宋体" w:hAnsi="宋体" w:eastAsia="宋体" w:cs="宋体"/>
                <w:szCs w:val="21"/>
                <w:highlight w:val="none"/>
                <w:lang w:eastAsia="zh-CN"/>
              </w:rPr>
              <w:t>安吉县司法局购买人民调解服务采购项目</w:t>
            </w:r>
          </w:p>
        </w:tc>
        <w:tc>
          <w:tcPr>
            <w:tcW w:w="2250" w:type="dxa"/>
            <w:tcBorders>
              <w:top w:val="single" w:color="000000" w:sz="4" w:space="0"/>
              <w:left w:val="single" w:color="000000" w:sz="4" w:space="0"/>
              <w:bottom w:val="single" w:color="000000" w:sz="4" w:space="0"/>
              <w:right w:val="single" w:color="auto" w:sz="4" w:space="0"/>
            </w:tcBorders>
            <w:noWrap w:val="0"/>
            <w:vAlign w:val="center"/>
          </w:tcPr>
          <w:p w14:paraId="19DF79F2">
            <w:pPr>
              <w:jc w:val="center"/>
              <w:rPr>
                <w:rFonts w:hint="eastAsia" w:ascii="宋体" w:hAnsi="宋体" w:eastAsia="宋体" w:cs="宋体"/>
                <w:kern w:val="1"/>
                <w:szCs w:val="21"/>
                <w:highlight w:val="none"/>
                <w:lang w:eastAsia="zh-CN"/>
              </w:rPr>
            </w:pPr>
            <w:r>
              <w:rPr>
                <w:rFonts w:hint="eastAsia" w:ascii="宋体" w:hAnsi="宋体" w:eastAsia="宋体" w:cs="宋体"/>
                <w:szCs w:val="21"/>
                <w:highlight w:val="none"/>
                <w:lang w:eastAsia="zh-CN"/>
              </w:rPr>
              <w:t>详见招标文件</w:t>
            </w:r>
          </w:p>
        </w:tc>
        <w:tc>
          <w:tcPr>
            <w:tcW w:w="2070" w:type="dxa"/>
            <w:tcBorders>
              <w:top w:val="single" w:color="000000" w:sz="4" w:space="0"/>
              <w:left w:val="single" w:color="auto" w:sz="4" w:space="0"/>
              <w:bottom w:val="single" w:color="000000" w:sz="4" w:space="0"/>
              <w:right w:val="single" w:color="auto" w:sz="4" w:space="0"/>
            </w:tcBorders>
            <w:noWrap w:val="0"/>
            <w:vAlign w:val="center"/>
          </w:tcPr>
          <w:p w14:paraId="13CF28B6">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年（自合同签订之日起计）</w:t>
            </w:r>
          </w:p>
        </w:tc>
        <w:tc>
          <w:tcPr>
            <w:tcW w:w="1862" w:type="dxa"/>
            <w:tcBorders>
              <w:top w:val="single" w:color="000000" w:sz="4" w:space="0"/>
              <w:left w:val="single" w:color="auto" w:sz="4" w:space="0"/>
              <w:bottom w:val="single" w:color="000000" w:sz="4" w:space="0"/>
              <w:right w:val="single" w:color="000000" w:sz="4" w:space="0"/>
            </w:tcBorders>
            <w:noWrap w:val="0"/>
            <w:vAlign w:val="center"/>
          </w:tcPr>
          <w:p w14:paraId="6AC19C1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49.8</w:t>
            </w:r>
          </w:p>
        </w:tc>
      </w:tr>
      <w:tr w14:paraId="0297E125">
        <w:tblPrEx>
          <w:tblCellMar>
            <w:top w:w="0" w:type="dxa"/>
            <w:left w:w="108" w:type="dxa"/>
            <w:bottom w:w="0" w:type="dxa"/>
            <w:right w:w="108" w:type="dxa"/>
          </w:tblCellMar>
        </w:tblPrEx>
        <w:trPr>
          <w:trHeight w:val="599" w:hRule="atLeast"/>
        </w:trPr>
        <w:tc>
          <w:tcPr>
            <w:tcW w:w="643" w:type="dxa"/>
            <w:tcBorders>
              <w:top w:val="single" w:color="000000" w:sz="4" w:space="0"/>
              <w:left w:val="single" w:color="000000" w:sz="4" w:space="0"/>
              <w:bottom w:val="single" w:color="000000" w:sz="4" w:space="0"/>
              <w:right w:val="single" w:color="auto" w:sz="4" w:space="0"/>
            </w:tcBorders>
            <w:noWrap w:val="0"/>
            <w:vAlign w:val="center"/>
          </w:tcPr>
          <w:p w14:paraId="74F597E3">
            <w:pPr>
              <w:widowControl/>
              <w:rPr>
                <w:rFonts w:hint="eastAsia" w:ascii="宋体" w:hAnsi="宋体" w:eastAsia="宋体" w:cs="宋体"/>
                <w:color w:val="auto"/>
                <w:szCs w:val="21"/>
              </w:rPr>
            </w:pPr>
            <w:r>
              <w:rPr>
                <w:rFonts w:hint="eastAsia" w:ascii="宋体" w:hAnsi="宋体" w:eastAsia="宋体" w:cs="宋体"/>
                <w:color w:val="auto"/>
                <w:szCs w:val="21"/>
              </w:rPr>
              <w:t>备注</w:t>
            </w:r>
          </w:p>
        </w:tc>
        <w:tc>
          <w:tcPr>
            <w:tcW w:w="8789" w:type="dxa"/>
            <w:gridSpan w:val="4"/>
            <w:tcBorders>
              <w:top w:val="single" w:color="000000" w:sz="4" w:space="0"/>
              <w:left w:val="single" w:color="auto" w:sz="4" w:space="0"/>
              <w:bottom w:val="single" w:color="000000" w:sz="4" w:space="0"/>
              <w:right w:val="single" w:color="000000" w:sz="4" w:space="0"/>
            </w:tcBorders>
            <w:noWrap w:val="0"/>
            <w:vAlign w:val="center"/>
          </w:tcPr>
          <w:p w14:paraId="29F2E003">
            <w:pPr>
              <w:numPr>
                <w:ilvl w:val="0"/>
                <w:numId w:val="16"/>
              </w:num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本项目采购预算金额为</w:t>
            </w:r>
            <w:r>
              <w:rPr>
                <w:rFonts w:hint="eastAsia" w:ascii="宋体" w:hAnsi="宋体" w:eastAsia="宋体" w:cs="宋体"/>
                <w:color w:val="auto"/>
                <w:szCs w:val="21"/>
                <w:lang w:val="en-US" w:eastAsia="zh-CN"/>
              </w:rPr>
              <w:t>49.8</w:t>
            </w:r>
            <w:r>
              <w:rPr>
                <w:rFonts w:hint="eastAsia" w:ascii="宋体" w:hAnsi="宋体" w:eastAsia="宋体" w:cs="宋体"/>
                <w:color w:val="auto"/>
                <w:szCs w:val="21"/>
              </w:rPr>
              <w:t>万元，投标报价超</w:t>
            </w:r>
            <w:r>
              <w:rPr>
                <w:rFonts w:hint="eastAsia" w:ascii="宋体" w:hAnsi="宋体" w:eastAsia="宋体" w:cs="宋体"/>
                <w:color w:val="auto"/>
                <w:szCs w:val="21"/>
                <w:lang w:eastAsia="zh-CN"/>
              </w:rPr>
              <w:t>预算</w:t>
            </w:r>
            <w:r>
              <w:rPr>
                <w:rFonts w:hint="eastAsia" w:ascii="宋体" w:hAnsi="宋体" w:eastAsia="宋体" w:cs="宋体"/>
                <w:color w:val="auto"/>
                <w:szCs w:val="21"/>
              </w:rPr>
              <w:t>金额的投标无效。</w:t>
            </w:r>
          </w:p>
          <w:p w14:paraId="03E917B4">
            <w:pPr>
              <w:numPr>
                <w:ilvl w:val="0"/>
                <w:numId w:val="0"/>
              </w:numPr>
              <w:spacing w:line="400" w:lineRule="exact"/>
              <w:ind w:firstLine="420" w:firstLineChars="200"/>
              <w:jc w:val="left"/>
              <w:rPr>
                <w:rFonts w:hint="eastAsia" w:cs="宋体" w:asciiTheme="minorEastAsia" w:hAnsiTheme="minorEastAsia" w:eastAsiaTheme="minorEastAsia"/>
                <w:color w:val="auto"/>
                <w:szCs w:val="21"/>
                <w:highlight w:val="none"/>
                <w:lang w:eastAsia="zh-CN"/>
              </w:rPr>
            </w:pPr>
            <w:r>
              <w:rPr>
                <w:rFonts w:hint="eastAsia" w:ascii="宋体" w:hAnsi="宋体" w:cs="宋体"/>
                <w:color w:val="auto"/>
                <w:szCs w:val="21"/>
                <w:lang w:val="en-US" w:eastAsia="zh-CN"/>
              </w:rPr>
              <w:t>2.</w:t>
            </w:r>
            <w:r>
              <w:rPr>
                <w:rFonts w:hint="eastAsia" w:cs="宋体" w:asciiTheme="minorEastAsia" w:hAnsiTheme="minorEastAsia" w:eastAsiaTheme="minorEastAsia"/>
                <w:color w:val="auto"/>
                <w:kern w:val="0"/>
                <w:szCs w:val="21"/>
                <w:highlight w:val="none"/>
                <w:lang w:eastAsia="zh-CN" w:bidi="ar"/>
              </w:rPr>
              <w:t>一年服务期满后，采购人若对中标人的调解服务结果考核合格，在预算确保且合同价不变的情况下，采购人可选择与中标人续签下一年服务合同，最多续签两次。</w:t>
            </w:r>
          </w:p>
          <w:p w14:paraId="769A177D">
            <w:pPr>
              <w:widowControl/>
              <w:rPr>
                <w:rFonts w:hint="default" w:ascii="宋体" w:hAnsi="宋体" w:eastAsia="宋体" w:cs="宋体"/>
                <w:color w:val="auto"/>
                <w:szCs w:val="21"/>
                <w:lang w:val="en-US" w:eastAsia="zh-CN"/>
              </w:rPr>
            </w:pPr>
          </w:p>
        </w:tc>
      </w:tr>
    </w:tbl>
    <w:p w14:paraId="1BE04627"/>
    <w:p w14:paraId="286A7173">
      <w:pPr>
        <w:keepNext/>
        <w:keepLines/>
        <w:spacing w:before="120" w:beforeLines="50" w:after="120" w:afterLines="50" w:line="400" w:lineRule="exact"/>
        <w:jc w:val="left"/>
        <w:outlineLvl w:val="1"/>
        <w:rPr>
          <w:rFonts w:hint="eastAsia"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二、项目概况</w:t>
      </w:r>
    </w:p>
    <w:bookmarkEnd w:id="42"/>
    <w:bookmarkEnd w:id="43"/>
    <w:bookmarkEnd w:id="44"/>
    <w:bookmarkEnd w:id="45"/>
    <w:p w14:paraId="0E1A1B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项目概况：</w:t>
      </w:r>
    </w:p>
    <w:p w14:paraId="2E16C76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为加强社会管理，不断完善人民调解公共服务体系，推进我省人民调解工作发展，根据《中华人民共和国人民调解法》《国务院办公厅关于政府向社会力量购买服务的指导意见》（国办发〔2013〕96号）、《司法部、中央综治办、最高人民法院、民政部关于推进行业性专业性人民调解工作的指导意见》（司发通〔2016〕1号）、《浙江省人民政府办公厅关于政府向社会力量购买服务的实施意见》（浙政办发〔2014〕72号）等文件精神，</w:t>
      </w:r>
      <w:r>
        <w:rPr>
          <w:rFonts w:hint="eastAsia" w:ascii="宋体" w:hAnsi="宋体" w:eastAsia="宋体" w:cs="宋体"/>
          <w:color w:val="000000"/>
          <w:kern w:val="0"/>
          <w:szCs w:val="21"/>
          <w:lang w:eastAsia="zh-CN" w:bidi="ar"/>
        </w:rPr>
        <w:t>安吉县司法局</w:t>
      </w:r>
      <w:r>
        <w:rPr>
          <w:rFonts w:hint="eastAsia" w:ascii="宋体" w:hAnsi="宋体" w:eastAsia="宋体" w:cs="宋体"/>
          <w:sz w:val="21"/>
          <w:szCs w:val="21"/>
        </w:rPr>
        <w:t>通过政府购买服务的形式，推进人民调解工作。</w:t>
      </w:r>
    </w:p>
    <w:p w14:paraId="37CAC6E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本项目</w:t>
      </w:r>
      <w:r>
        <w:rPr>
          <w:rFonts w:hint="eastAsia" w:ascii="宋体" w:hAnsi="宋体" w:eastAsia="宋体" w:cs="宋体"/>
          <w:szCs w:val="21"/>
          <w:highlight w:val="none"/>
          <w:lang w:eastAsia="zh-CN"/>
        </w:rPr>
        <w:t>安吉县司法局购买人民调解服务采购项目</w:t>
      </w:r>
      <w:r>
        <w:rPr>
          <w:rFonts w:hint="eastAsia" w:ascii="宋体" w:hAnsi="宋体" w:eastAsia="宋体" w:cs="宋体"/>
          <w:color w:val="000000"/>
          <w:sz w:val="21"/>
          <w:szCs w:val="21"/>
          <w:lang w:eastAsia="zh-CN"/>
        </w:rPr>
        <w:t>，包括</w:t>
      </w:r>
      <w:r>
        <w:rPr>
          <w:rFonts w:hint="eastAsia" w:ascii="宋体" w:hAnsi="宋体" w:eastAsia="宋体" w:cs="宋体"/>
          <w:color w:val="000000"/>
          <w:sz w:val="21"/>
          <w:szCs w:val="21"/>
        </w:rPr>
        <w:t>人民调解</w:t>
      </w:r>
      <w:r>
        <w:rPr>
          <w:rFonts w:hint="eastAsia" w:ascii="宋体" w:hAnsi="宋体" w:eastAsia="宋体" w:cs="宋体"/>
          <w:color w:val="000000"/>
          <w:sz w:val="21"/>
          <w:szCs w:val="21"/>
          <w:lang w:eastAsia="zh-CN"/>
        </w:rPr>
        <w:t>基础服务</w:t>
      </w:r>
      <w:r>
        <w:rPr>
          <w:rFonts w:hint="eastAsia" w:ascii="宋体" w:hAnsi="宋体" w:eastAsia="宋体" w:cs="宋体"/>
          <w:color w:val="000000"/>
          <w:sz w:val="21"/>
          <w:szCs w:val="21"/>
        </w:rPr>
        <w:t>及“以</w:t>
      </w:r>
      <w:r>
        <w:rPr>
          <w:rFonts w:hint="eastAsia" w:ascii="宋体" w:hAnsi="宋体" w:eastAsia="宋体" w:cs="宋体"/>
          <w:color w:val="000000"/>
          <w:sz w:val="21"/>
          <w:szCs w:val="21"/>
          <w:lang w:eastAsia="zh-CN"/>
        </w:rPr>
        <w:t>奖</w:t>
      </w:r>
      <w:r>
        <w:rPr>
          <w:rFonts w:hint="eastAsia" w:ascii="宋体" w:hAnsi="宋体" w:eastAsia="宋体" w:cs="宋体"/>
          <w:color w:val="000000"/>
          <w:sz w:val="21"/>
          <w:szCs w:val="21"/>
        </w:rPr>
        <w:t>代补”</w:t>
      </w:r>
      <w:r>
        <w:rPr>
          <w:rFonts w:hint="eastAsia" w:ascii="宋体" w:hAnsi="宋体" w:eastAsia="宋体" w:cs="宋体"/>
          <w:color w:val="000000"/>
          <w:sz w:val="21"/>
          <w:szCs w:val="21"/>
          <w:lang w:eastAsia="zh-CN"/>
        </w:rPr>
        <w:t>成功调解奖励</w:t>
      </w:r>
      <w:r>
        <w:rPr>
          <w:rFonts w:hint="eastAsia" w:ascii="宋体" w:hAnsi="宋体" w:eastAsia="宋体" w:cs="宋体"/>
          <w:color w:val="000000"/>
          <w:sz w:val="21"/>
          <w:szCs w:val="21"/>
        </w:rPr>
        <w:t>。</w:t>
      </w:r>
    </w:p>
    <w:p w14:paraId="05D103A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采购需求</w:t>
      </w:r>
    </w:p>
    <w:p w14:paraId="59C784B9">
      <w:pPr>
        <w:keepNext w:val="0"/>
        <w:keepLines w:val="0"/>
        <w:pageBreakBefore w:val="0"/>
        <w:widowControl w:val="0"/>
        <w:kinsoku/>
        <w:wordWrap/>
        <w:overflowPunct/>
        <w:topLinePunct w:val="0"/>
        <w:autoSpaceDE/>
        <w:autoSpaceDN/>
        <w:bidi w:val="0"/>
        <w:adjustRightInd/>
        <w:snapToGrid/>
        <w:spacing w:line="480" w:lineRule="exact"/>
        <w:ind w:right="60" w:firstLine="422" w:firstLineChars="200"/>
        <w:jc w:val="left"/>
        <w:textAlignment w:val="auto"/>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lang w:val="en-US" w:eastAsia="zh-CN"/>
        </w:rPr>
        <w:t>1</w:t>
      </w:r>
      <w:r>
        <w:rPr>
          <w:rFonts w:hint="eastAsia" w:ascii="宋体" w:hAnsi="宋体" w:eastAsia="宋体" w:cs="宋体"/>
          <w:b/>
          <w:color w:val="000000"/>
          <w:kern w:val="0"/>
          <w:sz w:val="21"/>
          <w:szCs w:val="21"/>
          <w:lang w:eastAsia="zh-CN"/>
        </w:rPr>
        <w:t>、服务场所</w:t>
      </w:r>
    </w:p>
    <w:p w14:paraId="60517607">
      <w:pPr>
        <w:keepNext w:val="0"/>
        <w:keepLines w:val="0"/>
        <w:pageBreakBefore w:val="0"/>
        <w:widowControl w:val="0"/>
        <w:kinsoku/>
        <w:wordWrap/>
        <w:overflowPunct/>
        <w:topLinePunct w:val="0"/>
        <w:autoSpaceDE/>
        <w:autoSpaceDN/>
        <w:bidi w:val="0"/>
        <w:adjustRightInd/>
        <w:snapToGrid/>
        <w:spacing w:line="480" w:lineRule="exact"/>
        <w:ind w:right="60" w:firstLine="420" w:firstLineChars="200"/>
        <w:jc w:val="left"/>
        <w:textAlignment w:val="auto"/>
        <w:rPr>
          <w:rFonts w:hint="eastAsia" w:ascii="宋体" w:hAnsi="宋体" w:eastAsia="宋体" w:cs="宋体"/>
          <w:b w:val="0"/>
          <w:bCs/>
          <w:color w:val="000000"/>
          <w:kern w:val="0"/>
          <w:sz w:val="21"/>
          <w:szCs w:val="21"/>
          <w:highlight w:val="none"/>
          <w:lang w:eastAsia="zh-CN"/>
        </w:rPr>
      </w:pPr>
      <w:r>
        <w:rPr>
          <w:rFonts w:hint="eastAsia" w:ascii="宋体" w:hAnsi="宋体" w:eastAsia="宋体" w:cs="宋体"/>
          <w:b w:val="0"/>
          <w:bCs/>
          <w:color w:val="000000"/>
          <w:kern w:val="0"/>
          <w:sz w:val="21"/>
          <w:szCs w:val="21"/>
          <w:highlight w:val="none"/>
          <w:lang w:eastAsia="zh-CN"/>
        </w:rPr>
        <w:t>县社会治理中心（递铺镇灵芝西路</w:t>
      </w:r>
      <w:r>
        <w:rPr>
          <w:rFonts w:hint="eastAsia" w:ascii="宋体" w:hAnsi="宋体" w:eastAsia="宋体" w:cs="宋体"/>
          <w:b w:val="0"/>
          <w:bCs/>
          <w:color w:val="000000"/>
          <w:kern w:val="0"/>
          <w:sz w:val="21"/>
          <w:szCs w:val="21"/>
          <w:highlight w:val="none"/>
          <w:lang w:val="en-US" w:eastAsia="zh-CN"/>
        </w:rPr>
        <w:t>1号</w:t>
      </w:r>
      <w:r>
        <w:rPr>
          <w:rFonts w:hint="eastAsia" w:ascii="宋体" w:hAnsi="宋体" w:eastAsia="宋体" w:cs="宋体"/>
          <w:b w:val="0"/>
          <w:bCs/>
          <w:color w:val="000000"/>
          <w:kern w:val="0"/>
          <w:sz w:val="21"/>
          <w:szCs w:val="21"/>
          <w:highlight w:val="none"/>
          <w:lang w:eastAsia="zh-CN"/>
        </w:rPr>
        <w:t>）。</w:t>
      </w:r>
    </w:p>
    <w:p w14:paraId="7F30CE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60" w:rightChars="0" w:firstLine="422" w:firstLineChars="200"/>
        <w:jc w:val="left"/>
        <w:textAlignment w:val="auto"/>
        <w:rPr>
          <w:rFonts w:hint="eastAsia" w:ascii="宋体" w:hAnsi="宋体" w:eastAsia="宋体" w:cs="宋体"/>
          <w:b/>
          <w:bCs w:val="0"/>
          <w:color w:val="000000"/>
          <w:kern w:val="0"/>
          <w:sz w:val="21"/>
          <w:szCs w:val="21"/>
          <w:highlight w:val="none"/>
          <w:lang w:eastAsia="zh-CN"/>
        </w:rPr>
      </w:pPr>
      <w:r>
        <w:rPr>
          <w:rFonts w:hint="eastAsia" w:ascii="宋体" w:hAnsi="宋体" w:eastAsia="宋体" w:cs="宋体"/>
          <w:b/>
          <w:bCs w:val="0"/>
          <w:color w:val="000000"/>
          <w:kern w:val="0"/>
          <w:sz w:val="21"/>
          <w:szCs w:val="21"/>
          <w:highlight w:val="none"/>
          <w:lang w:val="en-US" w:eastAsia="zh-CN"/>
        </w:rPr>
        <w:t>2、</w:t>
      </w:r>
      <w:r>
        <w:rPr>
          <w:rFonts w:hint="eastAsia" w:ascii="宋体" w:hAnsi="宋体" w:eastAsia="宋体" w:cs="宋体"/>
          <w:b/>
          <w:bCs w:val="0"/>
          <w:color w:val="000000"/>
          <w:kern w:val="0"/>
          <w:sz w:val="21"/>
          <w:szCs w:val="21"/>
          <w:highlight w:val="none"/>
          <w:lang w:eastAsia="zh-CN"/>
        </w:rPr>
        <w:t>服务内容</w:t>
      </w:r>
    </w:p>
    <w:p w14:paraId="71E864AE">
      <w:pPr>
        <w:keepNext w:val="0"/>
        <w:keepLines w:val="0"/>
        <w:pageBreakBefore w:val="0"/>
        <w:widowControl w:val="0"/>
        <w:kinsoku/>
        <w:wordWrap/>
        <w:overflowPunct/>
        <w:topLinePunct w:val="0"/>
        <w:autoSpaceDE/>
        <w:autoSpaceDN/>
        <w:bidi w:val="0"/>
        <w:adjustRightInd/>
        <w:snapToGrid/>
        <w:spacing w:line="480" w:lineRule="exact"/>
        <w:ind w:right="60" w:firstLine="422" w:firstLineChars="200"/>
        <w:jc w:val="left"/>
        <w:textAlignment w:val="auto"/>
        <w:rPr>
          <w:rFonts w:hint="eastAsia" w:ascii="宋体" w:hAnsi="宋体" w:eastAsia="宋体" w:cs="宋体"/>
          <w:b/>
          <w:bCs w:val="0"/>
          <w:color w:val="000000"/>
          <w:kern w:val="0"/>
          <w:sz w:val="21"/>
          <w:szCs w:val="21"/>
          <w:highlight w:val="none"/>
          <w:lang w:eastAsia="zh-CN"/>
        </w:rPr>
      </w:pPr>
      <w:r>
        <w:rPr>
          <w:rFonts w:hint="eastAsia" w:ascii="宋体" w:hAnsi="宋体" w:eastAsia="宋体" w:cs="宋体"/>
          <w:b/>
          <w:bCs w:val="0"/>
          <w:color w:val="000000"/>
          <w:kern w:val="0"/>
          <w:sz w:val="21"/>
          <w:szCs w:val="21"/>
          <w:highlight w:val="none"/>
          <w:lang w:val="en-US" w:eastAsia="zh-CN"/>
        </w:rPr>
        <w:t>1）</w:t>
      </w:r>
      <w:r>
        <w:rPr>
          <w:rFonts w:hint="eastAsia" w:ascii="宋体" w:hAnsi="宋体" w:eastAsia="宋体" w:cs="宋体"/>
          <w:b/>
          <w:bCs w:val="0"/>
          <w:color w:val="000000"/>
          <w:kern w:val="0"/>
          <w:sz w:val="21"/>
          <w:szCs w:val="21"/>
          <w:highlight w:val="none"/>
          <w:lang w:eastAsia="zh-CN"/>
        </w:rPr>
        <w:t>提供调解服务</w:t>
      </w:r>
    </w:p>
    <w:p w14:paraId="72737902">
      <w:pPr>
        <w:keepNext w:val="0"/>
        <w:keepLines w:val="0"/>
        <w:pageBreakBefore w:val="0"/>
        <w:widowControl w:val="0"/>
        <w:kinsoku/>
        <w:wordWrap/>
        <w:overflowPunct/>
        <w:topLinePunct w:val="0"/>
        <w:autoSpaceDE/>
        <w:autoSpaceDN/>
        <w:bidi w:val="0"/>
        <w:adjustRightInd/>
        <w:snapToGrid/>
        <w:spacing w:line="480" w:lineRule="exact"/>
        <w:ind w:right="60" w:firstLine="420" w:firstLineChars="200"/>
        <w:jc w:val="left"/>
        <w:textAlignment w:val="auto"/>
        <w:rPr>
          <w:rFonts w:hint="eastAsia" w:ascii="宋体" w:hAnsi="宋体" w:eastAsia="宋体" w:cs="宋体"/>
          <w:b w:val="0"/>
          <w:bCs/>
          <w:color w:val="000000"/>
          <w:kern w:val="0"/>
          <w:sz w:val="21"/>
          <w:szCs w:val="21"/>
          <w:highlight w:val="none"/>
          <w:lang w:eastAsia="zh-CN"/>
        </w:rPr>
      </w:pPr>
      <w:r>
        <w:rPr>
          <w:rFonts w:hint="eastAsia" w:ascii="宋体" w:hAnsi="宋体" w:eastAsia="宋体" w:cs="宋体"/>
          <w:b w:val="0"/>
          <w:bCs/>
          <w:color w:val="000000"/>
          <w:kern w:val="0"/>
          <w:sz w:val="21"/>
          <w:szCs w:val="21"/>
          <w:highlight w:val="none"/>
          <w:lang w:eastAsia="zh-CN"/>
        </w:rPr>
        <w:t>负责调解社会治理中心受理并分流至人民调解环节的信访纠纷、诉前调解案件、乡镇（街道）提交的案件和领导交办的调解案件。</w:t>
      </w:r>
    </w:p>
    <w:p w14:paraId="1443E59F">
      <w:pPr>
        <w:keepNext w:val="0"/>
        <w:keepLines w:val="0"/>
        <w:pageBreakBefore w:val="0"/>
        <w:widowControl w:val="0"/>
        <w:numPr>
          <w:ilvl w:val="0"/>
          <w:numId w:val="17"/>
        </w:numPr>
        <w:kinsoku/>
        <w:wordWrap/>
        <w:overflowPunct/>
        <w:topLinePunct w:val="0"/>
        <w:autoSpaceDE/>
        <w:autoSpaceDN/>
        <w:bidi w:val="0"/>
        <w:adjustRightInd/>
        <w:snapToGrid/>
        <w:spacing w:line="480" w:lineRule="exact"/>
        <w:ind w:right="60" w:rightChars="0" w:firstLine="422" w:firstLineChars="200"/>
        <w:jc w:val="left"/>
        <w:textAlignment w:val="auto"/>
        <w:rPr>
          <w:rFonts w:hint="eastAsia" w:ascii="宋体" w:hAnsi="宋体" w:eastAsia="宋体" w:cs="宋体"/>
          <w:b/>
          <w:bCs w:val="0"/>
          <w:color w:val="000000"/>
          <w:kern w:val="0"/>
          <w:sz w:val="21"/>
          <w:szCs w:val="21"/>
          <w:highlight w:val="none"/>
          <w:lang w:eastAsia="zh-CN"/>
        </w:rPr>
      </w:pPr>
      <w:r>
        <w:rPr>
          <w:rFonts w:hint="eastAsia" w:ascii="宋体" w:hAnsi="宋体" w:eastAsia="宋体" w:cs="宋体"/>
          <w:b/>
          <w:bCs w:val="0"/>
          <w:color w:val="000000"/>
          <w:kern w:val="0"/>
          <w:sz w:val="21"/>
          <w:szCs w:val="21"/>
          <w:highlight w:val="none"/>
          <w:lang w:eastAsia="zh-CN"/>
        </w:rPr>
        <w:t>组织专业培训</w:t>
      </w:r>
    </w:p>
    <w:p w14:paraId="3E4FE147">
      <w:pPr>
        <w:keepNext w:val="0"/>
        <w:keepLines w:val="0"/>
        <w:pageBreakBefore w:val="0"/>
        <w:widowControl w:val="0"/>
        <w:numPr>
          <w:ilvl w:val="0"/>
          <w:numId w:val="18"/>
        </w:numPr>
        <w:kinsoku/>
        <w:wordWrap/>
        <w:overflowPunct/>
        <w:topLinePunct w:val="0"/>
        <w:autoSpaceDE/>
        <w:autoSpaceDN/>
        <w:bidi w:val="0"/>
        <w:adjustRightInd/>
        <w:snapToGrid/>
        <w:spacing w:line="480" w:lineRule="exact"/>
        <w:ind w:right="60" w:rightChars="0" w:firstLine="210" w:firstLine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按照上级的要求，组织开展安吉县人民调解员的评选、交流、培训、表彰等工作。</w:t>
      </w:r>
    </w:p>
    <w:p w14:paraId="5420D535">
      <w:pPr>
        <w:keepNext w:val="0"/>
        <w:keepLines w:val="0"/>
        <w:pageBreakBefore w:val="0"/>
        <w:widowControl w:val="0"/>
        <w:numPr>
          <w:ilvl w:val="0"/>
          <w:numId w:val="18"/>
        </w:numPr>
        <w:kinsoku/>
        <w:wordWrap/>
        <w:overflowPunct/>
        <w:topLinePunct w:val="0"/>
        <w:autoSpaceDE/>
        <w:autoSpaceDN/>
        <w:bidi w:val="0"/>
        <w:adjustRightInd/>
        <w:snapToGrid/>
        <w:spacing w:line="480" w:lineRule="exact"/>
        <w:ind w:right="60" w:rightChars="0" w:firstLine="210" w:firstLine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制定安吉县人民调解员培养计划，定期开展法律知识、社会工作、调解技能等专业培训。</w:t>
      </w:r>
    </w:p>
    <w:p w14:paraId="4458C5A9">
      <w:pPr>
        <w:keepNext w:val="0"/>
        <w:keepLines w:val="0"/>
        <w:pageBreakBefore w:val="0"/>
        <w:widowControl w:val="0"/>
        <w:numPr>
          <w:ilvl w:val="0"/>
          <w:numId w:val="18"/>
        </w:numPr>
        <w:kinsoku/>
        <w:wordWrap/>
        <w:overflowPunct/>
        <w:topLinePunct w:val="0"/>
        <w:autoSpaceDE/>
        <w:autoSpaceDN/>
        <w:bidi w:val="0"/>
        <w:adjustRightInd/>
        <w:snapToGrid/>
        <w:spacing w:line="480" w:lineRule="exact"/>
        <w:ind w:right="60" w:rightChars="0" w:firstLine="210" w:firstLine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制定以老带新、以优带新实施调解员帮带制度，提升调解员工作能力。</w:t>
      </w:r>
    </w:p>
    <w:p w14:paraId="1E6FE9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60" w:rightChars="0"/>
        <w:jc w:val="left"/>
        <w:textAlignment w:val="auto"/>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（三）服务要求</w:t>
      </w:r>
    </w:p>
    <w:p w14:paraId="5D1E6B7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60" w:rightChars="0" w:firstLine="451" w:firstLineChars="215"/>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1、调解工作</w:t>
      </w:r>
    </w:p>
    <w:p w14:paraId="2BBA9AFE">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60" w:rightChars="0" w:firstLine="451" w:firstLineChars="215"/>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（1）组建由6名专职调解员组成的服务团队。</w:t>
      </w:r>
    </w:p>
    <w:p w14:paraId="48C19DF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60" w:rightChars="0" w:firstLine="451" w:firstLineChars="215"/>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（2）选派调解员应由公道正派、廉洁自律、热心人民调解工作，并具有一定文化水平、政策水平或从事过人民调解工作的成年公民担任，且</w:t>
      </w:r>
      <w:r>
        <w:rPr>
          <w:rFonts w:hint="eastAsia" w:ascii="宋体" w:hAnsi="宋体" w:cs="宋体"/>
          <w:b w:val="0"/>
          <w:bCs/>
          <w:color w:val="000000"/>
          <w:kern w:val="0"/>
          <w:sz w:val="21"/>
          <w:szCs w:val="21"/>
          <w:lang w:val="en-US" w:eastAsia="zh-CN"/>
        </w:rPr>
        <w:t>身体健康</w:t>
      </w:r>
      <w:r>
        <w:rPr>
          <w:rFonts w:hint="eastAsia" w:ascii="宋体" w:hAnsi="宋体" w:eastAsia="宋体" w:cs="宋体"/>
          <w:b w:val="0"/>
          <w:bCs/>
          <w:color w:val="000000"/>
          <w:kern w:val="0"/>
          <w:sz w:val="21"/>
          <w:szCs w:val="21"/>
          <w:lang w:val="en-US" w:eastAsia="zh-CN"/>
        </w:rPr>
        <w:t>，并按有关规定发放调解员的福利待遇等。</w:t>
      </w:r>
    </w:p>
    <w:p w14:paraId="5DF30F9B">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60" w:rightChars="0" w:firstLine="451" w:firstLineChars="215"/>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调解服务全年案件调解成功率：受理调解案件全年调解成功率不低于90%；社会治理中心分流的诉前案件全年调解成功率不低于35%。以上数据来源以浙江省人民调解大数据管理平台和法院认定调解成功的案件数为准。</w:t>
      </w:r>
    </w:p>
    <w:p w14:paraId="38AA5A22">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60" w:rightChars="0" w:firstLine="451" w:firstLineChars="215"/>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（5）调解员及时按要求将调解案件规范录入浙江省人民调解大数据管理平台，案件完整录入（上报）率要达100%。</w:t>
      </w:r>
    </w:p>
    <w:p w14:paraId="13BAEA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51" w:firstLineChars="215"/>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2、专业培训</w:t>
      </w:r>
    </w:p>
    <w:p w14:paraId="1E2F6F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51" w:firstLineChars="215"/>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000000"/>
          <w:kern w:val="0"/>
          <w:sz w:val="21"/>
          <w:szCs w:val="21"/>
          <w:lang w:val="en-US" w:eastAsia="zh-CN"/>
        </w:rPr>
        <w:t>（1）制定安吉县人民调解员培训方案，并根据调解员队伍实际，有针对性确定培训内容，每名调解员合同</w:t>
      </w:r>
      <w:r>
        <w:rPr>
          <w:rFonts w:hint="eastAsia" w:ascii="宋体" w:hAnsi="宋体" w:eastAsia="宋体" w:cs="宋体"/>
          <w:b w:val="0"/>
          <w:bCs/>
          <w:color w:val="auto"/>
          <w:kern w:val="0"/>
          <w:sz w:val="21"/>
          <w:szCs w:val="21"/>
          <w:lang w:val="en-US" w:eastAsia="zh-CN"/>
        </w:rPr>
        <w:t>期内接受专业培训不少于</w:t>
      </w: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次。</w:t>
      </w:r>
    </w:p>
    <w:p w14:paraId="14A57859">
      <w:pPr>
        <w:keepNext w:val="0"/>
        <w:keepLines w:val="0"/>
        <w:pageBreakBefore w:val="0"/>
        <w:widowControl w:val="0"/>
        <w:tabs>
          <w:tab w:val="left" w:pos="2609"/>
        </w:tabs>
        <w:kinsoku/>
        <w:wordWrap/>
        <w:overflowPunct/>
        <w:topLinePunct w:val="0"/>
        <w:autoSpaceDE/>
        <w:autoSpaceDN/>
        <w:bidi w:val="0"/>
        <w:adjustRightInd/>
        <w:snapToGrid/>
        <w:spacing w:line="480" w:lineRule="exact"/>
        <w:ind w:right="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（2）组织一次全县人民调解员培训，提升街道及村（社区）调解员专业能力，优化安吉县人民调解员储备库。</w:t>
      </w:r>
    </w:p>
    <w:p w14:paraId="6F688227">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51" w:firstLineChars="215"/>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（3）指导提供服务的调解员进行典型案例的梳理，每个调解员每季度完成不少于1篇调解案例，每年组织1次优秀典型调解案例的评比，相关成果及时报县司法局；并对调解案例进行汇编。</w:t>
      </w:r>
    </w:p>
    <w:p w14:paraId="0F385E3D">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51" w:firstLineChars="215"/>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3、参访展示</w:t>
      </w:r>
    </w:p>
    <w:p w14:paraId="59882493">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51" w:firstLineChars="215"/>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注重购买人民调解服务的成果展示，对优秀成果梳理总结，市级以上主流媒体外宣不少于2次；通过政府、专业性组织的微信公众号或其他自媒体推送重大活动组织、典型案例分析等不少于</w:t>
      </w: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次。</w:t>
      </w:r>
    </w:p>
    <w:p w14:paraId="52CCAA00">
      <w:pPr>
        <w:keepNext/>
        <w:keepLines/>
        <w:spacing w:before="120" w:beforeLines="50" w:after="120" w:afterLines="50" w:line="400" w:lineRule="exact"/>
        <w:jc w:val="left"/>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br w:type="page"/>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商务要求表</w:t>
      </w:r>
    </w:p>
    <w:tbl>
      <w:tblPr>
        <w:tblStyle w:val="61"/>
        <w:tblpPr w:leftFromText="180" w:rightFromText="180" w:vertAnchor="text" w:horzAnchor="page" w:tblpX="1435" w:tblpY="248"/>
        <w:tblOverlap w:val="never"/>
        <w:tblW w:w="8941" w:type="dxa"/>
        <w:tblInd w:w="0" w:type="dxa"/>
        <w:tblLayout w:type="fixed"/>
        <w:tblCellMar>
          <w:top w:w="0" w:type="dxa"/>
          <w:left w:w="108" w:type="dxa"/>
          <w:bottom w:w="0" w:type="dxa"/>
          <w:right w:w="108" w:type="dxa"/>
        </w:tblCellMar>
      </w:tblPr>
      <w:tblGrid>
        <w:gridCol w:w="1368"/>
        <w:gridCol w:w="7573"/>
      </w:tblGrid>
      <w:tr w14:paraId="48B1B4FB">
        <w:tblPrEx>
          <w:tblCellMar>
            <w:top w:w="0" w:type="dxa"/>
            <w:left w:w="108" w:type="dxa"/>
            <w:bottom w:w="0" w:type="dxa"/>
            <w:right w:w="108" w:type="dxa"/>
          </w:tblCellMar>
        </w:tblPrEx>
        <w:trPr>
          <w:trHeight w:val="567"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2F9D27E">
            <w:pPr>
              <w:spacing w:line="380" w:lineRule="exact"/>
              <w:jc w:val="center"/>
              <w:rPr>
                <w:rFonts w:hint="eastAsia" w:ascii="宋体" w:hAnsi="宋体" w:eastAsia="宋体" w:cs="宋体"/>
                <w:kern w:val="1"/>
                <w:szCs w:val="21"/>
              </w:rPr>
            </w:pPr>
            <w:r>
              <w:rPr>
                <w:rFonts w:hint="eastAsia" w:ascii="宋体" w:hAnsi="宋体" w:eastAsia="宋体" w:cs="宋体"/>
                <w:kern w:val="1"/>
                <w:szCs w:val="21"/>
              </w:rPr>
              <w:t>▲服务期</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14:paraId="03FD83FD">
            <w:pPr>
              <w:spacing w:line="380" w:lineRule="exact"/>
              <w:rPr>
                <w:rFonts w:hint="eastAsia" w:ascii="宋体" w:hAnsi="宋体" w:eastAsia="宋体" w:cs="宋体"/>
                <w:szCs w:val="21"/>
              </w:rPr>
            </w:pPr>
            <w:r>
              <w:rPr>
                <w:rFonts w:hint="eastAsia" w:ascii="宋体" w:hAnsi="宋体" w:eastAsia="宋体" w:cs="宋体"/>
                <w:szCs w:val="21"/>
                <w:lang w:val="en-US" w:eastAsia="zh-CN"/>
              </w:rPr>
              <w:t>1年（自合同签订之日起计）</w:t>
            </w:r>
            <w:r>
              <w:rPr>
                <w:rFonts w:hint="eastAsia" w:ascii="宋体" w:hAnsi="宋体" w:eastAsia="宋体" w:cs="宋体"/>
                <w:szCs w:val="21"/>
              </w:rPr>
              <w:t xml:space="preserve">。 </w:t>
            </w:r>
            <w:r>
              <w:rPr>
                <w:rFonts w:hint="eastAsia" w:cs="宋体" w:asciiTheme="minorEastAsia" w:hAnsiTheme="minorEastAsia" w:eastAsiaTheme="minorEastAsia"/>
                <w:color w:val="auto"/>
                <w:kern w:val="0"/>
                <w:szCs w:val="21"/>
                <w:highlight w:val="none"/>
                <w:lang w:eastAsia="zh-CN" w:bidi="ar"/>
              </w:rPr>
              <w:t>一年服务期满后，采购人若对中标人的调解服务结果考核合格，在预算确保且合同价不变的情况下，采购人可选择与中标人续签下一年服务合同，最多续签两次。</w:t>
            </w:r>
          </w:p>
        </w:tc>
      </w:tr>
      <w:tr w14:paraId="3B320D9E">
        <w:tblPrEx>
          <w:tblCellMar>
            <w:top w:w="0" w:type="dxa"/>
            <w:left w:w="108" w:type="dxa"/>
            <w:bottom w:w="0" w:type="dxa"/>
            <w:right w:w="108" w:type="dxa"/>
          </w:tblCellMar>
        </w:tblPrEx>
        <w:trPr>
          <w:trHeight w:val="2500"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972E62E">
            <w:pPr>
              <w:spacing w:line="380" w:lineRule="exact"/>
              <w:jc w:val="center"/>
              <w:rPr>
                <w:rFonts w:hint="eastAsia" w:ascii="宋体" w:hAnsi="宋体" w:eastAsia="宋体" w:cs="宋体"/>
                <w:kern w:val="1"/>
                <w:szCs w:val="21"/>
                <w:highlight w:val="none"/>
                <w:lang w:eastAsia="zh-CN"/>
              </w:rPr>
            </w:pPr>
            <w:r>
              <w:rPr>
                <w:rFonts w:hint="eastAsia" w:ascii="宋体" w:hAnsi="宋体" w:eastAsia="宋体" w:cs="宋体"/>
                <w:color w:val="000000"/>
                <w:szCs w:val="21"/>
                <w:highlight w:val="none"/>
                <w:lang w:eastAsia="zh-CN"/>
              </w:rPr>
              <w:t>付款方式</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14:paraId="584F38CC">
            <w:pPr>
              <w:spacing w:line="380" w:lineRule="exact"/>
              <w:jc w:val="left"/>
              <w:rPr>
                <w:rFonts w:hint="eastAsia" w:ascii="宋体" w:hAnsi="宋体" w:eastAsia="宋体" w:cs="宋体"/>
                <w:szCs w:val="21"/>
                <w:highlight w:val="none"/>
              </w:rPr>
            </w:pPr>
            <w:r>
              <w:rPr>
                <w:rFonts w:hint="eastAsia" w:ascii="宋体" w:hAnsi="宋体" w:eastAsia="宋体" w:cs="宋体"/>
                <w:szCs w:val="21"/>
                <w:highlight w:val="none"/>
              </w:rPr>
              <w:t>根据《保障中小企业款项支付条例》、省财政厅《关于进一步发挥政府采购政策功能全力推动经济稳进提质的通知》（浙财采监【2022】3号）要求,制定以下付款方式：</w:t>
            </w:r>
          </w:p>
          <w:p w14:paraId="0351FF9B">
            <w:pPr>
              <w:spacing w:line="38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1、合同签订生效并具备实施条件后的7个工作日内，采购人向成交供应商支付合同金额40%作为预付款</w:t>
            </w:r>
            <w:r>
              <w:rPr>
                <w:rFonts w:hint="eastAsia" w:ascii="宋体" w:hAnsi="宋体" w:eastAsia="宋体" w:cs="宋体"/>
                <w:szCs w:val="21"/>
                <w:highlight w:val="none"/>
              </w:rPr>
              <w:t>；</w:t>
            </w:r>
          </w:p>
          <w:p w14:paraId="75C792C1">
            <w:pPr>
              <w:spacing w:line="38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2、合同实施六个月后支付合同金额的30%；</w:t>
            </w:r>
          </w:p>
          <w:p w14:paraId="0D5F619D">
            <w:pPr>
              <w:spacing w:line="38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3、合同到期评估合格后，支付剩余款项；</w:t>
            </w:r>
          </w:p>
          <w:p w14:paraId="657EEA14">
            <w:pPr>
              <w:spacing w:line="38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中标人须相对应开具合法有效的等额发票，采购人收到发票后于 15 个工作日内划拨到中标人指定的银行账户。</w:t>
            </w:r>
          </w:p>
          <w:p w14:paraId="30D1CDCA">
            <w:pPr>
              <w:spacing w:line="380" w:lineRule="exact"/>
              <w:ind w:firstLine="422" w:firstLineChars="200"/>
              <w:jc w:val="left"/>
              <w:rPr>
                <w:rFonts w:hint="eastAsia" w:ascii="宋体" w:hAnsi="宋体" w:eastAsia="宋体" w:cs="宋体"/>
                <w:szCs w:val="21"/>
                <w:highlight w:val="none"/>
              </w:rPr>
            </w:pPr>
            <w:r>
              <w:rPr>
                <w:rFonts w:hint="eastAsia" w:ascii="宋体" w:hAnsi="宋体" w:eastAsia="宋体" w:cs="宋体"/>
                <w:b/>
                <w:bCs/>
                <w:szCs w:val="21"/>
                <w:highlight w:val="none"/>
              </w:rPr>
              <w:t>在签订合同时，供应商明确表示无需预付款或者主动要求降低预付款比例的，采购单位可不适用前述规定。</w:t>
            </w:r>
          </w:p>
        </w:tc>
      </w:tr>
      <w:tr w14:paraId="2BC05EAD">
        <w:tblPrEx>
          <w:tblCellMar>
            <w:top w:w="0" w:type="dxa"/>
            <w:left w:w="108" w:type="dxa"/>
            <w:bottom w:w="0" w:type="dxa"/>
            <w:right w:w="108" w:type="dxa"/>
          </w:tblCellMar>
        </w:tblPrEx>
        <w:trPr>
          <w:trHeight w:val="624"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5B85943">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履约保证金</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14:paraId="0C9763D8">
            <w:pPr>
              <w:spacing w:line="400" w:lineRule="exact"/>
              <w:jc w:val="left"/>
              <w:rPr>
                <w:rFonts w:hint="eastAsia" w:ascii="宋体" w:hAnsi="宋体" w:eastAsia="宋体" w:cs="宋体"/>
                <w:szCs w:val="21"/>
              </w:rPr>
            </w:pPr>
            <w:r>
              <w:rPr>
                <w:rFonts w:hint="eastAsia" w:ascii="宋体" w:hAnsi="宋体" w:eastAsia="宋体" w:cs="宋体"/>
              </w:rPr>
              <w:t>本</w:t>
            </w:r>
            <w:r>
              <w:rPr>
                <w:rFonts w:hint="eastAsia" w:ascii="宋体" w:hAnsi="宋体" w:eastAsia="宋体" w:cs="宋体"/>
                <w:color w:val="auto"/>
              </w:rPr>
              <w:t>项目履约保证金为</w:t>
            </w:r>
            <w:r>
              <w:rPr>
                <w:rFonts w:hint="eastAsia" w:ascii="宋体" w:hAnsi="宋体" w:eastAsia="宋体" w:cs="宋体"/>
                <w:color w:val="auto"/>
                <w:lang w:val="en-US" w:eastAsia="zh-CN"/>
              </w:rPr>
              <w:t>0</w:t>
            </w:r>
            <w:r>
              <w:rPr>
                <w:rFonts w:hint="eastAsia" w:ascii="宋体" w:hAnsi="宋体" w:eastAsia="宋体" w:cs="宋体"/>
                <w:color w:val="auto"/>
              </w:rPr>
              <w:t>元。</w:t>
            </w:r>
          </w:p>
        </w:tc>
      </w:tr>
      <w:tr w14:paraId="466B3F25">
        <w:tblPrEx>
          <w:tblCellMar>
            <w:top w:w="0" w:type="dxa"/>
            <w:left w:w="108" w:type="dxa"/>
            <w:bottom w:w="0" w:type="dxa"/>
            <w:right w:w="108" w:type="dxa"/>
          </w:tblCellMar>
        </w:tblPrEx>
        <w:trPr>
          <w:trHeight w:val="1019"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A51922E">
            <w:pPr>
              <w:spacing w:line="380" w:lineRule="exact"/>
              <w:jc w:val="center"/>
              <w:rPr>
                <w:rFonts w:hint="eastAsia" w:ascii="宋体" w:hAnsi="宋体" w:eastAsia="宋体" w:cs="宋体"/>
                <w:kern w:val="1"/>
                <w:szCs w:val="21"/>
              </w:rPr>
            </w:pPr>
            <w:r>
              <w:rPr>
                <w:rFonts w:hint="eastAsia" w:ascii="宋体" w:hAnsi="宋体" w:eastAsia="宋体" w:cs="宋体"/>
                <w:kern w:val="1"/>
                <w:szCs w:val="21"/>
              </w:rPr>
              <w:t>投标报价</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14:paraId="269ADBCA">
            <w:pPr>
              <w:spacing w:line="380" w:lineRule="exact"/>
              <w:rPr>
                <w:rFonts w:hint="eastAsia" w:ascii="宋体" w:hAnsi="宋体" w:eastAsia="宋体" w:cs="宋体"/>
                <w:szCs w:val="21"/>
              </w:rPr>
            </w:pPr>
            <w:r>
              <w:rPr>
                <w:rFonts w:hint="eastAsia" w:ascii="宋体" w:hAnsi="宋体" w:eastAsia="宋体" w:cs="宋体"/>
                <w:szCs w:val="21"/>
              </w:rPr>
              <w:t>投标报价包含但不限予：人员费、设备（软件）费、日常管理费、维护费、差旅费、印刷费、利润税金、招标代理费等一切费用。</w:t>
            </w:r>
          </w:p>
        </w:tc>
      </w:tr>
      <w:tr w14:paraId="4DB216F5">
        <w:tblPrEx>
          <w:tblCellMar>
            <w:top w:w="0" w:type="dxa"/>
            <w:left w:w="108" w:type="dxa"/>
            <w:bottom w:w="0" w:type="dxa"/>
            <w:right w:w="108" w:type="dxa"/>
          </w:tblCellMar>
        </w:tblPrEx>
        <w:trPr>
          <w:trHeight w:val="850"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BF1BD76">
            <w:pPr>
              <w:spacing w:line="380" w:lineRule="exact"/>
              <w:jc w:val="center"/>
              <w:rPr>
                <w:rFonts w:hint="eastAsia" w:ascii="宋体" w:hAnsi="宋体" w:eastAsia="宋体" w:cs="宋体"/>
                <w:color w:val="000000"/>
                <w:szCs w:val="21"/>
              </w:rPr>
            </w:pPr>
            <w:r>
              <w:rPr>
                <w:rFonts w:hint="eastAsia" w:ascii="宋体" w:hAnsi="宋体" w:eastAsia="宋体" w:cs="宋体"/>
                <w:color w:val="000000"/>
                <w:szCs w:val="21"/>
              </w:rPr>
              <w:t>安全生产责任</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14:paraId="0740F862">
            <w:pPr>
              <w:spacing w:line="380" w:lineRule="exact"/>
              <w:rPr>
                <w:rFonts w:hint="eastAsia" w:ascii="宋体" w:hAnsi="宋体" w:eastAsia="宋体" w:cs="宋体"/>
                <w:szCs w:val="21"/>
              </w:rPr>
            </w:pPr>
            <w:r>
              <w:rPr>
                <w:rFonts w:hint="eastAsia" w:ascii="宋体" w:hAnsi="宋体" w:eastAsia="宋体" w:cs="宋体"/>
                <w:szCs w:val="21"/>
              </w:rPr>
              <w:t>中标人应自行承担项目实施过程中安全生产责任，采购人任何情况下均不承担因此产生的任何法律责任和经济责任。</w:t>
            </w:r>
          </w:p>
        </w:tc>
      </w:tr>
    </w:tbl>
    <w:p w14:paraId="701C185D">
      <w:pPr>
        <w:adjustRightInd w:val="0"/>
        <w:snapToGrid w:val="0"/>
        <w:spacing w:line="400" w:lineRule="exact"/>
        <w:ind w:firstLine="422" w:firstLineChars="200"/>
        <w:rPr>
          <w:rFonts w:hint="eastAsia" w:ascii="宋体" w:hAnsi="宋体" w:eastAsia="宋体" w:cs="宋体"/>
          <w:b/>
          <w:szCs w:val="21"/>
        </w:rPr>
      </w:pPr>
      <w:r>
        <w:rPr>
          <w:rFonts w:hint="eastAsia" w:ascii="宋体" w:hAnsi="宋体" w:eastAsia="宋体" w:cs="宋体"/>
          <w:b/>
          <w:kern w:val="0"/>
          <w:szCs w:val="21"/>
        </w:rPr>
        <w:t>注：</w:t>
      </w:r>
      <w:r>
        <w:rPr>
          <w:rFonts w:hint="eastAsia" w:ascii="宋体" w:hAnsi="宋体" w:eastAsia="宋体" w:cs="宋体"/>
          <w:kern w:val="0"/>
          <w:szCs w:val="21"/>
        </w:rPr>
        <w:t>本招标文件中加“▲”的技术参数为必须满足的技术参数，投标人投标时不允许出现负偏离情况，否则按无效标处理。</w:t>
      </w:r>
    </w:p>
    <w:p w14:paraId="2ACF76CC">
      <w:pPr>
        <w:autoSpaceDE w:val="0"/>
        <w:autoSpaceDN w:val="0"/>
        <w:adjustRightInd w:val="0"/>
        <w:spacing w:line="400" w:lineRule="exact"/>
        <w:ind w:firstLine="420" w:firstLineChars="200"/>
        <w:jc w:val="left"/>
        <w:rPr>
          <w:rStyle w:val="99"/>
          <w:rFonts w:hint="eastAsia" w:ascii="宋体" w:hAnsi="宋体" w:eastAsia="宋体" w:cs="宋体"/>
        </w:rPr>
      </w:pPr>
      <w:r>
        <w:rPr>
          <w:rFonts w:hint="eastAsia" w:ascii="宋体" w:hAnsi="宋体" w:eastAsia="宋体" w:cs="宋体"/>
          <w:kern w:val="0"/>
          <w:szCs w:val="21"/>
        </w:rPr>
        <w:t>本招标文件仅对招标内容提出原则性要求，并不是详尽的要求，投标供应商有责任对服务要求（技术参数）符合现行的相关技术规范、标准负责。</w:t>
      </w:r>
    </w:p>
    <w:p w14:paraId="0D097C31">
      <w:pPr>
        <w:pStyle w:val="54"/>
        <w:rPr>
          <w:rStyle w:val="99"/>
          <w:rFonts w:asciiTheme="minorEastAsia" w:hAnsiTheme="minorEastAsia" w:eastAsiaTheme="minorEastAsia"/>
        </w:rPr>
      </w:pPr>
    </w:p>
    <w:p w14:paraId="3ED1E491">
      <w:pPr>
        <w:widowControl/>
        <w:jc w:val="left"/>
        <w:rPr>
          <w:rStyle w:val="82"/>
          <w:rFonts w:cs="宋体" w:asciiTheme="minorEastAsia" w:hAnsiTheme="minorEastAsia" w:eastAsiaTheme="minorEastAsia"/>
          <w:sz w:val="32"/>
          <w:szCs w:val="32"/>
        </w:rPr>
      </w:pPr>
      <w:bookmarkStart w:id="46" w:name="_Toc432"/>
      <w:r>
        <w:rPr>
          <w:rStyle w:val="82"/>
          <w:rFonts w:cs="宋体" w:asciiTheme="minorEastAsia" w:hAnsiTheme="minorEastAsia" w:eastAsiaTheme="minorEastAsia"/>
          <w:sz w:val="32"/>
          <w:szCs w:val="32"/>
        </w:rPr>
        <w:br w:type="page"/>
      </w:r>
    </w:p>
    <w:p w14:paraId="34C220D7">
      <w:pPr>
        <w:spacing w:before="120" w:beforeLines="50" w:after="120" w:afterLines="50"/>
        <w:jc w:val="center"/>
        <w:outlineLvl w:val="0"/>
        <w:rPr>
          <w:rStyle w:val="82"/>
          <w:rFonts w:cs="宋体" w:asciiTheme="minorEastAsia" w:hAnsiTheme="minorEastAsia" w:eastAsiaTheme="minorEastAsia"/>
          <w:sz w:val="32"/>
          <w:szCs w:val="32"/>
        </w:rPr>
      </w:pPr>
      <w:bookmarkStart w:id="47" w:name="_Toc24878"/>
      <w:r>
        <w:rPr>
          <w:rStyle w:val="82"/>
          <w:rFonts w:hint="eastAsia" w:cs="宋体" w:asciiTheme="minorEastAsia" w:hAnsiTheme="minorEastAsia" w:eastAsiaTheme="minorEastAsia"/>
          <w:sz w:val="32"/>
          <w:szCs w:val="32"/>
        </w:rPr>
        <w:t>第三章、供应商须知</w:t>
      </w:r>
      <w:bookmarkEnd w:id="28"/>
      <w:bookmarkEnd w:id="29"/>
      <w:bookmarkEnd w:id="30"/>
      <w:bookmarkEnd w:id="31"/>
      <w:bookmarkEnd w:id="32"/>
      <w:bookmarkEnd w:id="33"/>
      <w:bookmarkEnd w:id="34"/>
      <w:bookmarkEnd w:id="35"/>
      <w:bookmarkEnd w:id="36"/>
      <w:bookmarkEnd w:id="37"/>
      <w:bookmarkEnd w:id="38"/>
      <w:bookmarkEnd w:id="39"/>
      <w:bookmarkEnd w:id="40"/>
      <w:bookmarkEnd w:id="41"/>
    </w:p>
    <w:bookmarkEnd w:id="46"/>
    <w:bookmarkEnd w:id="47"/>
    <w:p w14:paraId="6DEAB3F0">
      <w:pPr>
        <w:spacing w:line="400" w:lineRule="exact"/>
        <w:jc w:val="center"/>
        <w:rPr>
          <w:rFonts w:asciiTheme="minorEastAsia" w:hAnsiTheme="minorEastAsia" w:eastAsiaTheme="minorEastAsia"/>
          <w:b/>
          <w:szCs w:val="21"/>
        </w:rPr>
      </w:pPr>
      <w:bookmarkStart w:id="48" w:name="_Toc293916870"/>
      <w:bookmarkStart w:id="49" w:name="_Toc424544811"/>
      <w:bookmarkStart w:id="50" w:name="_Toc293917016"/>
      <w:bookmarkStart w:id="51" w:name="_Toc293916352"/>
      <w:bookmarkStart w:id="52" w:name="_Toc32363"/>
      <w:bookmarkStart w:id="53" w:name="_Toc424544532"/>
      <w:bookmarkStart w:id="54" w:name="_Toc293916001"/>
      <w:bookmarkStart w:id="55" w:name="_Toc19160"/>
      <w:bookmarkStart w:id="56" w:name="_Toc28344"/>
      <w:bookmarkStart w:id="57" w:name="_Toc177870535"/>
      <w:bookmarkStart w:id="58" w:name="_Toc5456"/>
      <w:bookmarkStart w:id="59" w:name="_Toc8586"/>
      <w:r>
        <w:rPr>
          <w:rFonts w:hint="eastAsia" w:asciiTheme="minorEastAsia" w:hAnsiTheme="minorEastAsia" w:eastAsiaTheme="minorEastAsia"/>
          <w:b/>
          <w:szCs w:val="21"/>
        </w:rPr>
        <w:t>投标须知前附表</w:t>
      </w:r>
      <w:bookmarkEnd w:id="48"/>
      <w:bookmarkEnd w:id="49"/>
      <w:bookmarkEnd w:id="50"/>
      <w:bookmarkEnd w:id="51"/>
      <w:bookmarkEnd w:id="52"/>
      <w:bookmarkEnd w:id="53"/>
      <w:bookmarkEnd w:id="54"/>
      <w:bookmarkEnd w:id="55"/>
      <w:bookmarkEnd w:id="56"/>
      <w:bookmarkEnd w:id="57"/>
      <w:bookmarkEnd w:id="58"/>
      <w:bookmarkEnd w:id="59"/>
    </w:p>
    <w:tbl>
      <w:tblPr>
        <w:tblStyle w:val="61"/>
        <w:tblW w:w="86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8"/>
        <w:gridCol w:w="8015"/>
      </w:tblGrid>
      <w:tr w14:paraId="5ECA1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8" w:type="dxa"/>
            <w:vAlign w:val="center"/>
          </w:tcPr>
          <w:p w14:paraId="50BC87E2">
            <w:pPr>
              <w:adjustRightInd w:val="0"/>
              <w:snapToGrid w:val="0"/>
              <w:spacing w:line="3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015" w:type="dxa"/>
            <w:vAlign w:val="center"/>
          </w:tcPr>
          <w:p w14:paraId="187C182D">
            <w:pPr>
              <w:adjustRightInd w:val="0"/>
              <w:snapToGrid w:val="0"/>
              <w:spacing w:line="3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14:paraId="0077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7E7F0410">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015" w:type="dxa"/>
            <w:vAlign w:val="center"/>
          </w:tcPr>
          <w:p w14:paraId="5BE6A17B">
            <w:pPr>
              <w:adjustRightInd w:val="0"/>
              <w:snapToGrid w:val="0"/>
              <w:spacing w:line="32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安吉县司法局购买人民调解服务采购项目</w:t>
            </w:r>
          </w:p>
        </w:tc>
      </w:tr>
      <w:tr w14:paraId="6344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61E8A39B">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015" w:type="dxa"/>
            <w:vAlign w:val="center"/>
          </w:tcPr>
          <w:p w14:paraId="7BAC287B">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采购内容：详见第二章招标需求部分</w:t>
            </w:r>
          </w:p>
        </w:tc>
      </w:tr>
      <w:tr w14:paraId="49E31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58" w:type="dxa"/>
            <w:vAlign w:val="center"/>
          </w:tcPr>
          <w:p w14:paraId="0A225161">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015" w:type="dxa"/>
            <w:vAlign w:val="center"/>
          </w:tcPr>
          <w:p w14:paraId="2CDE3C82">
            <w:pPr>
              <w:autoSpaceDE w:val="0"/>
              <w:autoSpaceDN w:val="0"/>
              <w:adjustRightInd w:val="0"/>
              <w:spacing w:line="320" w:lineRule="exact"/>
              <w:jc w:val="left"/>
              <w:rPr>
                <w:rFonts w:hint="eastAsia" w:asciiTheme="minorEastAsia" w:hAnsiTheme="minorEastAsia" w:eastAsiaTheme="minorEastAsia"/>
              </w:rPr>
            </w:pPr>
            <w:r>
              <w:rPr>
                <w:rFonts w:hint="eastAsia" w:asciiTheme="minorEastAsia" w:hAnsiTheme="minorEastAsia" w:eastAsiaTheme="minorEastAsia"/>
                <w:lang w:eastAsia="zh-CN"/>
              </w:rPr>
              <w:t>采购代理</w:t>
            </w:r>
            <w:r>
              <w:rPr>
                <w:rFonts w:hint="eastAsia" w:asciiTheme="minorEastAsia" w:hAnsiTheme="minorEastAsia" w:eastAsiaTheme="minorEastAsia"/>
              </w:rPr>
              <w:t>费用：</w:t>
            </w:r>
          </w:p>
          <w:p w14:paraId="26588AE7">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1、本项目应以人民币报价；</w:t>
            </w:r>
          </w:p>
          <w:p w14:paraId="28D5114F">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2、不论招标结果如何，供应商均应自行承担所有与招标有关的全部费用；</w:t>
            </w:r>
          </w:p>
          <w:p w14:paraId="4E682D51">
            <w:pPr>
              <w:spacing w:line="360" w:lineRule="exact"/>
              <w:rPr>
                <w:rFonts w:cs="宋体" w:asciiTheme="minorEastAsia" w:hAnsiTheme="minorEastAsia" w:eastAsiaTheme="minorEastAsia"/>
                <w:szCs w:val="21"/>
                <w:lang w:bidi="ar"/>
              </w:rPr>
            </w:pPr>
            <w:r>
              <w:rPr>
                <w:rFonts w:hint="eastAsia" w:cs="宋体" w:asciiTheme="minorEastAsia" w:hAnsiTheme="minorEastAsia" w:eastAsiaTheme="minorEastAsia"/>
                <w:szCs w:val="21"/>
              </w:rPr>
              <w:t>3、采购代理费用由中标人支付。本项目代理费按</w:t>
            </w:r>
            <w:r>
              <w:rPr>
                <w:rFonts w:hint="eastAsia" w:cs="宋体" w:asciiTheme="minorEastAsia" w:hAnsiTheme="minorEastAsia" w:eastAsiaTheme="minorEastAsia"/>
                <w:szCs w:val="21"/>
                <w:lang w:eastAsia="zh-CN"/>
              </w:rPr>
              <w:t>预算</w:t>
            </w:r>
            <w:r>
              <w:rPr>
                <w:rFonts w:hint="eastAsia" w:cs="宋体" w:asciiTheme="minorEastAsia" w:hAnsiTheme="minorEastAsia" w:eastAsiaTheme="minorEastAsia"/>
                <w:szCs w:val="21"/>
              </w:rPr>
              <w:t>价计算，在100万元(含)以内按 1.5%计算，超过部分按0.8%计算，合计计收</w:t>
            </w:r>
            <w:r>
              <w:rPr>
                <w:rFonts w:hint="eastAsia" w:cs="宋体" w:asciiTheme="minorEastAsia" w:hAnsiTheme="minorEastAsia" w:eastAsiaTheme="minorEastAsia"/>
                <w:szCs w:val="21"/>
                <w:lang w:eastAsia="zh-CN"/>
              </w:rPr>
              <w:t>，共计7470元</w:t>
            </w:r>
            <w:r>
              <w:rPr>
                <w:rFonts w:hint="eastAsia" w:cs="宋体" w:asciiTheme="minorEastAsia" w:hAnsiTheme="minorEastAsia" w:eastAsiaTheme="minorEastAsia"/>
                <w:szCs w:val="21"/>
              </w:rPr>
              <w:t>。结算方式时间为:中标供应商在领取中标通知书前，以转账、银行汇票或现金缴入代理公司账户为准。</w:t>
            </w:r>
          </w:p>
          <w:p w14:paraId="6DB09E10">
            <w:pPr>
              <w:spacing w:line="320" w:lineRule="exact"/>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账户名称：安吉中赢采购代理有限公司</w:t>
            </w:r>
          </w:p>
          <w:p w14:paraId="67F66266">
            <w:pPr>
              <w:spacing w:line="320" w:lineRule="exact"/>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银行账户：201000335333508</w:t>
            </w:r>
          </w:p>
          <w:p w14:paraId="16D81C80">
            <w:pPr>
              <w:spacing w:line="320" w:lineRule="exact"/>
              <w:rPr>
                <w:rFonts w:asciiTheme="minorEastAsia" w:hAnsiTheme="minorEastAsia" w:eastAsiaTheme="minorEastAsia"/>
                <w:szCs w:val="21"/>
              </w:rPr>
            </w:pPr>
            <w:r>
              <w:rPr>
                <w:rFonts w:hint="eastAsia" w:asciiTheme="minorEastAsia" w:hAnsiTheme="minorEastAsia" w:eastAsiaTheme="minorEastAsia"/>
                <w:szCs w:val="21"/>
                <w:u w:val="none"/>
              </w:rPr>
              <w:t>开户银行：浙江安吉农村商业银行股份有限公司昌硕支行</w:t>
            </w:r>
          </w:p>
        </w:tc>
      </w:tr>
      <w:tr w14:paraId="7E44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58" w:type="dxa"/>
            <w:vAlign w:val="center"/>
          </w:tcPr>
          <w:p w14:paraId="497D6553">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015" w:type="dxa"/>
            <w:vAlign w:val="center"/>
          </w:tcPr>
          <w:p w14:paraId="21128116">
            <w:pPr>
              <w:spacing w:line="320" w:lineRule="exact"/>
              <w:rPr>
                <w:rFonts w:asciiTheme="minorEastAsia" w:hAnsiTheme="minorEastAsia" w:eastAsiaTheme="minorEastAsia"/>
              </w:rPr>
            </w:pPr>
            <w:r>
              <w:rPr>
                <w:rFonts w:hint="eastAsia" w:asciiTheme="minorEastAsia" w:hAnsiTheme="minorEastAsia" w:eastAsiaTheme="minorEastAsia"/>
                <w:szCs w:val="21"/>
              </w:rPr>
              <w:t>现场踏勘：供应商自行联系采购人对项目现场和周围环境进行踏勘，踏勘现场所发生的费用由供应商自己承担。</w:t>
            </w:r>
          </w:p>
        </w:tc>
      </w:tr>
      <w:tr w14:paraId="6132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58" w:type="dxa"/>
            <w:vAlign w:val="center"/>
          </w:tcPr>
          <w:p w14:paraId="3EDC887C">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015" w:type="dxa"/>
            <w:vAlign w:val="center"/>
          </w:tcPr>
          <w:p w14:paraId="1F7C0D33">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答疑与澄清：</w:t>
            </w:r>
          </w:p>
          <w:p w14:paraId="183203B8">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认为招标文件、采购过程、中标或者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1CD4F62">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2、质疑和投诉按照《政府采购质疑和投诉办法》（财政部令第94号）规定，范本在《浙江政府采购网》中“下载专区”内下载。质疑时要求供应商在法定质疑期内一次性提出针对同一采购程序环节的质疑。</w:t>
            </w:r>
          </w:p>
          <w:p w14:paraId="3F8E6CBF">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提出质疑的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1D640E8B">
            <w:pPr>
              <w:spacing w:line="32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4、质疑受理：</w:t>
            </w:r>
          </w:p>
          <w:p w14:paraId="3FB09552">
            <w:pPr>
              <w:spacing w:line="320" w:lineRule="exact"/>
              <w:jc w:val="left"/>
              <w:rPr>
                <w:rFonts w:asciiTheme="minorEastAsia" w:hAnsiTheme="minorEastAsia" w:eastAsiaTheme="minorEastAsia"/>
                <w:szCs w:val="21"/>
              </w:rPr>
            </w:pPr>
            <w:r>
              <w:rPr>
                <w:rFonts w:hint="eastAsia" w:cs="宋体" w:asciiTheme="minorEastAsia" w:hAnsiTheme="minorEastAsia" w:eastAsiaTheme="minorEastAsia"/>
                <w:kern w:val="0"/>
                <w:szCs w:val="21"/>
              </w:rPr>
              <w:t>供应商应将书面质疑函邮寄至浙江省湖州市安吉县昌硕街道祥和路178号（安吉中赢采购代理有限公司），质疑受理人：</w:t>
            </w:r>
            <w:r>
              <w:rPr>
                <w:rFonts w:hint="eastAsia" w:cs="宋体" w:asciiTheme="minorEastAsia" w:hAnsiTheme="minorEastAsia" w:eastAsiaTheme="minorEastAsia"/>
                <w:kern w:val="0"/>
                <w:szCs w:val="21"/>
                <w:lang w:eastAsia="zh-CN"/>
              </w:rPr>
              <w:t>凌楚楚</w:t>
            </w:r>
            <w:r>
              <w:rPr>
                <w:rFonts w:hint="eastAsia" w:cs="宋体" w:asciiTheme="minorEastAsia" w:hAnsiTheme="minorEastAsia" w:eastAsiaTheme="minorEastAsia"/>
                <w:kern w:val="0"/>
                <w:szCs w:val="21"/>
              </w:rPr>
              <w:t>，联系方式：</w:t>
            </w:r>
            <w:r>
              <w:rPr>
                <w:rFonts w:hint="eastAsia" w:cs="宋体" w:asciiTheme="minorEastAsia" w:hAnsiTheme="minorEastAsia" w:eastAsiaTheme="minorEastAsia"/>
                <w:kern w:val="0"/>
                <w:szCs w:val="21"/>
                <w:lang w:val="en-US" w:eastAsia="zh-CN"/>
              </w:rPr>
              <w:t>18805721995</w:t>
            </w:r>
            <w:r>
              <w:rPr>
                <w:rFonts w:hint="eastAsia" w:cs="宋体" w:asciiTheme="minorEastAsia" w:hAnsiTheme="minorEastAsia" w:eastAsiaTheme="minorEastAsia"/>
                <w:kern w:val="0"/>
                <w:szCs w:val="21"/>
              </w:rPr>
              <w:t>，邮箱：</w:t>
            </w:r>
            <w:r>
              <w:rPr>
                <w:rFonts w:hint="eastAsia" w:cs="宋体" w:asciiTheme="minorEastAsia" w:hAnsiTheme="minorEastAsia" w:eastAsiaTheme="minorEastAsia"/>
                <w:kern w:val="0"/>
                <w:szCs w:val="21"/>
                <w:lang w:eastAsia="zh-CN"/>
              </w:rPr>
              <w:t>18805721995@139.com</w:t>
            </w:r>
            <w:r>
              <w:rPr>
                <w:rFonts w:hint="eastAsia" w:cs="宋体" w:asciiTheme="minorEastAsia" w:hAnsiTheme="minorEastAsia" w:eastAsiaTheme="minorEastAsia"/>
                <w:kern w:val="0"/>
                <w:szCs w:val="21"/>
              </w:rPr>
              <w:t>。</w:t>
            </w:r>
          </w:p>
        </w:tc>
      </w:tr>
      <w:tr w14:paraId="610C8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0D174051">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015" w:type="dxa"/>
            <w:vAlign w:val="center"/>
          </w:tcPr>
          <w:p w14:paraId="49E62F4C">
            <w:pPr>
              <w:autoSpaceDE w:val="0"/>
              <w:autoSpaceDN w:val="0"/>
              <w:adjustRightInd w:val="0"/>
              <w:snapToGrid w:val="0"/>
              <w:spacing w:line="320" w:lineRule="exact"/>
              <w:textAlignment w:val="bottom"/>
              <w:rPr>
                <w:rFonts w:asciiTheme="minorEastAsia" w:hAnsiTheme="minorEastAsia" w:eastAsiaTheme="minorEastAsia"/>
                <w:b/>
                <w:szCs w:val="21"/>
              </w:rPr>
            </w:pPr>
            <w:r>
              <w:rPr>
                <w:rFonts w:hint="eastAsia" w:asciiTheme="minorEastAsia" w:hAnsiTheme="minorEastAsia" w:eastAsiaTheme="minorEastAsia"/>
                <w:b/>
                <w:szCs w:val="21"/>
              </w:rPr>
              <w:t>投标文件组成：</w:t>
            </w:r>
          </w:p>
          <w:p w14:paraId="302F281F">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（1）</w:t>
            </w:r>
            <w:r>
              <w:rPr>
                <w:rFonts w:hint="eastAsia" w:asciiTheme="minorEastAsia" w:hAnsiTheme="minorEastAsia" w:eastAsiaTheme="minorEastAsia"/>
                <w:bCs/>
                <w:szCs w:val="21"/>
              </w:rPr>
              <w:t>投标文件组成：</w:t>
            </w:r>
          </w:p>
          <w:p w14:paraId="1D26F47D">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资格证明文件、商务技术文件、报价文件。</w:t>
            </w:r>
          </w:p>
          <w:p w14:paraId="141590B2">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（2）</w:t>
            </w:r>
            <w:r>
              <w:rPr>
                <w:rFonts w:hint="eastAsia" w:asciiTheme="minorEastAsia" w:hAnsiTheme="minorEastAsia" w:eastAsiaTheme="minorEastAsia"/>
                <w:bCs/>
                <w:szCs w:val="21"/>
              </w:rPr>
              <w:t>投标文件编制：</w:t>
            </w:r>
          </w:p>
          <w:p w14:paraId="44FFE475">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供应商应先安装“政采云电子交易客户端”，并按照本采购文件和“政采云平台”的要求，通过“政采云电子交易客户端”编制并加密投标文件。</w:t>
            </w:r>
          </w:p>
          <w:p w14:paraId="32B74B35">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（3）</w:t>
            </w:r>
            <w:r>
              <w:rPr>
                <w:rFonts w:hint="eastAsia" w:asciiTheme="minorEastAsia" w:hAnsiTheme="minorEastAsia" w:eastAsiaTheme="minorEastAsia"/>
                <w:bCs/>
                <w:szCs w:val="21"/>
              </w:rPr>
              <w:t>投标文件的形式：</w:t>
            </w:r>
          </w:p>
          <w:p w14:paraId="063362DE">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MS Gothic" w:hAnsi="MS Gothic" w:eastAsia="MS Gothic" w:cs="MS Gothic"/>
                <w:bCs/>
                <w:szCs w:val="21"/>
              </w:rPr>
              <w:t>☑</w:t>
            </w:r>
            <w:r>
              <w:rPr>
                <w:rFonts w:hint="eastAsia" w:cs="宋体" w:asciiTheme="minorEastAsia" w:hAnsiTheme="minorEastAsia" w:eastAsiaTheme="minorEastAsia"/>
                <w:bCs/>
                <w:szCs w:val="21"/>
              </w:rPr>
              <w:t>电子投标文件（包括“电子加密投标文件”和“备份投标文件”，在投标文件编制完成后同时生成），纸质投标文件。</w:t>
            </w:r>
          </w:p>
          <w:p w14:paraId="3EBDA7FE">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51B48772">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cs="宋体" w:asciiTheme="minorEastAsia" w:hAnsiTheme="minorEastAsia" w:eastAsiaTheme="minorEastAsia"/>
                <w:szCs w:val="21"/>
              </w:rPr>
              <w:t>（4）</w:t>
            </w:r>
            <w:r>
              <w:rPr>
                <w:rFonts w:hint="eastAsia" w:asciiTheme="minorEastAsia" w:hAnsiTheme="minorEastAsia" w:eastAsiaTheme="minorEastAsia"/>
                <w:bCs/>
                <w:szCs w:val="21"/>
              </w:rPr>
              <w:t>投标文件份数：</w:t>
            </w:r>
          </w:p>
          <w:p w14:paraId="0DD9D3A8">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“电子加密投标文件”(必须提交）：在线上传递交一份。</w:t>
            </w:r>
          </w:p>
          <w:p w14:paraId="0E8DAF52">
            <w:pPr>
              <w:autoSpaceDE w:val="0"/>
              <w:autoSpaceDN w:val="0"/>
              <w:adjustRightInd w:val="0"/>
              <w:snapToGrid w:val="0"/>
              <w:spacing w:line="320" w:lineRule="exact"/>
              <w:textAlignment w:val="bottom"/>
              <w:rPr>
                <w:rFonts w:asciiTheme="minorEastAsia" w:hAnsiTheme="minorEastAsia" w:eastAsiaTheme="minorEastAsia"/>
                <w:bCs/>
                <w:szCs w:val="21"/>
              </w:rPr>
            </w:pPr>
            <w:r>
              <w:rPr>
                <w:rFonts w:hint="eastAsia" w:asciiTheme="minorEastAsia" w:hAnsiTheme="minorEastAsia" w:eastAsiaTheme="minorEastAsia"/>
                <w:bCs/>
                <w:szCs w:val="21"/>
              </w:rPr>
              <w:t>“备份投标文件”、“纸质投标文件”（不强制提交）：密封包装后在投标截止时间前邮寄至浙江省湖州市安吉县昌硕街道祥和路178号安吉中赢采购代理有限公司，联系人</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lang w:eastAsia="zh-CN"/>
              </w:rPr>
              <w:t>凌楚楚</w:t>
            </w:r>
            <w:r>
              <w:rPr>
                <w:rFonts w:hint="eastAsia" w:asciiTheme="minorEastAsia" w:hAnsiTheme="minorEastAsia" w:eastAsiaTheme="minorEastAsia"/>
                <w:bCs/>
                <w:szCs w:val="21"/>
              </w:rPr>
              <w:t>，联系电话</w:t>
            </w:r>
            <w:r>
              <w:rPr>
                <w:rFonts w:asciiTheme="minorEastAsia" w:hAnsiTheme="minorEastAsia" w:eastAsiaTheme="minorEastAsia"/>
                <w:bCs/>
                <w:szCs w:val="21"/>
              </w:rPr>
              <w:t>1</w:t>
            </w:r>
            <w:r>
              <w:rPr>
                <w:rFonts w:hint="eastAsia" w:asciiTheme="minorEastAsia" w:hAnsiTheme="minorEastAsia" w:eastAsiaTheme="minorEastAsia"/>
                <w:bCs/>
                <w:szCs w:val="21"/>
              </w:rPr>
              <w:t>8805721995，数量为U盘一份。</w:t>
            </w:r>
          </w:p>
        </w:tc>
      </w:tr>
      <w:tr w14:paraId="7A3B8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6D41D919">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015" w:type="dxa"/>
            <w:vAlign w:val="center"/>
          </w:tcPr>
          <w:p w14:paraId="310303B5">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投标文件的上传和递交：</w:t>
            </w:r>
          </w:p>
          <w:p w14:paraId="5EF823A4">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（1）“电子加密投标文件”的上传、递交：</w:t>
            </w:r>
          </w:p>
          <w:p w14:paraId="1C588161">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供应商应在投标截止时间前将“电子加密投标文件”成功上传递交至“政采云平台”，否则投标无效。</w:t>
            </w:r>
          </w:p>
          <w:p w14:paraId="78445673">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“电子加密投标文件”成功上传递交后，供应商可自行打印投标文件接收回执。</w:t>
            </w:r>
          </w:p>
          <w:p w14:paraId="4315DFBD">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（2）“备份投标文件”的密封包装、递交：</w:t>
            </w:r>
          </w:p>
          <w:p w14:paraId="4E644910">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供应商在“政采云平台”完成“电子加密投标文件”的上传递交后，还可以在投标截止时间前递交以介质（U盘）存储的 “备份投标文件”（一份）；</w:t>
            </w:r>
          </w:p>
          <w:p w14:paraId="48EF5522">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“备份投标文件”应当密封包装，并在包装上标注投标项目名称、投标单位名称并加盖公章。没有密封包装或者逾期送达的“备份投标文件”无效；</w:t>
            </w:r>
          </w:p>
          <w:p w14:paraId="2A331AB8">
            <w:pPr>
              <w:autoSpaceDE w:val="0"/>
              <w:autoSpaceDN w:val="0"/>
              <w:adjustRightInd w:val="0"/>
              <w:snapToGrid w:val="0"/>
              <w:spacing w:line="320" w:lineRule="exact"/>
              <w:textAlignment w:val="bottom"/>
              <w:rPr>
                <w:rFonts w:asciiTheme="minorEastAsia" w:hAnsiTheme="minorEastAsia" w:eastAsiaTheme="minorEastAsia"/>
              </w:rPr>
            </w:pPr>
            <w:r>
              <w:rPr>
                <w:rFonts w:hint="eastAsia" w:asciiTheme="minorEastAsia" w:hAnsiTheme="minorEastAsia" w:eastAsiaTheme="minorEastAsia"/>
              </w:rPr>
              <w:t>通过“政府采购云平台”成功上传递交的“电子加密投标文件”已按时解密的，“备份投标文件”自动失效。投标截止时间前，供应商仅递交了“备份投标文件”而未将“电子加密投标文件”成功上传至“政采云平台”的，投标无效。</w:t>
            </w:r>
          </w:p>
          <w:p w14:paraId="09E29385">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（3）“纸质投标文件”的密封包装、递交：（不强制提交）</w:t>
            </w:r>
          </w:p>
          <w:p w14:paraId="454439AD">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供应商在“政府采购云平台”完成“电子加密投标文件”的上传递交后，在投标截止时间前递交“纸质投标文件”（一份）；</w:t>
            </w:r>
          </w:p>
          <w:p w14:paraId="4BCD2BB4">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“纸质投标文件”应当密封包装，并在包装上标注项目名称、供应商名称并加盖公章。没有密封包装或者逾期送达至投标地点的“纸质投标文件”将不予接收；</w:t>
            </w:r>
          </w:p>
          <w:p w14:paraId="65945975">
            <w:pPr>
              <w:autoSpaceDE w:val="0"/>
              <w:autoSpaceDN w:val="0"/>
              <w:adjustRightInd w:val="0"/>
              <w:spacing w:line="320" w:lineRule="exact"/>
              <w:jc w:val="left"/>
              <w:rPr>
                <w:rFonts w:asciiTheme="minorEastAsia" w:hAnsiTheme="minorEastAsia" w:eastAsiaTheme="minorEastAsia"/>
              </w:rPr>
            </w:pPr>
            <w:r>
              <w:rPr>
                <w:rFonts w:hint="eastAsia" w:asciiTheme="minorEastAsia" w:hAnsiTheme="minorEastAsia" w:eastAsiaTheme="minorEastAsia"/>
              </w:rPr>
              <w:t>通过“政府采购云平台”成功上传递交的“电子加密投标文件”已按时解密的，“纸质投标文件”自动失效。投标截止时间前，投标供应商仅递交了“纸质投标文件”而未将“电子加密投标文件”成功上传至“政府采购云平台”的，投标无效。</w:t>
            </w:r>
          </w:p>
        </w:tc>
      </w:tr>
      <w:tr w14:paraId="2FFC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3AEB0659">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015" w:type="dxa"/>
            <w:vAlign w:val="center"/>
          </w:tcPr>
          <w:p w14:paraId="11F2E037">
            <w:pPr>
              <w:adjustRightInd w:val="0"/>
              <w:snapToGrid w:val="0"/>
              <w:spacing w:line="320" w:lineRule="exact"/>
              <w:rPr>
                <w:rFonts w:asciiTheme="minorEastAsia" w:hAnsiTheme="minorEastAsia" w:eastAsiaTheme="minorEastAsia"/>
              </w:rPr>
            </w:pPr>
            <w:r>
              <w:rPr>
                <w:rFonts w:hint="eastAsia" w:asciiTheme="minorEastAsia" w:hAnsiTheme="minorEastAsia" w:eastAsiaTheme="minorEastAsia"/>
              </w:rPr>
              <w:t>投标截止时间及地点：</w:t>
            </w:r>
          </w:p>
          <w:p w14:paraId="78BDEFB8">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zh-CN"/>
              </w:rPr>
              <w:t>地点</w:t>
            </w:r>
            <w:r>
              <w:rPr>
                <w:rFonts w:hint="eastAsia" w:cs="宋体" w:asciiTheme="minorEastAsia" w:hAnsiTheme="minorEastAsia" w:eastAsiaTheme="minorEastAsia"/>
                <w:szCs w:val="21"/>
              </w:rPr>
              <w:t>：通过“政采云平台（www.zcygov.cn）”实行在线投标响应</w:t>
            </w:r>
          </w:p>
          <w:p w14:paraId="01945338">
            <w:pPr>
              <w:spacing w:before="120" w:after="120" w:line="320" w:lineRule="exact"/>
              <w:rPr>
                <w:rFonts w:asciiTheme="minorEastAsia" w:hAnsiTheme="minorEastAsia" w:eastAsiaTheme="minorEastAsia"/>
              </w:rPr>
            </w:pPr>
            <w:r>
              <w:rPr>
                <w:rFonts w:hint="eastAsia" w:cs="宋体" w:asciiTheme="minorEastAsia" w:hAnsiTheme="minorEastAsia" w:eastAsiaTheme="minorEastAsia"/>
                <w:szCs w:val="21"/>
                <w:lang w:val="zh-CN"/>
              </w:rPr>
              <w:t>时间：</w:t>
            </w:r>
            <w:r>
              <w:rPr>
                <w:rFonts w:hint="eastAsia" w:cs="宋体" w:asciiTheme="minorEastAsia" w:hAnsiTheme="minorEastAsia" w:eastAsiaTheme="minorEastAsia"/>
                <w:color w:val="000000" w:themeColor="text1"/>
                <w:kern w:val="0"/>
                <w:szCs w:val="21"/>
                <w:lang w:bidi="ar"/>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5</w:t>
            </w:r>
            <w:r>
              <w:rPr>
                <w:rFonts w:hint="eastAsia" w:cs="宋体" w:asciiTheme="minorEastAsia" w:hAnsiTheme="minorEastAsia" w:eastAsiaTheme="minorEastAsia"/>
                <w:color w:val="000000" w:themeColor="text1"/>
                <w:kern w:val="0"/>
                <w:szCs w:val="21"/>
                <w:lang w:bidi="ar"/>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14</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09</w:t>
            </w:r>
            <w:r>
              <w:rPr>
                <w:rFonts w:hint="eastAsia" w:cs="宋体" w:asciiTheme="minorEastAsia" w:hAnsiTheme="minorEastAsia" w:eastAsiaTheme="minorEastAsia"/>
                <w:color w:val="000000" w:themeColor="text1"/>
                <w:szCs w:val="21"/>
                <w:lang w:bidi="ar"/>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0</w:t>
            </w:r>
            <w:r>
              <w:rPr>
                <w:rFonts w:hint="eastAsia" w:cs="宋体" w:asciiTheme="minorEastAsia" w:hAnsiTheme="minorEastAsia" w:eastAsiaTheme="minorEastAsia"/>
                <w:color w:val="000000" w:themeColor="text1"/>
                <w:szCs w:val="21"/>
                <w:lang w:bidi="ar"/>
                <w14:textFill>
                  <w14:solidFill>
                    <w14:schemeClr w14:val="tx1"/>
                  </w14:solidFill>
                </w14:textFill>
              </w:rPr>
              <w:t>0</w:t>
            </w:r>
            <w:r>
              <w:rPr>
                <w:rFonts w:hint="eastAsia" w:cs="宋体" w:asciiTheme="minorEastAsia" w:hAnsiTheme="minorEastAsia" w:eastAsiaTheme="minorEastAsia"/>
                <w:szCs w:val="21"/>
                <w:lang w:val="zh-CN"/>
              </w:rPr>
              <w:t>时整</w:t>
            </w:r>
          </w:p>
        </w:tc>
      </w:tr>
      <w:tr w14:paraId="363D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6D647EB7">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015" w:type="dxa"/>
            <w:vAlign w:val="center"/>
          </w:tcPr>
          <w:p w14:paraId="4D19B92C">
            <w:pPr>
              <w:adjustRightInd w:val="0"/>
              <w:snapToGrid w:val="0"/>
              <w:spacing w:line="320" w:lineRule="exact"/>
              <w:rPr>
                <w:rFonts w:asciiTheme="minorEastAsia" w:hAnsiTheme="minorEastAsia" w:eastAsiaTheme="minorEastAsia"/>
              </w:rPr>
            </w:pPr>
            <w:r>
              <w:rPr>
                <w:rFonts w:hint="eastAsia" w:asciiTheme="minorEastAsia" w:hAnsiTheme="minorEastAsia" w:eastAsiaTheme="minorEastAsia"/>
              </w:rPr>
              <w:t>开标时间及地点：</w:t>
            </w:r>
          </w:p>
          <w:p w14:paraId="6CCEA7C6">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zh-CN"/>
              </w:rPr>
              <w:t>地点</w:t>
            </w:r>
            <w:r>
              <w:rPr>
                <w:rFonts w:hint="eastAsia" w:cs="宋体" w:asciiTheme="minorEastAsia" w:hAnsiTheme="minorEastAsia" w:eastAsiaTheme="minorEastAsia"/>
                <w:szCs w:val="21"/>
              </w:rPr>
              <w:t>：通过“政采云平台（www.zcygov.cn）”实行在线投标响应</w:t>
            </w:r>
          </w:p>
          <w:p w14:paraId="23FA07CC">
            <w:pPr>
              <w:spacing w:before="120" w:after="120" w:line="320" w:lineRule="exact"/>
              <w:rPr>
                <w:rFonts w:asciiTheme="minorEastAsia" w:hAnsiTheme="minorEastAsia" w:eastAsiaTheme="minorEastAsia"/>
              </w:rPr>
            </w:pPr>
            <w:r>
              <w:rPr>
                <w:rFonts w:hint="eastAsia" w:cs="宋体" w:asciiTheme="minorEastAsia" w:hAnsiTheme="minorEastAsia" w:eastAsiaTheme="minorEastAsia"/>
                <w:szCs w:val="21"/>
                <w:lang w:val="zh-CN"/>
              </w:rPr>
              <w:t>时间：</w:t>
            </w:r>
            <w:r>
              <w:rPr>
                <w:rFonts w:hint="eastAsia" w:cs="宋体" w:asciiTheme="minorEastAsia" w:hAnsiTheme="minorEastAsia" w:eastAsiaTheme="minorEastAsia"/>
                <w:color w:val="000000" w:themeColor="text1"/>
                <w:kern w:val="0"/>
                <w:szCs w:val="21"/>
                <w:lang w:bidi="ar"/>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5</w:t>
            </w:r>
            <w:r>
              <w:rPr>
                <w:rFonts w:hint="eastAsia" w:cs="宋体" w:asciiTheme="minorEastAsia" w:hAnsiTheme="minorEastAsia" w:eastAsiaTheme="minorEastAsia"/>
                <w:color w:val="000000" w:themeColor="text1"/>
                <w:kern w:val="0"/>
                <w:szCs w:val="21"/>
                <w:lang w:bidi="ar"/>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14</w:t>
            </w:r>
            <w:r>
              <w:rPr>
                <w:rFonts w:hint="eastAsia" w:cs="宋体" w:asciiTheme="minorEastAsia" w:hAnsiTheme="minorEastAsia" w:eastAsiaTheme="minorEastAsia"/>
                <w:color w:val="000000" w:themeColor="text1"/>
                <w:kern w:val="0"/>
                <w:szCs w:val="21"/>
                <w:lang w:bidi="ar"/>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bidi="ar"/>
                <w14:textFill>
                  <w14:solidFill>
                    <w14:schemeClr w14:val="tx1"/>
                  </w14:solidFill>
                </w14:textFill>
              </w:rPr>
              <w:t>09</w:t>
            </w:r>
            <w:r>
              <w:rPr>
                <w:rFonts w:hint="eastAsia" w:cs="宋体" w:asciiTheme="minorEastAsia" w:hAnsiTheme="minorEastAsia" w:eastAsiaTheme="minorEastAsia"/>
                <w:color w:val="000000" w:themeColor="text1"/>
                <w:szCs w:val="21"/>
                <w:lang w:bidi="ar"/>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bidi="ar"/>
                <w14:textFill>
                  <w14:solidFill>
                    <w14:schemeClr w14:val="tx1"/>
                  </w14:solidFill>
                </w14:textFill>
              </w:rPr>
              <w:t>0</w:t>
            </w:r>
            <w:r>
              <w:rPr>
                <w:rFonts w:hint="eastAsia" w:cs="宋体" w:asciiTheme="minorEastAsia" w:hAnsiTheme="minorEastAsia" w:eastAsiaTheme="minorEastAsia"/>
                <w:color w:val="000000" w:themeColor="text1"/>
                <w:szCs w:val="21"/>
                <w:lang w:bidi="ar"/>
                <w14:textFill>
                  <w14:solidFill>
                    <w14:schemeClr w14:val="tx1"/>
                  </w14:solidFill>
                </w14:textFill>
              </w:rPr>
              <w:t>0</w:t>
            </w:r>
            <w:r>
              <w:rPr>
                <w:rFonts w:hint="eastAsia" w:cs="宋体" w:asciiTheme="minorEastAsia" w:hAnsiTheme="minorEastAsia" w:eastAsiaTheme="minorEastAsia"/>
                <w:szCs w:val="21"/>
                <w:lang w:val="zh-CN"/>
              </w:rPr>
              <w:t>时整</w:t>
            </w:r>
          </w:p>
        </w:tc>
      </w:tr>
      <w:tr w14:paraId="0BCFD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658" w:type="dxa"/>
            <w:vAlign w:val="center"/>
          </w:tcPr>
          <w:p w14:paraId="6DA38FB1">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015" w:type="dxa"/>
            <w:vAlign w:val="center"/>
          </w:tcPr>
          <w:p w14:paraId="2EC9F026">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电子加密投标文件的解密和异常情况处理：</w:t>
            </w:r>
          </w:p>
          <w:p w14:paraId="079E335B">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（1）开标后，采购组织机构将向各供应商发出“电子加密投标文件”的解密通知，各供应商代表应当在接到解密通知后30分钟内自行完成“电子加密投标文件”的在线解密。</w:t>
            </w:r>
          </w:p>
          <w:p w14:paraId="17078F51">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通过“政采云平台”成功上传递交的“电子加密投标文件”无法按时解密的，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5B40749">
            <w:pPr>
              <w:autoSpaceDE w:val="0"/>
              <w:autoSpaceDN w:val="0"/>
              <w:adjustRightInd w:val="0"/>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若由于电子交易平台发生故障而无法登录访问等解密异常情况无法在线解密全部供应商的“电子加密投标文件”及“备份投标文件”时，经采购人、采购代理机构、监管人员认定后以纸质投标文件为准进行线下投标。</w:t>
            </w:r>
          </w:p>
          <w:p w14:paraId="7F30259D">
            <w:pPr>
              <w:spacing w:before="120" w:after="120" w:line="320" w:lineRule="exact"/>
              <w:rPr>
                <w:rFonts w:cs="宋体" w:asciiTheme="minorEastAsia" w:hAnsiTheme="minorEastAsia" w:eastAsiaTheme="minorEastAsia"/>
                <w:szCs w:val="21"/>
                <w:lang w:val="zh-CN"/>
              </w:rPr>
            </w:pPr>
            <w:r>
              <w:rPr>
                <w:rFonts w:hint="eastAsia" w:cs="宋体" w:asciiTheme="minorEastAsia" w:hAnsiTheme="minorEastAsia" w:eastAsiaTheme="minorEastAsia"/>
                <w:spacing w:val="-4"/>
              </w:rPr>
              <w:t>（4）投标截止时间前，供应商仅递交了“备份投标文件”、“纸质投标文件”而未将电子加密投标文件上传至“政府采购云平台”的，投标无效。</w:t>
            </w:r>
          </w:p>
        </w:tc>
      </w:tr>
      <w:tr w14:paraId="4B15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0BE5F0EE">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015" w:type="dxa"/>
            <w:vAlign w:val="center"/>
          </w:tcPr>
          <w:p w14:paraId="74DDBDDA">
            <w:pPr>
              <w:pStyle w:val="4"/>
              <w:spacing w:line="320" w:lineRule="exact"/>
              <w:ind w:left="0" w:firstLine="0"/>
              <w:rPr>
                <w:rFonts w:cs="宋体" w:asciiTheme="minorEastAsia" w:hAnsiTheme="minorEastAsia" w:eastAsiaTheme="minorEastAsia"/>
                <w:b w:val="0"/>
                <w:color w:val="auto"/>
                <w:sz w:val="21"/>
                <w:szCs w:val="21"/>
              </w:rPr>
            </w:pPr>
            <w:r>
              <w:rPr>
                <w:rFonts w:hint="eastAsia" w:cs="宋体" w:asciiTheme="minorEastAsia" w:hAnsiTheme="minorEastAsia" w:eastAsiaTheme="minorEastAsia"/>
                <w:b w:val="0"/>
                <w:color w:val="auto"/>
                <w:sz w:val="21"/>
                <w:szCs w:val="21"/>
              </w:rPr>
              <w:t>可中止电子交易活动的情形：</w:t>
            </w:r>
          </w:p>
          <w:p w14:paraId="52AC4864">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14:paraId="34968839">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（1）电子交易平台发生故障而无法登录访问的；</w:t>
            </w:r>
          </w:p>
          <w:p w14:paraId="143FE4A0">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（2）电子交易平台应用或数据库出现错误，不能进行正常操作的；</w:t>
            </w:r>
          </w:p>
          <w:p w14:paraId="4097469D">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（3）电子交易平台发现严重安全漏洞，有潜在泄密危险的；</w:t>
            </w:r>
          </w:p>
          <w:p w14:paraId="565A3DFD">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（4）病毒发作导致不能进行正常操作的；</w:t>
            </w:r>
          </w:p>
          <w:p w14:paraId="4232009E">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（5）其他无法保证电子交易的公平、公正和安全的情况。</w:t>
            </w:r>
          </w:p>
          <w:p w14:paraId="388183D7">
            <w:pPr>
              <w:spacing w:before="120" w:after="120"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1541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58" w:type="dxa"/>
            <w:vAlign w:val="center"/>
          </w:tcPr>
          <w:p w14:paraId="4BC06EB7">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015" w:type="dxa"/>
            <w:vAlign w:val="center"/>
          </w:tcPr>
          <w:p w14:paraId="78A74306">
            <w:pPr>
              <w:spacing w:line="32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政府采购政策执行（</w:t>
            </w:r>
            <w:r>
              <w:rPr>
                <w:rFonts w:hint="eastAsia" w:cs="宋体" w:asciiTheme="minorEastAsia" w:hAnsiTheme="minorEastAsia" w:eastAsiaTheme="minorEastAsia"/>
                <w:b/>
                <w:bCs/>
                <w:szCs w:val="21"/>
                <w:lang w:bidi="ar"/>
              </w:rPr>
              <w:t>本项目执行</w:t>
            </w:r>
            <w:r>
              <w:rPr>
                <w:rFonts w:hint="eastAsia" w:cs="宋体" w:asciiTheme="minorEastAsia" w:hAnsiTheme="minorEastAsia" w:eastAsiaTheme="minorEastAsia"/>
                <w:b/>
                <w:bCs/>
                <w:szCs w:val="21"/>
                <w:highlight w:val="none"/>
                <w:lang w:bidi="ar"/>
              </w:rPr>
              <w:t>以下第</w:t>
            </w:r>
            <w:r>
              <w:rPr>
                <w:rFonts w:hint="eastAsia" w:cs="宋体" w:asciiTheme="minorEastAsia" w:hAnsiTheme="minorEastAsia" w:eastAsiaTheme="minorEastAsia"/>
                <w:b/>
                <w:bCs/>
                <w:szCs w:val="21"/>
                <w:highlight w:val="none"/>
                <w:lang w:val="en-US" w:eastAsia="zh-CN" w:bidi="ar"/>
              </w:rPr>
              <w:t>2</w:t>
            </w:r>
            <w:r>
              <w:rPr>
                <w:rFonts w:hint="eastAsia" w:cs="宋体" w:asciiTheme="minorEastAsia" w:hAnsiTheme="minorEastAsia" w:eastAsiaTheme="minorEastAsia"/>
                <w:b/>
                <w:bCs/>
                <w:szCs w:val="21"/>
                <w:highlight w:val="none"/>
                <w:lang w:bidi="ar"/>
              </w:rPr>
              <w:t>条政府采购政策</w:t>
            </w:r>
            <w:r>
              <w:rPr>
                <w:rFonts w:hint="eastAsia" w:cs="宋体" w:asciiTheme="minorEastAsia" w:hAnsiTheme="minorEastAsia" w:eastAsiaTheme="minorEastAsia"/>
                <w:b/>
                <w:bCs/>
                <w:szCs w:val="21"/>
                <w:highlight w:val="none"/>
              </w:rPr>
              <w:t>）</w:t>
            </w:r>
            <w:r>
              <w:rPr>
                <w:rFonts w:hint="eastAsia" w:cs="宋体" w:asciiTheme="minorEastAsia" w:hAnsiTheme="minorEastAsia" w:eastAsiaTheme="minorEastAsia"/>
                <w:b/>
                <w:bCs/>
                <w:szCs w:val="21"/>
              </w:rPr>
              <w:t>：</w:t>
            </w:r>
          </w:p>
          <w:p w14:paraId="293C6839">
            <w:pPr>
              <w:spacing w:line="320" w:lineRule="exact"/>
              <w:ind w:firstLine="420" w:firstLineChars="200"/>
              <w:rPr>
                <w:rFonts w:cs="宋体" w:asciiTheme="minorEastAsia" w:hAnsiTheme="minorEastAsia" w:eastAsiaTheme="minorEastAsia"/>
                <w:szCs w:val="21"/>
                <w:lang w:bidi="ar"/>
              </w:rPr>
            </w:pPr>
            <w:r>
              <w:rPr>
                <w:rFonts w:hint="eastAsia" w:cs="宋体" w:asciiTheme="minorEastAsia" w:hAnsiTheme="minorEastAsia" w:eastAsiaTheme="minorEastAsia"/>
                <w:szCs w:val="21"/>
              </w:rPr>
              <w:t>根据工信部等部委发布的《关于印发中小企业划型标准规定的通知》（工信部联企业〔2011〕300号），根据具体品目确定相应标准。</w:t>
            </w:r>
            <w:r>
              <w:rPr>
                <w:rFonts w:hint="eastAsia" w:cs="宋体" w:asciiTheme="minorEastAsia" w:hAnsiTheme="minorEastAsia" w:eastAsiaTheme="minorEastAsia"/>
                <w:b w:val="0"/>
                <w:bCs w:val="0"/>
                <w:szCs w:val="21"/>
                <w:lang w:bidi="ar"/>
              </w:rPr>
              <w:t>为本项目提供服务的供应商按照《关于印发中小企业划型标准规定的通知》（工信部联企业〔2011〕300 号）的所属行业分类为</w:t>
            </w:r>
            <w:r>
              <w:rPr>
                <w:rFonts w:hint="eastAsia" w:ascii="宋体" w:hAnsi="宋体" w:cs="宋体"/>
                <w:b/>
                <w:bCs/>
                <w:kern w:val="0"/>
                <w:szCs w:val="21"/>
                <w:lang w:eastAsia="zh-CN" w:bidi="ar"/>
              </w:rPr>
              <w:t>租赁和商务服务业</w:t>
            </w:r>
            <w:r>
              <w:rPr>
                <w:rFonts w:hint="eastAsia" w:cs="宋体" w:asciiTheme="minorEastAsia" w:hAnsiTheme="minorEastAsia" w:eastAsiaTheme="minorEastAsia"/>
                <w:b/>
                <w:bCs/>
                <w:sz w:val="28"/>
                <w:szCs w:val="28"/>
                <w:lang w:bidi="ar"/>
              </w:rPr>
              <w:t>。</w:t>
            </w:r>
          </w:p>
          <w:p w14:paraId="0041F51A">
            <w:pPr>
              <w:spacing w:line="32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rPr>
              <w:sym w:font="Wingdings" w:char="00A8"/>
            </w:r>
            <w:r>
              <w:rPr>
                <w:rFonts w:hint="eastAsia" w:cs="宋体" w:asciiTheme="minorEastAsia" w:hAnsiTheme="minorEastAsia" w:eastAsiaTheme="minorEastAsia"/>
                <w:szCs w:val="21"/>
              </w:rPr>
              <w:t>1）本项目为专门面向中小企业采购，提供服务的供应商为非中小企业的，资格审查不予通过；符合上述条件的中小微型企业应按照采购文件附件的格式要求在资格证明文件中提供《中小企业声明函》；</w:t>
            </w:r>
          </w:p>
          <w:p w14:paraId="5FA3B13D">
            <w:pPr>
              <w:spacing w:line="32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rPr>
              <w:sym w:font="Wingdings" w:char="00FE"/>
            </w:r>
            <w:r>
              <w:rPr>
                <w:rFonts w:hint="eastAsia" w:cs="宋体" w:asciiTheme="minorEastAsia" w:hAnsiTheme="minorEastAsia" w:eastAsiaTheme="minorEastAsia"/>
                <w:szCs w:val="21"/>
              </w:rPr>
              <w:t>2）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09E8B9D">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根据财政部发布的《政府采购促进中小企业发展管理办法》（财库﹝2020﹞46 号）规定，对于非专门面向此类企业的项目，对小型和微型企业产品和服务的投标价格给予20%的扣除，用扣除后的价格参与评审。</w:t>
            </w:r>
          </w:p>
          <w:p w14:paraId="02C8744D">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w:t>
            </w:r>
          </w:p>
          <w:p w14:paraId="60D2E99C">
            <w:pPr>
              <w:pStyle w:val="4"/>
              <w:spacing w:line="320" w:lineRule="exact"/>
              <w:ind w:left="0" w:firstLine="0"/>
              <w:rPr>
                <w:rFonts w:cs="宋体" w:asciiTheme="minorEastAsia" w:hAnsiTheme="minorEastAsia" w:eastAsiaTheme="minorEastAsia"/>
                <w:b w:val="0"/>
                <w:color w:val="auto"/>
                <w:sz w:val="21"/>
                <w:szCs w:val="21"/>
              </w:rPr>
            </w:pPr>
            <w:r>
              <w:rPr>
                <w:rFonts w:hint="eastAsia" w:cs="宋体" w:asciiTheme="minorEastAsia" w:hAnsiTheme="minorEastAsia" w:eastAsiaTheme="minorEastAsia"/>
                <w:sz w:val="21"/>
                <w:szCs w:val="21"/>
                <w:lang w:bidi="ar"/>
              </w:rPr>
              <w:t>供应商按照本办法规定提供声明函内容不实的，属于提供虚假材料谋取成交、成交，依照《中华人民共和国政府采购法》等国家有关规定追究相应责任。采购代理机构在成交结果公告中公开成交的《中小企业声明函》。</w:t>
            </w:r>
          </w:p>
        </w:tc>
      </w:tr>
      <w:tr w14:paraId="2BDE9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05D0ED0B">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015" w:type="dxa"/>
            <w:vAlign w:val="center"/>
          </w:tcPr>
          <w:p w14:paraId="0096635C">
            <w:pPr>
              <w:snapToGrid w:val="0"/>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节能环保要求：</w:t>
            </w:r>
          </w:p>
          <w:p w14:paraId="066898CC">
            <w:pPr>
              <w:snapToGrid w:val="0"/>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（1）根据财政部、国家发改委最新一期“节能产品政府采购清单的通知”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552D7E79">
            <w:pPr>
              <w:snapToGrid w:val="0"/>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0AC7448C">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cs="宋体" w:asciiTheme="minorEastAsia" w:hAnsiTheme="minorEastAsia" w:eastAsiaTheme="minorEastAsia"/>
                <w:szCs w:val="21"/>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升试点，稳步扩大试点范围。</w:t>
            </w:r>
          </w:p>
        </w:tc>
      </w:tr>
      <w:tr w14:paraId="445A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0768518D">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015" w:type="dxa"/>
            <w:vAlign w:val="center"/>
          </w:tcPr>
          <w:p w14:paraId="72684A33">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评标办法及标准：按照招标文件第四章评标办法及评分标准</w:t>
            </w:r>
          </w:p>
        </w:tc>
      </w:tr>
      <w:tr w14:paraId="67E8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58" w:type="dxa"/>
            <w:vAlign w:val="center"/>
          </w:tcPr>
          <w:p w14:paraId="4862E1A7">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015" w:type="dxa"/>
            <w:vAlign w:val="center"/>
          </w:tcPr>
          <w:p w14:paraId="39A8BF1B">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中标公告及中标通知书：评标结束后，中标公告发布于</w:t>
            </w:r>
          </w:p>
          <w:p w14:paraId="68A5B449">
            <w:pPr>
              <w:autoSpaceDE w:val="0"/>
              <w:autoSpaceDN w:val="0"/>
              <w:adjustRightInd w:val="0"/>
              <w:snapToGrid w:val="0"/>
              <w:spacing w:line="320" w:lineRule="exact"/>
              <w:textAlignment w:val="bottom"/>
              <w:rPr>
                <w:rFonts w:cs="Arial" w:asciiTheme="minorEastAsia" w:hAnsiTheme="minorEastAsia" w:eastAsiaTheme="minorEastAsia"/>
                <w:szCs w:val="21"/>
              </w:rPr>
            </w:pPr>
            <w:r>
              <w:rPr>
                <w:rFonts w:hint="eastAsia" w:cs="Arial" w:asciiTheme="minorEastAsia" w:hAnsiTheme="minorEastAsia" w:eastAsiaTheme="minorEastAsia"/>
                <w:szCs w:val="21"/>
              </w:rPr>
              <w:t>浙江政府采购网（</w:t>
            </w:r>
            <w:r>
              <w:fldChar w:fldCharType="begin"/>
            </w:r>
            <w:r>
              <w:instrText xml:space="preserve"> HYPERLINK "http://www.zjzfcg.gov.cn" </w:instrText>
            </w:r>
            <w:r>
              <w:fldChar w:fldCharType="separate"/>
            </w:r>
            <w:r>
              <w:rPr>
                <w:rStyle w:val="93"/>
                <w:rFonts w:hint="eastAsia" w:cs="Arial" w:asciiTheme="minorEastAsia" w:hAnsiTheme="minorEastAsia" w:eastAsiaTheme="minorEastAsia"/>
                <w:szCs w:val="21"/>
              </w:rPr>
              <w:t>http：//www.zjzfcg.gov.cn</w:t>
            </w:r>
            <w:r>
              <w:rPr>
                <w:rStyle w:val="9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14:paraId="5AB51C97">
            <w:pPr>
              <w:autoSpaceDE w:val="0"/>
              <w:autoSpaceDN w:val="0"/>
              <w:adjustRightInd w:val="0"/>
              <w:snapToGrid w:val="0"/>
              <w:spacing w:line="3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安吉县公共资源交易网站（http：//ggzy.anji.gov.cn/）</w:t>
            </w:r>
          </w:p>
        </w:tc>
      </w:tr>
      <w:tr w14:paraId="0A3CC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1AF97890">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015" w:type="dxa"/>
            <w:vAlign w:val="center"/>
          </w:tcPr>
          <w:p w14:paraId="790DF15F">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签订合同：中标通知书发出后30天内。</w:t>
            </w:r>
          </w:p>
        </w:tc>
      </w:tr>
      <w:tr w14:paraId="6341A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55C79C75">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015" w:type="dxa"/>
            <w:vAlign w:val="center"/>
          </w:tcPr>
          <w:p w14:paraId="3F8B7AC7">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采购资金来源：预算资金，已落实</w:t>
            </w:r>
          </w:p>
        </w:tc>
      </w:tr>
      <w:tr w14:paraId="3B95C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22B0815E">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8015" w:type="dxa"/>
            <w:vAlign w:val="center"/>
          </w:tcPr>
          <w:p w14:paraId="3BF19DAE">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付款方式：</w:t>
            </w:r>
          </w:p>
          <w:p w14:paraId="700334C5">
            <w:pPr>
              <w:spacing w:line="380" w:lineRule="exact"/>
              <w:jc w:val="left"/>
              <w:rPr>
                <w:rFonts w:hint="eastAsia" w:ascii="宋体" w:hAnsi="宋体" w:eastAsia="宋体" w:cs="宋体"/>
                <w:szCs w:val="21"/>
                <w:highlight w:val="none"/>
              </w:rPr>
            </w:pPr>
            <w:r>
              <w:rPr>
                <w:rFonts w:hint="eastAsia" w:ascii="宋体" w:hAnsi="宋体" w:eastAsia="宋体" w:cs="宋体"/>
                <w:szCs w:val="21"/>
                <w:highlight w:val="none"/>
              </w:rPr>
              <w:t>根据《保障中小企业款项支付条例》、省财政厅《关于进一步发挥政府采购政策功能全力推动经济稳进提质的通知》（浙财采监【2022】3号）要求,制定以下付款方式：</w:t>
            </w:r>
          </w:p>
          <w:p w14:paraId="4091C212">
            <w:pPr>
              <w:spacing w:line="38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1、合同签订生效并具备实施条件后的7个工作日内，采购人向成交供应商支付合同金额40%作为预付款</w:t>
            </w:r>
            <w:r>
              <w:rPr>
                <w:rFonts w:hint="eastAsia" w:ascii="宋体" w:hAnsi="宋体" w:eastAsia="宋体" w:cs="宋体"/>
                <w:szCs w:val="21"/>
                <w:highlight w:val="none"/>
              </w:rPr>
              <w:t>；</w:t>
            </w:r>
          </w:p>
          <w:p w14:paraId="01FA405E">
            <w:pPr>
              <w:spacing w:line="38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2、合同实施六个月后支付合同金额的30%；</w:t>
            </w:r>
          </w:p>
          <w:p w14:paraId="27E35ECD">
            <w:pPr>
              <w:spacing w:line="38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3、合同到期评估合格后，支付剩余款项；</w:t>
            </w:r>
          </w:p>
          <w:p w14:paraId="6CF8C722">
            <w:pPr>
              <w:spacing w:line="38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中标人须相对应开具合法有效的等额发票，采购人收到发票后于 15 个工作日内划拨到中标人指定的银行账户。</w:t>
            </w:r>
          </w:p>
          <w:p w14:paraId="24D95828">
            <w:pPr>
              <w:adjustRightInd w:val="0"/>
              <w:snapToGrid w:val="0"/>
              <w:spacing w:line="320" w:lineRule="exact"/>
              <w:rPr>
                <w:rFonts w:asciiTheme="minorEastAsia" w:hAnsiTheme="minorEastAsia" w:eastAsiaTheme="minorEastAsia"/>
                <w:szCs w:val="21"/>
              </w:rPr>
            </w:pPr>
            <w:r>
              <w:rPr>
                <w:rFonts w:hint="eastAsia" w:ascii="宋体" w:hAnsi="宋体" w:eastAsia="宋体" w:cs="宋体"/>
                <w:b/>
                <w:bCs/>
                <w:szCs w:val="21"/>
                <w:highlight w:val="none"/>
              </w:rPr>
              <w:t>在签订合同时，供应商明确表示无需预付款或者主动要求降低预付款比例的，采购单位可不适用前述规定。</w:t>
            </w:r>
          </w:p>
        </w:tc>
      </w:tr>
      <w:tr w14:paraId="3BF1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6176A9D2">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8015" w:type="dxa"/>
            <w:vAlign w:val="center"/>
          </w:tcPr>
          <w:p w14:paraId="141881DD">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投标文件有效期：90 天</w:t>
            </w:r>
          </w:p>
        </w:tc>
      </w:tr>
      <w:tr w14:paraId="2A18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8" w:type="dxa"/>
            <w:vAlign w:val="center"/>
          </w:tcPr>
          <w:p w14:paraId="1BAA0B68">
            <w:pPr>
              <w:adjustRightInd w:val="0"/>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8015" w:type="dxa"/>
            <w:vAlign w:val="center"/>
          </w:tcPr>
          <w:p w14:paraId="706640D5">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解释：本招标文件的解释权属于招标采购单位</w:t>
            </w:r>
          </w:p>
        </w:tc>
      </w:tr>
    </w:tbl>
    <w:p w14:paraId="4D2A3FE8">
      <w:pPr>
        <w:spacing w:line="400" w:lineRule="exact"/>
        <w:outlineLvl w:val="1"/>
        <w:rPr>
          <w:rFonts w:asciiTheme="minorEastAsia" w:hAnsiTheme="minorEastAsia" w:eastAsiaTheme="minorEastAsia"/>
          <w:b/>
          <w:bCs/>
          <w:sz w:val="24"/>
        </w:rPr>
      </w:pPr>
      <w:bookmarkStart w:id="60" w:name="_Toc293916002"/>
      <w:bookmarkStart w:id="61" w:name="_Toc424544812"/>
      <w:bookmarkStart w:id="62" w:name="_Toc293916871"/>
      <w:bookmarkStart w:id="63" w:name="_Toc139313673"/>
      <w:bookmarkStart w:id="64" w:name="_Toc177870536"/>
      <w:bookmarkStart w:id="65" w:name="_Toc424544533"/>
      <w:bookmarkStart w:id="66" w:name="_Toc6354"/>
      <w:bookmarkStart w:id="67" w:name="_Toc293916353"/>
      <w:bookmarkStart w:id="68" w:name="_Toc25726"/>
      <w:bookmarkStart w:id="69" w:name="_Toc188"/>
      <w:bookmarkStart w:id="70" w:name="_Toc139313725"/>
      <w:bookmarkStart w:id="71" w:name="_Toc293917017"/>
      <w:bookmarkStart w:id="72" w:name="_Toc16816"/>
      <w:bookmarkStart w:id="73" w:name="_Toc27357"/>
      <w:r>
        <w:rPr>
          <w:rFonts w:hint="eastAsia" w:asciiTheme="minorEastAsia" w:hAnsiTheme="minorEastAsia" w:eastAsiaTheme="minorEastAsia"/>
          <w:b/>
          <w:bCs/>
          <w:sz w:val="24"/>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5A46143">
      <w:pPr>
        <w:adjustRightInd w:val="0"/>
        <w:snapToGrid w:val="0"/>
        <w:spacing w:line="400" w:lineRule="exact"/>
        <w:jc w:val="left"/>
        <w:rPr>
          <w:rFonts w:asciiTheme="minorEastAsia" w:hAnsiTheme="minorEastAsia" w:eastAsiaTheme="minorEastAsia"/>
          <w:b/>
          <w:szCs w:val="21"/>
        </w:rPr>
      </w:pPr>
      <w:bookmarkStart w:id="74" w:name="_Toc177870537"/>
      <w:bookmarkStart w:id="75" w:name="_Toc293916354"/>
      <w:bookmarkStart w:id="76" w:name="_Toc177824872"/>
      <w:bookmarkStart w:id="77" w:name="_Toc177825120"/>
      <w:bookmarkStart w:id="78" w:name="_Toc177824939"/>
      <w:bookmarkStart w:id="79" w:name="_Toc293916003"/>
      <w:r>
        <w:rPr>
          <w:rFonts w:hint="eastAsia" w:asciiTheme="minorEastAsia" w:hAnsiTheme="minorEastAsia" w:eastAsiaTheme="minorEastAsia"/>
          <w:b/>
          <w:szCs w:val="21"/>
        </w:rPr>
        <w:t>（一）适用范围</w:t>
      </w:r>
      <w:bookmarkEnd w:id="74"/>
      <w:bookmarkEnd w:id="75"/>
      <w:bookmarkEnd w:id="76"/>
      <w:bookmarkEnd w:id="77"/>
      <w:bookmarkEnd w:id="78"/>
      <w:bookmarkEnd w:id="79"/>
    </w:p>
    <w:p w14:paraId="2BA091D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本招标文件适用于 </w:t>
      </w:r>
      <w:r>
        <w:rPr>
          <w:rFonts w:hint="eastAsia" w:asciiTheme="minorEastAsia" w:hAnsiTheme="minorEastAsia" w:eastAsiaTheme="minorEastAsia"/>
          <w:szCs w:val="21"/>
          <w:lang w:eastAsia="zh-CN"/>
        </w:rPr>
        <w:t>安吉县司法局购买人民调解服务采购项目</w:t>
      </w:r>
      <w:r>
        <w:rPr>
          <w:rFonts w:hint="eastAsia" w:asciiTheme="minorEastAsia" w:hAnsiTheme="minorEastAsia" w:eastAsiaTheme="minorEastAsia"/>
          <w:szCs w:val="21"/>
        </w:rPr>
        <w:t>的招标、评标、定标、验收、合同履约、付款等（法律、法规另有规定的，从其规定）。</w:t>
      </w:r>
    </w:p>
    <w:p w14:paraId="0D0A24B4">
      <w:pPr>
        <w:adjustRightInd w:val="0"/>
        <w:snapToGrid w:val="0"/>
        <w:spacing w:line="400" w:lineRule="exact"/>
        <w:jc w:val="left"/>
        <w:rPr>
          <w:rFonts w:asciiTheme="minorEastAsia" w:hAnsiTheme="minorEastAsia" w:eastAsiaTheme="minorEastAsia"/>
          <w:b/>
          <w:szCs w:val="21"/>
        </w:rPr>
      </w:pPr>
      <w:bookmarkStart w:id="80" w:name="_Toc177825121"/>
      <w:bookmarkStart w:id="81" w:name="_Toc293916004"/>
      <w:bookmarkStart w:id="82" w:name="_Toc177870538"/>
      <w:bookmarkStart w:id="83" w:name="_Toc177824940"/>
      <w:bookmarkStart w:id="84" w:name="_Toc293916355"/>
      <w:bookmarkStart w:id="85" w:name="_Toc177824873"/>
      <w:r>
        <w:rPr>
          <w:rFonts w:hint="eastAsia" w:asciiTheme="minorEastAsia" w:hAnsiTheme="minorEastAsia" w:eastAsiaTheme="minorEastAsia"/>
          <w:b/>
          <w:szCs w:val="21"/>
        </w:rPr>
        <w:t>（二）定义</w:t>
      </w:r>
      <w:bookmarkEnd w:id="80"/>
      <w:bookmarkEnd w:id="81"/>
      <w:bookmarkEnd w:id="82"/>
      <w:bookmarkEnd w:id="83"/>
      <w:bookmarkEnd w:id="84"/>
      <w:bookmarkEnd w:id="85"/>
    </w:p>
    <w:p w14:paraId="0DF0152F">
      <w:pPr>
        <w:adjustRightInd w:val="0"/>
        <w:snapToGrid w:val="0"/>
        <w:spacing w:line="400" w:lineRule="exact"/>
        <w:ind w:firstLine="411" w:firstLineChars="196"/>
        <w:jc w:val="left"/>
        <w:rPr>
          <w:rFonts w:asciiTheme="minorEastAsia" w:hAnsiTheme="minorEastAsia" w:eastAsiaTheme="minorEastAsia"/>
          <w:b/>
          <w:szCs w:val="21"/>
        </w:rPr>
      </w:pPr>
      <w:bookmarkStart w:id="86" w:name="_Toc293916356"/>
      <w:bookmarkStart w:id="87" w:name="_Toc293916005"/>
      <w:r>
        <w:rPr>
          <w:rFonts w:hint="eastAsia" w:asciiTheme="minorEastAsia" w:hAnsiTheme="minorEastAsia" w:eastAsiaTheme="minorEastAsia"/>
          <w:szCs w:val="21"/>
        </w:rPr>
        <w:t>1、“招标采购单位”系指组织本次采购的采购人（“招标人”）和代理机构。</w:t>
      </w:r>
      <w:bookmarkEnd w:id="86"/>
      <w:bookmarkEnd w:id="87"/>
    </w:p>
    <w:p w14:paraId="5A730D75">
      <w:pPr>
        <w:adjustRightInd w:val="0"/>
        <w:snapToGrid w:val="0"/>
        <w:spacing w:line="400" w:lineRule="exact"/>
        <w:ind w:firstLine="411" w:firstLineChars="196"/>
        <w:jc w:val="left"/>
        <w:rPr>
          <w:rFonts w:asciiTheme="minorEastAsia" w:hAnsiTheme="minorEastAsia" w:eastAsiaTheme="minorEastAsia"/>
          <w:b/>
          <w:szCs w:val="21"/>
        </w:rPr>
      </w:pPr>
      <w:bookmarkStart w:id="88" w:name="_Toc293916006"/>
      <w:bookmarkStart w:id="89" w:name="_Toc293916357"/>
      <w:r>
        <w:rPr>
          <w:rFonts w:hint="eastAsia" w:asciiTheme="minorEastAsia" w:hAnsiTheme="minorEastAsia" w:eastAsiaTheme="minorEastAsia"/>
          <w:szCs w:val="21"/>
        </w:rPr>
        <w:t>2、“供应商”系指向招标采购单位提交投标文件的单位。</w:t>
      </w:r>
      <w:bookmarkEnd w:id="88"/>
      <w:bookmarkEnd w:id="89"/>
    </w:p>
    <w:p w14:paraId="5357723F">
      <w:pPr>
        <w:adjustRightInd w:val="0"/>
        <w:snapToGrid w:val="0"/>
        <w:spacing w:line="400" w:lineRule="exact"/>
        <w:ind w:firstLine="411" w:firstLineChars="196"/>
        <w:jc w:val="left"/>
        <w:rPr>
          <w:rFonts w:asciiTheme="minorEastAsia" w:hAnsiTheme="minorEastAsia" w:eastAsiaTheme="minorEastAsia"/>
          <w:b/>
          <w:szCs w:val="21"/>
        </w:rPr>
      </w:pPr>
      <w:bookmarkStart w:id="90" w:name="_Toc293916358"/>
      <w:bookmarkStart w:id="91" w:name="_Toc293916007"/>
      <w:r>
        <w:rPr>
          <w:rFonts w:hint="eastAsia" w:asciiTheme="minorEastAsia" w:hAnsiTheme="minorEastAsia" w:eastAsiaTheme="minorEastAsia"/>
          <w:szCs w:val="21"/>
        </w:rPr>
        <w:t>3、“产品”系指供方按招标文件规定，须向采购人提供的一切设备、保险、税金、备品备件、工具、手册及其它有关技术资料和材料。</w:t>
      </w:r>
      <w:bookmarkEnd w:id="90"/>
      <w:bookmarkEnd w:id="91"/>
    </w:p>
    <w:p w14:paraId="03F77BB0">
      <w:pPr>
        <w:adjustRightInd w:val="0"/>
        <w:snapToGrid w:val="0"/>
        <w:spacing w:line="400" w:lineRule="exact"/>
        <w:ind w:firstLine="411" w:firstLineChars="196"/>
        <w:jc w:val="left"/>
        <w:rPr>
          <w:rFonts w:asciiTheme="minorEastAsia" w:hAnsiTheme="minorEastAsia" w:eastAsiaTheme="minorEastAsia"/>
          <w:b/>
          <w:szCs w:val="21"/>
        </w:rPr>
      </w:pPr>
      <w:bookmarkStart w:id="92" w:name="_Toc293916359"/>
      <w:bookmarkStart w:id="93" w:name="_Toc293916008"/>
      <w:r>
        <w:rPr>
          <w:rFonts w:hint="eastAsia" w:asciiTheme="minorEastAsia" w:hAnsiTheme="minorEastAsia" w:eastAsiaTheme="minorEastAsia"/>
          <w:szCs w:val="21"/>
        </w:rPr>
        <w:t>4、“服务”系指招标文件规定供应商须承担的</w:t>
      </w:r>
      <w:r>
        <w:rPr>
          <w:rFonts w:hint="eastAsia" w:asciiTheme="minorEastAsia" w:hAnsiTheme="minorEastAsia" w:eastAsiaTheme="minorEastAsia"/>
          <w:szCs w:val="21"/>
          <w:lang w:eastAsia="zh-CN"/>
        </w:rPr>
        <w:t>安吉县司法局购买人民调解服务采购项目</w:t>
      </w:r>
      <w:r>
        <w:rPr>
          <w:rFonts w:hint="eastAsia" w:asciiTheme="minorEastAsia" w:hAnsiTheme="minorEastAsia" w:eastAsiaTheme="minorEastAsia"/>
          <w:szCs w:val="21"/>
        </w:rPr>
        <w:t>以及其他类似的义务。</w:t>
      </w:r>
      <w:bookmarkEnd w:id="92"/>
      <w:bookmarkEnd w:id="93"/>
    </w:p>
    <w:p w14:paraId="7414E205">
      <w:pPr>
        <w:adjustRightInd w:val="0"/>
        <w:snapToGrid w:val="0"/>
        <w:spacing w:line="400" w:lineRule="exact"/>
        <w:ind w:firstLine="411" w:firstLineChars="196"/>
        <w:jc w:val="left"/>
        <w:rPr>
          <w:rFonts w:asciiTheme="minorEastAsia" w:hAnsiTheme="minorEastAsia" w:eastAsiaTheme="minorEastAsia"/>
          <w:b/>
          <w:szCs w:val="21"/>
        </w:rPr>
      </w:pPr>
      <w:bookmarkStart w:id="94" w:name="_Toc293916009"/>
      <w:bookmarkStart w:id="95" w:name="_Toc293916360"/>
      <w:r>
        <w:rPr>
          <w:rFonts w:hint="eastAsia" w:asciiTheme="minorEastAsia" w:hAnsiTheme="minorEastAsia" w:eastAsiaTheme="minorEastAsia"/>
          <w:szCs w:val="21"/>
        </w:rPr>
        <w:t>5、“项目”系指供应商按招标文件规定向采购人提供的产品和服务。</w:t>
      </w:r>
      <w:bookmarkEnd w:id="94"/>
      <w:bookmarkEnd w:id="95"/>
    </w:p>
    <w:p w14:paraId="0E84C83B">
      <w:pPr>
        <w:adjustRightInd w:val="0"/>
        <w:snapToGrid w:val="0"/>
        <w:spacing w:line="400" w:lineRule="exact"/>
        <w:ind w:firstLine="411" w:firstLineChars="196"/>
        <w:jc w:val="left"/>
        <w:rPr>
          <w:rFonts w:asciiTheme="minorEastAsia" w:hAnsiTheme="minorEastAsia" w:eastAsiaTheme="minorEastAsia"/>
          <w:b/>
          <w:szCs w:val="21"/>
        </w:rPr>
      </w:pPr>
      <w:bookmarkStart w:id="96" w:name="_Toc293916010"/>
      <w:bookmarkStart w:id="97" w:name="_Toc293916361"/>
      <w:r>
        <w:rPr>
          <w:rFonts w:hint="eastAsia" w:asciiTheme="minorEastAsia" w:hAnsiTheme="minorEastAsia" w:eastAsiaTheme="minorEastAsia"/>
          <w:szCs w:val="21"/>
        </w:rPr>
        <w:t>6、“书面形式”包括信函、传真、电子文档等。</w:t>
      </w:r>
      <w:bookmarkEnd w:id="96"/>
      <w:bookmarkEnd w:id="97"/>
    </w:p>
    <w:p w14:paraId="19E6463A">
      <w:pPr>
        <w:adjustRightInd w:val="0"/>
        <w:snapToGrid w:val="0"/>
        <w:spacing w:line="400" w:lineRule="exact"/>
        <w:ind w:firstLine="411" w:firstLineChars="196"/>
        <w:jc w:val="left"/>
        <w:rPr>
          <w:rFonts w:asciiTheme="minorEastAsia" w:hAnsiTheme="minorEastAsia" w:eastAsiaTheme="minorEastAsia"/>
          <w:b/>
          <w:szCs w:val="21"/>
        </w:rPr>
      </w:pPr>
      <w:bookmarkStart w:id="98" w:name="_Toc293916362"/>
      <w:bookmarkStart w:id="99" w:name="_Toc293916011"/>
      <w:r>
        <w:rPr>
          <w:rFonts w:hint="eastAsia" w:asciiTheme="minorEastAsia" w:hAnsiTheme="minorEastAsia" w:eastAsiaTheme="minorEastAsia"/>
          <w:szCs w:val="21"/>
        </w:rPr>
        <w:t>7、“▲”系指实质性要求条款。</w:t>
      </w:r>
      <w:bookmarkEnd w:id="98"/>
      <w:bookmarkEnd w:id="99"/>
    </w:p>
    <w:p w14:paraId="3825214D">
      <w:pPr>
        <w:adjustRightInd w:val="0"/>
        <w:snapToGrid w:val="0"/>
        <w:spacing w:line="400" w:lineRule="exact"/>
        <w:jc w:val="left"/>
        <w:rPr>
          <w:rFonts w:asciiTheme="minorEastAsia" w:hAnsiTheme="minorEastAsia" w:eastAsiaTheme="minorEastAsia"/>
          <w:b/>
          <w:szCs w:val="21"/>
        </w:rPr>
      </w:pPr>
      <w:bookmarkStart w:id="100" w:name="_Toc293916363"/>
      <w:bookmarkStart w:id="101" w:name="_Toc177870539"/>
      <w:bookmarkStart w:id="102" w:name="_Toc293916012"/>
      <w:r>
        <w:rPr>
          <w:rFonts w:hint="eastAsia" w:asciiTheme="minorEastAsia" w:hAnsiTheme="minorEastAsia" w:eastAsiaTheme="minorEastAsia"/>
          <w:b/>
          <w:szCs w:val="21"/>
        </w:rPr>
        <w:t>（三）招标方式</w:t>
      </w:r>
      <w:bookmarkEnd w:id="100"/>
      <w:bookmarkEnd w:id="101"/>
      <w:bookmarkEnd w:id="102"/>
      <w:r>
        <w:rPr>
          <w:rFonts w:hint="eastAsia" w:asciiTheme="minorEastAsia" w:hAnsiTheme="minorEastAsia" w:eastAsiaTheme="minorEastAsia"/>
          <w:b/>
          <w:szCs w:val="21"/>
        </w:rPr>
        <w:t>：</w:t>
      </w:r>
    </w:p>
    <w:p w14:paraId="6A300A15">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1、本次招标采用公开招标方式进行。</w:t>
      </w:r>
    </w:p>
    <w:p w14:paraId="64AF568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2、本次招标设定预算价及最高限价，由采购人确定并在招标文件中明确。</w:t>
      </w:r>
    </w:p>
    <w:p w14:paraId="4C915442">
      <w:pPr>
        <w:adjustRightInd w:val="0"/>
        <w:snapToGrid w:val="0"/>
        <w:spacing w:line="400" w:lineRule="exact"/>
        <w:jc w:val="left"/>
        <w:rPr>
          <w:rFonts w:asciiTheme="minorEastAsia" w:hAnsiTheme="minorEastAsia" w:eastAsiaTheme="minorEastAsia"/>
          <w:b/>
          <w:szCs w:val="21"/>
        </w:rPr>
      </w:pPr>
      <w:bookmarkStart w:id="103" w:name="_Toc177824941"/>
      <w:bookmarkStart w:id="104" w:name="_Toc177825122"/>
      <w:bookmarkStart w:id="105" w:name="_Toc293916013"/>
      <w:bookmarkStart w:id="106" w:name="_Toc177870540"/>
      <w:bookmarkStart w:id="107" w:name="_Toc177824874"/>
      <w:bookmarkStart w:id="108" w:name="_Toc293916364"/>
      <w:r>
        <w:rPr>
          <w:rFonts w:hint="eastAsia" w:asciiTheme="minorEastAsia" w:hAnsiTheme="minorEastAsia" w:eastAsiaTheme="minorEastAsia"/>
          <w:b/>
          <w:szCs w:val="21"/>
        </w:rPr>
        <w:t>（四）投标委托</w:t>
      </w:r>
      <w:bookmarkEnd w:id="103"/>
      <w:bookmarkEnd w:id="104"/>
      <w:bookmarkEnd w:id="105"/>
      <w:bookmarkEnd w:id="106"/>
      <w:bookmarkEnd w:id="107"/>
      <w:bookmarkEnd w:id="108"/>
    </w:p>
    <w:p w14:paraId="25B4C0BD">
      <w:pPr>
        <w:pStyle w:val="25"/>
        <w:adjustRightInd w:val="0"/>
        <w:snapToGrid w:val="0"/>
        <w:spacing w:line="400" w:lineRule="exact"/>
        <w:rPr>
          <w:rFonts w:asciiTheme="minorEastAsia" w:hAnsiTheme="minorEastAsia" w:eastAsiaTheme="minorEastAsia"/>
          <w:i w:val="0"/>
          <w:sz w:val="21"/>
          <w:szCs w:val="21"/>
        </w:rPr>
      </w:pPr>
      <w:r>
        <w:rPr>
          <w:rFonts w:hint="eastAsia" w:asciiTheme="minorEastAsia" w:hAnsiTheme="minorEastAsia" w:eastAsiaTheme="minorEastAsia"/>
          <w:i w:val="0"/>
          <w:sz w:val="21"/>
          <w:szCs w:val="21"/>
        </w:rPr>
        <w:t>供应商代表须携带居民身份证。如供应商代表不是法定代表人，须有法定代表人出具的授权委托书（正本用原件，副本用复印件，格式见第六章）。</w:t>
      </w:r>
    </w:p>
    <w:p w14:paraId="084F1CFF">
      <w:pPr>
        <w:adjustRightInd w:val="0"/>
        <w:snapToGrid w:val="0"/>
        <w:spacing w:line="400" w:lineRule="exact"/>
        <w:jc w:val="left"/>
        <w:rPr>
          <w:rFonts w:asciiTheme="minorEastAsia" w:hAnsiTheme="minorEastAsia" w:eastAsiaTheme="minorEastAsia"/>
          <w:b/>
          <w:szCs w:val="21"/>
        </w:rPr>
      </w:pPr>
      <w:bookmarkStart w:id="109" w:name="_Toc177824875"/>
      <w:bookmarkStart w:id="110" w:name="_Toc177870541"/>
      <w:bookmarkStart w:id="111" w:name="_Toc177824942"/>
      <w:bookmarkStart w:id="112" w:name="_Toc177825123"/>
      <w:bookmarkStart w:id="113" w:name="_Toc293916365"/>
      <w:bookmarkStart w:id="114" w:name="_Toc293916014"/>
      <w:r>
        <w:rPr>
          <w:rFonts w:hint="eastAsia" w:asciiTheme="minorEastAsia" w:hAnsiTheme="minorEastAsia" w:eastAsiaTheme="minorEastAsia"/>
          <w:b/>
          <w:szCs w:val="21"/>
        </w:rPr>
        <w:t>（五）投标费用</w:t>
      </w:r>
      <w:bookmarkEnd w:id="109"/>
      <w:bookmarkEnd w:id="110"/>
      <w:bookmarkEnd w:id="111"/>
      <w:bookmarkEnd w:id="112"/>
      <w:bookmarkEnd w:id="113"/>
      <w:bookmarkEnd w:id="114"/>
    </w:p>
    <w:p w14:paraId="3513696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不论投标结果如何，供应商均应自行承担所有与投标有关的全部费用。</w:t>
      </w:r>
    </w:p>
    <w:p w14:paraId="5260CDF0">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（六）合格供应商的资格要求</w:t>
      </w:r>
    </w:p>
    <w:p w14:paraId="42D2217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符合第一章第</w:t>
      </w:r>
      <w:r>
        <w:rPr>
          <w:rFonts w:hint="eastAsia" w:cs="Arial" w:asciiTheme="minorEastAsia" w:hAnsiTheme="minorEastAsia" w:eastAsiaTheme="minorEastAsia"/>
          <w:szCs w:val="21"/>
        </w:rPr>
        <w:t>二</w:t>
      </w:r>
      <w:r>
        <w:rPr>
          <w:rFonts w:hint="eastAsia" w:asciiTheme="minorEastAsia" w:hAnsiTheme="minorEastAsia" w:eastAsiaTheme="minorEastAsia"/>
          <w:szCs w:val="21"/>
        </w:rPr>
        <w:t>条的规定。</w:t>
      </w:r>
    </w:p>
    <w:p w14:paraId="2C5C55B3">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（七）转包与分包</w:t>
      </w:r>
    </w:p>
    <w:p w14:paraId="02009991">
      <w:pPr>
        <w:adjustRightInd w:val="0"/>
        <w:snapToGrid w:val="0"/>
        <w:spacing w:line="40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本项目不允许转包或分包。</w:t>
      </w:r>
    </w:p>
    <w:p w14:paraId="07143D18">
      <w:pPr>
        <w:adjustRightInd w:val="0"/>
        <w:snapToGrid w:val="0"/>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w:t>
      </w:r>
      <w:r>
        <w:rPr>
          <w:rFonts w:hint="eastAsia" w:cs="宋体" w:asciiTheme="minorEastAsia" w:hAnsiTheme="minorEastAsia" w:eastAsiaTheme="minorEastAsia"/>
          <w:b/>
          <w:kern w:val="0"/>
          <w:szCs w:val="21"/>
        </w:rPr>
        <w:t>八</w:t>
      </w:r>
      <w:r>
        <w:rPr>
          <w:rFonts w:hint="eastAsia" w:asciiTheme="minorEastAsia" w:hAnsiTheme="minorEastAsia" w:eastAsiaTheme="minorEastAsia"/>
          <w:b/>
          <w:szCs w:val="21"/>
        </w:rPr>
        <w:t>）</w:t>
      </w:r>
      <w:bookmarkStart w:id="115" w:name="_Toc177870542"/>
      <w:r>
        <w:rPr>
          <w:rFonts w:hint="eastAsia" w:asciiTheme="minorEastAsia" w:hAnsiTheme="minorEastAsia" w:eastAsiaTheme="minorEastAsia"/>
          <w:b/>
          <w:szCs w:val="21"/>
        </w:rPr>
        <w:t>特别说明</w:t>
      </w:r>
      <w:bookmarkEnd w:id="115"/>
      <w:r>
        <w:rPr>
          <w:rFonts w:hint="eastAsia" w:asciiTheme="minorEastAsia" w:hAnsiTheme="minorEastAsia" w:eastAsiaTheme="minorEastAsia"/>
          <w:b/>
          <w:szCs w:val="21"/>
        </w:rPr>
        <w:t>：</w:t>
      </w:r>
    </w:p>
    <w:p w14:paraId="14A1AAF1">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多家供应商参加投标，如其中两家或两家以上供应商的法定代表人为同一人或相互之间存在投资关系且达到控股的，同时提供的是同一品牌产品的，应当按一个供应商认定。评审时，取其中通过资格审查后的报价最低的一家为有效供应商；当报价相同时，则以技术标最优一家为有效供应商；均相同时，由评标委员会集体决定。</w:t>
      </w:r>
    </w:p>
    <w:p w14:paraId="37596453">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多家代理商或经销商参加投标，如其中两家或两家以上供应商存在分级代理或代销关系，且提供的是其所代理品牌产品的，评审时，按上述规定确定其中一家为有效供应商。</w:t>
      </w:r>
    </w:p>
    <w:p w14:paraId="4EFD84FA">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同一家原生产厂商授权多家代理商参加投标的，评审时，按上述规定确定其中一家为有效供应商。</w:t>
      </w:r>
    </w:p>
    <w:p w14:paraId="575A49F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2、供应商投标所使用的资格、信誉、荣誉、业绩与企业认证必须为本法人所拥有。供应商投标所使用的采购项目实施人员必须为本法人员工（或必须为本法人或控股公司正式员工）。</w:t>
      </w:r>
    </w:p>
    <w:p w14:paraId="70CC4FD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b/>
          <w:szCs w:val="21"/>
        </w:rPr>
        <w:t>供应商在投标活动中提供任何虚假材料或从事其他违法活动的，其投标无效，并报监管部门查处；</w:t>
      </w:r>
      <w:r>
        <w:rPr>
          <w:rFonts w:hint="eastAsia" w:asciiTheme="minorEastAsia" w:hAnsiTheme="minorEastAsia" w:eastAsiaTheme="minorEastAsia"/>
          <w:szCs w:val="21"/>
        </w:rPr>
        <w:t>中标后发现的，中标人须依照《中华人民共和国消费者权益保护法》第49条之规定双倍赔偿采购人，且民事赔偿并不免除违法供应商的行政与刑事责任。</w:t>
      </w:r>
    </w:p>
    <w:p w14:paraId="54F99F62">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4、供应商应仔细阅读招标文件所有内容，对招标文件的要求作出实质性响应，按照招标文件的要求提交投标文件，并对所提供的全部资料的真实性承担法律责任。</w:t>
      </w:r>
      <w:bookmarkStart w:id="116" w:name="_Toc177870543"/>
    </w:p>
    <w:p w14:paraId="07CF70B5">
      <w:pPr>
        <w:adjustRightInd w:val="0"/>
        <w:snapToGrid w:val="0"/>
        <w:spacing w:line="400" w:lineRule="exact"/>
        <w:rPr>
          <w:rFonts w:asciiTheme="minorEastAsia" w:hAnsiTheme="minorEastAsia" w:eastAsiaTheme="minorEastAsia"/>
          <w:b/>
          <w:bCs/>
          <w:szCs w:val="21"/>
        </w:rPr>
      </w:pPr>
      <w:r>
        <w:rPr>
          <w:rFonts w:hint="eastAsia" w:cs="宋体" w:asciiTheme="minorEastAsia" w:hAnsiTheme="minorEastAsia" w:eastAsiaTheme="minorEastAsia"/>
          <w:b/>
          <w:kern w:val="0"/>
          <w:szCs w:val="21"/>
        </w:rPr>
        <w:t>（九）</w:t>
      </w:r>
      <w:r>
        <w:rPr>
          <w:rFonts w:hint="eastAsia" w:asciiTheme="minorEastAsia" w:hAnsiTheme="minorEastAsia" w:eastAsiaTheme="minorEastAsia"/>
          <w:b/>
          <w:bCs/>
          <w:szCs w:val="21"/>
        </w:rPr>
        <w:t>质疑</w:t>
      </w:r>
      <w:bookmarkEnd w:id="116"/>
      <w:r>
        <w:rPr>
          <w:rFonts w:hint="eastAsia" w:asciiTheme="minorEastAsia" w:hAnsiTheme="minorEastAsia" w:eastAsiaTheme="minorEastAsia"/>
          <w:b/>
          <w:bCs/>
          <w:szCs w:val="21"/>
        </w:rPr>
        <w:t>和投诉</w:t>
      </w:r>
    </w:p>
    <w:p w14:paraId="1FF0D104">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认为招标文件、招标过程和中标结果使自己的合法权益受到损害的，应当在知道或者应知其权益受到损害之日起7个工作日内，以书面形式向招标采购单位提出质疑。供应商对招标采购单位的质疑答复不满意或者招标采购单位未在规定时间内作出答复的，可以在答复期满后15个工作日内向同级政府采购监管部门投诉。</w:t>
      </w:r>
    </w:p>
    <w:p w14:paraId="7163E560">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质疑、投诉应当采用书面形式，质疑书、投诉书均应明确阐述招标文件、招标过程和中标结果中使自己合法权益受到损害的实质性内容，提供相关事实、依据和证据及其来源或线索，便于有关单位调查、答复和处理。</w:t>
      </w:r>
      <w:bookmarkStart w:id="117" w:name="_Toc293916015"/>
      <w:bookmarkStart w:id="118" w:name="_Toc293917018"/>
      <w:bookmarkStart w:id="119" w:name="_Toc293916872"/>
      <w:bookmarkStart w:id="120" w:name="_Toc293916366"/>
      <w:bookmarkStart w:id="121" w:name="_Toc177870544"/>
    </w:p>
    <w:p w14:paraId="2E8BF7DD">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3、质疑和投诉按照《政府采购质疑和投诉办法》（财政部令第94号）规定，范本在《浙江政府采购网》中“下载专区”内下载。质疑时要求供应商在法定质疑期内一次性提出针对同一采购程序环节的质疑。</w:t>
      </w:r>
    </w:p>
    <w:p w14:paraId="0FC8DD68">
      <w:pPr>
        <w:spacing w:line="400" w:lineRule="exact"/>
        <w:outlineLvl w:val="1"/>
        <w:rPr>
          <w:rFonts w:asciiTheme="minorEastAsia" w:hAnsiTheme="minorEastAsia" w:eastAsiaTheme="minorEastAsia"/>
          <w:b/>
          <w:bCs/>
          <w:sz w:val="24"/>
        </w:rPr>
      </w:pPr>
      <w:bookmarkStart w:id="122" w:name="_Toc16060"/>
      <w:bookmarkStart w:id="123" w:name="_Toc424544534"/>
      <w:bookmarkStart w:id="124" w:name="_Toc270"/>
      <w:bookmarkStart w:id="125" w:name="_Toc2452"/>
      <w:bookmarkStart w:id="126" w:name="_Toc14313"/>
      <w:bookmarkStart w:id="127" w:name="_Toc424544813"/>
      <w:bookmarkStart w:id="128" w:name="_Toc139313726"/>
      <w:bookmarkStart w:id="129" w:name="_Toc139313674"/>
      <w:bookmarkStart w:id="130" w:name="_Toc30909"/>
      <w:r>
        <w:rPr>
          <w:rFonts w:hint="eastAsia" w:asciiTheme="minorEastAsia" w:hAnsiTheme="minorEastAsia" w:eastAsiaTheme="minorEastAsia"/>
          <w:b/>
          <w:bCs/>
          <w:sz w:val="24"/>
        </w:rPr>
        <w:t>二、招标文件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C3D4480">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（一）招标文件的构成。本招标文件由以下部份组成：</w:t>
      </w:r>
    </w:p>
    <w:p w14:paraId="32E3E199">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1、招标公告；</w:t>
      </w:r>
    </w:p>
    <w:p w14:paraId="1D0AB146">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2、招标需求；</w:t>
      </w:r>
    </w:p>
    <w:p w14:paraId="48A12DEB">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3、供应商须知；</w:t>
      </w:r>
    </w:p>
    <w:p w14:paraId="6F2C2FF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4、评标办法及标准；</w:t>
      </w:r>
    </w:p>
    <w:p w14:paraId="17B1387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5、合同主要条款；</w:t>
      </w:r>
    </w:p>
    <w:p w14:paraId="2D9322B5">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6、投标文件格式；</w:t>
      </w:r>
    </w:p>
    <w:p w14:paraId="70D8958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7、本项目招标文件的澄清、答复、修改、补充的内容。</w:t>
      </w:r>
    </w:p>
    <w:p w14:paraId="747D654F">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（二）供应商的风险</w:t>
      </w:r>
    </w:p>
    <w:p w14:paraId="4D5A895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供应商没有按照招标文件要求提供全部资料，或者供应商没有对招标文件在各方面作出实质性响应是供应商的风险，并可能导致其投标被拒绝。</w:t>
      </w:r>
    </w:p>
    <w:p w14:paraId="408B1BFB">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 xml:space="preserve">（三）招标文件的澄清与修改 </w:t>
      </w:r>
    </w:p>
    <w:p w14:paraId="4DB77A2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1、供应商应认真阅读本招标文件，发现其中有误或有不合理要求的，供应商必须在招标公告规定的时间前以书面形式要求招标采购单位澄清，</w:t>
      </w:r>
      <w:r>
        <w:fldChar w:fldCharType="begin"/>
      </w:r>
      <w:r>
        <w:instrText xml:space="preserve"> HYPERLINK "mailto:同时请将该书面文件的电子文档发送至2585075248@qq.com" </w:instrText>
      </w:r>
      <w:r>
        <w:fldChar w:fldCharType="separate"/>
      </w:r>
      <w:r>
        <w:rPr>
          <w:rFonts w:hint="eastAsia" w:asciiTheme="minorEastAsia" w:hAnsiTheme="minorEastAsia" w:eastAsiaTheme="minorEastAsia"/>
        </w:rPr>
        <w:t>同时请将该书面文件的电子文档发送至</w:t>
      </w:r>
      <w:r>
        <w:rPr>
          <w:rFonts w:hint="eastAsia" w:asciiTheme="minorEastAsia" w:hAnsiTheme="minorEastAsia" w:eastAsiaTheme="minorEastAsia"/>
          <w:lang w:eastAsia="zh-CN"/>
        </w:rPr>
        <w:t>18805721995@139.com</w:t>
      </w:r>
      <w:r>
        <w:rPr>
          <w:rFonts w:hint="eastAsia" w:asciiTheme="minorEastAsia" w:hAnsiTheme="minorEastAsia" w:eastAsiaTheme="minorEastAsia"/>
        </w:rPr>
        <w:t xml:space="preserve"> </w:t>
      </w:r>
      <w:r>
        <w:rPr>
          <w:rFonts w:hint="eastAsia" w:asciiTheme="minorEastAsia" w:hAnsiTheme="minorEastAsia" w:eastAsiaTheme="minorEastAsia"/>
        </w:rPr>
        <w:fldChar w:fldCharType="end"/>
      </w:r>
      <w:r>
        <w:rPr>
          <w:rFonts w:hint="eastAsia" w:asciiTheme="minorEastAsia" w:hAnsiTheme="minorEastAsia" w:eastAsiaTheme="minorEastAsia"/>
          <w:szCs w:val="21"/>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14:paraId="0C07E03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2、采购代理机构必须以书面形式答复供应商要求澄清的问题，并将不包含问题来源的答复书面通知所有购买招标文件的供应商；除书面答复以外的其他澄清方式及澄清内容均无效。</w:t>
      </w:r>
    </w:p>
    <w:p w14:paraId="4054DDE9">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3、招标文件澄清、答复、修改、补充的内容为招标文件的组成部分。当招标文件与招标文件的答复、澄清、修改、补充通知就同一内容的表述不一致时，以最后发出的书面文件为准。</w:t>
      </w:r>
    </w:p>
    <w:p w14:paraId="50F26D5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4、招标文件的澄清、答复、修改或补充都应该通过本代理机构以法定形式发布，采购人非通过本机构，不得擅自澄清、答复、修改或补充招标文件。</w:t>
      </w:r>
    </w:p>
    <w:p w14:paraId="3E88FFD3">
      <w:pPr>
        <w:spacing w:line="400" w:lineRule="exact"/>
        <w:outlineLvl w:val="1"/>
        <w:rPr>
          <w:rFonts w:asciiTheme="minorEastAsia" w:hAnsiTheme="minorEastAsia" w:eastAsiaTheme="minorEastAsia"/>
          <w:b/>
          <w:bCs/>
          <w:sz w:val="24"/>
        </w:rPr>
      </w:pPr>
      <w:bookmarkStart w:id="131" w:name="_Toc177870545"/>
      <w:bookmarkStart w:id="132" w:name="_Toc139313675"/>
      <w:bookmarkStart w:id="133" w:name="_Toc293916016"/>
      <w:bookmarkStart w:id="134" w:name="_Toc13244"/>
      <w:bookmarkStart w:id="135" w:name="_Toc16104"/>
      <w:bookmarkStart w:id="136" w:name="_Toc139313727"/>
      <w:bookmarkStart w:id="137" w:name="_Toc293917019"/>
      <w:bookmarkStart w:id="138" w:name="_Toc424544814"/>
      <w:bookmarkStart w:id="139" w:name="_Toc293916875"/>
      <w:bookmarkStart w:id="140" w:name="_Toc10650"/>
      <w:bookmarkStart w:id="141" w:name="_Toc293916367"/>
      <w:bookmarkStart w:id="142" w:name="_Toc10356"/>
      <w:bookmarkStart w:id="143" w:name="_Toc542"/>
      <w:bookmarkStart w:id="144" w:name="_Toc424544535"/>
      <w:r>
        <w:rPr>
          <w:rFonts w:hint="eastAsia" w:asciiTheme="minorEastAsia" w:hAnsiTheme="minorEastAsia" w:eastAsiaTheme="minorEastAsia"/>
          <w:b/>
          <w:bCs/>
          <w:sz w:val="24"/>
        </w:rPr>
        <w:t>三、投标文件</w:t>
      </w:r>
      <w:bookmarkEnd w:id="131"/>
      <w:r>
        <w:rPr>
          <w:rFonts w:hint="eastAsia" w:asciiTheme="minorEastAsia" w:hAnsiTheme="minorEastAsia" w:eastAsiaTheme="minorEastAsia"/>
          <w:b/>
          <w:bCs/>
          <w:sz w:val="24"/>
        </w:rPr>
        <w:t>的编制</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102E453F">
      <w:pPr>
        <w:adjustRightInd w:val="0"/>
        <w:snapToGrid w:val="0"/>
        <w:spacing w:line="400" w:lineRule="exact"/>
        <w:jc w:val="left"/>
        <w:rPr>
          <w:rFonts w:asciiTheme="minorEastAsia" w:hAnsiTheme="minorEastAsia" w:eastAsiaTheme="minorEastAsia"/>
          <w:b/>
          <w:szCs w:val="21"/>
        </w:rPr>
      </w:pPr>
      <w:bookmarkStart w:id="145" w:name="_Toc177870546"/>
      <w:bookmarkStart w:id="146" w:name="_Toc293916368"/>
      <w:bookmarkStart w:id="147" w:name="_Toc177824876"/>
      <w:bookmarkStart w:id="148" w:name="_Toc177825124"/>
      <w:bookmarkStart w:id="149" w:name="_Toc293916017"/>
      <w:bookmarkStart w:id="150" w:name="_Toc177824943"/>
      <w:r>
        <w:rPr>
          <w:rFonts w:hint="eastAsia" w:asciiTheme="minorEastAsia" w:hAnsiTheme="minorEastAsia" w:eastAsiaTheme="minorEastAsia"/>
          <w:b/>
          <w:szCs w:val="21"/>
        </w:rPr>
        <w:t>（</w:t>
      </w:r>
      <w:r>
        <w:rPr>
          <w:rFonts w:hint="eastAsia" w:asciiTheme="minorEastAsia" w:hAnsiTheme="minorEastAsia" w:eastAsiaTheme="minorEastAsia"/>
          <w:szCs w:val="21"/>
        </w:rPr>
        <w:t>一</w:t>
      </w:r>
      <w:r>
        <w:rPr>
          <w:rFonts w:hint="eastAsia" w:asciiTheme="minorEastAsia" w:hAnsiTheme="minorEastAsia" w:eastAsiaTheme="minorEastAsia"/>
          <w:b/>
          <w:szCs w:val="21"/>
        </w:rPr>
        <w:t>）投标文件的组成</w:t>
      </w:r>
      <w:bookmarkEnd w:id="145"/>
      <w:bookmarkEnd w:id="146"/>
      <w:bookmarkEnd w:id="147"/>
      <w:bookmarkEnd w:id="148"/>
      <w:bookmarkEnd w:id="149"/>
      <w:bookmarkEnd w:id="150"/>
    </w:p>
    <w:p w14:paraId="7812B5AD">
      <w:pPr>
        <w:adjustRightInd w:val="0"/>
        <w:snapToGrid w:val="0"/>
        <w:spacing w:line="400" w:lineRule="exact"/>
        <w:ind w:firstLine="420" w:firstLineChars="200"/>
        <w:jc w:val="left"/>
        <w:rPr>
          <w:rFonts w:asciiTheme="minorEastAsia" w:hAnsiTheme="minorEastAsia" w:eastAsiaTheme="minorEastAsia"/>
          <w:b/>
          <w:szCs w:val="21"/>
          <w:u w:val="single"/>
        </w:rPr>
      </w:pPr>
      <w:r>
        <w:rPr>
          <w:rFonts w:hint="eastAsia" w:asciiTheme="minorEastAsia" w:hAnsiTheme="minorEastAsia" w:eastAsiaTheme="minorEastAsia"/>
          <w:szCs w:val="21"/>
        </w:rPr>
        <w:t>投标文件由</w:t>
      </w:r>
      <w:r>
        <w:rPr>
          <w:rFonts w:hint="eastAsia" w:asciiTheme="minorEastAsia" w:hAnsiTheme="minorEastAsia" w:eastAsiaTheme="minorEastAsia"/>
          <w:b/>
          <w:szCs w:val="21"/>
        </w:rPr>
        <w:t>资格证明文件、商务文件、技术文件和报价文件</w:t>
      </w:r>
      <w:r>
        <w:rPr>
          <w:rFonts w:hint="eastAsia" w:asciiTheme="minorEastAsia" w:hAnsiTheme="minorEastAsia" w:eastAsiaTheme="minorEastAsia"/>
          <w:szCs w:val="21"/>
        </w:rPr>
        <w:t>四部分组成。</w:t>
      </w:r>
    </w:p>
    <w:p w14:paraId="0A89978C">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1、资格证明文件包括：</w:t>
      </w:r>
    </w:p>
    <w:p w14:paraId="7D9C37A3">
      <w:pPr>
        <w:numPr>
          <w:ilvl w:val="0"/>
          <w:numId w:val="19"/>
        </w:numPr>
        <w:adjustRightInd w:val="0"/>
        <w:snapToGrid w:val="0"/>
        <w:spacing w:line="400" w:lineRule="exact"/>
        <w:ind w:left="0"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投标资格声明书（格式见附件）；</w:t>
      </w:r>
    </w:p>
    <w:p w14:paraId="274EB623">
      <w:pPr>
        <w:numPr>
          <w:ilvl w:val="0"/>
          <w:numId w:val="19"/>
        </w:numPr>
        <w:adjustRightInd w:val="0"/>
        <w:snapToGrid w:val="0"/>
        <w:spacing w:line="400" w:lineRule="exact"/>
        <w:ind w:left="0"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法人营业执照副本、组织机构代码证副本及税务登记证副本或“三证合一”的营业执照或“五证合一”的营业执照副本复印件；</w:t>
      </w:r>
    </w:p>
    <w:p w14:paraId="6A00A84C">
      <w:pPr>
        <w:numPr>
          <w:ilvl w:val="0"/>
          <w:numId w:val="19"/>
        </w:numPr>
        <w:adjustRightInd w:val="0"/>
        <w:snapToGrid w:val="0"/>
        <w:spacing w:line="400" w:lineRule="exact"/>
        <w:ind w:left="0"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法定代表人身份证明书或授权委托书，授权委托人参加的需提供授权代表近三个月中任意一个月个人社保缴纳证明文件（格式见附件）；</w:t>
      </w:r>
    </w:p>
    <w:p w14:paraId="246736B1">
      <w:pPr>
        <w:numPr>
          <w:ilvl w:val="0"/>
          <w:numId w:val="19"/>
        </w:numPr>
        <w:adjustRightInd w:val="0"/>
        <w:snapToGrid w:val="0"/>
        <w:spacing w:line="400" w:lineRule="exact"/>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lang w:eastAsia="zh-CN"/>
        </w:rPr>
        <w:t>最近三个月</w:t>
      </w:r>
      <w:r>
        <w:rPr>
          <w:rFonts w:hint="eastAsia" w:asciiTheme="minorEastAsia" w:hAnsiTheme="minorEastAsia" w:eastAsiaTheme="minorEastAsia"/>
          <w:szCs w:val="21"/>
        </w:rPr>
        <w:t>依法缴纳税收和社保费的证明[税费凭证复印件，或者依法缴纳税费或依法免缴税费的证明]；</w:t>
      </w:r>
    </w:p>
    <w:p w14:paraId="0EE4A93C">
      <w:pPr>
        <w:numPr>
          <w:ilvl w:val="0"/>
          <w:numId w:val="19"/>
        </w:numPr>
        <w:adjustRightInd w:val="0"/>
        <w:snapToGrid w:val="0"/>
        <w:spacing w:line="400" w:lineRule="exact"/>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自</w:t>
      </w:r>
      <w:r>
        <w:rPr>
          <w:rFonts w:hint="eastAsia" w:asciiTheme="minorEastAsia" w:hAnsiTheme="minorEastAsia" w:eastAsiaTheme="minorEastAsia"/>
          <w:szCs w:val="21"/>
          <w:lang w:eastAsia="zh-CN"/>
        </w:rPr>
        <w:t>招标</w:t>
      </w:r>
      <w:r>
        <w:rPr>
          <w:rFonts w:hint="eastAsia" w:asciiTheme="minorEastAsia" w:hAnsiTheme="minorEastAsia" w:eastAsiaTheme="minorEastAsia"/>
          <w:szCs w:val="21"/>
        </w:rPr>
        <w:t>公告发布之后任意时间的“信用中国”（www.creditchina.gov.cn ）、“中国政府采购网”（www.ccgp.gov.cn ）供应商信用查询网页截图；</w:t>
      </w:r>
    </w:p>
    <w:p w14:paraId="5D925B11">
      <w:pPr>
        <w:numPr>
          <w:ilvl w:val="0"/>
          <w:numId w:val="19"/>
        </w:numPr>
        <w:adjustRightInd w:val="0"/>
        <w:snapToGrid w:val="0"/>
        <w:spacing w:line="40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lang w:bidi="ar"/>
        </w:rPr>
        <w:t>根据</w:t>
      </w:r>
      <w:r>
        <w:rPr>
          <w:rFonts w:hint="eastAsia" w:cs="宋体" w:asciiTheme="minorEastAsia" w:hAnsiTheme="minorEastAsia" w:eastAsiaTheme="minorEastAsia"/>
          <w:kern w:val="0"/>
          <w:szCs w:val="21"/>
          <w:highlight w:val="none"/>
          <w:lang w:eastAsia="zh-CN" w:bidi="ar"/>
        </w:rPr>
        <w:t>《浙江省财政厅</w:t>
      </w:r>
      <w:r>
        <w:rPr>
          <w:rFonts w:hint="eastAsia" w:cs="宋体" w:asciiTheme="minorEastAsia" w:hAnsiTheme="minorEastAsia" w:eastAsiaTheme="minorEastAsia"/>
          <w:kern w:val="0"/>
          <w:szCs w:val="21"/>
          <w:highlight w:val="none"/>
          <w:lang w:val="en-US" w:eastAsia="zh-CN" w:bidi="ar"/>
        </w:rPr>
        <w:t xml:space="preserve"> 浙江省司法厅关于政府购买人民调解服务的指导意见》</w:t>
      </w:r>
      <w:r>
        <w:rPr>
          <w:rFonts w:hint="eastAsia" w:cs="宋体" w:asciiTheme="minorEastAsia" w:hAnsiTheme="minorEastAsia" w:eastAsiaTheme="minorEastAsia"/>
          <w:kern w:val="0"/>
          <w:szCs w:val="21"/>
          <w:highlight w:val="none"/>
          <w:lang w:bidi="ar"/>
        </w:rPr>
        <w:t>浙财行[2018]32号文件规定，本项目承接主体</w:t>
      </w:r>
      <w:r>
        <w:rPr>
          <w:rFonts w:hint="eastAsia" w:cs="宋体" w:asciiTheme="minorEastAsia" w:hAnsiTheme="minorEastAsia" w:eastAsiaTheme="minorEastAsia"/>
          <w:kern w:val="0"/>
          <w:szCs w:val="21"/>
          <w:highlight w:val="none"/>
          <w:lang w:eastAsia="zh-CN" w:bidi="ar"/>
        </w:rPr>
        <w:t>原则上应为经依法登记成立，并</w:t>
      </w:r>
      <w:r>
        <w:rPr>
          <w:rFonts w:hint="eastAsia" w:cs="宋体" w:asciiTheme="minorEastAsia" w:hAnsiTheme="minorEastAsia" w:eastAsiaTheme="minorEastAsia"/>
          <w:kern w:val="0"/>
          <w:szCs w:val="21"/>
          <w:highlight w:val="none"/>
          <w:lang w:bidi="ar"/>
        </w:rPr>
        <w:t>经司法行政部门备案的具有从事纠纷调处条件的人民调解协会以及品牌人民调解工作室等社会组织</w:t>
      </w:r>
      <w:r>
        <w:rPr>
          <w:rFonts w:hint="eastAsia" w:cs="宋体" w:asciiTheme="minorEastAsia" w:hAnsiTheme="minorEastAsia" w:eastAsiaTheme="minorEastAsia"/>
          <w:kern w:val="0"/>
          <w:szCs w:val="21"/>
          <w:highlight w:val="none"/>
          <w:lang w:eastAsia="zh-CN" w:bidi="ar"/>
        </w:rPr>
        <w:t>；</w:t>
      </w:r>
    </w:p>
    <w:p w14:paraId="47134C42">
      <w:pPr>
        <w:numPr>
          <w:ilvl w:val="0"/>
          <w:numId w:val="19"/>
        </w:numPr>
        <w:adjustRightInd w:val="0"/>
        <w:snapToGrid w:val="0"/>
        <w:spacing w:line="400" w:lineRule="exact"/>
        <w:jc w:val="left"/>
        <w:rPr>
          <w:rFonts w:cs="宋体" w:asciiTheme="minorEastAsia" w:hAnsiTheme="minorEastAsia" w:eastAsiaTheme="minorEastAsia"/>
          <w:szCs w:val="21"/>
        </w:rPr>
      </w:pPr>
      <w:r>
        <w:rPr>
          <w:rFonts w:hint="eastAsia" w:ascii="宋体" w:hAnsi="宋体" w:eastAsia="宋体" w:cs="宋体"/>
          <w:szCs w:val="21"/>
        </w:rPr>
        <w:t>投标人认为需要提供的其他材料</w:t>
      </w:r>
      <w:r>
        <w:rPr>
          <w:rFonts w:hint="eastAsia" w:cs="宋体" w:asciiTheme="minorEastAsia" w:hAnsiTheme="minorEastAsia" w:eastAsiaTheme="minorEastAsia"/>
          <w:szCs w:val="21"/>
          <w:lang w:eastAsia="zh-CN"/>
        </w:rPr>
        <w:t>。</w:t>
      </w:r>
    </w:p>
    <w:p w14:paraId="0B345C02">
      <w:pPr>
        <w:numPr>
          <w:ilvl w:val="0"/>
          <w:numId w:val="0"/>
        </w:numPr>
        <w:adjustRightInd w:val="0"/>
        <w:snapToGrid w:val="0"/>
        <w:spacing w:line="400" w:lineRule="exact"/>
        <w:jc w:val="left"/>
        <w:rPr>
          <w:rFonts w:ascii="宋体" w:hAnsi="宋体" w:cs="宋体"/>
          <w:szCs w:val="21"/>
        </w:rPr>
      </w:pPr>
      <w:r>
        <w:rPr>
          <w:rFonts w:hint="eastAsia" w:asciiTheme="minorEastAsia" w:hAnsiTheme="minorEastAsia" w:eastAsiaTheme="minorEastAsia"/>
          <w:b/>
          <w:szCs w:val="21"/>
          <w:lang w:val="en-US" w:eastAsia="zh-CN"/>
        </w:rPr>
        <w:t>2</w:t>
      </w:r>
      <w:r>
        <w:rPr>
          <w:rFonts w:hint="eastAsia" w:cs="Times New Roman" w:asciiTheme="minorEastAsia" w:hAnsiTheme="minorEastAsia" w:eastAsiaTheme="minorEastAsia"/>
          <w:b/>
          <w:kern w:val="2"/>
          <w:sz w:val="21"/>
          <w:szCs w:val="21"/>
          <w:lang w:val="en-US" w:eastAsia="zh-CN" w:bidi="ar-SA"/>
        </w:rPr>
        <w:t>、</w:t>
      </w:r>
      <w:r>
        <w:rPr>
          <w:rFonts w:hint="eastAsia" w:ascii="宋体" w:hAnsi="宋体" w:cs="宋体"/>
          <w:b/>
          <w:szCs w:val="21"/>
        </w:rPr>
        <w:t>商务文件包括：</w:t>
      </w:r>
    </w:p>
    <w:p w14:paraId="182906D2">
      <w:pPr>
        <w:numPr>
          <w:ilvl w:val="0"/>
          <w:numId w:val="20"/>
        </w:numPr>
        <w:adjustRightInd w:val="0"/>
        <w:snapToGrid w:val="0"/>
        <w:spacing w:line="360" w:lineRule="exact"/>
        <w:jc w:val="left"/>
        <w:rPr>
          <w:rFonts w:ascii="宋体" w:hAnsi="宋体" w:cs="宋体"/>
          <w:szCs w:val="21"/>
        </w:rPr>
      </w:pPr>
      <w:r>
        <w:rPr>
          <w:rFonts w:hint="eastAsia" w:ascii="宋体" w:hAnsi="宋体" w:cs="宋体"/>
          <w:szCs w:val="21"/>
        </w:rPr>
        <w:t>投标函（格式见</w:t>
      </w:r>
      <w:r>
        <w:rPr>
          <w:rFonts w:hint="eastAsia" w:ascii="宋体" w:hAnsi="宋体" w:cs="宋体"/>
          <w:szCs w:val="21"/>
          <w:lang w:eastAsia="zh-CN"/>
        </w:rPr>
        <w:t>附件</w:t>
      </w:r>
      <w:r>
        <w:rPr>
          <w:rFonts w:hint="eastAsia" w:ascii="宋体" w:hAnsi="宋体" w:cs="宋体"/>
          <w:szCs w:val="21"/>
        </w:rPr>
        <w:t>）；</w:t>
      </w:r>
    </w:p>
    <w:p w14:paraId="6305FFF0">
      <w:pPr>
        <w:numPr>
          <w:ilvl w:val="0"/>
          <w:numId w:val="20"/>
        </w:numPr>
        <w:adjustRightInd w:val="0"/>
        <w:snapToGrid w:val="0"/>
        <w:spacing w:line="360" w:lineRule="exact"/>
        <w:jc w:val="left"/>
        <w:rPr>
          <w:rFonts w:ascii="宋体" w:hAnsi="宋体" w:cs="宋体"/>
          <w:szCs w:val="21"/>
        </w:rPr>
      </w:pPr>
      <w:r>
        <w:rPr>
          <w:rFonts w:hint="eastAsia" w:ascii="宋体" w:hAnsi="宋体" w:cs="宋体"/>
          <w:szCs w:val="21"/>
        </w:rPr>
        <w:t>法定代表人身份证明书、法定代表人授权委托书（格式见</w:t>
      </w:r>
      <w:r>
        <w:rPr>
          <w:rFonts w:hint="eastAsia" w:ascii="宋体" w:hAnsi="宋体" w:cs="宋体"/>
          <w:szCs w:val="21"/>
          <w:lang w:eastAsia="zh-CN"/>
        </w:rPr>
        <w:t>附件</w:t>
      </w:r>
      <w:r>
        <w:rPr>
          <w:rFonts w:hint="eastAsia" w:ascii="宋体" w:hAnsi="宋体" w:cs="宋体"/>
          <w:szCs w:val="21"/>
        </w:rPr>
        <w:t>）；</w:t>
      </w:r>
    </w:p>
    <w:p w14:paraId="79B2EED7">
      <w:pPr>
        <w:numPr>
          <w:ilvl w:val="0"/>
          <w:numId w:val="20"/>
        </w:numPr>
        <w:adjustRightInd w:val="0"/>
        <w:snapToGrid w:val="0"/>
        <w:spacing w:line="360" w:lineRule="exact"/>
        <w:jc w:val="left"/>
        <w:rPr>
          <w:rFonts w:ascii="宋体" w:hAnsi="宋体" w:cs="宋体"/>
          <w:szCs w:val="21"/>
        </w:rPr>
      </w:pPr>
      <w:r>
        <w:rPr>
          <w:rFonts w:hint="eastAsia" w:ascii="宋体" w:hAnsi="宋体" w:cs="宋体"/>
          <w:szCs w:val="21"/>
        </w:rPr>
        <w:t>投标单位情况表（格式见</w:t>
      </w:r>
      <w:r>
        <w:rPr>
          <w:rFonts w:hint="eastAsia" w:ascii="宋体" w:hAnsi="宋体" w:cs="宋体"/>
          <w:szCs w:val="21"/>
          <w:lang w:eastAsia="zh-CN"/>
        </w:rPr>
        <w:t>附件</w:t>
      </w:r>
      <w:r>
        <w:rPr>
          <w:rFonts w:hint="eastAsia" w:ascii="宋体" w:hAnsi="宋体" w:cs="宋体"/>
          <w:szCs w:val="21"/>
        </w:rPr>
        <w:t>）；</w:t>
      </w:r>
    </w:p>
    <w:p w14:paraId="4677BA18">
      <w:pPr>
        <w:numPr>
          <w:ilvl w:val="0"/>
          <w:numId w:val="20"/>
        </w:numPr>
        <w:adjustRightInd w:val="0"/>
        <w:snapToGrid w:val="0"/>
        <w:spacing w:line="360" w:lineRule="exact"/>
        <w:jc w:val="left"/>
        <w:rPr>
          <w:rFonts w:hint="eastAsia" w:ascii="宋体" w:hAnsi="宋体" w:cs="宋体"/>
          <w:szCs w:val="21"/>
        </w:rPr>
      </w:pPr>
      <w:r>
        <w:rPr>
          <w:rFonts w:hint="eastAsia" w:ascii="宋体" w:hAnsi="宋体" w:cs="宋体"/>
          <w:szCs w:val="21"/>
          <w:lang w:val="en-US" w:eastAsia="zh-CN"/>
        </w:rPr>
        <w:t>服务承诺；</w:t>
      </w:r>
    </w:p>
    <w:p w14:paraId="58B81C32">
      <w:pPr>
        <w:numPr>
          <w:ilvl w:val="0"/>
          <w:numId w:val="20"/>
        </w:numPr>
        <w:adjustRightInd w:val="0"/>
        <w:snapToGrid w:val="0"/>
        <w:spacing w:line="360" w:lineRule="exact"/>
        <w:jc w:val="left"/>
        <w:rPr>
          <w:rFonts w:hint="eastAsia" w:ascii="宋体" w:hAnsi="宋体" w:cs="宋体"/>
          <w:szCs w:val="21"/>
        </w:rPr>
      </w:pPr>
      <w:r>
        <w:rPr>
          <w:rFonts w:hint="eastAsia" w:ascii="宋体" w:hAnsi="宋体" w:eastAsia="宋体" w:cs="宋体"/>
          <w:color w:val="000000"/>
          <w:szCs w:val="21"/>
          <w:highlight w:val="none"/>
          <w:lang w:val="en-US" w:eastAsia="zh-CN"/>
        </w:rPr>
        <w:t>荣誉证书或获奖证明材料</w:t>
      </w:r>
      <w:r>
        <w:rPr>
          <w:rFonts w:hint="eastAsia" w:ascii="宋体" w:hAnsi="宋体" w:cs="宋体"/>
          <w:szCs w:val="21"/>
        </w:rPr>
        <w:t>；</w:t>
      </w:r>
    </w:p>
    <w:p w14:paraId="74FBED8B">
      <w:pPr>
        <w:numPr>
          <w:ilvl w:val="0"/>
          <w:numId w:val="20"/>
        </w:numPr>
        <w:adjustRightInd w:val="0"/>
        <w:snapToGrid w:val="0"/>
        <w:spacing w:line="360" w:lineRule="exact"/>
        <w:jc w:val="left"/>
        <w:rPr>
          <w:rFonts w:hint="eastAsia" w:ascii="宋体" w:hAnsi="宋体" w:cs="宋体"/>
          <w:szCs w:val="21"/>
        </w:rPr>
      </w:pPr>
      <w:r>
        <w:rPr>
          <w:rFonts w:hint="eastAsia" w:ascii="宋体" w:hAnsi="宋体" w:cs="宋体"/>
          <w:szCs w:val="21"/>
        </w:rPr>
        <w:t>同类项目实施情况一览表（格式见</w:t>
      </w:r>
      <w:r>
        <w:rPr>
          <w:rFonts w:hint="eastAsia" w:ascii="宋体" w:hAnsi="宋体" w:cs="宋体"/>
          <w:szCs w:val="21"/>
          <w:lang w:eastAsia="zh-CN"/>
        </w:rPr>
        <w:t>附件</w:t>
      </w:r>
      <w:r>
        <w:rPr>
          <w:rFonts w:hint="eastAsia" w:ascii="宋体" w:hAnsi="宋体" w:cs="宋体"/>
          <w:szCs w:val="21"/>
        </w:rPr>
        <w:t>）；</w:t>
      </w:r>
    </w:p>
    <w:p w14:paraId="2C3BF331">
      <w:pPr>
        <w:numPr>
          <w:ilvl w:val="0"/>
          <w:numId w:val="20"/>
        </w:numPr>
        <w:adjustRightInd w:val="0"/>
        <w:snapToGrid w:val="0"/>
        <w:spacing w:line="360" w:lineRule="exact"/>
        <w:jc w:val="left"/>
        <w:rPr>
          <w:rFonts w:ascii="宋体" w:hAnsi="宋体" w:cs="宋体"/>
          <w:szCs w:val="21"/>
        </w:rPr>
      </w:pPr>
      <w:r>
        <w:rPr>
          <w:rFonts w:hint="eastAsia" w:ascii="宋体" w:hAnsi="宋体" w:cs="宋体"/>
          <w:szCs w:val="21"/>
        </w:rPr>
        <w:t>商务响应表（格式见</w:t>
      </w:r>
      <w:r>
        <w:rPr>
          <w:rFonts w:hint="eastAsia" w:ascii="宋体" w:hAnsi="宋体" w:cs="宋体"/>
          <w:szCs w:val="21"/>
          <w:lang w:eastAsia="zh-CN"/>
        </w:rPr>
        <w:t>附件</w:t>
      </w:r>
      <w:r>
        <w:rPr>
          <w:rFonts w:hint="eastAsia" w:ascii="宋体" w:hAnsi="宋体" w:cs="宋体"/>
          <w:szCs w:val="21"/>
        </w:rPr>
        <w:t>）；</w:t>
      </w:r>
    </w:p>
    <w:p w14:paraId="793D7928">
      <w:pPr>
        <w:numPr>
          <w:ilvl w:val="0"/>
          <w:numId w:val="20"/>
        </w:numPr>
        <w:adjustRightInd w:val="0"/>
        <w:snapToGrid w:val="0"/>
        <w:spacing w:line="360" w:lineRule="exact"/>
        <w:jc w:val="left"/>
        <w:rPr>
          <w:rFonts w:ascii="宋体" w:hAnsi="宋体" w:cs="宋体"/>
          <w:szCs w:val="21"/>
        </w:rPr>
      </w:pPr>
      <w:r>
        <w:rPr>
          <w:rFonts w:hint="eastAsia" w:ascii="宋体" w:hAnsi="宋体" w:cs="宋体"/>
          <w:szCs w:val="21"/>
        </w:rPr>
        <w:t>投标人认为需要提供的其他资料和文件。</w:t>
      </w:r>
    </w:p>
    <w:p w14:paraId="169C0685">
      <w:pPr>
        <w:tabs>
          <w:tab w:val="left" w:pos="533"/>
        </w:tabs>
        <w:adjustRightInd w:val="0"/>
        <w:snapToGrid w:val="0"/>
        <w:spacing w:line="360" w:lineRule="exact"/>
        <w:jc w:val="left"/>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、技术文件包括：</w:t>
      </w:r>
    </w:p>
    <w:p w14:paraId="4866A939">
      <w:pPr>
        <w:numPr>
          <w:ilvl w:val="0"/>
          <w:numId w:val="21"/>
        </w:numPr>
        <w:adjustRightInd w:val="0"/>
        <w:snapToGrid w:val="0"/>
        <w:spacing w:line="360" w:lineRule="exact"/>
        <w:jc w:val="left"/>
        <w:rPr>
          <w:rFonts w:hint="eastAsia" w:ascii="宋体" w:hAnsi="宋体"/>
          <w:szCs w:val="21"/>
        </w:rPr>
      </w:pPr>
      <w:r>
        <w:rPr>
          <w:rFonts w:hint="eastAsia" w:ascii="宋体" w:hAnsi="宋体" w:cs="宋体"/>
          <w:color w:val="000000"/>
          <w:szCs w:val="21"/>
        </w:rPr>
        <w:t>项目理解</w:t>
      </w:r>
      <w:r>
        <w:rPr>
          <w:rFonts w:hint="eastAsia" w:ascii="宋体" w:hAnsi="宋体"/>
          <w:szCs w:val="21"/>
        </w:rPr>
        <w:t>；</w:t>
      </w:r>
    </w:p>
    <w:p w14:paraId="3BBC5001">
      <w:pPr>
        <w:numPr>
          <w:ilvl w:val="0"/>
          <w:numId w:val="21"/>
        </w:numPr>
        <w:adjustRightInd w:val="0"/>
        <w:snapToGrid w:val="0"/>
        <w:spacing w:line="360" w:lineRule="exact"/>
        <w:jc w:val="left"/>
        <w:rPr>
          <w:rFonts w:hint="eastAsia" w:ascii="宋体" w:hAnsi="宋体"/>
          <w:szCs w:val="21"/>
        </w:rPr>
      </w:pPr>
      <w:r>
        <w:rPr>
          <w:rFonts w:hint="eastAsia" w:ascii="宋体" w:hAnsi="宋体" w:cs="宋体"/>
          <w:color w:val="000000"/>
          <w:szCs w:val="21"/>
        </w:rPr>
        <w:t>服务</w:t>
      </w:r>
      <w:r>
        <w:rPr>
          <w:rFonts w:hint="eastAsia" w:ascii="宋体" w:hAnsi="宋体" w:cs="宋体"/>
          <w:color w:val="000000"/>
          <w:szCs w:val="21"/>
          <w:lang w:val="en-US" w:eastAsia="zh-CN"/>
        </w:rPr>
        <w:t>重点</w:t>
      </w:r>
      <w:r>
        <w:rPr>
          <w:rFonts w:hint="eastAsia" w:ascii="宋体" w:hAnsi="宋体" w:cs="宋体"/>
          <w:color w:val="000000"/>
          <w:szCs w:val="21"/>
        </w:rPr>
        <w:t>难点分析及应对措施</w:t>
      </w:r>
      <w:r>
        <w:rPr>
          <w:rFonts w:hint="eastAsia" w:ascii="宋体" w:hAnsi="宋体"/>
          <w:szCs w:val="21"/>
        </w:rPr>
        <w:t>；</w:t>
      </w:r>
    </w:p>
    <w:p w14:paraId="172120D7">
      <w:pPr>
        <w:numPr>
          <w:ilvl w:val="0"/>
          <w:numId w:val="21"/>
        </w:numPr>
        <w:adjustRightInd w:val="0"/>
        <w:snapToGrid w:val="0"/>
        <w:spacing w:line="360" w:lineRule="exact"/>
        <w:jc w:val="left"/>
        <w:rPr>
          <w:rFonts w:hint="eastAsia" w:ascii="宋体" w:hAnsi="宋体" w:cs="宋体"/>
          <w:szCs w:val="21"/>
        </w:rPr>
      </w:pPr>
      <w:r>
        <w:rPr>
          <w:rFonts w:hint="eastAsia" w:ascii="宋体" w:hAnsi="宋体" w:cs="宋体"/>
          <w:szCs w:val="21"/>
        </w:rPr>
        <w:t>技术服务偏离表（格式见</w:t>
      </w:r>
      <w:r>
        <w:rPr>
          <w:rFonts w:hint="eastAsia" w:ascii="宋体" w:hAnsi="宋体" w:cs="宋体"/>
          <w:szCs w:val="21"/>
          <w:lang w:eastAsia="zh-CN"/>
        </w:rPr>
        <w:t>附件</w:t>
      </w:r>
      <w:r>
        <w:rPr>
          <w:rFonts w:hint="eastAsia" w:ascii="宋体" w:hAnsi="宋体" w:cs="宋体"/>
          <w:szCs w:val="21"/>
        </w:rPr>
        <w:t>）；</w:t>
      </w:r>
    </w:p>
    <w:p w14:paraId="4AD6A680">
      <w:pPr>
        <w:numPr>
          <w:ilvl w:val="0"/>
          <w:numId w:val="21"/>
        </w:numPr>
        <w:adjustRightInd w:val="0"/>
        <w:snapToGrid w:val="0"/>
        <w:spacing w:line="360" w:lineRule="exact"/>
        <w:jc w:val="left"/>
        <w:rPr>
          <w:rFonts w:hint="eastAsia" w:ascii="宋体" w:hAnsi="宋体" w:cs="宋体"/>
          <w:szCs w:val="21"/>
        </w:rPr>
      </w:pPr>
      <w:r>
        <w:rPr>
          <w:rFonts w:hint="eastAsia" w:ascii="宋体" w:hAnsi="宋体" w:cs="宋体"/>
          <w:color w:val="000000"/>
          <w:szCs w:val="21"/>
        </w:rPr>
        <w:t>项目实施方案；</w:t>
      </w:r>
    </w:p>
    <w:p w14:paraId="647682A8">
      <w:pPr>
        <w:numPr>
          <w:ilvl w:val="0"/>
          <w:numId w:val="0"/>
        </w:numPr>
        <w:adjustRightInd w:val="0"/>
        <w:snapToGrid w:val="0"/>
        <w:spacing w:line="360" w:lineRule="exact"/>
        <w:ind w:left="113" w:firstLine="0"/>
        <w:jc w:val="left"/>
        <w:rPr>
          <w:rFonts w:hint="default" w:ascii="宋体" w:hAnsi="宋体" w:eastAsia="宋体" w:cs="宋体"/>
          <w:szCs w:val="21"/>
          <w:lang w:val="en-US" w:eastAsia="zh-CN"/>
        </w:rPr>
      </w:pPr>
      <w:r>
        <w:rPr>
          <w:rFonts w:hint="eastAsia" w:ascii="宋体" w:hAnsi="宋体" w:cs="宋体"/>
          <w:szCs w:val="21"/>
          <w:lang w:val="en-US" w:eastAsia="zh-CN"/>
        </w:rPr>
        <w:t>4.1</w:t>
      </w:r>
      <w:r>
        <w:rPr>
          <w:rFonts w:hint="eastAsia" w:ascii="宋体" w:hAnsi="宋体" w:eastAsia="宋体" w:cs="宋体"/>
          <w:sz w:val="21"/>
          <w:szCs w:val="21"/>
          <w:highlight w:val="none"/>
          <w:lang w:eastAsia="zh-CN"/>
        </w:rPr>
        <w:t>整体服务实施</w:t>
      </w:r>
      <w:r>
        <w:rPr>
          <w:rFonts w:hint="eastAsia" w:ascii="宋体" w:hAnsi="宋体" w:eastAsia="宋体" w:cs="宋体"/>
          <w:sz w:val="21"/>
          <w:szCs w:val="21"/>
          <w:highlight w:val="none"/>
        </w:rPr>
        <w:t>方案</w:t>
      </w:r>
    </w:p>
    <w:p w14:paraId="0AD9B8EA">
      <w:pPr>
        <w:numPr>
          <w:ilvl w:val="0"/>
          <w:numId w:val="0"/>
        </w:numPr>
        <w:adjustRightInd w:val="0"/>
        <w:snapToGrid w:val="0"/>
        <w:spacing w:line="360" w:lineRule="exact"/>
        <w:ind w:left="113" w:firstLine="0"/>
        <w:jc w:val="left"/>
        <w:rPr>
          <w:rFonts w:hint="eastAsia" w:ascii="宋体" w:hAnsi="宋体" w:cs="宋体"/>
          <w:szCs w:val="21"/>
          <w:lang w:val="en-US" w:eastAsia="zh-CN"/>
        </w:rPr>
      </w:pPr>
      <w:r>
        <w:rPr>
          <w:rFonts w:hint="eastAsia" w:ascii="宋体" w:hAnsi="宋体" w:cs="宋体"/>
          <w:szCs w:val="21"/>
          <w:lang w:val="en-US" w:eastAsia="zh-CN"/>
        </w:rPr>
        <w:t>4.2</w:t>
      </w:r>
      <w:r>
        <w:rPr>
          <w:rFonts w:hint="eastAsia" w:ascii="宋体" w:hAnsi="宋体" w:eastAsia="宋体" w:cs="宋体"/>
          <w:color w:val="auto"/>
          <w:sz w:val="21"/>
          <w:szCs w:val="21"/>
          <w:highlight w:val="none"/>
        </w:rPr>
        <w:t>技术方案</w:t>
      </w:r>
    </w:p>
    <w:p w14:paraId="54B7FBC2">
      <w:pPr>
        <w:numPr>
          <w:ilvl w:val="0"/>
          <w:numId w:val="0"/>
        </w:numPr>
        <w:adjustRightInd w:val="0"/>
        <w:snapToGrid w:val="0"/>
        <w:spacing w:line="360" w:lineRule="exact"/>
        <w:ind w:left="113" w:firstLine="0"/>
        <w:jc w:val="left"/>
        <w:rPr>
          <w:rFonts w:hint="eastAsia" w:ascii="宋体" w:hAnsi="宋体" w:eastAsia="宋体" w:cs="宋体"/>
          <w:sz w:val="21"/>
          <w:szCs w:val="21"/>
          <w:highlight w:val="none"/>
        </w:rPr>
      </w:pPr>
      <w:r>
        <w:rPr>
          <w:rFonts w:hint="eastAsia" w:ascii="宋体" w:hAnsi="宋体" w:cs="宋体"/>
          <w:szCs w:val="21"/>
          <w:lang w:val="en-US" w:eastAsia="zh-CN"/>
        </w:rPr>
        <w:t>4.3</w:t>
      </w:r>
      <w:r>
        <w:rPr>
          <w:rFonts w:hint="eastAsia" w:ascii="宋体" w:hAnsi="宋体" w:eastAsia="宋体" w:cs="宋体"/>
          <w:sz w:val="21"/>
          <w:szCs w:val="21"/>
          <w:highlight w:val="none"/>
          <w:lang w:eastAsia="zh-CN"/>
        </w:rPr>
        <w:t>工作进度管理</w:t>
      </w:r>
      <w:r>
        <w:rPr>
          <w:rFonts w:hint="eastAsia" w:ascii="宋体" w:hAnsi="宋体" w:eastAsia="宋体" w:cs="宋体"/>
          <w:sz w:val="21"/>
          <w:szCs w:val="21"/>
          <w:highlight w:val="none"/>
        </w:rPr>
        <w:t>方案</w:t>
      </w:r>
    </w:p>
    <w:p w14:paraId="50B0CA0B">
      <w:pPr>
        <w:numPr>
          <w:ilvl w:val="0"/>
          <w:numId w:val="0"/>
        </w:numPr>
        <w:adjustRightInd w:val="0"/>
        <w:snapToGrid w:val="0"/>
        <w:spacing w:line="360" w:lineRule="exact"/>
        <w:ind w:left="113" w:firstLine="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r>
        <w:rPr>
          <w:rFonts w:hint="eastAsia" w:ascii="宋体" w:hAnsi="宋体" w:eastAsia="宋体" w:cs="宋体"/>
          <w:bCs/>
          <w:kern w:val="0"/>
          <w:sz w:val="21"/>
          <w:szCs w:val="21"/>
          <w:highlight w:val="none"/>
          <w:lang w:eastAsia="zh-CN"/>
        </w:rPr>
        <w:t>应急保障方案</w:t>
      </w:r>
    </w:p>
    <w:p w14:paraId="24B56BA2">
      <w:pPr>
        <w:numPr>
          <w:ilvl w:val="0"/>
          <w:numId w:val="21"/>
        </w:numPr>
        <w:adjustRightInd w:val="0"/>
        <w:snapToGrid w:val="0"/>
        <w:spacing w:line="360" w:lineRule="exact"/>
        <w:jc w:val="left"/>
        <w:rPr>
          <w:rFonts w:hint="eastAsia" w:ascii="宋体" w:hAnsi="宋体" w:cs="宋体"/>
          <w:szCs w:val="21"/>
        </w:rPr>
      </w:pPr>
      <w:r>
        <w:rPr>
          <w:rFonts w:hint="eastAsia" w:ascii="宋体" w:hAnsi="宋体" w:cs="宋体"/>
          <w:color w:val="000000"/>
          <w:szCs w:val="21"/>
        </w:rPr>
        <w:t>管理制度；</w:t>
      </w:r>
    </w:p>
    <w:p w14:paraId="04963403">
      <w:pPr>
        <w:numPr>
          <w:ilvl w:val="0"/>
          <w:numId w:val="0"/>
        </w:numPr>
        <w:adjustRightInd w:val="0"/>
        <w:snapToGrid w:val="0"/>
        <w:spacing w:line="360" w:lineRule="exact"/>
        <w:ind w:left="113" w:firstLine="0"/>
        <w:jc w:val="left"/>
        <w:rPr>
          <w:rFonts w:hint="default" w:ascii="宋体" w:hAnsi="宋体" w:eastAsia="宋体" w:cs="宋体"/>
          <w:szCs w:val="21"/>
          <w:lang w:val="en-US" w:eastAsia="zh-CN"/>
        </w:rPr>
      </w:pPr>
      <w:r>
        <w:rPr>
          <w:rFonts w:hint="eastAsia" w:ascii="宋体" w:hAnsi="宋体" w:cs="宋体"/>
          <w:szCs w:val="21"/>
          <w:lang w:val="en-US" w:eastAsia="zh-CN"/>
        </w:rPr>
        <w:t>5.1</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管理制度</w:t>
      </w:r>
    </w:p>
    <w:p w14:paraId="63809850">
      <w:pPr>
        <w:numPr>
          <w:ilvl w:val="0"/>
          <w:numId w:val="0"/>
        </w:numPr>
        <w:adjustRightInd w:val="0"/>
        <w:snapToGrid w:val="0"/>
        <w:spacing w:line="360" w:lineRule="exact"/>
        <w:ind w:left="113" w:firstLine="0"/>
        <w:jc w:val="left"/>
        <w:rPr>
          <w:rFonts w:hint="eastAsia" w:ascii="宋体" w:hAnsi="宋体" w:cs="宋体"/>
          <w:szCs w:val="21"/>
        </w:rPr>
      </w:pPr>
      <w:r>
        <w:rPr>
          <w:rFonts w:hint="eastAsia" w:ascii="宋体" w:hAnsi="宋体" w:cs="宋体"/>
          <w:szCs w:val="21"/>
          <w:lang w:val="en-US" w:eastAsia="zh-CN"/>
        </w:rPr>
        <w:t>5.2</w:t>
      </w:r>
      <w:r>
        <w:rPr>
          <w:rFonts w:hint="eastAsia" w:ascii="宋体" w:hAnsi="宋体" w:eastAsia="宋体" w:cs="宋体"/>
          <w:color w:val="auto"/>
          <w:kern w:val="2"/>
          <w:sz w:val="21"/>
          <w:szCs w:val="21"/>
          <w:highlight w:val="none"/>
          <w:lang w:val="en-US" w:eastAsia="zh-CN" w:bidi="ar-SA"/>
        </w:rPr>
        <w:t>档案管理</w:t>
      </w:r>
      <w:r>
        <w:rPr>
          <w:rFonts w:hint="eastAsia" w:ascii="宋体" w:hAnsi="宋体" w:eastAsia="宋体" w:cs="宋体"/>
          <w:sz w:val="21"/>
          <w:szCs w:val="21"/>
          <w:highlight w:val="none"/>
        </w:rPr>
        <w:t>制度</w:t>
      </w:r>
    </w:p>
    <w:p w14:paraId="64FC72D5">
      <w:pPr>
        <w:numPr>
          <w:ilvl w:val="0"/>
          <w:numId w:val="21"/>
        </w:numPr>
        <w:adjustRightInd w:val="0"/>
        <w:snapToGrid w:val="0"/>
        <w:spacing w:line="360" w:lineRule="exact"/>
        <w:jc w:val="left"/>
        <w:rPr>
          <w:rFonts w:hint="eastAsia" w:ascii="宋体" w:hAnsi="宋体" w:cs="宋体"/>
          <w:szCs w:val="21"/>
        </w:rPr>
      </w:pPr>
      <w:r>
        <w:rPr>
          <w:rFonts w:hint="eastAsia" w:ascii="宋体" w:hAnsi="宋体" w:cs="宋体"/>
          <w:color w:val="000000"/>
          <w:szCs w:val="21"/>
        </w:rPr>
        <w:t>人员培训方案；</w:t>
      </w:r>
    </w:p>
    <w:p w14:paraId="143C7C72">
      <w:pPr>
        <w:numPr>
          <w:ilvl w:val="0"/>
          <w:numId w:val="21"/>
        </w:numPr>
        <w:adjustRightInd w:val="0"/>
        <w:snapToGrid w:val="0"/>
        <w:spacing w:line="360" w:lineRule="exact"/>
        <w:jc w:val="left"/>
        <w:rPr>
          <w:rFonts w:hint="eastAsia" w:ascii="宋体" w:hAnsi="宋体" w:cs="宋体"/>
          <w:szCs w:val="21"/>
        </w:rPr>
      </w:pPr>
      <w:r>
        <w:rPr>
          <w:rFonts w:hint="eastAsia" w:ascii="宋体" w:hAnsi="宋体" w:cs="宋体"/>
          <w:szCs w:val="21"/>
        </w:rPr>
        <w:t>项目负责人情况表（格式见</w:t>
      </w:r>
      <w:r>
        <w:rPr>
          <w:rFonts w:hint="eastAsia" w:ascii="宋体" w:hAnsi="宋体" w:cs="宋体"/>
          <w:szCs w:val="21"/>
          <w:lang w:eastAsia="zh-CN"/>
        </w:rPr>
        <w:t>附件</w:t>
      </w:r>
      <w:r>
        <w:rPr>
          <w:rFonts w:hint="eastAsia" w:ascii="宋体" w:hAnsi="宋体" w:cs="宋体"/>
          <w:szCs w:val="21"/>
        </w:rPr>
        <w:t>）；</w:t>
      </w:r>
    </w:p>
    <w:p w14:paraId="162E074C">
      <w:pPr>
        <w:numPr>
          <w:ilvl w:val="0"/>
          <w:numId w:val="21"/>
        </w:numPr>
        <w:adjustRightInd w:val="0"/>
        <w:snapToGrid w:val="0"/>
        <w:spacing w:line="360" w:lineRule="exact"/>
        <w:jc w:val="left"/>
        <w:rPr>
          <w:rFonts w:hint="eastAsia" w:ascii="宋体" w:hAnsi="宋体" w:cs="宋体"/>
          <w:szCs w:val="21"/>
        </w:rPr>
      </w:pPr>
      <w:r>
        <w:rPr>
          <w:rFonts w:hint="eastAsia" w:ascii="宋体" w:hAnsi="宋体" w:cs="宋体"/>
          <w:szCs w:val="21"/>
        </w:rPr>
        <w:t>团队其他人员情况（格式见</w:t>
      </w:r>
      <w:r>
        <w:rPr>
          <w:rFonts w:hint="eastAsia" w:ascii="宋体" w:hAnsi="宋体" w:cs="宋体"/>
          <w:szCs w:val="21"/>
          <w:lang w:eastAsia="zh-CN"/>
        </w:rPr>
        <w:t>附件</w:t>
      </w:r>
      <w:r>
        <w:rPr>
          <w:rFonts w:hint="eastAsia" w:ascii="宋体" w:hAnsi="宋体" w:cs="宋体"/>
          <w:szCs w:val="21"/>
        </w:rPr>
        <w:t>）；</w:t>
      </w:r>
    </w:p>
    <w:p w14:paraId="58DA930C">
      <w:pPr>
        <w:numPr>
          <w:ilvl w:val="0"/>
          <w:numId w:val="21"/>
        </w:numPr>
        <w:adjustRightInd w:val="0"/>
        <w:snapToGrid w:val="0"/>
        <w:spacing w:line="360" w:lineRule="exact"/>
        <w:jc w:val="left"/>
        <w:rPr>
          <w:rFonts w:hint="eastAsia" w:cs="Times New Roman" w:asciiTheme="minorEastAsia" w:hAnsiTheme="minorEastAsia" w:eastAsiaTheme="minorEastAsia"/>
          <w:szCs w:val="21"/>
          <w:lang w:eastAsia="zh-CN"/>
        </w:rPr>
      </w:pPr>
      <w:r>
        <w:rPr>
          <w:rFonts w:hint="eastAsia" w:ascii="宋体" w:hAnsi="宋体" w:cs="宋体"/>
          <w:szCs w:val="21"/>
        </w:rPr>
        <w:t>投标人认为需要提供的其他其他资料和文件。</w:t>
      </w:r>
    </w:p>
    <w:p w14:paraId="03814FD1">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、报价文件：</w:t>
      </w:r>
    </w:p>
    <w:p w14:paraId="57C03329">
      <w:pPr>
        <w:numPr>
          <w:ilvl w:val="0"/>
          <w:numId w:val="22"/>
        </w:numPr>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开标一览表（格式见附件）；</w:t>
      </w:r>
    </w:p>
    <w:p w14:paraId="32B941A6">
      <w:pPr>
        <w:numPr>
          <w:ilvl w:val="0"/>
          <w:numId w:val="22"/>
        </w:numPr>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报价明细表（格式见附件）；</w:t>
      </w:r>
    </w:p>
    <w:p w14:paraId="53C92F41">
      <w:pPr>
        <w:numPr>
          <w:ilvl w:val="0"/>
          <w:numId w:val="22"/>
        </w:numPr>
        <w:adjustRightInd w:val="0"/>
        <w:snapToGrid w:val="0"/>
        <w:spacing w:line="400" w:lineRule="exact"/>
        <w:jc w:val="left"/>
        <w:rPr>
          <w:rFonts w:cs="宋体" w:asciiTheme="minorEastAsia" w:hAnsiTheme="minorEastAsia" w:eastAsiaTheme="minorEastAsia"/>
          <w:szCs w:val="21"/>
        </w:rPr>
      </w:pPr>
      <w:r>
        <w:rPr>
          <w:rFonts w:hint="eastAsia" w:ascii="宋体" w:hAnsi="宋体" w:eastAsia="宋体" w:cs="宋体"/>
          <w:szCs w:val="21"/>
        </w:rPr>
        <w:t>中小企业声明函</w:t>
      </w:r>
      <w:r>
        <w:rPr>
          <w:rFonts w:hint="eastAsia" w:cs="宋体" w:asciiTheme="minorEastAsia" w:hAnsiTheme="minorEastAsia" w:eastAsiaTheme="minorEastAsia"/>
          <w:szCs w:val="21"/>
        </w:rPr>
        <w:t>（格式见附件）；</w:t>
      </w:r>
    </w:p>
    <w:p w14:paraId="45AB678E">
      <w:pPr>
        <w:numPr>
          <w:ilvl w:val="0"/>
          <w:numId w:val="22"/>
        </w:numPr>
        <w:adjustRightInd w:val="0"/>
        <w:snapToGrid w:val="0"/>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供应商</w:t>
      </w:r>
      <w:r>
        <w:rPr>
          <w:rFonts w:hint="eastAsia" w:cs="宋体" w:asciiTheme="minorEastAsia" w:hAnsiTheme="minorEastAsia" w:eastAsiaTheme="minorEastAsia"/>
          <w:szCs w:val="21"/>
        </w:rPr>
        <w:t>针对报价需要说明的其他文件和说明（格式自拟）。</w:t>
      </w:r>
    </w:p>
    <w:p w14:paraId="44CEE41A">
      <w:pPr>
        <w:adjustRightInd w:val="0"/>
        <w:snapToGrid w:val="0"/>
        <w:spacing w:line="400" w:lineRule="exact"/>
        <w:ind w:firstLine="422" w:firstLineChars="200"/>
        <w:jc w:val="left"/>
        <w:rPr>
          <w:rFonts w:asciiTheme="minorEastAsia" w:hAnsiTheme="minorEastAsia" w:eastAsiaTheme="minorEastAsia"/>
          <w:b/>
          <w:szCs w:val="21"/>
          <w:u w:val="single"/>
        </w:rPr>
      </w:pPr>
      <w:r>
        <w:rPr>
          <w:rFonts w:hint="eastAsia" w:asciiTheme="minorEastAsia" w:hAnsiTheme="minorEastAsia" w:eastAsiaTheme="minorEastAsia"/>
          <w:b/>
          <w:szCs w:val="21"/>
          <w:u w:val="single"/>
        </w:rPr>
        <w:t>▲注：法定代表人授权委托书、投标声明书、投标函、开标一览表必须由法定代表人签名并加盖单位公章。</w:t>
      </w:r>
      <w:bookmarkStart w:id="151" w:name="_Toc177870547"/>
      <w:bookmarkStart w:id="152" w:name="_Toc177824877"/>
      <w:bookmarkStart w:id="153" w:name="_Toc177824944"/>
      <w:bookmarkStart w:id="154" w:name="_Toc177825125"/>
    </w:p>
    <w:p w14:paraId="654F3AC8">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（二）投标文件的语言</w:t>
      </w:r>
      <w:bookmarkEnd w:id="151"/>
      <w:bookmarkEnd w:id="152"/>
      <w:bookmarkEnd w:id="153"/>
      <w:bookmarkEnd w:id="154"/>
      <w:r>
        <w:rPr>
          <w:rFonts w:hint="eastAsia" w:asciiTheme="minorEastAsia" w:hAnsiTheme="minorEastAsia" w:eastAsiaTheme="minorEastAsia"/>
          <w:b/>
          <w:szCs w:val="21"/>
        </w:rPr>
        <w:t>及度量衡单位</w:t>
      </w:r>
    </w:p>
    <w:p w14:paraId="34C867BA">
      <w:pPr>
        <w:adjustRightInd w:val="0"/>
        <w:snapToGrid w:val="0"/>
        <w:spacing w:line="400" w:lineRule="exact"/>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1、投标文件以及供应商与招标采购单位就有关投标事宜的所有来往函电，均应以中文书写。</w:t>
      </w:r>
    </w:p>
    <w:p w14:paraId="36DBFE6B">
      <w:pPr>
        <w:adjustRightInd w:val="0"/>
        <w:snapToGrid w:val="0"/>
        <w:spacing w:line="400" w:lineRule="exact"/>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2、投标文件所使用的度量衡单位，均采用我国法定计量单位。</w:t>
      </w:r>
      <w:bookmarkStart w:id="155" w:name="_Toc177824945"/>
      <w:bookmarkStart w:id="156" w:name="_Toc177824878"/>
      <w:bookmarkStart w:id="157" w:name="_Toc177870548"/>
      <w:bookmarkStart w:id="158" w:name="_Toc177825126"/>
    </w:p>
    <w:p w14:paraId="1C9E7373">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（三）投标报价</w:t>
      </w:r>
      <w:bookmarkEnd w:id="155"/>
      <w:bookmarkEnd w:id="156"/>
      <w:bookmarkEnd w:id="157"/>
      <w:bookmarkEnd w:id="158"/>
    </w:p>
    <w:p w14:paraId="31063C72">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1、投标报价应按招标文件中相关附表格式填写。</w:t>
      </w:r>
    </w:p>
    <w:p w14:paraId="546C4B35">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▲2、</w:t>
      </w:r>
      <w:r>
        <w:rPr>
          <w:rFonts w:hint="eastAsia" w:asciiTheme="minorEastAsia" w:hAnsiTheme="minorEastAsia" w:eastAsiaTheme="minorEastAsia"/>
        </w:rPr>
        <w:t>投标报价应包括完成测量、技术工作、提交技术成果、施工阶段的现场技术服务等工作所需的人工费、材料费、管理费、利润、税金、招标代理费等一切与本项目相关的费用</w:t>
      </w:r>
      <w:r>
        <w:rPr>
          <w:rFonts w:hint="eastAsia" w:cs="微软雅黑" w:asciiTheme="minorEastAsia" w:hAnsiTheme="minorEastAsia" w:eastAsiaTheme="minorEastAsia"/>
          <w:szCs w:val="21"/>
        </w:rPr>
        <w:t>。</w:t>
      </w:r>
    </w:p>
    <w:p w14:paraId="02771CEB">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3、招标采购单位不接受备选方案。</w:t>
      </w:r>
    </w:p>
    <w:p w14:paraId="5D5EE41D">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4、供应商应充分考虑因各种原因可能发生的费用。对没有填报的费用，采购人认为所有费用已包含在报价中，除合同条款另有规定外，不得进行调整。</w:t>
      </w:r>
    </w:p>
    <w:p w14:paraId="67112581">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（四）投标文件的有效期</w:t>
      </w:r>
    </w:p>
    <w:p w14:paraId="382328A1">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1、自投标截止日起90天投标书应保持有效。有效期短于这个规定期限的投标将被拒绝。</w:t>
      </w:r>
    </w:p>
    <w:p w14:paraId="6DCCE73E">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2、在特殊情况下，采购人可与供应商协商延长投标书的有效期，这种要求和答复均以书面形式进行。</w:t>
      </w:r>
      <w:bookmarkStart w:id="159" w:name="_Toc177824879"/>
      <w:bookmarkStart w:id="160" w:name="_Toc177825127"/>
      <w:bookmarkStart w:id="161" w:name="_Toc177870549"/>
      <w:bookmarkStart w:id="162" w:name="_Toc177824946"/>
    </w:p>
    <w:p w14:paraId="121A414D">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3、供应商可拒绝接受延期要求。同意延长有效期的供应商不能修改投标文件。</w:t>
      </w:r>
      <w:bookmarkEnd w:id="159"/>
      <w:bookmarkEnd w:id="160"/>
      <w:bookmarkEnd w:id="161"/>
      <w:bookmarkEnd w:id="162"/>
    </w:p>
    <w:p w14:paraId="5C9C0CA7">
      <w:pPr>
        <w:adjustRightInd w:val="0"/>
        <w:snapToGrid w:val="0"/>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4、中标人的投标文件自开标之日起至合同履行完毕止均应保持有效。</w:t>
      </w:r>
    </w:p>
    <w:p w14:paraId="5DC50E2F">
      <w:pPr>
        <w:adjustRightInd w:val="0"/>
        <w:snapToGrid w:val="0"/>
        <w:spacing w:line="400" w:lineRule="exact"/>
        <w:jc w:val="left"/>
        <w:rPr>
          <w:rFonts w:asciiTheme="minorEastAsia" w:hAnsiTheme="minorEastAsia" w:eastAsiaTheme="minorEastAsia"/>
          <w:b/>
          <w:szCs w:val="21"/>
        </w:rPr>
      </w:pPr>
      <w:bookmarkStart w:id="163" w:name="_Toc177824881"/>
      <w:bookmarkStart w:id="164" w:name="_Toc293916019"/>
      <w:bookmarkStart w:id="165" w:name="_Toc177870551"/>
      <w:bookmarkStart w:id="166" w:name="_Toc293916370"/>
      <w:bookmarkStart w:id="167" w:name="_Toc177824948"/>
      <w:bookmarkStart w:id="168" w:name="_Toc177825129"/>
      <w:r>
        <w:rPr>
          <w:rFonts w:hint="eastAsia" w:asciiTheme="minorEastAsia" w:hAnsiTheme="minorEastAsia" w:eastAsiaTheme="minorEastAsia"/>
          <w:b/>
          <w:szCs w:val="21"/>
        </w:rPr>
        <w:t>（五）投标文件的</w:t>
      </w:r>
      <w:bookmarkEnd w:id="163"/>
      <w:bookmarkEnd w:id="164"/>
      <w:bookmarkEnd w:id="165"/>
      <w:bookmarkEnd w:id="166"/>
      <w:bookmarkEnd w:id="167"/>
      <w:bookmarkEnd w:id="168"/>
      <w:r>
        <w:rPr>
          <w:rFonts w:hint="eastAsia" w:asciiTheme="minorEastAsia" w:hAnsiTheme="minorEastAsia" w:eastAsiaTheme="minorEastAsia"/>
          <w:b/>
          <w:szCs w:val="21"/>
        </w:rPr>
        <w:t>编制</w:t>
      </w:r>
    </w:p>
    <w:p w14:paraId="6AE63CC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1、本项目通过“政采云平台（www.zcygov.cn）”实行在线投标响应（电子投标）。供应商应通过“政采云电子交易客户端”，并按照本采购文件和“政府采购云平台”的要求编制并加密投标文件。</w:t>
      </w:r>
    </w:p>
    <w:p w14:paraId="29F2CB9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2、供应商应当按照本章节 “投标文件的组成”规定的内容及顺序在“政采云电子交易客户端”编制投标文件。其中《资格证明文件》和《商务技术文件》中不得出现本项目投标报价，如因供应商原因提前泄露投标报价的，是供应商的责任。</w:t>
      </w:r>
    </w:p>
    <w:p w14:paraId="66DDFB2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3A89BF5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4、投标文件内容不完整、编排混乱导致投标文件被误读、漏读或者查找不到相关内容的，是供应商的责任。</w:t>
      </w:r>
    </w:p>
    <w:p w14:paraId="35460CB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5、投标文件因字迹潦草或表达不清所引起的后果由供应商负责。</w:t>
      </w:r>
    </w:p>
    <w:p w14:paraId="6FB2FAD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6、供应商没有按照本采购文件内 “投标文件的组成”要求提供全部资料，或者没有仔细阅读采购文件，或者没有对采购文件在各方面的要求作出实质性响应是供应商的风险，由此造成的一切后果由供应商自行承担。</w:t>
      </w:r>
    </w:p>
    <w:p w14:paraId="537AF925">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7、投标文件的签章</w:t>
      </w:r>
    </w:p>
    <w:p w14:paraId="30148F24">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7.1 投标文件的签章见《前附表》；</w:t>
      </w:r>
    </w:p>
    <w:p w14:paraId="168CC393">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7.2 投标文件应由供应商法定代表人或其授权代表签字（或盖章），并加盖供应商公章。</w:t>
      </w:r>
    </w:p>
    <w:p w14:paraId="7EBC98D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7.3 参与在线投标时如遇平台技术问题详询400-881-7190。</w:t>
      </w:r>
    </w:p>
    <w:p w14:paraId="5CC88D6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8、投标文件的形式</w:t>
      </w:r>
    </w:p>
    <w:p w14:paraId="5BC2E75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8.1 投标文件的形式：见《前附表》；</w:t>
      </w:r>
    </w:p>
    <w:p w14:paraId="359FAC60">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8.2 “电子加密投标文件”：“电子加密投标文件”是指通过“政采云电子交易客户端”完成投标文件编制后生成并加密的数据电文形式的投标文件。</w:t>
      </w:r>
    </w:p>
    <w:p w14:paraId="70160DF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8.3 “备份投标文件”：“备份投标文件”是指与“电子加密投标文件”同时生成的数据电文形式的电子文件（备份标书），其他方式编制的“备份投标文件”视为无效的“备份投标文件”。</w:t>
      </w:r>
    </w:p>
    <w:p w14:paraId="0C0D1CD5">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8.4“纸质投标文件”。</w:t>
      </w:r>
    </w:p>
    <w:p w14:paraId="0BF5AC49">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9、投标文件的份数</w:t>
      </w:r>
    </w:p>
    <w:p w14:paraId="4FE082CC">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投标文件的份数：见《前附表》。</w:t>
      </w:r>
    </w:p>
    <w:p w14:paraId="07B6BA84">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（六）投标文件的递交</w:t>
      </w:r>
    </w:p>
    <w:p w14:paraId="175AF077">
      <w:pPr>
        <w:adjustRightInd w:val="0"/>
        <w:snapToGrid w:val="0"/>
        <w:spacing w:line="400" w:lineRule="exact"/>
        <w:ind w:firstLine="420" w:firstLineChars="200"/>
        <w:jc w:val="left"/>
        <w:rPr>
          <w:rFonts w:asciiTheme="minorEastAsia" w:hAnsiTheme="minorEastAsia" w:eastAsiaTheme="minorEastAsia"/>
          <w:szCs w:val="21"/>
        </w:rPr>
      </w:pPr>
      <w:bookmarkStart w:id="169" w:name="_Toc177870552"/>
      <w:r>
        <w:rPr>
          <w:rFonts w:hint="eastAsia" w:asciiTheme="minorEastAsia" w:hAnsiTheme="minorEastAsia" w:eastAsiaTheme="minorEastAsia"/>
          <w:szCs w:val="21"/>
        </w:rPr>
        <w:t>1、投标文件的上传、递交</w:t>
      </w:r>
    </w:p>
    <w:p w14:paraId="475FD46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投标文件”的上传、递交：见《前附表》。</w:t>
      </w:r>
    </w:p>
    <w:p w14:paraId="704D0054">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2、“电子加密投标文件”解密和异常情况处理</w:t>
      </w:r>
    </w:p>
    <w:p w14:paraId="2A1E35C4">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“电子加密投标文件”解密：见《前附表》。</w:t>
      </w:r>
    </w:p>
    <w:p w14:paraId="3A3DE9C2">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3、投标文件的补充、修改或撤回</w:t>
      </w:r>
    </w:p>
    <w:p w14:paraId="1E1CC73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 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72D859D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 投标截止时间后，供应商不得撤回、修改《投标文件》。</w:t>
      </w:r>
    </w:p>
    <w:p w14:paraId="271469A9">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4、投标文件的备选方案</w:t>
      </w:r>
    </w:p>
    <w:p w14:paraId="61EDC28B">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供应商不得递交任何的投标备选（替代）方案，否则其投标文件将作无效标处理。与“电子加密投标文件”同时生成的“备份投标文件”不是投标备选方案。</w:t>
      </w:r>
    </w:p>
    <w:p w14:paraId="35793B2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5、投标截止期</w:t>
      </w:r>
    </w:p>
    <w:p w14:paraId="5485ACD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5.1供应商应按前附表规定的时间、地点将投标文件递交给采购代理机构，采购代理机构将拒绝接受逾期送达的投标文件。</w:t>
      </w:r>
    </w:p>
    <w:p w14:paraId="711A49E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5.2 采购人可以按本须知规定以补充通知的方式，酌情延长递交投标文件的截止日期。在上述情况下，采购人与供应商以前在投标截止期方面的全部权利、责任和义务，将适用于延长至新的投标截止期。</w:t>
      </w:r>
    </w:p>
    <w:p w14:paraId="4187F986">
      <w:pPr>
        <w:adjustRightInd w:val="0"/>
        <w:snapToGrid w:val="0"/>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（七）投标无效的情形</w:t>
      </w:r>
      <w:bookmarkEnd w:id="169"/>
    </w:p>
    <w:p w14:paraId="15F561F2">
      <w:pPr>
        <w:spacing w:line="400" w:lineRule="exact"/>
        <w:ind w:firstLine="420" w:firstLineChars="200"/>
        <w:rPr>
          <w:rFonts w:asciiTheme="minorEastAsia" w:hAnsiTheme="minorEastAsia" w:eastAsiaTheme="minorEastAsia"/>
          <w:szCs w:val="21"/>
        </w:rPr>
      </w:pPr>
      <w:bookmarkStart w:id="170" w:name="_Toc293916371"/>
      <w:bookmarkStart w:id="171" w:name="_Toc293916879"/>
      <w:bookmarkStart w:id="172" w:name="_Toc107820050"/>
      <w:bookmarkStart w:id="173" w:name="_Toc170792769"/>
      <w:bookmarkStart w:id="174" w:name="_Toc293916020"/>
      <w:bookmarkStart w:id="175" w:name="_Toc177870553"/>
      <w:bookmarkStart w:id="176" w:name="_Toc293917020"/>
      <w:r>
        <w:rPr>
          <w:rFonts w:hint="eastAsia" w:asciiTheme="minorEastAsia" w:hAnsiTheme="minorEastAsia" w:eastAsiaTheme="minorEastAsia"/>
          <w:szCs w:val="21"/>
        </w:rPr>
        <w:t>实质上没有响应招标文件要求的投标将被视为无效投标。在评审时，如发现下列情形之一的，投标文件将被视为无效：</w:t>
      </w:r>
    </w:p>
    <w:p w14:paraId="0AF90A12">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1、在资格审查时，如发现下列情形之一的，投标文件将被视为无效：</w:t>
      </w:r>
    </w:p>
    <w:p w14:paraId="256F09E9">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（1）资格证明文件不全的，或者不符合招标文件标明的资格要求的；</w:t>
      </w:r>
    </w:p>
    <w:p w14:paraId="02D63C5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（2）供应商是采购人不具有独立法人资格的附属机构（单位）；</w:t>
      </w:r>
    </w:p>
    <w:p w14:paraId="0C7331D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（3）仅提供“备份投标文件”、“纸质投标文件”的；</w:t>
      </w:r>
    </w:p>
    <w:p w14:paraId="3346C36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（4）电子投标文件解密失败的，且未在规定时间内提交备份投标文件的；</w:t>
      </w:r>
    </w:p>
    <w:p w14:paraId="3754FD3B">
      <w:pPr>
        <w:adjustRightInd w:val="0"/>
        <w:snapToGrid w:val="0"/>
        <w:spacing w:line="400" w:lineRule="exact"/>
        <w:ind w:firstLine="420" w:firstLineChars="200"/>
        <w:jc w:val="left"/>
        <w:rPr>
          <w:rFonts w:cs="微软雅黑" w:asciiTheme="minorEastAsia" w:hAnsiTheme="minorEastAsia" w:eastAsiaTheme="minorEastAsia"/>
          <w:szCs w:val="21"/>
        </w:rPr>
      </w:pPr>
      <w:r>
        <w:rPr>
          <w:rFonts w:hint="eastAsia" w:asciiTheme="minorEastAsia" w:hAnsiTheme="minorEastAsia" w:eastAsiaTheme="minorEastAsia"/>
          <w:szCs w:val="21"/>
        </w:rPr>
        <w:t>（5）</w:t>
      </w:r>
      <w:r>
        <w:rPr>
          <w:rFonts w:hint="eastAsia" w:cs="微软雅黑" w:asciiTheme="minorEastAsia" w:hAnsiTheme="minorEastAsia" w:eastAsiaTheme="minorEastAsia"/>
          <w:szCs w:val="21"/>
        </w:rPr>
        <w:t>至本项目投标截止时间前，供应商在“信用中国”网站www.creditchina.gov.cn、“中国政府采购网”www.ccgp.gov.cn中被列入失信被执行人、重大税收违法案件当事人名单、政府采购严重违法失信行为记录名单的。</w:t>
      </w:r>
    </w:p>
    <w:p w14:paraId="04C3A89B">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2、在符合性审查时，如发现下列情形之一的，投标文件将被视为无效：</w:t>
      </w:r>
    </w:p>
    <w:p w14:paraId="6AA154C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（1）授权代理人未经有效授权的；</w:t>
      </w:r>
    </w:p>
    <w:p w14:paraId="283FC3EA">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（2）投标文件未按照招标文件规定的要求签署、盖章的；</w:t>
      </w:r>
    </w:p>
    <w:p w14:paraId="3AFC0F6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（3）投标有效期、交货期（服务期）、质保期等不能满足招标文件要求的；</w:t>
      </w:r>
    </w:p>
    <w:p w14:paraId="778B7F7D">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（4）不响应或者擅自改变招标文件要求或者投标文件有采购人不能接受的附加条件的；</w:t>
      </w:r>
    </w:p>
    <w:p w14:paraId="5173C90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（5）未提供或未如实提供服务内容，或者虚假投标的；</w:t>
      </w:r>
    </w:p>
    <w:p w14:paraId="0C3241E3">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3、在技术评审时，如发现下列情形之一的，投标文件将被视为无效：</w:t>
      </w:r>
    </w:p>
    <w:p w14:paraId="1ED067AB">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（1）与招标文件中标“▲”的服务（技术）指标、主要服务要求发生实质性偏离的；</w:t>
      </w:r>
    </w:p>
    <w:p w14:paraId="21E3013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（2）投标项目方案不明确，存在一个或一个以上备选（替代）投标方案且未注明哪个有效的；</w:t>
      </w:r>
    </w:p>
    <w:p w14:paraId="0C7D9C4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bCs/>
          <w:szCs w:val="21"/>
        </w:rPr>
        <w:t>项目方案不符合项目需求或不具有操作性的</w:t>
      </w:r>
      <w:r>
        <w:rPr>
          <w:rFonts w:hint="eastAsia" w:asciiTheme="minorEastAsia" w:hAnsiTheme="minorEastAsia" w:eastAsiaTheme="minorEastAsia"/>
          <w:szCs w:val="21"/>
        </w:rPr>
        <w:t>。</w:t>
      </w:r>
    </w:p>
    <w:p w14:paraId="409B2421">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4、在价格评审时，如发现下列情形之一的，投标文件将被视为无效：</w:t>
      </w:r>
    </w:p>
    <w:p w14:paraId="1D1D3ED3">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（1）未采用人民币报价或者未按照招标文件标明的币种报价的；</w:t>
      </w:r>
    </w:p>
    <w:p w14:paraId="4357F725">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（2）报价超出采购最高限价（自主创新产品除外）的；</w:t>
      </w:r>
    </w:p>
    <w:p w14:paraId="775CD129">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（3）投标报价具有选择性，且未注明哪个有效的；</w:t>
      </w:r>
    </w:p>
    <w:p w14:paraId="0F5E4F60">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（4）投标报价出现前后不一致且不同意按照招标文件规定的方法进行修正的；</w:t>
      </w:r>
    </w:p>
    <w:p w14:paraId="61FEC55F">
      <w:pPr>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可以当将其作为无效投标处理。</w:t>
      </w:r>
    </w:p>
    <w:p w14:paraId="149274A6">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5、供应商串通投标的，投标无效。</w:t>
      </w:r>
    </w:p>
    <w:p w14:paraId="05CA554E">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供应商有以下情形之一的，视为供应商串通投标：</w:t>
      </w:r>
    </w:p>
    <w:p w14:paraId="26876156">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（1）不同供应商的投标文件由同一单位或者个人编制；</w:t>
      </w:r>
    </w:p>
    <w:p w14:paraId="0FE06B25">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（2）不同供应商委托同一单位或者个人办理投标事宜；</w:t>
      </w:r>
    </w:p>
    <w:p w14:paraId="0EBB8597">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（3）不同供应商的投标文件载明的项目管理成员或者联系人员为同一人；</w:t>
      </w:r>
    </w:p>
    <w:p w14:paraId="6762BCB8">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（4）不同供应商的投标文件异常一致或者投标报价呈规律性差异；</w:t>
      </w:r>
    </w:p>
    <w:p w14:paraId="630A3FAF">
      <w:pPr>
        <w:adjustRightInd w:val="0"/>
        <w:snapToGrid w:val="0"/>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（5）不同供应商的投标文件相互混装；</w:t>
      </w:r>
    </w:p>
    <w:p w14:paraId="3C8E86F7">
      <w:pPr>
        <w:adjustRightInd w:val="0"/>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参与同一个采购包(标段)的供应商存在下列情形之一的其投标(响应)文件无效:</w:t>
      </w:r>
    </w:p>
    <w:p w14:paraId="777D18FC">
      <w:pPr>
        <w:numPr>
          <w:ilvl w:val="0"/>
          <w:numId w:val="0"/>
        </w:numPr>
        <w:adjustRightInd w:val="0"/>
        <w:spacing w:line="400" w:lineRule="exact"/>
        <w:ind w:firstLine="420" w:firstLineChars="200"/>
        <w:jc w:val="left"/>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(1)</w:t>
      </w:r>
      <w:r>
        <w:rPr>
          <w:rFonts w:hint="eastAsia" w:asciiTheme="minorEastAsia" w:hAnsiTheme="minorEastAsia" w:eastAsiaTheme="minorEastAsia"/>
          <w:szCs w:val="21"/>
        </w:rPr>
        <w:t>不同供应商的电子投标(响应)文件上传计算机的网卡MAC地址、CPU序列号和硬盘序本系统别号等硬件信息相同的</w:t>
      </w:r>
      <w:r>
        <w:rPr>
          <w:rFonts w:hint="eastAsia" w:asciiTheme="minorEastAsia" w:hAnsiTheme="minorEastAsia" w:eastAsiaTheme="minorEastAsia"/>
          <w:szCs w:val="21"/>
          <w:lang w:eastAsia="zh-CN"/>
        </w:rPr>
        <w:t>；</w:t>
      </w:r>
    </w:p>
    <w:p w14:paraId="72FD67C1">
      <w:pPr>
        <w:numPr>
          <w:ilvl w:val="0"/>
          <w:numId w:val="0"/>
        </w:numPr>
        <w:adjustRightInd w:val="0"/>
        <w:spacing w:line="400" w:lineRule="exact"/>
        <w:ind w:left="0" w:leftChars="0" w:firstLine="420" w:firstLineChars="200"/>
        <w:jc w:val="left"/>
        <w:rPr>
          <w:rFonts w:hint="eastAsia" w:asciiTheme="minorEastAsia" w:hAnsiTheme="minorEastAsia" w:eastAsiaTheme="minorEastAsia"/>
          <w:szCs w:val="21"/>
          <w:lang w:eastAsia="zh-CN"/>
        </w:rPr>
      </w:pPr>
      <w:r>
        <w:rPr>
          <w:rFonts w:hint="eastAsia" w:cs="Times New Roman" w:asciiTheme="minorEastAsia" w:hAnsiTheme="minorEastAsia" w:eastAsiaTheme="minorEastAsia"/>
          <w:kern w:val="2"/>
          <w:sz w:val="21"/>
          <w:szCs w:val="21"/>
          <w:lang w:val="en-US" w:eastAsia="zh-CN" w:bidi="ar-SA"/>
        </w:rPr>
        <w:t>(2)</w:t>
      </w:r>
      <w:r>
        <w:rPr>
          <w:rFonts w:hint="eastAsia" w:asciiTheme="minorEastAsia" w:hAnsiTheme="minorEastAsia" w:eastAsiaTheme="minorEastAsia"/>
          <w:szCs w:val="21"/>
        </w:rPr>
        <w:t>上传的电子投标(响应)文件若出现使用本项目其他投标(响应)供应商的数字证书加密的，或者加盖本项目其他投标(响应)供应商的电子印章的</w:t>
      </w:r>
      <w:r>
        <w:rPr>
          <w:rFonts w:hint="eastAsia" w:asciiTheme="minorEastAsia" w:hAnsiTheme="minorEastAsia" w:eastAsiaTheme="minorEastAsia"/>
          <w:szCs w:val="21"/>
          <w:lang w:eastAsia="zh-CN"/>
        </w:rPr>
        <w:t>；</w:t>
      </w:r>
    </w:p>
    <w:p w14:paraId="3905F8F8">
      <w:pPr>
        <w:numPr>
          <w:ilvl w:val="0"/>
          <w:numId w:val="0"/>
        </w:numPr>
        <w:adjustRightInd w:val="0"/>
        <w:spacing w:line="400" w:lineRule="exact"/>
        <w:ind w:leftChars="200"/>
        <w:jc w:val="left"/>
        <w:rPr>
          <w:rFonts w:hint="eastAsia" w:asciiTheme="minorEastAsia" w:hAnsiTheme="minorEastAsia" w:eastAsiaTheme="minorEastAsia"/>
          <w:szCs w:val="21"/>
        </w:rPr>
      </w:pPr>
      <w:r>
        <w:rPr>
          <w:rFonts w:hint="eastAsia" w:asciiTheme="minorEastAsia" w:hAnsiTheme="minorEastAsia" w:eastAsiaTheme="minorEastAsia"/>
          <w:szCs w:val="21"/>
        </w:rPr>
        <w:t>(3)不同供应商的投标(响应)文件的内容存在三处(含)以上错误一致，且无法合理解释的</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(4)不同供应商联系人为同一人或不同联系人的联系电话一致，且无法合理解释的。</w:t>
      </w:r>
    </w:p>
    <w:p w14:paraId="0BD556CF">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、法律、法规和招标文件规定的其他无效标情形。</w:t>
      </w:r>
    </w:p>
    <w:p w14:paraId="74DC3D7D">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（八）废标的情形</w:t>
      </w:r>
    </w:p>
    <w:p w14:paraId="08FB920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在招标采购中，出现下列情形之一的，应予废标：</w:t>
      </w:r>
    </w:p>
    <w:p w14:paraId="3717BA6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（1）符合专业条件的供应商或者对招标文件作实质性响应的供应商不足三家的；</w:t>
      </w:r>
    </w:p>
    <w:p w14:paraId="6F00E40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14:paraId="414ABDD1">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（3）供应商的报价均超过了采购最高限价，采购人不能支付的；</w:t>
      </w:r>
    </w:p>
    <w:p w14:paraId="093490F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（4）因重大变故，采购任务取消的。 </w:t>
      </w:r>
    </w:p>
    <w:p w14:paraId="01FBDBE3">
      <w:pPr>
        <w:spacing w:line="400" w:lineRule="exact"/>
        <w:rPr>
          <w:rFonts w:asciiTheme="minorEastAsia" w:hAnsiTheme="minorEastAsia" w:eastAsiaTheme="minorEastAsia"/>
          <w:b/>
          <w:bCs/>
          <w:szCs w:val="21"/>
        </w:rPr>
      </w:pPr>
      <w:bookmarkStart w:id="177" w:name="_Toc18"/>
      <w:bookmarkStart w:id="178" w:name="_Toc424544815"/>
      <w:bookmarkStart w:id="179" w:name="_Toc22928"/>
      <w:bookmarkStart w:id="180" w:name="_Toc23210"/>
      <w:bookmarkStart w:id="181" w:name="_Toc25715"/>
      <w:bookmarkStart w:id="182" w:name="_Toc424544536"/>
      <w:bookmarkStart w:id="183" w:name="_Toc3324"/>
      <w:r>
        <w:rPr>
          <w:rFonts w:hint="eastAsia" w:asciiTheme="minorEastAsia" w:hAnsiTheme="minorEastAsia" w:eastAsiaTheme="minorEastAsia"/>
          <w:b/>
          <w:bCs/>
          <w:szCs w:val="21"/>
        </w:rPr>
        <w:t>（九）可中止电子交易活动的情形</w:t>
      </w:r>
    </w:p>
    <w:p w14:paraId="7FF709C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14:paraId="0A5A21C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14:paraId="01D28FA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14:paraId="2BB3A2B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14:paraId="2F61CF43">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4、病毒发作导致不能进行正常操作的；</w:t>
      </w:r>
    </w:p>
    <w:p w14:paraId="25C32B70">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5、其他无法保证电子交易的公平、公正和安全的情况。</w:t>
      </w:r>
    </w:p>
    <w:p w14:paraId="7A18C6EF">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出现上述情形，不影响采购公平、公正性的，采购组织机构可以待上述情形消除后继续组织电子交易活动；影响或可能影响采购公平、公正性的，应当重新采购。</w:t>
      </w:r>
    </w:p>
    <w:p w14:paraId="772C0688">
      <w:pPr>
        <w:spacing w:line="400" w:lineRule="exact"/>
        <w:outlineLvl w:val="1"/>
        <w:rPr>
          <w:rFonts w:asciiTheme="minorEastAsia" w:hAnsiTheme="minorEastAsia" w:eastAsiaTheme="minorEastAsia"/>
          <w:b/>
          <w:bCs/>
          <w:sz w:val="24"/>
        </w:rPr>
      </w:pPr>
      <w:bookmarkStart w:id="184" w:name="_Toc139313676"/>
      <w:bookmarkStart w:id="185" w:name="_Toc139313728"/>
      <w:r>
        <w:rPr>
          <w:rFonts w:hint="eastAsia" w:asciiTheme="minorEastAsia" w:hAnsiTheme="minorEastAsia" w:eastAsiaTheme="minorEastAsia"/>
          <w:b/>
          <w:bCs/>
          <w:sz w:val="24"/>
        </w:rPr>
        <w:t>四、开标</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89C92FE">
      <w:pPr>
        <w:pStyle w:val="33"/>
        <w:adjustRightInd w:val="0"/>
        <w:rPr>
          <w:rFonts w:asciiTheme="minorEastAsia" w:hAnsiTheme="minorEastAsia" w:eastAsiaTheme="minorEastAsia"/>
          <w:b/>
          <w:sz w:val="21"/>
          <w:szCs w:val="21"/>
        </w:rPr>
      </w:pPr>
      <w:bookmarkStart w:id="186" w:name="_Toc293916880"/>
      <w:r>
        <w:rPr>
          <w:rFonts w:hint="eastAsia" w:asciiTheme="minorEastAsia" w:hAnsiTheme="minorEastAsia" w:eastAsiaTheme="minorEastAsia"/>
          <w:b/>
          <w:sz w:val="21"/>
          <w:szCs w:val="21"/>
        </w:rPr>
        <w:t>（一）开标准备</w:t>
      </w:r>
      <w:bookmarkEnd w:id="186"/>
    </w:p>
    <w:p w14:paraId="4CCB8672">
      <w:pPr>
        <w:spacing w:line="400" w:lineRule="exact"/>
        <w:ind w:firstLine="369" w:firstLineChars="176"/>
        <w:rPr>
          <w:rFonts w:asciiTheme="minorEastAsia" w:hAnsiTheme="minorEastAsia" w:eastAsiaTheme="minorEastAsia"/>
          <w:szCs w:val="21"/>
        </w:rPr>
      </w:pPr>
      <w:bookmarkStart w:id="187" w:name="_Toc293916881"/>
      <w:r>
        <w:rPr>
          <w:rFonts w:hint="eastAsia" w:asciiTheme="minorEastAsia" w:hAnsiTheme="minorEastAsia" w:eastAsiaTheme="minorEastAsia"/>
          <w:szCs w:val="21"/>
        </w:rPr>
        <w:t>采购组织机构将按照采购文件规定的时间通过“政采云平台”组织开标、开启投标文件，所有供应商均应当准时在线参加。</w:t>
      </w:r>
      <w:bookmarkEnd w:id="187"/>
    </w:p>
    <w:p w14:paraId="5B364D60">
      <w:pPr>
        <w:pStyle w:val="33"/>
        <w:adjustRightInd w:val="0"/>
        <w:rPr>
          <w:rFonts w:asciiTheme="minorEastAsia" w:hAnsiTheme="minorEastAsia" w:eastAsiaTheme="minorEastAsia"/>
          <w:b/>
          <w:sz w:val="21"/>
          <w:szCs w:val="21"/>
        </w:rPr>
      </w:pPr>
      <w:bookmarkStart w:id="188" w:name="_Toc1773"/>
      <w:bookmarkStart w:id="189" w:name="_Toc12582"/>
      <w:bookmarkStart w:id="190" w:name="_Toc424544537"/>
      <w:bookmarkStart w:id="191" w:name="_Toc5941"/>
      <w:bookmarkStart w:id="192" w:name="_Toc14711"/>
      <w:bookmarkStart w:id="193" w:name="_Toc424544816"/>
      <w:bookmarkStart w:id="194" w:name="_Toc293916372"/>
      <w:bookmarkStart w:id="195" w:name="_Toc293916021"/>
      <w:bookmarkStart w:id="196" w:name="_Toc293917021"/>
      <w:bookmarkStart w:id="197" w:name="_Toc293916883"/>
      <w:bookmarkStart w:id="198" w:name="_Toc3325"/>
      <w:r>
        <w:rPr>
          <w:rFonts w:hint="eastAsia" w:asciiTheme="minorEastAsia" w:hAnsiTheme="minorEastAsia" w:eastAsiaTheme="minorEastAsia"/>
          <w:b/>
          <w:sz w:val="21"/>
          <w:szCs w:val="21"/>
        </w:rPr>
        <w:t>（二） 开标准备</w:t>
      </w:r>
    </w:p>
    <w:p w14:paraId="238B63D0">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1、开标的准备工作由采购组织机构负责落实；</w:t>
      </w:r>
    </w:p>
    <w:p w14:paraId="2F55AAF0">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行承担。</w:t>
      </w:r>
    </w:p>
    <w:p w14:paraId="3E2309EF">
      <w:pPr>
        <w:pStyle w:val="33"/>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（三）开标流程</w:t>
      </w:r>
    </w:p>
    <w:p w14:paraId="4E28E894">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1、开标、开启投标文件时，电子交易平台自动提取所有投标、投标文件，提示采购组织机构和供应商按采购文件规定的方式和时间在线解密。给予供应商在线解密的时间为30分钟。</w:t>
      </w:r>
    </w:p>
    <w:p w14:paraId="6AAAFBE7">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2、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供应商如未按规定递交备份投标文件的，视为投标文件撤回。</w:t>
      </w:r>
    </w:p>
    <w:p w14:paraId="3D37CC61">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3、投标文件解密后，采购人及采购代理机构将对依法对供应商的资格进行审查，资格审查结束后进入符合性审查和资信技术的评审工作。</w:t>
      </w:r>
    </w:p>
    <w:p w14:paraId="69F218C4">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4、符合性审查、资信技术评审结束后，开启报价文件。</w:t>
      </w:r>
    </w:p>
    <w:p w14:paraId="00D53105">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5、评标委员会对报价的合理性、准确性等进行审查核实。</w:t>
      </w:r>
    </w:p>
    <w:p w14:paraId="77F999ED">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6、评标委员会完成评审后，通过电子交易平台向采购人及其委托的代理机构提交评审报告。同时打印纸质评审报告签署后由采购代理机构保存。</w:t>
      </w:r>
    </w:p>
    <w:p w14:paraId="3E790095">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7、评审结束后，代理机构通过电子交易平台或发送邮件形式向各供应商公布中标（中标）候选供应商名单，及采购人最终确定中标或中标供应商名单的时间和公告方式等。</w:t>
      </w:r>
    </w:p>
    <w:p w14:paraId="34802D6D">
      <w:pPr>
        <w:spacing w:line="400" w:lineRule="exact"/>
        <w:ind w:firstLine="369" w:firstLineChars="176"/>
        <w:rPr>
          <w:rFonts w:asciiTheme="minorEastAsia" w:hAnsiTheme="minorEastAsia" w:eastAsiaTheme="minorEastAsia"/>
          <w:szCs w:val="21"/>
        </w:rPr>
      </w:pPr>
      <w:r>
        <w:rPr>
          <w:rFonts w:hint="eastAsia" w:asciiTheme="minorEastAsia" w:hAnsiTheme="minorEastAsia" w:eastAsiaTheme="minorEastAsia"/>
          <w:szCs w:val="21"/>
        </w:rPr>
        <w:t>8、开标会议结束。</w:t>
      </w:r>
    </w:p>
    <w:p w14:paraId="52AE189A">
      <w:pPr>
        <w:spacing w:line="400" w:lineRule="exact"/>
        <w:ind w:firstLine="373" w:firstLineChars="177"/>
        <w:jc w:val="left"/>
        <w:rPr>
          <w:rFonts w:cs="宋体" w:asciiTheme="minorEastAsia" w:hAnsiTheme="minorEastAsia" w:eastAsiaTheme="minorEastAsia"/>
          <w:b/>
          <w:szCs w:val="21"/>
        </w:rPr>
      </w:pPr>
      <w:r>
        <w:rPr>
          <w:rFonts w:hint="eastAsia" w:cs="宋体" w:asciiTheme="minorEastAsia" w:hAnsiTheme="minorEastAsia" w:eastAsiaTheme="minorEastAsia"/>
          <w:b/>
          <w:kern w:val="0"/>
          <w:szCs w:val="21"/>
        </w:rPr>
        <w:t>特别说明：如遇“政府采购云平台”电子化开标或评审程序调整的，按调整后程序执行。</w:t>
      </w:r>
    </w:p>
    <w:p w14:paraId="47224BF5">
      <w:pPr>
        <w:spacing w:line="400" w:lineRule="exact"/>
        <w:outlineLvl w:val="1"/>
        <w:rPr>
          <w:rFonts w:asciiTheme="minorEastAsia" w:hAnsiTheme="minorEastAsia" w:eastAsiaTheme="minorEastAsia"/>
          <w:b/>
          <w:bCs/>
          <w:sz w:val="24"/>
        </w:rPr>
      </w:pPr>
      <w:bookmarkStart w:id="199" w:name="_Toc139313729"/>
      <w:bookmarkStart w:id="200" w:name="_Toc139313677"/>
      <w:r>
        <w:rPr>
          <w:rFonts w:hint="eastAsia" w:asciiTheme="minorEastAsia" w:hAnsiTheme="minorEastAsia" w:eastAsiaTheme="minorEastAsia"/>
          <w:b/>
          <w:bCs/>
          <w:sz w:val="24"/>
        </w:rPr>
        <w:t>五、资格证明文件审查</w:t>
      </w:r>
      <w:bookmarkEnd w:id="199"/>
      <w:bookmarkEnd w:id="200"/>
    </w:p>
    <w:p w14:paraId="2509A6ED">
      <w:pPr>
        <w:pStyle w:val="33"/>
        <w:adjustRightInd w:val="0"/>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（一）审查人员</w:t>
      </w:r>
    </w:p>
    <w:p w14:paraId="77C20EF9">
      <w:pPr>
        <w:pStyle w:val="33"/>
        <w:adjustRightInd w:val="0"/>
        <w:spacing w:line="400" w:lineRule="exact"/>
        <w:ind w:firstLine="617" w:firstLineChars="294"/>
        <w:rPr>
          <w:rFonts w:asciiTheme="minorEastAsia" w:hAnsiTheme="minorEastAsia" w:eastAsiaTheme="minorEastAsia"/>
          <w:sz w:val="21"/>
          <w:szCs w:val="21"/>
        </w:rPr>
      </w:pPr>
      <w:r>
        <w:rPr>
          <w:rFonts w:hint="eastAsia" w:asciiTheme="minorEastAsia" w:hAnsiTheme="minorEastAsia" w:eastAsiaTheme="minorEastAsia"/>
          <w:sz w:val="21"/>
          <w:szCs w:val="21"/>
        </w:rPr>
        <w:t>采购人及采购代理机构负责审查。</w:t>
      </w:r>
    </w:p>
    <w:p w14:paraId="6134B071">
      <w:pPr>
        <w:pStyle w:val="33"/>
        <w:adjustRightInd w:val="0"/>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（二）审查依据</w:t>
      </w:r>
    </w:p>
    <w:p w14:paraId="1156D9B1">
      <w:pPr>
        <w:pStyle w:val="33"/>
        <w:adjustRightInd w:val="0"/>
        <w:spacing w:line="400" w:lineRule="exact"/>
        <w:ind w:firstLine="617" w:firstLineChars="294"/>
        <w:rPr>
          <w:rFonts w:asciiTheme="minorEastAsia" w:hAnsiTheme="minorEastAsia" w:eastAsiaTheme="minorEastAsia"/>
          <w:sz w:val="21"/>
          <w:szCs w:val="21"/>
        </w:rPr>
      </w:pPr>
      <w:r>
        <w:rPr>
          <w:rFonts w:hint="eastAsia" w:asciiTheme="minorEastAsia" w:hAnsiTheme="minorEastAsia" w:eastAsiaTheme="minorEastAsia"/>
          <w:sz w:val="21"/>
          <w:szCs w:val="21"/>
        </w:rPr>
        <w:t>招标文件、供应商的资格证明文件、“信用中国”网站www.creditchina.gov.cn及“中国政府采购网”www.ccgp.gov.cn查询结果。</w:t>
      </w:r>
    </w:p>
    <w:p w14:paraId="5C344B6E">
      <w:pPr>
        <w:pStyle w:val="33"/>
        <w:adjustRightInd w:val="0"/>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（三）审查方法</w:t>
      </w:r>
    </w:p>
    <w:p w14:paraId="18815672">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1、审查供应商资格证明文件及相应原件的完整性、符合性。</w:t>
      </w:r>
    </w:p>
    <w:p w14:paraId="0A1EC083">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2、采购人及采购代理机构登录“信用中国”网站www.creditchina.gov.cn、“中国政府采购网”www.ccgp.gov.cn查询投标截止时间前各供应商的信用记录。</w:t>
      </w:r>
    </w:p>
    <w:p w14:paraId="016CDF04">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cs="宋体" w:asciiTheme="minorEastAsia" w:hAnsiTheme="minorEastAsia" w:eastAsiaTheme="minorEastAsia"/>
          <w:kern w:val="0"/>
          <w:sz w:val="21"/>
          <w:szCs w:val="21"/>
        </w:rPr>
        <w:t>打印纸质资格审查表</w:t>
      </w:r>
      <w:r>
        <w:rPr>
          <w:rFonts w:hint="eastAsia" w:asciiTheme="minorEastAsia" w:hAnsiTheme="minorEastAsia" w:eastAsiaTheme="minorEastAsia"/>
          <w:sz w:val="21"/>
          <w:szCs w:val="21"/>
        </w:rPr>
        <w:t>。</w:t>
      </w:r>
    </w:p>
    <w:p w14:paraId="4065B7E7">
      <w:pPr>
        <w:spacing w:line="400" w:lineRule="exact"/>
        <w:outlineLvl w:val="1"/>
        <w:rPr>
          <w:rFonts w:asciiTheme="minorEastAsia" w:hAnsiTheme="minorEastAsia" w:eastAsiaTheme="minorEastAsia"/>
          <w:b/>
          <w:bCs/>
          <w:sz w:val="24"/>
        </w:rPr>
      </w:pPr>
      <w:bookmarkStart w:id="201" w:name="_Toc139313678"/>
      <w:bookmarkStart w:id="202" w:name="_Toc139313730"/>
      <w:r>
        <w:rPr>
          <w:rFonts w:hint="eastAsia" w:asciiTheme="minorEastAsia" w:hAnsiTheme="minorEastAsia" w:eastAsiaTheme="minorEastAsia"/>
          <w:b/>
          <w:bCs/>
          <w:sz w:val="24"/>
        </w:rPr>
        <w:t>六、评标</w:t>
      </w:r>
      <w:bookmarkEnd w:id="188"/>
      <w:bookmarkEnd w:id="189"/>
      <w:bookmarkEnd w:id="190"/>
      <w:bookmarkEnd w:id="191"/>
      <w:bookmarkEnd w:id="192"/>
      <w:bookmarkEnd w:id="193"/>
      <w:bookmarkEnd w:id="194"/>
      <w:bookmarkEnd w:id="195"/>
      <w:bookmarkEnd w:id="196"/>
      <w:bookmarkEnd w:id="197"/>
      <w:bookmarkEnd w:id="198"/>
      <w:bookmarkEnd w:id="201"/>
      <w:bookmarkEnd w:id="202"/>
    </w:p>
    <w:p w14:paraId="690A9081">
      <w:pPr>
        <w:pStyle w:val="33"/>
        <w:adjustRightInd w:val="0"/>
        <w:spacing w:line="400" w:lineRule="exact"/>
        <w:rPr>
          <w:rFonts w:asciiTheme="minorEastAsia" w:hAnsiTheme="minorEastAsia" w:eastAsiaTheme="minorEastAsia"/>
          <w:b/>
          <w:sz w:val="21"/>
          <w:szCs w:val="21"/>
        </w:rPr>
      </w:pPr>
      <w:bookmarkStart w:id="203" w:name="_Toc293916884"/>
      <w:r>
        <w:rPr>
          <w:rFonts w:hint="eastAsia" w:asciiTheme="minorEastAsia" w:hAnsiTheme="minorEastAsia" w:eastAsiaTheme="minorEastAsia"/>
          <w:b/>
          <w:sz w:val="21"/>
          <w:szCs w:val="21"/>
        </w:rPr>
        <w:t>（一）组建评标委员会</w:t>
      </w:r>
      <w:bookmarkEnd w:id="203"/>
    </w:p>
    <w:p w14:paraId="757137DA">
      <w:pPr>
        <w:pStyle w:val="33"/>
        <w:adjustRightInd w:val="0"/>
        <w:spacing w:line="400" w:lineRule="exact"/>
        <w:ind w:firstLine="420" w:firstLineChars="200"/>
        <w:rPr>
          <w:rFonts w:asciiTheme="minorEastAsia" w:hAnsiTheme="minorEastAsia" w:eastAsiaTheme="minorEastAsia"/>
          <w:sz w:val="21"/>
          <w:szCs w:val="21"/>
        </w:rPr>
      </w:pPr>
      <w:bookmarkStart w:id="204" w:name="_Toc293916886"/>
      <w:r>
        <w:rPr>
          <w:rFonts w:hint="eastAsia" w:asciiTheme="minorEastAsia" w:hAnsiTheme="minorEastAsia" w:eastAsiaTheme="minorEastAsia"/>
          <w:sz w:val="21"/>
          <w:szCs w:val="21"/>
        </w:rPr>
        <w:t>本项目评标委员会成员由</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人组成。</w:t>
      </w:r>
    </w:p>
    <w:p w14:paraId="4D9D12B5">
      <w:pPr>
        <w:pStyle w:val="33"/>
        <w:adjustRightInd w:val="0"/>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（二）评标的方式</w:t>
      </w:r>
      <w:bookmarkEnd w:id="204"/>
    </w:p>
    <w:p w14:paraId="457028EE">
      <w:pPr>
        <w:pStyle w:val="33"/>
        <w:adjustRightInd w:val="0"/>
        <w:spacing w:line="400" w:lineRule="exact"/>
        <w:ind w:firstLine="420" w:firstLineChars="200"/>
        <w:rPr>
          <w:rFonts w:asciiTheme="minorEastAsia" w:hAnsiTheme="minorEastAsia" w:eastAsiaTheme="minorEastAsia"/>
          <w:sz w:val="21"/>
          <w:szCs w:val="21"/>
        </w:rPr>
      </w:pPr>
      <w:bookmarkStart w:id="205" w:name="_Toc293916887"/>
      <w:r>
        <w:rPr>
          <w:rFonts w:hint="eastAsia" w:asciiTheme="minorEastAsia" w:hAnsiTheme="minorEastAsia" w:eastAsiaTheme="minorEastAsia"/>
          <w:sz w:val="21"/>
          <w:szCs w:val="21"/>
        </w:rPr>
        <w:t>本项目采用不公开方式评标，评标的依据为招标文件和投标文件。</w:t>
      </w:r>
      <w:bookmarkEnd w:id="205"/>
    </w:p>
    <w:p w14:paraId="414EA81D">
      <w:pPr>
        <w:pStyle w:val="33"/>
        <w:adjustRightInd w:val="0"/>
        <w:spacing w:line="400" w:lineRule="exact"/>
        <w:rPr>
          <w:rFonts w:asciiTheme="minorEastAsia" w:hAnsiTheme="minorEastAsia" w:eastAsiaTheme="minorEastAsia"/>
          <w:b/>
          <w:sz w:val="21"/>
          <w:szCs w:val="21"/>
        </w:rPr>
      </w:pPr>
      <w:bookmarkStart w:id="206" w:name="_Toc293916888"/>
      <w:r>
        <w:rPr>
          <w:rFonts w:hint="eastAsia" w:asciiTheme="minorEastAsia" w:hAnsiTheme="minorEastAsia" w:eastAsiaTheme="minorEastAsia"/>
          <w:b/>
          <w:sz w:val="21"/>
          <w:szCs w:val="21"/>
        </w:rPr>
        <w:t xml:space="preserve">（三） </w:t>
      </w:r>
      <w:r>
        <w:rPr>
          <w:rFonts w:hint="eastAsia" w:asciiTheme="minorEastAsia" w:hAnsiTheme="minorEastAsia" w:eastAsiaTheme="minorEastAsia"/>
          <w:b/>
          <w:bCs/>
          <w:sz w:val="21"/>
          <w:szCs w:val="21"/>
        </w:rPr>
        <w:t>评标程序</w:t>
      </w:r>
      <w:bookmarkEnd w:id="206"/>
    </w:p>
    <w:p w14:paraId="076A51D1">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1、采购人代表和采购代理机构人员对供应商资格的完整性、合法性等进行审查。</w:t>
      </w:r>
    </w:p>
    <w:p w14:paraId="1589A438">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2、评标委员会审查投标文件的实质性内容是否符合招标文件的实质性要求。</w:t>
      </w:r>
    </w:p>
    <w:p w14:paraId="063D8D4B">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3、评标委员会将根据供应商的投标文件进行审查、核对，如有疑问，将对供应商进行询标，供应商要向评标委员会澄清有关问题，并最终以书面形式进行答复。</w:t>
      </w:r>
    </w:p>
    <w:p w14:paraId="4BF345E0">
      <w:pPr>
        <w:adjustRightInd w:val="0"/>
        <w:snapToGrid w:val="0"/>
        <w:spacing w:line="40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bCs/>
          <w:szCs w:val="21"/>
        </w:rPr>
        <w:t>4、评标委员会完成评标后，评标委员会按评标原则确定中标候选人同时起草评标报告。</w:t>
      </w:r>
    </w:p>
    <w:p w14:paraId="4E2105A7">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5、全权代表未到场或者拒绝澄清或者澄清的内容改变了投标文件的实质性内容的，评标委员会有权对该投标文件作出不利于供应商的评判。</w:t>
      </w:r>
    </w:p>
    <w:p w14:paraId="4FC5C988">
      <w:pPr>
        <w:adjustRightInd w:val="0"/>
        <w:snapToGrid w:val="0"/>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（四）澄清问题的形式</w:t>
      </w:r>
    </w:p>
    <w:p w14:paraId="76863697">
      <w:pPr>
        <w:adjustRightInd w:val="0"/>
        <w:snapToGrid w:val="0"/>
        <w:spacing w:line="400" w:lineRule="exact"/>
        <w:ind w:firstLine="420" w:firstLineChars="200"/>
        <w:rPr>
          <w:rFonts w:asciiTheme="minorEastAsia" w:hAnsiTheme="minorEastAsia" w:eastAsiaTheme="minorEastAsia"/>
          <w:bCs/>
          <w:szCs w:val="21"/>
        </w:rPr>
      </w:pPr>
      <w:bookmarkStart w:id="207" w:name="_Toc293916889"/>
      <w:r>
        <w:rPr>
          <w:rFonts w:hint="eastAsia" w:asciiTheme="minorEastAsia" w:hAnsiTheme="minorEastAsia" w:eastAsiaTheme="minorEastAsia"/>
          <w:bCs/>
          <w:szCs w:val="21"/>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14:paraId="3FB106E6">
      <w:pPr>
        <w:adjustRightInd w:val="0"/>
        <w:snapToGrid w:val="0"/>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评标过程中评标委员会对供应商提出质询或要求供应商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1B0EFC9D">
      <w:pPr>
        <w:adjustRightInd w:val="0"/>
        <w:snapToGrid w:val="0"/>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（五） 错误修正</w:t>
      </w:r>
      <w:bookmarkEnd w:id="207"/>
    </w:p>
    <w:p w14:paraId="09FF339F">
      <w:pPr>
        <w:pStyle w:val="33"/>
        <w:adjustRightInd w:val="0"/>
        <w:spacing w:line="400" w:lineRule="exact"/>
        <w:ind w:firstLine="420" w:firstLineChars="200"/>
        <w:rPr>
          <w:rFonts w:asciiTheme="minorEastAsia" w:hAnsiTheme="minorEastAsia" w:eastAsiaTheme="minorEastAsia"/>
          <w:sz w:val="21"/>
          <w:szCs w:val="21"/>
        </w:rPr>
      </w:pPr>
      <w:bookmarkStart w:id="208" w:name="_Toc293916895"/>
      <w:r>
        <w:rPr>
          <w:rFonts w:hint="eastAsia" w:asciiTheme="minorEastAsia" w:hAnsiTheme="minorEastAsia" w:eastAsiaTheme="minorEastAsia"/>
          <w:sz w:val="21"/>
          <w:szCs w:val="21"/>
        </w:rPr>
        <w:t>投标文件如果出现计算或表达上的错误，修正错误的原则如下：</w:t>
      </w:r>
    </w:p>
    <w:p w14:paraId="399F1635">
      <w:pPr>
        <w:pStyle w:val="33"/>
        <w:adjustRightInd w:val="0"/>
        <w:spacing w:line="400"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1、开标一览表总价与投标报价明细表汇总数不一致的，以开标一览表为准；</w:t>
      </w:r>
    </w:p>
    <w:p w14:paraId="5A9487A0">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2、大写金额和小写金额不一致的，以大写金额为准；</w:t>
      </w:r>
    </w:p>
    <w:p w14:paraId="4C4F5E8C">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3、单价金额小数点有明显错位的，应以开标一览表的总价为准，并修改单价；</w:t>
      </w:r>
    </w:p>
    <w:p w14:paraId="0EED6429">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4、总价金额与按单价汇总金额不一致的，以单价金额计算结果为准；</w:t>
      </w:r>
    </w:p>
    <w:p w14:paraId="1F74354E">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5、对不同文字文本投标文件的解释发生异议的，以中文文本为准。</w:t>
      </w:r>
    </w:p>
    <w:p w14:paraId="243A8132">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同时出现两种以上不一致的，按照上述规定的顺序修正，由供应商以书面形式进行修正，并加盖公章或者由法定代表人或其授权的代表签字。供应商确认后产生约束力；供应商不确认的，其投标无效。</w:t>
      </w:r>
    </w:p>
    <w:p w14:paraId="52D29FCC">
      <w:pPr>
        <w:pStyle w:val="33"/>
        <w:adjustRightInd w:val="0"/>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（六） 评标过程的保密</w:t>
      </w:r>
      <w:bookmarkEnd w:id="208"/>
    </w:p>
    <w:p w14:paraId="37AFE991">
      <w:pPr>
        <w:pStyle w:val="33"/>
        <w:adjustRightInd w:val="0"/>
        <w:spacing w:line="400" w:lineRule="exact"/>
        <w:ind w:firstLine="420" w:firstLineChars="200"/>
        <w:rPr>
          <w:rFonts w:asciiTheme="minorEastAsia" w:hAnsiTheme="minorEastAsia" w:eastAsiaTheme="minorEastAsia"/>
          <w:sz w:val="21"/>
          <w:szCs w:val="21"/>
        </w:rPr>
      </w:pPr>
      <w:bookmarkStart w:id="209" w:name="_Toc293916896"/>
      <w:r>
        <w:rPr>
          <w:rFonts w:hint="eastAsia" w:asciiTheme="minorEastAsia" w:hAnsiTheme="minorEastAsia" w:eastAsiaTheme="minorEastAsia"/>
          <w:sz w:val="21"/>
          <w:szCs w:val="21"/>
        </w:rPr>
        <w:t>凡是属于审查、澄清、评审和比较的有关资料以及授标建议，任何人均不得向供应商或其他无关的人员透露。供应商在评标过程中所进行的力图影响评标结果的不公正活动，可能导致其投标被拒绝。</w:t>
      </w:r>
      <w:bookmarkEnd w:id="209"/>
    </w:p>
    <w:p w14:paraId="4A544912">
      <w:pPr>
        <w:pStyle w:val="33"/>
        <w:tabs>
          <w:tab w:val="left" w:pos="630"/>
        </w:tabs>
        <w:adjustRightInd w:val="0"/>
        <w:spacing w:line="400" w:lineRule="exact"/>
        <w:rPr>
          <w:rFonts w:asciiTheme="minorEastAsia" w:hAnsiTheme="minorEastAsia" w:eastAsiaTheme="minorEastAsia"/>
          <w:b/>
          <w:sz w:val="21"/>
          <w:szCs w:val="21"/>
        </w:rPr>
      </w:pPr>
      <w:bookmarkStart w:id="210" w:name="_Toc293916897"/>
      <w:r>
        <w:rPr>
          <w:rFonts w:hint="eastAsia" w:asciiTheme="minorEastAsia" w:hAnsiTheme="minorEastAsia" w:eastAsiaTheme="minorEastAsia"/>
          <w:b/>
          <w:sz w:val="21"/>
          <w:szCs w:val="21"/>
        </w:rPr>
        <w:t>（七）评标原则和评标办法</w:t>
      </w:r>
      <w:bookmarkEnd w:id="210"/>
    </w:p>
    <w:p w14:paraId="7AEAC98A">
      <w:pPr>
        <w:pStyle w:val="33"/>
        <w:adjustRightInd w:val="0"/>
        <w:spacing w:line="400" w:lineRule="exact"/>
        <w:ind w:firstLine="420" w:firstLineChars="200"/>
        <w:rPr>
          <w:rFonts w:asciiTheme="minorEastAsia" w:hAnsiTheme="minorEastAsia" w:eastAsiaTheme="minorEastAsia"/>
          <w:sz w:val="21"/>
          <w:szCs w:val="21"/>
        </w:rPr>
      </w:pPr>
      <w:bookmarkStart w:id="211" w:name="_Toc293916898"/>
      <w:r>
        <w:rPr>
          <w:rFonts w:hint="eastAsia" w:asciiTheme="minorEastAsia" w:hAnsiTheme="minorEastAsia" w:eastAsiaTheme="minor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bookmarkEnd w:id="211"/>
    </w:p>
    <w:p w14:paraId="1B334DFE">
      <w:pPr>
        <w:pStyle w:val="33"/>
        <w:adjustRightInd w:val="0"/>
        <w:spacing w:line="400" w:lineRule="exact"/>
        <w:ind w:firstLine="422" w:firstLineChars="200"/>
        <w:rPr>
          <w:rFonts w:asciiTheme="minorEastAsia" w:hAnsiTheme="minorEastAsia" w:eastAsiaTheme="minorEastAsia"/>
          <w:b/>
          <w:sz w:val="21"/>
          <w:szCs w:val="21"/>
        </w:rPr>
      </w:pPr>
      <w:bookmarkStart w:id="212" w:name="_Toc293916899"/>
      <w:r>
        <w:rPr>
          <w:rFonts w:hint="eastAsia" w:asciiTheme="minorEastAsia" w:hAnsiTheme="minorEastAsia" w:eastAsiaTheme="minorEastAsia"/>
          <w:b/>
          <w:sz w:val="21"/>
          <w:szCs w:val="21"/>
        </w:rPr>
        <w:t>2</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财政部第87号令《</w:t>
      </w:r>
      <w:r>
        <w:rPr>
          <w:rFonts w:asciiTheme="minorEastAsia" w:hAnsiTheme="minorEastAsia" w:eastAsiaTheme="minorEastAsia"/>
          <w:b/>
          <w:sz w:val="21"/>
          <w:szCs w:val="21"/>
        </w:rPr>
        <w:t>政府采购货物和服务招标投标管理办法</w:t>
      </w:r>
      <w:r>
        <w:rPr>
          <w:rFonts w:hint="eastAsia" w:asciiTheme="minorEastAsia" w:hAnsiTheme="minorEastAsia" w:eastAsiaTheme="minorEastAsia"/>
          <w:b/>
          <w:sz w:val="21"/>
          <w:szCs w:val="21"/>
        </w:rPr>
        <w:t>》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EAECF">
      <w:pPr>
        <w:pStyle w:val="33"/>
        <w:adjustRightInd w:val="0"/>
        <w:spacing w:line="400" w:lineRule="exact"/>
        <w:ind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非单一产品采购项目，采购人应当根据采购项目技术构成、产品价格比重等合理确定核心产品，并在招标文件中载明。多家投标人提供的核心产品品牌相同的，按</w:t>
      </w:r>
      <w:r>
        <w:rPr>
          <w:rFonts w:hint="eastAsia" w:asciiTheme="minorEastAsia" w:hAnsiTheme="minorEastAsia" w:eastAsiaTheme="minorEastAsia"/>
          <w:b/>
          <w:sz w:val="21"/>
          <w:szCs w:val="21"/>
        </w:rPr>
        <w:t>三十一条第二</w:t>
      </w:r>
      <w:r>
        <w:rPr>
          <w:rFonts w:asciiTheme="minorEastAsia" w:hAnsiTheme="minorEastAsia" w:eastAsiaTheme="minorEastAsia"/>
          <w:b/>
          <w:sz w:val="21"/>
          <w:szCs w:val="21"/>
        </w:rPr>
        <w:t>款规定处理。</w:t>
      </w:r>
    </w:p>
    <w:p w14:paraId="1C331DC8">
      <w:pPr>
        <w:pStyle w:val="33"/>
        <w:adjustRightIn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3、评标办法。本项目采用综合评分法，详见《第四章：评标办法及评分标准》。</w:t>
      </w:r>
      <w:bookmarkEnd w:id="212"/>
    </w:p>
    <w:p w14:paraId="043261E2">
      <w:pPr>
        <w:pStyle w:val="33"/>
        <w:adjustRightInd w:val="0"/>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（八）评标过程的监控</w:t>
      </w:r>
    </w:p>
    <w:p w14:paraId="3A22D9B1">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本项目评标过程实行全程录音、录像监控。供应商在评标过程中所进行的试图影响评标结果的不公正活动，可能导致其投标被拒绝。</w:t>
      </w:r>
    </w:p>
    <w:p w14:paraId="7C005412">
      <w:pPr>
        <w:spacing w:line="400" w:lineRule="exact"/>
        <w:outlineLvl w:val="1"/>
        <w:rPr>
          <w:rFonts w:asciiTheme="minorEastAsia" w:hAnsiTheme="minorEastAsia" w:eastAsiaTheme="minorEastAsia"/>
          <w:b/>
          <w:bCs/>
          <w:sz w:val="24"/>
        </w:rPr>
      </w:pPr>
      <w:bookmarkStart w:id="213" w:name="_Toc10944"/>
      <w:bookmarkStart w:id="214" w:name="_Toc424544538"/>
      <w:bookmarkStart w:id="215" w:name="_Toc293917022"/>
      <w:bookmarkStart w:id="216" w:name="_Toc293916373"/>
      <w:bookmarkStart w:id="217" w:name="_Toc25169"/>
      <w:bookmarkStart w:id="218" w:name="_Toc27877"/>
      <w:bookmarkStart w:id="219" w:name="_Toc139313679"/>
      <w:bookmarkStart w:id="220" w:name="_Toc27366"/>
      <w:bookmarkStart w:id="221" w:name="_Toc139313731"/>
      <w:bookmarkStart w:id="222" w:name="_Toc293916022"/>
      <w:bookmarkStart w:id="223" w:name="_Toc25731"/>
      <w:bookmarkStart w:id="224" w:name="_Toc293916900"/>
      <w:bookmarkStart w:id="225" w:name="_Toc424544817"/>
      <w:r>
        <w:rPr>
          <w:rFonts w:hint="eastAsia" w:asciiTheme="minorEastAsia" w:hAnsiTheme="minorEastAsia" w:eastAsiaTheme="minorEastAsia"/>
          <w:b/>
          <w:bCs/>
          <w:sz w:val="24"/>
        </w:rPr>
        <w:t>六、定标</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417056DD">
      <w:pPr>
        <w:pStyle w:val="33"/>
        <w:adjustRightInd w:val="0"/>
        <w:spacing w:line="400" w:lineRule="exact"/>
        <w:ind w:firstLine="420" w:firstLineChars="200"/>
        <w:rPr>
          <w:rFonts w:cs="宋体" w:asciiTheme="minorEastAsia" w:hAnsiTheme="minorEastAsia" w:eastAsiaTheme="minorEastAsia"/>
          <w:sz w:val="21"/>
          <w:szCs w:val="21"/>
        </w:rPr>
      </w:pPr>
      <w:bookmarkStart w:id="226" w:name="_Toc424544818"/>
      <w:bookmarkStart w:id="227" w:name="_Toc424544539"/>
      <w:bookmarkStart w:id="228" w:name="_Toc293917023"/>
      <w:bookmarkStart w:id="229" w:name="_Toc293916374"/>
      <w:bookmarkStart w:id="230" w:name="_Toc293916023"/>
      <w:bookmarkStart w:id="231" w:name="_Toc293916901"/>
      <w:r>
        <w:rPr>
          <w:rFonts w:hint="eastAsia" w:cs="宋体" w:asciiTheme="minorEastAsia" w:hAnsiTheme="minorEastAsia" w:eastAsiaTheme="minorEastAsia"/>
          <w:sz w:val="21"/>
          <w:szCs w:val="21"/>
        </w:rPr>
        <w:t>1、确定中标人。本项目由采购人授权评标委员会直接确定中标人。</w:t>
      </w:r>
    </w:p>
    <w:p w14:paraId="1B219ADA">
      <w:pPr>
        <w:pStyle w:val="33"/>
        <w:adjustRightIn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2、采购代理机构在评标结束后2个工作日内在相关网站发布中标公告，</w:t>
      </w:r>
      <w:bookmarkStart w:id="232" w:name="_Toc12566"/>
      <w:bookmarkStart w:id="233" w:name="_Toc5784"/>
      <w:bookmarkStart w:id="234" w:name="_Toc31265"/>
      <w:bookmarkStart w:id="235" w:name="_Toc9970"/>
      <w:r>
        <w:rPr>
          <w:rFonts w:hint="eastAsia" w:cs="宋体" w:asciiTheme="minorEastAsia" w:hAnsiTheme="minorEastAsia" w:eastAsiaTheme="minorEastAsia"/>
          <w:sz w:val="21"/>
          <w:szCs w:val="21"/>
        </w:rPr>
        <w:t>并同时以书面形式发出《中标通知书》</w:t>
      </w:r>
      <w:bookmarkEnd w:id="232"/>
      <w:bookmarkEnd w:id="233"/>
      <w:bookmarkEnd w:id="234"/>
      <w:bookmarkEnd w:id="235"/>
      <w:r>
        <w:rPr>
          <w:rFonts w:hint="eastAsia" w:cs="宋体" w:asciiTheme="minorEastAsia" w:hAnsiTheme="minorEastAsia" w:eastAsiaTheme="minorEastAsia"/>
          <w:sz w:val="21"/>
          <w:szCs w:val="21"/>
        </w:rPr>
        <w:t>。</w:t>
      </w:r>
    </w:p>
    <w:p w14:paraId="62EFAE26">
      <w:pPr>
        <w:spacing w:line="400" w:lineRule="exact"/>
        <w:outlineLvl w:val="1"/>
        <w:rPr>
          <w:rFonts w:asciiTheme="minorEastAsia" w:hAnsiTheme="minorEastAsia" w:eastAsiaTheme="minorEastAsia"/>
          <w:b/>
          <w:bCs/>
          <w:sz w:val="24"/>
        </w:rPr>
      </w:pPr>
      <w:bookmarkStart w:id="236" w:name="_Toc139313732"/>
      <w:bookmarkStart w:id="237" w:name="_Toc9175"/>
      <w:bookmarkStart w:id="238" w:name="_Toc28404"/>
      <w:bookmarkStart w:id="239" w:name="_Toc139313680"/>
      <w:bookmarkStart w:id="240" w:name="_Toc26012"/>
      <w:bookmarkStart w:id="241" w:name="_Toc28487"/>
      <w:bookmarkStart w:id="242" w:name="_Toc3917"/>
      <w:r>
        <w:rPr>
          <w:rFonts w:hint="eastAsia" w:asciiTheme="minorEastAsia" w:hAnsiTheme="minorEastAsia" w:eastAsiaTheme="minorEastAsia"/>
          <w:b/>
          <w:bCs/>
          <w:sz w:val="24"/>
        </w:rPr>
        <w:t>七、合同授予</w:t>
      </w:r>
      <w:bookmarkEnd w:id="226"/>
      <w:bookmarkEnd w:id="227"/>
      <w:bookmarkEnd w:id="228"/>
      <w:bookmarkEnd w:id="229"/>
      <w:bookmarkEnd w:id="230"/>
      <w:bookmarkEnd w:id="231"/>
      <w:bookmarkEnd w:id="236"/>
      <w:bookmarkEnd w:id="237"/>
      <w:bookmarkEnd w:id="238"/>
      <w:bookmarkEnd w:id="239"/>
      <w:bookmarkEnd w:id="240"/>
      <w:bookmarkEnd w:id="241"/>
      <w:bookmarkEnd w:id="242"/>
    </w:p>
    <w:p w14:paraId="0C908773">
      <w:pPr>
        <w:adjustRightInd w:val="0"/>
        <w:snapToGrid w:val="0"/>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（一）签订合同</w:t>
      </w:r>
    </w:p>
    <w:p w14:paraId="1AE1196D">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1、中标人应自接到中标通知书后</w:t>
      </w:r>
      <w:r>
        <w:rPr>
          <w:rFonts w:hint="eastAsia" w:asciiTheme="minorEastAsia" w:hAnsiTheme="minorEastAsia" w:eastAsiaTheme="minorEastAsia"/>
          <w:szCs w:val="21"/>
          <w:u w:val="single"/>
        </w:rPr>
        <w:t>30</w:t>
      </w:r>
      <w:r>
        <w:rPr>
          <w:rFonts w:hint="eastAsia" w:asciiTheme="minorEastAsia" w:hAnsiTheme="minorEastAsia" w:eastAsiaTheme="minorEastAsia"/>
          <w:szCs w:val="21"/>
        </w:rPr>
        <w:t>天内与采购人签订合同。同时，采购人对合同内容进行审查，如发现与采购结果和投标承诺内容不一致的，应予以纠正。</w:t>
      </w:r>
    </w:p>
    <w:p w14:paraId="462BD709">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2、中标人拖延、拒签合同的，将被取消中标资格。</w:t>
      </w:r>
    </w:p>
    <w:p w14:paraId="48BA4D60">
      <w:pPr>
        <w:pStyle w:val="33"/>
        <w:adjustRightInd w:val="0"/>
        <w:spacing w:line="400" w:lineRule="exact"/>
        <w:rPr>
          <w:rFonts w:asciiTheme="minorEastAsia" w:hAnsiTheme="minorEastAsia" w:eastAsiaTheme="minorEastAsia"/>
          <w:b/>
          <w:bCs/>
          <w:sz w:val="21"/>
          <w:szCs w:val="21"/>
        </w:rPr>
      </w:pPr>
      <w:bookmarkStart w:id="243" w:name="_Toc293916902"/>
      <w:r>
        <w:rPr>
          <w:rFonts w:hint="eastAsia" w:asciiTheme="minorEastAsia" w:hAnsiTheme="minorEastAsia" w:eastAsiaTheme="minorEastAsia"/>
          <w:b/>
          <w:bCs/>
          <w:sz w:val="21"/>
          <w:szCs w:val="21"/>
        </w:rPr>
        <w:t>（二）招标代理服务费</w:t>
      </w:r>
      <w:bookmarkEnd w:id="243"/>
    </w:p>
    <w:p w14:paraId="15C49310">
      <w:pPr>
        <w:pStyle w:val="33"/>
        <w:adjustRightInd w:val="0"/>
        <w:spacing w:line="400" w:lineRule="exact"/>
        <w:ind w:firstLine="420" w:firstLineChars="200"/>
        <w:rPr>
          <w:rFonts w:asciiTheme="minorEastAsia" w:hAnsiTheme="minorEastAsia" w:eastAsiaTheme="minorEastAsia"/>
          <w:sz w:val="21"/>
          <w:szCs w:val="21"/>
        </w:rPr>
      </w:pPr>
      <w:bookmarkStart w:id="244" w:name="_Toc293916903"/>
      <w:r>
        <w:rPr>
          <w:rFonts w:hint="eastAsia" w:asciiTheme="minorEastAsia" w:hAnsiTheme="minorEastAsia" w:eastAsiaTheme="minorEastAsia"/>
          <w:sz w:val="21"/>
          <w:szCs w:val="21"/>
        </w:rPr>
        <w:t>1、领取中标通知书时，中标人应按招标文件约定向采购代理机构缴纳招标代理服务费。</w:t>
      </w:r>
      <w:bookmarkEnd w:id="244"/>
    </w:p>
    <w:p w14:paraId="7DE1E5CA">
      <w:pPr>
        <w:pStyle w:val="33"/>
        <w:adjustRightInd w:val="0"/>
        <w:spacing w:line="400" w:lineRule="exact"/>
        <w:ind w:firstLine="420" w:firstLineChars="200"/>
        <w:rPr>
          <w:rFonts w:asciiTheme="minorEastAsia" w:hAnsiTheme="minorEastAsia" w:eastAsiaTheme="minorEastAsia"/>
          <w:sz w:val="21"/>
          <w:szCs w:val="21"/>
        </w:rPr>
      </w:pPr>
      <w:bookmarkStart w:id="245" w:name="_Toc177870559"/>
      <w:r>
        <w:rPr>
          <w:rFonts w:hint="eastAsia" w:asciiTheme="minorEastAsia" w:hAnsiTheme="minorEastAsia" w:eastAsiaTheme="minorEastAsia"/>
          <w:sz w:val="21"/>
          <w:szCs w:val="21"/>
        </w:rPr>
        <w:t>2、</w:t>
      </w:r>
      <w:r>
        <w:rPr>
          <w:rFonts w:hint="eastAsia" w:cs="宋体" w:asciiTheme="minorEastAsia" w:hAnsiTheme="minorEastAsia" w:eastAsiaTheme="minorEastAsia"/>
          <w:sz w:val="21"/>
          <w:szCs w:val="21"/>
        </w:rPr>
        <w:t>招标代理费由中标单位支付。</w:t>
      </w:r>
    </w:p>
    <w:p w14:paraId="03BE86F5">
      <w:pPr>
        <w:pStyle w:val="33"/>
        <w:adjustRightInd w:val="0"/>
        <w:spacing w:line="400" w:lineRule="exact"/>
        <w:rPr>
          <w:rFonts w:asciiTheme="minorEastAsia" w:hAnsiTheme="minorEastAsia" w:eastAsiaTheme="minorEastAsia"/>
          <w:b/>
          <w:sz w:val="21"/>
          <w:szCs w:val="21"/>
        </w:rPr>
        <w:sectPr>
          <w:footerReference r:id="rId7" w:type="first"/>
          <w:footerReference r:id="rId6" w:type="default"/>
          <w:pgSz w:w="11906" w:h="16838"/>
          <w:pgMar w:top="1361" w:right="1701" w:bottom="1361" w:left="1701" w:header="851" w:footer="381" w:gutter="0"/>
          <w:pgNumType w:fmt="decimal" w:start="1"/>
          <w:cols w:space="720" w:num="1"/>
          <w:titlePg/>
          <w:docGrid w:linePitch="312" w:charSpace="0"/>
        </w:sectPr>
      </w:pPr>
    </w:p>
    <w:p w14:paraId="1D25E8A3">
      <w:pPr>
        <w:spacing w:before="120" w:beforeLines="50" w:after="120" w:afterLines="50"/>
        <w:jc w:val="center"/>
        <w:outlineLvl w:val="0"/>
        <w:rPr>
          <w:rFonts w:asciiTheme="minorEastAsia" w:hAnsiTheme="minorEastAsia" w:eastAsiaTheme="minorEastAsia"/>
          <w:b/>
          <w:bCs/>
          <w:sz w:val="32"/>
          <w:szCs w:val="30"/>
        </w:rPr>
      </w:pPr>
      <w:bookmarkStart w:id="246" w:name="_Toc4587"/>
      <w:bookmarkStart w:id="247" w:name="_Toc26423"/>
      <w:bookmarkStart w:id="248" w:name="_Toc293916375"/>
      <w:bookmarkStart w:id="249" w:name="_Toc17894"/>
      <w:bookmarkStart w:id="250" w:name="_Toc139313733"/>
      <w:bookmarkStart w:id="251" w:name="_Toc293917024"/>
      <w:bookmarkStart w:id="252" w:name="_Toc424544819"/>
      <w:bookmarkStart w:id="253" w:name="_Toc28315"/>
      <w:bookmarkStart w:id="254" w:name="_Toc293916024"/>
      <w:bookmarkStart w:id="255" w:name="_Toc11128"/>
      <w:bookmarkStart w:id="256" w:name="_Toc293916907"/>
      <w:bookmarkStart w:id="257" w:name="_Toc139313681"/>
      <w:bookmarkStart w:id="258" w:name="_Toc299"/>
      <w:bookmarkStart w:id="259" w:name="_Toc424544540"/>
      <w:bookmarkStart w:id="260" w:name="_Toc9630"/>
      <w:r>
        <w:rPr>
          <w:rStyle w:val="82"/>
          <w:rFonts w:hint="eastAsia" w:cs="宋体" w:asciiTheme="minorEastAsia" w:hAnsiTheme="minorEastAsia" w:eastAsiaTheme="minorEastAsia"/>
          <w:sz w:val="32"/>
          <w:szCs w:val="32"/>
        </w:rPr>
        <w:t>第四章、评标办法及评分标准</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91B0320">
      <w:pPr>
        <w:adjustRightInd w:val="0"/>
        <w:snapToGrid w:val="0"/>
        <w:spacing w:line="400" w:lineRule="exact"/>
        <w:ind w:firstLine="420" w:firstLineChars="200"/>
        <w:rPr>
          <w:rFonts w:asciiTheme="minorEastAsia" w:hAnsiTheme="minorEastAsia" w:eastAsiaTheme="minorEastAsia"/>
          <w:szCs w:val="21"/>
        </w:rPr>
      </w:pPr>
      <w:bookmarkStart w:id="261" w:name="_Toc293916377"/>
      <w:bookmarkStart w:id="262" w:name="_Toc21124"/>
      <w:bookmarkStart w:id="263" w:name="_Toc27595"/>
      <w:bookmarkStart w:id="264" w:name="_Toc424544542"/>
      <w:bookmarkStart w:id="265" w:name="_Toc424544821"/>
      <w:bookmarkStart w:id="266" w:name="_Toc293916026"/>
      <w:bookmarkStart w:id="267" w:name="_Toc26272"/>
      <w:bookmarkStart w:id="268" w:name="_Toc293916909"/>
      <w:bookmarkStart w:id="269" w:name="_Toc10014"/>
      <w:bookmarkStart w:id="270" w:name="_Toc293917026"/>
      <w:bookmarkStart w:id="271" w:name="_Toc13283"/>
      <w:bookmarkStart w:id="272" w:name="_Toc293916910"/>
      <w:bookmarkStart w:id="273" w:name="_Toc293916378"/>
      <w:bookmarkStart w:id="274" w:name="_Toc293917027"/>
      <w:bookmarkStart w:id="275" w:name="_Toc293916027"/>
      <w:r>
        <w:rPr>
          <w:rFonts w:hint="eastAsia" w:asciiTheme="minorEastAsia" w:hAnsiTheme="minorEastAsia" w:eastAsiaTheme="minorEastAsia"/>
          <w:szCs w:val="21"/>
        </w:rPr>
        <w:t>为公正、公平、科学地选择中标人，根据《中华人民共和国政府采购法》等有关法律法规的规定，并结合本项目的实际，制定本办法。</w:t>
      </w:r>
    </w:p>
    <w:p w14:paraId="557E2700">
      <w:pPr>
        <w:adjustRightInd w:val="0"/>
        <w:snapToGrid w:val="0"/>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本办法适用于</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eastAsia="zh-CN"/>
        </w:rPr>
        <w:t>安吉县司法局购买人民调解服务采购项目</w:t>
      </w:r>
      <w:r>
        <w:rPr>
          <w:rFonts w:hint="eastAsia" w:asciiTheme="minorEastAsia" w:hAnsiTheme="minorEastAsia" w:eastAsiaTheme="minorEastAsia"/>
          <w:bCs/>
          <w:szCs w:val="21"/>
        </w:rPr>
        <w:t>的评标。</w:t>
      </w:r>
    </w:p>
    <w:p w14:paraId="1AC1108C">
      <w:pPr>
        <w:spacing w:line="400" w:lineRule="exact"/>
        <w:rPr>
          <w:rFonts w:asciiTheme="minorEastAsia" w:hAnsiTheme="minorEastAsia" w:eastAsiaTheme="minorEastAsia"/>
          <w:b/>
          <w:szCs w:val="21"/>
        </w:rPr>
      </w:pPr>
      <w:bookmarkStart w:id="276" w:name="_Toc24532"/>
      <w:bookmarkStart w:id="277" w:name="_Toc1440"/>
      <w:bookmarkStart w:id="278" w:name="_Toc424544541"/>
      <w:bookmarkStart w:id="279" w:name="_Toc3256"/>
      <w:bookmarkStart w:id="280" w:name="_Toc15123"/>
      <w:bookmarkStart w:id="281" w:name="_Toc424544820"/>
      <w:bookmarkStart w:id="282" w:name="_Toc28834"/>
      <w:r>
        <w:rPr>
          <w:rFonts w:hint="eastAsia" w:asciiTheme="minorEastAsia" w:hAnsiTheme="minorEastAsia" w:eastAsiaTheme="minorEastAsia"/>
          <w:b/>
          <w:szCs w:val="21"/>
        </w:rPr>
        <w:t>一、总则</w:t>
      </w:r>
      <w:bookmarkEnd w:id="276"/>
      <w:bookmarkEnd w:id="277"/>
      <w:bookmarkEnd w:id="278"/>
      <w:bookmarkEnd w:id="279"/>
      <w:bookmarkEnd w:id="280"/>
      <w:bookmarkEnd w:id="281"/>
      <w:bookmarkEnd w:id="282"/>
    </w:p>
    <w:p w14:paraId="46098ADB">
      <w:pPr>
        <w:autoSpaceDE w:val="0"/>
        <w:autoSpaceDN w:val="0"/>
        <w:adjustRightIn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本次评标采用综合评分法，总分为100分。其中价格分</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0分，商务技术分为</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0分。合格供应商的评标得分为各项目汇总得分，中标候选资格按评标得分由高到低顺序排列，得分相同的，按投标报价由低到高顺序排列；得分且投标报价相同的并列。排名第一的供应商为中标人，排名第二的供应商为中标候选人......其他供应商中标候选资格以此类推。评分过程中采用四舍五入法，并保留小数2位。</w:t>
      </w:r>
    </w:p>
    <w:p w14:paraId="6F55476F">
      <w:pPr>
        <w:autoSpaceDE w:val="0"/>
        <w:autoSpaceDN w:val="0"/>
        <w:adjustRightInd w:val="0"/>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供应商评标综合得分=价格分+（技术、商务及其他分）</w:t>
      </w:r>
    </w:p>
    <w:p w14:paraId="2C3195C9">
      <w:pPr>
        <w:autoSpaceDE w:val="0"/>
        <w:autoSpaceDN w:val="0"/>
        <w:adjustRightInd w:val="0"/>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技术、商务及其他分按照评标委员会成员的独立评分结果汇总后的算术平均分计算，计算公式为：</w:t>
      </w:r>
    </w:p>
    <w:p w14:paraId="0CD0C0A1">
      <w:pPr>
        <w:autoSpaceDE w:val="0"/>
        <w:autoSpaceDN w:val="0"/>
        <w:adjustRightInd w:val="0"/>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技术、商务及其他分=评标委员会所有成员评分合计数/评标委员会组成人员数</w:t>
      </w:r>
    </w:p>
    <w:p w14:paraId="28D90A42">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二、评标内容及标准</w:t>
      </w:r>
    </w:p>
    <w:p w14:paraId="7AB9EDB9">
      <w:pPr>
        <w:numPr>
          <w:ilvl w:val="0"/>
          <w:numId w:val="23"/>
        </w:num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价格分（</w:t>
      </w: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0分）</w:t>
      </w:r>
    </w:p>
    <w:p w14:paraId="0B17C62B">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rPr>
        <w:t>1、</w:t>
      </w:r>
      <w:r>
        <w:rPr>
          <w:rFonts w:cs="宋体" w:asciiTheme="minorEastAsia" w:hAnsiTheme="minorEastAsia" w:eastAsiaTheme="minorEastAsia"/>
          <w:lang w:val="zh-TW" w:eastAsia="zh-TW"/>
        </w:rPr>
        <w:t>满足招标文件要求且投标</w:t>
      </w:r>
      <w:r>
        <w:rPr>
          <w:rFonts w:hint="eastAsia" w:cs="宋体" w:asciiTheme="minorEastAsia" w:hAnsiTheme="minorEastAsia" w:eastAsiaTheme="minorEastAsia"/>
          <w:lang w:val="zh-TW"/>
        </w:rPr>
        <w:t>报价</w:t>
      </w:r>
      <w:r>
        <w:rPr>
          <w:rFonts w:cs="宋体" w:asciiTheme="minorEastAsia" w:hAnsiTheme="minorEastAsia" w:eastAsiaTheme="minorEastAsia"/>
          <w:lang w:val="zh-TW" w:eastAsia="zh-TW"/>
        </w:rPr>
        <w:t>最低</w:t>
      </w:r>
      <w:r>
        <w:rPr>
          <w:rFonts w:hint="eastAsia" w:cs="宋体" w:asciiTheme="minorEastAsia" w:hAnsiTheme="minorEastAsia" w:eastAsiaTheme="minorEastAsia"/>
          <w:lang w:val="zh-TW"/>
        </w:rPr>
        <w:t>的</w:t>
      </w:r>
      <w:r>
        <w:rPr>
          <w:rFonts w:cs="宋体" w:asciiTheme="minorEastAsia" w:hAnsiTheme="minorEastAsia" w:eastAsiaTheme="minorEastAsia"/>
          <w:lang w:val="zh-TW" w:eastAsia="zh-TW"/>
        </w:rPr>
        <w:t>为评标基准价，有效</w:t>
      </w:r>
      <w:r>
        <w:rPr>
          <w:rFonts w:hint="eastAsia" w:cs="宋体" w:asciiTheme="minorEastAsia" w:hAnsiTheme="minorEastAsia" w:eastAsiaTheme="minorEastAsia"/>
          <w:lang w:val="zh-TW"/>
        </w:rPr>
        <w:t>供应商</w:t>
      </w:r>
      <w:r>
        <w:rPr>
          <w:rFonts w:cs="宋体" w:asciiTheme="minorEastAsia" w:hAnsiTheme="minorEastAsia" w:eastAsiaTheme="minorEastAsia"/>
          <w:lang w:val="zh-TW" w:eastAsia="zh-TW"/>
        </w:rPr>
        <w:t>的投标</w:t>
      </w:r>
      <w:r>
        <w:rPr>
          <w:rFonts w:hint="eastAsia" w:cs="宋体" w:asciiTheme="minorEastAsia" w:hAnsiTheme="minorEastAsia" w:eastAsiaTheme="minorEastAsia"/>
          <w:lang w:val="zh-TW"/>
        </w:rPr>
        <w:t>报价</w:t>
      </w:r>
      <w:r>
        <w:rPr>
          <w:rFonts w:cs="宋体" w:asciiTheme="minorEastAsia" w:hAnsiTheme="minorEastAsia" w:eastAsiaTheme="minorEastAsia"/>
          <w:lang w:val="zh-TW" w:eastAsia="zh-TW"/>
        </w:rPr>
        <w:t>等于评标基准价时其报价分为满</w:t>
      </w:r>
      <w:r>
        <w:rPr>
          <w:rFonts w:hint="eastAsia" w:cs="宋体" w:asciiTheme="minorEastAsia" w:hAnsiTheme="minorEastAsia" w:eastAsiaTheme="minorEastAsia"/>
          <w:lang w:val="en-US" w:eastAsia="zh-CN"/>
        </w:rPr>
        <w:t>1</w:t>
      </w:r>
      <w:r>
        <w:rPr>
          <w:rFonts w:hint="eastAsia" w:cs="宋体" w:asciiTheme="minorEastAsia" w:hAnsiTheme="minorEastAsia" w:eastAsiaTheme="minorEastAsia"/>
          <w:lang w:val="zh-TW"/>
        </w:rPr>
        <w:t>0</w:t>
      </w:r>
      <w:r>
        <w:rPr>
          <w:rFonts w:cs="宋体" w:asciiTheme="minorEastAsia" w:hAnsiTheme="minorEastAsia" w:eastAsiaTheme="minorEastAsia"/>
          <w:lang w:val="zh-TW" w:eastAsia="zh-TW"/>
        </w:rPr>
        <w:t>分，其他</w:t>
      </w:r>
      <w:r>
        <w:rPr>
          <w:rFonts w:hint="eastAsia" w:cs="宋体" w:asciiTheme="minorEastAsia" w:hAnsiTheme="minorEastAsia" w:eastAsiaTheme="minorEastAsia"/>
          <w:lang w:val="zh-TW"/>
        </w:rPr>
        <w:t>供应商</w:t>
      </w:r>
      <w:r>
        <w:rPr>
          <w:rFonts w:cs="宋体" w:asciiTheme="minorEastAsia" w:hAnsiTheme="minorEastAsia" w:eastAsiaTheme="minorEastAsia"/>
          <w:lang w:val="zh-TW" w:eastAsia="zh-TW"/>
        </w:rPr>
        <w:t>的价格分按照下列公式计算</w:t>
      </w:r>
      <w:r>
        <w:rPr>
          <w:rFonts w:hint="eastAsia" w:asciiTheme="minorEastAsia" w:hAnsiTheme="minorEastAsia" w:eastAsiaTheme="minorEastAsia"/>
          <w:szCs w:val="21"/>
        </w:rPr>
        <w:t>：</w:t>
      </w:r>
    </w:p>
    <w:p w14:paraId="0C7F82D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价格分=（</w:t>
      </w:r>
      <w:r>
        <w:rPr>
          <w:rFonts w:cs="宋体" w:asciiTheme="minorEastAsia" w:hAnsiTheme="minorEastAsia" w:eastAsiaTheme="minorEastAsia"/>
          <w:lang w:val="zh-TW" w:eastAsia="zh-TW"/>
        </w:rPr>
        <w:t>评标基准价</w:t>
      </w:r>
      <w:r>
        <w:rPr>
          <w:rFonts w:cs="宋体" w:asciiTheme="minorEastAsia" w:hAnsiTheme="minorEastAsia" w:eastAsiaTheme="minorEastAsia"/>
        </w:rPr>
        <w:t>/</w:t>
      </w:r>
      <w:r>
        <w:rPr>
          <w:rFonts w:cs="宋体" w:asciiTheme="minorEastAsia" w:hAnsiTheme="minorEastAsia" w:eastAsiaTheme="minorEastAsia"/>
          <w:lang w:val="zh-TW" w:eastAsia="zh-TW"/>
        </w:rPr>
        <w:t>投标</w:t>
      </w:r>
      <w:r>
        <w:rPr>
          <w:rFonts w:hint="eastAsia" w:cs="宋体" w:asciiTheme="minorEastAsia" w:hAnsiTheme="minorEastAsia" w:eastAsiaTheme="minorEastAsia"/>
          <w:lang w:val="zh-TW"/>
        </w:rPr>
        <w:t>报价</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0%×100（保留小数2位）</w:t>
      </w:r>
    </w:p>
    <w:p w14:paraId="4A2DA401">
      <w:pPr>
        <w:spacing w:line="40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2、供应商的投标报价超过采购人给定的最高限价，作无效标处理。</w:t>
      </w:r>
    </w:p>
    <w:p w14:paraId="061DAF86">
      <w:pPr>
        <w:autoSpaceDE w:val="0"/>
        <w:autoSpaceDN w:val="0"/>
        <w:adjustRightInd w:val="0"/>
        <w:spacing w:line="400" w:lineRule="exact"/>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hint="eastAsia" w:asciiTheme="minorEastAsia" w:hAnsiTheme="minorEastAsia" w:eastAsiaTheme="minorEastAsia"/>
          <w:b/>
          <w:bCs/>
          <w:szCs w:val="21"/>
          <w:lang w:val="zh-TW" w:eastAsia="zh-TW"/>
        </w:rPr>
        <w:t>评审时评标委员会认为</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的报价明显低于其他通过符合性审查</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的报价，有可能影响产品质量或者不能诚信履约的，</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在评标现场合理的时间内提供书面说明，必要时提交相关证明材料；</w:t>
      </w:r>
      <w:r>
        <w:rPr>
          <w:rFonts w:hint="eastAsia" w:asciiTheme="minorEastAsia" w:hAnsiTheme="minorEastAsia" w:eastAsiaTheme="minorEastAsia"/>
          <w:b/>
          <w:bCs/>
          <w:szCs w:val="21"/>
          <w:lang w:val="zh-TW"/>
        </w:rPr>
        <w:t>供应商</w:t>
      </w:r>
      <w:r>
        <w:rPr>
          <w:rFonts w:hint="eastAsia" w:asciiTheme="minorEastAsia" w:hAnsiTheme="minorEastAsia" w:eastAsiaTheme="minorEastAsia"/>
          <w:b/>
          <w:bCs/>
          <w:szCs w:val="21"/>
          <w:lang w:val="zh-TW" w:eastAsia="zh-TW"/>
        </w:rPr>
        <w:t>不能证明其报价合理性的，评标委员会应当将其作为无效投标处理</w:t>
      </w:r>
      <w:r>
        <w:rPr>
          <w:rFonts w:hint="eastAsia" w:asciiTheme="minorEastAsia" w:hAnsiTheme="minorEastAsia" w:eastAsiaTheme="minorEastAsia"/>
          <w:b/>
          <w:bCs/>
          <w:szCs w:val="21"/>
        </w:rPr>
        <w:t>。</w:t>
      </w:r>
    </w:p>
    <w:p w14:paraId="78A37563">
      <w:pPr>
        <w:autoSpaceDE w:val="0"/>
        <w:autoSpaceDN w:val="0"/>
        <w:adjustRightInd w:val="0"/>
        <w:spacing w:line="400" w:lineRule="exact"/>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政府采购政策执行：</w:t>
      </w:r>
    </w:p>
    <w:p w14:paraId="2AAC970A">
      <w:pPr>
        <w:spacing w:line="400" w:lineRule="exact"/>
        <w:ind w:firstLine="420" w:firstLineChars="200"/>
        <w:rPr>
          <w:rFonts w:cs="宋体" w:asciiTheme="minorEastAsia" w:hAnsiTheme="minorEastAsia" w:eastAsiaTheme="minorEastAsia"/>
          <w:highlight w:val="none"/>
          <w:lang w:val="zh-TW" w:eastAsia="zh-TW"/>
        </w:rPr>
      </w:pPr>
      <w:r>
        <w:rPr>
          <w:rFonts w:hint="eastAsia" w:cs="宋体" w:asciiTheme="minorEastAsia" w:hAnsiTheme="minorEastAsia" w:eastAsiaTheme="minorEastAsia"/>
        </w:rPr>
        <w:t>2.2.1 中小企业</w:t>
      </w:r>
      <w:r>
        <w:rPr>
          <w:rFonts w:hint="eastAsia" w:cs="宋体" w:asciiTheme="minorEastAsia" w:hAnsiTheme="minorEastAsia" w:eastAsiaTheme="minorEastAsia"/>
          <w:highlight w:val="none"/>
        </w:rPr>
        <w:t>政策</w:t>
      </w:r>
      <w:r>
        <w:rPr>
          <w:rFonts w:hint="eastAsia" w:cs="宋体" w:asciiTheme="minorEastAsia" w:hAnsiTheme="minorEastAsia" w:eastAsiaTheme="minorEastAsia"/>
          <w:highlight w:val="none"/>
          <w:lang w:val="zh-TW"/>
        </w:rPr>
        <w:t>（</w:t>
      </w:r>
      <w:r>
        <w:rPr>
          <w:rFonts w:hint="eastAsia" w:cs="宋体" w:asciiTheme="minorEastAsia" w:hAnsiTheme="minorEastAsia" w:eastAsiaTheme="minorEastAsia"/>
          <w:highlight w:val="none"/>
        </w:rPr>
        <w:t>本项目按下款</w:t>
      </w:r>
      <w:r>
        <w:rPr>
          <w:rFonts w:hint="eastAsia" w:cs="宋体" w:asciiTheme="minorEastAsia" w:hAnsiTheme="minorEastAsia" w:eastAsiaTheme="minorEastAsia"/>
          <w:highlight w:val="none"/>
          <w:lang w:val="en-US" w:eastAsia="zh-CN"/>
        </w:rPr>
        <w:t>2</w:t>
      </w:r>
      <w:r>
        <w:rPr>
          <w:rFonts w:hint="eastAsia" w:cs="宋体" w:asciiTheme="minorEastAsia" w:hAnsiTheme="minorEastAsia" w:eastAsiaTheme="minorEastAsia"/>
          <w:highlight w:val="none"/>
        </w:rPr>
        <w:t>）执行</w:t>
      </w:r>
      <w:r>
        <w:rPr>
          <w:rFonts w:hint="eastAsia" w:cs="宋体" w:asciiTheme="minorEastAsia" w:hAnsiTheme="minorEastAsia" w:eastAsiaTheme="minorEastAsia"/>
          <w:highlight w:val="none"/>
          <w:lang w:val="zh-TW"/>
        </w:rPr>
        <w:t>）</w:t>
      </w:r>
      <w:r>
        <w:rPr>
          <w:rFonts w:hint="eastAsia" w:cs="宋体" w:asciiTheme="minorEastAsia" w:hAnsiTheme="minorEastAsia" w:eastAsiaTheme="minorEastAsia"/>
          <w:highlight w:val="none"/>
          <w:lang w:val="zh-TW" w:eastAsia="zh-TW"/>
        </w:rPr>
        <w:t>：</w:t>
      </w:r>
    </w:p>
    <w:p w14:paraId="770DB7AC">
      <w:pPr>
        <w:spacing w:line="40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承接本项目建设的供应商按照《关于印发中小企业划型标准规定的通知》（工信部联企业〔2011〕300 号）的所属行业分类为</w:t>
      </w:r>
      <w:r>
        <w:rPr>
          <w:rFonts w:hint="eastAsia" w:ascii="宋体" w:hAnsi="宋体" w:cs="宋体"/>
          <w:b/>
          <w:bCs/>
          <w:kern w:val="0"/>
          <w:szCs w:val="21"/>
          <w:lang w:eastAsia="zh-CN" w:bidi="ar"/>
        </w:rPr>
        <w:t>租赁和商务服务业</w:t>
      </w:r>
      <w:r>
        <w:rPr>
          <w:rFonts w:hint="eastAsia" w:cs="宋体" w:asciiTheme="minorEastAsia" w:hAnsiTheme="minorEastAsia" w:eastAsiaTheme="minorEastAsia"/>
          <w:highlight w:val="none"/>
        </w:rPr>
        <w:t>。</w:t>
      </w:r>
    </w:p>
    <w:p w14:paraId="56CB85C0">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sym w:font="Wingdings" w:char="00A8"/>
      </w:r>
      <w:r>
        <w:rPr>
          <w:rFonts w:hint="eastAsia" w:cs="宋体" w:asciiTheme="minorEastAsia" w:hAnsiTheme="minorEastAsia" w:eastAsiaTheme="minorEastAsia"/>
        </w:rPr>
        <w:t>1）本项目为专门面向中小企业采购，工程非中小企业承建的，供应商资格审查不通过；符合上述条件的中小微型企业应按照采购文件附件的格式要求在资格证明文件中提供《中小企业声明函》</w:t>
      </w:r>
      <w:r>
        <w:rPr>
          <w:rFonts w:hint="eastAsia" w:cs="宋体" w:asciiTheme="minorEastAsia" w:hAnsiTheme="minorEastAsia" w:eastAsiaTheme="minorEastAsia"/>
          <w:lang w:val="zh-TW"/>
        </w:rPr>
        <w:t>；</w:t>
      </w:r>
    </w:p>
    <w:p w14:paraId="11F4387B">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rPr>
        <w:sym w:font="Wingdings" w:char="00FE"/>
      </w:r>
      <w:r>
        <w:rPr>
          <w:rFonts w:hint="eastAsia" w:cs="宋体" w:asciiTheme="minorEastAsia" w:hAnsiTheme="minorEastAsia" w:eastAsiaTheme="minorEastAsia"/>
        </w:rPr>
        <w:t>2）</w:t>
      </w:r>
      <w:r>
        <w:rPr>
          <w:rFonts w:hint="eastAsia" w:cs="宋体" w:asciiTheme="minorEastAsia" w:hAnsiTheme="minorEastAsia" w:eastAsiaTheme="minorEastAsia"/>
          <w:lang w:val="zh-TW" w:eastAsia="zh-TW"/>
        </w:rPr>
        <w:t>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w:t>
      </w:r>
      <w:r>
        <w:rPr>
          <w:rFonts w:hint="eastAsia" w:cs="宋体" w:asciiTheme="minorEastAsia" w:hAnsiTheme="minorEastAsia" w:eastAsiaTheme="minorEastAsia"/>
          <w:lang w:val="zh-TW"/>
        </w:rPr>
        <w:t>供应商</w:t>
      </w:r>
      <w:r>
        <w:rPr>
          <w:rFonts w:hint="eastAsia" w:cs="宋体" w:asciiTheme="minorEastAsia" w:hAnsiTheme="minorEastAsia" w:eastAsiaTheme="minorEastAsia"/>
          <w:lang w:val="zh-TW" w:eastAsia="zh-TW"/>
        </w:rPr>
        <w:t>提供由省级以上监狱管理局、戒毒管理局（含新疆生产建设兵团）出具的属于监狱企业证明文件的，视同为小型和微型企业。</w:t>
      </w:r>
    </w:p>
    <w:p w14:paraId="38D95803">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根据财政部发布的《政府采购促进中小企业发展管理办法》（财库﹝2020﹞46 号）规定，对于非专门面向此类企业的项目，对小型和微型企业产品和服务的投标价格给予</w:t>
      </w:r>
      <w:r>
        <w:rPr>
          <w:rFonts w:hint="eastAsia" w:cs="宋体" w:asciiTheme="minorEastAsia" w:hAnsiTheme="minorEastAsia" w:eastAsiaTheme="minorEastAsia"/>
        </w:rPr>
        <w:t>20</w:t>
      </w:r>
      <w:r>
        <w:rPr>
          <w:rFonts w:hint="eastAsia" w:cs="宋体" w:asciiTheme="minorEastAsia" w:hAnsiTheme="minorEastAsia" w:eastAsiaTheme="minorEastAsia"/>
          <w:lang w:val="zh-TW" w:eastAsia="zh-TW"/>
        </w:rPr>
        <w:t xml:space="preserve"> %的扣除，用扣除后的价格参与评审。</w:t>
      </w:r>
    </w:p>
    <w:p w14:paraId="33D66AF8">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cs="宋体" w:asciiTheme="minorEastAsia" w:hAnsiTheme="minorEastAsia" w:eastAsiaTheme="minorEastAsia"/>
        </w:rPr>
        <w:t>6</w:t>
      </w:r>
      <w:r>
        <w:rPr>
          <w:rFonts w:hint="eastAsia" w:cs="宋体" w:asciiTheme="minorEastAsia" w:hAnsiTheme="minorEastAsia" w:eastAsiaTheme="minorEastAsia"/>
          <w:lang w:val="zh-TW" w:eastAsia="zh-TW"/>
        </w:rPr>
        <w:t>%的投标价格扣除。</w:t>
      </w:r>
    </w:p>
    <w:p w14:paraId="09F1FA3A">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联合体各方均为小型、微型企业的，联合体视同为小型、微型企业。</w:t>
      </w:r>
    </w:p>
    <w:p w14:paraId="04B7254F">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rPr>
        <w:t>供应商</w:t>
      </w:r>
      <w:r>
        <w:rPr>
          <w:rFonts w:hint="eastAsia" w:cs="宋体" w:asciiTheme="minorEastAsia" w:hAnsiTheme="minorEastAsia" w:eastAsiaTheme="minorEastAsia"/>
          <w:lang w:val="zh-TW" w:eastAsia="zh-TW"/>
        </w:rPr>
        <w:t>按照本办法规定提供声明函内容不实的，属于提供虚假材料谋取中标、成交，依照《中华人民共和国政府采购法》等国家有关规定追究相应责任。采购代理机构在中标结果公告中公开中标的《中小企业声明函》。</w:t>
      </w:r>
    </w:p>
    <w:p w14:paraId="35CA1E0E">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rPr>
        <w:t xml:space="preserve">2.2.2 </w:t>
      </w:r>
      <w:r>
        <w:rPr>
          <w:rFonts w:hint="eastAsia" w:cs="宋体" w:asciiTheme="minorEastAsia" w:hAnsiTheme="minorEastAsia" w:eastAsiaTheme="minorEastAsia"/>
          <w:lang w:val="zh-TW" w:eastAsia="zh-TW"/>
        </w:rPr>
        <w:t>残疾人福利性单位视同小微企业，其产品参加本项目投标的，享受小微企业同等的价格扣除。</w:t>
      </w:r>
    </w:p>
    <w:p w14:paraId="137B1A1B">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TW" w:eastAsia="zh-TW"/>
        </w:rPr>
        <w:t>残疾人福利性单位应当同时满足以下条件：</w:t>
      </w:r>
    </w:p>
    <w:p w14:paraId="5AB662E3">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① 安置的残疾人占本单位在职职工人数的比例不低于 2</w:t>
      </w:r>
      <w:r>
        <w:rPr>
          <w:rFonts w:hint="eastAsia" w:cs="宋体" w:asciiTheme="minorEastAsia" w:hAnsiTheme="minorEastAsia" w:eastAsiaTheme="minorEastAsia"/>
        </w:rPr>
        <w:t>5</w:t>
      </w:r>
      <w:r>
        <w:rPr>
          <w:rFonts w:hint="eastAsia" w:cs="宋体" w:asciiTheme="minorEastAsia" w:hAnsiTheme="minorEastAsia" w:eastAsiaTheme="minorEastAsia"/>
          <w:lang w:val="zh-TW"/>
        </w:rPr>
        <w:t>%</w:t>
      </w:r>
      <w:r>
        <w:rPr>
          <w:rFonts w:hint="eastAsia" w:cs="宋体" w:asciiTheme="minorEastAsia" w:hAnsiTheme="minorEastAsia" w:eastAsiaTheme="minorEastAsia"/>
          <w:lang w:val="zh-TW" w:eastAsia="zh-TW"/>
        </w:rPr>
        <w:t>（含 2</w:t>
      </w:r>
      <w:r>
        <w:rPr>
          <w:rFonts w:hint="eastAsia" w:cs="宋体" w:asciiTheme="minorEastAsia" w:hAnsiTheme="minorEastAsia" w:eastAsiaTheme="minorEastAsia"/>
        </w:rPr>
        <w:t>5</w:t>
      </w:r>
      <w:r>
        <w:rPr>
          <w:rFonts w:hint="eastAsia" w:cs="宋体" w:asciiTheme="minorEastAsia" w:hAnsiTheme="minorEastAsia" w:eastAsiaTheme="minorEastAsia"/>
          <w:lang w:val="zh-TW"/>
        </w:rPr>
        <w:t>%</w:t>
      </w:r>
      <w:r>
        <w:rPr>
          <w:rFonts w:hint="eastAsia" w:cs="宋体" w:asciiTheme="minorEastAsia" w:hAnsiTheme="minorEastAsia" w:eastAsiaTheme="minorEastAsia"/>
          <w:lang w:val="zh-TW" w:eastAsia="zh-TW"/>
        </w:rPr>
        <w:t>），并且安置的残疾人人数不少于 10 人（含 10 人）；</w:t>
      </w:r>
    </w:p>
    <w:p w14:paraId="30D85FAA">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②依法与安置的每位残疾人签订了一年以上（含一年）的劳动合同或服务协议；</w:t>
      </w:r>
    </w:p>
    <w:p w14:paraId="48B86D12">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③为安置的每位残疾人按月足额缴纳了基本养老保险、基本医疗保险、失业保险、工伤保险和生育保险等社会保险费；</w:t>
      </w:r>
    </w:p>
    <w:p w14:paraId="4A8B3BEE">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④通过银行等金融机构向安置的每位残疾人，按月支付了不低于单位所在区县适用的经省级人民政府批准的月最低工资标准的工资；</w:t>
      </w:r>
    </w:p>
    <w:p w14:paraId="3A92ECA0">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⑤提供本单位制造的货物、承担的工程或者服务（以下简称产品），或者提供其他残疾人福利性单位制造的货物（不包括使用非残疾人福利性单位注册商标的货物）。</w:t>
      </w:r>
    </w:p>
    <w:p w14:paraId="01E86E54">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TW" w:eastAsia="zh-TW"/>
        </w:rPr>
        <w:t>同时提供以下所有证明材料的供应商被认定为残疾人福利性单位：</w:t>
      </w:r>
    </w:p>
    <w:p w14:paraId="64219128">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① 提供《残疾人福利性单位声明函》；</w:t>
      </w:r>
    </w:p>
    <w:p w14:paraId="3B414B54">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lang w:val="zh-TW" w:eastAsia="zh-TW"/>
        </w:rPr>
        <w:t>② 提供社保缴纳人员名单、录用的残疾人的《中华人民共和国残疾人证》或者《中华人民共和国残疾军人证(1至8级)》复印件。</w:t>
      </w:r>
    </w:p>
    <w:p w14:paraId="050A8594">
      <w:pPr>
        <w:spacing w:line="400" w:lineRule="exact"/>
        <w:ind w:firstLine="420" w:firstLineChars="200"/>
        <w:rPr>
          <w:rFonts w:cs="宋体" w:asciiTheme="minorEastAsia" w:hAnsiTheme="minorEastAsia" w:eastAsiaTheme="minorEastAsia"/>
          <w:lang w:val="zh-TW" w:eastAsia="zh-TW"/>
        </w:rPr>
      </w:pPr>
      <w:r>
        <w:rPr>
          <w:rFonts w:hint="eastAsia" w:cs="宋体" w:asciiTheme="minorEastAsia" w:hAnsiTheme="minorEastAsia" w:eastAsiaTheme="minorEastAsia"/>
        </w:rPr>
        <w:t xml:space="preserve">2.2.3 </w:t>
      </w:r>
      <w:r>
        <w:rPr>
          <w:rFonts w:hint="eastAsia" w:cs="宋体" w:asciiTheme="minorEastAsia" w:hAnsiTheme="minorEastAsia" w:eastAsiaTheme="minorEastAsia"/>
          <w:lang w:val="zh-TW" w:eastAsia="zh-TW"/>
        </w:rPr>
        <w:t>监狱企业视同小微企业，其产品参加本项目投标的，享受小微企业同等的价格扣除。</w:t>
      </w:r>
    </w:p>
    <w:p w14:paraId="0E944B52">
      <w:pPr>
        <w:spacing w:line="400" w:lineRule="exact"/>
        <w:ind w:firstLine="420" w:firstLineChars="200"/>
        <w:rPr>
          <w:rFonts w:asciiTheme="minorEastAsia" w:hAnsiTheme="minorEastAsia" w:eastAsiaTheme="minorEastAsia"/>
          <w:b/>
          <w:bCs/>
          <w:szCs w:val="21"/>
        </w:rPr>
      </w:pPr>
      <w:r>
        <w:rPr>
          <w:rFonts w:hint="eastAsia" w:cs="宋体" w:asciiTheme="minorEastAsia" w:hAnsiTheme="minorEastAsia" w:eastAsiaTheme="minorEastAsia"/>
          <w:lang w:val="zh-TW" w:eastAsia="zh-TW"/>
        </w:rPr>
        <w:t>提供以下证明材料的供应商被认定为监狱企业：省级以上监狱管理局、戒毒管理局（含新疆生产建设兵团）出具的属于监狱企业的证明文件复印件。</w:t>
      </w:r>
    </w:p>
    <w:bookmarkEnd w:id="261"/>
    <w:bookmarkEnd w:id="262"/>
    <w:bookmarkEnd w:id="263"/>
    <w:bookmarkEnd w:id="264"/>
    <w:bookmarkEnd w:id="265"/>
    <w:bookmarkEnd w:id="266"/>
    <w:bookmarkEnd w:id="267"/>
    <w:bookmarkEnd w:id="268"/>
    <w:bookmarkEnd w:id="269"/>
    <w:bookmarkEnd w:id="270"/>
    <w:bookmarkEnd w:id="271"/>
    <w:p w14:paraId="62E962D7">
      <w:pPr>
        <w:spacing w:line="400" w:lineRule="exact"/>
        <w:ind w:firstLine="422" w:firstLineChars="200"/>
        <w:rPr>
          <w:rFonts w:asciiTheme="minorEastAsia" w:hAnsiTheme="minorEastAsia" w:eastAsiaTheme="minorEastAsia"/>
          <w:b/>
          <w:szCs w:val="21"/>
        </w:rPr>
      </w:pPr>
      <w:bookmarkStart w:id="283" w:name="_Toc22798"/>
      <w:bookmarkStart w:id="284" w:name="_Toc424544543"/>
      <w:bookmarkStart w:id="285" w:name="_Toc424544822"/>
      <w:bookmarkStart w:id="286" w:name="_Toc10087"/>
      <w:bookmarkStart w:id="287" w:name="_Toc23846"/>
      <w:bookmarkStart w:id="288" w:name="_Toc24896"/>
      <w:bookmarkStart w:id="289" w:name="_Toc29739"/>
      <w:r>
        <w:rPr>
          <w:rFonts w:hint="eastAsia" w:asciiTheme="minorEastAsia" w:hAnsiTheme="minorEastAsia" w:eastAsiaTheme="minorEastAsia"/>
          <w:b/>
          <w:szCs w:val="21"/>
        </w:rPr>
        <w:t>（二）</w:t>
      </w:r>
      <w:r>
        <w:rPr>
          <w:rFonts w:hint="eastAsia" w:cs="Arial" w:asciiTheme="minorEastAsia" w:hAnsiTheme="minorEastAsia" w:eastAsiaTheme="minorEastAsia"/>
          <w:b/>
          <w:snapToGrid w:val="0"/>
          <w:kern w:val="0"/>
          <w:szCs w:val="21"/>
        </w:rPr>
        <w:t>技术</w:t>
      </w:r>
      <w:r>
        <w:rPr>
          <w:rFonts w:hint="eastAsia" w:cs="Arial" w:asciiTheme="minorEastAsia" w:hAnsiTheme="minorEastAsia" w:eastAsiaTheme="minorEastAsia"/>
          <w:b/>
          <w:snapToGrid w:val="0"/>
          <w:color w:val="auto"/>
          <w:kern w:val="0"/>
          <w:szCs w:val="21"/>
        </w:rPr>
        <w:t>、商务</w:t>
      </w:r>
      <w:r>
        <w:rPr>
          <w:rFonts w:hint="eastAsia" w:cs="Arial" w:asciiTheme="minorEastAsia" w:hAnsiTheme="minorEastAsia" w:eastAsiaTheme="minorEastAsia"/>
          <w:b/>
          <w:snapToGrid w:val="0"/>
          <w:kern w:val="0"/>
          <w:szCs w:val="21"/>
        </w:rPr>
        <w:t>及其他分</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9</w:t>
      </w:r>
      <w:r>
        <w:rPr>
          <w:rFonts w:hint="eastAsia" w:asciiTheme="minorEastAsia" w:hAnsiTheme="minorEastAsia" w:eastAsiaTheme="minorEastAsia"/>
          <w:b/>
          <w:szCs w:val="21"/>
        </w:rPr>
        <w:t>0分）</w:t>
      </w:r>
    </w:p>
    <w:p w14:paraId="20DE1A90">
      <w:pPr>
        <w:rPr>
          <w:rFonts w:asciiTheme="minorEastAsia" w:hAnsiTheme="minorEastAsia" w:eastAsiaTheme="minorEastAsia"/>
        </w:rPr>
      </w:pPr>
    </w:p>
    <w:tbl>
      <w:tblPr>
        <w:tblStyle w:val="61"/>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533"/>
        <w:gridCol w:w="1734"/>
        <w:gridCol w:w="6255"/>
      </w:tblGrid>
      <w:tr w14:paraId="3AF9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83" w:type="dxa"/>
            <w:noWrap w:val="0"/>
            <w:vAlign w:val="center"/>
          </w:tcPr>
          <w:p w14:paraId="6E2016ED">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267" w:type="dxa"/>
            <w:gridSpan w:val="2"/>
            <w:noWrap w:val="0"/>
            <w:vAlign w:val="center"/>
          </w:tcPr>
          <w:p w14:paraId="1C26AF1A">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评审内容及分值</w:t>
            </w:r>
          </w:p>
        </w:tc>
        <w:tc>
          <w:tcPr>
            <w:tcW w:w="6255" w:type="dxa"/>
            <w:noWrap w:val="0"/>
            <w:vAlign w:val="center"/>
          </w:tcPr>
          <w:p w14:paraId="5A83F7BF">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评分细则</w:t>
            </w:r>
          </w:p>
        </w:tc>
      </w:tr>
      <w:tr w14:paraId="02B6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3" w:type="dxa"/>
            <w:noWrap w:val="0"/>
            <w:vAlign w:val="center"/>
          </w:tcPr>
          <w:p w14:paraId="28DC232A">
            <w:pPr>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533" w:type="dxa"/>
            <w:vMerge w:val="restart"/>
            <w:noWrap w:val="0"/>
            <w:vAlign w:val="center"/>
          </w:tcPr>
          <w:p w14:paraId="00B7A1BE">
            <w:pPr>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技术分</w:t>
            </w:r>
            <w:r>
              <w:rPr>
                <w:rFonts w:hint="eastAsia" w:ascii="宋体" w:hAnsi="宋体" w:eastAsia="宋体" w:cs="宋体"/>
                <w:b/>
                <w:bCs/>
                <w:sz w:val="21"/>
                <w:szCs w:val="21"/>
                <w:highlight w:val="none"/>
                <w:lang w:val="en-US" w:eastAsia="zh-CN"/>
              </w:rPr>
              <w:t>80</w:t>
            </w:r>
            <w:r>
              <w:rPr>
                <w:rFonts w:hint="eastAsia" w:ascii="宋体" w:hAnsi="宋体" w:eastAsia="宋体" w:cs="宋体"/>
                <w:b/>
                <w:bCs/>
                <w:sz w:val="21"/>
                <w:szCs w:val="21"/>
                <w:highlight w:val="none"/>
              </w:rPr>
              <w:t>分</w:t>
            </w:r>
          </w:p>
        </w:tc>
        <w:tc>
          <w:tcPr>
            <w:tcW w:w="1734" w:type="dxa"/>
            <w:noWrap w:val="0"/>
            <w:vAlign w:val="center"/>
          </w:tcPr>
          <w:p w14:paraId="35E0303F">
            <w:pPr>
              <w:pStyle w:val="26"/>
              <w:spacing w:before="159" w:after="159" w:line="240" w:lineRule="auto"/>
              <w:ind w:left="0" w:lef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项目理解10分</w:t>
            </w:r>
          </w:p>
        </w:tc>
        <w:tc>
          <w:tcPr>
            <w:tcW w:w="6255" w:type="dxa"/>
            <w:noWrap w:val="0"/>
            <w:vAlign w:val="center"/>
          </w:tcPr>
          <w:p w14:paraId="5D6F932C">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根据本项目特点提出合理的纠纷调解服务理念，提出服务定位、目标，</w:t>
            </w: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的管理模式</w:t>
            </w:r>
            <w:r>
              <w:rPr>
                <w:rFonts w:hint="eastAsia" w:ascii="宋体" w:hAnsi="宋体" w:eastAsia="宋体" w:cs="宋体"/>
                <w:sz w:val="21"/>
                <w:szCs w:val="21"/>
                <w:highlight w:val="none"/>
                <w:lang w:val="en-US" w:eastAsia="zh-CN"/>
              </w:rPr>
              <w:t>是否</w:t>
            </w:r>
            <w:r>
              <w:rPr>
                <w:rFonts w:hint="eastAsia" w:ascii="宋体" w:hAnsi="宋体" w:eastAsia="宋体" w:cs="宋体"/>
                <w:sz w:val="21"/>
                <w:szCs w:val="21"/>
                <w:highlight w:val="none"/>
              </w:rPr>
              <w:t>能够切合实际，且安全可行，保密性、安全性、文明服务的计划及</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承诺情况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予以10分、8分、6分、4分、2分，没有提供不得分</w:t>
            </w:r>
            <w:r>
              <w:rPr>
                <w:rFonts w:hint="eastAsia" w:ascii="宋体" w:hAnsi="宋体" w:eastAsia="宋体" w:cs="宋体"/>
                <w:sz w:val="21"/>
                <w:szCs w:val="21"/>
                <w:highlight w:val="none"/>
              </w:rPr>
              <w:t>。</w:t>
            </w:r>
          </w:p>
        </w:tc>
      </w:tr>
      <w:tr w14:paraId="5D08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83" w:type="dxa"/>
            <w:noWrap w:val="0"/>
            <w:vAlign w:val="center"/>
          </w:tcPr>
          <w:p w14:paraId="37719BC5">
            <w:pPr>
              <w:pStyle w:val="26"/>
              <w:spacing w:before="159" w:after="159"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533" w:type="dxa"/>
            <w:vMerge w:val="continue"/>
            <w:noWrap w:val="0"/>
            <w:vAlign w:val="center"/>
          </w:tcPr>
          <w:p w14:paraId="1B008E23">
            <w:pPr>
              <w:pStyle w:val="26"/>
              <w:spacing w:before="159" w:after="159" w:line="240" w:lineRule="auto"/>
              <w:jc w:val="center"/>
              <w:rPr>
                <w:rFonts w:hint="eastAsia" w:ascii="宋体" w:hAnsi="宋体" w:eastAsia="宋体" w:cs="宋体"/>
                <w:sz w:val="21"/>
                <w:szCs w:val="21"/>
                <w:highlight w:val="none"/>
              </w:rPr>
            </w:pPr>
          </w:p>
        </w:tc>
        <w:tc>
          <w:tcPr>
            <w:tcW w:w="1734" w:type="dxa"/>
            <w:noWrap w:val="0"/>
            <w:vAlign w:val="center"/>
          </w:tcPr>
          <w:p w14:paraId="51159383">
            <w:pPr>
              <w:pStyle w:val="26"/>
              <w:spacing w:before="159" w:after="159" w:line="240" w:lineRule="auto"/>
              <w:ind w:left="0" w:leftChars="0"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重难点分析</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分</w:t>
            </w:r>
          </w:p>
        </w:tc>
        <w:tc>
          <w:tcPr>
            <w:tcW w:w="6255" w:type="dxa"/>
            <w:noWrap w:val="0"/>
            <w:vAlign w:val="center"/>
          </w:tcPr>
          <w:p w14:paraId="219213D4">
            <w:pPr>
              <w:pStyle w:val="26"/>
              <w:spacing w:before="159" w:after="159" w:line="240" w:lineRule="auto"/>
              <w:ind w:left="0" w:leftChars="0" w:firstLine="0" w:firstLineChars="0"/>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提供的本项目</w:t>
            </w:r>
            <w:r>
              <w:rPr>
                <w:rFonts w:hint="eastAsia" w:ascii="宋体" w:hAnsi="宋体" w:eastAsia="宋体" w:cs="宋体"/>
                <w:sz w:val="21"/>
                <w:szCs w:val="21"/>
                <w:highlight w:val="none"/>
                <w:lang w:val="en-US" w:eastAsia="zh-CN"/>
              </w:rPr>
              <w:t>调解服务过程中的</w:t>
            </w:r>
            <w:r>
              <w:rPr>
                <w:rFonts w:hint="eastAsia" w:ascii="宋体" w:hAnsi="宋体" w:eastAsia="宋体" w:cs="宋体"/>
                <w:sz w:val="21"/>
                <w:szCs w:val="21"/>
                <w:highlight w:val="none"/>
              </w:rPr>
              <w:t>重难点分析及解决措施进行</w:t>
            </w:r>
            <w:r>
              <w:rPr>
                <w:rFonts w:hint="eastAsia" w:ascii="宋体" w:hAnsi="宋体" w:eastAsia="宋体" w:cs="宋体"/>
                <w:sz w:val="21"/>
                <w:szCs w:val="21"/>
                <w:highlight w:val="none"/>
                <w:lang w:val="en-US" w:eastAsia="zh-CN"/>
              </w:rPr>
              <w:t>综合评议</w:t>
            </w:r>
            <w:r>
              <w:rPr>
                <w:rFonts w:hint="eastAsia" w:ascii="宋体" w:hAnsi="宋体" w:eastAsia="宋体" w:cs="宋体"/>
                <w:sz w:val="21"/>
                <w:szCs w:val="21"/>
                <w:highlight w:val="none"/>
              </w:rPr>
              <w:t>，重难点问题及解决措施方案分析全面</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、解决措施可操作性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是否符合</w:t>
            </w:r>
            <w:r>
              <w:rPr>
                <w:rFonts w:hint="eastAsia" w:ascii="宋体" w:hAnsi="宋体" w:eastAsia="宋体" w:cs="宋体"/>
                <w:sz w:val="21"/>
                <w:szCs w:val="21"/>
                <w:highlight w:val="none"/>
              </w:rPr>
              <w:t>采购人实际需求且合理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予以5分、3分、1分，没有提供不得分</w:t>
            </w:r>
            <w:r>
              <w:rPr>
                <w:rFonts w:hint="eastAsia" w:ascii="宋体" w:hAnsi="宋体" w:eastAsia="宋体" w:cs="宋体"/>
                <w:sz w:val="21"/>
                <w:szCs w:val="21"/>
                <w:highlight w:val="none"/>
              </w:rPr>
              <w:t>。</w:t>
            </w:r>
          </w:p>
        </w:tc>
      </w:tr>
      <w:tr w14:paraId="2F8B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83" w:type="dxa"/>
            <w:noWrap w:val="0"/>
            <w:vAlign w:val="center"/>
          </w:tcPr>
          <w:p w14:paraId="7D3F6BE4">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533" w:type="dxa"/>
            <w:vMerge w:val="continue"/>
            <w:noWrap w:val="0"/>
            <w:vAlign w:val="center"/>
          </w:tcPr>
          <w:p w14:paraId="17675107">
            <w:pPr>
              <w:spacing w:line="240" w:lineRule="auto"/>
              <w:rPr>
                <w:rFonts w:hint="eastAsia" w:ascii="宋体" w:hAnsi="宋体" w:eastAsia="宋体" w:cs="宋体"/>
                <w:b/>
                <w:bCs/>
                <w:sz w:val="21"/>
                <w:szCs w:val="21"/>
                <w:highlight w:val="none"/>
              </w:rPr>
            </w:pPr>
          </w:p>
        </w:tc>
        <w:tc>
          <w:tcPr>
            <w:tcW w:w="1734" w:type="dxa"/>
            <w:noWrap w:val="0"/>
            <w:vAlign w:val="center"/>
          </w:tcPr>
          <w:p w14:paraId="245017A2">
            <w:pPr>
              <w:pStyle w:val="26"/>
              <w:spacing w:before="159" w:after="159" w:line="240" w:lineRule="auto"/>
              <w:ind w:left="0" w:leftChars="0" w:firstLine="0" w:firstLineChars="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服务</w:t>
            </w:r>
            <w:r>
              <w:rPr>
                <w:rFonts w:hint="eastAsia" w:ascii="宋体" w:hAnsi="宋体" w:eastAsia="宋体" w:cs="宋体"/>
                <w:b/>
                <w:bCs/>
                <w:sz w:val="21"/>
                <w:szCs w:val="21"/>
                <w:highlight w:val="none"/>
                <w:lang w:val="en-US" w:eastAsia="zh-CN"/>
              </w:rPr>
              <w:t>响应10</w:t>
            </w:r>
            <w:r>
              <w:rPr>
                <w:rFonts w:hint="eastAsia" w:ascii="宋体" w:hAnsi="宋体" w:eastAsia="宋体" w:cs="宋体"/>
                <w:b/>
                <w:bCs/>
                <w:sz w:val="21"/>
                <w:szCs w:val="21"/>
                <w:highlight w:val="none"/>
              </w:rPr>
              <w:t>分</w:t>
            </w:r>
          </w:p>
        </w:tc>
        <w:tc>
          <w:tcPr>
            <w:tcW w:w="6255" w:type="dxa"/>
            <w:noWrap w:val="0"/>
            <w:vAlign w:val="top"/>
          </w:tcPr>
          <w:p w14:paraId="15413F39">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针对采购文件第三章内容，投标人完全响应采购需求的得10分；非实质性指标不能达到（负偏离）的，每项扣1分，扣完本项总分为止；实质性指标不能达到（负偏离）的，投标无效。</w:t>
            </w:r>
          </w:p>
        </w:tc>
      </w:tr>
      <w:tr w14:paraId="62BA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583" w:type="dxa"/>
            <w:noWrap w:val="0"/>
            <w:vAlign w:val="center"/>
          </w:tcPr>
          <w:p w14:paraId="5F4C8464">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533" w:type="dxa"/>
            <w:vMerge w:val="continue"/>
            <w:noWrap w:val="0"/>
            <w:vAlign w:val="center"/>
          </w:tcPr>
          <w:p w14:paraId="33234C2E">
            <w:pPr>
              <w:spacing w:line="240" w:lineRule="auto"/>
              <w:rPr>
                <w:rFonts w:hint="eastAsia" w:ascii="宋体" w:hAnsi="宋体" w:eastAsia="宋体" w:cs="宋体"/>
                <w:b/>
                <w:bCs/>
                <w:sz w:val="21"/>
                <w:szCs w:val="21"/>
                <w:highlight w:val="none"/>
              </w:rPr>
            </w:pPr>
          </w:p>
        </w:tc>
        <w:tc>
          <w:tcPr>
            <w:tcW w:w="1734" w:type="dxa"/>
            <w:noWrap w:val="0"/>
            <w:vAlign w:val="center"/>
          </w:tcPr>
          <w:p w14:paraId="7DE63A35">
            <w:pPr>
              <w:pStyle w:val="26"/>
              <w:spacing w:before="159" w:after="159" w:line="240" w:lineRule="auto"/>
              <w:ind w:left="0" w:lef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实施</w:t>
            </w:r>
            <w:r>
              <w:rPr>
                <w:rFonts w:hint="eastAsia" w:ascii="宋体" w:hAnsi="宋体" w:eastAsia="宋体" w:cs="宋体"/>
                <w:b/>
                <w:bCs/>
                <w:sz w:val="21"/>
                <w:szCs w:val="21"/>
                <w:highlight w:val="none"/>
                <w:lang w:val="en-US" w:eastAsia="zh-CN"/>
              </w:rPr>
              <w:t>方案20分</w:t>
            </w:r>
          </w:p>
        </w:tc>
        <w:tc>
          <w:tcPr>
            <w:tcW w:w="6255" w:type="dxa"/>
            <w:noWrap w:val="0"/>
            <w:vAlign w:val="center"/>
          </w:tcPr>
          <w:p w14:paraId="18850720">
            <w:pPr>
              <w:pStyle w:val="237"/>
              <w:keepNext w:val="0"/>
              <w:keepLines w:val="0"/>
              <w:pageBreakBefore w:val="0"/>
              <w:widowControl w:val="0"/>
              <w:kinsoku/>
              <w:wordWrap/>
              <w:overflowPunct/>
              <w:topLinePunct w:val="0"/>
              <w:autoSpaceDE/>
              <w:autoSpaceDN/>
              <w:bidi w:val="0"/>
              <w:adjustRightInd w:val="0"/>
              <w:snapToGrid/>
              <w:spacing w:before="0"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）整体服务实施</w:t>
            </w:r>
            <w:r>
              <w:rPr>
                <w:rFonts w:hint="eastAsia" w:ascii="宋体" w:hAnsi="宋体" w:eastAsia="宋体" w:cs="宋体"/>
                <w:sz w:val="21"/>
                <w:szCs w:val="21"/>
                <w:highlight w:val="none"/>
              </w:rPr>
              <w:t>方案</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0FBB252">
            <w:pPr>
              <w:pStyle w:val="237"/>
              <w:keepNext w:val="0"/>
              <w:keepLines w:val="0"/>
              <w:pageBreakBefore w:val="0"/>
              <w:widowControl w:val="0"/>
              <w:kinsoku/>
              <w:wordWrap/>
              <w:overflowPunct/>
              <w:topLinePunct w:val="0"/>
              <w:autoSpaceDE/>
              <w:autoSpaceDN/>
              <w:bidi w:val="0"/>
              <w:adjustRightInd w:val="0"/>
              <w:snapToGrid/>
              <w:spacing w:before="0" w:line="240" w:lineRule="auto"/>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根据投标人提供的</w:t>
            </w:r>
            <w:r>
              <w:rPr>
                <w:rFonts w:hint="eastAsia" w:ascii="宋体" w:hAnsi="宋体" w:eastAsia="宋体" w:cs="宋体"/>
                <w:sz w:val="21"/>
                <w:szCs w:val="21"/>
                <w:highlight w:val="none"/>
                <w:lang w:eastAsia="zh-CN"/>
              </w:rPr>
              <w:t>整体服务实施</w:t>
            </w:r>
            <w:r>
              <w:rPr>
                <w:rFonts w:hint="eastAsia" w:ascii="宋体" w:hAnsi="宋体" w:eastAsia="宋体" w:cs="宋体"/>
                <w:sz w:val="21"/>
                <w:szCs w:val="21"/>
                <w:highlight w:val="none"/>
              </w:rPr>
              <w:t>方案</w:t>
            </w:r>
            <w:r>
              <w:rPr>
                <w:rFonts w:hint="eastAsia" w:ascii="宋体" w:hAnsi="宋体" w:eastAsia="宋体" w:cs="宋体"/>
                <w:kern w:val="0"/>
                <w:sz w:val="21"/>
                <w:szCs w:val="21"/>
                <w:highlight w:val="none"/>
                <w:lang w:val="en-US" w:eastAsia="zh-CN"/>
              </w:rPr>
              <w:t>是否</w:t>
            </w:r>
            <w:r>
              <w:rPr>
                <w:rFonts w:hint="eastAsia" w:ascii="宋体" w:hAnsi="宋体" w:eastAsia="宋体" w:cs="宋体"/>
                <w:kern w:val="0"/>
                <w:sz w:val="21"/>
                <w:szCs w:val="21"/>
                <w:highlight w:val="none"/>
                <w:lang w:eastAsia="zh-CN"/>
              </w:rPr>
              <w:t>满足采购人需求，</w:t>
            </w:r>
            <w:r>
              <w:rPr>
                <w:rFonts w:hint="eastAsia" w:ascii="宋体" w:hAnsi="宋体" w:eastAsia="宋体" w:cs="宋体"/>
                <w:kern w:val="0"/>
                <w:sz w:val="21"/>
                <w:szCs w:val="21"/>
                <w:highlight w:val="none"/>
                <w:lang w:val="en-US" w:eastAsia="zh-CN"/>
              </w:rPr>
              <w:t>是否</w:t>
            </w:r>
            <w:r>
              <w:rPr>
                <w:rFonts w:hint="eastAsia" w:ascii="宋体" w:hAnsi="宋体" w:eastAsia="宋体" w:cs="宋体"/>
                <w:kern w:val="0"/>
                <w:sz w:val="21"/>
                <w:szCs w:val="21"/>
                <w:highlight w:val="none"/>
                <w:lang w:eastAsia="zh-CN"/>
              </w:rPr>
              <w:t>有明确的</w:t>
            </w:r>
            <w:r>
              <w:rPr>
                <w:rFonts w:hint="eastAsia" w:ascii="宋体" w:hAnsi="宋体" w:eastAsia="宋体" w:cs="宋体"/>
                <w:sz w:val="21"/>
                <w:szCs w:val="21"/>
                <w:highlight w:val="none"/>
              </w:rPr>
              <w:t>运行管理</w:t>
            </w:r>
            <w:r>
              <w:rPr>
                <w:rFonts w:hint="eastAsia" w:ascii="宋体" w:hAnsi="宋体" w:eastAsia="宋体" w:cs="宋体"/>
                <w:sz w:val="21"/>
                <w:szCs w:val="21"/>
                <w:highlight w:val="none"/>
                <w:lang w:eastAsia="zh-CN"/>
              </w:rPr>
              <w:t>细则、运行管理办法</w:t>
            </w:r>
            <w:r>
              <w:rPr>
                <w:rFonts w:hint="eastAsia" w:ascii="宋体" w:hAnsi="宋体" w:eastAsia="宋体" w:cs="宋体"/>
                <w:color w:val="auto"/>
                <w:sz w:val="21"/>
                <w:szCs w:val="21"/>
                <w:highlight w:val="none"/>
                <w:lang w:val="en-US" w:eastAsia="zh-CN"/>
              </w:rPr>
              <w:t>等综合评议，</w:t>
            </w:r>
            <w:r>
              <w:rPr>
                <w:rFonts w:hint="eastAsia" w:ascii="宋体" w:hAnsi="宋体" w:eastAsia="宋体" w:cs="宋体"/>
                <w:sz w:val="21"/>
                <w:szCs w:val="21"/>
                <w:highlight w:val="none"/>
                <w:lang w:val="en-US" w:eastAsia="zh-CN"/>
              </w:rPr>
              <w:t>予以5分、3分、1分，没有提供不得分</w:t>
            </w:r>
            <w:r>
              <w:rPr>
                <w:rFonts w:hint="eastAsia" w:ascii="宋体" w:hAnsi="宋体" w:eastAsia="宋体" w:cs="宋体"/>
                <w:kern w:val="0"/>
                <w:sz w:val="21"/>
                <w:szCs w:val="21"/>
                <w:highlight w:val="none"/>
                <w:lang w:val="en-US" w:eastAsia="zh-CN"/>
              </w:rPr>
              <w:t>。</w:t>
            </w:r>
          </w:p>
          <w:p w14:paraId="08C6F1BF">
            <w:pPr>
              <w:pStyle w:val="237"/>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技术方案（0-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7348E67">
            <w:pPr>
              <w:pStyle w:val="237"/>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kern w:val="0"/>
                <w:sz w:val="21"/>
                <w:szCs w:val="21"/>
                <w:highlight w:val="none"/>
                <w:lang w:val="en-US" w:eastAsia="zh-CN"/>
              </w:rPr>
              <w:t>投标人提供的</w:t>
            </w:r>
            <w:r>
              <w:rPr>
                <w:rFonts w:hint="eastAsia" w:ascii="宋体" w:hAnsi="宋体" w:eastAsia="宋体" w:cs="宋体"/>
                <w:color w:val="auto"/>
                <w:sz w:val="21"/>
                <w:szCs w:val="21"/>
                <w:highlight w:val="none"/>
              </w:rPr>
              <w:t>技术方案能否满足项目需求，及其科学性、安全严密性、可行性及先进性</w:t>
            </w:r>
            <w:r>
              <w:rPr>
                <w:rFonts w:hint="eastAsia" w:ascii="宋体" w:hAnsi="宋体" w:eastAsia="宋体" w:cs="宋体"/>
                <w:color w:val="auto"/>
                <w:sz w:val="21"/>
                <w:szCs w:val="21"/>
                <w:highlight w:val="none"/>
                <w:lang w:val="en-US" w:eastAsia="zh-CN"/>
              </w:rPr>
              <w:t>等综合评议，</w:t>
            </w:r>
            <w:r>
              <w:rPr>
                <w:rFonts w:hint="eastAsia" w:ascii="宋体" w:hAnsi="宋体" w:eastAsia="宋体" w:cs="宋体"/>
                <w:sz w:val="21"/>
                <w:szCs w:val="21"/>
                <w:highlight w:val="none"/>
                <w:lang w:val="en-US" w:eastAsia="zh-CN"/>
              </w:rPr>
              <w:t>予以5分、3分、1分，没有提供不得分</w:t>
            </w:r>
            <w:r>
              <w:rPr>
                <w:rFonts w:hint="eastAsia" w:ascii="宋体" w:hAnsi="宋体" w:eastAsia="宋体" w:cs="宋体"/>
                <w:kern w:val="0"/>
                <w:sz w:val="21"/>
                <w:szCs w:val="21"/>
                <w:highlight w:val="none"/>
                <w:lang w:val="en-US" w:eastAsia="zh-CN"/>
              </w:rPr>
              <w:t>。</w:t>
            </w:r>
          </w:p>
          <w:p w14:paraId="3C211004">
            <w:pPr>
              <w:pStyle w:val="13"/>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工作进度管理</w:t>
            </w:r>
            <w:r>
              <w:rPr>
                <w:rFonts w:hint="eastAsia" w:ascii="宋体" w:hAnsi="宋体" w:eastAsia="宋体" w:cs="宋体"/>
                <w:sz w:val="21"/>
                <w:szCs w:val="21"/>
                <w:highlight w:val="none"/>
              </w:rPr>
              <w:t>方案</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A19C165">
            <w:pPr>
              <w:pStyle w:val="13"/>
              <w:spacing w:line="240" w:lineRule="auto"/>
              <w:ind w:left="0" w:leftChars="0"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eastAsia="zh-CN"/>
              </w:rPr>
              <w:t>提供的项目整体工作阶段及任务划分、进度控制</w:t>
            </w:r>
            <w:r>
              <w:rPr>
                <w:rFonts w:hint="eastAsia" w:ascii="宋体" w:hAnsi="宋体" w:eastAsia="宋体" w:cs="宋体"/>
                <w:kern w:val="0"/>
                <w:sz w:val="21"/>
                <w:szCs w:val="21"/>
                <w:highlight w:val="none"/>
                <w:lang w:val="en-US" w:eastAsia="zh-CN"/>
              </w:rPr>
              <w:t>是否</w:t>
            </w:r>
            <w:r>
              <w:rPr>
                <w:rFonts w:hint="eastAsia" w:ascii="宋体" w:hAnsi="宋体" w:eastAsia="宋体" w:cs="宋体"/>
                <w:kern w:val="0"/>
                <w:sz w:val="21"/>
                <w:szCs w:val="21"/>
                <w:highlight w:val="none"/>
                <w:lang w:eastAsia="zh-CN"/>
              </w:rPr>
              <w:t>合理，关键时间节点把握</w:t>
            </w:r>
            <w:r>
              <w:rPr>
                <w:rFonts w:hint="eastAsia" w:ascii="宋体" w:hAnsi="宋体" w:eastAsia="宋体" w:cs="宋体"/>
                <w:kern w:val="0"/>
                <w:sz w:val="21"/>
                <w:szCs w:val="21"/>
                <w:highlight w:val="none"/>
                <w:lang w:val="en-US" w:eastAsia="zh-CN"/>
              </w:rPr>
              <w:t>是否</w:t>
            </w:r>
            <w:r>
              <w:rPr>
                <w:rFonts w:hint="eastAsia" w:ascii="宋体" w:hAnsi="宋体" w:eastAsia="宋体" w:cs="宋体"/>
                <w:kern w:val="0"/>
                <w:sz w:val="21"/>
                <w:szCs w:val="21"/>
                <w:highlight w:val="none"/>
                <w:lang w:eastAsia="zh-CN"/>
              </w:rPr>
              <w:t>准确</w:t>
            </w:r>
            <w:r>
              <w:rPr>
                <w:rFonts w:hint="eastAsia" w:ascii="宋体" w:hAnsi="宋体" w:eastAsia="宋体" w:cs="宋体"/>
                <w:kern w:val="0"/>
                <w:sz w:val="21"/>
                <w:szCs w:val="21"/>
                <w:highlight w:val="none"/>
              </w:rPr>
              <w:t>，能确保项目顺利完成</w:t>
            </w:r>
            <w:r>
              <w:rPr>
                <w:rFonts w:hint="eastAsia" w:ascii="宋体" w:hAnsi="宋体" w:eastAsia="宋体" w:cs="宋体"/>
                <w:color w:val="auto"/>
                <w:sz w:val="21"/>
                <w:szCs w:val="21"/>
                <w:highlight w:val="none"/>
                <w:lang w:val="en-US" w:eastAsia="zh-CN"/>
              </w:rPr>
              <w:t>等综合评议，</w:t>
            </w:r>
            <w:r>
              <w:rPr>
                <w:rFonts w:hint="eastAsia" w:ascii="宋体" w:hAnsi="宋体" w:eastAsia="宋体" w:cs="宋体"/>
                <w:sz w:val="21"/>
                <w:szCs w:val="21"/>
                <w:highlight w:val="none"/>
                <w:lang w:val="en-US" w:eastAsia="zh-CN"/>
              </w:rPr>
              <w:t>予以5分、3分、1分，没有提供不得分</w:t>
            </w:r>
            <w:r>
              <w:rPr>
                <w:rFonts w:hint="eastAsia" w:ascii="宋体" w:hAnsi="宋体" w:eastAsia="宋体" w:cs="宋体"/>
                <w:kern w:val="0"/>
                <w:sz w:val="21"/>
                <w:szCs w:val="21"/>
                <w:highlight w:val="none"/>
                <w:lang w:val="en-US" w:eastAsia="zh-CN"/>
              </w:rPr>
              <w:t>。</w:t>
            </w:r>
          </w:p>
          <w:p w14:paraId="61E732D2">
            <w:pPr>
              <w:spacing w:line="240" w:lineRule="auto"/>
              <w:rPr>
                <w:rFonts w:hint="eastAsia" w:ascii="宋体" w:hAnsi="宋体" w:eastAsia="宋体" w:cs="宋体"/>
                <w:color w:val="auto"/>
                <w:sz w:val="21"/>
                <w:szCs w:val="21"/>
                <w:highlight w:val="none"/>
              </w:rPr>
            </w:pP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lang w:eastAsia="zh-CN"/>
              </w:rPr>
              <w:t>）应急保障方案</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172BB2F">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根据投标人提供的</w:t>
            </w:r>
            <w:r>
              <w:rPr>
                <w:rFonts w:hint="eastAsia" w:ascii="宋体" w:hAnsi="宋体" w:eastAsia="宋体" w:cs="宋体"/>
                <w:bCs/>
                <w:kern w:val="0"/>
                <w:sz w:val="21"/>
                <w:szCs w:val="21"/>
                <w:highlight w:val="none"/>
                <w:lang w:eastAsia="zh-CN"/>
              </w:rPr>
              <w:t>应急保障方案</w:t>
            </w:r>
            <w:r>
              <w:rPr>
                <w:rFonts w:hint="eastAsia" w:ascii="宋体" w:hAnsi="宋体" w:eastAsia="宋体" w:cs="宋体"/>
                <w:color w:val="auto"/>
                <w:sz w:val="21"/>
                <w:szCs w:val="21"/>
                <w:highlight w:val="none"/>
                <w:lang w:val="en-US" w:eastAsia="zh-CN"/>
              </w:rPr>
              <w:t>是否</w:t>
            </w:r>
            <w:r>
              <w:rPr>
                <w:rFonts w:hint="eastAsia" w:ascii="宋体" w:hAnsi="宋体" w:eastAsia="宋体" w:cs="宋体"/>
                <w:kern w:val="0"/>
                <w:sz w:val="21"/>
                <w:szCs w:val="21"/>
                <w:highlight w:val="none"/>
                <w:lang w:eastAsia="zh-CN"/>
              </w:rPr>
              <w:t>满足采购人需求，</w:t>
            </w:r>
            <w:r>
              <w:rPr>
                <w:rFonts w:hint="eastAsia" w:ascii="宋体" w:hAnsi="宋体" w:eastAsia="宋体" w:cs="宋体"/>
                <w:kern w:val="0"/>
                <w:sz w:val="21"/>
                <w:szCs w:val="21"/>
                <w:highlight w:val="none"/>
                <w:lang w:val="en-US" w:eastAsia="zh-CN"/>
              </w:rPr>
              <w:t>是否</w:t>
            </w:r>
            <w:r>
              <w:rPr>
                <w:rFonts w:hint="eastAsia" w:ascii="宋体" w:hAnsi="宋体" w:eastAsia="宋体" w:cs="宋体"/>
                <w:color w:val="auto"/>
                <w:sz w:val="21"/>
                <w:szCs w:val="21"/>
                <w:highlight w:val="none"/>
                <w:lang w:eastAsia="zh-CN"/>
              </w:rPr>
              <w:t>有</w:t>
            </w:r>
            <w:r>
              <w:rPr>
                <w:rFonts w:hint="eastAsia" w:ascii="宋体" w:hAnsi="宋体" w:eastAsia="宋体" w:cs="宋体"/>
                <w:sz w:val="21"/>
                <w:szCs w:val="21"/>
                <w:highlight w:val="none"/>
              </w:rPr>
              <w:t>突</w:t>
            </w:r>
            <w:r>
              <w:rPr>
                <w:rFonts w:hint="eastAsia" w:ascii="宋体" w:hAnsi="宋体" w:eastAsia="宋体" w:cs="宋体"/>
                <w:sz w:val="21"/>
                <w:szCs w:val="21"/>
                <w:highlight w:val="none"/>
                <w:lang w:eastAsia="zh-CN"/>
              </w:rPr>
              <w:t>发</w:t>
            </w:r>
            <w:r>
              <w:rPr>
                <w:rFonts w:hint="eastAsia" w:ascii="宋体" w:hAnsi="宋体" w:eastAsia="宋体" w:cs="宋体"/>
                <w:sz w:val="21"/>
                <w:szCs w:val="21"/>
                <w:highlight w:val="none"/>
              </w:rPr>
              <w:t>情况处理、</w:t>
            </w:r>
            <w:r>
              <w:rPr>
                <w:rFonts w:hint="eastAsia" w:ascii="宋体" w:hAnsi="宋体" w:eastAsia="宋体" w:cs="宋体"/>
                <w:sz w:val="21"/>
                <w:szCs w:val="21"/>
                <w:highlight w:val="none"/>
                <w:lang w:eastAsia="zh-CN"/>
              </w:rPr>
              <w:t>紧急人员保障</w:t>
            </w:r>
            <w:r>
              <w:rPr>
                <w:rFonts w:hint="eastAsia" w:ascii="宋体" w:hAnsi="宋体" w:eastAsia="宋体" w:cs="宋体"/>
                <w:sz w:val="21"/>
                <w:szCs w:val="21"/>
                <w:highlight w:val="none"/>
              </w:rPr>
              <w:t>等应急处理方案和措施</w:t>
            </w:r>
            <w:r>
              <w:rPr>
                <w:rFonts w:hint="eastAsia" w:ascii="宋体" w:hAnsi="宋体" w:eastAsia="宋体" w:cs="宋体"/>
                <w:color w:val="auto"/>
                <w:sz w:val="21"/>
                <w:szCs w:val="21"/>
                <w:highlight w:val="none"/>
                <w:lang w:val="en-US" w:eastAsia="zh-CN"/>
              </w:rPr>
              <w:t>等综合评议，</w:t>
            </w:r>
            <w:r>
              <w:rPr>
                <w:rFonts w:hint="eastAsia" w:ascii="宋体" w:hAnsi="宋体" w:eastAsia="宋体" w:cs="宋体"/>
                <w:sz w:val="21"/>
                <w:szCs w:val="21"/>
                <w:highlight w:val="none"/>
                <w:lang w:val="en-US" w:eastAsia="zh-CN"/>
              </w:rPr>
              <w:t>予以5分、3分、1分，没有提供不得分</w:t>
            </w:r>
            <w:r>
              <w:rPr>
                <w:rFonts w:hint="eastAsia" w:ascii="宋体" w:hAnsi="宋体" w:eastAsia="宋体" w:cs="宋体"/>
                <w:kern w:val="0"/>
                <w:sz w:val="21"/>
                <w:szCs w:val="21"/>
                <w:highlight w:val="none"/>
                <w:lang w:val="en-US" w:eastAsia="zh-CN"/>
              </w:rPr>
              <w:t>。</w:t>
            </w:r>
          </w:p>
        </w:tc>
      </w:tr>
      <w:tr w14:paraId="4F6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83" w:type="dxa"/>
            <w:noWrap w:val="0"/>
            <w:vAlign w:val="center"/>
          </w:tcPr>
          <w:p w14:paraId="16144A14">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533" w:type="dxa"/>
            <w:vMerge w:val="continue"/>
            <w:noWrap w:val="0"/>
            <w:vAlign w:val="center"/>
          </w:tcPr>
          <w:p w14:paraId="0FE4C32D">
            <w:pPr>
              <w:spacing w:line="240" w:lineRule="auto"/>
              <w:rPr>
                <w:rFonts w:hint="eastAsia" w:ascii="宋体" w:hAnsi="宋体" w:eastAsia="宋体" w:cs="宋体"/>
                <w:b/>
                <w:bCs/>
                <w:sz w:val="21"/>
                <w:szCs w:val="21"/>
                <w:highlight w:val="none"/>
              </w:rPr>
            </w:pPr>
          </w:p>
        </w:tc>
        <w:tc>
          <w:tcPr>
            <w:tcW w:w="1734" w:type="dxa"/>
            <w:noWrap w:val="0"/>
            <w:vAlign w:val="center"/>
          </w:tcPr>
          <w:p w14:paraId="62ADA241">
            <w:pPr>
              <w:pStyle w:val="26"/>
              <w:spacing w:before="159" w:after="159" w:line="240" w:lineRule="auto"/>
              <w:ind w:left="0" w:lef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管理制度10分</w:t>
            </w:r>
          </w:p>
        </w:tc>
        <w:tc>
          <w:tcPr>
            <w:tcW w:w="6255" w:type="dxa"/>
            <w:noWrap w:val="0"/>
            <w:vAlign w:val="center"/>
          </w:tcPr>
          <w:p w14:paraId="130609DA">
            <w:pPr>
              <w:pStyle w:val="237"/>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管理制度</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8221DBB">
            <w:pPr>
              <w:pStyle w:val="237"/>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根据投标人提供的</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管理</w:t>
            </w:r>
            <w:r>
              <w:rPr>
                <w:rFonts w:hint="eastAsia" w:ascii="宋体" w:hAnsi="宋体" w:eastAsia="宋体" w:cs="宋体"/>
                <w:sz w:val="21"/>
                <w:szCs w:val="21"/>
                <w:highlight w:val="none"/>
                <w:lang w:val="en-US" w:eastAsia="zh-CN"/>
              </w:rPr>
              <w:t>是否</w:t>
            </w:r>
            <w:r>
              <w:rPr>
                <w:rFonts w:hint="eastAsia" w:ascii="宋体" w:hAnsi="宋体" w:eastAsia="宋体" w:cs="宋体"/>
                <w:sz w:val="21"/>
                <w:szCs w:val="21"/>
                <w:highlight w:val="none"/>
              </w:rPr>
              <w:t>制度</w:t>
            </w:r>
            <w:r>
              <w:rPr>
                <w:rFonts w:hint="eastAsia" w:ascii="宋体" w:hAnsi="宋体" w:eastAsia="宋体" w:cs="宋体"/>
                <w:kern w:val="0"/>
                <w:sz w:val="21"/>
                <w:szCs w:val="21"/>
                <w:highlight w:val="none"/>
                <w:lang w:eastAsia="zh-CN"/>
              </w:rPr>
              <w:t>满足采购人需求，</w:t>
            </w:r>
            <w:r>
              <w:rPr>
                <w:rFonts w:hint="eastAsia" w:ascii="宋体" w:hAnsi="宋体" w:eastAsia="宋体" w:cs="宋体"/>
                <w:kern w:val="0"/>
                <w:sz w:val="21"/>
                <w:szCs w:val="21"/>
                <w:highlight w:val="none"/>
                <w:lang w:val="en-US" w:eastAsia="zh-CN"/>
              </w:rPr>
              <w:t>是否</w:t>
            </w:r>
            <w:r>
              <w:rPr>
                <w:rFonts w:hint="eastAsia" w:ascii="宋体" w:hAnsi="宋体" w:eastAsia="宋体" w:cs="宋体"/>
                <w:sz w:val="21"/>
                <w:szCs w:val="21"/>
                <w:highlight w:val="none"/>
              </w:rPr>
              <w:t>完善、合理、</w:t>
            </w:r>
            <w:r>
              <w:rPr>
                <w:rFonts w:hint="eastAsia" w:ascii="宋体" w:hAnsi="宋体" w:eastAsia="宋体" w:cs="宋体"/>
                <w:sz w:val="21"/>
                <w:szCs w:val="21"/>
                <w:highlight w:val="none"/>
                <w:lang w:eastAsia="zh-CN"/>
              </w:rPr>
              <w:t>具有</w:t>
            </w:r>
            <w:r>
              <w:rPr>
                <w:rFonts w:hint="eastAsia" w:ascii="宋体" w:hAnsi="宋体" w:eastAsia="宋体" w:cs="宋体"/>
                <w:sz w:val="21"/>
                <w:szCs w:val="21"/>
                <w:highlight w:val="none"/>
              </w:rPr>
              <w:t>可行</w:t>
            </w:r>
            <w:r>
              <w:rPr>
                <w:rFonts w:hint="eastAsia" w:ascii="宋体" w:hAnsi="宋体" w:eastAsia="宋体" w:cs="宋体"/>
                <w:sz w:val="21"/>
                <w:szCs w:val="21"/>
                <w:highlight w:val="none"/>
                <w:lang w:eastAsia="zh-CN"/>
              </w:rPr>
              <w:t>性</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lang w:val="en-US" w:eastAsia="zh-CN"/>
              </w:rPr>
              <w:t>予以5分、3分、1分，没有提供不得分</w:t>
            </w:r>
            <w:r>
              <w:rPr>
                <w:rFonts w:hint="eastAsia" w:ascii="宋体" w:hAnsi="宋体" w:eastAsia="宋体" w:cs="宋体"/>
                <w:kern w:val="0"/>
                <w:sz w:val="21"/>
                <w:szCs w:val="21"/>
                <w:highlight w:val="none"/>
                <w:lang w:val="en-US" w:eastAsia="zh-CN"/>
              </w:rPr>
              <w:t>。</w:t>
            </w:r>
          </w:p>
          <w:p w14:paraId="52739D08">
            <w:pPr>
              <w:pStyle w:val="13"/>
              <w:numPr>
                <w:ilvl w:val="0"/>
                <w:numId w:val="0"/>
              </w:numPr>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highlight w:val="none"/>
                <w:lang w:val="en-US" w:eastAsia="zh-CN" w:bidi="ar-SA"/>
              </w:rPr>
              <w:t>档案管理</w:t>
            </w:r>
            <w:r>
              <w:rPr>
                <w:rFonts w:hint="eastAsia" w:ascii="宋体" w:hAnsi="宋体" w:eastAsia="宋体" w:cs="宋体"/>
                <w:sz w:val="21"/>
                <w:szCs w:val="21"/>
                <w:highlight w:val="none"/>
              </w:rPr>
              <w:t>制度</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2C2D24E">
            <w:pPr>
              <w:pStyle w:val="13"/>
              <w:numPr>
                <w:ilvl w:val="0"/>
                <w:numId w:val="0"/>
              </w:numPr>
              <w:spacing w:line="240" w:lineRule="auto"/>
              <w:ind w:leftChars="0"/>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根据投标人提供的</w:t>
            </w:r>
            <w:r>
              <w:rPr>
                <w:rFonts w:hint="eastAsia" w:ascii="宋体" w:hAnsi="宋体" w:eastAsia="宋体" w:cs="宋体"/>
                <w:color w:val="auto"/>
                <w:kern w:val="2"/>
                <w:sz w:val="21"/>
                <w:szCs w:val="21"/>
                <w:highlight w:val="none"/>
                <w:lang w:val="en-US" w:eastAsia="zh-CN" w:bidi="ar-SA"/>
              </w:rPr>
              <w:t>档案管理</w:t>
            </w:r>
            <w:r>
              <w:rPr>
                <w:rFonts w:hint="eastAsia" w:ascii="宋体" w:hAnsi="宋体" w:eastAsia="宋体" w:cs="宋体"/>
                <w:sz w:val="21"/>
                <w:szCs w:val="21"/>
                <w:highlight w:val="none"/>
              </w:rPr>
              <w:t>制度</w:t>
            </w:r>
            <w:r>
              <w:rPr>
                <w:rFonts w:hint="eastAsia" w:ascii="宋体" w:hAnsi="宋体" w:eastAsia="宋体" w:cs="宋体"/>
                <w:kern w:val="0"/>
                <w:sz w:val="21"/>
                <w:szCs w:val="21"/>
                <w:highlight w:val="none"/>
                <w:lang w:val="en-US" w:eastAsia="zh-CN"/>
              </w:rPr>
              <w:t>是否</w:t>
            </w:r>
            <w:r>
              <w:rPr>
                <w:rFonts w:hint="eastAsia" w:ascii="宋体" w:hAnsi="宋体" w:eastAsia="宋体" w:cs="宋体"/>
                <w:kern w:val="0"/>
                <w:sz w:val="21"/>
                <w:szCs w:val="21"/>
                <w:highlight w:val="none"/>
                <w:lang w:eastAsia="zh-CN"/>
              </w:rPr>
              <w:t>满足采购人需求，</w:t>
            </w:r>
            <w:r>
              <w:rPr>
                <w:rFonts w:hint="eastAsia" w:ascii="宋体" w:hAnsi="宋体" w:eastAsia="宋体" w:cs="宋体"/>
                <w:kern w:val="0"/>
                <w:sz w:val="21"/>
                <w:szCs w:val="21"/>
                <w:highlight w:val="none"/>
                <w:lang w:val="en-US" w:eastAsia="zh-CN"/>
              </w:rPr>
              <w:t>是否</w:t>
            </w:r>
            <w:r>
              <w:rPr>
                <w:rFonts w:hint="eastAsia" w:ascii="宋体" w:hAnsi="宋体" w:eastAsia="宋体" w:cs="宋体"/>
                <w:sz w:val="21"/>
                <w:szCs w:val="21"/>
                <w:highlight w:val="none"/>
              </w:rPr>
              <w:t>完善、合理、</w:t>
            </w:r>
            <w:r>
              <w:rPr>
                <w:rFonts w:hint="eastAsia" w:ascii="宋体" w:hAnsi="宋体" w:eastAsia="宋体" w:cs="宋体"/>
                <w:sz w:val="21"/>
                <w:szCs w:val="21"/>
                <w:highlight w:val="none"/>
                <w:lang w:eastAsia="zh-CN"/>
              </w:rPr>
              <w:t>具有</w:t>
            </w:r>
            <w:r>
              <w:rPr>
                <w:rFonts w:hint="eastAsia" w:ascii="宋体" w:hAnsi="宋体" w:eastAsia="宋体" w:cs="宋体"/>
                <w:sz w:val="21"/>
                <w:szCs w:val="21"/>
                <w:highlight w:val="none"/>
              </w:rPr>
              <w:t>可行</w:t>
            </w:r>
            <w:r>
              <w:rPr>
                <w:rFonts w:hint="eastAsia" w:ascii="宋体" w:hAnsi="宋体" w:eastAsia="宋体" w:cs="宋体"/>
                <w:sz w:val="21"/>
                <w:szCs w:val="21"/>
                <w:highlight w:val="none"/>
                <w:lang w:eastAsia="zh-CN"/>
              </w:rPr>
              <w:t>性</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lang w:val="en-US" w:eastAsia="zh-CN"/>
              </w:rPr>
              <w:t>予以5分、3分、1分，没有提供不得分</w:t>
            </w:r>
            <w:r>
              <w:rPr>
                <w:rFonts w:hint="eastAsia" w:ascii="宋体" w:hAnsi="宋体" w:eastAsia="宋体" w:cs="宋体"/>
                <w:kern w:val="0"/>
                <w:sz w:val="21"/>
                <w:szCs w:val="21"/>
                <w:highlight w:val="none"/>
                <w:lang w:val="en-US" w:eastAsia="zh-CN"/>
              </w:rPr>
              <w:t>。</w:t>
            </w:r>
          </w:p>
        </w:tc>
      </w:tr>
      <w:tr w14:paraId="35DB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83" w:type="dxa"/>
            <w:noWrap w:val="0"/>
            <w:vAlign w:val="center"/>
          </w:tcPr>
          <w:p w14:paraId="49161D4E">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533" w:type="dxa"/>
            <w:vMerge w:val="continue"/>
            <w:noWrap w:val="0"/>
            <w:vAlign w:val="center"/>
          </w:tcPr>
          <w:p w14:paraId="6FCAE9EF">
            <w:pPr>
              <w:spacing w:line="240" w:lineRule="auto"/>
              <w:rPr>
                <w:rFonts w:hint="eastAsia" w:ascii="宋体" w:hAnsi="宋体" w:eastAsia="宋体" w:cs="宋体"/>
                <w:b/>
                <w:bCs/>
                <w:sz w:val="21"/>
                <w:szCs w:val="21"/>
                <w:highlight w:val="none"/>
              </w:rPr>
            </w:pPr>
          </w:p>
        </w:tc>
        <w:tc>
          <w:tcPr>
            <w:tcW w:w="1734" w:type="dxa"/>
            <w:noWrap w:val="0"/>
            <w:vAlign w:val="center"/>
          </w:tcPr>
          <w:p w14:paraId="693E59F0">
            <w:pPr>
              <w:pStyle w:val="26"/>
              <w:spacing w:before="159" w:after="159" w:line="240" w:lineRule="auto"/>
              <w:ind w:left="0" w:lef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人员培训方案5分</w:t>
            </w:r>
          </w:p>
        </w:tc>
        <w:tc>
          <w:tcPr>
            <w:tcW w:w="6255" w:type="dxa"/>
            <w:noWrap w:val="0"/>
            <w:vAlign w:val="center"/>
          </w:tcPr>
          <w:p w14:paraId="3366A410">
            <w:pPr>
              <w:pStyle w:val="13"/>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根据投标人提供的培训方案的全面性、专业性等进行综合评议：根据培训方案是否有明确的培训内容、培训形式、内容说明、培训开展的时间安排等，予以5分、3分、1分，没有提供不得分。</w:t>
            </w:r>
          </w:p>
        </w:tc>
      </w:tr>
      <w:tr w14:paraId="3A4C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83" w:type="dxa"/>
            <w:noWrap w:val="0"/>
            <w:vAlign w:val="center"/>
          </w:tcPr>
          <w:p w14:paraId="108DEFC7">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533" w:type="dxa"/>
            <w:vMerge w:val="continue"/>
            <w:noWrap w:val="0"/>
            <w:vAlign w:val="center"/>
          </w:tcPr>
          <w:p w14:paraId="05D0039E">
            <w:pPr>
              <w:spacing w:line="240" w:lineRule="auto"/>
              <w:rPr>
                <w:rFonts w:hint="eastAsia" w:ascii="宋体" w:hAnsi="宋体" w:eastAsia="宋体" w:cs="宋体"/>
                <w:b/>
                <w:bCs/>
                <w:sz w:val="21"/>
                <w:szCs w:val="21"/>
                <w:highlight w:val="none"/>
              </w:rPr>
            </w:pPr>
          </w:p>
        </w:tc>
        <w:tc>
          <w:tcPr>
            <w:tcW w:w="1734" w:type="dxa"/>
            <w:noWrap w:val="0"/>
            <w:vAlign w:val="center"/>
          </w:tcPr>
          <w:p w14:paraId="2C64D3BA">
            <w:pPr>
              <w:pStyle w:val="26"/>
              <w:spacing w:before="159" w:after="159" w:line="240" w:lineRule="auto"/>
              <w:ind w:left="0" w:lef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sz w:val="21"/>
                <w:szCs w:val="21"/>
                <w:highlight w:val="none"/>
                <w:lang w:val="en-US" w:eastAsia="zh-CN"/>
              </w:rPr>
              <w:t>项目负责人</w:t>
            </w:r>
            <w:r>
              <w:rPr>
                <w:rFonts w:hint="eastAsia" w:hAnsi="宋体" w:eastAsia="宋体" w:cs="宋体"/>
                <w:b/>
                <w:sz w:val="21"/>
                <w:szCs w:val="21"/>
                <w:highlight w:val="none"/>
                <w:lang w:val="en-US" w:eastAsia="zh-CN"/>
              </w:rPr>
              <w:t>10</w:t>
            </w:r>
            <w:r>
              <w:rPr>
                <w:rFonts w:hint="eastAsia" w:ascii="宋体" w:hAnsi="宋体" w:eastAsia="宋体" w:cs="宋体"/>
                <w:b/>
                <w:sz w:val="21"/>
                <w:szCs w:val="21"/>
                <w:highlight w:val="none"/>
                <w:lang w:val="en-US" w:eastAsia="zh-CN"/>
              </w:rPr>
              <w:t>分</w:t>
            </w:r>
          </w:p>
        </w:tc>
        <w:tc>
          <w:tcPr>
            <w:tcW w:w="6255" w:type="dxa"/>
            <w:noWrap w:val="0"/>
            <w:vAlign w:val="center"/>
          </w:tcPr>
          <w:p w14:paraId="669CBE51">
            <w:pPr>
              <w:pStyle w:val="1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（1）投标人拟派项目负责人具有大专及以上学历的得2分。</w:t>
            </w:r>
          </w:p>
          <w:p w14:paraId="77975FC6">
            <w:pPr>
              <w:pStyle w:val="13"/>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提供项目负责人学历证明以及投标人为其缴纳的近一个月社保证明或劳动合同或返聘证明材料清晰复印件，否则不予认可。</w:t>
            </w:r>
          </w:p>
          <w:p w14:paraId="28F020A5">
            <w:pPr>
              <w:pStyle w:val="13"/>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（2）投标人拟派项目负责人获得过省部级及以上相关社会服务类荣誉的每个得2分，获得过地市级相关社会服务类荣誉的每个得1分，本项最高得6分。</w:t>
            </w:r>
          </w:p>
          <w:p w14:paraId="6CC446C0">
            <w:pPr>
              <w:pStyle w:val="13"/>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提供项目负责人荣誉证书（或获奖证明）以及投标人为其缴纳的近一个月社保证明或劳动合同或返聘证明材料清晰复印件，否则不予认可。</w:t>
            </w:r>
          </w:p>
          <w:p w14:paraId="3F21E200">
            <w:pPr>
              <w:pStyle w:val="13"/>
              <w:spacing w:line="240" w:lineRule="auto"/>
              <w:ind w:left="0" w:leftChars="0"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（3）提供项目负责人相关调解业务能力、调解工作经验阐述及相关证明材料，予以2分、1.5分、1分。</w:t>
            </w:r>
          </w:p>
          <w:p w14:paraId="52372675">
            <w:pPr>
              <w:pStyle w:val="13"/>
              <w:spacing w:line="240" w:lineRule="auto"/>
              <w:ind w:left="0" w:leftChars="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提供项目负责人相关调解业务能力、调解工作经验阐述及相关证明材料，以及投标人为其缴纳的近一个月社保证明或劳动合同或返聘证明材料清晰复印件。未提供不得分；提供材料不足的，由评标委员会酌情扣分。</w:t>
            </w:r>
          </w:p>
        </w:tc>
      </w:tr>
      <w:tr w14:paraId="72B9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583" w:type="dxa"/>
            <w:noWrap w:val="0"/>
            <w:vAlign w:val="center"/>
          </w:tcPr>
          <w:p w14:paraId="113D9536">
            <w:pPr>
              <w:pStyle w:val="26"/>
              <w:spacing w:before="159" w:after="159"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8</w:t>
            </w:r>
          </w:p>
        </w:tc>
        <w:tc>
          <w:tcPr>
            <w:tcW w:w="533" w:type="dxa"/>
            <w:vMerge w:val="continue"/>
            <w:noWrap w:val="0"/>
            <w:vAlign w:val="center"/>
          </w:tcPr>
          <w:p w14:paraId="13379B37">
            <w:pPr>
              <w:pStyle w:val="26"/>
              <w:spacing w:before="159" w:after="159" w:line="240" w:lineRule="auto"/>
              <w:jc w:val="center"/>
              <w:rPr>
                <w:rFonts w:hint="eastAsia" w:ascii="宋体" w:hAnsi="宋体" w:eastAsia="宋体" w:cs="宋体"/>
                <w:sz w:val="21"/>
                <w:szCs w:val="21"/>
                <w:highlight w:val="none"/>
              </w:rPr>
            </w:pPr>
          </w:p>
        </w:tc>
        <w:tc>
          <w:tcPr>
            <w:tcW w:w="1734" w:type="dxa"/>
            <w:noWrap w:val="0"/>
            <w:vAlign w:val="center"/>
          </w:tcPr>
          <w:p w14:paraId="58619028">
            <w:pPr>
              <w:pStyle w:val="26"/>
              <w:spacing w:before="159" w:after="159" w:line="240" w:lineRule="auto"/>
              <w:ind w:left="0" w:leftChars="0" w:firstLine="0" w:firstLine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项目团队10分</w:t>
            </w:r>
          </w:p>
        </w:tc>
        <w:tc>
          <w:tcPr>
            <w:tcW w:w="6255" w:type="dxa"/>
            <w:noWrap w:val="0"/>
            <w:vAlign w:val="center"/>
          </w:tcPr>
          <w:p w14:paraId="43A717BD">
            <w:pPr>
              <w:pStyle w:val="13"/>
              <w:spacing w:line="240" w:lineRule="auto"/>
              <w:ind w:left="0" w:leftChars="0" w:firstLine="0" w:firstLineChars="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（1）根据投标人提供的项目组成员配备方案进行打分。方案满足采购人需求，有</w:t>
            </w:r>
            <w:r>
              <w:rPr>
                <w:rFonts w:hint="eastAsia" w:ascii="宋体" w:hAnsi="宋体" w:eastAsia="宋体" w:cs="宋体"/>
                <w:sz w:val="21"/>
                <w:szCs w:val="21"/>
                <w:highlight w:val="none"/>
                <w:lang w:val="zh-CN" w:eastAsia="zh-CN"/>
              </w:rPr>
              <w:t>完备的管理组织，人员配置合理，数量充足，员工管理制度及相关措施完善等的视为符合。</w:t>
            </w:r>
          </w:p>
          <w:p w14:paraId="360196DD">
            <w:pPr>
              <w:pStyle w:val="13"/>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根据符合程度予以5分、3、1分，不符合或未提供的不得分。</w:t>
            </w:r>
          </w:p>
          <w:p w14:paraId="0988562B">
            <w:pPr>
              <w:pStyle w:val="1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（2）投标人拟派的项目组成员中具有一级人民调解员证的每人得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分，二级人民调解员证的每人得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级人民调解员证的每人得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分，本项最高得5分。</w:t>
            </w:r>
          </w:p>
          <w:p w14:paraId="638A721A">
            <w:pPr>
              <w:pStyle w:val="13"/>
              <w:spacing w:line="240" w:lineRule="auto"/>
              <w:ind w:left="0" w:leftChars="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提供相关人员证书及投标人为其缴纳的近一个月社保证明或劳动合同或返聘证明材料清晰复印件</w:t>
            </w:r>
            <w:r>
              <w:rPr>
                <w:rFonts w:hint="eastAsia" w:ascii="宋体" w:hAnsi="宋体" w:cs="宋体"/>
                <w:b/>
                <w:bCs/>
                <w:sz w:val="21"/>
                <w:szCs w:val="21"/>
                <w:highlight w:val="none"/>
                <w:lang w:val="en-US" w:eastAsia="zh-CN"/>
              </w:rPr>
              <w:t>，未提供不得分</w:t>
            </w:r>
            <w:r>
              <w:rPr>
                <w:rFonts w:hint="eastAsia" w:ascii="宋体" w:hAnsi="宋体" w:eastAsia="宋体" w:cs="宋体"/>
                <w:b/>
                <w:bCs/>
                <w:sz w:val="21"/>
                <w:szCs w:val="21"/>
                <w:highlight w:val="none"/>
                <w:lang w:val="en-US" w:eastAsia="zh-CN"/>
              </w:rPr>
              <w:t>。</w:t>
            </w:r>
          </w:p>
        </w:tc>
      </w:tr>
      <w:tr w14:paraId="610C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83" w:type="dxa"/>
            <w:noWrap w:val="0"/>
            <w:vAlign w:val="center"/>
          </w:tcPr>
          <w:p w14:paraId="56082E19">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w:t>
            </w:r>
          </w:p>
        </w:tc>
        <w:tc>
          <w:tcPr>
            <w:tcW w:w="533" w:type="dxa"/>
            <w:vMerge w:val="restart"/>
            <w:noWrap w:val="0"/>
            <w:vAlign w:val="center"/>
          </w:tcPr>
          <w:p w14:paraId="1356F08F">
            <w:pPr>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w:t>
            </w:r>
            <w:r>
              <w:rPr>
                <w:rFonts w:hint="eastAsia" w:ascii="宋体" w:hAnsi="宋体" w:eastAsia="宋体" w:cs="宋体"/>
                <w:b/>
                <w:bCs/>
                <w:sz w:val="21"/>
                <w:szCs w:val="21"/>
                <w:highlight w:val="none"/>
                <w:lang w:val="en-US" w:eastAsia="zh-CN"/>
              </w:rPr>
              <w:t>分10</w:t>
            </w:r>
            <w:r>
              <w:rPr>
                <w:rFonts w:hint="eastAsia" w:ascii="宋体" w:hAnsi="宋体" w:eastAsia="宋体" w:cs="宋体"/>
                <w:b/>
                <w:bCs/>
                <w:sz w:val="21"/>
                <w:szCs w:val="21"/>
                <w:highlight w:val="none"/>
              </w:rPr>
              <w:t>分</w:t>
            </w:r>
          </w:p>
        </w:tc>
        <w:tc>
          <w:tcPr>
            <w:tcW w:w="1734" w:type="dxa"/>
            <w:noWrap w:val="0"/>
            <w:vAlign w:val="center"/>
          </w:tcPr>
          <w:p w14:paraId="7FF73848">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服务</w:t>
            </w:r>
            <w:r>
              <w:rPr>
                <w:rFonts w:hint="eastAsia" w:ascii="宋体" w:hAnsi="宋体" w:eastAsia="宋体" w:cs="宋体"/>
                <w:b/>
                <w:bCs/>
                <w:sz w:val="21"/>
                <w:szCs w:val="21"/>
                <w:highlight w:val="none"/>
                <w:lang w:val="en-US" w:eastAsia="zh-CN"/>
              </w:rPr>
              <w:t>承诺5</w:t>
            </w:r>
            <w:r>
              <w:rPr>
                <w:rFonts w:hint="eastAsia" w:ascii="宋体" w:hAnsi="宋体" w:eastAsia="宋体" w:cs="宋体"/>
                <w:b/>
                <w:bCs/>
                <w:sz w:val="21"/>
                <w:szCs w:val="21"/>
                <w:highlight w:val="none"/>
              </w:rPr>
              <w:t>分</w:t>
            </w:r>
          </w:p>
        </w:tc>
        <w:tc>
          <w:tcPr>
            <w:tcW w:w="6255" w:type="dxa"/>
            <w:noWrap w:val="0"/>
            <w:vAlign w:val="center"/>
          </w:tcPr>
          <w:p w14:paraId="2494171F">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根据投标人是否按采购人要求提供驻场服务、与</w:t>
            </w:r>
            <w:r>
              <w:rPr>
                <w:rFonts w:hint="eastAsia" w:ascii="宋体" w:hAnsi="宋体" w:eastAsia="宋体" w:cs="宋体"/>
                <w:sz w:val="21"/>
                <w:szCs w:val="21"/>
                <w:highlight w:val="none"/>
                <w:lang w:val="en-US" w:eastAsia="zh-Hans"/>
              </w:rPr>
              <w:t>采购</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val="en-US" w:eastAsia="zh-Hans"/>
              </w:rPr>
              <w:t>紧密配合，定期开展沟通和协调会议、汇报工作进展</w:t>
            </w:r>
            <w:r>
              <w:rPr>
                <w:rFonts w:hint="eastAsia" w:ascii="宋体" w:hAnsi="宋体" w:eastAsia="宋体" w:cs="宋体"/>
                <w:sz w:val="21"/>
                <w:szCs w:val="21"/>
                <w:highlight w:val="none"/>
                <w:lang w:val="en-US" w:eastAsia="zh-CN"/>
              </w:rPr>
              <w:t>、按规范提交</w:t>
            </w:r>
            <w:r>
              <w:rPr>
                <w:rFonts w:hint="eastAsia" w:ascii="宋体" w:hAnsi="宋体" w:eastAsia="宋体" w:cs="宋体"/>
                <w:sz w:val="21"/>
                <w:szCs w:val="21"/>
                <w:highlight w:val="none"/>
                <w:lang w:val="en-US" w:eastAsia="zh-Hans"/>
              </w:rPr>
              <w:t>文本材料</w:t>
            </w:r>
            <w:r>
              <w:rPr>
                <w:rFonts w:hint="eastAsia" w:ascii="宋体" w:hAnsi="宋体" w:eastAsia="宋体" w:cs="宋体"/>
                <w:sz w:val="21"/>
                <w:szCs w:val="21"/>
                <w:highlight w:val="none"/>
                <w:lang w:val="en-US" w:eastAsia="zh-CN"/>
              </w:rPr>
              <w:t>，是否有明显缺陷，予以5分、3分、1分，没有提供不得分。</w:t>
            </w:r>
          </w:p>
        </w:tc>
      </w:tr>
      <w:tr w14:paraId="7EAC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83" w:type="dxa"/>
            <w:noWrap w:val="0"/>
            <w:vAlign w:val="center"/>
          </w:tcPr>
          <w:p w14:paraId="3E483ABC">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533" w:type="dxa"/>
            <w:vMerge w:val="continue"/>
            <w:noWrap w:val="0"/>
            <w:vAlign w:val="center"/>
          </w:tcPr>
          <w:p w14:paraId="3974C0D6">
            <w:pPr>
              <w:widowControl/>
              <w:spacing w:line="240" w:lineRule="auto"/>
              <w:jc w:val="left"/>
              <w:rPr>
                <w:rFonts w:hint="eastAsia" w:ascii="宋体" w:hAnsi="宋体" w:eastAsia="宋体" w:cs="宋体"/>
                <w:b/>
                <w:bCs/>
                <w:sz w:val="21"/>
                <w:szCs w:val="21"/>
                <w:highlight w:val="none"/>
              </w:rPr>
            </w:pPr>
          </w:p>
        </w:tc>
        <w:tc>
          <w:tcPr>
            <w:tcW w:w="1734" w:type="dxa"/>
            <w:noWrap w:val="0"/>
            <w:vAlign w:val="center"/>
          </w:tcPr>
          <w:p w14:paraId="60E8EFDB">
            <w:pPr>
              <w:pStyle w:val="26"/>
              <w:spacing w:before="159" w:after="159" w:line="240" w:lineRule="auto"/>
              <w:ind w:left="0" w:leftChars="0" w:firstLine="0" w:firstLineChars="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同类项目业绩</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分</w:t>
            </w:r>
          </w:p>
        </w:tc>
        <w:tc>
          <w:tcPr>
            <w:tcW w:w="6255" w:type="dxa"/>
            <w:noWrap w:val="0"/>
            <w:vAlign w:val="center"/>
          </w:tcPr>
          <w:p w14:paraId="70A805C7">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年1月1日（以合同签订日期为准）以来，</w:t>
            </w:r>
            <w:r>
              <w:rPr>
                <w:rFonts w:hint="eastAsia" w:ascii="宋体" w:hAnsi="宋体" w:eastAsia="宋体" w:cs="宋体"/>
                <w:sz w:val="21"/>
                <w:szCs w:val="21"/>
                <w:highlight w:val="none"/>
                <w:lang w:val="en-US" w:eastAsia="zh-CN"/>
              </w:rPr>
              <w:t>具有类似项目服务业绩</w:t>
            </w:r>
            <w:r>
              <w:rPr>
                <w:rFonts w:hint="eastAsia" w:ascii="宋体" w:hAnsi="宋体" w:eastAsia="宋体" w:cs="宋体"/>
                <w:sz w:val="21"/>
                <w:szCs w:val="21"/>
                <w:highlight w:val="none"/>
              </w:rPr>
              <w:t>，每个得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6B5978F1">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提供合同清晰复印件或原件扫描件</w:t>
            </w:r>
            <w:r>
              <w:rPr>
                <w:rFonts w:hint="eastAsia" w:ascii="宋体" w:hAnsi="宋体" w:cs="宋体"/>
                <w:b/>
                <w:bCs/>
                <w:sz w:val="21"/>
                <w:szCs w:val="21"/>
                <w:highlight w:val="none"/>
                <w:lang w:val="en-US" w:eastAsia="zh-CN"/>
              </w:rPr>
              <w:t>，未提供不得分</w:t>
            </w:r>
            <w:r>
              <w:rPr>
                <w:rFonts w:hint="eastAsia" w:ascii="宋体" w:hAnsi="宋体" w:eastAsia="宋体" w:cs="宋体"/>
                <w:b/>
                <w:bCs/>
                <w:sz w:val="21"/>
                <w:szCs w:val="21"/>
                <w:highlight w:val="none"/>
              </w:rPr>
              <w:t>。</w:t>
            </w:r>
          </w:p>
        </w:tc>
      </w:tr>
      <w:tr w14:paraId="7165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83" w:type="dxa"/>
            <w:noWrap w:val="0"/>
            <w:vAlign w:val="center"/>
          </w:tcPr>
          <w:p w14:paraId="5648A9D5">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1</w:t>
            </w:r>
          </w:p>
        </w:tc>
        <w:tc>
          <w:tcPr>
            <w:tcW w:w="533" w:type="dxa"/>
            <w:vMerge w:val="continue"/>
            <w:noWrap w:val="0"/>
            <w:vAlign w:val="center"/>
          </w:tcPr>
          <w:p w14:paraId="3B231D1D">
            <w:pPr>
              <w:widowControl/>
              <w:spacing w:line="240" w:lineRule="auto"/>
              <w:jc w:val="left"/>
              <w:rPr>
                <w:rFonts w:hint="eastAsia" w:ascii="宋体" w:hAnsi="宋体" w:eastAsia="宋体" w:cs="宋体"/>
                <w:b/>
                <w:bCs/>
                <w:sz w:val="21"/>
                <w:szCs w:val="21"/>
                <w:highlight w:val="none"/>
              </w:rPr>
            </w:pPr>
          </w:p>
        </w:tc>
        <w:tc>
          <w:tcPr>
            <w:tcW w:w="1734" w:type="dxa"/>
            <w:noWrap w:val="0"/>
            <w:vAlign w:val="center"/>
          </w:tcPr>
          <w:p w14:paraId="0618E2BD">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投标人</w:t>
            </w:r>
            <w:r>
              <w:rPr>
                <w:rFonts w:hint="eastAsia" w:ascii="宋体" w:hAnsi="宋体" w:eastAsia="宋体" w:cs="宋体"/>
                <w:b/>
                <w:sz w:val="21"/>
                <w:szCs w:val="21"/>
                <w:highlight w:val="none"/>
              </w:rPr>
              <w:t>荣誉</w:t>
            </w:r>
            <w:r>
              <w:rPr>
                <w:rFonts w:hint="eastAsia" w:ascii="宋体" w:hAnsi="宋体" w:eastAsia="宋体" w:cs="宋体"/>
                <w:b/>
                <w:sz w:val="21"/>
                <w:szCs w:val="21"/>
                <w:highlight w:val="none"/>
                <w:lang w:val="en-US" w:eastAsia="zh-CN"/>
              </w:rPr>
              <w:t>4</w:t>
            </w:r>
            <w:r>
              <w:rPr>
                <w:rFonts w:hint="eastAsia" w:ascii="宋体" w:hAnsi="宋体" w:eastAsia="宋体" w:cs="宋体"/>
                <w:b/>
                <w:sz w:val="21"/>
                <w:szCs w:val="21"/>
                <w:highlight w:val="none"/>
              </w:rPr>
              <w:t>分</w:t>
            </w:r>
          </w:p>
        </w:tc>
        <w:tc>
          <w:tcPr>
            <w:tcW w:w="6255" w:type="dxa"/>
            <w:noWrap w:val="0"/>
            <w:vAlign w:val="center"/>
          </w:tcPr>
          <w:p w14:paraId="17985BC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年1月1日至获得过</w:t>
            </w:r>
            <w:r>
              <w:rPr>
                <w:rFonts w:hint="eastAsia" w:ascii="宋体" w:hAnsi="宋体" w:eastAsia="宋体" w:cs="宋体"/>
                <w:sz w:val="21"/>
                <w:szCs w:val="21"/>
                <w:highlight w:val="none"/>
                <w:lang w:val="en-US" w:eastAsia="zh-CN"/>
              </w:rPr>
              <w:t>县级（含）以上</w:t>
            </w:r>
            <w:r>
              <w:rPr>
                <w:rFonts w:hint="eastAsia" w:ascii="宋体" w:hAnsi="宋体" w:eastAsia="宋体" w:cs="宋体"/>
                <w:sz w:val="21"/>
                <w:szCs w:val="21"/>
                <w:highlight w:val="none"/>
              </w:rPr>
              <w:t>政府</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授予的与</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rPr>
              <w:t>相关的荣誉或奖项的，每个得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4AAF858D">
            <w:pPr>
              <w:spacing w:line="24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val="en-US" w:eastAsia="zh-CN"/>
              </w:rPr>
              <w:t>荣誉证书或获奖证明材料清晰复印件</w:t>
            </w:r>
            <w:r>
              <w:rPr>
                <w:rFonts w:hint="eastAsia" w:ascii="宋体" w:hAnsi="宋体" w:cs="宋体"/>
                <w:b/>
                <w:bCs/>
                <w:sz w:val="21"/>
                <w:szCs w:val="21"/>
                <w:highlight w:val="none"/>
                <w:lang w:val="en-US" w:eastAsia="zh-CN"/>
              </w:rPr>
              <w:t>，未提供不得分</w:t>
            </w:r>
            <w:r>
              <w:rPr>
                <w:rFonts w:hint="eastAsia" w:ascii="宋体" w:hAnsi="宋体" w:eastAsia="宋体" w:cs="宋体"/>
                <w:b/>
                <w:bCs/>
                <w:sz w:val="21"/>
                <w:szCs w:val="21"/>
                <w:highlight w:val="none"/>
              </w:rPr>
              <w:t>。</w:t>
            </w:r>
          </w:p>
        </w:tc>
      </w:tr>
    </w:tbl>
    <w:p w14:paraId="35708E23">
      <w:pPr>
        <w:rPr>
          <w:rFonts w:asciiTheme="minorEastAsia" w:hAnsiTheme="minorEastAsia" w:eastAsiaTheme="minorEastAsia"/>
        </w:rPr>
      </w:pPr>
    </w:p>
    <w:p w14:paraId="60A8439C">
      <w:pPr>
        <w:rPr>
          <w:rFonts w:asciiTheme="minorEastAsia" w:hAnsiTheme="minorEastAsia" w:eastAsiaTheme="minorEastAsia"/>
          <w:b/>
          <w:bCs/>
          <w:sz w:val="32"/>
          <w:szCs w:val="30"/>
        </w:rPr>
      </w:pPr>
      <w:r>
        <w:rPr>
          <w:rFonts w:hint="eastAsia" w:asciiTheme="minorEastAsia" w:hAnsiTheme="minorEastAsia" w:eastAsiaTheme="minorEastAsia"/>
          <w:b/>
          <w:bCs/>
          <w:sz w:val="32"/>
          <w:szCs w:val="30"/>
        </w:rPr>
        <w:br w:type="page"/>
      </w:r>
    </w:p>
    <w:p w14:paraId="3787EE19">
      <w:pPr>
        <w:spacing w:before="120" w:beforeLines="50" w:after="120" w:afterLines="50"/>
        <w:jc w:val="center"/>
        <w:outlineLvl w:val="0"/>
        <w:rPr>
          <w:rStyle w:val="82"/>
          <w:rFonts w:cs="宋体" w:asciiTheme="minorEastAsia" w:hAnsiTheme="minorEastAsia" w:eastAsiaTheme="minorEastAsia"/>
          <w:sz w:val="32"/>
          <w:szCs w:val="32"/>
        </w:rPr>
      </w:pPr>
      <w:bookmarkStart w:id="290" w:name="_Toc139313684"/>
      <w:bookmarkStart w:id="291" w:name="_Toc139313736"/>
      <w:bookmarkStart w:id="292" w:name="_Toc26066"/>
      <w:bookmarkStart w:id="293" w:name="_Toc12642"/>
      <w:r>
        <w:rPr>
          <w:rStyle w:val="82"/>
          <w:rFonts w:hint="eastAsia" w:cs="宋体" w:asciiTheme="minorEastAsia" w:hAnsiTheme="minorEastAsia" w:eastAsiaTheme="minorEastAsia"/>
          <w:sz w:val="32"/>
          <w:szCs w:val="32"/>
        </w:rPr>
        <w:t>第五章、合同主要条款</w:t>
      </w:r>
      <w:bookmarkEnd w:id="272"/>
      <w:bookmarkEnd w:id="273"/>
      <w:bookmarkEnd w:id="274"/>
      <w:bookmarkEnd w:id="275"/>
      <w:bookmarkEnd w:id="283"/>
      <w:bookmarkEnd w:id="284"/>
      <w:bookmarkEnd w:id="285"/>
      <w:bookmarkEnd w:id="286"/>
      <w:bookmarkEnd w:id="287"/>
      <w:bookmarkEnd w:id="288"/>
      <w:bookmarkEnd w:id="289"/>
      <w:bookmarkEnd w:id="290"/>
      <w:bookmarkEnd w:id="291"/>
    </w:p>
    <w:bookmarkEnd w:id="292"/>
    <w:bookmarkEnd w:id="293"/>
    <w:p w14:paraId="0A437A79">
      <w:pPr>
        <w:spacing w:before="120" w:beforeLines="50" w:after="120" w:afterLines="50"/>
        <w:jc w:val="center"/>
        <w:rPr>
          <w:rFonts w:asciiTheme="minorEastAsia" w:hAnsiTheme="minorEastAsia" w:eastAsiaTheme="minorEastAsia"/>
          <w:szCs w:val="21"/>
        </w:rPr>
      </w:pPr>
      <w:r>
        <w:rPr>
          <w:rFonts w:hint="eastAsia" w:asciiTheme="minorEastAsia" w:hAnsiTheme="minorEastAsia" w:eastAsiaTheme="minorEastAsia"/>
          <w:sz w:val="30"/>
          <w:szCs w:val="30"/>
        </w:rPr>
        <w:t>（仅供参考）</w:t>
      </w:r>
      <w:bookmarkStart w:id="294" w:name="_Toc293916911"/>
    </w:p>
    <w:bookmarkEnd w:id="245"/>
    <w:bookmarkEnd w:id="294"/>
    <w:p w14:paraId="49246C23">
      <w:pPr>
        <w:pStyle w:val="26"/>
        <w:spacing w:before="120" w:after="120" w:line="276" w:lineRule="auto"/>
        <w:ind w:left="0" w:firstLine="0"/>
        <w:rPr>
          <w:rFonts w:asciiTheme="minorEastAsia" w:hAnsiTheme="minorEastAsia" w:eastAsiaTheme="minorEastAsia"/>
          <w:sz w:val="21"/>
          <w:szCs w:val="21"/>
        </w:rPr>
      </w:pPr>
      <w:bookmarkStart w:id="295" w:name="_Toc293916973"/>
      <w:bookmarkStart w:id="296" w:name="_Toc293917028"/>
      <w:bookmarkStart w:id="297" w:name="_Toc16711"/>
      <w:bookmarkStart w:id="298" w:name="_Toc293916978"/>
      <w:bookmarkStart w:id="299" w:name="_Toc10367"/>
      <w:bookmarkStart w:id="300" w:name="_Toc424544544"/>
      <w:bookmarkStart w:id="301" w:name="_Toc13621"/>
      <w:bookmarkStart w:id="302" w:name="_Toc31677"/>
      <w:bookmarkStart w:id="303" w:name="_Toc293916380"/>
      <w:bookmarkStart w:id="304" w:name="_Toc13438"/>
      <w:bookmarkStart w:id="305" w:name="_Toc424544823"/>
      <w:bookmarkStart w:id="306" w:name="_Toc293916029"/>
      <w:r>
        <w:rPr>
          <w:rFonts w:hint="eastAsia" w:asciiTheme="minorEastAsia" w:hAnsiTheme="minorEastAsia" w:eastAsiaTheme="minorEastAsia"/>
          <w:sz w:val="21"/>
          <w:szCs w:val="21"/>
        </w:rPr>
        <w:t>项目名称：                                     项目编号：</w:t>
      </w:r>
    </w:p>
    <w:p w14:paraId="02FE9707">
      <w:pPr>
        <w:pStyle w:val="26"/>
        <w:spacing w:before="120" w:after="120" w:line="276"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甲方： </w:t>
      </w:r>
    </w:p>
    <w:p w14:paraId="2D0567ED">
      <w:pPr>
        <w:pStyle w:val="26"/>
        <w:spacing w:before="120" w:after="120" w:line="276"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乙方： </w:t>
      </w:r>
    </w:p>
    <w:p w14:paraId="64738A45">
      <w:pPr>
        <w:pStyle w:val="26"/>
        <w:spacing w:before="120" w:after="120" w:line="276" w:lineRule="auto"/>
        <w:ind w:left="0"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甲、乙双方根据</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rPr>
        <w:t>政府采购项目的采购结果，签署本合同。</w:t>
      </w:r>
    </w:p>
    <w:p w14:paraId="0C2A2271">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1.定义</w:t>
      </w:r>
    </w:p>
    <w:p w14:paraId="7B2074F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本合同中的下列术语应解释为：</w:t>
      </w:r>
    </w:p>
    <w:p w14:paraId="627931F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1.1“合同”系指供需双方签署的、合同格式中载明的供需双方所达成的协议，包括所有的附件、附录和构成合同的所有文件；</w:t>
      </w:r>
    </w:p>
    <w:p w14:paraId="219764A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1.2“合同价”系指根据合同规定，采购人在供应商完全履行合同义务后应付给的价格；</w:t>
      </w:r>
    </w:p>
    <w:p w14:paraId="1B6C3AD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1.3“货物”系指供应商根据合同规定向采购人提供的一切货物、质量保证书和其他技术资料及技术参数；</w:t>
      </w:r>
    </w:p>
    <w:p w14:paraId="000A3BEE">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1.4“服务”系指根据合同规定供应商承担与供货有关的辅助服务，如运输、装卸、安装、保险以及其他的服务，例如安装、调试提供技术援助、培训和其他类似的义务；</w:t>
      </w:r>
    </w:p>
    <w:p w14:paraId="7BBEB12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1.5“采购人”系指</w:t>
      </w:r>
      <w:r>
        <w:rPr>
          <w:rFonts w:hint="eastAsia" w:asciiTheme="minorEastAsia" w:hAnsiTheme="minorEastAsia" w:eastAsiaTheme="minorEastAsia"/>
          <w:bCs/>
          <w:szCs w:val="21"/>
        </w:rPr>
        <w:t>具体使用货物和接受服务的使用单位；</w:t>
      </w:r>
    </w:p>
    <w:p w14:paraId="24E5E30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1.6“供应商”系指根据合同规定提供采购项目货物和服务的具有法人资格的公司、企业或实体；</w:t>
      </w:r>
    </w:p>
    <w:p w14:paraId="1651D3E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1.7“财政审批编号”系指</w:t>
      </w:r>
      <w:r>
        <w:rPr>
          <w:rFonts w:hint="eastAsia" w:asciiTheme="minorEastAsia" w:hAnsiTheme="minorEastAsia" w:eastAsiaTheme="minorEastAsia"/>
          <w:szCs w:val="21"/>
          <w:lang w:eastAsia="zh-CN"/>
        </w:rPr>
        <w:t>县</w:t>
      </w:r>
      <w:r>
        <w:rPr>
          <w:rFonts w:hint="eastAsia" w:asciiTheme="minorEastAsia" w:hAnsiTheme="minorEastAsia" w:eastAsiaTheme="minorEastAsia"/>
          <w:szCs w:val="21"/>
        </w:rPr>
        <w:t>财政局审批编号。</w:t>
      </w:r>
    </w:p>
    <w:p w14:paraId="6593A375">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2.合同项目与内容</w:t>
      </w:r>
    </w:p>
    <w:p w14:paraId="6A0209B2">
      <w:pPr>
        <w:spacing w:line="440" w:lineRule="exact"/>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bCs/>
          <w:szCs w:val="21"/>
        </w:rPr>
        <w:t xml:space="preserve"> </w:t>
      </w:r>
    </w:p>
    <w:p w14:paraId="2E51131A">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3.服务时间与服务地点</w:t>
      </w:r>
    </w:p>
    <w:p w14:paraId="2AC3B55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服务时间：详见</w:t>
      </w:r>
      <w:r>
        <w:rPr>
          <w:rFonts w:hint="eastAsia" w:asciiTheme="minorEastAsia" w:hAnsiTheme="minorEastAsia" w:eastAsiaTheme="minorEastAsia"/>
          <w:szCs w:val="21"/>
          <w:lang w:eastAsia="zh-CN"/>
        </w:rPr>
        <w:t>招标</w:t>
      </w:r>
      <w:r>
        <w:rPr>
          <w:rFonts w:hint="eastAsia" w:asciiTheme="minorEastAsia" w:hAnsiTheme="minorEastAsia" w:eastAsiaTheme="minorEastAsia"/>
          <w:szCs w:val="21"/>
        </w:rPr>
        <w:t>文件要求；</w:t>
      </w:r>
    </w:p>
    <w:p w14:paraId="03DBC39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服务地点：由采购单位指定。</w:t>
      </w:r>
    </w:p>
    <w:p w14:paraId="6AE2B729">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4.签署合同的要求</w:t>
      </w:r>
    </w:p>
    <w:p w14:paraId="755F83DF">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4.1、供应商必须按照竞标文件和询标过程中承诺的条款以及中标通知书中规定的时间、地点与采购人签订合同；</w:t>
      </w:r>
    </w:p>
    <w:p w14:paraId="46E5C3CB">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4.2、所签订的合同内容不得对招标文件和供应商的投标文件作实质性修改；</w:t>
      </w:r>
    </w:p>
    <w:p w14:paraId="15573B44">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4.3、采购人不得向供应商提出任何不合理的要求，作为签订合同的条件，不得与供应商私下订立背离合同实质性内容的协议；</w:t>
      </w:r>
    </w:p>
    <w:p w14:paraId="7767B072">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5.技术规范</w:t>
      </w:r>
    </w:p>
    <w:p w14:paraId="26AC11F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本合同执行国家及本省、市现行项目实施及验收规范及有关条例、实施办法等。</w:t>
      </w:r>
    </w:p>
    <w:p w14:paraId="62C4DCAE">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提供和交付的服务技术规范应与招标文件规定的技术规范相一致。</w:t>
      </w:r>
    </w:p>
    <w:p w14:paraId="1DDBFFB0">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6.知识产权</w:t>
      </w:r>
    </w:p>
    <w:p w14:paraId="2125420E">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供应商保证所提供的服务及货物均不存在知识产权纠纷。供应商应保证采购人在使用时不受第三方提出侵犯其专利权、商标权等知识产权的诉讼。</w:t>
      </w:r>
    </w:p>
    <w:p w14:paraId="0D61EB86">
      <w:pPr>
        <w:spacing w:line="440" w:lineRule="exac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7.</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b/>
          <w:bCs/>
          <w:color w:val="000000"/>
          <w:szCs w:val="21"/>
        </w:rPr>
        <w:t>工作考核及付款方式</w:t>
      </w:r>
    </w:p>
    <w:p w14:paraId="367B257D">
      <w:pPr>
        <w:spacing w:line="380" w:lineRule="exact"/>
        <w:jc w:val="left"/>
        <w:rPr>
          <w:rFonts w:hint="eastAsia" w:ascii="宋体" w:hAnsi="宋体" w:eastAsia="宋体" w:cs="宋体"/>
          <w:szCs w:val="21"/>
          <w:highlight w:val="none"/>
        </w:rPr>
      </w:pPr>
      <w:r>
        <w:rPr>
          <w:rFonts w:hint="eastAsia" w:ascii="宋体" w:hAnsi="宋体" w:eastAsia="宋体" w:cs="宋体"/>
          <w:szCs w:val="21"/>
          <w:highlight w:val="none"/>
        </w:rPr>
        <w:t>根据《保障中小企业款项支付条例》、省财政厅《关于进一步发挥政府采购政策功能全力推动经济稳进提质的通知》（浙财采监【2022】3号）要求,制定以下付款方式：</w:t>
      </w:r>
    </w:p>
    <w:p w14:paraId="1427A0A9">
      <w:pPr>
        <w:spacing w:line="38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1、合同签订生效并具备实施条件后的7个工作日内，采购人向成交供应商支付合同金额40%作为预付款</w:t>
      </w:r>
      <w:r>
        <w:rPr>
          <w:rFonts w:hint="eastAsia" w:ascii="宋体" w:hAnsi="宋体" w:eastAsia="宋体" w:cs="宋体"/>
          <w:szCs w:val="21"/>
          <w:highlight w:val="none"/>
        </w:rPr>
        <w:t>；</w:t>
      </w:r>
    </w:p>
    <w:p w14:paraId="5E041F6E">
      <w:pPr>
        <w:spacing w:line="38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2、合同实施六个月后支付合同金额的30%；</w:t>
      </w:r>
    </w:p>
    <w:p w14:paraId="51687AA1">
      <w:pPr>
        <w:spacing w:line="38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3、合同到期评估合格后，支付剩余款项；</w:t>
      </w:r>
    </w:p>
    <w:p w14:paraId="7BB0F367">
      <w:pPr>
        <w:spacing w:line="38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中标人须相对应开具合法有效的等额发票，采购人收到发票后于 15 个工作日内划拨到中标人指定的银行账户。</w:t>
      </w:r>
    </w:p>
    <w:p w14:paraId="35B92B92">
      <w:pPr>
        <w:spacing w:line="440" w:lineRule="exact"/>
        <w:rPr>
          <w:rFonts w:hint="eastAsia" w:ascii="宋体" w:hAnsi="宋体" w:eastAsia="宋体" w:cs="宋体"/>
          <w:b/>
          <w:bCs/>
          <w:szCs w:val="21"/>
          <w:highlight w:val="none"/>
        </w:rPr>
      </w:pPr>
      <w:r>
        <w:rPr>
          <w:rFonts w:hint="eastAsia" w:ascii="宋体" w:hAnsi="宋体" w:eastAsia="宋体" w:cs="宋体"/>
          <w:b/>
          <w:bCs/>
          <w:szCs w:val="21"/>
          <w:highlight w:val="none"/>
        </w:rPr>
        <w:t>在签订合同时，供应商明确表示无需预付款或者主动要求降低预付款比例的，采购单位可不适用前述规定。</w:t>
      </w:r>
    </w:p>
    <w:p w14:paraId="711AF5F3">
      <w:pPr>
        <w:spacing w:line="440" w:lineRule="exact"/>
        <w:rPr>
          <w:rFonts w:asciiTheme="minorEastAsia" w:hAnsiTheme="minorEastAsia" w:eastAsiaTheme="minorEastAsia"/>
          <w:szCs w:val="21"/>
        </w:rPr>
      </w:pPr>
      <w:r>
        <w:rPr>
          <w:rFonts w:hint="eastAsia" w:asciiTheme="minorEastAsia" w:hAnsiTheme="minorEastAsia" w:eastAsiaTheme="minorEastAsia"/>
          <w:b/>
          <w:bCs/>
          <w:szCs w:val="21"/>
        </w:rPr>
        <w:t>8.支付</w:t>
      </w:r>
      <w:r>
        <w:rPr>
          <w:rFonts w:hint="eastAsia" w:asciiTheme="minorEastAsia" w:hAnsiTheme="minorEastAsia" w:eastAsiaTheme="minorEastAsia"/>
          <w:szCs w:val="21"/>
        </w:rPr>
        <w:t>：支付应使用人民币；</w:t>
      </w:r>
    </w:p>
    <w:p w14:paraId="794FBA2C">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9.技术服务</w:t>
      </w:r>
    </w:p>
    <w:p w14:paraId="7E54B3A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供应商应负责安排采购人相关人员进行操作、维修的培训。具体时间及培训内容在投标时由供应商提出建议；</w:t>
      </w:r>
    </w:p>
    <w:p w14:paraId="4A4F820E">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10.售后服务及承诺</w:t>
      </w:r>
    </w:p>
    <w:p w14:paraId="1BE7F262">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10.1供应商应明确承诺售后服务各项内容和措施，提供详细的服务地点、联系人、电话等有关资料；</w:t>
      </w:r>
    </w:p>
    <w:p w14:paraId="1687206C">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10.2</w:t>
      </w:r>
      <w:r>
        <w:rPr>
          <w:rFonts w:hint="eastAsia" w:asciiTheme="minorEastAsia" w:hAnsiTheme="minorEastAsia" w:eastAsiaTheme="minorEastAsia"/>
          <w:b/>
          <w:bCs/>
          <w:szCs w:val="21"/>
        </w:rPr>
        <w:t>服务期：详见招标文件要求</w:t>
      </w:r>
      <w:r>
        <w:rPr>
          <w:rFonts w:hint="eastAsia" w:asciiTheme="minorEastAsia" w:hAnsiTheme="minorEastAsia" w:eastAsiaTheme="minorEastAsia"/>
          <w:bCs/>
          <w:szCs w:val="21"/>
        </w:rPr>
        <w:t>。在服务期内，因服务质量所发生的一切费用均由供应商承担；</w:t>
      </w:r>
    </w:p>
    <w:p w14:paraId="5624D1CB">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11.履约保证及后续服务</w:t>
      </w:r>
    </w:p>
    <w:p w14:paraId="33748C15">
      <w:pPr>
        <w:spacing w:line="44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11.1 供应商应在签订本合同之日起</w:t>
      </w:r>
      <w:r>
        <w:rPr>
          <w:rFonts w:hint="eastAsia" w:asciiTheme="minorEastAsia" w:hAnsiTheme="minorEastAsia" w:eastAsiaTheme="minorEastAsia"/>
          <w:b/>
          <w:bCs/>
          <w:szCs w:val="21"/>
          <w:u w:val="single"/>
        </w:rPr>
        <w:t xml:space="preserve">     </w:t>
      </w:r>
      <w:r>
        <w:rPr>
          <w:rFonts w:hint="eastAsia" w:asciiTheme="minorEastAsia" w:hAnsiTheme="minorEastAsia" w:eastAsiaTheme="minorEastAsia"/>
          <w:b/>
          <w:bCs/>
          <w:szCs w:val="21"/>
        </w:rPr>
        <w:t>日内提供履约保证金</w:t>
      </w:r>
      <w:r>
        <w:rPr>
          <w:rFonts w:hint="eastAsia" w:asciiTheme="minorEastAsia" w:hAnsiTheme="minorEastAsia" w:eastAsiaTheme="minorEastAsia"/>
          <w:b/>
          <w:bCs/>
          <w:szCs w:val="21"/>
          <w:u w:val="single"/>
        </w:rPr>
        <w:t xml:space="preserve">   </w:t>
      </w:r>
      <w:r>
        <w:rPr>
          <w:rFonts w:hint="eastAsia" w:asciiTheme="minorEastAsia" w:hAnsiTheme="minorEastAsia" w:eastAsiaTheme="minorEastAsia"/>
          <w:b/>
          <w:bCs/>
          <w:szCs w:val="21"/>
        </w:rPr>
        <w:t>元，提供由银行、保险公司出具保函形式提交履约保证金。</w:t>
      </w:r>
    </w:p>
    <w:p w14:paraId="42263BBB">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11.2 供应商应按招标文件规定的服务标准向采购人提供服务。</w:t>
      </w:r>
    </w:p>
    <w:p w14:paraId="60045C06">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11.3 如采购人检查发现供应商提供的服务不符合标准要求，供应商应立即进行整改，直到符合要求为止。采购人可根据考核标准中扣除供应商因检查不合格而应该扣罚的款项（扣罚款项在签订合同时明确）。</w:t>
      </w:r>
    </w:p>
    <w:p w14:paraId="2D6E1DAB">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11.4 供应商提供的服务人员不符合本合同约定的数额，供应商应当自接到采购人通知之日起2日内予以补足，采购人有权按照缺岗天数及缺岗人数扣除相应的履约保证金。</w:t>
      </w:r>
    </w:p>
    <w:p w14:paraId="3A369252">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11.5 由于供应商服务人员原因在服务工作中给采购人的设施、材料造成损失，供应商应负责赔偿。</w:t>
      </w:r>
    </w:p>
    <w:p w14:paraId="66B6CA0B">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11.6 在使用过程中发生问题，供应商在接到采购人通知后在</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小时内到达采购人现场。</w:t>
      </w:r>
    </w:p>
    <w:p w14:paraId="301F10D2">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11.7 在服务质量保证期内，供应商应对出现的服务质量及安全问题负责处理解决并承担一切费用。</w:t>
      </w:r>
    </w:p>
    <w:p w14:paraId="1CA579EC">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11.8 在本合同履行完毕后，采购人扣除供应商在履约过程中产生的本合同涉及的相关赔偿金额后，在</w:t>
      </w:r>
      <w:r>
        <w:rPr>
          <w:rFonts w:hint="eastAsia" w:asciiTheme="minorEastAsia" w:hAnsiTheme="minorEastAsia" w:eastAsiaTheme="minorEastAsia"/>
          <w:bCs/>
          <w:szCs w:val="21"/>
          <w:u w:val="single"/>
        </w:rPr>
        <w:t>/</w:t>
      </w:r>
      <w:r>
        <w:rPr>
          <w:rFonts w:hint="eastAsia" w:asciiTheme="minorEastAsia" w:hAnsiTheme="minorEastAsia" w:eastAsiaTheme="minorEastAsia"/>
          <w:bCs/>
          <w:szCs w:val="21"/>
        </w:rPr>
        <w:t>日内将剩余履约保证金退还至供应商。</w:t>
      </w:r>
    </w:p>
    <w:p w14:paraId="37699BC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 xml:space="preserve">11.9 </w:t>
      </w:r>
      <w:r>
        <w:rPr>
          <w:rFonts w:hint="eastAsia" w:asciiTheme="minorEastAsia" w:hAnsiTheme="minorEastAsia" w:eastAsiaTheme="minorEastAsia"/>
          <w:szCs w:val="21"/>
        </w:rPr>
        <w:t>建立终端运维台账，就终端维护检修记录等进行记录，并每月上报。</w:t>
      </w:r>
    </w:p>
    <w:p w14:paraId="6BEE7752">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12.违约责任</w:t>
      </w:r>
    </w:p>
    <w:p w14:paraId="22B8FD6E">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12.1 采购人无正当理由拒收接受服务的，采购人向供应商偿付合同款项百分之五作为违约金。</w:t>
      </w:r>
    </w:p>
    <w:p w14:paraId="54AB4A93">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12.2 采购人无故逾期验收和办理款项支付手续的,采购人应按逾期付款总额每日万分之五向供应商支付违约金。</w:t>
      </w:r>
    </w:p>
    <w:p w14:paraId="0664499C">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044718D1">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12.4</w:t>
      </w:r>
      <w:r>
        <w:rPr>
          <w:rFonts w:hint="eastAsia" w:asciiTheme="minorEastAsia" w:hAnsiTheme="minorEastAsia" w:eastAsiaTheme="minorEastAsia"/>
          <w:szCs w:val="21"/>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Theme="minorEastAsia" w:hAnsiTheme="minorEastAsia" w:eastAsiaTheme="minorEastAsia"/>
          <w:bCs/>
          <w:szCs w:val="21"/>
        </w:rPr>
        <w:t xml:space="preserve"> </w:t>
      </w:r>
    </w:p>
    <w:p w14:paraId="51ECEEFC">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13.不可抗力事件处理</w:t>
      </w:r>
    </w:p>
    <w:p w14:paraId="07432C03">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13.1 在合同有效期内，任何一方因不可抗力事件导致不能履行合同，则合同履行期可延长，其延长期与不可抗力影响期相同。</w:t>
      </w:r>
    </w:p>
    <w:p w14:paraId="6092F1E1">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13.2 不可抗力事件发生后，应立即通知对方，并寄送有关权威机构出具的证明。</w:t>
      </w:r>
    </w:p>
    <w:p w14:paraId="7910449B">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13.3 不可抗力事件延续120天以上，双方应通过友好协商，确定是否继续履行合同。</w:t>
      </w:r>
    </w:p>
    <w:p w14:paraId="4E0F3AAF">
      <w:pPr>
        <w:spacing w:line="440" w:lineRule="exact"/>
        <w:rPr>
          <w:rFonts w:asciiTheme="minorEastAsia" w:hAnsiTheme="minorEastAsia" w:eastAsiaTheme="minorEastAsia"/>
          <w:bCs/>
          <w:szCs w:val="21"/>
        </w:rPr>
      </w:pPr>
      <w:r>
        <w:rPr>
          <w:rFonts w:hint="eastAsia" w:asciiTheme="minorEastAsia" w:hAnsiTheme="minorEastAsia" w:eastAsiaTheme="minorEastAsia"/>
          <w:b/>
          <w:bCs/>
          <w:szCs w:val="21"/>
        </w:rPr>
        <w:t>14.</w:t>
      </w:r>
      <w:r>
        <w:rPr>
          <w:rFonts w:hint="eastAsia" w:asciiTheme="minorEastAsia" w:hAnsiTheme="minorEastAsia" w:eastAsiaTheme="minorEastAsia"/>
          <w:bCs/>
          <w:szCs w:val="21"/>
        </w:rPr>
        <w:t xml:space="preserve"> </w:t>
      </w:r>
      <w:r>
        <w:rPr>
          <w:rFonts w:hint="eastAsia" w:asciiTheme="minorEastAsia" w:hAnsiTheme="minorEastAsia" w:eastAsiaTheme="minorEastAsia"/>
          <w:b/>
          <w:bCs/>
          <w:szCs w:val="21"/>
        </w:rPr>
        <w:t>争议解决</w:t>
      </w:r>
    </w:p>
    <w:p w14:paraId="5886B19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14.1在执行本合同中所发生的或与本合同有关的一切争端，合同双方应通过友好协商解决，经过协商仍不能解决，双方选择通过下列第x种方式解决：</w:t>
      </w:r>
    </w:p>
    <w:p w14:paraId="1EB3A53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（1）将争端提交湖州仲裁委员会仲裁</w:t>
      </w:r>
    </w:p>
    <w:p w14:paraId="1C8E4BB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（2）直接向采购人所在地有管辖权的人民法院起诉。</w:t>
      </w:r>
    </w:p>
    <w:p w14:paraId="5976F82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14.2仲裁费用或诉讼费用应由败诉方负担。</w:t>
      </w:r>
    </w:p>
    <w:p w14:paraId="6920BE8F">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14.3在仲裁或诉讼期间，除进行仲裁或诉讼的部分外，本合同其它部分应继续执行。</w:t>
      </w:r>
    </w:p>
    <w:p w14:paraId="189A0E80">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15.转让或分包</w:t>
      </w:r>
    </w:p>
    <w:p w14:paraId="04F2EF5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15.1本合同范围的服务，应由供应商提供，不得转让他人供应；</w:t>
      </w:r>
    </w:p>
    <w:p w14:paraId="1B7A99E4">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6D2E8C3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15.3本合同全部或部分的分包不能减轻供应商承担的责任，供应商仍须将分包人的任何行动、错误或疏忽当作是自己完成的并负全责；</w:t>
      </w:r>
    </w:p>
    <w:p w14:paraId="271E961F">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15.4在任何分包合同中，须注明分包人按分包合同的范围履行，在供应商按本合同的履行终止时（不论任何原因），亦同时一并终止；</w:t>
      </w:r>
    </w:p>
    <w:p w14:paraId="042E341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15.5如有转让和未经采购人同意的分包行为，采购人有权给予终止合同。</w:t>
      </w:r>
    </w:p>
    <w:p w14:paraId="1470FEAC">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16.适用法律</w:t>
      </w:r>
    </w:p>
    <w:p w14:paraId="50886A12">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合同适用法律有《中华人民共和国政府采购法》、《中华人民共和国民法典》、《中华人民共和国产品质量法》和浙江省有关条例等。</w:t>
      </w:r>
    </w:p>
    <w:p w14:paraId="48644994">
      <w:pPr>
        <w:spacing w:line="440" w:lineRule="exact"/>
        <w:rPr>
          <w:rFonts w:asciiTheme="minorEastAsia" w:hAnsiTheme="minorEastAsia" w:eastAsiaTheme="minorEastAsia"/>
          <w:b/>
          <w:bCs/>
          <w:szCs w:val="21"/>
        </w:rPr>
      </w:pPr>
      <w:r>
        <w:rPr>
          <w:rFonts w:hint="eastAsia" w:asciiTheme="minorEastAsia" w:hAnsiTheme="minorEastAsia" w:eastAsiaTheme="minorEastAsia"/>
          <w:b/>
          <w:bCs/>
          <w:szCs w:val="21"/>
        </w:rPr>
        <w:t>17.合同生效及其他</w:t>
      </w:r>
    </w:p>
    <w:p w14:paraId="5F835DC6">
      <w:pPr>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17.1本合同经双方法人及法定代表人签字盖章生效；</w:t>
      </w:r>
    </w:p>
    <w:p w14:paraId="5C861AF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17.2本合同一式四份，供应商、采购人各执二份；</w:t>
      </w:r>
      <w:r>
        <w:rPr>
          <w:rFonts w:hint="eastAsia" w:asciiTheme="minorEastAsia" w:hAnsiTheme="minorEastAsia" w:eastAsiaTheme="minorEastAsia"/>
          <w:szCs w:val="21"/>
        </w:rPr>
        <w:t>送交有关部门备案。</w:t>
      </w:r>
      <w:bookmarkEnd w:id="295"/>
    </w:p>
    <w:p w14:paraId="673C957C">
      <w:pPr>
        <w:pStyle w:val="33"/>
        <w:adjustRightInd w:val="0"/>
        <w:rPr>
          <w:rFonts w:asciiTheme="minorEastAsia" w:hAnsiTheme="minorEastAsia" w:eastAsiaTheme="minorEastAsia"/>
          <w:sz w:val="21"/>
          <w:szCs w:val="21"/>
        </w:rPr>
      </w:pPr>
      <w:bookmarkStart w:id="307" w:name="_Toc293916974"/>
      <w:r>
        <w:rPr>
          <w:rFonts w:hint="eastAsia" w:asciiTheme="minorEastAsia" w:hAnsiTheme="minorEastAsia" w:eastAsiaTheme="minorEastAsia"/>
          <w:sz w:val="21"/>
          <w:szCs w:val="21"/>
        </w:rPr>
        <w:t>甲方：                                   乙方：</w:t>
      </w:r>
      <w:bookmarkEnd w:id="307"/>
    </w:p>
    <w:p w14:paraId="4E8885A7">
      <w:pPr>
        <w:pStyle w:val="33"/>
        <w:adjustRightInd w:val="0"/>
        <w:rPr>
          <w:rFonts w:asciiTheme="minorEastAsia" w:hAnsiTheme="minorEastAsia" w:eastAsiaTheme="minorEastAsia"/>
          <w:sz w:val="21"/>
          <w:szCs w:val="21"/>
        </w:rPr>
      </w:pPr>
      <w:bookmarkStart w:id="308" w:name="_Toc293916975"/>
      <w:r>
        <w:rPr>
          <w:rFonts w:hint="eastAsia" w:asciiTheme="minorEastAsia" w:hAnsiTheme="minorEastAsia" w:eastAsiaTheme="minorEastAsia"/>
          <w:sz w:val="21"/>
          <w:szCs w:val="21"/>
        </w:rPr>
        <w:t>地址：                                   地址：</w:t>
      </w:r>
      <w:bookmarkEnd w:id="308"/>
    </w:p>
    <w:p w14:paraId="40C2D39B">
      <w:pPr>
        <w:pStyle w:val="33"/>
        <w:adjustRightInd w:val="0"/>
        <w:rPr>
          <w:rFonts w:asciiTheme="minorEastAsia" w:hAnsiTheme="minorEastAsia" w:eastAsiaTheme="minorEastAsia"/>
          <w:sz w:val="21"/>
          <w:szCs w:val="21"/>
        </w:rPr>
      </w:pPr>
      <w:bookmarkStart w:id="309" w:name="_Toc293916976"/>
      <w:r>
        <w:rPr>
          <w:rFonts w:hint="eastAsia" w:asciiTheme="minorEastAsia" w:hAnsiTheme="minorEastAsia" w:eastAsiaTheme="minorEastAsia"/>
          <w:sz w:val="21"/>
          <w:szCs w:val="21"/>
        </w:rPr>
        <w:t>法定代表人或授权人：                     法定代表人或授权人：</w:t>
      </w:r>
      <w:bookmarkEnd w:id="309"/>
    </w:p>
    <w:p w14:paraId="7BE4F95A">
      <w:pPr>
        <w:pStyle w:val="33"/>
        <w:adjustRightInd w:val="0"/>
        <w:rPr>
          <w:rFonts w:asciiTheme="minorEastAsia" w:hAnsiTheme="minorEastAsia" w:eastAsiaTheme="minorEastAsia"/>
          <w:sz w:val="21"/>
          <w:szCs w:val="21"/>
        </w:rPr>
      </w:pPr>
      <w:bookmarkStart w:id="310" w:name="_Toc293916977"/>
      <w:r>
        <w:rPr>
          <w:rFonts w:hint="eastAsia" w:asciiTheme="minorEastAsia" w:hAnsiTheme="minorEastAsia" w:eastAsiaTheme="minorEastAsia"/>
          <w:sz w:val="21"/>
          <w:szCs w:val="21"/>
        </w:rPr>
        <w:t>签订地点：                               签订日期：      年  月  日</w:t>
      </w:r>
      <w:bookmarkEnd w:id="310"/>
    </w:p>
    <w:p w14:paraId="7DB39888">
      <w:pPr>
        <w:rPr>
          <w:rFonts w:asciiTheme="minorEastAsia" w:hAnsiTheme="minorEastAsia" w:eastAsiaTheme="minorEastAsia"/>
          <w:b/>
          <w:bCs/>
          <w:sz w:val="32"/>
          <w:szCs w:val="30"/>
        </w:rPr>
      </w:pPr>
      <w:r>
        <w:rPr>
          <w:rFonts w:hint="eastAsia" w:asciiTheme="minorEastAsia" w:hAnsiTheme="minorEastAsia" w:eastAsiaTheme="minorEastAsia"/>
          <w:b/>
          <w:bCs/>
          <w:sz w:val="32"/>
          <w:szCs w:val="30"/>
        </w:rPr>
        <w:br w:type="page"/>
      </w:r>
    </w:p>
    <w:p w14:paraId="152EEB50">
      <w:pPr>
        <w:spacing w:before="120" w:beforeLines="50" w:after="120" w:afterLines="50"/>
        <w:jc w:val="center"/>
        <w:outlineLvl w:val="0"/>
        <w:rPr>
          <w:rFonts w:asciiTheme="minorEastAsia" w:hAnsiTheme="minorEastAsia" w:eastAsiaTheme="minorEastAsia"/>
          <w:sz w:val="30"/>
          <w:szCs w:val="30"/>
        </w:rPr>
      </w:pPr>
      <w:bookmarkStart w:id="311" w:name="_Toc2741"/>
      <w:bookmarkStart w:id="312" w:name="_Toc139313737"/>
      <w:bookmarkStart w:id="313" w:name="_Toc139313685"/>
      <w:bookmarkStart w:id="314" w:name="_Toc27824"/>
      <w:r>
        <w:rPr>
          <w:rStyle w:val="82"/>
          <w:rFonts w:hint="eastAsia" w:cs="宋体" w:asciiTheme="minorEastAsia" w:hAnsiTheme="minorEastAsia" w:eastAsiaTheme="minorEastAsia"/>
          <w:sz w:val="32"/>
          <w:szCs w:val="32"/>
        </w:rPr>
        <w:t>第六章、投标文件格式</w:t>
      </w:r>
      <w:bookmarkEnd w:id="296"/>
      <w:bookmarkEnd w:id="297"/>
      <w:bookmarkEnd w:id="298"/>
      <w:bookmarkEnd w:id="299"/>
      <w:bookmarkEnd w:id="300"/>
      <w:bookmarkEnd w:id="301"/>
      <w:bookmarkEnd w:id="302"/>
      <w:bookmarkEnd w:id="303"/>
      <w:bookmarkEnd w:id="304"/>
      <w:bookmarkEnd w:id="305"/>
      <w:bookmarkEnd w:id="306"/>
      <w:bookmarkEnd w:id="311"/>
      <w:bookmarkEnd w:id="312"/>
      <w:bookmarkEnd w:id="313"/>
      <w:bookmarkEnd w:id="314"/>
    </w:p>
    <w:p w14:paraId="7CD9406B">
      <w:pPr>
        <w:jc w:val="center"/>
        <w:rPr>
          <w:rFonts w:asciiTheme="minorEastAsia" w:hAnsiTheme="minorEastAsia" w:eastAsiaTheme="minorEastAsia"/>
          <w:szCs w:val="21"/>
        </w:rPr>
      </w:pPr>
      <w:bookmarkStart w:id="315" w:name="_Toc293916381"/>
      <w:bookmarkStart w:id="316" w:name="_Toc293916030"/>
    </w:p>
    <w:bookmarkEnd w:id="315"/>
    <w:bookmarkEnd w:id="316"/>
    <w:p w14:paraId="46A46AB6">
      <w:pPr>
        <w:jc w:val="center"/>
        <w:outlineLvl w:val="1"/>
        <w:rPr>
          <w:rFonts w:asciiTheme="minorEastAsia" w:hAnsiTheme="minorEastAsia" w:eastAsiaTheme="minorEastAsia"/>
          <w:szCs w:val="21"/>
        </w:rPr>
      </w:pPr>
      <w:bookmarkStart w:id="317" w:name="_Toc139313686"/>
      <w:bookmarkStart w:id="318" w:name="_Toc139313738"/>
      <w:r>
        <w:rPr>
          <w:rFonts w:hint="eastAsia" w:asciiTheme="minorEastAsia" w:hAnsiTheme="minorEastAsia" w:eastAsiaTheme="minorEastAsia"/>
          <w:szCs w:val="21"/>
        </w:rPr>
        <w:t>本章节内容提供部分投标文件格式，文件中要求，但未提供格式的，须由供应商自行制作。</w:t>
      </w:r>
      <w:bookmarkEnd w:id="317"/>
      <w:bookmarkEnd w:id="318"/>
    </w:p>
    <w:p w14:paraId="180E5CB1">
      <w:pPr>
        <w:jc w:val="center"/>
        <w:rPr>
          <w:rFonts w:asciiTheme="minorEastAsia" w:hAnsiTheme="minorEastAsia" w:eastAsiaTheme="minorEastAsia"/>
          <w:b/>
          <w:bCs/>
          <w:sz w:val="28"/>
        </w:rPr>
      </w:pPr>
    </w:p>
    <w:p w14:paraId="72117E5E">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szCs w:val="21"/>
        </w:rPr>
        <w:t xml:space="preserve">一、资格证明文件/商务/技术文件封面格式： </w:t>
      </w:r>
    </w:p>
    <w:p w14:paraId="7345103D">
      <w:pPr>
        <w:adjustRightInd w:val="0"/>
        <w:snapToGrid w:val="0"/>
        <w:spacing w:line="500" w:lineRule="exact"/>
        <w:jc w:val="right"/>
        <w:rPr>
          <w:rFonts w:asciiTheme="minorEastAsia" w:hAnsiTheme="minorEastAsia" w:eastAsiaTheme="minorEastAsia"/>
          <w:b/>
          <w:bCs/>
          <w:sz w:val="32"/>
          <w:szCs w:val="32"/>
        </w:rPr>
      </w:pPr>
    </w:p>
    <w:p w14:paraId="63E360B6">
      <w:pPr>
        <w:adjustRightInd w:val="0"/>
        <w:snapToGrid w:val="0"/>
        <w:jc w:val="center"/>
        <w:rPr>
          <w:rStyle w:val="77"/>
          <w:rFonts w:asciiTheme="minorEastAsia" w:hAnsiTheme="minorEastAsia" w:eastAsiaTheme="minorEastAsia"/>
          <w:b/>
          <w:szCs w:val="21"/>
        </w:rPr>
      </w:pPr>
    </w:p>
    <w:p w14:paraId="65006E27">
      <w:pPr>
        <w:adjustRightInd w:val="0"/>
        <w:snapToGrid w:val="0"/>
        <w:jc w:val="center"/>
        <w:rPr>
          <w:rStyle w:val="77"/>
          <w:rFonts w:asciiTheme="minorEastAsia" w:hAnsiTheme="minorEastAsia" w:eastAsiaTheme="minorEastAsia"/>
          <w:sz w:val="52"/>
          <w:szCs w:val="52"/>
        </w:rPr>
      </w:pPr>
    </w:p>
    <w:p w14:paraId="6EDF42EC">
      <w:pPr>
        <w:adjustRightInd w:val="0"/>
        <w:snapToGrid w:val="0"/>
        <w:spacing w:line="600" w:lineRule="exact"/>
        <w:jc w:val="center"/>
        <w:rPr>
          <w:rFonts w:hint="eastAsia" w:asciiTheme="minorEastAsia" w:hAnsiTheme="minorEastAsia" w:eastAsiaTheme="minorEastAsia"/>
          <w:b/>
          <w:sz w:val="46"/>
          <w:szCs w:val="46"/>
          <w:lang w:eastAsia="zh-CN"/>
        </w:rPr>
      </w:pPr>
      <w:r>
        <w:rPr>
          <w:rFonts w:hint="eastAsia" w:cs="宋体" w:asciiTheme="minorEastAsia" w:hAnsiTheme="minorEastAsia" w:eastAsiaTheme="minorEastAsia"/>
          <w:sz w:val="46"/>
          <w:szCs w:val="46"/>
        </w:rPr>
        <w:t xml:space="preserve"> </w:t>
      </w:r>
      <w:r>
        <w:rPr>
          <w:rFonts w:hint="eastAsia" w:cs="宋体" w:asciiTheme="minorEastAsia" w:hAnsiTheme="minorEastAsia" w:eastAsiaTheme="minorEastAsia"/>
          <w:sz w:val="46"/>
          <w:szCs w:val="46"/>
          <w:lang w:eastAsia="zh-CN"/>
        </w:rPr>
        <w:t>安吉县司法局购买人民调解服务采购项目</w:t>
      </w:r>
    </w:p>
    <w:p w14:paraId="667B067F">
      <w:pPr>
        <w:adjustRightInd w:val="0"/>
        <w:snapToGrid w:val="0"/>
        <w:jc w:val="center"/>
        <w:rPr>
          <w:rFonts w:asciiTheme="minorEastAsia" w:hAnsiTheme="minorEastAsia" w:eastAsiaTheme="minorEastAsia"/>
          <w:b/>
          <w:sz w:val="33"/>
          <w:szCs w:val="21"/>
        </w:rPr>
      </w:pPr>
    </w:p>
    <w:p w14:paraId="2F4BEC63">
      <w:pPr>
        <w:adjustRightInd w:val="0"/>
        <w:snapToGrid w:val="0"/>
        <w:spacing w:line="360" w:lineRule="auto"/>
        <w:jc w:val="center"/>
        <w:rPr>
          <w:rFonts w:asciiTheme="minorEastAsia" w:hAnsiTheme="minorEastAsia" w:eastAsiaTheme="minorEastAsia"/>
          <w:sz w:val="33"/>
          <w:szCs w:val="21"/>
        </w:rPr>
      </w:pPr>
    </w:p>
    <w:p w14:paraId="1505B456">
      <w:pPr>
        <w:adjustRightInd w:val="0"/>
        <w:snapToGrid w:val="0"/>
        <w:spacing w:line="360" w:lineRule="auto"/>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资格证明文件/商务/技术文件</w:t>
      </w:r>
    </w:p>
    <w:p w14:paraId="3A112FA0">
      <w:pPr>
        <w:adjustRightInd w:val="0"/>
        <w:snapToGrid w:val="0"/>
        <w:spacing w:line="500" w:lineRule="exact"/>
        <w:ind w:firstLine="955" w:firstLineChars="455"/>
        <w:rPr>
          <w:rFonts w:asciiTheme="minorEastAsia" w:hAnsiTheme="minorEastAsia" w:eastAsiaTheme="minorEastAsia"/>
          <w:bCs/>
          <w:szCs w:val="21"/>
        </w:rPr>
      </w:pPr>
    </w:p>
    <w:p w14:paraId="65A4E8F4">
      <w:pPr>
        <w:adjustRightInd w:val="0"/>
        <w:snapToGrid w:val="0"/>
        <w:spacing w:line="500" w:lineRule="exact"/>
        <w:ind w:firstLine="955" w:firstLineChars="455"/>
        <w:rPr>
          <w:rFonts w:asciiTheme="minorEastAsia" w:hAnsiTheme="minorEastAsia" w:eastAsiaTheme="minorEastAsia"/>
          <w:bCs/>
          <w:szCs w:val="21"/>
        </w:rPr>
      </w:pPr>
    </w:p>
    <w:p w14:paraId="2BD82C3D">
      <w:pPr>
        <w:adjustRightInd w:val="0"/>
        <w:snapToGrid w:val="0"/>
        <w:spacing w:line="500" w:lineRule="exact"/>
        <w:ind w:firstLine="955" w:firstLineChars="455"/>
        <w:rPr>
          <w:rFonts w:asciiTheme="minorEastAsia" w:hAnsiTheme="minorEastAsia" w:eastAsiaTheme="minorEastAsia"/>
          <w:bCs/>
          <w:szCs w:val="21"/>
        </w:rPr>
      </w:pPr>
    </w:p>
    <w:p w14:paraId="7D5E3DF5">
      <w:pPr>
        <w:adjustRightInd w:val="0"/>
        <w:snapToGrid w:val="0"/>
        <w:spacing w:line="500" w:lineRule="exact"/>
        <w:rPr>
          <w:rFonts w:asciiTheme="minorEastAsia" w:hAnsiTheme="minorEastAsia" w:eastAsiaTheme="minorEastAsia"/>
          <w:bCs/>
          <w:szCs w:val="21"/>
        </w:rPr>
      </w:pPr>
    </w:p>
    <w:p w14:paraId="190486C0">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项目名称：</w:t>
      </w:r>
      <w:r>
        <w:rPr>
          <w:rFonts w:hint="eastAsia" w:asciiTheme="minorEastAsia" w:hAnsiTheme="minorEastAsia" w:eastAsiaTheme="minorEastAsia"/>
          <w:bCs/>
          <w:szCs w:val="21"/>
          <w:u w:val="single"/>
        </w:rPr>
        <w:t xml:space="preserve">                                       </w:t>
      </w:r>
    </w:p>
    <w:p w14:paraId="60EC4AA4">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项目编号：</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w:t>
      </w:r>
    </w:p>
    <w:p w14:paraId="2606DA06">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68F4A0BB">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供应商地址：</w:t>
      </w:r>
      <w:r>
        <w:rPr>
          <w:rFonts w:hint="eastAsia" w:asciiTheme="minorEastAsia" w:hAnsiTheme="minorEastAsia" w:eastAsiaTheme="minorEastAsia"/>
          <w:szCs w:val="21"/>
          <w:u w:val="single"/>
        </w:rPr>
        <w:t xml:space="preserve">                                      </w:t>
      </w:r>
    </w:p>
    <w:p w14:paraId="2D340D9D">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授权代表签字或盖章：</w:t>
      </w:r>
      <w:r>
        <w:rPr>
          <w:rFonts w:hint="eastAsia" w:asciiTheme="minorEastAsia" w:hAnsiTheme="minorEastAsia" w:eastAsiaTheme="minorEastAsia"/>
          <w:bCs/>
          <w:szCs w:val="21"/>
          <w:u w:val="single"/>
        </w:rPr>
        <w:t xml:space="preserve">                              </w:t>
      </w:r>
    </w:p>
    <w:p w14:paraId="37AD03CE">
      <w:pPr>
        <w:adjustRightInd w:val="0"/>
        <w:snapToGrid w:val="0"/>
        <w:spacing w:before="120" w:beforeLines="50" w:after="120" w:afterLines="50" w:line="500" w:lineRule="exact"/>
        <w:ind w:firstLine="840" w:firstLineChars="4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3779D573">
      <w:pPr>
        <w:adjustRightInd w:val="0"/>
        <w:snapToGrid w:val="0"/>
        <w:spacing w:line="360" w:lineRule="exact"/>
        <w:outlineLvl w:val="2"/>
        <w:rPr>
          <w:rFonts w:asciiTheme="minorEastAsia" w:hAnsiTheme="minorEastAsia" w:eastAsiaTheme="minorEastAsia"/>
          <w:b/>
          <w:szCs w:val="21"/>
        </w:rPr>
      </w:pPr>
      <w:r>
        <w:rPr>
          <w:rFonts w:hint="eastAsia" w:asciiTheme="minorEastAsia" w:hAnsiTheme="minorEastAsia" w:eastAsiaTheme="minorEastAsia"/>
          <w:b/>
          <w:szCs w:val="21"/>
        </w:rPr>
        <w:br w:type="page"/>
      </w:r>
      <w:r>
        <w:rPr>
          <w:rFonts w:hint="eastAsia" w:asciiTheme="minorEastAsia" w:hAnsiTheme="minorEastAsia" w:eastAsiaTheme="minorEastAsia"/>
          <w:b/>
          <w:szCs w:val="21"/>
        </w:rPr>
        <w:t>资格证明文件目录</w:t>
      </w:r>
    </w:p>
    <w:p w14:paraId="485F36AE">
      <w:pPr>
        <w:adjustRightInd w:val="0"/>
        <w:snapToGrid w:val="0"/>
        <w:spacing w:line="400" w:lineRule="exact"/>
        <w:jc w:val="center"/>
        <w:rPr>
          <w:rFonts w:asciiTheme="minorEastAsia" w:hAnsiTheme="minorEastAsia" w:eastAsiaTheme="minorEastAsia"/>
          <w:b/>
          <w:szCs w:val="21"/>
        </w:rPr>
      </w:pPr>
    </w:p>
    <w:p w14:paraId="458F0A3F">
      <w:pPr>
        <w:numPr>
          <w:ilvl w:val="0"/>
          <w:numId w:val="24"/>
        </w:numPr>
        <w:adjustRightInd w:val="0"/>
        <w:snapToGrid w:val="0"/>
        <w:spacing w:line="400" w:lineRule="exact"/>
        <w:ind w:left="0"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投标资格声明书（格式见附件）；</w:t>
      </w:r>
    </w:p>
    <w:p w14:paraId="0F26D8B9">
      <w:pPr>
        <w:numPr>
          <w:ilvl w:val="0"/>
          <w:numId w:val="24"/>
        </w:numPr>
        <w:adjustRightInd w:val="0"/>
        <w:snapToGrid w:val="0"/>
        <w:spacing w:line="400" w:lineRule="exact"/>
        <w:ind w:left="0"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法人营业执照副本、组织机构代码证副本及税务登记证副本或“三证合一”的营业执照或“五证合一”的营业执照副本复印件；</w:t>
      </w:r>
    </w:p>
    <w:p w14:paraId="34ACCB62">
      <w:pPr>
        <w:numPr>
          <w:ilvl w:val="0"/>
          <w:numId w:val="24"/>
        </w:numPr>
        <w:adjustRightInd w:val="0"/>
        <w:snapToGrid w:val="0"/>
        <w:spacing w:line="400" w:lineRule="exact"/>
        <w:ind w:left="0"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法定代表人身份证明书或授权委托书，授权委托人参加的需提供授权代表近三个月中任意一个月个人社保缴纳证明文件（格式见附件）；</w:t>
      </w:r>
    </w:p>
    <w:p w14:paraId="5B209DDD">
      <w:pPr>
        <w:numPr>
          <w:ilvl w:val="0"/>
          <w:numId w:val="24"/>
        </w:numPr>
        <w:adjustRightInd w:val="0"/>
        <w:snapToGrid w:val="0"/>
        <w:spacing w:line="400" w:lineRule="exact"/>
        <w:ind w:left="0"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lang w:eastAsia="zh-CN"/>
        </w:rPr>
        <w:t>最近三个月</w:t>
      </w:r>
      <w:r>
        <w:rPr>
          <w:rFonts w:hint="eastAsia" w:asciiTheme="minorEastAsia" w:hAnsiTheme="minorEastAsia" w:eastAsiaTheme="minorEastAsia"/>
          <w:szCs w:val="21"/>
        </w:rPr>
        <w:t>依法缴纳税收和社保费的证明[税费凭证复印件，或者依法缴纳税费或依法免缴税费的证明]；</w:t>
      </w:r>
    </w:p>
    <w:p w14:paraId="213D2580">
      <w:pPr>
        <w:numPr>
          <w:ilvl w:val="0"/>
          <w:numId w:val="24"/>
        </w:numPr>
        <w:adjustRightInd w:val="0"/>
        <w:snapToGrid w:val="0"/>
        <w:spacing w:line="400" w:lineRule="exact"/>
        <w:ind w:left="0"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rPr>
        <w:t>自</w:t>
      </w:r>
      <w:r>
        <w:rPr>
          <w:rFonts w:hint="eastAsia" w:asciiTheme="minorEastAsia" w:hAnsiTheme="minorEastAsia" w:eastAsiaTheme="minorEastAsia"/>
          <w:szCs w:val="21"/>
          <w:lang w:eastAsia="zh-CN"/>
        </w:rPr>
        <w:t>招标</w:t>
      </w:r>
      <w:r>
        <w:rPr>
          <w:rFonts w:hint="eastAsia" w:asciiTheme="minorEastAsia" w:hAnsiTheme="minorEastAsia" w:eastAsiaTheme="minorEastAsia"/>
          <w:szCs w:val="21"/>
        </w:rPr>
        <w:t>公告发布之后任意时间的“信用中国”（www.creditchina.gov.cn ）、“中国政府采</w:t>
      </w:r>
      <w:r>
        <w:rPr>
          <w:rFonts w:hint="eastAsia" w:asciiTheme="minorEastAsia" w:hAnsiTheme="minorEastAsia" w:eastAsiaTheme="minorEastAsia"/>
          <w:szCs w:val="21"/>
          <w:highlight w:val="none"/>
        </w:rPr>
        <w:t>购网”（www.ccgp.gov.cn ）供应商信用查询网页截图；</w:t>
      </w:r>
    </w:p>
    <w:p w14:paraId="07CB2464">
      <w:pPr>
        <w:numPr>
          <w:ilvl w:val="0"/>
          <w:numId w:val="24"/>
        </w:numPr>
        <w:adjustRightInd w:val="0"/>
        <w:snapToGrid w:val="0"/>
        <w:spacing w:line="40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lang w:bidi="ar"/>
        </w:rPr>
        <w:t>根据</w:t>
      </w:r>
      <w:r>
        <w:rPr>
          <w:rFonts w:hint="eastAsia" w:cs="宋体" w:asciiTheme="minorEastAsia" w:hAnsiTheme="minorEastAsia" w:eastAsiaTheme="minorEastAsia"/>
          <w:kern w:val="0"/>
          <w:szCs w:val="21"/>
          <w:highlight w:val="none"/>
          <w:lang w:eastAsia="zh-CN" w:bidi="ar"/>
        </w:rPr>
        <w:t>《浙江省财政厅</w:t>
      </w:r>
      <w:r>
        <w:rPr>
          <w:rFonts w:hint="eastAsia" w:cs="宋体" w:asciiTheme="minorEastAsia" w:hAnsiTheme="minorEastAsia" w:eastAsiaTheme="minorEastAsia"/>
          <w:kern w:val="0"/>
          <w:szCs w:val="21"/>
          <w:highlight w:val="none"/>
          <w:lang w:val="en-US" w:eastAsia="zh-CN" w:bidi="ar"/>
        </w:rPr>
        <w:t xml:space="preserve"> 浙江省司法厅关于政府购买人民调解服务的指导意见》</w:t>
      </w:r>
      <w:r>
        <w:rPr>
          <w:rFonts w:hint="eastAsia" w:cs="宋体" w:asciiTheme="minorEastAsia" w:hAnsiTheme="minorEastAsia" w:eastAsiaTheme="minorEastAsia"/>
          <w:kern w:val="0"/>
          <w:szCs w:val="21"/>
          <w:highlight w:val="none"/>
          <w:lang w:bidi="ar"/>
        </w:rPr>
        <w:t>浙财行[2018]32号文件规定，本项目承接主体</w:t>
      </w:r>
      <w:r>
        <w:rPr>
          <w:rFonts w:hint="eastAsia" w:cs="宋体" w:asciiTheme="minorEastAsia" w:hAnsiTheme="minorEastAsia" w:eastAsiaTheme="minorEastAsia"/>
          <w:kern w:val="0"/>
          <w:szCs w:val="21"/>
          <w:highlight w:val="none"/>
          <w:lang w:eastAsia="zh-CN" w:bidi="ar"/>
        </w:rPr>
        <w:t>原则上应为经依法登记成立，并</w:t>
      </w:r>
      <w:r>
        <w:rPr>
          <w:rFonts w:hint="eastAsia" w:cs="宋体" w:asciiTheme="minorEastAsia" w:hAnsiTheme="minorEastAsia" w:eastAsiaTheme="minorEastAsia"/>
          <w:kern w:val="0"/>
          <w:szCs w:val="21"/>
          <w:highlight w:val="none"/>
          <w:lang w:bidi="ar"/>
        </w:rPr>
        <w:t>经司法行政部门备案的具有从事纠纷调处条件的人民调解协会以及品牌人民调解工作室等社会组织</w:t>
      </w:r>
      <w:r>
        <w:rPr>
          <w:rFonts w:hint="eastAsia" w:cs="宋体" w:asciiTheme="minorEastAsia" w:hAnsiTheme="minorEastAsia" w:eastAsiaTheme="minorEastAsia"/>
          <w:kern w:val="0"/>
          <w:szCs w:val="21"/>
          <w:highlight w:val="none"/>
          <w:lang w:eastAsia="zh-CN" w:bidi="ar"/>
        </w:rPr>
        <w:t>；</w:t>
      </w:r>
    </w:p>
    <w:p w14:paraId="3B229ED6">
      <w:pPr>
        <w:numPr>
          <w:ilvl w:val="0"/>
          <w:numId w:val="24"/>
        </w:numPr>
        <w:adjustRightInd w:val="0"/>
        <w:snapToGrid w:val="0"/>
        <w:spacing w:line="400" w:lineRule="exact"/>
        <w:jc w:val="left"/>
        <w:rPr>
          <w:rFonts w:cs="宋体" w:asciiTheme="minorEastAsia" w:hAnsiTheme="minorEastAsia" w:eastAsiaTheme="minorEastAsia"/>
          <w:szCs w:val="21"/>
          <w:highlight w:val="none"/>
        </w:rPr>
      </w:pPr>
      <w:r>
        <w:rPr>
          <w:rFonts w:hint="eastAsia" w:ascii="宋体" w:hAnsi="宋体" w:eastAsia="宋体" w:cs="宋体"/>
          <w:szCs w:val="21"/>
          <w:highlight w:val="none"/>
        </w:rPr>
        <w:t>投标人认为需要提供的其他材料</w:t>
      </w:r>
      <w:r>
        <w:rPr>
          <w:rFonts w:hint="eastAsia" w:cs="宋体" w:asciiTheme="minorEastAsia" w:hAnsiTheme="minorEastAsia" w:eastAsiaTheme="minorEastAsia"/>
          <w:szCs w:val="21"/>
          <w:highlight w:val="none"/>
          <w:lang w:eastAsia="zh-CN"/>
        </w:rPr>
        <w:t>。</w:t>
      </w:r>
    </w:p>
    <w:p w14:paraId="30274CFD">
      <w:pPr>
        <w:adjustRightInd w:val="0"/>
        <w:snapToGrid w:val="0"/>
        <w:spacing w:line="400" w:lineRule="exact"/>
        <w:rPr>
          <w:rFonts w:asciiTheme="minorEastAsia" w:hAnsiTheme="minorEastAsia" w:eastAsiaTheme="minorEastAsia"/>
          <w:b/>
          <w:szCs w:val="21"/>
        </w:rPr>
      </w:pPr>
    </w:p>
    <w:p w14:paraId="57480F9C">
      <w:pPr>
        <w:adjustRightInd w:val="0"/>
        <w:snapToGrid w:val="0"/>
        <w:spacing w:line="400" w:lineRule="exact"/>
        <w:rPr>
          <w:rFonts w:asciiTheme="minorEastAsia" w:hAnsiTheme="minorEastAsia" w:eastAsiaTheme="minorEastAsia"/>
          <w:b/>
          <w:szCs w:val="21"/>
        </w:rPr>
      </w:pPr>
    </w:p>
    <w:p w14:paraId="69A94AE2">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以上资格证明文件组成部分招标文件有格式的参照后附件格式，无格式的投标单位自拟。</w:t>
      </w:r>
    </w:p>
    <w:p w14:paraId="1BA00C66">
      <w:pPr>
        <w:adjustRightInd w:val="0"/>
        <w:snapToGrid w:val="0"/>
        <w:spacing w:line="400" w:lineRule="exact"/>
        <w:rPr>
          <w:rFonts w:asciiTheme="minorEastAsia" w:hAnsiTheme="minorEastAsia" w:eastAsiaTheme="minorEastAsia"/>
          <w:b/>
          <w:szCs w:val="21"/>
        </w:rPr>
      </w:pPr>
    </w:p>
    <w:p w14:paraId="4394D6A0">
      <w:pPr>
        <w:adjustRightInd w:val="0"/>
        <w:snapToGrid w:val="0"/>
        <w:spacing w:line="400" w:lineRule="exact"/>
        <w:rPr>
          <w:rFonts w:asciiTheme="minorEastAsia" w:hAnsiTheme="minorEastAsia" w:eastAsiaTheme="minorEastAsia"/>
          <w:b/>
          <w:szCs w:val="21"/>
        </w:rPr>
      </w:pPr>
    </w:p>
    <w:p w14:paraId="2D0D8AB8">
      <w:pPr>
        <w:adjustRightInd w:val="0"/>
        <w:snapToGrid w:val="0"/>
        <w:spacing w:line="400" w:lineRule="exact"/>
        <w:ind w:firstLine="413" w:firstLineChars="196"/>
        <w:rPr>
          <w:rFonts w:asciiTheme="minorEastAsia" w:hAnsiTheme="minorEastAsia" w:eastAsiaTheme="minorEastAsia"/>
          <w:b/>
          <w:szCs w:val="21"/>
        </w:rPr>
      </w:pPr>
    </w:p>
    <w:p w14:paraId="2C88BEA5">
      <w:pPr>
        <w:adjustRightInd w:val="0"/>
        <w:snapToGrid w:val="0"/>
        <w:spacing w:line="400" w:lineRule="exact"/>
        <w:ind w:firstLine="413" w:firstLineChars="196"/>
        <w:rPr>
          <w:rFonts w:asciiTheme="minorEastAsia" w:hAnsiTheme="minorEastAsia" w:eastAsiaTheme="minorEastAsia"/>
          <w:b/>
          <w:szCs w:val="21"/>
        </w:rPr>
      </w:pPr>
    </w:p>
    <w:p w14:paraId="589A7E58">
      <w:pPr>
        <w:adjustRightInd w:val="0"/>
        <w:snapToGrid w:val="0"/>
        <w:spacing w:line="400" w:lineRule="exact"/>
        <w:ind w:firstLine="413" w:firstLineChars="196"/>
        <w:rPr>
          <w:rFonts w:asciiTheme="minorEastAsia" w:hAnsiTheme="minorEastAsia" w:eastAsiaTheme="minorEastAsia"/>
          <w:b/>
          <w:szCs w:val="21"/>
        </w:rPr>
      </w:pPr>
    </w:p>
    <w:p w14:paraId="4439064A">
      <w:pPr>
        <w:adjustRightInd w:val="0"/>
        <w:snapToGrid w:val="0"/>
        <w:spacing w:line="400" w:lineRule="exact"/>
        <w:ind w:firstLine="413" w:firstLineChars="196"/>
        <w:rPr>
          <w:rFonts w:asciiTheme="minorEastAsia" w:hAnsiTheme="minorEastAsia" w:eastAsiaTheme="minorEastAsia"/>
          <w:b/>
          <w:szCs w:val="21"/>
        </w:rPr>
      </w:pPr>
    </w:p>
    <w:p w14:paraId="443B0F9F">
      <w:pPr>
        <w:adjustRightInd w:val="0"/>
        <w:snapToGrid w:val="0"/>
        <w:spacing w:line="400" w:lineRule="exact"/>
        <w:ind w:firstLine="413" w:firstLineChars="196"/>
        <w:rPr>
          <w:rFonts w:asciiTheme="minorEastAsia" w:hAnsiTheme="minorEastAsia" w:eastAsiaTheme="minorEastAsia"/>
          <w:b/>
          <w:szCs w:val="21"/>
        </w:rPr>
      </w:pPr>
    </w:p>
    <w:p w14:paraId="550F1796">
      <w:pPr>
        <w:rPr>
          <w:rFonts w:asciiTheme="minorEastAsia" w:hAnsiTheme="minorEastAsia" w:eastAsiaTheme="minorEastAsia"/>
        </w:rPr>
      </w:pPr>
    </w:p>
    <w:p w14:paraId="7E2F1A23">
      <w:pPr>
        <w:adjustRightInd w:val="0"/>
        <w:snapToGrid w:val="0"/>
        <w:spacing w:line="400" w:lineRule="exact"/>
        <w:ind w:firstLine="413" w:firstLineChars="196"/>
        <w:rPr>
          <w:rFonts w:asciiTheme="minorEastAsia" w:hAnsiTheme="minorEastAsia" w:eastAsiaTheme="minorEastAsia"/>
          <w:b/>
          <w:szCs w:val="21"/>
        </w:rPr>
      </w:pPr>
    </w:p>
    <w:p w14:paraId="539BDB91">
      <w:pPr>
        <w:adjustRightInd w:val="0"/>
        <w:snapToGrid w:val="0"/>
        <w:spacing w:line="400" w:lineRule="exact"/>
        <w:ind w:firstLine="413" w:firstLineChars="196"/>
        <w:rPr>
          <w:rFonts w:asciiTheme="minorEastAsia" w:hAnsiTheme="minorEastAsia" w:eastAsiaTheme="minorEastAsia"/>
          <w:b/>
          <w:szCs w:val="21"/>
        </w:rPr>
      </w:pPr>
    </w:p>
    <w:p w14:paraId="1D383287">
      <w:pPr>
        <w:adjustRightInd w:val="0"/>
        <w:snapToGrid w:val="0"/>
        <w:spacing w:line="400" w:lineRule="exact"/>
        <w:ind w:firstLine="413" w:firstLineChars="196"/>
        <w:rPr>
          <w:rFonts w:asciiTheme="minorEastAsia" w:hAnsiTheme="minorEastAsia" w:eastAsiaTheme="minorEastAsia"/>
          <w:b/>
          <w:szCs w:val="21"/>
        </w:rPr>
      </w:pPr>
    </w:p>
    <w:p w14:paraId="62FFE012">
      <w:pPr>
        <w:adjustRightInd w:val="0"/>
        <w:snapToGrid w:val="0"/>
        <w:spacing w:line="400" w:lineRule="exact"/>
        <w:ind w:firstLine="413" w:firstLineChars="196"/>
        <w:rPr>
          <w:rFonts w:asciiTheme="minorEastAsia" w:hAnsiTheme="minorEastAsia" w:eastAsiaTheme="minorEastAsia"/>
          <w:b/>
          <w:szCs w:val="21"/>
        </w:rPr>
      </w:pPr>
    </w:p>
    <w:p w14:paraId="1130B033">
      <w:pPr>
        <w:adjustRightInd w:val="0"/>
        <w:snapToGrid w:val="0"/>
        <w:spacing w:line="400" w:lineRule="exact"/>
        <w:ind w:firstLine="413" w:firstLineChars="196"/>
        <w:rPr>
          <w:rFonts w:asciiTheme="minorEastAsia" w:hAnsiTheme="minorEastAsia" w:eastAsiaTheme="minorEastAsia"/>
          <w:b/>
          <w:szCs w:val="21"/>
        </w:rPr>
      </w:pPr>
    </w:p>
    <w:p w14:paraId="77E64DF4">
      <w:pPr>
        <w:adjustRightInd w:val="0"/>
        <w:snapToGrid w:val="0"/>
        <w:spacing w:line="400" w:lineRule="exact"/>
        <w:ind w:firstLine="413" w:firstLineChars="196"/>
        <w:rPr>
          <w:rFonts w:asciiTheme="minorEastAsia" w:hAnsiTheme="minorEastAsia" w:eastAsiaTheme="minorEastAsia"/>
          <w:b/>
          <w:szCs w:val="21"/>
        </w:rPr>
      </w:pPr>
    </w:p>
    <w:p w14:paraId="42FD6BCB">
      <w:pPr>
        <w:adjustRightInd w:val="0"/>
        <w:snapToGrid w:val="0"/>
        <w:spacing w:line="400" w:lineRule="exact"/>
        <w:ind w:firstLine="413" w:firstLineChars="196"/>
        <w:rPr>
          <w:rFonts w:asciiTheme="minorEastAsia" w:hAnsiTheme="minorEastAsia" w:eastAsiaTheme="minorEastAsia"/>
          <w:b/>
          <w:szCs w:val="21"/>
        </w:rPr>
      </w:pPr>
    </w:p>
    <w:p w14:paraId="34E1A587">
      <w:pPr>
        <w:adjustRightInd w:val="0"/>
        <w:snapToGrid w:val="0"/>
        <w:spacing w:line="400" w:lineRule="exact"/>
        <w:ind w:firstLine="413" w:firstLineChars="196"/>
        <w:rPr>
          <w:rFonts w:asciiTheme="minorEastAsia" w:hAnsiTheme="minorEastAsia" w:eastAsiaTheme="minorEastAsia"/>
          <w:b/>
          <w:szCs w:val="21"/>
        </w:rPr>
      </w:pPr>
    </w:p>
    <w:p w14:paraId="74C434BD">
      <w:pPr>
        <w:adjustRightInd w:val="0"/>
        <w:snapToGrid w:val="0"/>
        <w:spacing w:line="400" w:lineRule="exact"/>
        <w:ind w:firstLine="413" w:firstLineChars="196"/>
        <w:rPr>
          <w:rFonts w:asciiTheme="minorEastAsia" w:hAnsiTheme="minorEastAsia" w:eastAsiaTheme="minorEastAsia"/>
          <w:b/>
          <w:szCs w:val="21"/>
        </w:rPr>
      </w:pPr>
    </w:p>
    <w:p w14:paraId="0503112E">
      <w:pPr>
        <w:adjustRightInd w:val="0"/>
        <w:snapToGrid w:val="0"/>
        <w:spacing w:line="400" w:lineRule="exact"/>
        <w:ind w:firstLine="413" w:firstLineChars="196"/>
        <w:rPr>
          <w:rFonts w:asciiTheme="minorEastAsia" w:hAnsiTheme="minorEastAsia" w:eastAsiaTheme="minorEastAsia"/>
          <w:b/>
          <w:szCs w:val="21"/>
        </w:rPr>
      </w:pPr>
    </w:p>
    <w:p w14:paraId="6D87B00D">
      <w:pPr>
        <w:adjustRightInd w:val="0"/>
        <w:snapToGrid w:val="0"/>
        <w:spacing w:line="400" w:lineRule="exact"/>
        <w:outlineLvl w:val="2"/>
        <w:rPr>
          <w:rFonts w:asciiTheme="minorEastAsia" w:hAnsiTheme="minorEastAsia" w:eastAsiaTheme="minorEastAsia"/>
          <w:b/>
          <w:szCs w:val="21"/>
        </w:rPr>
      </w:pPr>
      <w:r>
        <w:rPr>
          <w:rFonts w:asciiTheme="minorEastAsia" w:hAnsiTheme="minorEastAsia" w:eastAsiaTheme="minorEastAsia"/>
          <w:b/>
          <w:szCs w:val="21"/>
        </w:rPr>
        <w:br w:type="page"/>
      </w:r>
      <w:r>
        <w:rPr>
          <w:rFonts w:hint="eastAsia" w:asciiTheme="minorEastAsia" w:hAnsiTheme="minorEastAsia" w:eastAsiaTheme="minorEastAsia"/>
          <w:b/>
          <w:szCs w:val="21"/>
        </w:rPr>
        <w:t>1、投标声明书格式：</w:t>
      </w:r>
    </w:p>
    <w:p w14:paraId="3A168BC6">
      <w:pPr>
        <w:adjustRightInd w:val="0"/>
        <w:snapToGrid w:val="0"/>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投标资格声明书</w:t>
      </w:r>
    </w:p>
    <w:p w14:paraId="771C6B4C">
      <w:pPr>
        <w:adjustRightInd w:val="0"/>
        <w:snapToGrid w:val="0"/>
        <w:spacing w:line="440" w:lineRule="exact"/>
        <w:rPr>
          <w:rFonts w:asciiTheme="minorEastAsia" w:hAnsiTheme="minorEastAsia" w:eastAsiaTheme="minorEastAsia"/>
          <w:szCs w:val="21"/>
        </w:rPr>
      </w:pPr>
    </w:p>
    <w:p w14:paraId="4800E2DD">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（招标采购单位名称）   </w:t>
      </w:r>
      <w:r>
        <w:rPr>
          <w:rFonts w:hint="eastAsia" w:asciiTheme="minorEastAsia" w:hAnsiTheme="minorEastAsia" w:eastAsiaTheme="minorEastAsia"/>
          <w:szCs w:val="21"/>
        </w:rPr>
        <w:t>：</w:t>
      </w:r>
    </w:p>
    <w:p w14:paraId="6C3D7A67">
      <w:pPr>
        <w:spacing w:line="440" w:lineRule="exact"/>
        <w:rPr>
          <w:rFonts w:asciiTheme="minorEastAsia" w:hAnsiTheme="minorEastAsia" w:eastAsiaTheme="minorEastAsia"/>
          <w:szCs w:val="21"/>
        </w:rPr>
      </w:pPr>
      <w:r>
        <w:rPr>
          <w:rFonts w:hint="eastAsia" w:asciiTheme="minorEastAsia" w:hAnsiTheme="minorEastAsia" w:eastAsiaTheme="minorEastAsia"/>
          <w:szCs w:val="21"/>
          <w:u w:val="single"/>
        </w:rPr>
        <w:t>（采购代理机构）</w:t>
      </w:r>
      <w:r>
        <w:rPr>
          <w:rFonts w:hint="eastAsia" w:asciiTheme="minorEastAsia" w:hAnsiTheme="minorEastAsia" w:eastAsiaTheme="minorEastAsia"/>
          <w:szCs w:val="21"/>
        </w:rPr>
        <w:t>：</w:t>
      </w:r>
    </w:p>
    <w:p w14:paraId="5744034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 xml:space="preserve">（供应商名称）    </w:t>
      </w:r>
      <w:r>
        <w:rPr>
          <w:rFonts w:hint="eastAsia" w:asciiTheme="minorEastAsia" w:hAnsiTheme="minorEastAsia" w:eastAsiaTheme="minorEastAsia"/>
          <w:szCs w:val="21"/>
        </w:rPr>
        <w:t>系中华人民共和国合法企业，经营地址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14:paraId="225D76ED">
      <w:pPr>
        <w:spacing w:line="440" w:lineRule="exact"/>
        <w:ind w:left="210" w:leftChars="100" w:firstLine="210" w:firstLineChars="100"/>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（供应商名称） </w:t>
      </w:r>
      <w:r>
        <w:rPr>
          <w:rFonts w:hint="eastAsia" w:asciiTheme="minorEastAsia" w:hAnsiTheme="minorEastAsia" w:eastAsiaTheme="minorEastAsia"/>
          <w:szCs w:val="21"/>
        </w:rPr>
        <w:t>的法定代表人，我方愿意参加贵方组织的</w:t>
      </w:r>
      <w:r>
        <w:rPr>
          <w:rFonts w:hint="eastAsia" w:asciiTheme="minorEastAsia" w:hAnsiTheme="minorEastAsia" w:eastAsiaTheme="minorEastAsia"/>
          <w:szCs w:val="21"/>
          <w:u w:val="single"/>
        </w:rPr>
        <w:t xml:space="preserve">           项目</w:t>
      </w:r>
      <w:r>
        <w:rPr>
          <w:rFonts w:hint="eastAsia" w:asciiTheme="minorEastAsia" w:hAnsiTheme="minorEastAsia" w:eastAsiaTheme="minorEastAsia"/>
          <w:szCs w:val="21"/>
        </w:rPr>
        <w:t>的投标，为便于贵方公正、择优地确定中标人及其投标产品和服务，我方就本次投标有关事项郑重声明如下：</w:t>
      </w:r>
    </w:p>
    <w:p w14:paraId="79CD0C3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1.我方向贵方提交的所有投标文件、资料都是准确的和真实的。</w:t>
      </w:r>
    </w:p>
    <w:p w14:paraId="273EDA3E">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2.我方不是采购人的附属机构；在获知本项目采购信息后，与采购人聘请的为此项目提供咨询服务的公司及其附属机构没有任何联系。　　　　　　　　　　　　　　　　　　　　　　　　　　　　　　　　　　　　　　　　　　　　　　　　　　　　　　</w:t>
      </w:r>
    </w:p>
    <w:p w14:paraId="432473EA">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3.我方承诺已经具备招标文件规定的参加本项目政府采购活动的供应商应当具备的条件：</w:t>
      </w:r>
    </w:p>
    <w:p w14:paraId="6BBE3F1D">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p w14:paraId="427D79C8">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14:paraId="36052012">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w:t>
      </w:r>
    </w:p>
    <w:p w14:paraId="407B2A7F">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w:t>
      </w:r>
    </w:p>
    <w:p w14:paraId="1D30EB60">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（5）参加本次政府采购活动前三年内，在经营活动中没有重大违法记录；</w:t>
      </w:r>
    </w:p>
    <w:p w14:paraId="2C4D1770">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（6）至本项目投标截止时间前，我方未列入失信被执行人、重大税收违法案件当事人名单、政府采购严重违法失信行为记录名单；</w:t>
      </w:r>
    </w:p>
    <w:p w14:paraId="06B33EB7">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4.我方承诺：最近三年我方无行贿犯罪行为，若我方中标，愿意接受社会监督和检察院调查。                                                  </w:t>
      </w:r>
    </w:p>
    <w:p w14:paraId="2A0E0C30">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5.以上事项如有虚假或隐瞒，我方愿意承担一切后果和责任。</w:t>
      </w:r>
    </w:p>
    <w:p w14:paraId="681E4EF5">
      <w:pPr>
        <w:adjustRightInd w:val="0"/>
        <w:snapToGrid w:val="0"/>
        <w:spacing w:line="440" w:lineRule="exact"/>
        <w:ind w:firstLine="420" w:firstLineChars="200"/>
        <w:rPr>
          <w:rFonts w:asciiTheme="minorEastAsia" w:hAnsiTheme="minorEastAsia" w:eastAsiaTheme="minorEastAsia"/>
          <w:szCs w:val="21"/>
        </w:rPr>
      </w:pPr>
    </w:p>
    <w:p w14:paraId="7B3AACA6">
      <w:pPr>
        <w:adjustRightInd w:val="0"/>
        <w:snapToGrid w:val="0"/>
        <w:spacing w:line="440" w:lineRule="exact"/>
        <w:ind w:firstLine="420" w:firstLineChars="200"/>
        <w:rPr>
          <w:rFonts w:asciiTheme="minorEastAsia" w:hAnsiTheme="minorEastAsia" w:eastAsiaTheme="minorEastAsia"/>
          <w:szCs w:val="21"/>
        </w:rPr>
      </w:pPr>
    </w:p>
    <w:p w14:paraId="496A2B67">
      <w:pPr>
        <w:adjustRightInd w:val="0"/>
        <w:snapToGrid w:val="0"/>
        <w:spacing w:line="440" w:lineRule="exact"/>
        <w:ind w:firstLine="420" w:firstLineChars="200"/>
        <w:rPr>
          <w:rFonts w:asciiTheme="minorEastAsia" w:hAnsiTheme="minorEastAsia" w:eastAsiaTheme="minorEastAsia"/>
          <w:szCs w:val="21"/>
        </w:rPr>
      </w:pPr>
    </w:p>
    <w:p w14:paraId="54589AFB">
      <w:pPr>
        <w:adjustRightInd w:val="0"/>
        <w:snapToGrid w:val="0"/>
        <w:spacing w:line="44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1C6D7039">
      <w:pPr>
        <w:adjustRightInd w:val="0"/>
        <w:snapToGrid w:val="0"/>
        <w:spacing w:line="44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446A7A3D">
      <w:pPr>
        <w:adjustRightInd w:val="0"/>
        <w:snapToGrid w:val="0"/>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58D64AAB">
      <w:pPr>
        <w:adjustRightInd w:val="0"/>
        <w:snapToGrid w:val="0"/>
        <w:spacing w:before="120" w:beforeLines="50" w:after="120" w:afterLines="50" w:line="500" w:lineRule="exact"/>
        <w:outlineLvl w:val="2"/>
        <w:rPr>
          <w:rFonts w:cs="宋体" w:asciiTheme="minorEastAsia" w:hAnsiTheme="minorEastAsia" w:eastAsiaTheme="minorEastAsia"/>
          <w:b/>
          <w:bCs/>
          <w:szCs w:val="21"/>
        </w:rPr>
      </w:pPr>
      <w:r>
        <w:rPr>
          <w:rFonts w:hint="eastAsia" w:asciiTheme="minorEastAsia" w:hAnsiTheme="minorEastAsia" w:eastAsiaTheme="minorEastAsia"/>
          <w:b/>
          <w:szCs w:val="21"/>
        </w:rPr>
        <w:br w:type="page"/>
      </w:r>
    </w:p>
    <w:p w14:paraId="1D727995">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szCs w:val="21"/>
        </w:rPr>
        <w:t>2、法人代表身份证明书格式：</w:t>
      </w:r>
    </w:p>
    <w:p w14:paraId="0A38ED19">
      <w:pPr>
        <w:jc w:val="center"/>
        <w:rPr>
          <w:rFonts w:asciiTheme="minorEastAsia" w:hAnsiTheme="minorEastAsia" w:eastAsiaTheme="minorEastAsia"/>
          <w:b/>
          <w:szCs w:val="21"/>
        </w:rPr>
      </w:pPr>
    </w:p>
    <w:p w14:paraId="2F64D642">
      <w:pPr>
        <w:adjustRightInd w:val="0"/>
        <w:snapToGrid w:val="0"/>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法定代表人身份证明书</w:t>
      </w:r>
    </w:p>
    <w:p w14:paraId="2900CAF1">
      <w:pPr>
        <w:jc w:val="center"/>
        <w:rPr>
          <w:rFonts w:asciiTheme="minorEastAsia" w:hAnsiTheme="minorEastAsia" w:eastAsiaTheme="minorEastAsia"/>
          <w:b/>
          <w:szCs w:val="21"/>
        </w:rPr>
      </w:pPr>
    </w:p>
    <w:p w14:paraId="2EBB4D8C">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 xml:space="preserve">（姓名） </w:t>
      </w:r>
      <w:r>
        <w:rPr>
          <w:rFonts w:hint="eastAsia" w:asciiTheme="minorEastAsia" w:hAnsiTheme="minorEastAsia" w:eastAsiaTheme="minorEastAsia"/>
          <w:szCs w:val="21"/>
        </w:rPr>
        <w:t>是</w:t>
      </w:r>
      <w:r>
        <w:rPr>
          <w:rFonts w:hint="eastAsia" w:asciiTheme="minorEastAsia" w:hAnsiTheme="minorEastAsia" w:eastAsiaTheme="minorEastAsia"/>
          <w:szCs w:val="21"/>
          <w:u w:val="single"/>
        </w:rPr>
        <w:t xml:space="preserve"> （单位名称）  </w:t>
      </w:r>
      <w:r>
        <w:rPr>
          <w:rFonts w:hint="eastAsia" w:asciiTheme="minorEastAsia" w:hAnsiTheme="minorEastAsia" w:eastAsiaTheme="minorEastAsia"/>
          <w:szCs w:val="21"/>
        </w:rPr>
        <w:t>的法定代表人，身份证号码为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，性别</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，邮编</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14:paraId="1044C406">
      <w:pPr>
        <w:spacing w:line="4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 xml:space="preserve">特此证明。 </w:t>
      </w:r>
    </w:p>
    <w:p w14:paraId="68DB7255">
      <w:pPr>
        <w:spacing w:line="480" w:lineRule="exact"/>
        <w:ind w:firstLine="312" w:firstLineChars="149"/>
        <w:rPr>
          <w:rFonts w:asciiTheme="minorEastAsia" w:hAnsiTheme="minorEastAsia" w:eastAsiaTheme="minorEastAsia"/>
          <w:szCs w:val="21"/>
        </w:rPr>
      </w:pPr>
    </w:p>
    <w:p w14:paraId="60B13A3D">
      <w:pPr>
        <w:spacing w:line="480" w:lineRule="exact"/>
        <w:ind w:firstLine="1953" w:firstLineChars="930"/>
        <w:jc w:val="right"/>
        <w:rPr>
          <w:rFonts w:asciiTheme="minorEastAsia" w:hAnsiTheme="minorEastAsia" w:eastAsiaTheme="minorEastAsia"/>
          <w:szCs w:val="21"/>
          <w:u w:val="single"/>
        </w:rPr>
      </w:pPr>
      <w:r>
        <w:rPr>
          <w:rFonts w:hint="eastAsia" w:cs="宋体" w:asciiTheme="minorEastAsia" w:hAnsiTheme="minorEastAsia" w:eastAsiaTheme="minorEastAsia"/>
          <w:szCs w:val="21"/>
        </w:rPr>
        <w:t>供应商</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（盖章）</w:t>
      </w:r>
    </w:p>
    <w:p w14:paraId="1D96C639">
      <w:pPr>
        <w:spacing w:line="480" w:lineRule="exact"/>
        <w:ind w:firstLine="1953" w:firstLineChars="930"/>
        <w:jc w:val="right"/>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hint="eastAsia" w:asciiTheme="minorEastAsia" w:hAnsiTheme="minorEastAsia" w:eastAsiaTheme="minorEastAsia"/>
          <w:szCs w:val="21"/>
          <w:u w:val="single"/>
        </w:rPr>
        <w:t xml:space="preserve">                 （签名、盖章）</w:t>
      </w:r>
    </w:p>
    <w:p w14:paraId="4E79EE3D">
      <w:pPr>
        <w:spacing w:line="480" w:lineRule="exact"/>
        <w:ind w:firstLine="312" w:firstLineChars="149"/>
        <w:jc w:val="right"/>
        <w:rPr>
          <w:rFonts w:asciiTheme="minorEastAsia" w:hAnsiTheme="minorEastAsia" w:eastAsiaTheme="minorEastAsia"/>
          <w:szCs w:val="21"/>
        </w:rPr>
      </w:pPr>
      <w:r>
        <w:rPr>
          <w:rFonts w:hint="eastAsia" w:asciiTheme="minorEastAsia" w:hAnsiTheme="minorEastAsia" w:eastAsiaTheme="minorEastAsia"/>
          <w:szCs w:val="21"/>
        </w:rPr>
        <w:t xml:space="preserve">                  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79288CA7">
      <w:pPr>
        <w:spacing w:line="480" w:lineRule="exact"/>
        <w:ind w:firstLine="312" w:firstLineChars="149"/>
        <w:jc w:val="right"/>
        <w:rPr>
          <w:rFonts w:asciiTheme="minorEastAsia" w:hAnsiTheme="minorEastAsia" w:eastAsiaTheme="minorEastAsia"/>
          <w:szCs w:val="21"/>
        </w:rPr>
      </w:pPr>
    </w:p>
    <w:p w14:paraId="211B3F98">
      <w:pPr>
        <w:spacing w:line="480" w:lineRule="exact"/>
        <w:ind w:firstLine="312" w:firstLineChars="149"/>
        <w:jc w:val="right"/>
        <w:rPr>
          <w:rFonts w:asciiTheme="minorEastAsia" w:hAnsiTheme="minorEastAsia" w:eastAsiaTheme="minorEastAsia"/>
          <w:szCs w:val="21"/>
        </w:rPr>
      </w:pPr>
    </w:p>
    <w:p w14:paraId="1B45C858">
      <w:pPr>
        <w:adjustRightInd w:val="0"/>
        <w:snapToGrid w:val="0"/>
        <w:spacing w:line="440" w:lineRule="exact"/>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14:paraId="19350C88">
      <w:pPr>
        <w:adjustRightInd w:val="0"/>
        <w:snapToGrid w:val="0"/>
        <w:jc w:val="left"/>
        <w:rPr>
          <w:rFonts w:asciiTheme="minorEastAsia" w:hAnsiTheme="minorEastAsia" w:eastAsiaTheme="minorEastAsia"/>
          <w:sz w:val="24"/>
        </w:rPr>
      </w:pPr>
    </w:p>
    <w:p w14:paraId="0E2EF112">
      <w:pPr>
        <w:spacing w:line="480" w:lineRule="exact"/>
        <w:ind w:firstLine="312" w:firstLineChars="149"/>
        <w:jc w:val="right"/>
        <w:rPr>
          <w:rFonts w:asciiTheme="minorEastAsia" w:hAnsiTheme="minorEastAsia" w:eastAsiaTheme="minorEastAsia"/>
          <w:szCs w:val="21"/>
        </w:rPr>
      </w:pPr>
    </w:p>
    <w:p w14:paraId="78F7E418">
      <w:pPr>
        <w:spacing w:line="480" w:lineRule="exact"/>
        <w:ind w:firstLine="560" w:firstLineChars="200"/>
        <w:jc w:val="center"/>
        <w:rPr>
          <w:rFonts w:asciiTheme="minorEastAsia" w:hAnsiTheme="minorEastAsia" w:eastAsiaTheme="minorEastAsia"/>
          <w:sz w:val="28"/>
          <w:szCs w:val="28"/>
          <w:u w:val="single"/>
        </w:rPr>
      </w:pPr>
      <w:r>
        <w:rPr>
          <w:rFonts w:hint="eastAsia" w:asciiTheme="minorEastAsia" w:hAnsiTheme="minorEastAsia" w:eastAsiaTheme="minorEastAsia"/>
          <w:sz w:val="28"/>
          <w:szCs w:val="28"/>
          <w:u w:val="single"/>
        </w:rPr>
        <w:t>有效身份证明复印件粘贴处</w:t>
      </w:r>
    </w:p>
    <w:p w14:paraId="13843B35">
      <w:pPr>
        <w:adjustRightInd w:val="0"/>
        <w:snapToGrid w:val="0"/>
        <w:spacing w:before="120" w:beforeLines="50" w:after="120" w:afterLines="50" w:line="500" w:lineRule="exact"/>
        <w:ind w:firstLine="640" w:firstLineChars="200"/>
        <w:outlineLvl w:val="2"/>
        <w:rPr>
          <w:rFonts w:asciiTheme="minorEastAsia" w:hAnsiTheme="minorEastAsia" w:eastAsiaTheme="minorEastAsia"/>
          <w:b/>
          <w:szCs w:val="21"/>
        </w:rPr>
      </w:pPr>
      <w:r>
        <w:rPr>
          <w:rFonts w:hint="eastAsia" w:asciiTheme="minorEastAsia" w:hAnsiTheme="minorEastAsia" w:eastAsiaTheme="minorEastAsia"/>
          <w:sz w:val="32"/>
          <w:szCs w:val="32"/>
        </w:rPr>
        <w:br w:type="page"/>
      </w:r>
      <w:r>
        <w:rPr>
          <w:rFonts w:hint="eastAsia" w:asciiTheme="minorEastAsia" w:hAnsiTheme="minorEastAsia" w:eastAsiaTheme="minorEastAsia"/>
          <w:b/>
          <w:szCs w:val="21"/>
        </w:rPr>
        <w:t>3、法定代表人授权委托书格式：</w:t>
      </w:r>
    </w:p>
    <w:p w14:paraId="2C31DFD1">
      <w:pPr>
        <w:adjustRightInd w:val="0"/>
        <w:snapToGrid w:val="0"/>
        <w:spacing w:line="440" w:lineRule="exact"/>
        <w:jc w:val="center"/>
        <w:rPr>
          <w:rFonts w:asciiTheme="minorEastAsia" w:hAnsiTheme="minorEastAsia" w:eastAsiaTheme="minorEastAsia"/>
          <w:b/>
          <w:szCs w:val="21"/>
        </w:rPr>
      </w:pPr>
    </w:p>
    <w:p w14:paraId="7682C3FA">
      <w:pPr>
        <w:adjustRightInd w:val="0"/>
        <w:snapToGrid w:val="0"/>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法定代表人授权委托书</w:t>
      </w:r>
    </w:p>
    <w:p w14:paraId="098A47C3">
      <w:pPr>
        <w:adjustRightInd w:val="0"/>
        <w:snapToGrid w:val="0"/>
        <w:spacing w:line="440" w:lineRule="exact"/>
        <w:rPr>
          <w:rFonts w:asciiTheme="minorEastAsia" w:hAnsiTheme="minorEastAsia" w:eastAsiaTheme="minorEastAsia"/>
          <w:bCs/>
          <w:szCs w:val="21"/>
        </w:rPr>
      </w:pPr>
    </w:p>
    <w:p w14:paraId="6C58E66D">
      <w:pPr>
        <w:adjustRightInd w:val="0"/>
        <w:snapToGrid w:val="0"/>
        <w:spacing w:line="440" w:lineRule="exact"/>
        <w:rPr>
          <w:rFonts w:asciiTheme="minorEastAsia" w:hAnsiTheme="minorEastAsia" w:eastAsiaTheme="minorEastAsia"/>
          <w:b/>
          <w:bCs/>
          <w:szCs w:val="21"/>
        </w:rPr>
      </w:pPr>
      <w:r>
        <w:rPr>
          <w:rFonts w:hint="eastAsia" w:asciiTheme="minorEastAsia" w:hAnsiTheme="minorEastAsia" w:eastAsiaTheme="minorEastAsia"/>
          <w:bCs/>
          <w:szCs w:val="21"/>
        </w:rPr>
        <w:t>致：</w:t>
      </w:r>
      <w:r>
        <w:rPr>
          <w:rFonts w:hint="eastAsia" w:asciiTheme="minorEastAsia" w:hAnsiTheme="minorEastAsia" w:eastAsiaTheme="minorEastAsia"/>
          <w:bCs/>
          <w:szCs w:val="21"/>
          <w:u w:val="single"/>
        </w:rPr>
        <w:t xml:space="preserve">                       </w:t>
      </w:r>
    </w:p>
    <w:p w14:paraId="4C72A664">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本授权委托书声明，我</w:t>
      </w:r>
      <w:r>
        <w:rPr>
          <w:rFonts w:hint="eastAsia" w:asciiTheme="minorEastAsia" w:hAnsiTheme="minorEastAsia" w:eastAsiaTheme="minorEastAsia"/>
          <w:szCs w:val="21"/>
          <w:u w:val="single"/>
        </w:rPr>
        <w:t xml:space="preserve">  （姓名）</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（供应商名称）   </w:t>
      </w:r>
      <w:r>
        <w:rPr>
          <w:rFonts w:hint="eastAsia" w:asciiTheme="minorEastAsia" w:hAnsiTheme="minorEastAsia" w:eastAsiaTheme="minorEastAsia"/>
          <w:szCs w:val="21"/>
        </w:rPr>
        <w:t>的法定代表人，现授权委托本单位在职职工</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项目的投标活动，并代表我方全权办理针对上述项目的投标、开标、评标、签约等具体事务和签署相关文件。</w:t>
      </w:r>
    </w:p>
    <w:p w14:paraId="2B369D40">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我方对被授权人的签名负全部责任。</w:t>
      </w:r>
    </w:p>
    <w:p w14:paraId="7DD343FA">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在撤销授权的书面通知以前，本授权书一直有效。被授权人在授权书有效期内签署的所有文件不因授权的撤销而失效。</w:t>
      </w:r>
    </w:p>
    <w:p w14:paraId="20E9BE4D">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被授权人无转委托权，特此委托。</w:t>
      </w:r>
    </w:p>
    <w:p w14:paraId="0CA37BE8">
      <w:pPr>
        <w:adjustRightInd w:val="0"/>
        <w:snapToGrid w:val="0"/>
        <w:spacing w:line="440" w:lineRule="exact"/>
        <w:ind w:firstLine="420" w:firstLineChars="200"/>
        <w:rPr>
          <w:rFonts w:asciiTheme="minorEastAsia" w:hAnsiTheme="minorEastAsia" w:eastAsiaTheme="minorEastAsia"/>
          <w:szCs w:val="21"/>
        </w:rPr>
      </w:pPr>
    </w:p>
    <w:p w14:paraId="0239D492">
      <w:pPr>
        <w:adjustRightInd w:val="0"/>
        <w:snapToGrid w:val="0"/>
        <w:spacing w:line="44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被授权人签名：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法定代表人签名：</w:t>
      </w:r>
      <w:r>
        <w:rPr>
          <w:rFonts w:hint="eastAsia" w:asciiTheme="minorEastAsia" w:hAnsiTheme="minorEastAsia" w:eastAsiaTheme="minorEastAsia"/>
          <w:szCs w:val="21"/>
          <w:u w:val="single"/>
        </w:rPr>
        <w:t xml:space="preserve">                  </w:t>
      </w:r>
    </w:p>
    <w:p w14:paraId="51B72AFB">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被授权人身份证号码：</w:t>
      </w:r>
      <w:r>
        <w:rPr>
          <w:rFonts w:hint="eastAsia" w:asciiTheme="minorEastAsia" w:hAnsiTheme="minorEastAsia" w:eastAsiaTheme="minorEastAsia"/>
          <w:szCs w:val="21"/>
          <w:u w:val="single"/>
        </w:rPr>
        <w:t xml:space="preserve">                         </w:t>
      </w:r>
    </w:p>
    <w:p w14:paraId="315F59D6">
      <w:pPr>
        <w:adjustRightInd w:val="0"/>
        <w:snapToGrid w:val="0"/>
        <w:spacing w:line="440" w:lineRule="exact"/>
        <w:ind w:firstLine="420" w:firstLineChars="200"/>
        <w:rPr>
          <w:rFonts w:asciiTheme="minorEastAsia" w:hAnsiTheme="minorEastAsia" w:eastAsiaTheme="minorEastAsia"/>
          <w:szCs w:val="21"/>
        </w:rPr>
      </w:pPr>
    </w:p>
    <w:p w14:paraId="78033767">
      <w:pPr>
        <w:adjustRightInd w:val="0"/>
        <w:snapToGrid w:val="0"/>
        <w:spacing w:line="440" w:lineRule="exact"/>
        <w:ind w:firstLine="420" w:firstLineChars="200"/>
        <w:rPr>
          <w:rFonts w:asciiTheme="minorEastAsia" w:hAnsiTheme="minorEastAsia" w:eastAsiaTheme="minorEastAsia"/>
          <w:szCs w:val="21"/>
        </w:rPr>
      </w:pPr>
    </w:p>
    <w:p w14:paraId="0D1E79A3">
      <w:pPr>
        <w:adjustRightInd w:val="0"/>
        <w:snapToGrid w:val="0"/>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10224C6D">
      <w:pPr>
        <w:adjustRightInd w:val="0"/>
        <w:snapToGrid w:val="0"/>
        <w:spacing w:line="4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1752617D">
      <w:pPr>
        <w:adjustRightInd w:val="0"/>
        <w:snapToGrid w:val="0"/>
        <w:spacing w:line="440" w:lineRule="exact"/>
        <w:ind w:firstLine="420" w:firstLineChars="200"/>
        <w:rPr>
          <w:rFonts w:asciiTheme="minorEastAsia" w:hAnsiTheme="minorEastAsia" w:eastAsiaTheme="minorEastAsia"/>
          <w:bCs/>
          <w:szCs w:val="21"/>
        </w:rPr>
      </w:pPr>
    </w:p>
    <w:p w14:paraId="24A247D6">
      <w:pPr>
        <w:adjustRightInd w:val="0"/>
        <w:snapToGrid w:val="0"/>
        <w:spacing w:line="440" w:lineRule="exact"/>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14:paraId="27DC4B72">
      <w:pPr>
        <w:adjustRightInd w:val="0"/>
        <w:snapToGrid w:val="0"/>
        <w:jc w:val="left"/>
        <w:rPr>
          <w:rFonts w:asciiTheme="minorEastAsia" w:hAnsiTheme="minorEastAsia" w:eastAsiaTheme="minorEastAsia"/>
          <w:sz w:val="24"/>
        </w:rPr>
      </w:pPr>
    </w:p>
    <w:p w14:paraId="0E19DAD1">
      <w:pPr>
        <w:adjustRightInd w:val="0"/>
        <w:snapToGrid w:val="0"/>
        <w:jc w:val="center"/>
        <w:rPr>
          <w:rFonts w:asciiTheme="minorEastAsia" w:hAnsiTheme="minorEastAsia" w:eastAsiaTheme="minorEastAsia"/>
          <w:sz w:val="24"/>
        </w:rPr>
      </w:pPr>
    </w:p>
    <w:p w14:paraId="76243C39">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授权代理人有效身份证明复印件粘贴处</w:t>
      </w:r>
    </w:p>
    <w:p w14:paraId="762798BD">
      <w:pPr>
        <w:adjustRightInd w:val="0"/>
        <w:snapToGrid w:val="0"/>
        <w:jc w:val="left"/>
        <w:rPr>
          <w:rFonts w:asciiTheme="minorEastAsia" w:hAnsiTheme="minorEastAsia" w:eastAsiaTheme="minorEastAsia"/>
          <w:sz w:val="24"/>
        </w:rPr>
      </w:pPr>
    </w:p>
    <w:p w14:paraId="585F732D">
      <w:pPr>
        <w:adjustRightInd w:val="0"/>
        <w:snapToGrid w:val="0"/>
        <w:jc w:val="left"/>
        <w:rPr>
          <w:rFonts w:asciiTheme="minorEastAsia" w:hAnsiTheme="minorEastAsia" w:eastAsiaTheme="minorEastAsia"/>
          <w:sz w:val="24"/>
        </w:rPr>
      </w:pPr>
    </w:p>
    <w:p w14:paraId="0EA69362">
      <w:pPr>
        <w:adjustRightInd w:val="0"/>
        <w:snapToGrid w:val="0"/>
        <w:jc w:val="left"/>
        <w:rPr>
          <w:rFonts w:asciiTheme="minorEastAsia" w:hAnsiTheme="minorEastAsia" w:eastAsiaTheme="minorEastAsia"/>
          <w:sz w:val="24"/>
        </w:rPr>
      </w:pPr>
    </w:p>
    <w:p w14:paraId="5090B966">
      <w:pPr>
        <w:adjustRightInd w:val="0"/>
        <w:snapToGrid w:val="0"/>
        <w:jc w:val="left"/>
        <w:rPr>
          <w:rFonts w:asciiTheme="minorEastAsia" w:hAnsiTheme="minorEastAsia" w:eastAsiaTheme="minorEastAsia"/>
          <w:sz w:val="24"/>
        </w:rPr>
      </w:pPr>
    </w:p>
    <w:p w14:paraId="36202E52">
      <w:pPr>
        <w:adjustRightInd w:val="0"/>
        <w:snapToGrid w:val="0"/>
        <w:jc w:val="left"/>
        <w:rPr>
          <w:rFonts w:asciiTheme="minorEastAsia" w:hAnsiTheme="minorEastAsia" w:eastAsiaTheme="minorEastAsia"/>
          <w:sz w:val="24"/>
        </w:rPr>
      </w:pPr>
    </w:p>
    <w:p w14:paraId="04BF1AC5">
      <w:pPr>
        <w:adjustRightInd w:val="0"/>
        <w:snapToGrid w:val="0"/>
        <w:jc w:val="left"/>
        <w:rPr>
          <w:rFonts w:asciiTheme="minorEastAsia" w:hAnsiTheme="minorEastAsia" w:eastAsiaTheme="minorEastAsia"/>
          <w:sz w:val="24"/>
        </w:rPr>
      </w:pPr>
    </w:p>
    <w:p w14:paraId="17839FE2">
      <w:pPr>
        <w:adjustRightInd w:val="0"/>
        <w:snapToGrid w:val="0"/>
        <w:jc w:val="left"/>
        <w:rPr>
          <w:rFonts w:asciiTheme="minorEastAsia" w:hAnsiTheme="minorEastAsia" w:eastAsiaTheme="minorEastAsia"/>
          <w:sz w:val="24"/>
        </w:rPr>
      </w:pPr>
    </w:p>
    <w:p w14:paraId="6CE69404">
      <w:pPr>
        <w:adjustRightInd w:val="0"/>
        <w:snapToGrid w:val="0"/>
        <w:jc w:val="left"/>
        <w:rPr>
          <w:rFonts w:asciiTheme="minorEastAsia" w:hAnsiTheme="minorEastAsia" w:eastAsiaTheme="minorEastAsia"/>
          <w:sz w:val="24"/>
        </w:rPr>
      </w:pPr>
    </w:p>
    <w:p w14:paraId="70F03070">
      <w:pPr>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附：被授权人社保缴费证明（加盖社保机构章）</w:t>
      </w:r>
    </w:p>
    <w:p w14:paraId="58B2DBEE">
      <w:pPr>
        <w:rPr>
          <w:rFonts w:asciiTheme="minorEastAsia" w:hAnsiTheme="minorEastAsia" w:eastAsiaTheme="minorEastAsia"/>
        </w:rPr>
      </w:pPr>
    </w:p>
    <w:p w14:paraId="76B13986">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rPr>
        <w:br w:type="page"/>
      </w:r>
      <w:r>
        <w:rPr>
          <w:rFonts w:hint="eastAsia" w:asciiTheme="minorEastAsia" w:hAnsiTheme="minorEastAsia" w:eastAsiaTheme="minorEastAsia"/>
          <w:b/>
          <w:szCs w:val="21"/>
        </w:rPr>
        <w:t>4、中小企业声明函</w:t>
      </w:r>
    </w:p>
    <w:p w14:paraId="6522C6F0">
      <w:pPr>
        <w:snapToGrid w:val="0"/>
        <w:spacing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中小企业声明函</w:t>
      </w:r>
    </w:p>
    <w:p w14:paraId="5D205A4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4146537">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1. （标的名称） ，属于（采购文件中明确的所属行业）； </w:t>
      </w:r>
    </w:p>
    <w:p w14:paraId="51D7A8D5">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承建（承接）企业为（企业名称），从业人员  人，营业收入为  万元，资产总额为  万元，属于（中型企业、小型企业、微型企业）； </w:t>
      </w:r>
    </w:p>
    <w:p w14:paraId="3CF25930">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2. （标的名称） ，属于（采购文件中明确的所属行业）； </w:t>
      </w:r>
    </w:p>
    <w:p w14:paraId="79F73B89">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承建（承接）企业为（企业名称），从业人员   人，营业收入为  万元，资产总额为   万元，属于（中型企业、小型企业、微型企业）； </w:t>
      </w:r>
    </w:p>
    <w:p w14:paraId="36AD467E">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w:t>
      </w:r>
    </w:p>
    <w:p w14:paraId="4326C50F">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以上企业，不属于大企业的分支机构，不存在控股股东为大企业的情形，也不存在与大企业的负责人为同一人的情形。</w:t>
      </w:r>
    </w:p>
    <w:p w14:paraId="20F74A88">
      <w:pPr>
        <w:widowControl/>
        <w:spacing w:line="360" w:lineRule="auto"/>
        <w:ind w:firstLine="482" w:firstLineChars="200"/>
        <w:jc w:val="left"/>
        <w:rPr>
          <w:rFonts w:cs="宋体" w:asciiTheme="minorEastAsia" w:hAnsiTheme="minorEastAsia" w:eastAsiaTheme="minorEastAsia"/>
          <w:sz w:val="24"/>
        </w:rPr>
      </w:pPr>
      <w:r>
        <w:rPr>
          <w:rFonts w:hint="eastAsia" w:cs="宋体" w:asciiTheme="minorEastAsia" w:hAnsiTheme="minorEastAsia" w:eastAsiaTheme="minorEastAsia"/>
          <w:b/>
          <w:bCs/>
          <w:color w:val="000000"/>
          <w:kern w:val="0"/>
          <w:sz w:val="24"/>
          <w:lang w:bidi="ar"/>
        </w:rPr>
        <w:t>本企业对上述声明内容的真实性负责。如有虚假，将依法承担相应责任。</w:t>
      </w:r>
      <w:r>
        <w:rPr>
          <w:rFonts w:hint="eastAsia" w:cs="宋体" w:asciiTheme="minorEastAsia" w:hAnsiTheme="minorEastAsia" w:eastAsiaTheme="minorEastAsia"/>
          <w:color w:val="000000"/>
          <w:kern w:val="0"/>
          <w:sz w:val="24"/>
          <w:lang w:bidi="ar"/>
        </w:rPr>
        <w:t xml:space="preserve"> </w:t>
      </w:r>
    </w:p>
    <w:p w14:paraId="11C4B2A1">
      <w:pPr>
        <w:widowControl/>
        <w:spacing w:line="360" w:lineRule="auto"/>
        <w:jc w:val="righ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企业名称（盖章）： </w:t>
      </w:r>
    </w:p>
    <w:p w14:paraId="70A0E0D0">
      <w:pPr>
        <w:widowControl/>
        <w:spacing w:line="360" w:lineRule="auto"/>
        <w:jc w:val="righ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lang w:bidi="ar"/>
        </w:rPr>
        <w:t xml:space="preserve">日 期： </w:t>
      </w:r>
    </w:p>
    <w:p w14:paraId="3A1D3810">
      <w:pPr>
        <w:widowControl/>
        <w:spacing w:line="400" w:lineRule="exact"/>
        <w:jc w:val="left"/>
        <w:rPr>
          <w:rFonts w:cs="宋体" w:asciiTheme="minorEastAsia" w:hAnsiTheme="minorEastAsia" w:eastAsiaTheme="minorEastAsia"/>
          <w:color w:val="000000"/>
          <w:kern w:val="0"/>
          <w:sz w:val="24"/>
          <w:highlight w:val="none"/>
          <w:lang w:bidi="ar"/>
        </w:rPr>
      </w:pPr>
    </w:p>
    <w:p w14:paraId="56E8BF99">
      <w:pPr>
        <w:widowControl/>
        <w:wordWrap w:val="0"/>
        <w:snapToGrid w:val="0"/>
        <w:spacing w:line="360" w:lineRule="auto"/>
        <w:ind w:firstLine="480" w:firstLineChars="200"/>
        <w:jc w:val="left"/>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color w:val="000000"/>
          <w:kern w:val="0"/>
          <w:sz w:val="24"/>
          <w:highlight w:val="none"/>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bCs/>
          <w:kern w:val="0"/>
          <w:szCs w:val="21"/>
          <w:lang w:eastAsia="zh-CN" w:bidi="ar"/>
        </w:rPr>
        <w:t>租赁和商务服务业</w:t>
      </w:r>
      <w:r>
        <w:rPr>
          <w:rFonts w:hint="eastAsia" w:cs="宋体" w:asciiTheme="minorEastAsia" w:hAnsiTheme="minorEastAsia" w:eastAsiaTheme="minorEastAsia"/>
          <w:color w:val="000000"/>
          <w:kern w:val="0"/>
          <w:sz w:val="24"/>
          <w:highlight w:val="none"/>
          <w:lang w:bidi="ar"/>
        </w:rPr>
        <w:t>。</w:t>
      </w:r>
    </w:p>
    <w:p w14:paraId="090663C2">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2F083B89">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069A3470">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1CD5F228">
      <w:pPr>
        <w:widowControl/>
        <w:wordWrap w:val="0"/>
        <w:snapToGrid w:val="0"/>
        <w:spacing w:line="360" w:lineRule="auto"/>
        <w:ind w:firstLine="422" w:firstLineChars="200"/>
        <w:jc w:val="left"/>
        <w:rPr>
          <w:rFonts w:cs="宋体" w:asciiTheme="minorEastAsia" w:hAnsiTheme="minorEastAsia" w:eastAsiaTheme="minorEastAsia"/>
          <w:b/>
          <w:bCs/>
          <w:kern w:val="0"/>
          <w:szCs w:val="21"/>
        </w:rPr>
      </w:pPr>
    </w:p>
    <w:p w14:paraId="610C34B8">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br w:type="page"/>
      </w:r>
    </w:p>
    <w:p w14:paraId="1DB6BDAD">
      <w:pPr>
        <w:pStyle w:val="21"/>
        <w:spacing w:line="39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说明：1、《关于印发中小企业划型标准规定的通知》（工信部联企业〔2011〕300号），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99476A">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2、中小企业划分为中型、小型、微型三种类型，具体标准根据企业从业人员、营业收入、资产总额等指标，结合行业特点制定。各行业划型标准为：</w:t>
      </w:r>
    </w:p>
    <w:p w14:paraId="4D586FB7">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（一）农、林、牧、渔业</w:t>
      </w:r>
    </w:p>
    <w:p w14:paraId="29326FDC">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营业收入20000万元以下的为中小微型企业。其中，营业收入500万元及以上的为中型企业，营业收入50万元及以上的为小型企业，营业收入50万元以下的为微型企业。</w:t>
      </w:r>
    </w:p>
    <w:p w14:paraId="3DC6F30E">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（二）工业</w:t>
      </w:r>
    </w:p>
    <w:p w14:paraId="2F3CAA2B">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8CBBBA">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（三）建筑业</w:t>
      </w:r>
    </w:p>
    <w:p w14:paraId="760182E8">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34BDB3">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（四）批发业</w:t>
      </w:r>
    </w:p>
    <w:p w14:paraId="3ED18FD9">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4372B64">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（五）零售业</w:t>
      </w:r>
    </w:p>
    <w:p w14:paraId="14B8641E">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06F18B6">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（六）交通运输业</w:t>
      </w:r>
    </w:p>
    <w:p w14:paraId="3FED9B27">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从业人员1000人以下或营业收入30000万元以下的为中小微型企业。</w:t>
      </w:r>
    </w:p>
    <w:p w14:paraId="1B6600AF">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（七）仓储业</w:t>
      </w:r>
    </w:p>
    <w:p w14:paraId="62ECADC1">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48136F3">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（八）邮政业</w:t>
      </w:r>
    </w:p>
    <w:p w14:paraId="352491A5">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624F24">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（九）住宿业</w:t>
      </w:r>
    </w:p>
    <w:p w14:paraId="40B2B100">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5D9822">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（十）餐饮业</w:t>
      </w:r>
    </w:p>
    <w:p w14:paraId="54FE9E54">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A4D8A3">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（十一）信息传输业</w:t>
      </w:r>
    </w:p>
    <w:p w14:paraId="04E988CB">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155EC3">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（十二）软件和信息技术服务业</w:t>
      </w:r>
    </w:p>
    <w:p w14:paraId="4736CC04">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F3B7CE">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（十三）房地产开发经营</w:t>
      </w:r>
    </w:p>
    <w:p w14:paraId="6D1DFC24">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73C5C5">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（十四）物业管理</w:t>
      </w:r>
    </w:p>
    <w:p w14:paraId="7668C2F4">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58AC2A">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（十五）租赁和商务服务业</w:t>
      </w:r>
    </w:p>
    <w:p w14:paraId="4BDFA39B">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428CFD6">
      <w:pPr>
        <w:pStyle w:val="21"/>
        <w:spacing w:line="390" w:lineRule="exact"/>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（十六）其他未列明行业</w:t>
      </w:r>
    </w:p>
    <w:p w14:paraId="783B8D2E">
      <w:pPr>
        <w:pStyle w:val="21"/>
        <w:spacing w:line="39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从业人员300人以下的为中小微型企业。其中，从业人员100人及以上的为中型企业；从业人员10人及以上的为小型企业；从业人员10人以下的为微型企业。</w:t>
      </w:r>
    </w:p>
    <w:p w14:paraId="6481B9A6">
      <w:pPr>
        <w:rPr>
          <w:rFonts w:cs="宋体" w:asciiTheme="minorEastAsia" w:hAnsiTheme="minorEastAsia" w:eastAsiaTheme="minorEastAsia"/>
          <w:b/>
          <w:bCs/>
          <w:szCs w:val="21"/>
        </w:rPr>
      </w:pPr>
      <w:r>
        <w:rPr>
          <w:rFonts w:hint="eastAsia" w:cs="宋体" w:asciiTheme="minorEastAsia" w:hAnsiTheme="minorEastAsia" w:eastAsiaTheme="minorEastAsia"/>
          <w:b/>
          <w:bCs/>
          <w:szCs w:val="21"/>
        </w:rPr>
        <w:br w:type="page"/>
      </w:r>
    </w:p>
    <w:p w14:paraId="2061ED12">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bCs/>
          <w:szCs w:val="21"/>
        </w:rPr>
        <w:t>5</w:t>
      </w:r>
      <w:r>
        <w:rPr>
          <w:rFonts w:hint="eastAsia" w:asciiTheme="minorEastAsia" w:hAnsiTheme="minorEastAsia" w:eastAsiaTheme="minorEastAsia"/>
          <w:b/>
          <w:szCs w:val="21"/>
        </w:rPr>
        <w:t>、监狱企业声明函</w:t>
      </w:r>
    </w:p>
    <w:p w14:paraId="304BE5EF">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监狱企业声明函（非监狱企业不用提供）</w:t>
      </w:r>
    </w:p>
    <w:p w14:paraId="5F7DC81F">
      <w:pPr>
        <w:adjustRightInd w:val="0"/>
        <w:snapToGrid w:val="0"/>
        <w:spacing w:line="320" w:lineRule="exact"/>
        <w:ind w:firstLine="3907" w:firstLineChars="1390"/>
        <w:rPr>
          <w:rFonts w:cs="宋体" w:asciiTheme="minorEastAsia" w:hAnsiTheme="minorEastAsia" w:eastAsiaTheme="minorEastAsia"/>
          <w:b/>
          <w:sz w:val="28"/>
          <w:szCs w:val="28"/>
        </w:rPr>
      </w:pPr>
    </w:p>
    <w:p w14:paraId="63E61CD5">
      <w:pPr>
        <w:adjustRightInd w:val="0"/>
        <w:snapToGrid w:val="0"/>
        <w:spacing w:line="400" w:lineRule="exact"/>
        <w:rPr>
          <w:rFonts w:cs="宋体" w:asciiTheme="minorEastAsia" w:hAnsiTheme="minorEastAsia" w:eastAsiaTheme="minorEastAsia"/>
        </w:rPr>
      </w:pPr>
      <w:r>
        <w:rPr>
          <w:rFonts w:hint="eastAsia" w:cs="宋体" w:asciiTheme="minorEastAsia" w:hAnsiTheme="minorEastAsia" w:eastAsiaTheme="minorEastAsia"/>
        </w:rPr>
        <w:t>（采购人名称）：</w:t>
      </w:r>
    </w:p>
    <w:p w14:paraId="4EF090F7">
      <w:pPr>
        <w:adjustRightInd w:val="0"/>
        <w:snapToGrid w:val="0"/>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本公司郑重声明，根据《关于政府采购支持监狱企业发展有关问题的通知》（财库〔2014〕68号）的规定，本公司为监狱企业。</w:t>
      </w:r>
    </w:p>
    <w:p w14:paraId="1386F65E">
      <w:pPr>
        <w:adjustRightInd w:val="0"/>
        <w:snapToGrid w:val="0"/>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1.本公司为监狱企业的证明材料如下：</w:t>
      </w:r>
    </w:p>
    <w:p w14:paraId="232767B2">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u w:val="single"/>
        </w:rPr>
        <w:t xml:space="preserve">                   附：                                          </w:t>
      </w:r>
      <w:r>
        <w:rPr>
          <w:rFonts w:hint="eastAsia" w:cs="宋体" w:asciiTheme="minorEastAsia" w:hAnsiTheme="minorEastAsia" w:eastAsiaTheme="minorEastAsia"/>
        </w:rPr>
        <w:t>。</w:t>
      </w:r>
    </w:p>
    <w:p w14:paraId="0BB2E2DF">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u w:val="single"/>
        </w:rPr>
        <w:t xml:space="preserve">                   附：                                          </w:t>
      </w:r>
      <w:r>
        <w:rPr>
          <w:rFonts w:hint="eastAsia" w:cs="宋体" w:asciiTheme="minorEastAsia" w:hAnsiTheme="minorEastAsia" w:eastAsiaTheme="minorEastAsia"/>
        </w:rPr>
        <w:t>。</w:t>
      </w:r>
    </w:p>
    <w:p w14:paraId="7986FC94">
      <w:pPr>
        <w:adjustRightInd w:val="0"/>
        <w:snapToGrid w:val="0"/>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2.本公司参加</w:t>
      </w:r>
      <w:r>
        <w:rPr>
          <w:rFonts w:hint="eastAsia" w:cs="宋体" w:asciiTheme="minorEastAsia" w:hAnsiTheme="minorEastAsia" w:eastAsiaTheme="minorEastAsia"/>
          <w:u w:val="single"/>
        </w:rPr>
        <w:t>_（采购人名称）</w:t>
      </w:r>
      <w:r>
        <w:rPr>
          <w:rFonts w:hint="eastAsia" w:cs="宋体" w:asciiTheme="minorEastAsia" w:hAnsiTheme="minorEastAsia" w:eastAsiaTheme="minorEastAsia"/>
        </w:rPr>
        <w:t>单位的</w:t>
      </w:r>
      <w:r>
        <w:rPr>
          <w:rFonts w:hint="eastAsia" w:cs="宋体" w:asciiTheme="minorEastAsia" w:hAnsiTheme="minorEastAsia" w:eastAsiaTheme="minorEastAsia"/>
          <w:u w:val="single"/>
        </w:rPr>
        <w:t>（项目名称）</w:t>
      </w:r>
      <w:r>
        <w:rPr>
          <w:rFonts w:hint="eastAsia" w:cs="宋体" w:asciiTheme="minorEastAsia" w:hAnsiTheme="minorEastAsia" w:eastAsiaTheme="minorEastAsia"/>
        </w:rPr>
        <w:t>采购活动。本公司对上述声明的真实性负责。如有虚假，将依法承担相应责任。</w:t>
      </w:r>
    </w:p>
    <w:p w14:paraId="418DEA22">
      <w:pPr>
        <w:adjustRightInd w:val="0"/>
        <w:snapToGrid w:val="0"/>
        <w:spacing w:line="40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kern w:val="0"/>
          <w:szCs w:val="21"/>
          <w:lang w:val="zh-CN"/>
        </w:rPr>
        <w:t>注：1）本声明函为监狱企业填写。</w:t>
      </w:r>
    </w:p>
    <w:p w14:paraId="795583EA">
      <w:pPr>
        <w:adjustRightInd w:val="0"/>
        <w:snapToGrid w:val="0"/>
        <w:spacing w:line="400" w:lineRule="exact"/>
        <w:ind w:firstLine="835" w:firstLineChars="396"/>
        <w:rPr>
          <w:rFonts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2）后附相关部门认定盖章认定证明文件</w:t>
      </w:r>
      <w:r>
        <w:rPr>
          <w:rFonts w:hint="eastAsia" w:cs="宋体" w:asciiTheme="minorEastAsia" w:hAnsiTheme="minorEastAsia" w:eastAsiaTheme="minorEastAsia"/>
          <w:b/>
          <w:szCs w:val="21"/>
        </w:rPr>
        <w:t>且有效期内</w:t>
      </w:r>
      <w:r>
        <w:rPr>
          <w:rFonts w:hint="eastAsia" w:cs="宋体" w:asciiTheme="minorEastAsia" w:hAnsiTheme="minorEastAsia" w:eastAsiaTheme="minorEastAsia"/>
          <w:b/>
          <w:kern w:val="0"/>
          <w:szCs w:val="21"/>
          <w:lang w:val="zh-CN"/>
        </w:rPr>
        <w:t>。</w:t>
      </w:r>
    </w:p>
    <w:p w14:paraId="23CED4ED">
      <w:pPr>
        <w:adjustRightInd w:val="0"/>
        <w:snapToGrid w:val="0"/>
        <w:spacing w:line="400" w:lineRule="exact"/>
        <w:rPr>
          <w:rFonts w:cs="宋体" w:asciiTheme="minorEastAsia" w:hAnsiTheme="minorEastAsia" w:eastAsiaTheme="minorEastAsia"/>
          <w:kern w:val="0"/>
          <w:lang w:val="zh-CN"/>
        </w:rPr>
      </w:pPr>
    </w:p>
    <w:p w14:paraId="480BE2F3">
      <w:pPr>
        <w:spacing w:line="400" w:lineRule="exact"/>
        <w:ind w:left="540" w:right="968" w:rightChars="461" w:hanging="360"/>
        <w:jc w:val="right"/>
        <w:rPr>
          <w:rFonts w:cs="宋体" w:asciiTheme="minorEastAsia" w:hAnsiTheme="minorEastAsia" w:eastAsiaTheme="minorEastAsia"/>
          <w:szCs w:val="21"/>
        </w:rPr>
      </w:pPr>
      <w:r>
        <w:rPr>
          <w:rFonts w:hint="eastAsia" w:cs="宋体" w:asciiTheme="minorEastAsia" w:hAnsiTheme="minorEastAsia" w:eastAsiaTheme="minorEastAsia"/>
          <w:szCs w:val="21"/>
        </w:rPr>
        <w:t>供应商名称（公章）</w:t>
      </w:r>
    </w:p>
    <w:p w14:paraId="15FF6D43">
      <w:pPr>
        <w:spacing w:line="400" w:lineRule="exact"/>
        <w:ind w:left="540" w:leftChars="257" w:right="968" w:rightChars="461" w:firstLine="2730" w:firstLineChars="1300"/>
        <w:jc w:val="right"/>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法定代表人或授权委托人签字：</w:t>
      </w:r>
    </w:p>
    <w:p w14:paraId="76DB9256">
      <w:pPr>
        <w:wordWrap w:val="0"/>
        <w:spacing w:line="400" w:lineRule="exact"/>
        <w:ind w:left="540" w:right="968" w:rightChars="461" w:hanging="360"/>
        <w:jc w:val="right"/>
        <w:rPr>
          <w:rFonts w:cs="宋体" w:asciiTheme="minorEastAsia" w:hAnsiTheme="minorEastAsia" w:eastAsiaTheme="minorEastAsia"/>
          <w:u w:val="single"/>
        </w:rPr>
      </w:pPr>
      <w:r>
        <w:rPr>
          <w:rFonts w:hint="eastAsia" w:cs="宋体" w:asciiTheme="minorEastAsia" w:hAnsiTheme="minorEastAsia" w:eastAsiaTheme="minorEastAsia"/>
          <w:szCs w:val="21"/>
        </w:rPr>
        <w:t xml:space="preserve">          日   期：</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日 </w:t>
      </w:r>
    </w:p>
    <w:p w14:paraId="7999C3C4">
      <w:pPr>
        <w:pStyle w:val="137"/>
        <w:rPr>
          <w:rFonts w:asciiTheme="minorEastAsia" w:hAnsiTheme="minorEastAsia" w:eastAsiaTheme="minorEastAsia"/>
        </w:rPr>
      </w:pPr>
    </w:p>
    <w:p w14:paraId="02CA550F">
      <w:pPr>
        <w:pStyle w:val="137"/>
        <w:rPr>
          <w:rFonts w:asciiTheme="minorEastAsia" w:hAnsiTheme="minorEastAsia" w:eastAsiaTheme="minorEastAsia"/>
        </w:rPr>
      </w:pPr>
    </w:p>
    <w:p w14:paraId="67051B5D">
      <w:pPr>
        <w:pStyle w:val="137"/>
        <w:rPr>
          <w:rFonts w:asciiTheme="minorEastAsia" w:hAnsiTheme="minorEastAsia" w:eastAsiaTheme="minorEastAsia"/>
        </w:rPr>
      </w:pPr>
    </w:p>
    <w:p w14:paraId="4585AF8E">
      <w:pPr>
        <w:pStyle w:val="137"/>
        <w:rPr>
          <w:rFonts w:asciiTheme="minorEastAsia" w:hAnsiTheme="minorEastAsia" w:eastAsiaTheme="minorEastAsia"/>
        </w:rPr>
      </w:pPr>
    </w:p>
    <w:p w14:paraId="017513D7">
      <w:pPr>
        <w:pStyle w:val="137"/>
        <w:rPr>
          <w:rFonts w:asciiTheme="minorEastAsia" w:hAnsiTheme="minorEastAsia" w:eastAsiaTheme="minorEastAsia"/>
        </w:rPr>
      </w:pPr>
    </w:p>
    <w:p w14:paraId="2B5DF6A1">
      <w:pPr>
        <w:pStyle w:val="137"/>
        <w:rPr>
          <w:rFonts w:asciiTheme="minorEastAsia" w:hAnsiTheme="minorEastAsia" w:eastAsiaTheme="minorEastAsia"/>
        </w:rPr>
      </w:pPr>
    </w:p>
    <w:p w14:paraId="54B5005F">
      <w:pPr>
        <w:pStyle w:val="137"/>
        <w:rPr>
          <w:rFonts w:asciiTheme="minorEastAsia" w:hAnsiTheme="minorEastAsia" w:eastAsiaTheme="minorEastAsia"/>
        </w:rPr>
      </w:pPr>
    </w:p>
    <w:p w14:paraId="792176F0">
      <w:pPr>
        <w:pStyle w:val="137"/>
        <w:rPr>
          <w:rFonts w:asciiTheme="minorEastAsia" w:hAnsiTheme="minorEastAsia" w:eastAsiaTheme="minorEastAsia"/>
        </w:rPr>
      </w:pPr>
    </w:p>
    <w:p w14:paraId="51A47FE1">
      <w:pPr>
        <w:pStyle w:val="137"/>
        <w:rPr>
          <w:rFonts w:asciiTheme="minorEastAsia" w:hAnsiTheme="minorEastAsia" w:eastAsiaTheme="minorEastAsia"/>
        </w:rPr>
      </w:pPr>
    </w:p>
    <w:p w14:paraId="40A5D89C">
      <w:pPr>
        <w:pStyle w:val="137"/>
        <w:rPr>
          <w:rFonts w:asciiTheme="minorEastAsia" w:hAnsiTheme="minorEastAsia" w:eastAsiaTheme="minorEastAsia"/>
        </w:rPr>
      </w:pPr>
    </w:p>
    <w:p w14:paraId="7A15EDC7">
      <w:pPr>
        <w:pStyle w:val="137"/>
        <w:rPr>
          <w:rFonts w:asciiTheme="minorEastAsia" w:hAnsiTheme="minorEastAsia" w:eastAsiaTheme="minorEastAsia"/>
        </w:rPr>
      </w:pPr>
    </w:p>
    <w:p w14:paraId="4A97BF08">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14:paraId="00AEB267">
      <w:pPr>
        <w:adjustRightInd w:val="0"/>
        <w:snapToGrid w:val="0"/>
        <w:spacing w:before="120" w:beforeLines="50" w:after="120" w:afterLines="50" w:line="500" w:lineRule="exact"/>
        <w:outlineLvl w:val="2"/>
        <w:rPr>
          <w:rFonts w:asciiTheme="minorEastAsia" w:hAnsiTheme="minorEastAsia" w:eastAsiaTheme="minorEastAsia"/>
          <w:b/>
          <w:bCs/>
          <w:szCs w:val="21"/>
        </w:rPr>
      </w:pPr>
      <w:r>
        <w:rPr>
          <w:rFonts w:hint="eastAsia" w:cs="宋体" w:asciiTheme="minorEastAsia" w:hAnsiTheme="minorEastAsia" w:eastAsiaTheme="minorEastAsia"/>
          <w:b/>
          <w:bCs/>
          <w:szCs w:val="21"/>
        </w:rPr>
        <w:t>6</w:t>
      </w:r>
      <w:r>
        <w:rPr>
          <w:rFonts w:hint="eastAsia" w:asciiTheme="minorEastAsia" w:hAnsiTheme="minorEastAsia" w:eastAsiaTheme="minorEastAsia"/>
          <w:b/>
          <w:bCs/>
          <w:szCs w:val="21"/>
        </w:rPr>
        <w:t>、残疾人福利性单位声明函</w:t>
      </w:r>
    </w:p>
    <w:p w14:paraId="520DA8DE">
      <w:pPr>
        <w:spacing w:line="400" w:lineRule="exact"/>
        <w:jc w:val="center"/>
        <w:rPr>
          <w:rFonts w:cs="宋体" w:asciiTheme="minorEastAsia" w:hAnsiTheme="minorEastAsia" w:eastAsiaTheme="minorEastAsia"/>
          <w:b/>
          <w:szCs w:val="21"/>
        </w:rPr>
      </w:pPr>
    </w:p>
    <w:p w14:paraId="63510AED">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残疾人福利性单位声明函</w:t>
      </w:r>
    </w:p>
    <w:p w14:paraId="0911354B">
      <w:pPr>
        <w:spacing w:line="440" w:lineRule="exact"/>
        <w:ind w:firstLine="504" w:firstLineChars="200"/>
        <w:rPr>
          <w:rFonts w:cs="宋体" w:asciiTheme="minorEastAsia" w:hAnsiTheme="minorEastAsia" w:eastAsiaTheme="minorEastAsia"/>
          <w:spacing w:val="6"/>
          <w:sz w:val="24"/>
        </w:rPr>
      </w:pPr>
    </w:p>
    <w:p w14:paraId="0FC5EC96">
      <w:pPr>
        <w:spacing w:line="400" w:lineRule="exact"/>
        <w:ind w:firstLine="444" w:firstLineChars="200"/>
        <w:rPr>
          <w:rFonts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本单位郑重声明，根据《财政部民政部中国残疾人联合会关于促进残疾人就业政府采购政策的通知》（财库〔2017〕141号）的规定，本单位为符合条件的残疾人福利性单位，且本单位参加______单位的</w:t>
      </w:r>
      <w:r>
        <w:rPr>
          <w:rFonts w:hint="eastAsia" w:cs="宋体" w:asciiTheme="minorEastAsia" w:hAnsiTheme="minorEastAsia" w:eastAsiaTheme="minorEastAsia"/>
          <w:spacing w:val="6"/>
          <w:szCs w:val="21"/>
        </w:rPr>
        <w:tab/>
      </w:r>
      <w:r>
        <w:rPr>
          <w:rFonts w:hint="eastAsia" w:cs="宋体" w:asciiTheme="minorEastAsia" w:hAnsiTheme="minorEastAsia" w:eastAsiaTheme="minorEastAsia"/>
          <w:spacing w:val="6"/>
          <w:szCs w:val="21"/>
        </w:rPr>
        <w:t>项目采购活动提供本单位制造的货物（由本单位承担工程/提供服务），或者提供其他残疾人福利性单位制造的货物（不包括使用非残疾人福利性单位注册商标的货物）。</w:t>
      </w:r>
    </w:p>
    <w:p w14:paraId="551900D7">
      <w:pPr>
        <w:spacing w:line="400" w:lineRule="exact"/>
        <w:ind w:firstLine="444" w:firstLineChars="200"/>
        <w:rPr>
          <w:rFonts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本单位对上述声明的真实性负责。如有虚假，将依法承担相应责任。</w:t>
      </w:r>
    </w:p>
    <w:p w14:paraId="7008B6EB">
      <w:pPr>
        <w:pStyle w:val="21"/>
        <w:spacing w:line="400" w:lineRule="exact"/>
        <w:rPr>
          <w:rFonts w:cs="宋体" w:asciiTheme="minorEastAsia" w:hAnsiTheme="minorEastAsia" w:eastAsiaTheme="minorEastAsia"/>
          <w:szCs w:val="21"/>
        </w:rPr>
      </w:pPr>
    </w:p>
    <w:p w14:paraId="023FCF3C">
      <w:pPr>
        <w:pStyle w:val="21"/>
        <w:spacing w:line="400" w:lineRule="exact"/>
        <w:rPr>
          <w:rFonts w:cs="宋体" w:asciiTheme="minorEastAsia" w:hAnsiTheme="minorEastAsia" w:eastAsiaTheme="minorEastAsia"/>
          <w:szCs w:val="21"/>
        </w:rPr>
      </w:pPr>
    </w:p>
    <w:p w14:paraId="4406CADA">
      <w:pPr>
        <w:pStyle w:val="21"/>
        <w:spacing w:line="400" w:lineRule="exact"/>
        <w:rPr>
          <w:rFonts w:cs="宋体" w:asciiTheme="minorEastAsia" w:hAnsiTheme="minorEastAsia" w:eastAsiaTheme="minorEastAsia"/>
        </w:rPr>
      </w:pPr>
    </w:p>
    <w:p w14:paraId="19E9F131">
      <w:pPr>
        <w:pStyle w:val="21"/>
        <w:spacing w:line="400" w:lineRule="exact"/>
        <w:rPr>
          <w:rFonts w:cs="宋体" w:asciiTheme="minorEastAsia" w:hAnsiTheme="minorEastAsia" w:eastAsiaTheme="minorEastAsia"/>
          <w:sz w:val="17"/>
        </w:rPr>
      </w:pPr>
    </w:p>
    <w:p w14:paraId="61653C62">
      <w:pPr>
        <w:spacing w:line="400" w:lineRule="exact"/>
        <w:ind w:left="540" w:right="968" w:rightChars="461" w:hanging="360"/>
        <w:jc w:val="right"/>
        <w:rPr>
          <w:rFonts w:cs="宋体" w:asciiTheme="minorEastAsia" w:hAnsiTheme="minorEastAsia" w:eastAsiaTheme="minorEastAsia"/>
          <w:szCs w:val="21"/>
        </w:rPr>
      </w:pPr>
      <w:r>
        <w:rPr>
          <w:rFonts w:hint="eastAsia" w:cs="宋体" w:asciiTheme="minorEastAsia" w:hAnsiTheme="minorEastAsia" w:eastAsiaTheme="minorEastAsia"/>
          <w:szCs w:val="21"/>
        </w:rPr>
        <w:t>供应商名称（公章）</w:t>
      </w:r>
    </w:p>
    <w:p w14:paraId="46B3FEE7">
      <w:pPr>
        <w:spacing w:line="400" w:lineRule="exact"/>
        <w:ind w:left="540" w:leftChars="257" w:right="968" w:rightChars="461" w:firstLine="2730" w:firstLineChars="1300"/>
        <w:jc w:val="right"/>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法定代表人或授权委托人签字：</w:t>
      </w:r>
    </w:p>
    <w:p w14:paraId="4FC12F59">
      <w:pPr>
        <w:wordWrap w:val="0"/>
        <w:spacing w:line="400" w:lineRule="exact"/>
        <w:ind w:left="540" w:right="968" w:rightChars="461" w:hanging="360"/>
        <w:jc w:val="right"/>
        <w:rPr>
          <w:rFonts w:cs="宋体" w:asciiTheme="minorEastAsia" w:hAnsiTheme="minorEastAsia" w:eastAsiaTheme="minorEastAsia"/>
          <w:u w:val="single"/>
        </w:rPr>
      </w:pPr>
      <w:r>
        <w:rPr>
          <w:rFonts w:hint="eastAsia" w:cs="宋体" w:asciiTheme="minorEastAsia" w:hAnsiTheme="minorEastAsia" w:eastAsiaTheme="minorEastAsia"/>
          <w:szCs w:val="21"/>
        </w:rPr>
        <w:t xml:space="preserve">                      日   期：</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日 </w:t>
      </w:r>
    </w:p>
    <w:p w14:paraId="6243296C">
      <w:pPr>
        <w:adjustRightInd w:val="0"/>
        <w:snapToGrid w:val="0"/>
        <w:spacing w:line="400" w:lineRule="exact"/>
        <w:jc w:val="left"/>
        <w:rPr>
          <w:rFonts w:cs="宋体" w:asciiTheme="minorEastAsia" w:hAnsiTheme="minorEastAsia" w:eastAsiaTheme="minorEastAsia"/>
          <w:szCs w:val="21"/>
        </w:rPr>
      </w:pPr>
    </w:p>
    <w:p w14:paraId="06FB510D">
      <w:pPr>
        <w:adjustRightInd w:val="0"/>
        <w:snapToGrid w:val="0"/>
        <w:spacing w:line="400" w:lineRule="exact"/>
        <w:jc w:val="left"/>
        <w:rPr>
          <w:rFonts w:cs="宋体" w:asciiTheme="minorEastAsia" w:hAnsiTheme="minorEastAsia" w:eastAsiaTheme="minorEastAsia"/>
          <w:szCs w:val="21"/>
        </w:rPr>
      </w:pPr>
    </w:p>
    <w:p w14:paraId="34E283DF">
      <w:pPr>
        <w:adjustRightInd w:val="0"/>
        <w:snapToGri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提供社保缴纳人员名单、录用的残疾人的</w:t>
      </w:r>
      <w:r>
        <w:rPr>
          <w:rFonts w:hint="eastAsia" w:cs="宋体" w:asciiTheme="minorEastAsia" w:hAnsiTheme="minorEastAsia" w:eastAsiaTheme="minorEastAsia"/>
        </w:rPr>
        <w:t>《中华人民共和国残疾人证》或者《中华人民共和国残疾军人证(1至8级)》复印件。</w:t>
      </w:r>
    </w:p>
    <w:p w14:paraId="465C59D4">
      <w:pPr>
        <w:spacing w:before="120"/>
        <w:rPr>
          <w:rFonts w:asciiTheme="minorEastAsia" w:hAnsiTheme="minorEastAsia" w:eastAsiaTheme="minorEastAsia"/>
          <w:b/>
          <w:szCs w:val="21"/>
        </w:rPr>
      </w:pPr>
    </w:p>
    <w:p w14:paraId="0F8B03C8">
      <w:pPr>
        <w:spacing w:before="120"/>
        <w:rPr>
          <w:rFonts w:asciiTheme="minorEastAsia" w:hAnsiTheme="minorEastAsia" w:eastAsiaTheme="minorEastAsia"/>
          <w:b/>
          <w:szCs w:val="21"/>
        </w:rPr>
      </w:pPr>
    </w:p>
    <w:p w14:paraId="7D46139E">
      <w:pPr>
        <w:spacing w:before="120"/>
        <w:rPr>
          <w:rFonts w:asciiTheme="minorEastAsia" w:hAnsiTheme="minorEastAsia" w:eastAsiaTheme="minorEastAsia"/>
          <w:b/>
          <w:szCs w:val="21"/>
        </w:rPr>
      </w:pPr>
    </w:p>
    <w:p w14:paraId="777C39F0">
      <w:pPr>
        <w:spacing w:before="120"/>
        <w:rPr>
          <w:rFonts w:asciiTheme="minorEastAsia" w:hAnsiTheme="minorEastAsia" w:eastAsiaTheme="minorEastAsia"/>
          <w:b/>
          <w:szCs w:val="21"/>
        </w:rPr>
      </w:pPr>
    </w:p>
    <w:p w14:paraId="106ECFE9">
      <w:pPr>
        <w:spacing w:before="120"/>
        <w:rPr>
          <w:rFonts w:asciiTheme="minorEastAsia" w:hAnsiTheme="minorEastAsia" w:eastAsiaTheme="minorEastAsia"/>
          <w:b/>
          <w:szCs w:val="21"/>
        </w:rPr>
      </w:pPr>
    </w:p>
    <w:p w14:paraId="70A4C07B">
      <w:pPr>
        <w:spacing w:before="120"/>
        <w:rPr>
          <w:rFonts w:asciiTheme="minorEastAsia" w:hAnsiTheme="minorEastAsia" w:eastAsiaTheme="minorEastAsia"/>
          <w:b/>
          <w:szCs w:val="21"/>
        </w:rPr>
      </w:pPr>
    </w:p>
    <w:p w14:paraId="6AE1877D">
      <w:pPr>
        <w:spacing w:before="120"/>
        <w:rPr>
          <w:rFonts w:asciiTheme="minorEastAsia" w:hAnsiTheme="minorEastAsia" w:eastAsiaTheme="minorEastAsia"/>
          <w:b/>
          <w:szCs w:val="21"/>
        </w:rPr>
      </w:pPr>
    </w:p>
    <w:p w14:paraId="1F805528">
      <w:pPr>
        <w:spacing w:before="120"/>
        <w:rPr>
          <w:rFonts w:asciiTheme="minorEastAsia" w:hAnsiTheme="minorEastAsia" w:eastAsiaTheme="minorEastAsia"/>
          <w:b/>
          <w:szCs w:val="21"/>
        </w:rPr>
      </w:pPr>
    </w:p>
    <w:p w14:paraId="0110BD5F">
      <w:pPr>
        <w:spacing w:before="120"/>
        <w:rPr>
          <w:rFonts w:asciiTheme="minorEastAsia" w:hAnsiTheme="minorEastAsia" w:eastAsiaTheme="minorEastAsia"/>
          <w:b/>
          <w:szCs w:val="21"/>
        </w:rPr>
      </w:pPr>
    </w:p>
    <w:p w14:paraId="41AB9634">
      <w:pPr>
        <w:spacing w:before="120"/>
        <w:rPr>
          <w:rFonts w:asciiTheme="minorEastAsia" w:hAnsiTheme="minorEastAsia" w:eastAsiaTheme="minorEastAsia"/>
          <w:b/>
          <w:szCs w:val="21"/>
        </w:rPr>
      </w:pPr>
    </w:p>
    <w:p w14:paraId="3E540B22">
      <w:pPr>
        <w:pStyle w:val="81"/>
        <w:rPr>
          <w:rFonts w:asciiTheme="minorEastAsia" w:hAnsiTheme="minorEastAsia" w:eastAsiaTheme="minorEastAsia"/>
          <w:b/>
          <w:szCs w:val="21"/>
        </w:rPr>
      </w:pPr>
    </w:p>
    <w:p w14:paraId="77DB33C7">
      <w:pPr>
        <w:pStyle w:val="81"/>
        <w:rPr>
          <w:rFonts w:asciiTheme="minorEastAsia" w:hAnsiTheme="minorEastAsia" w:eastAsiaTheme="minorEastAsia"/>
          <w:b/>
          <w:szCs w:val="21"/>
        </w:rPr>
      </w:pPr>
    </w:p>
    <w:p w14:paraId="6E23B843">
      <w:pPr>
        <w:spacing w:before="120"/>
        <w:rPr>
          <w:rFonts w:asciiTheme="minorEastAsia" w:hAnsiTheme="minorEastAsia" w:eastAsiaTheme="minorEastAsia"/>
          <w:b/>
          <w:szCs w:val="21"/>
        </w:rPr>
      </w:pPr>
    </w:p>
    <w:p w14:paraId="7BB997C8">
      <w:pPr>
        <w:rPr>
          <w:rFonts w:hint="eastAsia"/>
        </w:rPr>
      </w:pPr>
    </w:p>
    <w:p w14:paraId="2EC572C4">
      <w:pPr>
        <w:adjustRightInd w:val="0"/>
        <w:snapToGrid w:val="0"/>
        <w:spacing w:line="400" w:lineRule="exact"/>
        <w:outlineLvl w:val="2"/>
        <w:rPr>
          <w:rFonts w:asciiTheme="minorEastAsia" w:hAnsiTheme="minorEastAsia" w:eastAsiaTheme="minorEastAsia"/>
          <w:bCs/>
          <w:szCs w:val="21"/>
        </w:rPr>
      </w:pPr>
      <w:r>
        <w:rPr>
          <w:rFonts w:hint="eastAsia" w:asciiTheme="minorEastAsia" w:hAnsiTheme="minorEastAsia" w:eastAsiaTheme="minorEastAsia"/>
          <w:b/>
          <w:szCs w:val="21"/>
        </w:rPr>
        <w:t>商务/技术文件目录：</w:t>
      </w:r>
    </w:p>
    <w:p w14:paraId="4519C156">
      <w:pPr>
        <w:numPr>
          <w:ilvl w:val="0"/>
          <w:numId w:val="0"/>
        </w:numPr>
        <w:adjustRightInd w:val="0"/>
        <w:snapToGrid w:val="0"/>
        <w:spacing w:line="400" w:lineRule="exact"/>
        <w:jc w:val="left"/>
        <w:rPr>
          <w:rFonts w:ascii="宋体" w:hAnsi="宋体" w:cs="宋体"/>
          <w:szCs w:val="21"/>
        </w:rPr>
      </w:pPr>
      <w:r>
        <w:rPr>
          <w:rFonts w:hint="eastAsia" w:cs="Times New Roman" w:asciiTheme="minorEastAsia" w:hAnsiTheme="minorEastAsia" w:eastAsiaTheme="minorEastAsia"/>
          <w:b/>
          <w:kern w:val="2"/>
          <w:sz w:val="21"/>
          <w:szCs w:val="21"/>
          <w:lang w:val="en-US" w:eastAsia="zh-CN" w:bidi="ar-SA"/>
        </w:rPr>
        <w:t>1、</w:t>
      </w:r>
      <w:r>
        <w:rPr>
          <w:rFonts w:hint="eastAsia" w:ascii="宋体" w:hAnsi="宋体" w:cs="宋体"/>
          <w:b/>
          <w:szCs w:val="21"/>
        </w:rPr>
        <w:t>商务文件包括：</w:t>
      </w:r>
    </w:p>
    <w:p w14:paraId="7B328A7D">
      <w:pPr>
        <w:numPr>
          <w:ilvl w:val="0"/>
          <w:numId w:val="25"/>
        </w:numPr>
        <w:adjustRightInd w:val="0"/>
        <w:snapToGrid w:val="0"/>
        <w:spacing w:line="360" w:lineRule="exact"/>
        <w:jc w:val="left"/>
        <w:rPr>
          <w:rFonts w:ascii="宋体" w:hAnsi="宋体" w:cs="宋体"/>
          <w:szCs w:val="21"/>
        </w:rPr>
      </w:pPr>
      <w:r>
        <w:rPr>
          <w:rFonts w:hint="eastAsia" w:ascii="宋体" w:hAnsi="宋体" w:cs="宋体"/>
          <w:szCs w:val="21"/>
        </w:rPr>
        <w:t>投标函（格式见</w:t>
      </w:r>
      <w:r>
        <w:rPr>
          <w:rFonts w:hint="eastAsia" w:ascii="宋体" w:hAnsi="宋体" w:cs="宋体"/>
          <w:szCs w:val="21"/>
          <w:lang w:eastAsia="zh-CN"/>
        </w:rPr>
        <w:t>附件</w:t>
      </w:r>
      <w:r>
        <w:rPr>
          <w:rFonts w:hint="eastAsia" w:ascii="宋体" w:hAnsi="宋体" w:cs="宋体"/>
          <w:szCs w:val="21"/>
        </w:rPr>
        <w:t>）；</w:t>
      </w:r>
    </w:p>
    <w:p w14:paraId="1D6D0D08">
      <w:pPr>
        <w:numPr>
          <w:ilvl w:val="0"/>
          <w:numId w:val="25"/>
        </w:numPr>
        <w:adjustRightInd w:val="0"/>
        <w:snapToGrid w:val="0"/>
        <w:spacing w:line="360" w:lineRule="exact"/>
        <w:jc w:val="left"/>
        <w:rPr>
          <w:rFonts w:ascii="宋体" w:hAnsi="宋体" w:cs="宋体"/>
          <w:szCs w:val="21"/>
        </w:rPr>
      </w:pPr>
      <w:r>
        <w:rPr>
          <w:rFonts w:hint="eastAsia" w:ascii="宋体" w:hAnsi="宋体" w:cs="宋体"/>
          <w:szCs w:val="21"/>
        </w:rPr>
        <w:t>法定代表人身份证明书、法定代表人授权委托书（格式见</w:t>
      </w:r>
      <w:r>
        <w:rPr>
          <w:rFonts w:hint="eastAsia" w:ascii="宋体" w:hAnsi="宋体" w:cs="宋体"/>
          <w:szCs w:val="21"/>
          <w:lang w:eastAsia="zh-CN"/>
        </w:rPr>
        <w:t>附件</w:t>
      </w:r>
      <w:r>
        <w:rPr>
          <w:rFonts w:hint="eastAsia" w:ascii="宋体" w:hAnsi="宋体" w:cs="宋体"/>
          <w:szCs w:val="21"/>
        </w:rPr>
        <w:t>）；</w:t>
      </w:r>
    </w:p>
    <w:p w14:paraId="4741004B">
      <w:pPr>
        <w:numPr>
          <w:ilvl w:val="0"/>
          <w:numId w:val="25"/>
        </w:numPr>
        <w:adjustRightInd w:val="0"/>
        <w:snapToGrid w:val="0"/>
        <w:spacing w:line="360" w:lineRule="exact"/>
        <w:jc w:val="left"/>
        <w:rPr>
          <w:rFonts w:ascii="宋体" w:hAnsi="宋体" w:cs="宋体"/>
          <w:szCs w:val="21"/>
        </w:rPr>
      </w:pPr>
      <w:r>
        <w:rPr>
          <w:rFonts w:hint="eastAsia" w:ascii="宋体" w:hAnsi="宋体" w:cs="宋体"/>
          <w:szCs w:val="21"/>
        </w:rPr>
        <w:t>投标单位情况表（格式见</w:t>
      </w:r>
      <w:r>
        <w:rPr>
          <w:rFonts w:hint="eastAsia" w:ascii="宋体" w:hAnsi="宋体" w:cs="宋体"/>
          <w:szCs w:val="21"/>
          <w:lang w:eastAsia="zh-CN"/>
        </w:rPr>
        <w:t>附件</w:t>
      </w:r>
      <w:r>
        <w:rPr>
          <w:rFonts w:hint="eastAsia" w:ascii="宋体" w:hAnsi="宋体" w:cs="宋体"/>
          <w:szCs w:val="21"/>
        </w:rPr>
        <w:t>）；</w:t>
      </w:r>
    </w:p>
    <w:p w14:paraId="63B07457">
      <w:pPr>
        <w:numPr>
          <w:ilvl w:val="0"/>
          <w:numId w:val="25"/>
        </w:numPr>
        <w:adjustRightInd w:val="0"/>
        <w:snapToGrid w:val="0"/>
        <w:spacing w:line="360" w:lineRule="exact"/>
        <w:jc w:val="left"/>
        <w:rPr>
          <w:rFonts w:hint="eastAsia" w:ascii="宋体" w:hAnsi="宋体" w:cs="宋体"/>
          <w:szCs w:val="21"/>
        </w:rPr>
      </w:pPr>
      <w:r>
        <w:rPr>
          <w:rFonts w:hint="eastAsia" w:ascii="宋体" w:hAnsi="宋体" w:cs="宋体"/>
          <w:szCs w:val="21"/>
          <w:lang w:val="en-US" w:eastAsia="zh-CN"/>
        </w:rPr>
        <w:t>服务承诺；</w:t>
      </w:r>
    </w:p>
    <w:p w14:paraId="6AAA7FEF">
      <w:pPr>
        <w:numPr>
          <w:ilvl w:val="0"/>
          <w:numId w:val="25"/>
        </w:numPr>
        <w:adjustRightInd w:val="0"/>
        <w:snapToGrid w:val="0"/>
        <w:spacing w:line="360" w:lineRule="exact"/>
        <w:jc w:val="left"/>
        <w:rPr>
          <w:rFonts w:hint="eastAsia" w:ascii="宋体" w:hAnsi="宋体" w:cs="宋体"/>
          <w:szCs w:val="21"/>
        </w:rPr>
      </w:pPr>
      <w:r>
        <w:rPr>
          <w:rFonts w:hint="eastAsia" w:ascii="宋体" w:hAnsi="宋体" w:eastAsia="宋体" w:cs="宋体"/>
          <w:color w:val="000000"/>
          <w:szCs w:val="21"/>
          <w:highlight w:val="none"/>
          <w:lang w:val="en-US" w:eastAsia="zh-CN"/>
        </w:rPr>
        <w:t>荣誉证书或获奖证明材料</w:t>
      </w:r>
      <w:r>
        <w:rPr>
          <w:rFonts w:hint="eastAsia" w:ascii="宋体" w:hAnsi="宋体" w:cs="宋体"/>
          <w:szCs w:val="21"/>
        </w:rPr>
        <w:t>；</w:t>
      </w:r>
    </w:p>
    <w:p w14:paraId="693ED8D9">
      <w:pPr>
        <w:numPr>
          <w:ilvl w:val="0"/>
          <w:numId w:val="25"/>
        </w:numPr>
        <w:adjustRightInd w:val="0"/>
        <w:snapToGrid w:val="0"/>
        <w:spacing w:line="360" w:lineRule="exact"/>
        <w:jc w:val="left"/>
        <w:rPr>
          <w:rFonts w:hint="eastAsia" w:ascii="宋体" w:hAnsi="宋体" w:cs="宋体"/>
          <w:szCs w:val="21"/>
        </w:rPr>
      </w:pPr>
      <w:r>
        <w:rPr>
          <w:rFonts w:hint="eastAsia" w:ascii="宋体" w:hAnsi="宋体" w:cs="宋体"/>
          <w:szCs w:val="21"/>
        </w:rPr>
        <w:t>同类项目实施情况一览表（格式见</w:t>
      </w:r>
      <w:r>
        <w:rPr>
          <w:rFonts w:hint="eastAsia" w:ascii="宋体" w:hAnsi="宋体" w:cs="宋体"/>
          <w:szCs w:val="21"/>
          <w:lang w:eastAsia="zh-CN"/>
        </w:rPr>
        <w:t>附件</w:t>
      </w:r>
      <w:r>
        <w:rPr>
          <w:rFonts w:hint="eastAsia" w:ascii="宋体" w:hAnsi="宋体" w:cs="宋体"/>
          <w:szCs w:val="21"/>
        </w:rPr>
        <w:t>）；</w:t>
      </w:r>
    </w:p>
    <w:p w14:paraId="0915266C">
      <w:pPr>
        <w:numPr>
          <w:ilvl w:val="0"/>
          <w:numId w:val="25"/>
        </w:numPr>
        <w:adjustRightInd w:val="0"/>
        <w:snapToGrid w:val="0"/>
        <w:spacing w:line="360" w:lineRule="exact"/>
        <w:jc w:val="left"/>
        <w:rPr>
          <w:rFonts w:ascii="宋体" w:hAnsi="宋体" w:cs="宋体"/>
          <w:szCs w:val="21"/>
        </w:rPr>
      </w:pPr>
      <w:r>
        <w:rPr>
          <w:rFonts w:hint="eastAsia" w:ascii="宋体" w:hAnsi="宋体" w:cs="宋体"/>
          <w:szCs w:val="21"/>
        </w:rPr>
        <w:t>商务响应表（格式见</w:t>
      </w:r>
      <w:r>
        <w:rPr>
          <w:rFonts w:hint="eastAsia" w:ascii="宋体" w:hAnsi="宋体" w:cs="宋体"/>
          <w:szCs w:val="21"/>
          <w:lang w:eastAsia="zh-CN"/>
        </w:rPr>
        <w:t>附件</w:t>
      </w:r>
      <w:r>
        <w:rPr>
          <w:rFonts w:hint="eastAsia" w:ascii="宋体" w:hAnsi="宋体" w:cs="宋体"/>
          <w:szCs w:val="21"/>
        </w:rPr>
        <w:t>）；</w:t>
      </w:r>
    </w:p>
    <w:p w14:paraId="176BAD7A">
      <w:pPr>
        <w:numPr>
          <w:ilvl w:val="0"/>
          <w:numId w:val="25"/>
        </w:numPr>
        <w:adjustRightInd w:val="0"/>
        <w:snapToGrid w:val="0"/>
        <w:spacing w:line="360" w:lineRule="exact"/>
        <w:jc w:val="left"/>
        <w:rPr>
          <w:rFonts w:ascii="宋体" w:hAnsi="宋体" w:cs="宋体"/>
          <w:szCs w:val="21"/>
        </w:rPr>
      </w:pPr>
      <w:r>
        <w:rPr>
          <w:rFonts w:hint="eastAsia" w:ascii="宋体" w:hAnsi="宋体" w:cs="宋体"/>
          <w:szCs w:val="21"/>
        </w:rPr>
        <w:t>投标人认为需要提供的其他资料和文件。</w:t>
      </w:r>
    </w:p>
    <w:p w14:paraId="3F3A0CBF">
      <w:pPr>
        <w:tabs>
          <w:tab w:val="left" w:pos="533"/>
        </w:tabs>
        <w:adjustRightInd w:val="0"/>
        <w:snapToGrid w:val="0"/>
        <w:spacing w:line="360" w:lineRule="exact"/>
        <w:jc w:val="left"/>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、技术文件包括：</w:t>
      </w:r>
    </w:p>
    <w:p w14:paraId="32DB80BF">
      <w:pPr>
        <w:numPr>
          <w:ilvl w:val="0"/>
          <w:numId w:val="26"/>
        </w:numPr>
        <w:adjustRightInd w:val="0"/>
        <w:snapToGrid w:val="0"/>
        <w:spacing w:line="360" w:lineRule="exact"/>
        <w:jc w:val="left"/>
        <w:rPr>
          <w:rFonts w:hint="eastAsia" w:ascii="宋体" w:hAnsi="宋体"/>
          <w:szCs w:val="21"/>
        </w:rPr>
      </w:pPr>
      <w:r>
        <w:rPr>
          <w:rFonts w:hint="eastAsia" w:ascii="宋体" w:hAnsi="宋体" w:cs="宋体"/>
          <w:color w:val="000000"/>
          <w:szCs w:val="21"/>
        </w:rPr>
        <w:t>项目理解</w:t>
      </w:r>
      <w:r>
        <w:rPr>
          <w:rFonts w:hint="eastAsia" w:ascii="宋体" w:hAnsi="宋体"/>
          <w:szCs w:val="21"/>
        </w:rPr>
        <w:t>；</w:t>
      </w:r>
    </w:p>
    <w:p w14:paraId="6A0250B0">
      <w:pPr>
        <w:numPr>
          <w:ilvl w:val="0"/>
          <w:numId w:val="26"/>
        </w:numPr>
        <w:adjustRightInd w:val="0"/>
        <w:snapToGrid w:val="0"/>
        <w:spacing w:line="360" w:lineRule="exact"/>
        <w:jc w:val="left"/>
        <w:rPr>
          <w:rFonts w:hint="eastAsia" w:ascii="宋体" w:hAnsi="宋体"/>
          <w:szCs w:val="21"/>
        </w:rPr>
      </w:pPr>
      <w:r>
        <w:rPr>
          <w:rFonts w:hint="eastAsia" w:ascii="宋体" w:hAnsi="宋体" w:cs="宋体"/>
          <w:color w:val="000000"/>
          <w:szCs w:val="21"/>
        </w:rPr>
        <w:t>服务</w:t>
      </w:r>
      <w:r>
        <w:rPr>
          <w:rFonts w:hint="eastAsia" w:ascii="宋体" w:hAnsi="宋体" w:cs="宋体"/>
          <w:color w:val="000000"/>
          <w:szCs w:val="21"/>
          <w:lang w:val="en-US" w:eastAsia="zh-CN"/>
        </w:rPr>
        <w:t>重点</w:t>
      </w:r>
      <w:r>
        <w:rPr>
          <w:rFonts w:hint="eastAsia" w:ascii="宋体" w:hAnsi="宋体" w:cs="宋体"/>
          <w:color w:val="000000"/>
          <w:szCs w:val="21"/>
        </w:rPr>
        <w:t>难点分析及应对措施</w:t>
      </w:r>
      <w:r>
        <w:rPr>
          <w:rFonts w:hint="eastAsia" w:ascii="宋体" w:hAnsi="宋体"/>
          <w:szCs w:val="21"/>
        </w:rPr>
        <w:t>；</w:t>
      </w:r>
    </w:p>
    <w:p w14:paraId="2CDB5BF2">
      <w:pPr>
        <w:numPr>
          <w:ilvl w:val="0"/>
          <w:numId w:val="26"/>
        </w:numPr>
        <w:adjustRightInd w:val="0"/>
        <w:snapToGrid w:val="0"/>
        <w:spacing w:line="360" w:lineRule="exact"/>
        <w:jc w:val="left"/>
        <w:rPr>
          <w:rFonts w:hint="eastAsia" w:ascii="宋体" w:hAnsi="宋体" w:cs="宋体"/>
          <w:szCs w:val="21"/>
        </w:rPr>
      </w:pPr>
      <w:r>
        <w:rPr>
          <w:rFonts w:hint="eastAsia" w:ascii="宋体" w:hAnsi="宋体" w:cs="宋体"/>
          <w:szCs w:val="21"/>
        </w:rPr>
        <w:t>技术服务偏离表（格式见</w:t>
      </w:r>
      <w:r>
        <w:rPr>
          <w:rFonts w:hint="eastAsia" w:ascii="宋体" w:hAnsi="宋体" w:cs="宋体"/>
          <w:szCs w:val="21"/>
          <w:lang w:eastAsia="zh-CN"/>
        </w:rPr>
        <w:t>附件</w:t>
      </w:r>
      <w:r>
        <w:rPr>
          <w:rFonts w:hint="eastAsia" w:ascii="宋体" w:hAnsi="宋体" w:cs="宋体"/>
          <w:szCs w:val="21"/>
        </w:rPr>
        <w:t>）；</w:t>
      </w:r>
    </w:p>
    <w:p w14:paraId="3AEF4AB0">
      <w:pPr>
        <w:numPr>
          <w:ilvl w:val="0"/>
          <w:numId w:val="26"/>
        </w:numPr>
        <w:adjustRightInd w:val="0"/>
        <w:snapToGrid w:val="0"/>
        <w:spacing w:line="360" w:lineRule="exact"/>
        <w:jc w:val="left"/>
        <w:rPr>
          <w:rFonts w:hint="eastAsia" w:ascii="宋体" w:hAnsi="宋体" w:cs="宋体"/>
          <w:szCs w:val="21"/>
        </w:rPr>
      </w:pPr>
      <w:r>
        <w:rPr>
          <w:rFonts w:hint="eastAsia" w:ascii="宋体" w:hAnsi="宋体" w:cs="宋体"/>
          <w:color w:val="000000"/>
          <w:szCs w:val="21"/>
        </w:rPr>
        <w:t>项目实施方案；</w:t>
      </w:r>
    </w:p>
    <w:p w14:paraId="6FD1DB0F">
      <w:pPr>
        <w:numPr>
          <w:ilvl w:val="0"/>
          <w:numId w:val="0"/>
        </w:numPr>
        <w:adjustRightInd w:val="0"/>
        <w:snapToGrid w:val="0"/>
        <w:spacing w:line="360" w:lineRule="exact"/>
        <w:ind w:left="113" w:firstLine="0"/>
        <w:jc w:val="left"/>
        <w:rPr>
          <w:rFonts w:hint="default" w:ascii="宋体" w:hAnsi="宋体" w:eastAsia="宋体" w:cs="宋体"/>
          <w:szCs w:val="21"/>
          <w:lang w:val="en-US" w:eastAsia="zh-CN"/>
        </w:rPr>
      </w:pPr>
      <w:r>
        <w:rPr>
          <w:rFonts w:hint="eastAsia" w:ascii="宋体" w:hAnsi="宋体" w:cs="宋体"/>
          <w:szCs w:val="21"/>
          <w:lang w:val="en-US" w:eastAsia="zh-CN"/>
        </w:rPr>
        <w:t>4.1</w:t>
      </w:r>
      <w:r>
        <w:rPr>
          <w:rFonts w:hint="eastAsia" w:ascii="宋体" w:hAnsi="宋体" w:eastAsia="宋体" w:cs="宋体"/>
          <w:sz w:val="21"/>
          <w:szCs w:val="21"/>
          <w:highlight w:val="none"/>
          <w:lang w:eastAsia="zh-CN"/>
        </w:rPr>
        <w:t>整体服务实施</w:t>
      </w:r>
      <w:r>
        <w:rPr>
          <w:rFonts w:hint="eastAsia" w:ascii="宋体" w:hAnsi="宋体" w:eastAsia="宋体" w:cs="宋体"/>
          <w:sz w:val="21"/>
          <w:szCs w:val="21"/>
          <w:highlight w:val="none"/>
        </w:rPr>
        <w:t>方案</w:t>
      </w:r>
    </w:p>
    <w:p w14:paraId="7DE5783C">
      <w:pPr>
        <w:numPr>
          <w:ilvl w:val="0"/>
          <w:numId w:val="0"/>
        </w:numPr>
        <w:adjustRightInd w:val="0"/>
        <w:snapToGrid w:val="0"/>
        <w:spacing w:line="360" w:lineRule="exact"/>
        <w:ind w:left="113" w:firstLine="0"/>
        <w:jc w:val="left"/>
        <w:rPr>
          <w:rFonts w:hint="eastAsia" w:ascii="宋体" w:hAnsi="宋体" w:cs="宋体"/>
          <w:szCs w:val="21"/>
          <w:lang w:val="en-US" w:eastAsia="zh-CN"/>
        </w:rPr>
      </w:pPr>
      <w:r>
        <w:rPr>
          <w:rFonts w:hint="eastAsia" w:ascii="宋体" w:hAnsi="宋体" w:cs="宋体"/>
          <w:szCs w:val="21"/>
          <w:lang w:val="en-US" w:eastAsia="zh-CN"/>
        </w:rPr>
        <w:t>4.2</w:t>
      </w:r>
      <w:r>
        <w:rPr>
          <w:rFonts w:hint="eastAsia" w:ascii="宋体" w:hAnsi="宋体" w:eastAsia="宋体" w:cs="宋体"/>
          <w:color w:val="auto"/>
          <w:sz w:val="21"/>
          <w:szCs w:val="21"/>
          <w:highlight w:val="none"/>
        </w:rPr>
        <w:t>技术方案</w:t>
      </w:r>
    </w:p>
    <w:p w14:paraId="2F1606F1">
      <w:pPr>
        <w:numPr>
          <w:ilvl w:val="0"/>
          <w:numId w:val="0"/>
        </w:numPr>
        <w:adjustRightInd w:val="0"/>
        <w:snapToGrid w:val="0"/>
        <w:spacing w:line="360" w:lineRule="exact"/>
        <w:ind w:left="113" w:firstLine="0"/>
        <w:jc w:val="left"/>
        <w:rPr>
          <w:rFonts w:hint="eastAsia" w:ascii="宋体" w:hAnsi="宋体" w:eastAsia="宋体" w:cs="宋体"/>
          <w:sz w:val="21"/>
          <w:szCs w:val="21"/>
          <w:highlight w:val="none"/>
        </w:rPr>
      </w:pPr>
      <w:r>
        <w:rPr>
          <w:rFonts w:hint="eastAsia" w:ascii="宋体" w:hAnsi="宋体" w:cs="宋体"/>
          <w:szCs w:val="21"/>
          <w:lang w:val="en-US" w:eastAsia="zh-CN"/>
        </w:rPr>
        <w:t>4.3</w:t>
      </w:r>
      <w:r>
        <w:rPr>
          <w:rFonts w:hint="eastAsia" w:ascii="宋体" w:hAnsi="宋体" w:eastAsia="宋体" w:cs="宋体"/>
          <w:sz w:val="21"/>
          <w:szCs w:val="21"/>
          <w:highlight w:val="none"/>
          <w:lang w:eastAsia="zh-CN"/>
        </w:rPr>
        <w:t>工作进度管理</w:t>
      </w:r>
      <w:r>
        <w:rPr>
          <w:rFonts w:hint="eastAsia" w:ascii="宋体" w:hAnsi="宋体" w:eastAsia="宋体" w:cs="宋体"/>
          <w:sz w:val="21"/>
          <w:szCs w:val="21"/>
          <w:highlight w:val="none"/>
        </w:rPr>
        <w:t>方案</w:t>
      </w:r>
    </w:p>
    <w:p w14:paraId="16F08C17">
      <w:pPr>
        <w:numPr>
          <w:ilvl w:val="0"/>
          <w:numId w:val="0"/>
        </w:numPr>
        <w:adjustRightInd w:val="0"/>
        <w:snapToGrid w:val="0"/>
        <w:spacing w:line="360" w:lineRule="exact"/>
        <w:ind w:left="113" w:firstLine="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r>
        <w:rPr>
          <w:rFonts w:hint="eastAsia" w:ascii="宋体" w:hAnsi="宋体" w:eastAsia="宋体" w:cs="宋体"/>
          <w:bCs/>
          <w:kern w:val="0"/>
          <w:sz w:val="21"/>
          <w:szCs w:val="21"/>
          <w:highlight w:val="none"/>
          <w:lang w:eastAsia="zh-CN"/>
        </w:rPr>
        <w:t>应急保障方案</w:t>
      </w:r>
    </w:p>
    <w:p w14:paraId="13F1873D">
      <w:pPr>
        <w:numPr>
          <w:ilvl w:val="0"/>
          <w:numId w:val="26"/>
        </w:numPr>
        <w:adjustRightInd w:val="0"/>
        <w:snapToGrid w:val="0"/>
        <w:spacing w:line="360" w:lineRule="exact"/>
        <w:jc w:val="left"/>
        <w:rPr>
          <w:rFonts w:hint="eastAsia" w:ascii="宋体" w:hAnsi="宋体" w:cs="宋体"/>
          <w:szCs w:val="21"/>
        </w:rPr>
      </w:pPr>
      <w:r>
        <w:rPr>
          <w:rFonts w:hint="eastAsia" w:ascii="宋体" w:hAnsi="宋体" w:cs="宋体"/>
          <w:color w:val="000000"/>
          <w:szCs w:val="21"/>
        </w:rPr>
        <w:t>管理制度；</w:t>
      </w:r>
    </w:p>
    <w:p w14:paraId="201E3F3D">
      <w:pPr>
        <w:numPr>
          <w:ilvl w:val="0"/>
          <w:numId w:val="0"/>
        </w:numPr>
        <w:adjustRightInd w:val="0"/>
        <w:snapToGrid w:val="0"/>
        <w:spacing w:line="360" w:lineRule="exact"/>
        <w:ind w:left="113" w:firstLine="0"/>
        <w:jc w:val="left"/>
        <w:rPr>
          <w:rFonts w:hint="default" w:ascii="宋体" w:hAnsi="宋体" w:eastAsia="宋体" w:cs="宋体"/>
          <w:szCs w:val="21"/>
          <w:lang w:val="en-US" w:eastAsia="zh-CN"/>
        </w:rPr>
      </w:pPr>
      <w:r>
        <w:rPr>
          <w:rFonts w:hint="eastAsia" w:ascii="宋体" w:hAnsi="宋体" w:cs="宋体"/>
          <w:szCs w:val="21"/>
          <w:lang w:val="en-US" w:eastAsia="zh-CN"/>
        </w:rPr>
        <w:t>5.1</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管理制度</w:t>
      </w:r>
    </w:p>
    <w:p w14:paraId="65B238A4">
      <w:pPr>
        <w:numPr>
          <w:ilvl w:val="0"/>
          <w:numId w:val="0"/>
        </w:numPr>
        <w:adjustRightInd w:val="0"/>
        <w:snapToGrid w:val="0"/>
        <w:spacing w:line="360" w:lineRule="exact"/>
        <w:ind w:left="113" w:firstLine="0"/>
        <w:jc w:val="left"/>
        <w:rPr>
          <w:rFonts w:hint="eastAsia" w:ascii="宋体" w:hAnsi="宋体" w:cs="宋体"/>
          <w:szCs w:val="21"/>
        </w:rPr>
      </w:pPr>
      <w:r>
        <w:rPr>
          <w:rFonts w:hint="eastAsia" w:ascii="宋体" w:hAnsi="宋体" w:cs="宋体"/>
          <w:szCs w:val="21"/>
          <w:lang w:val="en-US" w:eastAsia="zh-CN"/>
        </w:rPr>
        <w:t>5.2</w:t>
      </w:r>
      <w:r>
        <w:rPr>
          <w:rFonts w:hint="eastAsia" w:ascii="宋体" w:hAnsi="宋体" w:eastAsia="宋体" w:cs="宋体"/>
          <w:color w:val="auto"/>
          <w:kern w:val="2"/>
          <w:sz w:val="21"/>
          <w:szCs w:val="21"/>
          <w:highlight w:val="none"/>
          <w:lang w:val="en-US" w:eastAsia="zh-CN" w:bidi="ar-SA"/>
        </w:rPr>
        <w:t>档案管理</w:t>
      </w:r>
      <w:r>
        <w:rPr>
          <w:rFonts w:hint="eastAsia" w:ascii="宋体" w:hAnsi="宋体" w:eastAsia="宋体" w:cs="宋体"/>
          <w:sz w:val="21"/>
          <w:szCs w:val="21"/>
          <w:highlight w:val="none"/>
        </w:rPr>
        <w:t>制度</w:t>
      </w:r>
    </w:p>
    <w:p w14:paraId="65F1FB05">
      <w:pPr>
        <w:numPr>
          <w:ilvl w:val="0"/>
          <w:numId w:val="26"/>
        </w:numPr>
        <w:adjustRightInd w:val="0"/>
        <w:snapToGrid w:val="0"/>
        <w:spacing w:line="360" w:lineRule="exact"/>
        <w:jc w:val="left"/>
        <w:rPr>
          <w:rFonts w:hint="eastAsia" w:ascii="宋体" w:hAnsi="宋体" w:cs="宋体"/>
          <w:szCs w:val="21"/>
        </w:rPr>
      </w:pPr>
      <w:r>
        <w:rPr>
          <w:rFonts w:hint="eastAsia" w:ascii="宋体" w:hAnsi="宋体" w:cs="宋体"/>
          <w:color w:val="000000"/>
          <w:szCs w:val="21"/>
        </w:rPr>
        <w:t>人员培训方案；</w:t>
      </w:r>
    </w:p>
    <w:p w14:paraId="23A1FA17">
      <w:pPr>
        <w:numPr>
          <w:ilvl w:val="0"/>
          <w:numId w:val="26"/>
        </w:numPr>
        <w:adjustRightInd w:val="0"/>
        <w:snapToGrid w:val="0"/>
        <w:spacing w:line="360" w:lineRule="exact"/>
        <w:jc w:val="left"/>
        <w:rPr>
          <w:rFonts w:hint="eastAsia" w:ascii="宋体" w:hAnsi="宋体" w:cs="宋体"/>
          <w:szCs w:val="21"/>
        </w:rPr>
      </w:pPr>
      <w:r>
        <w:rPr>
          <w:rFonts w:hint="eastAsia" w:ascii="宋体" w:hAnsi="宋体" w:cs="宋体"/>
          <w:szCs w:val="21"/>
        </w:rPr>
        <w:t>项目负责人情况表（格式见</w:t>
      </w:r>
      <w:r>
        <w:rPr>
          <w:rFonts w:hint="eastAsia" w:ascii="宋体" w:hAnsi="宋体" w:cs="宋体"/>
          <w:szCs w:val="21"/>
          <w:lang w:eastAsia="zh-CN"/>
        </w:rPr>
        <w:t>附件</w:t>
      </w:r>
      <w:r>
        <w:rPr>
          <w:rFonts w:hint="eastAsia" w:ascii="宋体" w:hAnsi="宋体" w:cs="宋体"/>
          <w:szCs w:val="21"/>
        </w:rPr>
        <w:t>）；</w:t>
      </w:r>
    </w:p>
    <w:p w14:paraId="799B2191">
      <w:pPr>
        <w:numPr>
          <w:ilvl w:val="0"/>
          <w:numId w:val="26"/>
        </w:numPr>
        <w:adjustRightInd w:val="0"/>
        <w:snapToGrid w:val="0"/>
        <w:spacing w:line="360" w:lineRule="exact"/>
        <w:jc w:val="left"/>
        <w:rPr>
          <w:rFonts w:hint="eastAsia" w:ascii="宋体" w:hAnsi="宋体" w:cs="宋体"/>
          <w:szCs w:val="21"/>
        </w:rPr>
      </w:pPr>
      <w:r>
        <w:rPr>
          <w:rFonts w:hint="eastAsia" w:ascii="宋体" w:hAnsi="宋体" w:cs="宋体"/>
          <w:szCs w:val="21"/>
        </w:rPr>
        <w:t>团队其他人员情况（格式见</w:t>
      </w:r>
      <w:r>
        <w:rPr>
          <w:rFonts w:hint="eastAsia" w:ascii="宋体" w:hAnsi="宋体" w:cs="宋体"/>
          <w:szCs w:val="21"/>
          <w:lang w:eastAsia="zh-CN"/>
        </w:rPr>
        <w:t>附件</w:t>
      </w:r>
      <w:r>
        <w:rPr>
          <w:rFonts w:hint="eastAsia" w:ascii="宋体" w:hAnsi="宋体" w:cs="宋体"/>
          <w:szCs w:val="21"/>
        </w:rPr>
        <w:t>）；</w:t>
      </w:r>
    </w:p>
    <w:p w14:paraId="68D82393">
      <w:pPr>
        <w:numPr>
          <w:ilvl w:val="0"/>
          <w:numId w:val="26"/>
        </w:numPr>
        <w:adjustRightInd w:val="0"/>
        <w:snapToGrid w:val="0"/>
        <w:spacing w:line="360" w:lineRule="exact"/>
        <w:jc w:val="left"/>
        <w:rPr>
          <w:rFonts w:hint="eastAsia" w:ascii="宋体" w:hAnsi="宋体" w:cs="宋体"/>
          <w:szCs w:val="21"/>
        </w:rPr>
      </w:pPr>
      <w:r>
        <w:rPr>
          <w:rFonts w:hint="eastAsia" w:ascii="宋体" w:hAnsi="宋体" w:cs="宋体"/>
          <w:szCs w:val="21"/>
        </w:rPr>
        <w:t>投标人认为需要提供的其他其他资料和文件。</w:t>
      </w:r>
    </w:p>
    <w:p w14:paraId="60B7FDD7">
      <w:pPr>
        <w:adjustRightInd w:val="0"/>
        <w:snapToGrid w:val="0"/>
        <w:spacing w:line="380" w:lineRule="exact"/>
        <w:jc w:val="left"/>
        <w:rPr>
          <w:rFonts w:asciiTheme="minorEastAsia" w:hAnsiTheme="minorEastAsia" w:eastAsiaTheme="minorEastAsia"/>
          <w:b/>
          <w:szCs w:val="21"/>
        </w:rPr>
      </w:pPr>
      <w:r>
        <w:rPr>
          <w:rFonts w:hint="eastAsia" w:asciiTheme="minorEastAsia" w:hAnsiTheme="minorEastAsia" w:eastAsiaTheme="minorEastAsia"/>
          <w:b/>
          <w:szCs w:val="21"/>
        </w:rPr>
        <w:t>以上商务/技术文件组成部分招标文件有格式的参照后附件格式，无格式的投标单位自拟。</w:t>
      </w:r>
    </w:p>
    <w:p w14:paraId="43354C53">
      <w:pPr>
        <w:adjustRightInd w:val="0"/>
        <w:snapToGrid w:val="0"/>
        <w:spacing w:before="120" w:beforeLines="50" w:after="120" w:afterLines="50" w:line="500" w:lineRule="exact"/>
        <w:rPr>
          <w:rFonts w:asciiTheme="minorEastAsia" w:hAnsiTheme="minorEastAsia" w:eastAsiaTheme="minorEastAsia"/>
          <w:b/>
          <w:szCs w:val="21"/>
        </w:rPr>
      </w:pPr>
    </w:p>
    <w:p w14:paraId="55D66721">
      <w:pPr>
        <w:rPr>
          <w:rFonts w:asciiTheme="minorEastAsia" w:hAnsiTheme="minorEastAsia" w:eastAsiaTheme="minorEastAsia"/>
        </w:rPr>
      </w:pPr>
    </w:p>
    <w:p w14:paraId="5E42CD3C">
      <w:pPr>
        <w:rPr>
          <w:rFonts w:asciiTheme="minorEastAsia" w:hAnsiTheme="minorEastAsia" w:eastAsiaTheme="minorEastAsia"/>
        </w:rPr>
      </w:pPr>
    </w:p>
    <w:p w14:paraId="5F28E4A1">
      <w:pPr>
        <w:rPr>
          <w:rFonts w:asciiTheme="minorEastAsia" w:hAnsiTheme="minorEastAsia" w:eastAsiaTheme="minorEastAsia"/>
        </w:rPr>
      </w:pPr>
    </w:p>
    <w:p w14:paraId="72945A6F">
      <w:pPr>
        <w:rPr>
          <w:rFonts w:asciiTheme="minorEastAsia" w:hAnsiTheme="minorEastAsia" w:eastAsiaTheme="minorEastAsia"/>
        </w:rPr>
      </w:pPr>
    </w:p>
    <w:p w14:paraId="4EFC0E37">
      <w:pPr>
        <w:rPr>
          <w:rFonts w:asciiTheme="minorEastAsia" w:hAnsiTheme="minorEastAsia" w:eastAsiaTheme="minorEastAsia"/>
        </w:rPr>
      </w:pPr>
    </w:p>
    <w:p w14:paraId="5B2734E8">
      <w:pPr>
        <w:rPr>
          <w:rFonts w:asciiTheme="minorEastAsia" w:hAnsiTheme="minorEastAsia" w:eastAsiaTheme="minorEastAsia"/>
        </w:rPr>
      </w:pPr>
    </w:p>
    <w:p w14:paraId="63F94728">
      <w:pPr>
        <w:rPr>
          <w:rFonts w:asciiTheme="minorEastAsia" w:hAnsiTheme="minorEastAsia" w:eastAsiaTheme="minorEastAsia"/>
        </w:rPr>
      </w:pPr>
    </w:p>
    <w:p w14:paraId="576CA8D5">
      <w:pPr>
        <w:rPr>
          <w:rFonts w:asciiTheme="minorEastAsia" w:hAnsiTheme="minorEastAsia" w:eastAsiaTheme="minorEastAsia"/>
        </w:rPr>
      </w:pPr>
    </w:p>
    <w:p w14:paraId="1FB307A0">
      <w:pPr>
        <w:rPr>
          <w:rFonts w:asciiTheme="minorEastAsia" w:hAnsiTheme="minorEastAsia" w:eastAsiaTheme="minorEastAsia"/>
        </w:rPr>
      </w:pPr>
    </w:p>
    <w:p w14:paraId="41D7FA9D">
      <w:pPr>
        <w:rPr>
          <w:rFonts w:asciiTheme="minorEastAsia" w:hAnsiTheme="minorEastAsia" w:eastAsiaTheme="minorEastAsia"/>
        </w:rPr>
      </w:pPr>
    </w:p>
    <w:p w14:paraId="5A6EE7AA">
      <w:pPr>
        <w:rPr>
          <w:rFonts w:asciiTheme="minorEastAsia" w:hAnsiTheme="minorEastAsia" w:eastAsiaTheme="minorEastAsia"/>
          <w:b/>
          <w:szCs w:val="21"/>
        </w:rPr>
      </w:pPr>
      <w:r>
        <w:rPr>
          <w:rFonts w:hint="eastAsia" w:asciiTheme="minorEastAsia" w:hAnsiTheme="minorEastAsia" w:eastAsiaTheme="minorEastAsia"/>
          <w:b/>
          <w:szCs w:val="21"/>
        </w:rPr>
        <w:br w:type="page"/>
      </w:r>
    </w:p>
    <w:p w14:paraId="1C269886">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szCs w:val="21"/>
        </w:rPr>
        <w:t>1、投标函格式：</w:t>
      </w:r>
    </w:p>
    <w:p w14:paraId="07707DFA">
      <w:pPr>
        <w:adjustRightInd w:val="0"/>
        <w:snapToGrid w:val="0"/>
        <w:spacing w:before="120" w:beforeLines="50" w:after="120" w:afterLines="50" w:line="5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投 标 函</w:t>
      </w:r>
    </w:p>
    <w:p w14:paraId="1EB5A90E">
      <w:pPr>
        <w:snapToGrid w:val="0"/>
        <w:spacing w:line="50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（招标采购单位）</w:t>
      </w:r>
    </w:p>
    <w:p w14:paraId="624DE7FF">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根据贵方为项目的招标公告</w:t>
      </w:r>
      <w:r>
        <w:rPr>
          <w:rFonts w:hint="eastAsia" w:asciiTheme="minorEastAsia" w:hAnsiTheme="minorEastAsia" w:eastAsiaTheme="minorEastAsia"/>
          <w:szCs w:val="21"/>
          <w:u w:val="single"/>
        </w:rPr>
        <w:t>（项目编号：）</w:t>
      </w:r>
      <w:r>
        <w:rPr>
          <w:rFonts w:hint="eastAsia" w:asciiTheme="minorEastAsia" w:hAnsiTheme="minorEastAsia" w:eastAsiaTheme="minorEastAsia"/>
          <w:szCs w:val="21"/>
        </w:rPr>
        <w:t>，签字代表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（全名）经正式授权并代表供应商</w:t>
      </w:r>
      <w:r>
        <w:rPr>
          <w:rFonts w:hint="eastAsia" w:asciiTheme="minorEastAsia" w:hAnsiTheme="minorEastAsia" w:eastAsiaTheme="minorEastAsia"/>
          <w:szCs w:val="21"/>
          <w:u w:val="single"/>
        </w:rPr>
        <w:t xml:space="preserve">（供应商名称）  </w:t>
      </w:r>
      <w:r>
        <w:rPr>
          <w:rFonts w:hint="eastAsia" w:asciiTheme="minorEastAsia" w:hAnsiTheme="minorEastAsia" w:eastAsiaTheme="minorEastAsia"/>
          <w:szCs w:val="21"/>
        </w:rPr>
        <w:t>提交资格证明文件、商务/技术文件、报价文件。</w:t>
      </w:r>
    </w:p>
    <w:p w14:paraId="46590D07">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据此函，签字代表宣布同意如下：</w:t>
      </w:r>
    </w:p>
    <w:p w14:paraId="6664578D">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1、供应商已详细审查全部“招标文件”，包括修改文件（如有的话）以及全部参考资料和有关附件，已经了解我方对于招标文件、采购过程、采购结果有依法进行询问、质疑、投诉的权利及相关渠道和要求。</w:t>
      </w:r>
    </w:p>
    <w:p w14:paraId="3D0972E3">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2、供应商在投标之前已经与贵方进行了充分地沟通，完全理解并接受招标文件的各项规定和要求，对招标文件的合理性、合法性不再有异议。</w:t>
      </w:r>
    </w:p>
    <w:p w14:paraId="502913C8">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3、本投标有效期自开标日起 90个日历天。</w:t>
      </w:r>
    </w:p>
    <w:p w14:paraId="189656A1">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4、如中标，本投标文件至本项目合同履行完毕止均保持有效，本供应商将按“招标文件”及政府采购法律、法规的规定履行合同责任和义务。</w:t>
      </w:r>
    </w:p>
    <w:p w14:paraId="3CBD0683">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5、供应商同意按照贵方要求提供与投标有关的一切数据或资料，并保证其真实性、合法性。</w:t>
      </w:r>
    </w:p>
    <w:p w14:paraId="3DCC9D0E">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6、与本投标有关的一切正式往来信函请寄：</w:t>
      </w:r>
    </w:p>
    <w:p w14:paraId="62D688AB">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邮编：</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p>
    <w:p w14:paraId="669C89D5">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供应商代表姓名：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职务：</w:t>
      </w:r>
      <w:r>
        <w:rPr>
          <w:rFonts w:hint="eastAsia" w:asciiTheme="minorEastAsia" w:hAnsiTheme="minorEastAsia" w:eastAsiaTheme="minorEastAsia"/>
          <w:szCs w:val="21"/>
          <w:u w:val="single"/>
        </w:rPr>
        <w:t xml:space="preserve">            </w:t>
      </w:r>
    </w:p>
    <w:p w14:paraId="43C3D13F">
      <w:pPr>
        <w:snapToGrid w:val="0"/>
        <w:spacing w:line="500" w:lineRule="exact"/>
        <w:rPr>
          <w:rFonts w:asciiTheme="minorEastAsia" w:hAnsiTheme="minorEastAsia" w:eastAsiaTheme="minorEastAsia"/>
          <w:szCs w:val="21"/>
        </w:rPr>
      </w:pPr>
    </w:p>
    <w:p w14:paraId="3826FA17">
      <w:pPr>
        <w:snapToGrid w:val="0"/>
        <w:spacing w:line="5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275BB3E5">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开户银行：</w:t>
      </w:r>
      <w:r>
        <w:rPr>
          <w:rFonts w:hint="eastAsia" w:asciiTheme="minorEastAsia" w:hAnsiTheme="minorEastAsia" w:eastAsiaTheme="minorEastAsia"/>
          <w:szCs w:val="21"/>
          <w:u w:val="single"/>
        </w:rPr>
        <w:t xml:space="preserve">                             </w:t>
      </w:r>
    </w:p>
    <w:p w14:paraId="18D58119">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银行账号：</w:t>
      </w:r>
      <w:r>
        <w:rPr>
          <w:rFonts w:hint="eastAsia" w:asciiTheme="minorEastAsia" w:hAnsiTheme="minorEastAsia" w:eastAsiaTheme="minorEastAsia"/>
          <w:szCs w:val="21"/>
          <w:u w:val="single"/>
        </w:rPr>
        <w:t xml:space="preserve">                             </w:t>
      </w:r>
    </w:p>
    <w:p w14:paraId="06297387">
      <w:pPr>
        <w:snapToGrid w:val="0"/>
        <w:spacing w:line="5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32B542CF">
      <w:pPr>
        <w:snapToGrid w:val="0"/>
        <w:spacing w:line="50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1C8F9E24">
      <w:pPr>
        <w:adjustRightInd w:val="0"/>
        <w:snapToGrid w:val="0"/>
        <w:spacing w:line="440" w:lineRule="exact"/>
        <w:rPr>
          <w:rFonts w:asciiTheme="minorEastAsia" w:hAnsiTheme="minorEastAsia" w:eastAsiaTheme="minorEastAsia"/>
          <w:bCs/>
          <w:szCs w:val="21"/>
        </w:rPr>
      </w:pPr>
    </w:p>
    <w:p w14:paraId="20470162">
      <w:pPr>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14:paraId="3502C0E5">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szCs w:val="21"/>
        </w:rPr>
        <w:t>2、供应商情况一览表</w:t>
      </w:r>
    </w:p>
    <w:p w14:paraId="55B94C4A">
      <w:pPr>
        <w:spacing w:line="44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供应商情况一览表</w:t>
      </w:r>
    </w:p>
    <w:p w14:paraId="53405733">
      <w:pPr>
        <w:rPr>
          <w:rFonts w:asciiTheme="minorEastAsia" w:hAnsiTheme="minorEastAsia" w:eastAsiaTheme="minorEastAsia"/>
        </w:rPr>
      </w:pPr>
      <w:r>
        <w:rPr>
          <w:rFonts w:hint="eastAsia" w:asciiTheme="minorEastAsia" w:hAnsiTheme="minorEastAsia" w:eastAsiaTheme="minorEastAsia"/>
        </w:rPr>
        <w:t xml:space="preserve">项目名称： </w:t>
      </w:r>
    </w:p>
    <w:p w14:paraId="1E553A10">
      <w:pPr>
        <w:rPr>
          <w:rFonts w:asciiTheme="minorEastAsia" w:hAnsiTheme="minorEastAsia" w:eastAsiaTheme="minorEastAsia"/>
        </w:rPr>
      </w:pPr>
      <w:r>
        <w:rPr>
          <w:rFonts w:hint="eastAsia" w:asciiTheme="minorEastAsia" w:hAnsiTheme="minorEastAsia" w:eastAsiaTheme="minorEastAsia"/>
        </w:rPr>
        <w:t xml:space="preserve">项目编号： </w:t>
      </w:r>
    </w:p>
    <w:tbl>
      <w:tblPr>
        <w:tblStyle w:val="61"/>
        <w:tblW w:w="949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752"/>
        <w:gridCol w:w="1776"/>
        <w:gridCol w:w="6"/>
        <w:gridCol w:w="4232"/>
      </w:tblGrid>
      <w:tr w14:paraId="1E15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1440DF52">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8766" w:type="dxa"/>
            <w:gridSpan w:val="4"/>
            <w:vAlign w:val="center"/>
          </w:tcPr>
          <w:p w14:paraId="78891D7E">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供应商名称：</w:t>
            </w:r>
          </w:p>
        </w:tc>
      </w:tr>
      <w:tr w14:paraId="1A63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5359F193">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534" w:type="dxa"/>
            <w:gridSpan w:val="3"/>
            <w:vAlign w:val="center"/>
          </w:tcPr>
          <w:p w14:paraId="3FDC907C">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地址：</w:t>
            </w:r>
          </w:p>
        </w:tc>
        <w:tc>
          <w:tcPr>
            <w:tcW w:w="4232" w:type="dxa"/>
            <w:vAlign w:val="center"/>
          </w:tcPr>
          <w:p w14:paraId="2A4EA39C">
            <w:pPr>
              <w:adjustRightInd w:val="0"/>
              <w:snapToGrid w:val="0"/>
              <w:spacing w:line="360" w:lineRule="auto"/>
              <w:rPr>
                <w:rFonts w:cs="宋体" w:asciiTheme="minorEastAsia" w:hAnsiTheme="minorEastAsia" w:eastAsiaTheme="minorEastAsia"/>
                <w:szCs w:val="21"/>
              </w:rPr>
            </w:pPr>
          </w:p>
        </w:tc>
      </w:tr>
      <w:tr w14:paraId="69F4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0556675E">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4528" w:type="dxa"/>
            <w:gridSpan w:val="2"/>
            <w:vAlign w:val="center"/>
          </w:tcPr>
          <w:p w14:paraId="04D92904">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4238" w:type="dxa"/>
            <w:gridSpan w:val="2"/>
            <w:vAlign w:val="center"/>
          </w:tcPr>
          <w:p w14:paraId="0A5C4DDF">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联系人：</w:t>
            </w:r>
          </w:p>
        </w:tc>
      </w:tr>
      <w:tr w14:paraId="1D8E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58319D14">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4528" w:type="dxa"/>
            <w:gridSpan w:val="2"/>
            <w:vAlign w:val="center"/>
          </w:tcPr>
          <w:p w14:paraId="51496BA4">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传真：</w:t>
            </w:r>
          </w:p>
        </w:tc>
        <w:tc>
          <w:tcPr>
            <w:tcW w:w="4238" w:type="dxa"/>
            <w:gridSpan w:val="2"/>
            <w:vAlign w:val="center"/>
          </w:tcPr>
          <w:p w14:paraId="77D2344E">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注册资本：/</w:t>
            </w:r>
          </w:p>
        </w:tc>
      </w:tr>
      <w:tr w14:paraId="34F8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3" w:type="dxa"/>
            <w:vAlign w:val="center"/>
          </w:tcPr>
          <w:p w14:paraId="15D528EC">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528" w:type="dxa"/>
            <w:gridSpan w:val="2"/>
            <w:vAlign w:val="center"/>
          </w:tcPr>
          <w:p w14:paraId="554EF7FB">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营业执照注册号：</w:t>
            </w:r>
          </w:p>
        </w:tc>
        <w:tc>
          <w:tcPr>
            <w:tcW w:w="4238" w:type="dxa"/>
            <w:gridSpan w:val="2"/>
            <w:vAlign w:val="center"/>
          </w:tcPr>
          <w:p w14:paraId="0F9001BB">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注册日期：</w:t>
            </w:r>
          </w:p>
        </w:tc>
      </w:tr>
      <w:tr w14:paraId="3D8F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33" w:type="dxa"/>
            <w:vAlign w:val="center"/>
          </w:tcPr>
          <w:p w14:paraId="4D4CE7BF">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2752" w:type="dxa"/>
            <w:vAlign w:val="center"/>
          </w:tcPr>
          <w:p w14:paraId="5A4BE165">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资质证书及编号</w:t>
            </w:r>
          </w:p>
        </w:tc>
        <w:tc>
          <w:tcPr>
            <w:tcW w:w="6014" w:type="dxa"/>
            <w:gridSpan w:val="3"/>
            <w:vAlign w:val="center"/>
          </w:tcPr>
          <w:p w14:paraId="6CA27469">
            <w:pPr>
              <w:adjustRightInd w:val="0"/>
              <w:snapToGrid w:val="0"/>
              <w:spacing w:line="360" w:lineRule="auto"/>
              <w:rPr>
                <w:rFonts w:cs="宋体" w:asciiTheme="minorEastAsia" w:hAnsiTheme="minorEastAsia" w:eastAsiaTheme="minorEastAsia"/>
                <w:szCs w:val="21"/>
              </w:rPr>
            </w:pPr>
          </w:p>
        </w:tc>
      </w:tr>
      <w:tr w14:paraId="106F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3" w:type="dxa"/>
            <w:vAlign w:val="center"/>
          </w:tcPr>
          <w:p w14:paraId="30258FD2">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2752" w:type="dxa"/>
            <w:vAlign w:val="center"/>
          </w:tcPr>
          <w:p w14:paraId="2B0A4094">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主营业务</w:t>
            </w:r>
          </w:p>
        </w:tc>
        <w:tc>
          <w:tcPr>
            <w:tcW w:w="6014" w:type="dxa"/>
            <w:gridSpan w:val="3"/>
            <w:vAlign w:val="center"/>
          </w:tcPr>
          <w:p w14:paraId="015D607E">
            <w:pPr>
              <w:adjustRightInd w:val="0"/>
              <w:snapToGrid w:val="0"/>
              <w:spacing w:line="360" w:lineRule="auto"/>
              <w:rPr>
                <w:rFonts w:cs="宋体" w:asciiTheme="minorEastAsia" w:hAnsiTheme="minorEastAsia" w:eastAsiaTheme="minorEastAsia"/>
                <w:szCs w:val="21"/>
              </w:rPr>
            </w:pPr>
          </w:p>
        </w:tc>
      </w:tr>
      <w:tr w14:paraId="5D36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33" w:type="dxa"/>
            <w:vAlign w:val="center"/>
          </w:tcPr>
          <w:p w14:paraId="3DD75E68">
            <w:pPr>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8766" w:type="dxa"/>
            <w:gridSpan w:val="4"/>
            <w:vAlign w:val="center"/>
          </w:tcPr>
          <w:p w14:paraId="390B1C95">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公司简介</w:t>
            </w:r>
          </w:p>
        </w:tc>
      </w:tr>
    </w:tbl>
    <w:p w14:paraId="7CF48F87">
      <w:pPr>
        <w:snapToGrid w:val="0"/>
        <w:spacing w:line="440" w:lineRule="exact"/>
        <w:rPr>
          <w:rFonts w:asciiTheme="minorEastAsia" w:hAnsiTheme="minorEastAsia" w:eastAsiaTheme="minorEastAsia"/>
          <w:szCs w:val="21"/>
        </w:rPr>
      </w:pPr>
    </w:p>
    <w:p w14:paraId="1173786B">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73674F45">
      <w:pPr>
        <w:pStyle w:val="21"/>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7A8718EF">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4BB030BE">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szCs w:val="21"/>
        </w:rPr>
        <w:br w:type="page"/>
      </w:r>
      <w:r>
        <w:rPr>
          <w:rFonts w:hint="eastAsia" w:asciiTheme="minorEastAsia" w:hAnsiTheme="minorEastAsia" w:eastAsiaTheme="minorEastAsia"/>
          <w:b/>
          <w:szCs w:val="21"/>
        </w:rPr>
        <w:t>3、商务响应表格式：</w:t>
      </w:r>
    </w:p>
    <w:p w14:paraId="07DA5FFC">
      <w:pPr>
        <w:adjustRightInd w:val="0"/>
        <w:snapToGrid w:val="0"/>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商务响应表</w:t>
      </w:r>
    </w:p>
    <w:p w14:paraId="5B1348A6">
      <w:pPr>
        <w:adjustRightInd w:val="0"/>
        <w:snapToGrid w:val="0"/>
        <w:spacing w:line="440" w:lineRule="exact"/>
        <w:jc w:val="center"/>
        <w:rPr>
          <w:rFonts w:asciiTheme="minorEastAsia" w:hAnsiTheme="minorEastAsia" w:eastAsiaTheme="minorEastAsia"/>
          <w:b/>
          <w:szCs w:val="21"/>
        </w:rPr>
      </w:pPr>
    </w:p>
    <w:tbl>
      <w:tblPr>
        <w:tblStyle w:val="61"/>
        <w:tblW w:w="0" w:type="auto"/>
        <w:tblInd w:w="0" w:type="dxa"/>
        <w:tblLayout w:type="fixed"/>
        <w:tblCellMar>
          <w:top w:w="0" w:type="dxa"/>
          <w:left w:w="108" w:type="dxa"/>
          <w:bottom w:w="0" w:type="dxa"/>
          <w:right w:w="108" w:type="dxa"/>
        </w:tblCellMar>
      </w:tblPr>
      <w:tblGrid>
        <w:gridCol w:w="829"/>
        <w:gridCol w:w="1259"/>
        <w:gridCol w:w="1981"/>
        <w:gridCol w:w="1979"/>
        <w:gridCol w:w="1441"/>
        <w:gridCol w:w="1231"/>
      </w:tblGrid>
      <w:tr w14:paraId="512F87F3">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14:paraId="6F900A1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 号</w:t>
            </w:r>
          </w:p>
        </w:tc>
        <w:tc>
          <w:tcPr>
            <w:tcW w:w="1259" w:type="dxa"/>
            <w:tcBorders>
              <w:top w:val="single" w:color="auto" w:sz="6" w:space="0"/>
              <w:left w:val="single" w:color="auto" w:sz="6" w:space="0"/>
              <w:bottom w:val="single" w:color="auto" w:sz="6" w:space="0"/>
              <w:right w:val="single" w:color="auto" w:sz="6" w:space="0"/>
            </w:tcBorders>
            <w:vAlign w:val="center"/>
          </w:tcPr>
          <w:p w14:paraId="56AC1600">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内容</w:t>
            </w:r>
          </w:p>
        </w:tc>
        <w:tc>
          <w:tcPr>
            <w:tcW w:w="1981" w:type="dxa"/>
            <w:tcBorders>
              <w:top w:val="single" w:color="auto" w:sz="6" w:space="0"/>
              <w:left w:val="single" w:color="auto" w:sz="6" w:space="0"/>
              <w:bottom w:val="single" w:color="auto" w:sz="6" w:space="0"/>
              <w:right w:val="single" w:color="auto" w:sz="6" w:space="0"/>
            </w:tcBorders>
            <w:vAlign w:val="center"/>
          </w:tcPr>
          <w:p w14:paraId="54241722">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14:paraId="3D5E1B0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14:paraId="365BA13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14:paraId="4A83240C">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偏离原因</w:t>
            </w:r>
          </w:p>
        </w:tc>
      </w:tr>
      <w:tr w14:paraId="44ACAD8C">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6EA55503">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749F2DC7">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518A1E95">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4E413333">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0D61F243">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5F39E272">
            <w:pPr>
              <w:spacing w:line="360" w:lineRule="exact"/>
              <w:rPr>
                <w:rFonts w:asciiTheme="minorEastAsia" w:hAnsiTheme="minorEastAsia" w:eastAsiaTheme="minorEastAsia"/>
                <w:szCs w:val="21"/>
              </w:rPr>
            </w:pPr>
          </w:p>
        </w:tc>
      </w:tr>
      <w:tr w14:paraId="27351D6F">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611AE3E9">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2DAC9EE8">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174A71DA">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3E9C2D74">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3C634B58">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782A5057">
            <w:pPr>
              <w:spacing w:line="360" w:lineRule="exact"/>
              <w:rPr>
                <w:rFonts w:asciiTheme="minorEastAsia" w:hAnsiTheme="minorEastAsia" w:eastAsiaTheme="minorEastAsia"/>
                <w:szCs w:val="21"/>
              </w:rPr>
            </w:pPr>
          </w:p>
        </w:tc>
      </w:tr>
      <w:tr w14:paraId="02759F4D">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9D7D53D">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4A872010">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5082B8DB">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06D363E3">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737765EE">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4FAE2FA8">
            <w:pPr>
              <w:spacing w:line="360" w:lineRule="exact"/>
              <w:rPr>
                <w:rFonts w:asciiTheme="minorEastAsia" w:hAnsiTheme="minorEastAsia" w:eastAsiaTheme="minorEastAsia"/>
                <w:szCs w:val="21"/>
              </w:rPr>
            </w:pPr>
          </w:p>
        </w:tc>
      </w:tr>
      <w:tr w14:paraId="1CDF9529">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4FE2BEFA">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49996DEB">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5E118C31">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4F17ECE8">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56ACA582">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3B7E49A7">
            <w:pPr>
              <w:spacing w:line="360" w:lineRule="exact"/>
              <w:rPr>
                <w:rFonts w:asciiTheme="minorEastAsia" w:hAnsiTheme="minorEastAsia" w:eastAsiaTheme="minorEastAsia"/>
                <w:szCs w:val="21"/>
              </w:rPr>
            </w:pPr>
          </w:p>
        </w:tc>
      </w:tr>
      <w:tr w14:paraId="7F2F9277">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6A91127">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17EA5D86">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0D74489E">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3CA84927">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4F3334C9">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55251E94">
            <w:pPr>
              <w:spacing w:line="360" w:lineRule="exact"/>
              <w:rPr>
                <w:rFonts w:asciiTheme="minorEastAsia" w:hAnsiTheme="minorEastAsia" w:eastAsiaTheme="minorEastAsia"/>
                <w:szCs w:val="21"/>
              </w:rPr>
            </w:pPr>
          </w:p>
        </w:tc>
      </w:tr>
      <w:tr w14:paraId="3BD8B1D0">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3BA25353">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0C9B00A8">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0D96C9E4">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73BE868E">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7192A891">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1D4E971F">
            <w:pPr>
              <w:spacing w:line="360" w:lineRule="exact"/>
              <w:rPr>
                <w:rFonts w:asciiTheme="minorEastAsia" w:hAnsiTheme="minorEastAsia" w:eastAsiaTheme="minorEastAsia"/>
                <w:szCs w:val="21"/>
              </w:rPr>
            </w:pPr>
          </w:p>
        </w:tc>
      </w:tr>
      <w:tr w14:paraId="6E32E2A9">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4058ACCF">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0E00BDDD">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27546FA8">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2F7F0BF3">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60C33CDB">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1A866615">
            <w:pPr>
              <w:spacing w:line="360" w:lineRule="exact"/>
              <w:rPr>
                <w:rFonts w:asciiTheme="minorEastAsia" w:hAnsiTheme="minorEastAsia" w:eastAsiaTheme="minorEastAsia"/>
                <w:szCs w:val="21"/>
              </w:rPr>
            </w:pPr>
          </w:p>
        </w:tc>
      </w:tr>
      <w:tr w14:paraId="055E0825">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06B97F81">
            <w:pPr>
              <w:spacing w:line="360" w:lineRule="exact"/>
              <w:rPr>
                <w:rFonts w:asciiTheme="minorEastAsia" w:hAnsiTheme="minorEastAsia" w:eastAsiaTheme="minorEastAsia"/>
                <w:szCs w:val="21"/>
              </w:rPr>
            </w:pPr>
          </w:p>
        </w:tc>
        <w:tc>
          <w:tcPr>
            <w:tcW w:w="1259" w:type="dxa"/>
            <w:tcBorders>
              <w:top w:val="single" w:color="auto" w:sz="6" w:space="0"/>
              <w:left w:val="single" w:color="auto" w:sz="6" w:space="0"/>
              <w:bottom w:val="single" w:color="auto" w:sz="6" w:space="0"/>
              <w:right w:val="single" w:color="auto" w:sz="6" w:space="0"/>
            </w:tcBorders>
          </w:tcPr>
          <w:p w14:paraId="5451350A">
            <w:pPr>
              <w:spacing w:line="360" w:lineRule="exact"/>
              <w:rPr>
                <w:rFonts w:asciiTheme="minorEastAsia" w:hAnsiTheme="minorEastAsia" w:eastAsiaTheme="minorEastAsia"/>
                <w:szCs w:val="21"/>
              </w:rPr>
            </w:pPr>
          </w:p>
        </w:tc>
        <w:tc>
          <w:tcPr>
            <w:tcW w:w="1981" w:type="dxa"/>
            <w:tcBorders>
              <w:top w:val="single" w:color="auto" w:sz="6" w:space="0"/>
              <w:left w:val="single" w:color="auto" w:sz="6" w:space="0"/>
              <w:bottom w:val="single" w:color="auto" w:sz="6" w:space="0"/>
              <w:right w:val="single" w:color="auto" w:sz="6" w:space="0"/>
            </w:tcBorders>
          </w:tcPr>
          <w:p w14:paraId="567C0408">
            <w:pPr>
              <w:spacing w:line="360" w:lineRule="exact"/>
              <w:rPr>
                <w:rFonts w:asciiTheme="minorEastAsia" w:hAnsiTheme="minorEastAsia" w:eastAsiaTheme="minorEastAsia"/>
                <w:szCs w:val="21"/>
              </w:rPr>
            </w:pPr>
          </w:p>
        </w:tc>
        <w:tc>
          <w:tcPr>
            <w:tcW w:w="1979" w:type="dxa"/>
            <w:tcBorders>
              <w:top w:val="single" w:color="auto" w:sz="6" w:space="0"/>
              <w:left w:val="single" w:color="auto" w:sz="6" w:space="0"/>
              <w:bottom w:val="single" w:color="auto" w:sz="6" w:space="0"/>
              <w:right w:val="single" w:color="auto" w:sz="6" w:space="0"/>
            </w:tcBorders>
          </w:tcPr>
          <w:p w14:paraId="7740FB54">
            <w:pPr>
              <w:spacing w:line="360" w:lineRule="exact"/>
              <w:rPr>
                <w:rFonts w:asciiTheme="minorEastAsia" w:hAnsiTheme="minorEastAsia" w:eastAsiaTheme="minorEastAsia"/>
                <w:szCs w:val="21"/>
              </w:rPr>
            </w:pPr>
          </w:p>
        </w:tc>
        <w:tc>
          <w:tcPr>
            <w:tcW w:w="1441" w:type="dxa"/>
            <w:tcBorders>
              <w:top w:val="single" w:color="auto" w:sz="6" w:space="0"/>
              <w:left w:val="single" w:color="auto" w:sz="6" w:space="0"/>
              <w:bottom w:val="single" w:color="auto" w:sz="6" w:space="0"/>
              <w:right w:val="single" w:color="auto" w:sz="4" w:space="0"/>
            </w:tcBorders>
          </w:tcPr>
          <w:p w14:paraId="0E041F48">
            <w:pPr>
              <w:spacing w:line="360" w:lineRule="exact"/>
              <w:rPr>
                <w:rFonts w:asciiTheme="minorEastAsia" w:hAnsiTheme="minorEastAsia" w:eastAsiaTheme="minorEastAsia"/>
                <w:szCs w:val="21"/>
              </w:rPr>
            </w:pPr>
          </w:p>
        </w:tc>
        <w:tc>
          <w:tcPr>
            <w:tcW w:w="1231" w:type="dxa"/>
            <w:tcBorders>
              <w:top w:val="single" w:color="auto" w:sz="6" w:space="0"/>
              <w:left w:val="single" w:color="auto" w:sz="4" w:space="0"/>
              <w:bottom w:val="single" w:color="auto" w:sz="6" w:space="0"/>
              <w:right w:val="single" w:color="auto" w:sz="6" w:space="0"/>
            </w:tcBorders>
          </w:tcPr>
          <w:p w14:paraId="122C89FB">
            <w:pPr>
              <w:spacing w:line="360" w:lineRule="exact"/>
              <w:rPr>
                <w:rFonts w:asciiTheme="minorEastAsia" w:hAnsiTheme="minorEastAsia" w:eastAsiaTheme="minorEastAsia"/>
                <w:szCs w:val="21"/>
              </w:rPr>
            </w:pPr>
          </w:p>
        </w:tc>
      </w:tr>
    </w:tbl>
    <w:p w14:paraId="525FF143">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注：供应商应对照招标文件要求在“偏离情况”栏注明“正偏离”、“负偏离”或“无偏离”。行数可视情况自行添加。</w:t>
      </w:r>
      <w:r>
        <w:rPr>
          <w:rFonts w:hint="eastAsia" w:asciiTheme="minorEastAsia" w:hAnsiTheme="minorEastAsia" w:eastAsiaTheme="minorEastAsia"/>
          <w:b/>
          <w:bCs/>
          <w:szCs w:val="21"/>
        </w:rPr>
        <w:t>不填写视同完全响应招标文件要求。</w:t>
      </w:r>
    </w:p>
    <w:p w14:paraId="26857CC4">
      <w:pPr>
        <w:snapToGrid w:val="0"/>
        <w:spacing w:line="440" w:lineRule="exact"/>
        <w:rPr>
          <w:rFonts w:asciiTheme="minorEastAsia" w:hAnsiTheme="minorEastAsia" w:eastAsiaTheme="minorEastAsia"/>
          <w:szCs w:val="21"/>
        </w:rPr>
      </w:pPr>
    </w:p>
    <w:p w14:paraId="4125D026">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4691FD85">
      <w:pPr>
        <w:pStyle w:val="21"/>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6A9F6BA6">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4B81BD9A">
      <w:pPr>
        <w:adjustRightInd w:val="0"/>
        <w:snapToGrid w:val="0"/>
        <w:spacing w:line="440" w:lineRule="exact"/>
        <w:jc w:val="left"/>
        <w:rPr>
          <w:rFonts w:asciiTheme="minorEastAsia" w:hAnsiTheme="minorEastAsia" w:eastAsiaTheme="minorEastAsia"/>
          <w:b/>
          <w:szCs w:val="21"/>
        </w:rPr>
      </w:pPr>
    </w:p>
    <w:p w14:paraId="0AB97155">
      <w:pPr>
        <w:adjustRightInd w:val="0"/>
        <w:snapToGrid w:val="0"/>
        <w:spacing w:line="440" w:lineRule="exact"/>
        <w:jc w:val="left"/>
        <w:rPr>
          <w:rFonts w:asciiTheme="minorEastAsia" w:hAnsiTheme="minorEastAsia" w:eastAsiaTheme="minorEastAsia"/>
          <w:b/>
          <w:szCs w:val="21"/>
        </w:rPr>
      </w:pPr>
    </w:p>
    <w:p w14:paraId="04E2879C">
      <w:pPr>
        <w:adjustRightInd w:val="0"/>
        <w:snapToGrid w:val="0"/>
        <w:spacing w:line="440" w:lineRule="exact"/>
        <w:jc w:val="left"/>
        <w:rPr>
          <w:rFonts w:asciiTheme="minorEastAsia" w:hAnsiTheme="minorEastAsia" w:eastAsiaTheme="minorEastAsia"/>
          <w:b/>
          <w:szCs w:val="21"/>
        </w:rPr>
      </w:pPr>
    </w:p>
    <w:p w14:paraId="0D3F3E34">
      <w:pPr>
        <w:adjustRightInd w:val="0"/>
        <w:snapToGrid w:val="0"/>
        <w:spacing w:line="440" w:lineRule="exact"/>
        <w:jc w:val="left"/>
        <w:rPr>
          <w:rFonts w:asciiTheme="minorEastAsia" w:hAnsiTheme="minorEastAsia" w:eastAsiaTheme="minorEastAsia"/>
          <w:b/>
          <w:szCs w:val="21"/>
        </w:rPr>
      </w:pPr>
    </w:p>
    <w:p w14:paraId="6B8B67BC">
      <w:pPr>
        <w:pStyle w:val="81"/>
      </w:pPr>
    </w:p>
    <w:p w14:paraId="3F5AA73C">
      <w:pPr>
        <w:adjustRightInd w:val="0"/>
        <w:snapToGrid w:val="0"/>
        <w:spacing w:line="440" w:lineRule="exact"/>
        <w:jc w:val="left"/>
        <w:rPr>
          <w:rFonts w:asciiTheme="minorEastAsia" w:hAnsiTheme="minorEastAsia" w:eastAsiaTheme="minorEastAsia"/>
          <w:b/>
          <w:szCs w:val="21"/>
        </w:rPr>
      </w:pPr>
    </w:p>
    <w:p w14:paraId="62A8B8DB">
      <w:pPr>
        <w:adjustRightInd w:val="0"/>
        <w:snapToGrid w:val="0"/>
        <w:spacing w:line="440" w:lineRule="exact"/>
        <w:jc w:val="left"/>
        <w:rPr>
          <w:rFonts w:asciiTheme="minorEastAsia" w:hAnsiTheme="minorEastAsia" w:eastAsiaTheme="minorEastAsia"/>
          <w:b/>
          <w:szCs w:val="21"/>
        </w:rPr>
      </w:pPr>
    </w:p>
    <w:p w14:paraId="2B76B05A">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14:paraId="495C4238">
      <w:pPr>
        <w:adjustRightInd w:val="0"/>
        <w:snapToGrid w:val="0"/>
        <w:spacing w:before="120" w:beforeLines="50" w:after="120" w:afterLines="50" w:line="500" w:lineRule="exact"/>
        <w:outlineLvl w:val="2"/>
        <w:rPr>
          <w:rFonts w:hint="eastAsia" w:cs="Times New Roman" w:asciiTheme="minorEastAsia" w:hAnsiTheme="minorEastAsia" w:eastAsiaTheme="minorEastAsia"/>
          <w:b/>
          <w:szCs w:val="21"/>
        </w:rPr>
      </w:pPr>
      <w:r>
        <w:rPr>
          <w:rFonts w:hint="eastAsia" w:cs="Times New Roman" w:asciiTheme="minorEastAsia" w:hAnsiTheme="minorEastAsia" w:eastAsiaTheme="minorEastAsia"/>
          <w:b/>
          <w:szCs w:val="21"/>
          <w:lang w:val="en-US" w:eastAsia="zh-CN"/>
        </w:rPr>
        <w:t>4、</w:t>
      </w:r>
      <w:r>
        <w:rPr>
          <w:rFonts w:hint="eastAsia" w:cs="Times New Roman" w:asciiTheme="minorEastAsia" w:hAnsiTheme="minorEastAsia" w:eastAsiaTheme="minorEastAsia"/>
          <w:b/>
          <w:szCs w:val="21"/>
        </w:rPr>
        <w:t>技术响应表</w:t>
      </w:r>
    </w:p>
    <w:p w14:paraId="174F1136">
      <w:pPr>
        <w:adjustRightInd w:val="0"/>
        <w:snapToGrid w:val="0"/>
        <w:spacing w:line="440" w:lineRule="exact"/>
        <w:jc w:val="center"/>
        <w:rPr>
          <w:rFonts w:hint="eastAsia" w:cs="Times New Roman" w:asciiTheme="minorEastAsia" w:hAnsiTheme="minorEastAsia" w:eastAsiaTheme="minorEastAsia"/>
          <w:b/>
          <w:szCs w:val="21"/>
        </w:rPr>
      </w:pPr>
      <w:r>
        <w:rPr>
          <w:rFonts w:hint="eastAsia" w:cs="Times New Roman" w:asciiTheme="minorEastAsia" w:hAnsiTheme="minorEastAsia" w:eastAsiaTheme="minorEastAsia"/>
          <w:b/>
          <w:szCs w:val="21"/>
        </w:rPr>
        <w:t>技术响应表</w:t>
      </w:r>
    </w:p>
    <w:p w14:paraId="0DE73381">
      <w:pPr>
        <w:rPr>
          <w:rFonts w:cs="微软雅黑" w:asciiTheme="minorEastAsia" w:hAnsiTheme="minorEastAsia" w:eastAsiaTheme="minorEastAsia"/>
          <w:kern w:val="1"/>
          <w:szCs w:val="21"/>
        </w:rPr>
      </w:pPr>
    </w:p>
    <w:p w14:paraId="466FF6E7">
      <w:pPr>
        <w:pStyle w:val="117"/>
        <w:spacing w:after="0" w:line="380" w:lineRule="exact"/>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xml:space="preserve">项目名称： </w:t>
      </w:r>
    </w:p>
    <w:p w14:paraId="7F2981C2">
      <w:pPr>
        <w:pStyle w:val="117"/>
        <w:spacing w:after="0" w:line="380" w:lineRule="exact"/>
        <w:rPr>
          <w:rFonts w:cs="微软雅黑" w:asciiTheme="minorEastAsia" w:hAnsiTheme="minorEastAsia" w:eastAsiaTheme="minorEastAsia"/>
          <w:kern w:val="1"/>
          <w:szCs w:val="21"/>
          <w:lang w:eastAsia="zh-CN"/>
        </w:rPr>
      </w:pPr>
      <w:r>
        <w:rPr>
          <w:rFonts w:hint="eastAsia" w:asciiTheme="minorEastAsia" w:hAnsiTheme="minorEastAsia" w:eastAsiaTheme="minorEastAsia"/>
          <w:color w:val="000000"/>
          <w:sz w:val="21"/>
          <w:szCs w:val="21"/>
          <w:lang w:eastAsia="zh-CN"/>
        </w:rPr>
        <w:t xml:space="preserve">项目编号：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955"/>
        <w:gridCol w:w="1725"/>
        <w:gridCol w:w="2700"/>
      </w:tblGrid>
      <w:tr w14:paraId="0349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046" w:type="dxa"/>
            <w:vAlign w:val="center"/>
          </w:tcPr>
          <w:p w14:paraId="6649302F">
            <w:pPr>
              <w:adjustRightInd w:val="0"/>
              <w:snapToGrid w:val="0"/>
              <w:spacing w:line="380" w:lineRule="exact"/>
              <w:ind w:firstLine="723"/>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项目</w:t>
            </w:r>
          </w:p>
        </w:tc>
        <w:tc>
          <w:tcPr>
            <w:tcW w:w="2955" w:type="dxa"/>
            <w:vAlign w:val="center"/>
          </w:tcPr>
          <w:p w14:paraId="55ED0A8D">
            <w:pPr>
              <w:adjustRightInd w:val="0"/>
              <w:snapToGrid w:val="0"/>
              <w:spacing w:line="380" w:lineRule="exact"/>
              <w:ind w:firstLine="723"/>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招标文件要求</w:t>
            </w:r>
          </w:p>
        </w:tc>
        <w:tc>
          <w:tcPr>
            <w:tcW w:w="1725" w:type="dxa"/>
            <w:vAlign w:val="center"/>
          </w:tcPr>
          <w:p w14:paraId="67D1F445">
            <w:pPr>
              <w:adjustRightInd w:val="0"/>
              <w:snapToGrid w:val="0"/>
              <w:spacing w:line="380" w:lineRule="exact"/>
              <w:jc w:val="both"/>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偏离情况</w:t>
            </w:r>
          </w:p>
        </w:tc>
        <w:tc>
          <w:tcPr>
            <w:tcW w:w="2700" w:type="dxa"/>
            <w:vAlign w:val="center"/>
          </w:tcPr>
          <w:p w14:paraId="5F15B1D7">
            <w:pPr>
              <w:adjustRightInd w:val="0"/>
              <w:snapToGrid w:val="0"/>
              <w:spacing w:line="380" w:lineRule="exact"/>
              <w:jc w:val="both"/>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投标人的承诺或说明</w:t>
            </w:r>
          </w:p>
        </w:tc>
      </w:tr>
      <w:tr w14:paraId="77D3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14:paraId="11E7DC23">
            <w:pPr>
              <w:adjustRightInd w:val="0"/>
              <w:snapToGrid w:val="0"/>
              <w:spacing w:line="380" w:lineRule="exact"/>
              <w:ind w:firstLine="720"/>
              <w:jc w:val="center"/>
              <w:rPr>
                <w:rFonts w:asciiTheme="minorEastAsia" w:hAnsiTheme="minorEastAsia" w:eastAsiaTheme="minorEastAsia"/>
                <w:b/>
                <w:color w:val="000000"/>
                <w:szCs w:val="21"/>
              </w:rPr>
            </w:pPr>
          </w:p>
        </w:tc>
        <w:tc>
          <w:tcPr>
            <w:tcW w:w="2955" w:type="dxa"/>
            <w:vAlign w:val="center"/>
          </w:tcPr>
          <w:p w14:paraId="48327109">
            <w:pPr>
              <w:adjustRightInd w:val="0"/>
              <w:snapToGrid w:val="0"/>
              <w:spacing w:line="380" w:lineRule="exact"/>
              <w:ind w:firstLine="720"/>
              <w:jc w:val="center"/>
              <w:rPr>
                <w:rFonts w:asciiTheme="minorEastAsia" w:hAnsiTheme="minorEastAsia" w:eastAsiaTheme="minorEastAsia"/>
                <w:b/>
                <w:color w:val="000000"/>
                <w:szCs w:val="21"/>
              </w:rPr>
            </w:pPr>
          </w:p>
        </w:tc>
        <w:tc>
          <w:tcPr>
            <w:tcW w:w="1725" w:type="dxa"/>
            <w:vAlign w:val="center"/>
          </w:tcPr>
          <w:p w14:paraId="0CF95447">
            <w:pPr>
              <w:adjustRightInd w:val="0"/>
              <w:snapToGrid w:val="0"/>
              <w:spacing w:line="380" w:lineRule="exact"/>
              <w:ind w:firstLine="720"/>
              <w:jc w:val="center"/>
              <w:rPr>
                <w:rFonts w:asciiTheme="minorEastAsia" w:hAnsiTheme="minorEastAsia" w:eastAsiaTheme="minorEastAsia"/>
                <w:b/>
                <w:color w:val="000000"/>
                <w:szCs w:val="21"/>
              </w:rPr>
            </w:pPr>
          </w:p>
        </w:tc>
        <w:tc>
          <w:tcPr>
            <w:tcW w:w="2700" w:type="dxa"/>
            <w:vAlign w:val="center"/>
          </w:tcPr>
          <w:p w14:paraId="72F121B0">
            <w:pPr>
              <w:adjustRightInd w:val="0"/>
              <w:snapToGrid w:val="0"/>
              <w:spacing w:line="380" w:lineRule="exact"/>
              <w:ind w:firstLine="720"/>
              <w:jc w:val="center"/>
              <w:rPr>
                <w:rFonts w:asciiTheme="minorEastAsia" w:hAnsiTheme="minorEastAsia" w:eastAsiaTheme="minorEastAsia"/>
                <w:b/>
                <w:color w:val="000000"/>
                <w:szCs w:val="21"/>
              </w:rPr>
            </w:pPr>
          </w:p>
          <w:p w14:paraId="3C02D4B5">
            <w:pPr>
              <w:adjustRightInd w:val="0"/>
              <w:snapToGrid w:val="0"/>
              <w:spacing w:line="380" w:lineRule="exact"/>
              <w:ind w:firstLine="720"/>
              <w:jc w:val="center"/>
              <w:rPr>
                <w:rFonts w:asciiTheme="minorEastAsia" w:hAnsiTheme="minorEastAsia" w:eastAsiaTheme="minorEastAsia"/>
                <w:b/>
                <w:color w:val="000000"/>
                <w:szCs w:val="21"/>
              </w:rPr>
            </w:pPr>
          </w:p>
        </w:tc>
      </w:tr>
      <w:tr w14:paraId="5CB2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14:paraId="4166C67E">
            <w:pPr>
              <w:adjustRightInd w:val="0"/>
              <w:snapToGrid w:val="0"/>
              <w:spacing w:line="380" w:lineRule="exact"/>
              <w:ind w:firstLine="720"/>
              <w:jc w:val="center"/>
              <w:rPr>
                <w:rFonts w:asciiTheme="minorEastAsia" w:hAnsiTheme="minorEastAsia" w:eastAsiaTheme="minorEastAsia"/>
                <w:b/>
                <w:color w:val="000000"/>
                <w:szCs w:val="21"/>
              </w:rPr>
            </w:pPr>
          </w:p>
          <w:p w14:paraId="293DB4FD">
            <w:pPr>
              <w:adjustRightInd w:val="0"/>
              <w:snapToGrid w:val="0"/>
              <w:spacing w:line="380" w:lineRule="exact"/>
              <w:ind w:firstLine="720"/>
              <w:jc w:val="center"/>
              <w:rPr>
                <w:rFonts w:asciiTheme="minorEastAsia" w:hAnsiTheme="minorEastAsia" w:eastAsiaTheme="minorEastAsia"/>
                <w:b/>
                <w:color w:val="000000"/>
                <w:szCs w:val="21"/>
              </w:rPr>
            </w:pPr>
          </w:p>
        </w:tc>
        <w:tc>
          <w:tcPr>
            <w:tcW w:w="2955" w:type="dxa"/>
            <w:vAlign w:val="center"/>
          </w:tcPr>
          <w:p w14:paraId="3BC2E5C2">
            <w:pPr>
              <w:adjustRightInd w:val="0"/>
              <w:snapToGrid w:val="0"/>
              <w:spacing w:line="380" w:lineRule="exact"/>
              <w:ind w:firstLine="720"/>
              <w:jc w:val="center"/>
              <w:rPr>
                <w:rFonts w:asciiTheme="minorEastAsia" w:hAnsiTheme="minorEastAsia" w:eastAsiaTheme="minorEastAsia"/>
                <w:b/>
                <w:color w:val="000000"/>
                <w:szCs w:val="21"/>
              </w:rPr>
            </w:pPr>
          </w:p>
        </w:tc>
        <w:tc>
          <w:tcPr>
            <w:tcW w:w="1725" w:type="dxa"/>
            <w:vAlign w:val="center"/>
          </w:tcPr>
          <w:p w14:paraId="65C97C06">
            <w:pPr>
              <w:adjustRightInd w:val="0"/>
              <w:snapToGrid w:val="0"/>
              <w:spacing w:line="380" w:lineRule="exact"/>
              <w:ind w:firstLine="720"/>
              <w:jc w:val="center"/>
              <w:rPr>
                <w:rFonts w:asciiTheme="minorEastAsia" w:hAnsiTheme="minorEastAsia" w:eastAsiaTheme="minorEastAsia"/>
                <w:b/>
                <w:color w:val="000000"/>
                <w:szCs w:val="21"/>
              </w:rPr>
            </w:pPr>
          </w:p>
        </w:tc>
        <w:tc>
          <w:tcPr>
            <w:tcW w:w="2700" w:type="dxa"/>
            <w:vAlign w:val="center"/>
          </w:tcPr>
          <w:p w14:paraId="421071D1">
            <w:pPr>
              <w:adjustRightInd w:val="0"/>
              <w:snapToGrid w:val="0"/>
              <w:spacing w:line="380" w:lineRule="exact"/>
              <w:ind w:firstLine="720"/>
              <w:jc w:val="center"/>
              <w:rPr>
                <w:rFonts w:asciiTheme="minorEastAsia" w:hAnsiTheme="minorEastAsia" w:eastAsiaTheme="minorEastAsia"/>
                <w:b/>
                <w:color w:val="000000"/>
                <w:szCs w:val="21"/>
              </w:rPr>
            </w:pPr>
          </w:p>
        </w:tc>
      </w:tr>
      <w:tr w14:paraId="1246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14:paraId="03ECE867">
            <w:pPr>
              <w:adjustRightInd w:val="0"/>
              <w:snapToGrid w:val="0"/>
              <w:spacing w:line="380" w:lineRule="exact"/>
              <w:ind w:firstLine="720"/>
              <w:jc w:val="center"/>
              <w:rPr>
                <w:rFonts w:asciiTheme="minorEastAsia" w:hAnsiTheme="minorEastAsia" w:eastAsiaTheme="minorEastAsia"/>
                <w:b/>
                <w:color w:val="000000"/>
                <w:szCs w:val="21"/>
              </w:rPr>
            </w:pPr>
          </w:p>
        </w:tc>
        <w:tc>
          <w:tcPr>
            <w:tcW w:w="2955" w:type="dxa"/>
            <w:vAlign w:val="center"/>
          </w:tcPr>
          <w:p w14:paraId="5C344CD2">
            <w:pPr>
              <w:adjustRightInd w:val="0"/>
              <w:snapToGrid w:val="0"/>
              <w:spacing w:line="380" w:lineRule="exact"/>
              <w:ind w:firstLine="720"/>
              <w:jc w:val="center"/>
              <w:rPr>
                <w:rFonts w:asciiTheme="minorEastAsia" w:hAnsiTheme="minorEastAsia" w:eastAsiaTheme="minorEastAsia"/>
                <w:b/>
                <w:color w:val="000000"/>
                <w:szCs w:val="21"/>
              </w:rPr>
            </w:pPr>
          </w:p>
        </w:tc>
        <w:tc>
          <w:tcPr>
            <w:tcW w:w="1725" w:type="dxa"/>
            <w:vAlign w:val="center"/>
          </w:tcPr>
          <w:p w14:paraId="493DA7FD">
            <w:pPr>
              <w:adjustRightInd w:val="0"/>
              <w:snapToGrid w:val="0"/>
              <w:spacing w:line="380" w:lineRule="exact"/>
              <w:ind w:firstLine="720"/>
              <w:jc w:val="center"/>
              <w:rPr>
                <w:rFonts w:asciiTheme="minorEastAsia" w:hAnsiTheme="minorEastAsia" w:eastAsiaTheme="minorEastAsia"/>
                <w:b/>
                <w:color w:val="000000"/>
                <w:szCs w:val="21"/>
              </w:rPr>
            </w:pPr>
          </w:p>
        </w:tc>
        <w:tc>
          <w:tcPr>
            <w:tcW w:w="2700" w:type="dxa"/>
            <w:vAlign w:val="center"/>
          </w:tcPr>
          <w:p w14:paraId="07943A87">
            <w:pPr>
              <w:adjustRightInd w:val="0"/>
              <w:snapToGrid w:val="0"/>
              <w:spacing w:line="380" w:lineRule="exact"/>
              <w:ind w:firstLine="720"/>
              <w:jc w:val="center"/>
              <w:rPr>
                <w:rFonts w:asciiTheme="minorEastAsia" w:hAnsiTheme="minorEastAsia" w:eastAsiaTheme="minorEastAsia"/>
                <w:b/>
                <w:color w:val="000000"/>
                <w:szCs w:val="21"/>
              </w:rPr>
            </w:pPr>
          </w:p>
          <w:p w14:paraId="15FD10F4">
            <w:pPr>
              <w:adjustRightInd w:val="0"/>
              <w:snapToGrid w:val="0"/>
              <w:spacing w:line="380" w:lineRule="exact"/>
              <w:ind w:firstLine="720"/>
              <w:jc w:val="center"/>
              <w:rPr>
                <w:rFonts w:asciiTheme="minorEastAsia" w:hAnsiTheme="minorEastAsia" w:eastAsiaTheme="minorEastAsia"/>
                <w:b/>
                <w:color w:val="000000"/>
                <w:szCs w:val="21"/>
              </w:rPr>
            </w:pPr>
          </w:p>
        </w:tc>
      </w:tr>
      <w:tr w14:paraId="19D0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14:paraId="296F2CB0">
            <w:pPr>
              <w:adjustRightInd w:val="0"/>
              <w:snapToGrid w:val="0"/>
              <w:spacing w:line="380" w:lineRule="exact"/>
              <w:ind w:firstLine="720"/>
              <w:jc w:val="center"/>
              <w:rPr>
                <w:rFonts w:asciiTheme="minorEastAsia" w:hAnsiTheme="minorEastAsia" w:eastAsiaTheme="minorEastAsia"/>
                <w:b/>
                <w:color w:val="000000"/>
                <w:szCs w:val="21"/>
              </w:rPr>
            </w:pPr>
          </w:p>
        </w:tc>
        <w:tc>
          <w:tcPr>
            <w:tcW w:w="2955" w:type="dxa"/>
            <w:vAlign w:val="center"/>
          </w:tcPr>
          <w:p w14:paraId="00DB73EF">
            <w:pPr>
              <w:adjustRightInd w:val="0"/>
              <w:snapToGrid w:val="0"/>
              <w:spacing w:line="380" w:lineRule="exact"/>
              <w:ind w:firstLine="720"/>
              <w:jc w:val="center"/>
              <w:rPr>
                <w:rFonts w:asciiTheme="minorEastAsia" w:hAnsiTheme="minorEastAsia" w:eastAsiaTheme="minorEastAsia"/>
                <w:b/>
                <w:color w:val="000000"/>
                <w:szCs w:val="21"/>
              </w:rPr>
            </w:pPr>
          </w:p>
        </w:tc>
        <w:tc>
          <w:tcPr>
            <w:tcW w:w="1725" w:type="dxa"/>
            <w:vAlign w:val="center"/>
          </w:tcPr>
          <w:p w14:paraId="1FDAA96F">
            <w:pPr>
              <w:adjustRightInd w:val="0"/>
              <w:snapToGrid w:val="0"/>
              <w:spacing w:line="380" w:lineRule="exact"/>
              <w:ind w:firstLine="720"/>
              <w:jc w:val="center"/>
              <w:rPr>
                <w:rFonts w:asciiTheme="minorEastAsia" w:hAnsiTheme="minorEastAsia" w:eastAsiaTheme="minorEastAsia"/>
                <w:b/>
                <w:color w:val="000000"/>
                <w:szCs w:val="21"/>
              </w:rPr>
            </w:pPr>
          </w:p>
        </w:tc>
        <w:tc>
          <w:tcPr>
            <w:tcW w:w="2700" w:type="dxa"/>
            <w:vAlign w:val="center"/>
          </w:tcPr>
          <w:p w14:paraId="227590BC">
            <w:pPr>
              <w:adjustRightInd w:val="0"/>
              <w:snapToGrid w:val="0"/>
              <w:spacing w:line="380" w:lineRule="exact"/>
              <w:ind w:firstLine="720"/>
              <w:jc w:val="center"/>
              <w:rPr>
                <w:rFonts w:asciiTheme="minorEastAsia" w:hAnsiTheme="minorEastAsia" w:eastAsiaTheme="minorEastAsia"/>
                <w:b/>
                <w:color w:val="000000"/>
                <w:szCs w:val="21"/>
              </w:rPr>
            </w:pPr>
          </w:p>
          <w:p w14:paraId="79429FF5">
            <w:pPr>
              <w:adjustRightInd w:val="0"/>
              <w:snapToGrid w:val="0"/>
              <w:spacing w:line="380" w:lineRule="exact"/>
              <w:ind w:firstLine="720"/>
              <w:jc w:val="center"/>
              <w:rPr>
                <w:rFonts w:asciiTheme="minorEastAsia" w:hAnsiTheme="minorEastAsia" w:eastAsiaTheme="minorEastAsia"/>
                <w:b/>
                <w:color w:val="000000"/>
                <w:szCs w:val="21"/>
              </w:rPr>
            </w:pPr>
          </w:p>
        </w:tc>
      </w:tr>
      <w:tr w14:paraId="4775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14:paraId="406183CA">
            <w:pPr>
              <w:adjustRightInd w:val="0"/>
              <w:snapToGrid w:val="0"/>
              <w:spacing w:line="380" w:lineRule="exact"/>
              <w:ind w:firstLine="720"/>
              <w:jc w:val="center"/>
              <w:rPr>
                <w:rFonts w:asciiTheme="minorEastAsia" w:hAnsiTheme="minorEastAsia" w:eastAsiaTheme="minorEastAsia"/>
                <w:b/>
                <w:color w:val="000000"/>
                <w:szCs w:val="21"/>
              </w:rPr>
            </w:pPr>
          </w:p>
        </w:tc>
        <w:tc>
          <w:tcPr>
            <w:tcW w:w="2955" w:type="dxa"/>
            <w:vAlign w:val="center"/>
          </w:tcPr>
          <w:p w14:paraId="1545BC9B">
            <w:pPr>
              <w:adjustRightInd w:val="0"/>
              <w:snapToGrid w:val="0"/>
              <w:spacing w:line="380" w:lineRule="exact"/>
              <w:ind w:firstLine="720"/>
              <w:jc w:val="center"/>
              <w:rPr>
                <w:rFonts w:asciiTheme="minorEastAsia" w:hAnsiTheme="minorEastAsia" w:eastAsiaTheme="minorEastAsia"/>
                <w:b/>
                <w:color w:val="000000"/>
                <w:szCs w:val="21"/>
              </w:rPr>
            </w:pPr>
          </w:p>
        </w:tc>
        <w:tc>
          <w:tcPr>
            <w:tcW w:w="1725" w:type="dxa"/>
            <w:vAlign w:val="center"/>
          </w:tcPr>
          <w:p w14:paraId="31BBB746">
            <w:pPr>
              <w:adjustRightInd w:val="0"/>
              <w:snapToGrid w:val="0"/>
              <w:spacing w:line="380" w:lineRule="exact"/>
              <w:ind w:firstLine="720"/>
              <w:jc w:val="center"/>
              <w:rPr>
                <w:rFonts w:asciiTheme="minorEastAsia" w:hAnsiTheme="minorEastAsia" w:eastAsiaTheme="minorEastAsia"/>
                <w:b/>
                <w:color w:val="000000"/>
                <w:szCs w:val="21"/>
              </w:rPr>
            </w:pPr>
          </w:p>
        </w:tc>
        <w:tc>
          <w:tcPr>
            <w:tcW w:w="2700" w:type="dxa"/>
            <w:vAlign w:val="center"/>
          </w:tcPr>
          <w:p w14:paraId="676726F7">
            <w:pPr>
              <w:adjustRightInd w:val="0"/>
              <w:snapToGrid w:val="0"/>
              <w:spacing w:line="380" w:lineRule="exact"/>
              <w:ind w:firstLine="720"/>
              <w:jc w:val="center"/>
              <w:rPr>
                <w:rFonts w:asciiTheme="minorEastAsia" w:hAnsiTheme="minorEastAsia" w:eastAsiaTheme="minorEastAsia"/>
                <w:b/>
                <w:color w:val="000000"/>
                <w:szCs w:val="21"/>
              </w:rPr>
            </w:pPr>
          </w:p>
          <w:p w14:paraId="30A7F0F2">
            <w:pPr>
              <w:adjustRightInd w:val="0"/>
              <w:snapToGrid w:val="0"/>
              <w:spacing w:line="380" w:lineRule="exact"/>
              <w:ind w:firstLine="720"/>
              <w:jc w:val="center"/>
              <w:rPr>
                <w:rFonts w:asciiTheme="minorEastAsia" w:hAnsiTheme="minorEastAsia" w:eastAsiaTheme="minorEastAsia"/>
                <w:b/>
                <w:color w:val="000000"/>
                <w:szCs w:val="21"/>
              </w:rPr>
            </w:pPr>
          </w:p>
        </w:tc>
      </w:tr>
    </w:tbl>
    <w:p w14:paraId="0D08AE09">
      <w:pPr>
        <w:pStyle w:val="18"/>
        <w:adjustRightInd w:val="0"/>
        <w:snapToGrid w:val="0"/>
        <w:spacing w:after="0" w:line="440" w:lineRule="exact"/>
        <w:ind w:firstLine="632"/>
        <w:rPr>
          <w:rFonts w:hint="eastAsia" w:ascii="宋体" w:hAnsi="宋体" w:eastAsia="宋体"/>
          <w:b/>
          <w:bCs/>
          <w:sz w:val="21"/>
          <w:szCs w:val="21"/>
          <w:lang w:eastAsia="zh-CN"/>
        </w:rPr>
      </w:pPr>
      <w:r>
        <w:rPr>
          <w:rFonts w:hint="eastAsia" w:asciiTheme="minorEastAsia" w:hAnsiTheme="minorEastAsia" w:eastAsiaTheme="minorEastAsia"/>
          <w:sz w:val="21"/>
          <w:szCs w:val="21"/>
        </w:rPr>
        <w:t>注：按招标文件第二章要求列表，投标人应根据投标设备（软件）的性能指标、对照招标文件要求在“偏离情况”栏注明“正偏离”、“负偏离”或“无偏离”。</w:t>
      </w:r>
      <w:r>
        <w:rPr>
          <w:rFonts w:hint="eastAsia" w:ascii="宋体" w:hAnsi="宋体" w:eastAsia="宋体"/>
          <w:b/>
          <w:bCs/>
          <w:sz w:val="21"/>
          <w:szCs w:val="21"/>
        </w:rPr>
        <w:t>不填写视同完全响应</w:t>
      </w:r>
      <w:r>
        <w:rPr>
          <w:rFonts w:hint="eastAsia" w:ascii="宋体" w:hAnsi="宋体" w:eastAsia="宋体"/>
          <w:b/>
          <w:bCs/>
          <w:sz w:val="21"/>
          <w:szCs w:val="21"/>
          <w:lang w:eastAsia="zh-CN"/>
        </w:rPr>
        <w:t>招标</w:t>
      </w:r>
      <w:r>
        <w:rPr>
          <w:rFonts w:hint="eastAsia" w:ascii="宋体" w:hAnsi="宋体" w:eastAsia="宋体"/>
          <w:b/>
          <w:bCs/>
          <w:sz w:val="21"/>
          <w:szCs w:val="21"/>
        </w:rPr>
        <w:t>文件要求</w:t>
      </w:r>
      <w:r>
        <w:rPr>
          <w:rFonts w:hint="eastAsia" w:ascii="宋体" w:hAnsi="宋体" w:eastAsia="宋体"/>
          <w:b/>
          <w:bCs/>
          <w:sz w:val="21"/>
          <w:szCs w:val="21"/>
          <w:lang w:eastAsia="zh-CN"/>
        </w:rPr>
        <w:t>。</w:t>
      </w:r>
    </w:p>
    <w:p w14:paraId="15E40795">
      <w:pPr>
        <w:pStyle w:val="18"/>
        <w:adjustRightInd w:val="0"/>
        <w:snapToGrid w:val="0"/>
        <w:spacing w:after="0" w:line="440" w:lineRule="exact"/>
        <w:ind w:firstLine="632"/>
        <w:rPr>
          <w:rFonts w:asciiTheme="minorEastAsia" w:hAnsiTheme="minorEastAsia" w:eastAsiaTheme="minorEastAsia"/>
          <w:sz w:val="21"/>
          <w:szCs w:val="21"/>
        </w:rPr>
      </w:pPr>
    </w:p>
    <w:p w14:paraId="2A275642">
      <w:pPr>
        <w:pStyle w:val="18"/>
        <w:adjustRightInd w:val="0"/>
        <w:snapToGrid w:val="0"/>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授</w:t>
      </w:r>
      <w:r>
        <w:rPr>
          <w:rFonts w:asciiTheme="minorEastAsia" w:hAnsiTheme="minorEastAsia" w:eastAsiaTheme="minorEastAsia"/>
          <w:sz w:val="21"/>
          <w:szCs w:val="21"/>
        </w:rPr>
        <w:t>权代表</w:t>
      </w:r>
      <w:r>
        <w:rPr>
          <w:rFonts w:hint="eastAsia" w:asciiTheme="minorEastAsia" w:hAnsiTheme="minorEastAsia" w:eastAsiaTheme="minorEastAsia"/>
          <w:sz w:val="21"/>
          <w:szCs w:val="21"/>
        </w:rPr>
        <w:t>签名：</w:t>
      </w:r>
    </w:p>
    <w:p w14:paraId="3E03A02F">
      <w:pPr>
        <w:pStyle w:val="18"/>
        <w:adjustRightInd w:val="0"/>
        <w:snapToGrid w:val="0"/>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投标人盖章：</w:t>
      </w:r>
    </w:p>
    <w:p w14:paraId="04B24178">
      <w:pPr>
        <w:pStyle w:val="18"/>
        <w:adjustRightInd w:val="0"/>
        <w:snapToGrid w:val="0"/>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日期：2024年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月</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日</w:t>
      </w:r>
    </w:p>
    <w:p w14:paraId="6D477378">
      <w:pPr>
        <w:rPr>
          <w:rFonts w:hint="eastAsia" w:ascii="宋体" w:hAnsi="宋体" w:cs="宋体"/>
          <w:color w:val="000000"/>
          <w:sz w:val="28"/>
          <w:szCs w:val="28"/>
        </w:rPr>
        <w:sectPr>
          <w:pgSz w:w="11906" w:h="16838"/>
          <w:pgMar w:top="1247" w:right="1474" w:bottom="1247" w:left="1474" w:header="567" w:footer="567" w:gutter="0"/>
          <w:pgNumType w:fmt="decimal"/>
          <w:cols w:space="720" w:num="1"/>
          <w:docGrid w:type="lines" w:linePitch="312" w:charSpace="0"/>
        </w:sectPr>
      </w:pPr>
    </w:p>
    <w:p w14:paraId="740DECD2">
      <w:pPr>
        <w:pStyle w:val="81"/>
        <w:rPr>
          <w:rFonts w:asciiTheme="minorEastAsia" w:hAnsiTheme="minorEastAsia" w:eastAsiaTheme="minorEastAsia"/>
          <w:lang w:eastAsia="zh-CN"/>
        </w:rPr>
      </w:pPr>
    </w:p>
    <w:p w14:paraId="7146097A">
      <w:pPr>
        <w:adjustRightInd w:val="0"/>
        <w:spacing w:before="120" w:beforeLines="50" w:after="120" w:afterLines="50" w:line="500" w:lineRule="exact"/>
        <w:outlineLvl w:val="2"/>
        <w:rPr>
          <w:rFonts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5</w:t>
      </w:r>
      <w:r>
        <w:rPr>
          <w:rFonts w:hint="eastAsia" w:cs="宋体" w:asciiTheme="minorEastAsia" w:hAnsiTheme="minorEastAsia" w:eastAsiaTheme="minorEastAsia"/>
          <w:b/>
          <w:szCs w:val="21"/>
        </w:rPr>
        <w:t>、供应商类似业绩：</w:t>
      </w:r>
    </w:p>
    <w:p w14:paraId="36EF902D">
      <w:pPr>
        <w:adjustRightInd w:val="0"/>
        <w:snapToGrid w:val="0"/>
        <w:spacing w:before="120" w:beforeLines="50" w:after="120" w:afterLines="50" w:line="5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供应商类似业绩一览表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8"/>
        <w:gridCol w:w="1660"/>
        <w:gridCol w:w="2934"/>
        <w:gridCol w:w="1673"/>
      </w:tblGrid>
      <w:tr w14:paraId="1255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738" w:type="dxa"/>
            <w:vAlign w:val="center"/>
          </w:tcPr>
          <w:p w14:paraId="17BBC9D2">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668" w:type="dxa"/>
            <w:vAlign w:val="center"/>
          </w:tcPr>
          <w:p w14:paraId="65165067">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1660" w:type="dxa"/>
            <w:vAlign w:val="center"/>
          </w:tcPr>
          <w:p w14:paraId="7C91DDC7">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项目实施时间</w:t>
            </w:r>
          </w:p>
        </w:tc>
        <w:tc>
          <w:tcPr>
            <w:tcW w:w="2934" w:type="dxa"/>
            <w:vAlign w:val="center"/>
          </w:tcPr>
          <w:p w14:paraId="39C4DFA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项目单位名称</w:t>
            </w:r>
          </w:p>
          <w:p w14:paraId="41293A9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地址及联系方式</w:t>
            </w:r>
          </w:p>
        </w:tc>
        <w:tc>
          <w:tcPr>
            <w:tcW w:w="1673" w:type="dxa"/>
            <w:vAlign w:val="center"/>
          </w:tcPr>
          <w:p w14:paraId="49C0B66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项目合同金额（单位：万元）</w:t>
            </w:r>
          </w:p>
        </w:tc>
      </w:tr>
      <w:tr w14:paraId="2140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477BEAF0">
            <w:pPr>
              <w:spacing w:line="360" w:lineRule="exact"/>
              <w:jc w:val="center"/>
              <w:rPr>
                <w:rFonts w:asciiTheme="minorEastAsia" w:hAnsiTheme="minorEastAsia" w:eastAsiaTheme="minorEastAsia"/>
                <w:szCs w:val="21"/>
              </w:rPr>
            </w:pPr>
          </w:p>
        </w:tc>
        <w:tc>
          <w:tcPr>
            <w:tcW w:w="1668" w:type="dxa"/>
            <w:vAlign w:val="center"/>
          </w:tcPr>
          <w:p w14:paraId="5B493901">
            <w:pPr>
              <w:spacing w:line="360" w:lineRule="exact"/>
              <w:jc w:val="center"/>
              <w:rPr>
                <w:rFonts w:asciiTheme="minorEastAsia" w:hAnsiTheme="minorEastAsia" w:eastAsiaTheme="minorEastAsia"/>
                <w:szCs w:val="21"/>
              </w:rPr>
            </w:pPr>
          </w:p>
        </w:tc>
        <w:tc>
          <w:tcPr>
            <w:tcW w:w="1660" w:type="dxa"/>
            <w:vAlign w:val="center"/>
          </w:tcPr>
          <w:p w14:paraId="327604CA">
            <w:pPr>
              <w:spacing w:line="360" w:lineRule="exact"/>
              <w:jc w:val="center"/>
              <w:rPr>
                <w:rFonts w:asciiTheme="minorEastAsia" w:hAnsiTheme="minorEastAsia" w:eastAsiaTheme="minorEastAsia"/>
                <w:szCs w:val="21"/>
              </w:rPr>
            </w:pPr>
          </w:p>
        </w:tc>
        <w:tc>
          <w:tcPr>
            <w:tcW w:w="2934" w:type="dxa"/>
            <w:vAlign w:val="center"/>
          </w:tcPr>
          <w:p w14:paraId="3988053C">
            <w:pPr>
              <w:spacing w:line="360" w:lineRule="exact"/>
              <w:jc w:val="center"/>
              <w:rPr>
                <w:rFonts w:asciiTheme="minorEastAsia" w:hAnsiTheme="minorEastAsia" w:eastAsiaTheme="minorEastAsia"/>
                <w:szCs w:val="21"/>
              </w:rPr>
            </w:pPr>
          </w:p>
        </w:tc>
        <w:tc>
          <w:tcPr>
            <w:tcW w:w="1673" w:type="dxa"/>
            <w:vAlign w:val="center"/>
          </w:tcPr>
          <w:p w14:paraId="25BB8A50">
            <w:pPr>
              <w:spacing w:line="360" w:lineRule="exact"/>
              <w:jc w:val="center"/>
              <w:rPr>
                <w:rFonts w:asciiTheme="minorEastAsia" w:hAnsiTheme="minorEastAsia" w:eastAsiaTheme="minorEastAsia"/>
                <w:szCs w:val="21"/>
              </w:rPr>
            </w:pPr>
          </w:p>
        </w:tc>
      </w:tr>
      <w:tr w14:paraId="5C40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518B59F9">
            <w:pPr>
              <w:spacing w:line="360" w:lineRule="exact"/>
              <w:jc w:val="center"/>
              <w:rPr>
                <w:rFonts w:asciiTheme="minorEastAsia" w:hAnsiTheme="minorEastAsia" w:eastAsiaTheme="minorEastAsia"/>
                <w:szCs w:val="21"/>
              </w:rPr>
            </w:pPr>
          </w:p>
        </w:tc>
        <w:tc>
          <w:tcPr>
            <w:tcW w:w="1668" w:type="dxa"/>
            <w:vAlign w:val="center"/>
          </w:tcPr>
          <w:p w14:paraId="0A2E9773">
            <w:pPr>
              <w:spacing w:line="360" w:lineRule="exact"/>
              <w:jc w:val="center"/>
              <w:rPr>
                <w:rFonts w:asciiTheme="minorEastAsia" w:hAnsiTheme="minorEastAsia" w:eastAsiaTheme="minorEastAsia"/>
                <w:szCs w:val="21"/>
              </w:rPr>
            </w:pPr>
          </w:p>
        </w:tc>
        <w:tc>
          <w:tcPr>
            <w:tcW w:w="1660" w:type="dxa"/>
            <w:vAlign w:val="center"/>
          </w:tcPr>
          <w:p w14:paraId="528CF8A3">
            <w:pPr>
              <w:spacing w:line="360" w:lineRule="exact"/>
              <w:jc w:val="center"/>
              <w:rPr>
                <w:rFonts w:asciiTheme="minorEastAsia" w:hAnsiTheme="minorEastAsia" w:eastAsiaTheme="minorEastAsia"/>
                <w:szCs w:val="21"/>
              </w:rPr>
            </w:pPr>
          </w:p>
        </w:tc>
        <w:tc>
          <w:tcPr>
            <w:tcW w:w="2934" w:type="dxa"/>
            <w:vAlign w:val="center"/>
          </w:tcPr>
          <w:p w14:paraId="02A0BC0F">
            <w:pPr>
              <w:spacing w:line="360" w:lineRule="exact"/>
              <w:jc w:val="center"/>
              <w:rPr>
                <w:rFonts w:asciiTheme="minorEastAsia" w:hAnsiTheme="minorEastAsia" w:eastAsiaTheme="minorEastAsia"/>
                <w:szCs w:val="21"/>
              </w:rPr>
            </w:pPr>
          </w:p>
        </w:tc>
        <w:tc>
          <w:tcPr>
            <w:tcW w:w="1673" w:type="dxa"/>
            <w:vAlign w:val="center"/>
          </w:tcPr>
          <w:p w14:paraId="4221E04D">
            <w:pPr>
              <w:spacing w:line="360" w:lineRule="exact"/>
              <w:jc w:val="center"/>
              <w:rPr>
                <w:rFonts w:asciiTheme="minorEastAsia" w:hAnsiTheme="minorEastAsia" w:eastAsiaTheme="minorEastAsia"/>
                <w:szCs w:val="21"/>
              </w:rPr>
            </w:pPr>
          </w:p>
        </w:tc>
      </w:tr>
      <w:tr w14:paraId="7633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7DCCA60B">
            <w:pPr>
              <w:spacing w:line="360" w:lineRule="exact"/>
              <w:jc w:val="center"/>
              <w:rPr>
                <w:rFonts w:asciiTheme="minorEastAsia" w:hAnsiTheme="minorEastAsia" w:eastAsiaTheme="minorEastAsia"/>
                <w:szCs w:val="21"/>
              </w:rPr>
            </w:pPr>
          </w:p>
        </w:tc>
        <w:tc>
          <w:tcPr>
            <w:tcW w:w="1668" w:type="dxa"/>
            <w:vAlign w:val="center"/>
          </w:tcPr>
          <w:p w14:paraId="4C12C6DD">
            <w:pPr>
              <w:spacing w:line="360" w:lineRule="exact"/>
              <w:jc w:val="center"/>
              <w:rPr>
                <w:rFonts w:asciiTheme="minorEastAsia" w:hAnsiTheme="minorEastAsia" w:eastAsiaTheme="minorEastAsia"/>
                <w:szCs w:val="21"/>
              </w:rPr>
            </w:pPr>
          </w:p>
        </w:tc>
        <w:tc>
          <w:tcPr>
            <w:tcW w:w="1660" w:type="dxa"/>
            <w:vAlign w:val="center"/>
          </w:tcPr>
          <w:p w14:paraId="30CE1146">
            <w:pPr>
              <w:spacing w:line="360" w:lineRule="exact"/>
              <w:jc w:val="center"/>
              <w:rPr>
                <w:rFonts w:asciiTheme="minorEastAsia" w:hAnsiTheme="minorEastAsia" w:eastAsiaTheme="minorEastAsia"/>
                <w:szCs w:val="21"/>
              </w:rPr>
            </w:pPr>
          </w:p>
        </w:tc>
        <w:tc>
          <w:tcPr>
            <w:tcW w:w="2934" w:type="dxa"/>
            <w:vAlign w:val="center"/>
          </w:tcPr>
          <w:p w14:paraId="2A285FB7">
            <w:pPr>
              <w:spacing w:line="360" w:lineRule="exact"/>
              <w:jc w:val="center"/>
              <w:rPr>
                <w:rFonts w:asciiTheme="minorEastAsia" w:hAnsiTheme="minorEastAsia" w:eastAsiaTheme="minorEastAsia"/>
                <w:szCs w:val="21"/>
              </w:rPr>
            </w:pPr>
          </w:p>
        </w:tc>
        <w:tc>
          <w:tcPr>
            <w:tcW w:w="1673" w:type="dxa"/>
            <w:vAlign w:val="center"/>
          </w:tcPr>
          <w:p w14:paraId="0455EC0C">
            <w:pPr>
              <w:spacing w:line="360" w:lineRule="exact"/>
              <w:jc w:val="center"/>
              <w:rPr>
                <w:rFonts w:asciiTheme="minorEastAsia" w:hAnsiTheme="minorEastAsia" w:eastAsiaTheme="minorEastAsia"/>
                <w:szCs w:val="21"/>
              </w:rPr>
            </w:pPr>
          </w:p>
        </w:tc>
      </w:tr>
      <w:tr w14:paraId="3D89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69926EFA">
            <w:pPr>
              <w:spacing w:line="360" w:lineRule="exact"/>
              <w:jc w:val="center"/>
              <w:rPr>
                <w:rFonts w:asciiTheme="minorEastAsia" w:hAnsiTheme="minorEastAsia" w:eastAsiaTheme="minorEastAsia"/>
                <w:szCs w:val="21"/>
              </w:rPr>
            </w:pPr>
          </w:p>
        </w:tc>
        <w:tc>
          <w:tcPr>
            <w:tcW w:w="1668" w:type="dxa"/>
            <w:vAlign w:val="center"/>
          </w:tcPr>
          <w:p w14:paraId="19D8BC09">
            <w:pPr>
              <w:spacing w:line="360" w:lineRule="exact"/>
              <w:jc w:val="center"/>
              <w:rPr>
                <w:rFonts w:asciiTheme="minorEastAsia" w:hAnsiTheme="minorEastAsia" w:eastAsiaTheme="minorEastAsia"/>
                <w:szCs w:val="21"/>
              </w:rPr>
            </w:pPr>
          </w:p>
        </w:tc>
        <w:tc>
          <w:tcPr>
            <w:tcW w:w="1660" w:type="dxa"/>
            <w:vAlign w:val="center"/>
          </w:tcPr>
          <w:p w14:paraId="167A0EA7">
            <w:pPr>
              <w:spacing w:line="360" w:lineRule="exact"/>
              <w:jc w:val="center"/>
              <w:rPr>
                <w:rFonts w:asciiTheme="minorEastAsia" w:hAnsiTheme="minorEastAsia" w:eastAsiaTheme="minorEastAsia"/>
                <w:szCs w:val="21"/>
              </w:rPr>
            </w:pPr>
          </w:p>
        </w:tc>
        <w:tc>
          <w:tcPr>
            <w:tcW w:w="2934" w:type="dxa"/>
            <w:vAlign w:val="center"/>
          </w:tcPr>
          <w:p w14:paraId="3C08A30F">
            <w:pPr>
              <w:spacing w:line="360" w:lineRule="exact"/>
              <w:jc w:val="center"/>
              <w:rPr>
                <w:rFonts w:asciiTheme="minorEastAsia" w:hAnsiTheme="minorEastAsia" w:eastAsiaTheme="minorEastAsia"/>
                <w:szCs w:val="21"/>
              </w:rPr>
            </w:pPr>
          </w:p>
        </w:tc>
        <w:tc>
          <w:tcPr>
            <w:tcW w:w="1673" w:type="dxa"/>
            <w:vAlign w:val="center"/>
          </w:tcPr>
          <w:p w14:paraId="21840834">
            <w:pPr>
              <w:spacing w:line="360" w:lineRule="exact"/>
              <w:jc w:val="center"/>
              <w:rPr>
                <w:rFonts w:asciiTheme="minorEastAsia" w:hAnsiTheme="minorEastAsia" w:eastAsiaTheme="minorEastAsia"/>
                <w:szCs w:val="21"/>
              </w:rPr>
            </w:pPr>
          </w:p>
        </w:tc>
      </w:tr>
      <w:tr w14:paraId="609A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1AB6E45A">
            <w:pPr>
              <w:spacing w:line="360" w:lineRule="exact"/>
              <w:jc w:val="center"/>
              <w:rPr>
                <w:rFonts w:asciiTheme="minorEastAsia" w:hAnsiTheme="minorEastAsia" w:eastAsiaTheme="minorEastAsia"/>
                <w:szCs w:val="21"/>
              </w:rPr>
            </w:pPr>
          </w:p>
        </w:tc>
        <w:tc>
          <w:tcPr>
            <w:tcW w:w="1668" w:type="dxa"/>
            <w:vAlign w:val="center"/>
          </w:tcPr>
          <w:p w14:paraId="5C704AC9">
            <w:pPr>
              <w:spacing w:line="360" w:lineRule="exact"/>
              <w:jc w:val="center"/>
              <w:rPr>
                <w:rFonts w:asciiTheme="minorEastAsia" w:hAnsiTheme="minorEastAsia" w:eastAsiaTheme="minorEastAsia"/>
                <w:szCs w:val="21"/>
              </w:rPr>
            </w:pPr>
          </w:p>
        </w:tc>
        <w:tc>
          <w:tcPr>
            <w:tcW w:w="1660" w:type="dxa"/>
            <w:vAlign w:val="center"/>
          </w:tcPr>
          <w:p w14:paraId="093CE042">
            <w:pPr>
              <w:spacing w:line="360" w:lineRule="exact"/>
              <w:jc w:val="center"/>
              <w:rPr>
                <w:rFonts w:asciiTheme="minorEastAsia" w:hAnsiTheme="minorEastAsia" w:eastAsiaTheme="minorEastAsia"/>
                <w:szCs w:val="21"/>
              </w:rPr>
            </w:pPr>
          </w:p>
        </w:tc>
        <w:tc>
          <w:tcPr>
            <w:tcW w:w="2934" w:type="dxa"/>
            <w:vAlign w:val="center"/>
          </w:tcPr>
          <w:p w14:paraId="022D7713">
            <w:pPr>
              <w:spacing w:line="360" w:lineRule="exact"/>
              <w:jc w:val="center"/>
              <w:rPr>
                <w:rFonts w:asciiTheme="minorEastAsia" w:hAnsiTheme="minorEastAsia" w:eastAsiaTheme="minorEastAsia"/>
                <w:szCs w:val="21"/>
              </w:rPr>
            </w:pPr>
          </w:p>
        </w:tc>
        <w:tc>
          <w:tcPr>
            <w:tcW w:w="1673" w:type="dxa"/>
            <w:vAlign w:val="center"/>
          </w:tcPr>
          <w:p w14:paraId="3F421AE3">
            <w:pPr>
              <w:spacing w:line="360" w:lineRule="exact"/>
              <w:jc w:val="center"/>
              <w:rPr>
                <w:rFonts w:asciiTheme="minorEastAsia" w:hAnsiTheme="minorEastAsia" w:eastAsiaTheme="minorEastAsia"/>
                <w:szCs w:val="21"/>
              </w:rPr>
            </w:pPr>
          </w:p>
        </w:tc>
      </w:tr>
      <w:tr w14:paraId="1609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2EE79382">
            <w:pPr>
              <w:spacing w:line="360" w:lineRule="exact"/>
              <w:jc w:val="center"/>
              <w:rPr>
                <w:rFonts w:asciiTheme="minorEastAsia" w:hAnsiTheme="minorEastAsia" w:eastAsiaTheme="minorEastAsia"/>
                <w:szCs w:val="21"/>
              </w:rPr>
            </w:pPr>
          </w:p>
        </w:tc>
        <w:tc>
          <w:tcPr>
            <w:tcW w:w="1668" w:type="dxa"/>
            <w:vAlign w:val="center"/>
          </w:tcPr>
          <w:p w14:paraId="61D1E3A9">
            <w:pPr>
              <w:spacing w:line="360" w:lineRule="exact"/>
              <w:jc w:val="center"/>
              <w:rPr>
                <w:rFonts w:asciiTheme="minorEastAsia" w:hAnsiTheme="minorEastAsia" w:eastAsiaTheme="minorEastAsia"/>
                <w:szCs w:val="21"/>
              </w:rPr>
            </w:pPr>
          </w:p>
        </w:tc>
        <w:tc>
          <w:tcPr>
            <w:tcW w:w="1660" w:type="dxa"/>
            <w:vAlign w:val="center"/>
          </w:tcPr>
          <w:p w14:paraId="69268534">
            <w:pPr>
              <w:spacing w:line="360" w:lineRule="exact"/>
              <w:jc w:val="center"/>
              <w:rPr>
                <w:rFonts w:asciiTheme="minorEastAsia" w:hAnsiTheme="minorEastAsia" w:eastAsiaTheme="minorEastAsia"/>
                <w:szCs w:val="21"/>
              </w:rPr>
            </w:pPr>
          </w:p>
        </w:tc>
        <w:tc>
          <w:tcPr>
            <w:tcW w:w="2934" w:type="dxa"/>
            <w:vAlign w:val="center"/>
          </w:tcPr>
          <w:p w14:paraId="1CA548CE">
            <w:pPr>
              <w:spacing w:line="360" w:lineRule="exact"/>
              <w:jc w:val="center"/>
              <w:rPr>
                <w:rFonts w:asciiTheme="minorEastAsia" w:hAnsiTheme="minorEastAsia" w:eastAsiaTheme="minorEastAsia"/>
                <w:szCs w:val="21"/>
              </w:rPr>
            </w:pPr>
          </w:p>
        </w:tc>
        <w:tc>
          <w:tcPr>
            <w:tcW w:w="1673" w:type="dxa"/>
            <w:vAlign w:val="center"/>
          </w:tcPr>
          <w:p w14:paraId="7B0C250B">
            <w:pPr>
              <w:spacing w:line="360" w:lineRule="exact"/>
              <w:jc w:val="center"/>
              <w:rPr>
                <w:rFonts w:asciiTheme="minorEastAsia" w:hAnsiTheme="minorEastAsia" w:eastAsiaTheme="minorEastAsia"/>
                <w:szCs w:val="21"/>
              </w:rPr>
            </w:pPr>
          </w:p>
        </w:tc>
      </w:tr>
      <w:tr w14:paraId="1FB9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6855521A">
            <w:pPr>
              <w:spacing w:line="360" w:lineRule="exact"/>
              <w:jc w:val="center"/>
              <w:rPr>
                <w:rFonts w:asciiTheme="minorEastAsia" w:hAnsiTheme="minorEastAsia" w:eastAsiaTheme="minorEastAsia"/>
                <w:szCs w:val="21"/>
              </w:rPr>
            </w:pPr>
          </w:p>
        </w:tc>
        <w:tc>
          <w:tcPr>
            <w:tcW w:w="1668" w:type="dxa"/>
            <w:vAlign w:val="center"/>
          </w:tcPr>
          <w:p w14:paraId="6BD97CD4">
            <w:pPr>
              <w:spacing w:line="360" w:lineRule="exact"/>
              <w:jc w:val="center"/>
              <w:rPr>
                <w:rFonts w:asciiTheme="minorEastAsia" w:hAnsiTheme="minorEastAsia" w:eastAsiaTheme="minorEastAsia"/>
                <w:szCs w:val="21"/>
              </w:rPr>
            </w:pPr>
          </w:p>
        </w:tc>
        <w:tc>
          <w:tcPr>
            <w:tcW w:w="1660" w:type="dxa"/>
            <w:vAlign w:val="center"/>
          </w:tcPr>
          <w:p w14:paraId="26F4A793">
            <w:pPr>
              <w:spacing w:line="360" w:lineRule="exact"/>
              <w:jc w:val="center"/>
              <w:rPr>
                <w:rFonts w:asciiTheme="minorEastAsia" w:hAnsiTheme="minorEastAsia" w:eastAsiaTheme="minorEastAsia"/>
                <w:szCs w:val="21"/>
              </w:rPr>
            </w:pPr>
          </w:p>
        </w:tc>
        <w:tc>
          <w:tcPr>
            <w:tcW w:w="2934" w:type="dxa"/>
            <w:vAlign w:val="center"/>
          </w:tcPr>
          <w:p w14:paraId="3C1A5501">
            <w:pPr>
              <w:spacing w:line="360" w:lineRule="exact"/>
              <w:jc w:val="center"/>
              <w:rPr>
                <w:rFonts w:asciiTheme="minorEastAsia" w:hAnsiTheme="minorEastAsia" w:eastAsiaTheme="minorEastAsia"/>
                <w:szCs w:val="21"/>
              </w:rPr>
            </w:pPr>
          </w:p>
        </w:tc>
        <w:tc>
          <w:tcPr>
            <w:tcW w:w="1673" w:type="dxa"/>
            <w:vAlign w:val="center"/>
          </w:tcPr>
          <w:p w14:paraId="31C370A4">
            <w:pPr>
              <w:spacing w:line="360" w:lineRule="exact"/>
              <w:jc w:val="center"/>
              <w:rPr>
                <w:rFonts w:asciiTheme="minorEastAsia" w:hAnsiTheme="minorEastAsia" w:eastAsiaTheme="minorEastAsia"/>
                <w:szCs w:val="21"/>
              </w:rPr>
            </w:pPr>
          </w:p>
        </w:tc>
      </w:tr>
      <w:tr w14:paraId="5085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30602457">
            <w:pPr>
              <w:spacing w:line="360" w:lineRule="exact"/>
              <w:jc w:val="center"/>
              <w:rPr>
                <w:rFonts w:asciiTheme="minorEastAsia" w:hAnsiTheme="minorEastAsia" w:eastAsiaTheme="minorEastAsia"/>
                <w:szCs w:val="21"/>
              </w:rPr>
            </w:pPr>
          </w:p>
        </w:tc>
        <w:tc>
          <w:tcPr>
            <w:tcW w:w="1668" w:type="dxa"/>
            <w:vAlign w:val="center"/>
          </w:tcPr>
          <w:p w14:paraId="07B43FF3">
            <w:pPr>
              <w:spacing w:line="360" w:lineRule="exact"/>
              <w:jc w:val="center"/>
              <w:rPr>
                <w:rFonts w:asciiTheme="minorEastAsia" w:hAnsiTheme="minorEastAsia" w:eastAsiaTheme="minorEastAsia"/>
                <w:szCs w:val="21"/>
              </w:rPr>
            </w:pPr>
          </w:p>
        </w:tc>
        <w:tc>
          <w:tcPr>
            <w:tcW w:w="1660" w:type="dxa"/>
            <w:vAlign w:val="center"/>
          </w:tcPr>
          <w:p w14:paraId="4646517B">
            <w:pPr>
              <w:spacing w:line="360" w:lineRule="exact"/>
              <w:jc w:val="center"/>
              <w:rPr>
                <w:rFonts w:asciiTheme="minorEastAsia" w:hAnsiTheme="minorEastAsia" w:eastAsiaTheme="minorEastAsia"/>
                <w:szCs w:val="21"/>
              </w:rPr>
            </w:pPr>
          </w:p>
        </w:tc>
        <w:tc>
          <w:tcPr>
            <w:tcW w:w="2934" w:type="dxa"/>
            <w:vAlign w:val="center"/>
          </w:tcPr>
          <w:p w14:paraId="0D55BC28">
            <w:pPr>
              <w:spacing w:line="360" w:lineRule="exact"/>
              <w:jc w:val="center"/>
              <w:rPr>
                <w:rFonts w:asciiTheme="minorEastAsia" w:hAnsiTheme="minorEastAsia" w:eastAsiaTheme="minorEastAsia"/>
                <w:szCs w:val="21"/>
              </w:rPr>
            </w:pPr>
          </w:p>
        </w:tc>
        <w:tc>
          <w:tcPr>
            <w:tcW w:w="1673" w:type="dxa"/>
            <w:vAlign w:val="center"/>
          </w:tcPr>
          <w:p w14:paraId="74C740D6">
            <w:pPr>
              <w:spacing w:line="360" w:lineRule="exact"/>
              <w:jc w:val="center"/>
              <w:rPr>
                <w:rFonts w:asciiTheme="minorEastAsia" w:hAnsiTheme="minorEastAsia" w:eastAsiaTheme="minorEastAsia"/>
                <w:szCs w:val="21"/>
              </w:rPr>
            </w:pPr>
          </w:p>
        </w:tc>
      </w:tr>
      <w:tr w14:paraId="49DA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3E1DB1D2">
            <w:pPr>
              <w:spacing w:line="360" w:lineRule="exact"/>
              <w:jc w:val="center"/>
              <w:rPr>
                <w:rFonts w:asciiTheme="minorEastAsia" w:hAnsiTheme="minorEastAsia" w:eastAsiaTheme="minorEastAsia"/>
                <w:szCs w:val="21"/>
              </w:rPr>
            </w:pPr>
          </w:p>
        </w:tc>
        <w:tc>
          <w:tcPr>
            <w:tcW w:w="1668" w:type="dxa"/>
            <w:vAlign w:val="center"/>
          </w:tcPr>
          <w:p w14:paraId="3D451564">
            <w:pPr>
              <w:spacing w:line="360" w:lineRule="exact"/>
              <w:jc w:val="center"/>
              <w:rPr>
                <w:rFonts w:asciiTheme="minorEastAsia" w:hAnsiTheme="minorEastAsia" w:eastAsiaTheme="minorEastAsia"/>
                <w:szCs w:val="21"/>
              </w:rPr>
            </w:pPr>
          </w:p>
        </w:tc>
        <w:tc>
          <w:tcPr>
            <w:tcW w:w="1660" w:type="dxa"/>
            <w:vAlign w:val="center"/>
          </w:tcPr>
          <w:p w14:paraId="61A70AE5">
            <w:pPr>
              <w:spacing w:line="360" w:lineRule="exact"/>
              <w:jc w:val="center"/>
              <w:rPr>
                <w:rFonts w:asciiTheme="minorEastAsia" w:hAnsiTheme="minorEastAsia" w:eastAsiaTheme="minorEastAsia"/>
                <w:szCs w:val="21"/>
              </w:rPr>
            </w:pPr>
          </w:p>
        </w:tc>
        <w:tc>
          <w:tcPr>
            <w:tcW w:w="2934" w:type="dxa"/>
            <w:vAlign w:val="center"/>
          </w:tcPr>
          <w:p w14:paraId="2C388662">
            <w:pPr>
              <w:spacing w:line="360" w:lineRule="exact"/>
              <w:jc w:val="center"/>
              <w:rPr>
                <w:rFonts w:asciiTheme="minorEastAsia" w:hAnsiTheme="minorEastAsia" w:eastAsiaTheme="minorEastAsia"/>
                <w:szCs w:val="21"/>
              </w:rPr>
            </w:pPr>
          </w:p>
        </w:tc>
        <w:tc>
          <w:tcPr>
            <w:tcW w:w="1673" w:type="dxa"/>
            <w:vAlign w:val="center"/>
          </w:tcPr>
          <w:p w14:paraId="1FABD055">
            <w:pPr>
              <w:spacing w:line="360" w:lineRule="exact"/>
              <w:jc w:val="center"/>
              <w:rPr>
                <w:rFonts w:asciiTheme="minorEastAsia" w:hAnsiTheme="minorEastAsia" w:eastAsiaTheme="minorEastAsia"/>
                <w:szCs w:val="21"/>
              </w:rPr>
            </w:pPr>
          </w:p>
        </w:tc>
      </w:tr>
      <w:tr w14:paraId="0183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67B4C8DE">
            <w:pPr>
              <w:spacing w:line="360" w:lineRule="exact"/>
              <w:jc w:val="center"/>
              <w:rPr>
                <w:rFonts w:asciiTheme="minorEastAsia" w:hAnsiTheme="minorEastAsia" w:eastAsiaTheme="minorEastAsia"/>
                <w:szCs w:val="21"/>
              </w:rPr>
            </w:pPr>
          </w:p>
        </w:tc>
        <w:tc>
          <w:tcPr>
            <w:tcW w:w="1668" w:type="dxa"/>
            <w:vAlign w:val="center"/>
          </w:tcPr>
          <w:p w14:paraId="3598BE38">
            <w:pPr>
              <w:spacing w:line="360" w:lineRule="exact"/>
              <w:jc w:val="center"/>
              <w:rPr>
                <w:rFonts w:asciiTheme="minorEastAsia" w:hAnsiTheme="minorEastAsia" w:eastAsiaTheme="minorEastAsia"/>
                <w:szCs w:val="21"/>
              </w:rPr>
            </w:pPr>
          </w:p>
        </w:tc>
        <w:tc>
          <w:tcPr>
            <w:tcW w:w="1660" w:type="dxa"/>
            <w:vAlign w:val="center"/>
          </w:tcPr>
          <w:p w14:paraId="2252B991">
            <w:pPr>
              <w:spacing w:line="360" w:lineRule="exact"/>
              <w:jc w:val="center"/>
              <w:rPr>
                <w:rFonts w:asciiTheme="minorEastAsia" w:hAnsiTheme="minorEastAsia" w:eastAsiaTheme="minorEastAsia"/>
                <w:szCs w:val="21"/>
              </w:rPr>
            </w:pPr>
          </w:p>
        </w:tc>
        <w:tc>
          <w:tcPr>
            <w:tcW w:w="2934" w:type="dxa"/>
            <w:vAlign w:val="center"/>
          </w:tcPr>
          <w:p w14:paraId="4993EE3B">
            <w:pPr>
              <w:spacing w:line="360" w:lineRule="exact"/>
              <w:jc w:val="center"/>
              <w:rPr>
                <w:rFonts w:asciiTheme="minorEastAsia" w:hAnsiTheme="minorEastAsia" w:eastAsiaTheme="minorEastAsia"/>
                <w:szCs w:val="21"/>
              </w:rPr>
            </w:pPr>
          </w:p>
        </w:tc>
        <w:tc>
          <w:tcPr>
            <w:tcW w:w="1673" w:type="dxa"/>
            <w:vAlign w:val="center"/>
          </w:tcPr>
          <w:p w14:paraId="11E43D40">
            <w:pPr>
              <w:spacing w:line="360" w:lineRule="exact"/>
              <w:jc w:val="center"/>
              <w:rPr>
                <w:rFonts w:asciiTheme="minorEastAsia" w:hAnsiTheme="minorEastAsia" w:eastAsiaTheme="minorEastAsia"/>
                <w:szCs w:val="21"/>
              </w:rPr>
            </w:pPr>
          </w:p>
        </w:tc>
      </w:tr>
      <w:tr w14:paraId="6C97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14:paraId="05282B9F">
            <w:pPr>
              <w:spacing w:line="360" w:lineRule="exact"/>
              <w:jc w:val="center"/>
              <w:rPr>
                <w:rFonts w:asciiTheme="minorEastAsia" w:hAnsiTheme="minorEastAsia" w:eastAsiaTheme="minorEastAsia"/>
                <w:szCs w:val="21"/>
              </w:rPr>
            </w:pPr>
          </w:p>
        </w:tc>
        <w:tc>
          <w:tcPr>
            <w:tcW w:w="1668" w:type="dxa"/>
            <w:vAlign w:val="center"/>
          </w:tcPr>
          <w:p w14:paraId="1498AAA3">
            <w:pPr>
              <w:spacing w:line="360" w:lineRule="exact"/>
              <w:jc w:val="center"/>
              <w:rPr>
                <w:rFonts w:asciiTheme="minorEastAsia" w:hAnsiTheme="minorEastAsia" w:eastAsiaTheme="minorEastAsia"/>
                <w:szCs w:val="21"/>
              </w:rPr>
            </w:pPr>
          </w:p>
        </w:tc>
        <w:tc>
          <w:tcPr>
            <w:tcW w:w="1660" w:type="dxa"/>
            <w:vAlign w:val="center"/>
          </w:tcPr>
          <w:p w14:paraId="54F6FCFC">
            <w:pPr>
              <w:spacing w:line="360" w:lineRule="exact"/>
              <w:jc w:val="center"/>
              <w:rPr>
                <w:rFonts w:asciiTheme="minorEastAsia" w:hAnsiTheme="minorEastAsia" w:eastAsiaTheme="minorEastAsia"/>
                <w:szCs w:val="21"/>
              </w:rPr>
            </w:pPr>
          </w:p>
        </w:tc>
        <w:tc>
          <w:tcPr>
            <w:tcW w:w="2934" w:type="dxa"/>
            <w:vAlign w:val="center"/>
          </w:tcPr>
          <w:p w14:paraId="0DAC5E7B">
            <w:pPr>
              <w:spacing w:line="360" w:lineRule="exact"/>
              <w:jc w:val="center"/>
              <w:rPr>
                <w:rFonts w:asciiTheme="minorEastAsia" w:hAnsiTheme="minorEastAsia" w:eastAsiaTheme="minorEastAsia"/>
                <w:szCs w:val="21"/>
              </w:rPr>
            </w:pPr>
          </w:p>
        </w:tc>
        <w:tc>
          <w:tcPr>
            <w:tcW w:w="1673" w:type="dxa"/>
            <w:vAlign w:val="center"/>
          </w:tcPr>
          <w:p w14:paraId="5080A1C6">
            <w:pPr>
              <w:spacing w:line="360" w:lineRule="exact"/>
              <w:jc w:val="center"/>
              <w:rPr>
                <w:rFonts w:asciiTheme="minorEastAsia" w:hAnsiTheme="minorEastAsia" w:eastAsiaTheme="minorEastAsia"/>
                <w:szCs w:val="21"/>
              </w:rPr>
            </w:pPr>
          </w:p>
        </w:tc>
      </w:tr>
    </w:tbl>
    <w:p w14:paraId="6F45F7CC">
      <w:pPr>
        <w:snapToGrid w:val="0"/>
        <w:spacing w:line="440" w:lineRule="exact"/>
        <w:rPr>
          <w:rFonts w:asciiTheme="minorEastAsia" w:hAnsiTheme="minorEastAsia" w:eastAsiaTheme="minorEastAsia"/>
          <w:szCs w:val="21"/>
        </w:rPr>
      </w:pPr>
    </w:p>
    <w:p w14:paraId="068D24E0">
      <w:pPr>
        <w:snapToGrid w:val="0"/>
        <w:spacing w:line="440" w:lineRule="exact"/>
        <w:rPr>
          <w:rFonts w:asciiTheme="minorEastAsia" w:hAnsiTheme="minorEastAsia" w:eastAsiaTheme="minorEastAsia"/>
          <w:szCs w:val="21"/>
        </w:rPr>
      </w:pPr>
    </w:p>
    <w:p w14:paraId="689D9ADD">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713F6BFB">
      <w:pPr>
        <w:pStyle w:val="21"/>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6D823C4E">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0382A832">
      <w:pPr>
        <w:tabs>
          <w:tab w:val="left" w:pos="360"/>
        </w:tabs>
        <w:autoSpaceDE w:val="0"/>
        <w:autoSpaceDN w:val="0"/>
        <w:adjustRightInd w:val="0"/>
        <w:textAlignment w:val="baseline"/>
        <w:rPr>
          <w:rFonts w:asciiTheme="minorEastAsia" w:hAnsiTheme="minorEastAsia" w:eastAsiaTheme="minorEastAsia"/>
        </w:rPr>
      </w:pPr>
    </w:p>
    <w:p w14:paraId="2C9692F3">
      <w:pPr>
        <w:spacing w:before="120" w:after="120"/>
        <w:rPr>
          <w:rFonts w:asciiTheme="minorEastAsia" w:hAnsiTheme="minorEastAsia" w:eastAsiaTheme="minorEastAsia"/>
        </w:rPr>
      </w:pPr>
    </w:p>
    <w:p w14:paraId="16F1C370">
      <w:pPr>
        <w:pStyle w:val="21"/>
        <w:rPr>
          <w:rFonts w:asciiTheme="minorEastAsia" w:hAnsiTheme="minorEastAsia" w:eastAsiaTheme="minorEastAsia"/>
        </w:rPr>
      </w:pPr>
    </w:p>
    <w:p w14:paraId="4AAF0F0E">
      <w:pPr>
        <w:pStyle w:val="21"/>
        <w:rPr>
          <w:rFonts w:asciiTheme="minorEastAsia" w:hAnsiTheme="minorEastAsia" w:eastAsiaTheme="minorEastAsia"/>
        </w:rPr>
      </w:pPr>
    </w:p>
    <w:p w14:paraId="3BF1341F">
      <w:pPr>
        <w:pStyle w:val="21"/>
        <w:rPr>
          <w:rFonts w:asciiTheme="minorEastAsia" w:hAnsiTheme="minorEastAsia" w:eastAsiaTheme="minorEastAsia"/>
        </w:rPr>
      </w:pPr>
    </w:p>
    <w:p w14:paraId="1779B22A">
      <w:pPr>
        <w:pStyle w:val="21"/>
        <w:rPr>
          <w:rFonts w:asciiTheme="minorEastAsia" w:hAnsiTheme="minorEastAsia" w:eastAsiaTheme="minorEastAsia"/>
        </w:rPr>
      </w:pPr>
    </w:p>
    <w:p w14:paraId="3AC73EEF">
      <w:pPr>
        <w:pStyle w:val="21"/>
        <w:rPr>
          <w:rFonts w:asciiTheme="minorEastAsia" w:hAnsiTheme="minorEastAsia" w:eastAsiaTheme="minorEastAsia"/>
        </w:rPr>
      </w:pPr>
    </w:p>
    <w:p w14:paraId="3E7BA4FB">
      <w:pPr>
        <w:pStyle w:val="21"/>
        <w:rPr>
          <w:rFonts w:asciiTheme="minorEastAsia" w:hAnsiTheme="minorEastAsia" w:eastAsiaTheme="minorEastAsia"/>
        </w:rPr>
      </w:pPr>
    </w:p>
    <w:p w14:paraId="7EA8DF2F">
      <w:pPr>
        <w:pStyle w:val="21"/>
        <w:rPr>
          <w:rFonts w:asciiTheme="minorEastAsia" w:hAnsiTheme="minorEastAsia" w:eastAsiaTheme="minorEastAsia"/>
        </w:rPr>
      </w:pPr>
    </w:p>
    <w:p w14:paraId="0BE17DB3">
      <w:pPr>
        <w:pStyle w:val="21"/>
        <w:rPr>
          <w:rFonts w:asciiTheme="minorEastAsia" w:hAnsiTheme="minorEastAsia" w:eastAsiaTheme="minorEastAsia"/>
        </w:rPr>
      </w:pPr>
    </w:p>
    <w:p w14:paraId="5EABC4D3">
      <w:pPr>
        <w:pStyle w:val="21"/>
        <w:rPr>
          <w:rFonts w:asciiTheme="minorEastAsia" w:hAnsiTheme="minorEastAsia" w:eastAsiaTheme="minorEastAsia"/>
        </w:rPr>
      </w:pPr>
    </w:p>
    <w:p w14:paraId="28B07B98">
      <w:pPr>
        <w:pStyle w:val="21"/>
        <w:rPr>
          <w:rFonts w:asciiTheme="minorEastAsia" w:hAnsiTheme="minorEastAsia" w:eastAsiaTheme="minorEastAsia"/>
        </w:rPr>
      </w:pPr>
    </w:p>
    <w:p w14:paraId="338350D0">
      <w:pPr>
        <w:pStyle w:val="21"/>
        <w:rPr>
          <w:rFonts w:asciiTheme="minorEastAsia" w:hAnsiTheme="minorEastAsia" w:eastAsiaTheme="minorEastAsia"/>
        </w:rPr>
      </w:pPr>
    </w:p>
    <w:p w14:paraId="697DE9AB">
      <w:pPr>
        <w:pStyle w:val="21"/>
        <w:rPr>
          <w:rFonts w:asciiTheme="minorEastAsia" w:hAnsiTheme="minorEastAsia" w:eastAsiaTheme="minorEastAsia"/>
        </w:rPr>
      </w:pPr>
    </w:p>
    <w:p w14:paraId="73493459">
      <w:pPr>
        <w:rPr>
          <w:rFonts w:asciiTheme="minorEastAsia" w:hAnsiTheme="minorEastAsia" w:eastAsiaTheme="minorEastAsia"/>
        </w:rPr>
      </w:pPr>
    </w:p>
    <w:p w14:paraId="750AB8E7">
      <w:pPr>
        <w:adjustRightInd w:val="0"/>
        <w:snapToGrid w:val="0"/>
        <w:spacing w:before="120" w:beforeLines="50" w:after="120" w:afterLines="50" w:line="500" w:lineRule="exact"/>
        <w:rPr>
          <w:rFonts w:asciiTheme="minorEastAsia" w:hAnsiTheme="minorEastAsia" w:eastAsiaTheme="minorEastAsia"/>
          <w:b/>
          <w:szCs w:val="21"/>
        </w:rPr>
      </w:pPr>
      <w:r>
        <w:rPr>
          <w:rFonts w:hint="eastAsia" w:asciiTheme="minorEastAsia" w:hAnsiTheme="minorEastAsia" w:eastAsiaTheme="minorEastAsia"/>
          <w:b/>
          <w:szCs w:val="21"/>
          <w:lang w:val="en-US" w:eastAsia="zh-CN"/>
        </w:rPr>
        <w:t>6</w:t>
      </w:r>
      <w:r>
        <w:rPr>
          <w:rFonts w:hint="eastAsia" w:asciiTheme="minorEastAsia" w:hAnsiTheme="minorEastAsia" w:eastAsiaTheme="minorEastAsia"/>
          <w:b/>
          <w:szCs w:val="21"/>
        </w:rPr>
        <w:t>、项目实施人员一览表格式</w:t>
      </w:r>
    </w:p>
    <w:p w14:paraId="664EB453">
      <w:pPr>
        <w:adjustRightInd w:val="0"/>
        <w:snapToGrid w:val="0"/>
        <w:spacing w:line="44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项目实施人员一览表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14:paraId="6FC6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14:paraId="4A9BE8A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944" w:type="dxa"/>
            <w:vAlign w:val="center"/>
          </w:tcPr>
          <w:p w14:paraId="313DF40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561" w:type="dxa"/>
            <w:vAlign w:val="center"/>
          </w:tcPr>
          <w:p w14:paraId="53B8EB79">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专业技术资格</w:t>
            </w:r>
          </w:p>
        </w:tc>
        <w:tc>
          <w:tcPr>
            <w:tcW w:w="1182" w:type="dxa"/>
            <w:vAlign w:val="center"/>
          </w:tcPr>
          <w:p w14:paraId="042F680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证书编号</w:t>
            </w:r>
          </w:p>
        </w:tc>
        <w:tc>
          <w:tcPr>
            <w:tcW w:w="2367" w:type="dxa"/>
            <w:vAlign w:val="center"/>
          </w:tcPr>
          <w:p w14:paraId="4EC90F24">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参加本单位工作时间</w:t>
            </w:r>
          </w:p>
        </w:tc>
        <w:tc>
          <w:tcPr>
            <w:tcW w:w="1723" w:type="dxa"/>
            <w:vAlign w:val="center"/>
          </w:tcPr>
          <w:p w14:paraId="480DA7F2">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劳动合同编号</w:t>
            </w:r>
          </w:p>
        </w:tc>
      </w:tr>
      <w:tr w14:paraId="1B9C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4CE7384">
            <w:pPr>
              <w:spacing w:line="360" w:lineRule="exact"/>
              <w:jc w:val="center"/>
              <w:rPr>
                <w:rFonts w:asciiTheme="minorEastAsia" w:hAnsiTheme="minorEastAsia" w:eastAsiaTheme="minorEastAsia"/>
                <w:szCs w:val="21"/>
              </w:rPr>
            </w:pPr>
          </w:p>
        </w:tc>
        <w:tc>
          <w:tcPr>
            <w:tcW w:w="944" w:type="dxa"/>
            <w:vAlign w:val="center"/>
          </w:tcPr>
          <w:p w14:paraId="0057E054">
            <w:pPr>
              <w:spacing w:line="360" w:lineRule="exact"/>
              <w:jc w:val="center"/>
              <w:rPr>
                <w:rFonts w:asciiTheme="minorEastAsia" w:hAnsiTheme="minorEastAsia" w:eastAsiaTheme="minorEastAsia"/>
                <w:szCs w:val="21"/>
              </w:rPr>
            </w:pPr>
          </w:p>
        </w:tc>
        <w:tc>
          <w:tcPr>
            <w:tcW w:w="1561" w:type="dxa"/>
            <w:vAlign w:val="center"/>
          </w:tcPr>
          <w:p w14:paraId="5C3B5F24">
            <w:pPr>
              <w:spacing w:line="360" w:lineRule="exact"/>
              <w:jc w:val="center"/>
              <w:rPr>
                <w:rFonts w:asciiTheme="minorEastAsia" w:hAnsiTheme="minorEastAsia" w:eastAsiaTheme="minorEastAsia"/>
                <w:szCs w:val="21"/>
              </w:rPr>
            </w:pPr>
          </w:p>
        </w:tc>
        <w:tc>
          <w:tcPr>
            <w:tcW w:w="1182" w:type="dxa"/>
            <w:vAlign w:val="center"/>
          </w:tcPr>
          <w:p w14:paraId="63B75468">
            <w:pPr>
              <w:spacing w:line="360" w:lineRule="exact"/>
              <w:jc w:val="center"/>
              <w:rPr>
                <w:rFonts w:asciiTheme="minorEastAsia" w:hAnsiTheme="minorEastAsia" w:eastAsiaTheme="minorEastAsia"/>
                <w:szCs w:val="21"/>
              </w:rPr>
            </w:pPr>
          </w:p>
        </w:tc>
        <w:tc>
          <w:tcPr>
            <w:tcW w:w="2367" w:type="dxa"/>
            <w:vAlign w:val="center"/>
          </w:tcPr>
          <w:p w14:paraId="5DFCF75F">
            <w:pPr>
              <w:spacing w:line="360" w:lineRule="exact"/>
              <w:jc w:val="center"/>
              <w:rPr>
                <w:rFonts w:asciiTheme="minorEastAsia" w:hAnsiTheme="minorEastAsia" w:eastAsiaTheme="minorEastAsia"/>
                <w:szCs w:val="21"/>
              </w:rPr>
            </w:pPr>
          </w:p>
        </w:tc>
        <w:tc>
          <w:tcPr>
            <w:tcW w:w="1723" w:type="dxa"/>
            <w:vAlign w:val="center"/>
          </w:tcPr>
          <w:p w14:paraId="24B3EEFA">
            <w:pPr>
              <w:spacing w:line="360" w:lineRule="exact"/>
              <w:jc w:val="center"/>
              <w:rPr>
                <w:rFonts w:asciiTheme="minorEastAsia" w:hAnsiTheme="minorEastAsia" w:eastAsiaTheme="minorEastAsia"/>
                <w:szCs w:val="21"/>
              </w:rPr>
            </w:pPr>
          </w:p>
        </w:tc>
      </w:tr>
      <w:tr w14:paraId="098D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6161B7BF">
            <w:pPr>
              <w:spacing w:line="360" w:lineRule="exact"/>
              <w:jc w:val="center"/>
              <w:rPr>
                <w:rFonts w:asciiTheme="minorEastAsia" w:hAnsiTheme="minorEastAsia" w:eastAsiaTheme="minorEastAsia"/>
                <w:szCs w:val="21"/>
              </w:rPr>
            </w:pPr>
          </w:p>
        </w:tc>
        <w:tc>
          <w:tcPr>
            <w:tcW w:w="944" w:type="dxa"/>
            <w:vAlign w:val="center"/>
          </w:tcPr>
          <w:p w14:paraId="18EA9626">
            <w:pPr>
              <w:spacing w:line="360" w:lineRule="exact"/>
              <w:jc w:val="center"/>
              <w:rPr>
                <w:rFonts w:asciiTheme="minorEastAsia" w:hAnsiTheme="minorEastAsia" w:eastAsiaTheme="minorEastAsia"/>
                <w:szCs w:val="21"/>
              </w:rPr>
            </w:pPr>
          </w:p>
        </w:tc>
        <w:tc>
          <w:tcPr>
            <w:tcW w:w="1561" w:type="dxa"/>
            <w:vAlign w:val="center"/>
          </w:tcPr>
          <w:p w14:paraId="42F73514">
            <w:pPr>
              <w:spacing w:line="360" w:lineRule="exact"/>
              <w:jc w:val="center"/>
              <w:rPr>
                <w:rFonts w:asciiTheme="minorEastAsia" w:hAnsiTheme="minorEastAsia" w:eastAsiaTheme="minorEastAsia"/>
                <w:szCs w:val="21"/>
              </w:rPr>
            </w:pPr>
          </w:p>
        </w:tc>
        <w:tc>
          <w:tcPr>
            <w:tcW w:w="1182" w:type="dxa"/>
            <w:vAlign w:val="center"/>
          </w:tcPr>
          <w:p w14:paraId="68803F26">
            <w:pPr>
              <w:spacing w:line="360" w:lineRule="exact"/>
              <w:jc w:val="center"/>
              <w:rPr>
                <w:rFonts w:asciiTheme="minorEastAsia" w:hAnsiTheme="minorEastAsia" w:eastAsiaTheme="minorEastAsia"/>
                <w:szCs w:val="21"/>
              </w:rPr>
            </w:pPr>
          </w:p>
        </w:tc>
        <w:tc>
          <w:tcPr>
            <w:tcW w:w="2367" w:type="dxa"/>
            <w:vAlign w:val="center"/>
          </w:tcPr>
          <w:p w14:paraId="3022422D">
            <w:pPr>
              <w:spacing w:line="360" w:lineRule="exact"/>
              <w:jc w:val="center"/>
              <w:rPr>
                <w:rFonts w:asciiTheme="minorEastAsia" w:hAnsiTheme="minorEastAsia" w:eastAsiaTheme="minorEastAsia"/>
                <w:szCs w:val="21"/>
              </w:rPr>
            </w:pPr>
          </w:p>
        </w:tc>
        <w:tc>
          <w:tcPr>
            <w:tcW w:w="1723" w:type="dxa"/>
            <w:vAlign w:val="center"/>
          </w:tcPr>
          <w:p w14:paraId="442F6132">
            <w:pPr>
              <w:spacing w:line="360" w:lineRule="exact"/>
              <w:jc w:val="center"/>
              <w:rPr>
                <w:rFonts w:asciiTheme="minorEastAsia" w:hAnsiTheme="minorEastAsia" w:eastAsiaTheme="minorEastAsia"/>
                <w:szCs w:val="21"/>
              </w:rPr>
            </w:pPr>
          </w:p>
        </w:tc>
      </w:tr>
      <w:tr w14:paraId="7834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485435BA">
            <w:pPr>
              <w:spacing w:line="360" w:lineRule="exact"/>
              <w:jc w:val="center"/>
              <w:rPr>
                <w:rFonts w:asciiTheme="minorEastAsia" w:hAnsiTheme="minorEastAsia" w:eastAsiaTheme="minorEastAsia"/>
                <w:szCs w:val="21"/>
              </w:rPr>
            </w:pPr>
          </w:p>
        </w:tc>
        <w:tc>
          <w:tcPr>
            <w:tcW w:w="944" w:type="dxa"/>
            <w:vAlign w:val="center"/>
          </w:tcPr>
          <w:p w14:paraId="7A2739B2">
            <w:pPr>
              <w:spacing w:line="360" w:lineRule="exact"/>
              <w:jc w:val="center"/>
              <w:rPr>
                <w:rFonts w:asciiTheme="minorEastAsia" w:hAnsiTheme="minorEastAsia" w:eastAsiaTheme="minorEastAsia"/>
                <w:szCs w:val="21"/>
              </w:rPr>
            </w:pPr>
          </w:p>
        </w:tc>
        <w:tc>
          <w:tcPr>
            <w:tcW w:w="1561" w:type="dxa"/>
            <w:vAlign w:val="center"/>
          </w:tcPr>
          <w:p w14:paraId="69712C78">
            <w:pPr>
              <w:spacing w:line="360" w:lineRule="exact"/>
              <w:jc w:val="center"/>
              <w:rPr>
                <w:rFonts w:asciiTheme="minorEastAsia" w:hAnsiTheme="minorEastAsia" w:eastAsiaTheme="minorEastAsia"/>
                <w:szCs w:val="21"/>
              </w:rPr>
            </w:pPr>
          </w:p>
        </w:tc>
        <w:tc>
          <w:tcPr>
            <w:tcW w:w="1182" w:type="dxa"/>
            <w:vAlign w:val="center"/>
          </w:tcPr>
          <w:p w14:paraId="7E1452C7">
            <w:pPr>
              <w:spacing w:line="360" w:lineRule="exact"/>
              <w:jc w:val="center"/>
              <w:rPr>
                <w:rFonts w:asciiTheme="minorEastAsia" w:hAnsiTheme="minorEastAsia" w:eastAsiaTheme="minorEastAsia"/>
                <w:szCs w:val="21"/>
              </w:rPr>
            </w:pPr>
          </w:p>
        </w:tc>
        <w:tc>
          <w:tcPr>
            <w:tcW w:w="2367" w:type="dxa"/>
            <w:vAlign w:val="center"/>
          </w:tcPr>
          <w:p w14:paraId="24DD33AC">
            <w:pPr>
              <w:spacing w:line="360" w:lineRule="exact"/>
              <w:jc w:val="center"/>
              <w:rPr>
                <w:rFonts w:asciiTheme="minorEastAsia" w:hAnsiTheme="minorEastAsia" w:eastAsiaTheme="minorEastAsia"/>
                <w:szCs w:val="21"/>
              </w:rPr>
            </w:pPr>
          </w:p>
        </w:tc>
        <w:tc>
          <w:tcPr>
            <w:tcW w:w="1723" w:type="dxa"/>
            <w:vAlign w:val="center"/>
          </w:tcPr>
          <w:p w14:paraId="4ABE0EDF">
            <w:pPr>
              <w:spacing w:line="360" w:lineRule="exact"/>
              <w:jc w:val="center"/>
              <w:rPr>
                <w:rFonts w:asciiTheme="minorEastAsia" w:hAnsiTheme="minorEastAsia" w:eastAsiaTheme="minorEastAsia"/>
                <w:szCs w:val="21"/>
              </w:rPr>
            </w:pPr>
          </w:p>
        </w:tc>
      </w:tr>
      <w:tr w14:paraId="1544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5E01CD6E">
            <w:pPr>
              <w:spacing w:line="360" w:lineRule="exact"/>
              <w:jc w:val="center"/>
              <w:rPr>
                <w:rFonts w:asciiTheme="minorEastAsia" w:hAnsiTheme="minorEastAsia" w:eastAsiaTheme="minorEastAsia"/>
                <w:szCs w:val="21"/>
              </w:rPr>
            </w:pPr>
          </w:p>
        </w:tc>
        <w:tc>
          <w:tcPr>
            <w:tcW w:w="944" w:type="dxa"/>
            <w:vAlign w:val="center"/>
          </w:tcPr>
          <w:p w14:paraId="0B41F9BC">
            <w:pPr>
              <w:spacing w:line="360" w:lineRule="exact"/>
              <w:jc w:val="center"/>
              <w:rPr>
                <w:rFonts w:asciiTheme="minorEastAsia" w:hAnsiTheme="minorEastAsia" w:eastAsiaTheme="minorEastAsia"/>
                <w:szCs w:val="21"/>
              </w:rPr>
            </w:pPr>
          </w:p>
        </w:tc>
        <w:tc>
          <w:tcPr>
            <w:tcW w:w="1561" w:type="dxa"/>
            <w:vAlign w:val="center"/>
          </w:tcPr>
          <w:p w14:paraId="46F6C24E">
            <w:pPr>
              <w:spacing w:line="360" w:lineRule="exact"/>
              <w:jc w:val="center"/>
              <w:rPr>
                <w:rFonts w:asciiTheme="minorEastAsia" w:hAnsiTheme="minorEastAsia" w:eastAsiaTheme="minorEastAsia"/>
                <w:szCs w:val="21"/>
              </w:rPr>
            </w:pPr>
          </w:p>
        </w:tc>
        <w:tc>
          <w:tcPr>
            <w:tcW w:w="1182" w:type="dxa"/>
            <w:vAlign w:val="center"/>
          </w:tcPr>
          <w:p w14:paraId="13CCC3C5">
            <w:pPr>
              <w:spacing w:line="360" w:lineRule="exact"/>
              <w:jc w:val="center"/>
              <w:rPr>
                <w:rFonts w:asciiTheme="minorEastAsia" w:hAnsiTheme="minorEastAsia" w:eastAsiaTheme="minorEastAsia"/>
                <w:szCs w:val="21"/>
              </w:rPr>
            </w:pPr>
          </w:p>
        </w:tc>
        <w:tc>
          <w:tcPr>
            <w:tcW w:w="2367" w:type="dxa"/>
            <w:vAlign w:val="center"/>
          </w:tcPr>
          <w:p w14:paraId="4B4B5DE8">
            <w:pPr>
              <w:spacing w:line="360" w:lineRule="exact"/>
              <w:jc w:val="center"/>
              <w:rPr>
                <w:rFonts w:asciiTheme="minorEastAsia" w:hAnsiTheme="minorEastAsia" w:eastAsiaTheme="minorEastAsia"/>
                <w:szCs w:val="21"/>
              </w:rPr>
            </w:pPr>
          </w:p>
        </w:tc>
        <w:tc>
          <w:tcPr>
            <w:tcW w:w="1723" w:type="dxa"/>
            <w:vAlign w:val="center"/>
          </w:tcPr>
          <w:p w14:paraId="4174EA75">
            <w:pPr>
              <w:spacing w:line="360" w:lineRule="exact"/>
              <w:jc w:val="center"/>
              <w:rPr>
                <w:rFonts w:asciiTheme="minorEastAsia" w:hAnsiTheme="minorEastAsia" w:eastAsiaTheme="minorEastAsia"/>
                <w:szCs w:val="21"/>
              </w:rPr>
            </w:pPr>
          </w:p>
        </w:tc>
      </w:tr>
      <w:tr w14:paraId="741B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E37A60C">
            <w:pPr>
              <w:spacing w:line="360" w:lineRule="exact"/>
              <w:jc w:val="center"/>
              <w:rPr>
                <w:rFonts w:asciiTheme="minorEastAsia" w:hAnsiTheme="minorEastAsia" w:eastAsiaTheme="minorEastAsia"/>
                <w:szCs w:val="21"/>
              </w:rPr>
            </w:pPr>
          </w:p>
        </w:tc>
        <w:tc>
          <w:tcPr>
            <w:tcW w:w="944" w:type="dxa"/>
            <w:vAlign w:val="center"/>
          </w:tcPr>
          <w:p w14:paraId="512710E5">
            <w:pPr>
              <w:spacing w:line="360" w:lineRule="exact"/>
              <w:jc w:val="center"/>
              <w:rPr>
                <w:rFonts w:asciiTheme="minorEastAsia" w:hAnsiTheme="minorEastAsia" w:eastAsiaTheme="minorEastAsia"/>
                <w:szCs w:val="21"/>
              </w:rPr>
            </w:pPr>
          </w:p>
        </w:tc>
        <w:tc>
          <w:tcPr>
            <w:tcW w:w="1561" w:type="dxa"/>
            <w:vAlign w:val="center"/>
          </w:tcPr>
          <w:p w14:paraId="7A83661C">
            <w:pPr>
              <w:spacing w:line="360" w:lineRule="exact"/>
              <w:jc w:val="center"/>
              <w:rPr>
                <w:rFonts w:asciiTheme="minorEastAsia" w:hAnsiTheme="minorEastAsia" w:eastAsiaTheme="minorEastAsia"/>
                <w:szCs w:val="21"/>
              </w:rPr>
            </w:pPr>
          </w:p>
        </w:tc>
        <w:tc>
          <w:tcPr>
            <w:tcW w:w="1182" w:type="dxa"/>
            <w:vAlign w:val="center"/>
          </w:tcPr>
          <w:p w14:paraId="152384B7">
            <w:pPr>
              <w:spacing w:line="360" w:lineRule="exact"/>
              <w:jc w:val="center"/>
              <w:rPr>
                <w:rFonts w:asciiTheme="minorEastAsia" w:hAnsiTheme="minorEastAsia" w:eastAsiaTheme="minorEastAsia"/>
                <w:szCs w:val="21"/>
              </w:rPr>
            </w:pPr>
          </w:p>
        </w:tc>
        <w:tc>
          <w:tcPr>
            <w:tcW w:w="2367" w:type="dxa"/>
            <w:vAlign w:val="center"/>
          </w:tcPr>
          <w:p w14:paraId="482A5478">
            <w:pPr>
              <w:spacing w:line="360" w:lineRule="exact"/>
              <w:jc w:val="center"/>
              <w:rPr>
                <w:rFonts w:asciiTheme="minorEastAsia" w:hAnsiTheme="minorEastAsia" w:eastAsiaTheme="minorEastAsia"/>
                <w:szCs w:val="21"/>
              </w:rPr>
            </w:pPr>
          </w:p>
        </w:tc>
        <w:tc>
          <w:tcPr>
            <w:tcW w:w="1723" w:type="dxa"/>
            <w:vAlign w:val="center"/>
          </w:tcPr>
          <w:p w14:paraId="64A5D2F5">
            <w:pPr>
              <w:spacing w:line="360" w:lineRule="exact"/>
              <w:jc w:val="center"/>
              <w:rPr>
                <w:rFonts w:asciiTheme="minorEastAsia" w:hAnsiTheme="minorEastAsia" w:eastAsiaTheme="minorEastAsia"/>
                <w:szCs w:val="21"/>
              </w:rPr>
            </w:pPr>
          </w:p>
        </w:tc>
      </w:tr>
      <w:tr w14:paraId="5DF6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5AFE42B5">
            <w:pPr>
              <w:spacing w:line="360" w:lineRule="exact"/>
              <w:jc w:val="center"/>
              <w:rPr>
                <w:rFonts w:asciiTheme="minorEastAsia" w:hAnsiTheme="minorEastAsia" w:eastAsiaTheme="minorEastAsia"/>
                <w:szCs w:val="21"/>
              </w:rPr>
            </w:pPr>
          </w:p>
        </w:tc>
        <w:tc>
          <w:tcPr>
            <w:tcW w:w="944" w:type="dxa"/>
            <w:vAlign w:val="center"/>
          </w:tcPr>
          <w:p w14:paraId="415880F1">
            <w:pPr>
              <w:spacing w:line="360" w:lineRule="exact"/>
              <w:jc w:val="center"/>
              <w:rPr>
                <w:rFonts w:asciiTheme="minorEastAsia" w:hAnsiTheme="minorEastAsia" w:eastAsiaTheme="minorEastAsia"/>
                <w:szCs w:val="21"/>
              </w:rPr>
            </w:pPr>
          </w:p>
        </w:tc>
        <w:tc>
          <w:tcPr>
            <w:tcW w:w="1561" w:type="dxa"/>
            <w:vAlign w:val="center"/>
          </w:tcPr>
          <w:p w14:paraId="2B1FEA1D">
            <w:pPr>
              <w:spacing w:line="360" w:lineRule="exact"/>
              <w:jc w:val="center"/>
              <w:rPr>
                <w:rFonts w:asciiTheme="minorEastAsia" w:hAnsiTheme="minorEastAsia" w:eastAsiaTheme="minorEastAsia"/>
                <w:szCs w:val="21"/>
              </w:rPr>
            </w:pPr>
          </w:p>
        </w:tc>
        <w:tc>
          <w:tcPr>
            <w:tcW w:w="1182" w:type="dxa"/>
            <w:vAlign w:val="center"/>
          </w:tcPr>
          <w:p w14:paraId="4CA0AA4C">
            <w:pPr>
              <w:spacing w:line="360" w:lineRule="exact"/>
              <w:jc w:val="center"/>
              <w:rPr>
                <w:rFonts w:asciiTheme="minorEastAsia" w:hAnsiTheme="minorEastAsia" w:eastAsiaTheme="minorEastAsia"/>
                <w:szCs w:val="21"/>
              </w:rPr>
            </w:pPr>
          </w:p>
        </w:tc>
        <w:tc>
          <w:tcPr>
            <w:tcW w:w="2367" w:type="dxa"/>
            <w:vAlign w:val="center"/>
          </w:tcPr>
          <w:p w14:paraId="5F8C075B">
            <w:pPr>
              <w:spacing w:line="360" w:lineRule="exact"/>
              <w:jc w:val="center"/>
              <w:rPr>
                <w:rFonts w:asciiTheme="minorEastAsia" w:hAnsiTheme="minorEastAsia" w:eastAsiaTheme="minorEastAsia"/>
                <w:szCs w:val="21"/>
              </w:rPr>
            </w:pPr>
          </w:p>
        </w:tc>
        <w:tc>
          <w:tcPr>
            <w:tcW w:w="1723" w:type="dxa"/>
            <w:vAlign w:val="center"/>
          </w:tcPr>
          <w:p w14:paraId="5ECDC31A">
            <w:pPr>
              <w:spacing w:line="360" w:lineRule="exact"/>
              <w:jc w:val="center"/>
              <w:rPr>
                <w:rFonts w:asciiTheme="minorEastAsia" w:hAnsiTheme="minorEastAsia" w:eastAsiaTheme="minorEastAsia"/>
                <w:szCs w:val="21"/>
              </w:rPr>
            </w:pPr>
          </w:p>
        </w:tc>
      </w:tr>
      <w:tr w14:paraId="4D7D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64F8C516">
            <w:pPr>
              <w:spacing w:line="360" w:lineRule="exact"/>
              <w:jc w:val="center"/>
              <w:rPr>
                <w:rFonts w:asciiTheme="minorEastAsia" w:hAnsiTheme="minorEastAsia" w:eastAsiaTheme="minorEastAsia"/>
                <w:szCs w:val="21"/>
              </w:rPr>
            </w:pPr>
          </w:p>
        </w:tc>
        <w:tc>
          <w:tcPr>
            <w:tcW w:w="944" w:type="dxa"/>
            <w:vAlign w:val="center"/>
          </w:tcPr>
          <w:p w14:paraId="2EBE1C8F">
            <w:pPr>
              <w:spacing w:line="360" w:lineRule="exact"/>
              <w:jc w:val="center"/>
              <w:rPr>
                <w:rFonts w:asciiTheme="minorEastAsia" w:hAnsiTheme="minorEastAsia" w:eastAsiaTheme="minorEastAsia"/>
                <w:szCs w:val="21"/>
              </w:rPr>
            </w:pPr>
          </w:p>
        </w:tc>
        <w:tc>
          <w:tcPr>
            <w:tcW w:w="1561" w:type="dxa"/>
            <w:vAlign w:val="center"/>
          </w:tcPr>
          <w:p w14:paraId="5ACD1518">
            <w:pPr>
              <w:spacing w:line="360" w:lineRule="exact"/>
              <w:jc w:val="center"/>
              <w:rPr>
                <w:rFonts w:asciiTheme="minorEastAsia" w:hAnsiTheme="minorEastAsia" w:eastAsiaTheme="minorEastAsia"/>
                <w:szCs w:val="21"/>
              </w:rPr>
            </w:pPr>
          </w:p>
        </w:tc>
        <w:tc>
          <w:tcPr>
            <w:tcW w:w="1182" w:type="dxa"/>
            <w:vAlign w:val="center"/>
          </w:tcPr>
          <w:p w14:paraId="7D6EB3C2">
            <w:pPr>
              <w:spacing w:line="360" w:lineRule="exact"/>
              <w:jc w:val="center"/>
              <w:rPr>
                <w:rFonts w:asciiTheme="minorEastAsia" w:hAnsiTheme="minorEastAsia" w:eastAsiaTheme="minorEastAsia"/>
                <w:szCs w:val="21"/>
              </w:rPr>
            </w:pPr>
          </w:p>
        </w:tc>
        <w:tc>
          <w:tcPr>
            <w:tcW w:w="2367" w:type="dxa"/>
            <w:vAlign w:val="center"/>
          </w:tcPr>
          <w:p w14:paraId="6725CA19">
            <w:pPr>
              <w:spacing w:line="360" w:lineRule="exact"/>
              <w:jc w:val="center"/>
              <w:rPr>
                <w:rFonts w:asciiTheme="minorEastAsia" w:hAnsiTheme="minorEastAsia" w:eastAsiaTheme="minorEastAsia"/>
                <w:szCs w:val="21"/>
              </w:rPr>
            </w:pPr>
          </w:p>
        </w:tc>
        <w:tc>
          <w:tcPr>
            <w:tcW w:w="1723" w:type="dxa"/>
            <w:vAlign w:val="center"/>
          </w:tcPr>
          <w:p w14:paraId="28601FF8">
            <w:pPr>
              <w:spacing w:line="360" w:lineRule="exact"/>
              <w:jc w:val="center"/>
              <w:rPr>
                <w:rFonts w:asciiTheme="minorEastAsia" w:hAnsiTheme="minorEastAsia" w:eastAsiaTheme="minorEastAsia"/>
                <w:szCs w:val="21"/>
              </w:rPr>
            </w:pPr>
          </w:p>
        </w:tc>
      </w:tr>
      <w:tr w14:paraId="5316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4E1C6BBB">
            <w:pPr>
              <w:spacing w:line="360" w:lineRule="exact"/>
              <w:jc w:val="center"/>
              <w:rPr>
                <w:rFonts w:asciiTheme="minorEastAsia" w:hAnsiTheme="minorEastAsia" w:eastAsiaTheme="minorEastAsia"/>
                <w:szCs w:val="21"/>
              </w:rPr>
            </w:pPr>
          </w:p>
        </w:tc>
        <w:tc>
          <w:tcPr>
            <w:tcW w:w="944" w:type="dxa"/>
            <w:vAlign w:val="center"/>
          </w:tcPr>
          <w:p w14:paraId="21492865">
            <w:pPr>
              <w:spacing w:line="360" w:lineRule="exact"/>
              <w:jc w:val="center"/>
              <w:rPr>
                <w:rFonts w:asciiTheme="minorEastAsia" w:hAnsiTheme="minorEastAsia" w:eastAsiaTheme="minorEastAsia"/>
                <w:szCs w:val="21"/>
              </w:rPr>
            </w:pPr>
          </w:p>
        </w:tc>
        <w:tc>
          <w:tcPr>
            <w:tcW w:w="1561" w:type="dxa"/>
            <w:vAlign w:val="center"/>
          </w:tcPr>
          <w:p w14:paraId="100AA059">
            <w:pPr>
              <w:spacing w:line="360" w:lineRule="exact"/>
              <w:jc w:val="center"/>
              <w:rPr>
                <w:rFonts w:asciiTheme="minorEastAsia" w:hAnsiTheme="minorEastAsia" w:eastAsiaTheme="minorEastAsia"/>
                <w:szCs w:val="21"/>
              </w:rPr>
            </w:pPr>
          </w:p>
        </w:tc>
        <w:tc>
          <w:tcPr>
            <w:tcW w:w="1182" w:type="dxa"/>
            <w:vAlign w:val="center"/>
          </w:tcPr>
          <w:p w14:paraId="2EAF8B53">
            <w:pPr>
              <w:spacing w:line="360" w:lineRule="exact"/>
              <w:jc w:val="center"/>
              <w:rPr>
                <w:rFonts w:asciiTheme="minorEastAsia" w:hAnsiTheme="minorEastAsia" w:eastAsiaTheme="minorEastAsia"/>
                <w:szCs w:val="21"/>
              </w:rPr>
            </w:pPr>
          </w:p>
        </w:tc>
        <w:tc>
          <w:tcPr>
            <w:tcW w:w="2367" w:type="dxa"/>
            <w:vAlign w:val="center"/>
          </w:tcPr>
          <w:p w14:paraId="53C36A91">
            <w:pPr>
              <w:spacing w:line="360" w:lineRule="exact"/>
              <w:jc w:val="center"/>
              <w:rPr>
                <w:rFonts w:asciiTheme="minorEastAsia" w:hAnsiTheme="minorEastAsia" w:eastAsiaTheme="minorEastAsia"/>
                <w:szCs w:val="21"/>
              </w:rPr>
            </w:pPr>
          </w:p>
        </w:tc>
        <w:tc>
          <w:tcPr>
            <w:tcW w:w="1723" w:type="dxa"/>
            <w:vAlign w:val="center"/>
          </w:tcPr>
          <w:p w14:paraId="3F36AD14">
            <w:pPr>
              <w:spacing w:line="360" w:lineRule="exact"/>
              <w:jc w:val="center"/>
              <w:rPr>
                <w:rFonts w:asciiTheme="minorEastAsia" w:hAnsiTheme="minorEastAsia" w:eastAsiaTheme="minorEastAsia"/>
                <w:szCs w:val="21"/>
              </w:rPr>
            </w:pPr>
          </w:p>
        </w:tc>
      </w:tr>
      <w:tr w14:paraId="03E0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555A535">
            <w:pPr>
              <w:spacing w:line="360" w:lineRule="exact"/>
              <w:jc w:val="center"/>
              <w:rPr>
                <w:rFonts w:asciiTheme="minorEastAsia" w:hAnsiTheme="minorEastAsia" w:eastAsiaTheme="minorEastAsia"/>
                <w:szCs w:val="21"/>
              </w:rPr>
            </w:pPr>
          </w:p>
        </w:tc>
        <w:tc>
          <w:tcPr>
            <w:tcW w:w="944" w:type="dxa"/>
            <w:vAlign w:val="center"/>
          </w:tcPr>
          <w:p w14:paraId="277D49EE">
            <w:pPr>
              <w:spacing w:line="360" w:lineRule="exact"/>
              <w:jc w:val="center"/>
              <w:rPr>
                <w:rFonts w:asciiTheme="minorEastAsia" w:hAnsiTheme="minorEastAsia" w:eastAsiaTheme="minorEastAsia"/>
                <w:szCs w:val="21"/>
              </w:rPr>
            </w:pPr>
          </w:p>
        </w:tc>
        <w:tc>
          <w:tcPr>
            <w:tcW w:w="1561" w:type="dxa"/>
            <w:vAlign w:val="center"/>
          </w:tcPr>
          <w:p w14:paraId="2EB0810C">
            <w:pPr>
              <w:spacing w:line="360" w:lineRule="exact"/>
              <w:jc w:val="center"/>
              <w:rPr>
                <w:rFonts w:asciiTheme="minorEastAsia" w:hAnsiTheme="minorEastAsia" w:eastAsiaTheme="minorEastAsia"/>
                <w:szCs w:val="21"/>
              </w:rPr>
            </w:pPr>
          </w:p>
        </w:tc>
        <w:tc>
          <w:tcPr>
            <w:tcW w:w="1182" w:type="dxa"/>
            <w:vAlign w:val="center"/>
          </w:tcPr>
          <w:p w14:paraId="5B394F93">
            <w:pPr>
              <w:spacing w:line="360" w:lineRule="exact"/>
              <w:jc w:val="center"/>
              <w:rPr>
                <w:rFonts w:asciiTheme="minorEastAsia" w:hAnsiTheme="minorEastAsia" w:eastAsiaTheme="minorEastAsia"/>
                <w:szCs w:val="21"/>
              </w:rPr>
            </w:pPr>
          </w:p>
        </w:tc>
        <w:tc>
          <w:tcPr>
            <w:tcW w:w="2367" w:type="dxa"/>
            <w:vAlign w:val="center"/>
          </w:tcPr>
          <w:p w14:paraId="0BDD6490">
            <w:pPr>
              <w:spacing w:line="360" w:lineRule="exact"/>
              <w:jc w:val="center"/>
              <w:rPr>
                <w:rFonts w:asciiTheme="minorEastAsia" w:hAnsiTheme="minorEastAsia" w:eastAsiaTheme="minorEastAsia"/>
                <w:szCs w:val="21"/>
              </w:rPr>
            </w:pPr>
          </w:p>
        </w:tc>
        <w:tc>
          <w:tcPr>
            <w:tcW w:w="1723" w:type="dxa"/>
            <w:vAlign w:val="center"/>
          </w:tcPr>
          <w:p w14:paraId="0C4F6FD2">
            <w:pPr>
              <w:spacing w:line="360" w:lineRule="exact"/>
              <w:jc w:val="center"/>
              <w:rPr>
                <w:rFonts w:asciiTheme="minorEastAsia" w:hAnsiTheme="minorEastAsia" w:eastAsiaTheme="minorEastAsia"/>
                <w:szCs w:val="21"/>
              </w:rPr>
            </w:pPr>
          </w:p>
        </w:tc>
      </w:tr>
      <w:tr w14:paraId="7B1C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2564A7F8">
            <w:pPr>
              <w:spacing w:line="360" w:lineRule="exact"/>
              <w:jc w:val="center"/>
              <w:rPr>
                <w:rFonts w:asciiTheme="minorEastAsia" w:hAnsiTheme="minorEastAsia" w:eastAsiaTheme="minorEastAsia"/>
                <w:szCs w:val="21"/>
              </w:rPr>
            </w:pPr>
          </w:p>
        </w:tc>
        <w:tc>
          <w:tcPr>
            <w:tcW w:w="944" w:type="dxa"/>
            <w:vAlign w:val="center"/>
          </w:tcPr>
          <w:p w14:paraId="0AD50535">
            <w:pPr>
              <w:spacing w:line="360" w:lineRule="exact"/>
              <w:jc w:val="center"/>
              <w:rPr>
                <w:rFonts w:asciiTheme="minorEastAsia" w:hAnsiTheme="minorEastAsia" w:eastAsiaTheme="minorEastAsia"/>
                <w:szCs w:val="21"/>
              </w:rPr>
            </w:pPr>
          </w:p>
        </w:tc>
        <w:tc>
          <w:tcPr>
            <w:tcW w:w="1561" w:type="dxa"/>
            <w:vAlign w:val="center"/>
          </w:tcPr>
          <w:p w14:paraId="7E252EE0">
            <w:pPr>
              <w:spacing w:line="360" w:lineRule="exact"/>
              <w:jc w:val="center"/>
              <w:rPr>
                <w:rFonts w:asciiTheme="minorEastAsia" w:hAnsiTheme="minorEastAsia" w:eastAsiaTheme="minorEastAsia"/>
                <w:szCs w:val="21"/>
              </w:rPr>
            </w:pPr>
          </w:p>
        </w:tc>
        <w:tc>
          <w:tcPr>
            <w:tcW w:w="1182" w:type="dxa"/>
            <w:vAlign w:val="center"/>
          </w:tcPr>
          <w:p w14:paraId="135617CF">
            <w:pPr>
              <w:spacing w:line="360" w:lineRule="exact"/>
              <w:jc w:val="center"/>
              <w:rPr>
                <w:rFonts w:asciiTheme="minorEastAsia" w:hAnsiTheme="minorEastAsia" w:eastAsiaTheme="minorEastAsia"/>
                <w:szCs w:val="21"/>
              </w:rPr>
            </w:pPr>
          </w:p>
        </w:tc>
        <w:tc>
          <w:tcPr>
            <w:tcW w:w="2367" w:type="dxa"/>
            <w:vAlign w:val="center"/>
          </w:tcPr>
          <w:p w14:paraId="1CB6FA60">
            <w:pPr>
              <w:spacing w:line="360" w:lineRule="exact"/>
              <w:jc w:val="center"/>
              <w:rPr>
                <w:rFonts w:asciiTheme="minorEastAsia" w:hAnsiTheme="minorEastAsia" w:eastAsiaTheme="minorEastAsia"/>
                <w:szCs w:val="21"/>
              </w:rPr>
            </w:pPr>
          </w:p>
        </w:tc>
        <w:tc>
          <w:tcPr>
            <w:tcW w:w="1723" w:type="dxa"/>
            <w:vAlign w:val="center"/>
          </w:tcPr>
          <w:p w14:paraId="106DD181">
            <w:pPr>
              <w:spacing w:line="360" w:lineRule="exact"/>
              <w:jc w:val="center"/>
              <w:rPr>
                <w:rFonts w:asciiTheme="minorEastAsia" w:hAnsiTheme="minorEastAsia" w:eastAsiaTheme="minorEastAsia"/>
                <w:szCs w:val="21"/>
              </w:rPr>
            </w:pPr>
          </w:p>
        </w:tc>
      </w:tr>
      <w:tr w14:paraId="06F0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32A20E2F">
            <w:pPr>
              <w:spacing w:line="360" w:lineRule="exact"/>
              <w:jc w:val="center"/>
              <w:rPr>
                <w:rFonts w:asciiTheme="minorEastAsia" w:hAnsiTheme="minorEastAsia" w:eastAsiaTheme="minorEastAsia"/>
                <w:szCs w:val="21"/>
              </w:rPr>
            </w:pPr>
          </w:p>
        </w:tc>
        <w:tc>
          <w:tcPr>
            <w:tcW w:w="944" w:type="dxa"/>
            <w:vAlign w:val="center"/>
          </w:tcPr>
          <w:p w14:paraId="01B30DB7">
            <w:pPr>
              <w:spacing w:line="360" w:lineRule="exact"/>
              <w:jc w:val="center"/>
              <w:rPr>
                <w:rFonts w:asciiTheme="minorEastAsia" w:hAnsiTheme="minorEastAsia" w:eastAsiaTheme="minorEastAsia"/>
                <w:szCs w:val="21"/>
              </w:rPr>
            </w:pPr>
          </w:p>
        </w:tc>
        <w:tc>
          <w:tcPr>
            <w:tcW w:w="1561" w:type="dxa"/>
            <w:vAlign w:val="center"/>
          </w:tcPr>
          <w:p w14:paraId="22C457AC">
            <w:pPr>
              <w:spacing w:line="360" w:lineRule="exact"/>
              <w:jc w:val="center"/>
              <w:rPr>
                <w:rFonts w:asciiTheme="minorEastAsia" w:hAnsiTheme="minorEastAsia" w:eastAsiaTheme="minorEastAsia"/>
                <w:szCs w:val="21"/>
              </w:rPr>
            </w:pPr>
          </w:p>
        </w:tc>
        <w:tc>
          <w:tcPr>
            <w:tcW w:w="1182" w:type="dxa"/>
            <w:vAlign w:val="center"/>
          </w:tcPr>
          <w:p w14:paraId="22484C0F">
            <w:pPr>
              <w:spacing w:line="360" w:lineRule="exact"/>
              <w:jc w:val="center"/>
              <w:rPr>
                <w:rFonts w:asciiTheme="minorEastAsia" w:hAnsiTheme="minorEastAsia" w:eastAsiaTheme="minorEastAsia"/>
                <w:szCs w:val="21"/>
              </w:rPr>
            </w:pPr>
          </w:p>
        </w:tc>
        <w:tc>
          <w:tcPr>
            <w:tcW w:w="2367" w:type="dxa"/>
            <w:vAlign w:val="center"/>
          </w:tcPr>
          <w:p w14:paraId="5F9BBA02">
            <w:pPr>
              <w:spacing w:line="360" w:lineRule="exact"/>
              <w:jc w:val="center"/>
              <w:rPr>
                <w:rFonts w:asciiTheme="minorEastAsia" w:hAnsiTheme="minorEastAsia" w:eastAsiaTheme="minorEastAsia"/>
                <w:szCs w:val="21"/>
              </w:rPr>
            </w:pPr>
          </w:p>
        </w:tc>
        <w:tc>
          <w:tcPr>
            <w:tcW w:w="1723" w:type="dxa"/>
            <w:vAlign w:val="center"/>
          </w:tcPr>
          <w:p w14:paraId="5A4881C3">
            <w:pPr>
              <w:spacing w:line="360" w:lineRule="exact"/>
              <w:jc w:val="center"/>
              <w:rPr>
                <w:rFonts w:asciiTheme="minorEastAsia" w:hAnsiTheme="minorEastAsia" w:eastAsiaTheme="minorEastAsia"/>
                <w:szCs w:val="21"/>
              </w:rPr>
            </w:pPr>
          </w:p>
        </w:tc>
      </w:tr>
      <w:tr w14:paraId="28A2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27902DD">
            <w:pPr>
              <w:spacing w:line="360" w:lineRule="exact"/>
              <w:jc w:val="center"/>
              <w:rPr>
                <w:rFonts w:asciiTheme="minorEastAsia" w:hAnsiTheme="minorEastAsia" w:eastAsiaTheme="minorEastAsia"/>
                <w:szCs w:val="21"/>
              </w:rPr>
            </w:pPr>
          </w:p>
        </w:tc>
        <w:tc>
          <w:tcPr>
            <w:tcW w:w="944" w:type="dxa"/>
            <w:vAlign w:val="center"/>
          </w:tcPr>
          <w:p w14:paraId="30384B9D">
            <w:pPr>
              <w:spacing w:line="360" w:lineRule="exact"/>
              <w:jc w:val="center"/>
              <w:rPr>
                <w:rFonts w:asciiTheme="minorEastAsia" w:hAnsiTheme="minorEastAsia" w:eastAsiaTheme="minorEastAsia"/>
                <w:szCs w:val="21"/>
              </w:rPr>
            </w:pPr>
          </w:p>
        </w:tc>
        <w:tc>
          <w:tcPr>
            <w:tcW w:w="1561" w:type="dxa"/>
            <w:vAlign w:val="center"/>
          </w:tcPr>
          <w:p w14:paraId="18A9A9C8">
            <w:pPr>
              <w:spacing w:line="360" w:lineRule="exact"/>
              <w:jc w:val="center"/>
              <w:rPr>
                <w:rFonts w:asciiTheme="minorEastAsia" w:hAnsiTheme="minorEastAsia" w:eastAsiaTheme="minorEastAsia"/>
                <w:szCs w:val="21"/>
              </w:rPr>
            </w:pPr>
          </w:p>
        </w:tc>
        <w:tc>
          <w:tcPr>
            <w:tcW w:w="1182" w:type="dxa"/>
            <w:vAlign w:val="center"/>
          </w:tcPr>
          <w:p w14:paraId="2357A181">
            <w:pPr>
              <w:spacing w:line="360" w:lineRule="exact"/>
              <w:jc w:val="center"/>
              <w:rPr>
                <w:rFonts w:asciiTheme="minorEastAsia" w:hAnsiTheme="minorEastAsia" w:eastAsiaTheme="minorEastAsia"/>
                <w:szCs w:val="21"/>
              </w:rPr>
            </w:pPr>
          </w:p>
        </w:tc>
        <w:tc>
          <w:tcPr>
            <w:tcW w:w="2367" w:type="dxa"/>
            <w:vAlign w:val="center"/>
          </w:tcPr>
          <w:p w14:paraId="0B446929">
            <w:pPr>
              <w:spacing w:line="360" w:lineRule="exact"/>
              <w:jc w:val="center"/>
              <w:rPr>
                <w:rFonts w:asciiTheme="minorEastAsia" w:hAnsiTheme="minorEastAsia" w:eastAsiaTheme="minorEastAsia"/>
                <w:szCs w:val="21"/>
              </w:rPr>
            </w:pPr>
          </w:p>
        </w:tc>
        <w:tc>
          <w:tcPr>
            <w:tcW w:w="1723" w:type="dxa"/>
            <w:vAlign w:val="center"/>
          </w:tcPr>
          <w:p w14:paraId="24B8C676">
            <w:pPr>
              <w:spacing w:line="360" w:lineRule="exact"/>
              <w:jc w:val="center"/>
              <w:rPr>
                <w:rFonts w:asciiTheme="minorEastAsia" w:hAnsiTheme="minorEastAsia" w:eastAsiaTheme="minorEastAsia"/>
                <w:szCs w:val="21"/>
              </w:rPr>
            </w:pPr>
          </w:p>
        </w:tc>
      </w:tr>
    </w:tbl>
    <w:p w14:paraId="097895FA">
      <w:pPr>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注：1、在填写时，如本表格不适合投标单位的实际情况，可根据本表格式自行划表填写。</w:t>
      </w:r>
    </w:p>
    <w:p w14:paraId="7183B27E">
      <w:pPr>
        <w:snapToGrid w:val="0"/>
        <w:spacing w:before="50" w:after="120" w:afterLines="5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2、相关人员证书及社保证明材料等附后。</w:t>
      </w:r>
    </w:p>
    <w:p w14:paraId="19CBAAD5">
      <w:pPr>
        <w:snapToGrid w:val="0"/>
        <w:spacing w:line="440" w:lineRule="exact"/>
        <w:rPr>
          <w:rFonts w:asciiTheme="minorEastAsia" w:hAnsiTheme="minorEastAsia" w:eastAsiaTheme="minorEastAsia"/>
          <w:szCs w:val="21"/>
          <w:u w:val="single"/>
        </w:rPr>
      </w:pPr>
      <w:r>
        <w:rPr>
          <w:rFonts w:hint="eastAsia" w:asciiTheme="minorEastAsia" w:hAnsiTheme="minorEastAsia" w:eastAsiaTheme="minorEastAsia"/>
          <w:szCs w:val="21"/>
        </w:rPr>
        <w:t>授权代表签名：</w:t>
      </w:r>
      <w:r>
        <w:rPr>
          <w:rFonts w:hint="eastAsia" w:asciiTheme="minorEastAsia" w:hAnsiTheme="minorEastAsia" w:eastAsiaTheme="minorEastAsia"/>
          <w:szCs w:val="21"/>
          <w:u w:val="single"/>
        </w:rPr>
        <w:t xml:space="preserve">                  </w:t>
      </w:r>
    </w:p>
    <w:p w14:paraId="518F6FD7">
      <w:pPr>
        <w:pStyle w:val="21"/>
        <w:adjustRightIn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供应商盖章：</w:t>
      </w:r>
      <w:r>
        <w:rPr>
          <w:rFonts w:hint="eastAsia" w:asciiTheme="minorEastAsia" w:hAnsiTheme="minorEastAsia" w:eastAsiaTheme="minorEastAsia"/>
          <w:szCs w:val="21"/>
          <w:u w:val="single"/>
        </w:rPr>
        <w:t xml:space="preserve">               </w:t>
      </w:r>
    </w:p>
    <w:p w14:paraId="6035A39B">
      <w:pPr>
        <w:adjustRightInd w:val="0"/>
        <w:snapToGrid w:val="0"/>
        <w:spacing w:line="440" w:lineRule="exact"/>
        <w:rPr>
          <w:rFonts w:asciiTheme="minorEastAsia" w:hAnsiTheme="minorEastAsia" w:eastAsiaTheme="minorEastAsia"/>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rPr>
        <w:t>日</w:t>
      </w:r>
    </w:p>
    <w:p w14:paraId="2D7E9516">
      <w:pPr>
        <w:pStyle w:val="21"/>
        <w:rPr>
          <w:rFonts w:asciiTheme="minorEastAsia" w:hAnsiTheme="minorEastAsia" w:eastAsiaTheme="minorEastAsia"/>
        </w:rPr>
      </w:pPr>
    </w:p>
    <w:p w14:paraId="002773AF">
      <w:pPr>
        <w:rPr>
          <w:rFonts w:asciiTheme="minorEastAsia" w:hAnsiTheme="minorEastAsia" w:eastAsiaTheme="minorEastAsia"/>
        </w:rPr>
      </w:pPr>
    </w:p>
    <w:p w14:paraId="3ADDFC54">
      <w:pPr>
        <w:pStyle w:val="21"/>
        <w:rPr>
          <w:rFonts w:asciiTheme="minorEastAsia" w:hAnsiTheme="minorEastAsia" w:eastAsiaTheme="minorEastAsia"/>
        </w:rPr>
      </w:pPr>
    </w:p>
    <w:p w14:paraId="05B551FA">
      <w:pPr>
        <w:pStyle w:val="21"/>
        <w:rPr>
          <w:rFonts w:asciiTheme="minorEastAsia" w:hAnsiTheme="minorEastAsia" w:eastAsiaTheme="minorEastAsia"/>
        </w:rPr>
      </w:pPr>
    </w:p>
    <w:p w14:paraId="75786532">
      <w:pPr>
        <w:pStyle w:val="21"/>
        <w:rPr>
          <w:rFonts w:asciiTheme="minorEastAsia" w:hAnsiTheme="minorEastAsia" w:eastAsiaTheme="minorEastAsia"/>
        </w:rPr>
      </w:pPr>
    </w:p>
    <w:p w14:paraId="13142700">
      <w:pPr>
        <w:pStyle w:val="21"/>
        <w:rPr>
          <w:rFonts w:asciiTheme="minorEastAsia" w:hAnsiTheme="minorEastAsia" w:eastAsiaTheme="minorEastAsia"/>
        </w:rPr>
      </w:pPr>
    </w:p>
    <w:p w14:paraId="5B9ED51A">
      <w:pPr>
        <w:pStyle w:val="21"/>
        <w:rPr>
          <w:rFonts w:asciiTheme="minorEastAsia" w:hAnsiTheme="minorEastAsia" w:eastAsiaTheme="minorEastAsia"/>
        </w:rPr>
      </w:pPr>
    </w:p>
    <w:p w14:paraId="5C101530">
      <w:pPr>
        <w:pStyle w:val="21"/>
        <w:rPr>
          <w:rFonts w:asciiTheme="minorEastAsia" w:hAnsiTheme="minorEastAsia" w:eastAsiaTheme="minorEastAsia"/>
        </w:rPr>
      </w:pPr>
    </w:p>
    <w:p w14:paraId="72CFB0F0">
      <w:pPr>
        <w:pStyle w:val="21"/>
        <w:rPr>
          <w:rFonts w:asciiTheme="minorEastAsia" w:hAnsiTheme="minorEastAsia" w:eastAsiaTheme="minorEastAsia"/>
        </w:rPr>
      </w:pPr>
    </w:p>
    <w:p w14:paraId="22FD8DDD">
      <w:pPr>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14:paraId="7DBF6F82">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
          <w:szCs w:val="21"/>
        </w:rPr>
        <w:t xml:space="preserve">二、报价文件封面格式： </w:t>
      </w:r>
    </w:p>
    <w:p w14:paraId="6F372E9B">
      <w:pPr>
        <w:adjustRightInd w:val="0"/>
        <w:snapToGrid w:val="0"/>
        <w:jc w:val="center"/>
        <w:rPr>
          <w:rStyle w:val="77"/>
          <w:rFonts w:asciiTheme="minorEastAsia" w:hAnsiTheme="minorEastAsia" w:eastAsiaTheme="minorEastAsia"/>
          <w:sz w:val="33"/>
          <w:szCs w:val="21"/>
        </w:rPr>
      </w:pPr>
    </w:p>
    <w:p w14:paraId="7F73E342">
      <w:pPr>
        <w:pStyle w:val="25"/>
        <w:rPr>
          <w:rFonts w:asciiTheme="minorEastAsia" w:hAnsiTheme="minorEastAsia" w:eastAsiaTheme="minorEastAsia"/>
          <w:i w:val="0"/>
        </w:rPr>
      </w:pPr>
    </w:p>
    <w:p w14:paraId="363C5F85">
      <w:pPr>
        <w:adjustRightInd w:val="0"/>
        <w:snapToGrid w:val="0"/>
        <w:spacing w:line="600" w:lineRule="exact"/>
        <w:jc w:val="center"/>
        <w:rPr>
          <w:rFonts w:hint="eastAsia" w:asciiTheme="minorEastAsia" w:hAnsiTheme="minorEastAsia" w:eastAsiaTheme="minorEastAsia"/>
          <w:b/>
          <w:bCs/>
          <w:sz w:val="44"/>
          <w:szCs w:val="44"/>
          <w:lang w:eastAsia="zh-CN"/>
        </w:rPr>
      </w:pPr>
      <w:r>
        <w:rPr>
          <w:rFonts w:hint="eastAsia" w:cs="宋体" w:asciiTheme="minorEastAsia" w:hAnsiTheme="minorEastAsia" w:eastAsiaTheme="minorEastAsia"/>
          <w:b/>
          <w:bCs/>
          <w:sz w:val="44"/>
          <w:szCs w:val="44"/>
        </w:rPr>
        <w:t xml:space="preserve"> </w:t>
      </w:r>
      <w:r>
        <w:rPr>
          <w:rFonts w:hint="eastAsia" w:cs="宋体" w:asciiTheme="minorEastAsia" w:hAnsiTheme="minorEastAsia" w:eastAsiaTheme="minorEastAsia"/>
          <w:b/>
          <w:bCs/>
          <w:sz w:val="44"/>
          <w:szCs w:val="44"/>
          <w:lang w:eastAsia="zh-CN"/>
        </w:rPr>
        <w:t>安吉县司法局购买人民调解服务采购项目</w:t>
      </w:r>
    </w:p>
    <w:p w14:paraId="3700F8E7">
      <w:pPr>
        <w:adjustRightInd w:val="0"/>
        <w:snapToGrid w:val="0"/>
        <w:spacing w:line="360" w:lineRule="auto"/>
        <w:jc w:val="center"/>
        <w:rPr>
          <w:rFonts w:asciiTheme="minorEastAsia" w:hAnsiTheme="minorEastAsia" w:eastAsiaTheme="minorEastAsia"/>
          <w:sz w:val="52"/>
          <w:szCs w:val="52"/>
        </w:rPr>
      </w:pPr>
    </w:p>
    <w:p w14:paraId="428EE969">
      <w:pPr>
        <w:pStyle w:val="25"/>
        <w:rPr>
          <w:rFonts w:asciiTheme="minorEastAsia" w:hAnsiTheme="minorEastAsia" w:eastAsiaTheme="minorEastAsia"/>
          <w:i w:val="0"/>
          <w:sz w:val="52"/>
          <w:szCs w:val="52"/>
        </w:rPr>
      </w:pPr>
    </w:p>
    <w:p w14:paraId="691967BD">
      <w:pPr>
        <w:pStyle w:val="25"/>
        <w:rPr>
          <w:rFonts w:asciiTheme="minorEastAsia" w:hAnsiTheme="minorEastAsia" w:eastAsiaTheme="minorEastAsia"/>
          <w:i w:val="0"/>
          <w:sz w:val="52"/>
          <w:szCs w:val="52"/>
        </w:rPr>
      </w:pPr>
    </w:p>
    <w:p w14:paraId="329DB842">
      <w:pPr>
        <w:spacing w:before="120" w:after="120"/>
        <w:rPr>
          <w:rFonts w:asciiTheme="minorEastAsia" w:hAnsiTheme="minorEastAsia" w:eastAsiaTheme="minorEastAsia"/>
          <w:sz w:val="33"/>
          <w:szCs w:val="21"/>
        </w:rPr>
      </w:pPr>
    </w:p>
    <w:p w14:paraId="6B02E5CF">
      <w:pPr>
        <w:pStyle w:val="21"/>
        <w:rPr>
          <w:rFonts w:asciiTheme="minorEastAsia" w:hAnsiTheme="minorEastAsia" w:eastAsiaTheme="minorEastAsia"/>
        </w:rPr>
      </w:pPr>
    </w:p>
    <w:p w14:paraId="64F060C3">
      <w:pPr>
        <w:adjustRightInd w:val="0"/>
        <w:snapToGrid w:val="0"/>
        <w:spacing w:line="360" w:lineRule="auto"/>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报  价  文  件</w:t>
      </w:r>
    </w:p>
    <w:p w14:paraId="0B526182">
      <w:pPr>
        <w:adjustRightInd w:val="0"/>
        <w:snapToGrid w:val="0"/>
        <w:spacing w:line="500" w:lineRule="exact"/>
        <w:ind w:firstLine="955" w:firstLineChars="455"/>
        <w:rPr>
          <w:rFonts w:asciiTheme="minorEastAsia" w:hAnsiTheme="minorEastAsia" w:eastAsiaTheme="minorEastAsia"/>
          <w:bCs/>
          <w:szCs w:val="21"/>
        </w:rPr>
      </w:pPr>
    </w:p>
    <w:p w14:paraId="6BFF6A4D">
      <w:pPr>
        <w:adjustRightInd w:val="0"/>
        <w:snapToGrid w:val="0"/>
        <w:spacing w:line="500" w:lineRule="exact"/>
        <w:ind w:firstLine="955" w:firstLineChars="455"/>
        <w:rPr>
          <w:rFonts w:asciiTheme="minorEastAsia" w:hAnsiTheme="minorEastAsia" w:eastAsiaTheme="minorEastAsia"/>
          <w:bCs/>
          <w:szCs w:val="21"/>
        </w:rPr>
      </w:pPr>
    </w:p>
    <w:p w14:paraId="1AE5272A">
      <w:pPr>
        <w:adjustRightInd w:val="0"/>
        <w:snapToGrid w:val="0"/>
        <w:spacing w:line="500" w:lineRule="exact"/>
        <w:ind w:firstLine="955" w:firstLineChars="455"/>
        <w:rPr>
          <w:rFonts w:asciiTheme="minorEastAsia" w:hAnsiTheme="minorEastAsia" w:eastAsiaTheme="minorEastAsia"/>
          <w:bCs/>
          <w:szCs w:val="21"/>
        </w:rPr>
      </w:pPr>
    </w:p>
    <w:p w14:paraId="18C799C3">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项目名称：</w:t>
      </w:r>
      <w:r>
        <w:rPr>
          <w:rFonts w:hint="eastAsia" w:asciiTheme="minorEastAsia" w:hAnsiTheme="minorEastAsia" w:eastAsiaTheme="minorEastAsia"/>
          <w:bCs/>
          <w:szCs w:val="21"/>
          <w:u w:val="single"/>
        </w:rPr>
        <w:t xml:space="preserve">                                       </w:t>
      </w:r>
    </w:p>
    <w:p w14:paraId="61589D18">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项目编号：</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w:t>
      </w:r>
    </w:p>
    <w:p w14:paraId="70494AE8">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21EF7A7A">
      <w:pPr>
        <w:adjustRightInd w:val="0"/>
        <w:snapToGrid w:val="0"/>
        <w:spacing w:before="120" w:beforeLines="50" w:after="120" w:afterLines="50" w:line="500" w:lineRule="exact"/>
        <w:ind w:firstLine="840" w:firstLineChars="400"/>
        <w:rPr>
          <w:rFonts w:asciiTheme="minorEastAsia" w:hAnsiTheme="minorEastAsia" w:eastAsiaTheme="minorEastAsia"/>
          <w:szCs w:val="21"/>
          <w:u w:val="single"/>
        </w:rPr>
      </w:pPr>
      <w:r>
        <w:rPr>
          <w:rFonts w:hint="eastAsia" w:asciiTheme="minorEastAsia" w:hAnsiTheme="minorEastAsia" w:eastAsiaTheme="minorEastAsia"/>
          <w:szCs w:val="21"/>
        </w:rPr>
        <w:t>供应商地址：</w:t>
      </w:r>
      <w:r>
        <w:rPr>
          <w:rFonts w:hint="eastAsia" w:asciiTheme="minorEastAsia" w:hAnsiTheme="minorEastAsia" w:eastAsiaTheme="minorEastAsia"/>
          <w:szCs w:val="21"/>
          <w:u w:val="single"/>
        </w:rPr>
        <w:t xml:space="preserve">                                      </w:t>
      </w:r>
    </w:p>
    <w:p w14:paraId="7F1394FD">
      <w:pPr>
        <w:adjustRightInd w:val="0"/>
        <w:snapToGrid w:val="0"/>
        <w:spacing w:before="120" w:beforeLines="50" w:after="120" w:afterLines="50" w:line="500" w:lineRule="exact"/>
        <w:ind w:firstLine="840" w:firstLineChars="400"/>
        <w:rPr>
          <w:rFonts w:asciiTheme="minorEastAsia" w:hAnsiTheme="minorEastAsia" w:eastAsiaTheme="minorEastAsia"/>
          <w:bCs/>
          <w:szCs w:val="21"/>
          <w:u w:val="single"/>
        </w:rPr>
      </w:pPr>
      <w:r>
        <w:rPr>
          <w:rFonts w:hint="eastAsia" w:asciiTheme="minorEastAsia" w:hAnsiTheme="minorEastAsia" w:eastAsiaTheme="minorEastAsia"/>
          <w:bCs/>
          <w:szCs w:val="21"/>
        </w:rPr>
        <w:t>授权代表签字或盖章：</w:t>
      </w:r>
      <w:r>
        <w:rPr>
          <w:rFonts w:hint="eastAsia" w:asciiTheme="minorEastAsia" w:hAnsiTheme="minorEastAsia" w:eastAsiaTheme="minorEastAsia"/>
          <w:bCs/>
          <w:szCs w:val="21"/>
          <w:u w:val="single"/>
        </w:rPr>
        <w:t xml:space="preserve">                              </w:t>
      </w:r>
    </w:p>
    <w:p w14:paraId="5FA12EA6">
      <w:pPr>
        <w:adjustRightInd w:val="0"/>
        <w:snapToGrid w:val="0"/>
        <w:spacing w:before="120" w:beforeLines="50" w:after="120" w:afterLines="50" w:line="500" w:lineRule="exact"/>
        <w:ind w:firstLine="840" w:firstLineChars="400"/>
        <w:rPr>
          <w:rFonts w:asciiTheme="minorEastAsia" w:hAnsiTheme="minorEastAsia" w:eastAsiaTheme="minorEastAsia"/>
          <w:bCs/>
          <w:szCs w:val="21"/>
        </w:rPr>
      </w:pP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314B9463">
      <w:pPr>
        <w:adjustRightInd w:val="0"/>
        <w:snapToGrid w:val="0"/>
        <w:spacing w:before="120" w:beforeLines="50" w:after="120" w:afterLines="50" w:line="500" w:lineRule="exact"/>
        <w:rPr>
          <w:rFonts w:asciiTheme="minorEastAsia" w:hAnsiTheme="minorEastAsia" w:eastAsiaTheme="minorEastAsia"/>
          <w:bCs/>
          <w:szCs w:val="21"/>
        </w:rPr>
      </w:pPr>
    </w:p>
    <w:p w14:paraId="6146D1F0">
      <w:pPr>
        <w:spacing w:before="120"/>
        <w:rPr>
          <w:rFonts w:asciiTheme="minorEastAsia" w:hAnsiTheme="minorEastAsia" w:eastAsiaTheme="minorEastAsia"/>
        </w:rPr>
      </w:pPr>
    </w:p>
    <w:p w14:paraId="588CD188">
      <w:pPr>
        <w:pStyle w:val="25"/>
        <w:rPr>
          <w:rFonts w:asciiTheme="minorEastAsia" w:hAnsiTheme="minorEastAsia" w:eastAsiaTheme="minorEastAsia"/>
          <w:bCs/>
          <w:i w:val="0"/>
          <w:szCs w:val="21"/>
        </w:rPr>
      </w:pPr>
    </w:p>
    <w:p w14:paraId="38B719B6">
      <w:pPr>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14:paraId="47A6D9D8">
      <w:pPr>
        <w:adjustRightInd w:val="0"/>
        <w:snapToGrid w:val="0"/>
        <w:spacing w:before="120" w:beforeLines="50" w:after="120" w:afterLines="50" w:line="500" w:lineRule="exact"/>
        <w:outlineLvl w:val="2"/>
        <w:rPr>
          <w:rFonts w:asciiTheme="minorEastAsia" w:hAnsiTheme="minorEastAsia" w:eastAsiaTheme="minorEastAsia"/>
          <w:bCs/>
          <w:szCs w:val="21"/>
        </w:rPr>
      </w:pPr>
      <w:r>
        <w:rPr>
          <w:rFonts w:hint="eastAsia" w:asciiTheme="minorEastAsia" w:hAnsiTheme="minorEastAsia" w:eastAsiaTheme="minorEastAsia"/>
          <w:b/>
          <w:szCs w:val="21"/>
        </w:rPr>
        <w:t>1、报价文件目录</w:t>
      </w:r>
    </w:p>
    <w:p w14:paraId="2172A021">
      <w:pPr>
        <w:numPr>
          <w:ilvl w:val="0"/>
          <w:numId w:val="27"/>
        </w:numPr>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开标一览表（格式见附件）；</w:t>
      </w:r>
    </w:p>
    <w:p w14:paraId="6E002FFE">
      <w:pPr>
        <w:numPr>
          <w:ilvl w:val="0"/>
          <w:numId w:val="27"/>
        </w:numPr>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报价明细表（格式见附件）；</w:t>
      </w:r>
    </w:p>
    <w:p w14:paraId="396FDF58">
      <w:pPr>
        <w:numPr>
          <w:ilvl w:val="0"/>
          <w:numId w:val="27"/>
        </w:numPr>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中小企业声明函</w:t>
      </w:r>
      <w:r>
        <w:rPr>
          <w:rFonts w:hint="eastAsia" w:cs="宋体" w:asciiTheme="minorEastAsia" w:hAnsiTheme="minorEastAsia" w:eastAsiaTheme="minorEastAsia"/>
          <w:szCs w:val="21"/>
        </w:rPr>
        <w:t>（格式见附件）；</w:t>
      </w:r>
    </w:p>
    <w:p w14:paraId="477BD4C8">
      <w:pPr>
        <w:numPr>
          <w:ilvl w:val="0"/>
          <w:numId w:val="27"/>
        </w:numPr>
        <w:adjustRightInd w:val="0"/>
        <w:snapToGrid w:val="0"/>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供应商</w:t>
      </w:r>
      <w:r>
        <w:rPr>
          <w:rFonts w:hint="eastAsia" w:cs="宋体" w:asciiTheme="minorEastAsia" w:hAnsiTheme="minorEastAsia" w:eastAsiaTheme="minorEastAsia"/>
          <w:szCs w:val="21"/>
        </w:rPr>
        <w:t>针对报价需要说明的其他文件和说明（格式自拟）。</w:t>
      </w:r>
    </w:p>
    <w:p w14:paraId="61723E9C">
      <w:pPr>
        <w:adjustRightInd w:val="0"/>
        <w:snapToGrid w:val="0"/>
        <w:spacing w:before="120" w:beforeLines="50" w:after="120" w:afterLines="50" w:line="500" w:lineRule="exact"/>
        <w:outlineLvl w:val="2"/>
        <w:rPr>
          <w:rFonts w:asciiTheme="minorEastAsia" w:hAnsiTheme="minorEastAsia" w:eastAsiaTheme="minorEastAsia"/>
          <w:b/>
          <w:szCs w:val="21"/>
        </w:rPr>
      </w:pPr>
      <w:r>
        <w:rPr>
          <w:rFonts w:hint="eastAsia" w:asciiTheme="minorEastAsia" w:hAnsiTheme="minorEastAsia" w:eastAsiaTheme="minorEastAsia"/>
          <w:bCs/>
          <w:szCs w:val="21"/>
        </w:rPr>
        <w:br w:type="page"/>
      </w:r>
      <w:bookmarkStart w:id="319" w:name="_Toc293916985"/>
      <w:r>
        <w:rPr>
          <w:rFonts w:hint="eastAsia" w:asciiTheme="minorEastAsia" w:hAnsiTheme="minorEastAsia" w:eastAsiaTheme="minorEastAsia"/>
          <w:b/>
          <w:bCs/>
          <w:szCs w:val="21"/>
        </w:rPr>
        <w:t>2</w:t>
      </w:r>
      <w:r>
        <w:rPr>
          <w:rFonts w:hint="eastAsia" w:asciiTheme="minorEastAsia" w:hAnsiTheme="minorEastAsia" w:eastAsiaTheme="minorEastAsia"/>
          <w:b/>
          <w:szCs w:val="21"/>
        </w:rPr>
        <w:t>、开标一览表</w:t>
      </w:r>
    </w:p>
    <w:p w14:paraId="7C89C660">
      <w:pPr>
        <w:snapToGrid w:val="0"/>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开标一览表</w:t>
      </w:r>
    </w:p>
    <w:p w14:paraId="1B664599">
      <w:pPr>
        <w:snapToGrid w:val="0"/>
        <w:spacing w:line="440" w:lineRule="exact"/>
        <w:ind w:firstLine="105" w:firstLineChars="50"/>
        <w:rPr>
          <w:rFonts w:asciiTheme="minorEastAsia" w:hAnsiTheme="minorEastAsia" w:eastAsiaTheme="minorEastAsia"/>
          <w:szCs w:val="21"/>
        </w:rPr>
      </w:pPr>
    </w:p>
    <w:p w14:paraId="1D74A936">
      <w:pPr>
        <w:snapToGrid w:val="0"/>
        <w:spacing w:line="44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 xml:space="preserve">项目编号：                       项目名称：                  </w:t>
      </w:r>
      <w:r>
        <w:rPr>
          <w:rFonts w:asciiTheme="minorEastAsia" w:hAnsiTheme="minorEastAsia" w:eastAsiaTheme="minorEastAsia"/>
          <w:szCs w:val="21"/>
        </w:rPr>
        <w:t xml:space="preserve">     </w:t>
      </w:r>
      <w:r>
        <w:rPr>
          <w:rFonts w:hint="eastAsia" w:asciiTheme="minorEastAsia" w:hAnsiTheme="minorEastAsia" w:eastAsiaTheme="minorEastAsia"/>
          <w:szCs w:val="21"/>
        </w:rPr>
        <w:t>单位</w:t>
      </w:r>
      <w:r>
        <w:rPr>
          <w:rFonts w:asciiTheme="minorEastAsia" w:hAnsiTheme="minorEastAsia" w:eastAsiaTheme="minorEastAsia"/>
          <w:szCs w:val="21"/>
        </w:rPr>
        <w:t>：元</w:t>
      </w:r>
      <w:r>
        <w:rPr>
          <w:rFonts w:hint="eastAsia" w:asciiTheme="minorEastAsia" w:hAnsiTheme="minorEastAsia" w:eastAsiaTheme="minorEastAsia"/>
          <w:szCs w:val="21"/>
        </w:rPr>
        <w:t xml:space="preserve">               </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36"/>
        <w:gridCol w:w="3705"/>
        <w:gridCol w:w="3000"/>
      </w:tblGrid>
      <w:tr w14:paraId="1274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vAlign w:val="center"/>
          </w:tcPr>
          <w:p w14:paraId="2A90A270">
            <w:pPr>
              <w:jc w:val="center"/>
              <w:rPr>
                <w:rFonts w:hint="eastAsia" w:ascii="宋体" w:hAnsi="宋体" w:cs="宋体"/>
                <w:color w:val="000000"/>
                <w:szCs w:val="21"/>
              </w:rPr>
            </w:pPr>
            <w:r>
              <w:rPr>
                <w:rFonts w:hint="eastAsia" w:ascii="宋体" w:hAnsi="宋体" w:cs="宋体"/>
                <w:color w:val="000000"/>
                <w:szCs w:val="21"/>
              </w:rPr>
              <w:t>序号</w:t>
            </w:r>
          </w:p>
        </w:tc>
        <w:tc>
          <w:tcPr>
            <w:tcW w:w="5141" w:type="dxa"/>
            <w:gridSpan w:val="2"/>
            <w:vAlign w:val="center"/>
          </w:tcPr>
          <w:p w14:paraId="7F3CD8EC">
            <w:pPr>
              <w:jc w:val="center"/>
              <w:rPr>
                <w:rFonts w:hint="eastAsia" w:ascii="宋体" w:hAnsi="宋体" w:cs="宋体"/>
                <w:color w:val="000000"/>
                <w:szCs w:val="21"/>
              </w:rPr>
            </w:pPr>
            <w:r>
              <w:rPr>
                <w:rFonts w:hint="eastAsia" w:ascii="宋体" w:hAnsi="宋体" w:cs="宋体"/>
                <w:color w:val="000000"/>
                <w:szCs w:val="21"/>
              </w:rPr>
              <w:t>项目内容</w:t>
            </w:r>
          </w:p>
        </w:tc>
        <w:tc>
          <w:tcPr>
            <w:tcW w:w="3000" w:type="dxa"/>
            <w:vAlign w:val="center"/>
          </w:tcPr>
          <w:p w14:paraId="26BEEC79">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服务期</w:t>
            </w:r>
          </w:p>
        </w:tc>
      </w:tr>
      <w:tr w14:paraId="31C0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32" w:type="dxa"/>
            <w:vAlign w:val="center"/>
          </w:tcPr>
          <w:p w14:paraId="13BFEA5F">
            <w:pPr>
              <w:jc w:val="center"/>
              <w:rPr>
                <w:rFonts w:hint="eastAsia" w:ascii="宋体" w:hAnsi="宋体" w:cs="宋体"/>
                <w:color w:val="000000"/>
                <w:szCs w:val="21"/>
              </w:rPr>
            </w:pPr>
            <w:r>
              <w:rPr>
                <w:rFonts w:hint="eastAsia" w:ascii="宋体" w:hAnsi="宋体" w:cs="宋体"/>
                <w:color w:val="000000"/>
                <w:szCs w:val="21"/>
              </w:rPr>
              <w:t>1</w:t>
            </w:r>
          </w:p>
        </w:tc>
        <w:tc>
          <w:tcPr>
            <w:tcW w:w="5141" w:type="dxa"/>
            <w:gridSpan w:val="2"/>
            <w:vAlign w:val="center"/>
          </w:tcPr>
          <w:p w14:paraId="3560D997">
            <w:pPr>
              <w:jc w:val="center"/>
              <w:rPr>
                <w:rFonts w:hint="eastAsia" w:ascii="宋体" w:hAnsi="宋体" w:cs="宋体"/>
                <w:color w:val="000000"/>
                <w:szCs w:val="21"/>
              </w:rPr>
            </w:pPr>
            <w:r>
              <w:rPr>
                <w:rFonts w:hint="eastAsia" w:cs="宋体" w:asciiTheme="minorEastAsia" w:hAnsiTheme="minorEastAsia" w:eastAsiaTheme="minorEastAsia"/>
                <w:kern w:val="0"/>
                <w:szCs w:val="21"/>
                <w:lang w:eastAsia="zh-CN" w:bidi="ar"/>
              </w:rPr>
              <w:t>安吉县司法局购买人民调解服务采购项目</w:t>
            </w:r>
          </w:p>
        </w:tc>
        <w:tc>
          <w:tcPr>
            <w:tcW w:w="3000" w:type="dxa"/>
            <w:vAlign w:val="center"/>
          </w:tcPr>
          <w:p w14:paraId="3B11D2CB">
            <w:pPr>
              <w:jc w:val="center"/>
              <w:rPr>
                <w:rFonts w:hint="eastAsia" w:ascii="宋体" w:hAnsi="宋体" w:eastAsia="宋体" w:cs="宋体"/>
                <w:color w:val="000000"/>
                <w:szCs w:val="21"/>
                <w:lang w:eastAsia="zh-CN"/>
              </w:rPr>
            </w:pPr>
            <w:r>
              <w:rPr>
                <w:rFonts w:hint="eastAsia" w:cs="宋体" w:asciiTheme="minorEastAsia" w:hAnsiTheme="minorEastAsia" w:eastAsiaTheme="minorEastAsia"/>
                <w:kern w:val="0"/>
                <w:szCs w:val="21"/>
                <w:highlight w:val="none"/>
                <w:lang w:eastAsia="zh-CN" w:bidi="ar"/>
              </w:rPr>
              <w:t>1年</w:t>
            </w:r>
          </w:p>
        </w:tc>
      </w:tr>
      <w:tr w14:paraId="02E8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gridSpan w:val="2"/>
            <w:vAlign w:val="center"/>
          </w:tcPr>
          <w:p w14:paraId="44F3AD80">
            <w:pPr>
              <w:jc w:val="center"/>
              <w:rPr>
                <w:rFonts w:hint="eastAsia" w:ascii="宋体" w:hAnsi="宋体" w:cs="宋体"/>
                <w:color w:val="000000"/>
                <w:szCs w:val="21"/>
              </w:rPr>
            </w:pPr>
            <w:r>
              <w:rPr>
                <w:rFonts w:hint="eastAsia" w:ascii="宋体" w:hAnsi="宋体" w:cs="宋体"/>
                <w:color w:val="000000"/>
                <w:szCs w:val="21"/>
              </w:rPr>
              <w:t>总报价</w:t>
            </w:r>
          </w:p>
        </w:tc>
        <w:tc>
          <w:tcPr>
            <w:tcW w:w="6705" w:type="dxa"/>
            <w:gridSpan w:val="2"/>
            <w:vAlign w:val="center"/>
          </w:tcPr>
          <w:p w14:paraId="428EAFAC">
            <w:pPr>
              <w:snapToGrid w:val="0"/>
              <w:spacing w:line="400" w:lineRule="exact"/>
              <w:rPr>
                <w:rFonts w:hint="eastAsia" w:ascii="宋体" w:hAnsi="宋体" w:cs="宋体"/>
                <w:color w:val="000000"/>
                <w:kern w:val="0"/>
                <w:szCs w:val="21"/>
              </w:rPr>
            </w:pPr>
            <w:r>
              <w:rPr>
                <w:rFonts w:hint="eastAsia" w:ascii="宋体" w:hAnsi="宋体" w:cs="宋体"/>
                <w:color w:val="000000"/>
                <w:szCs w:val="21"/>
              </w:rPr>
              <w:t>大写:                       元整(¥: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tc>
      </w:tr>
    </w:tbl>
    <w:p w14:paraId="7CD2554F">
      <w:pPr>
        <w:snapToGrid w:val="0"/>
        <w:spacing w:line="440" w:lineRule="exact"/>
        <w:rPr>
          <w:rFonts w:asciiTheme="minorEastAsia" w:hAnsiTheme="minorEastAsia" w:eastAsiaTheme="minorEastAsia"/>
          <w:szCs w:val="21"/>
        </w:rPr>
      </w:pPr>
    </w:p>
    <w:p w14:paraId="7910BC5E">
      <w:pPr>
        <w:snapToGrid w:val="0"/>
        <w:spacing w:line="440" w:lineRule="exact"/>
        <w:rPr>
          <w:rFonts w:hint="eastAsia" w:asciiTheme="minorEastAsia" w:hAnsiTheme="minorEastAsia" w:eastAsiaTheme="minorEastAsia"/>
          <w:szCs w:val="21"/>
        </w:rPr>
      </w:pPr>
      <w:r>
        <w:rPr>
          <w:rFonts w:hint="eastAsia" w:asciiTheme="minorEastAsia" w:hAnsiTheme="minorEastAsia" w:eastAsiaTheme="minorEastAsia"/>
          <w:b/>
          <w:szCs w:val="21"/>
          <w:u w:val="none"/>
        </w:rPr>
        <w:t>▲</w:t>
      </w:r>
      <w:r>
        <w:rPr>
          <w:rFonts w:hint="eastAsia" w:asciiTheme="minorEastAsia" w:hAnsiTheme="minorEastAsia" w:eastAsiaTheme="minorEastAsia"/>
          <w:szCs w:val="21"/>
        </w:rPr>
        <w:t>说明：</w:t>
      </w:r>
    </w:p>
    <w:p w14:paraId="1E8C50BD">
      <w:pPr>
        <w:snapToGrid w:val="0"/>
        <w:spacing w:line="44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1、报价一经涂改，应在涂改处加盖单位公章或者由法定代表人或授权委托人签字或盖章，否则其投标作无效标处理</w:t>
      </w:r>
      <w:r>
        <w:rPr>
          <w:rFonts w:hint="eastAsia" w:asciiTheme="minorEastAsia" w:hAnsiTheme="minorEastAsia" w:eastAsiaTheme="minorEastAsia"/>
          <w:szCs w:val="21"/>
          <w:lang w:eastAsia="zh-CN"/>
        </w:rPr>
        <w:t>。</w:t>
      </w:r>
    </w:p>
    <w:p w14:paraId="5843F5E8">
      <w:pPr>
        <w:snapToGrid w:val="0"/>
        <w:spacing w:line="440" w:lineRule="exact"/>
        <w:rPr>
          <w:rFonts w:hint="eastAsia" w:asciiTheme="minorEastAsia" w:hAnsiTheme="minorEastAsia" w:eastAsiaTheme="minorEastAsia"/>
          <w:szCs w:val="21"/>
        </w:rPr>
      </w:pPr>
      <w:r>
        <w:rPr>
          <w:rFonts w:hint="eastAsia" w:asciiTheme="minorEastAsia" w:hAnsiTheme="minorEastAsia" w:eastAsiaTheme="minorEastAsia"/>
          <w:szCs w:val="21"/>
        </w:rPr>
        <w:t>2、报价不得超预算，否则投标无效。</w:t>
      </w:r>
    </w:p>
    <w:p w14:paraId="3A522D8A">
      <w:pPr>
        <w:snapToGrid w:val="0"/>
        <w:spacing w:line="440" w:lineRule="exac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报价应包括（但不限于）项目要求的人工费、餐费、办公费、差旅费、保险费、利润、税金、完成本项目的其它费用和政策性文件规定及合同包含的所有风险、责任等各项应有费用</w:t>
      </w:r>
      <w:r>
        <w:rPr>
          <w:rFonts w:hint="eastAsia" w:asciiTheme="minorEastAsia" w:hAnsiTheme="minorEastAsia" w:eastAsiaTheme="minorEastAsia"/>
          <w:szCs w:val="21"/>
        </w:rPr>
        <w:t>。</w:t>
      </w:r>
    </w:p>
    <w:p w14:paraId="61C3B2B0">
      <w:pPr>
        <w:snapToGrid w:val="0"/>
        <w:spacing w:line="440" w:lineRule="exact"/>
        <w:rPr>
          <w:rFonts w:hint="eastAsia" w:asciiTheme="minorEastAsia" w:hAnsiTheme="minorEastAsia" w:eastAsiaTheme="minorEastAsia"/>
          <w:szCs w:val="21"/>
        </w:rPr>
      </w:pPr>
      <w:r>
        <w:rPr>
          <w:rFonts w:hint="eastAsia" w:asciiTheme="minorEastAsia" w:hAnsiTheme="minorEastAsia" w:eastAsiaTheme="minorEastAsia"/>
          <w:szCs w:val="21"/>
        </w:rPr>
        <w:t>4、电子交易系统填报的最终报价即此表格的报价合计。投标人在电子交易系统提交的最终报价与此表不一致的，以此表报价为准。</w:t>
      </w:r>
    </w:p>
    <w:p w14:paraId="66BC7281">
      <w:pPr>
        <w:snapToGrid w:val="0"/>
        <w:spacing w:line="440" w:lineRule="exact"/>
        <w:rPr>
          <w:rFonts w:hint="eastAsia" w:asciiTheme="minorEastAsia" w:hAnsiTheme="minorEastAsia" w:eastAsiaTheme="minorEastAsia"/>
          <w:szCs w:val="21"/>
        </w:rPr>
      </w:pPr>
      <w:r>
        <w:rPr>
          <w:rFonts w:hint="eastAsia" w:asciiTheme="minorEastAsia" w:hAnsiTheme="minorEastAsia" w:eastAsiaTheme="minorEastAsia"/>
          <w:szCs w:val="21"/>
        </w:rPr>
        <w:t>5、本表格的总价应与《报价明细表》的总价相一致。</w:t>
      </w:r>
    </w:p>
    <w:p w14:paraId="527E4FDA">
      <w:pPr>
        <w:snapToGrid w:val="0"/>
        <w:spacing w:line="440" w:lineRule="exact"/>
        <w:rPr>
          <w:rFonts w:asciiTheme="minorEastAsia" w:hAnsiTheme="minorEastAsia" w:eastAsiaTheme="minorEastAsia"/>
          <w:szCs w:val="21"/>
        </w:rPr>
      </w:pPr>
    </w:p>
    <w:p w14:paraId="40C5B65D">
      <w:pPr>
        <w:snapToGrid w:val="0"/>
        <w:spacing w:line="440" w:lineRule="exact"/>
        <w:rPr>
          <w:rFonts w:asciiTheme="minorEastAsia" w:hAnsiTheme="minorEastAsia" w:eastAsiaTheme="minorEastAsia"/>
          <w:szCs w:val="21"/>
        </w:rPr>
      </w:pPr>
    </w:p>
    <w:p w14:paraId="059E900C">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10B3E38A">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1FB37729">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5498ADB5">
      <w:pPr>
        <w:adjustRightInd w:val="0"/>
        <w:snapToGrid w:val="0"/>
        <w:spacing w:before="120" w:beforeLines="50" w:after="120" w:afterLines="50" w:line="500" w:lineRule="exact"/>
        <w:rPr>
          <w:rFonts w:asciiTheme="minorEastAsia" w:hAnsiTheme="minorEastAsia" w:eastAsiaTheme="minorEastAsia"/>
          <w:szCs w:val="21"/>
        </w:rPr>
      </w:pPr>
    </w:p>
    <w:p w14:paraId="4293B593">
      <w:pPr>
        <w:rPr>
          <w:rFonts w:asciiTheme="minorEastAsia" w:hAnsiTheme="minorEastAsia" w:eastAsiaTheme="minorEastAsia"/>
          <w:szCs w:val="21"/>
        </w:rPr>
      </w:pPr>
    </w:p>
    <w:p w14:paraId="6D70432E">
      <w:pPr>
        <w:rPr>
          <w:rFonts w:asciiTheme="minorEastAsia" w:hAnsiTheme="minorEastAsia" w:eastAsiaTheme="minorEastAsia"/>
          <w:szCs w:val="21"/>
        </w:rPr>
      </w:pPr>
    </w:p>
    <w:p w14:paraId="43051B33">
      <w:pPr>
        <w:rPr>
          <w:rFonts w:asciiTheme="minorEastAsia" w:hAnsiTheme="minorEastAsia" w:eastAsiaTheme="minorEastAsia"/>
          <w:szCs w:val="21"/>
        </w:rPr>
      </w:pPr>
    </w:p>
    <w:p w14:paraId="56EBD177">
      <w:pPr>
        <w:rPr>
          <w:rFonts w:asciiTheme="minorEastAsia" w:hAnsiTheme="minorEastAsia" w:eastAsiaTheme="minorEastAsia"/>
          <w:szCs w:val="21"/>
        </w:rPr>
      </w:pPr>
    </w:p>
    <w:p w14:paraId="573AA9CC">
      <w:pPr>
        <w:rPr>
          <w:rFonts w:asciiTheme="minorEastAsia" w:hAnsiTheme="minorEastAsia" w:eastAsiaTheme="minorEastAsia"/>
          <w:szCs w:val="21"/>
        </w:rPr>
      </w:pPr>
    </w:p>
    <w:p w14:paraId="70AF9457">
      <w:pPr>
        <w:rPr>
          <w:rFonts w:asciiTheme="minorEastAsia" w:hAnsiTheme="minorEastAsia" w:eastAsiaTheme="minorEastAsia"/>
          <w:szCs w:val="21"/>
        </w:rPr>
      </w:pPr>
    </w:p>
    <w:p w14:paraId="7F63BE31">
      <w:pPr>
        <w:rPr>
          <w:rFonts w:asciiTheme="minorEastAsia" w:hAnsiTheme="minorEastAsia" w:eastAsiaTheme="minorEastAsia"/>
          <w:szCs w:val="21"/>
        </w:rPr>
      </w:pPr>
    </w:p>
    <w:p w14:paraId="775640A0">
      <w:pPr>
        <w:rPr>
          <w:rFonts w:asciiTheme="minorEastAsia" w:hAnsiTheme="minorEastAsia" w:eastAsiaTheme="minorEastAsia"/>
          <w:szCs w:val="21"/>
        </w:rPr>
      </w:pPr>
    </w:p>
    <w:p w14:paraId="2F65ADDC">
      <w:pPr>
        <w:adjustRightInd w:val="0"/>
        <w:snapToGrid w:val="0"/>
        <w:spacing w:before="120" w:beforeLines="50" w:after="120" w:afterLines="50" w:line="500" w:lineRule="exact"/>
        <w:rPr>
          <w:rFonts w:asciiTheme="minorEastAsia" w:hAnsiTheme="minorEastAsia" w:eastAsiaTheme="minorEastAsia"/>
          <w:b/>
          <w:szCs w:val="21"/>
        </w:rPr>
      </w:pPr>
      <w:r>
        <w:rPr>
          <w:rFonts w:hint="eastAsia" w:asciiTheme="minorEastAsia" w:hAnsiTheme="minorEastAsia" w:eastAsiaTheme="minorEastAsia"/>
          <w:b/>
          <w:szCs w:val="21"/>
          <w:lang w:val="en-US" w:eastAsia="zh-CN"/>
        </w:rPr>
        <w:t>3</w:t>
      </w:r>
      <w:r>
        <w:rPr>
          <w:rFonts w:hint="eastAsia" w:asciiTheme="minorEastAsia" w:hAnsiTheme="minorEastAsia" w:eastAsiaTheme="minorEastAsia"/>
          <w:b/>
          <w:szCs w:val="21"/>
        </w:rPr>
        <w:t>、报价明细表</w:t>
      </w:r>
    </w:p>
    <w:p w14:paraId="4AECB053">
      <w:pPr>
        <w:snapToGrid w:val="0"/>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报价明细表</w:t>
      </w:r>
    </w:p>
    <w:p w14:paraId="47A18248">
      <w:pPr>
        <w:snapToGrid w:val="0"/>
        <w:spacing w:before="50" w:after="50"/>
        <w:jc w:val="center"/>
        <w:rPr>
          <w:rFonts w:hint="eastAsia" w:ascii="宋体" w:hAnsi="宋体" w:cs="仿宋"/>
          <w:b/>
          <w:bCs/>
          <w:sz w:val="28"/>
          <w:szCs w:val="28"/>
        </w:rPr>
      </w:pPr>
    </w:p>
    <w:p w14:paraId="5E11CF42">
      <w:pPr>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szCs w:val="21"/>
        </w:rPr>
        <w:t>项目编号：</w:t>
      </w:r>
    </w:p>
    <w:p w14:paraId="3AB24A22">
      <w:pPr>
        <w:snapToGrid w:val="0"/>
        <w:spacing w:after="120" w:afterLines="50" w:line="400" w:lineRule="exact"/>
        <w:rPr>
          <w:rFonts w:asciiTheme="minorEastAsia" w:hAnsiTheme="minorEastAsia" w:eastAsiaTheme="minorEastAsia"/>
          <w:szCs w:val="21"/>
        </w:rPr>
      </w:pPr>
      <w:r>
        <w:rPr>
          <w:rFonts w:hint="eastAsia" w:asciiTheme="minorEastAsia" w:hAnsiTheme="minorEastAsia" w:eastAsiaTheme="minorEastAsia"/>
          <w:szCs w:val="21"/>
        </w:rPr>
        <w:t>项目名称：                               单位：元</w:t>
      </w:r>
    </w:p>
    <w:tbl>
      <w:tblPr>
        <w:tblStyle w:val="6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79"/>
        <w:gridCol w:w="1357"/>
        <w:gridCol w:w="1357"/>
        <w:gridCol w:w="1357"/>
        <w:gridCol w:w="1357"/>
        <w:gridCol w:w="1357"/>
      </w:tblGrid>
      <w:tr w14:paraId="1532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3AD41A02">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579" w:type="dxa"/>
            <w:vAlign w:val="center"/>
          </w:tcPr>
          <w:p w14:paraId="5E214538">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项目内容</w:t>
            </w:r>
          </w:p>
        </w:tc>
        <w:tc>
          <w:tcPr>
            <w:tcW w:w="1357" w:type="dxa"/>
            <w:vAlign w:val="center"/>
          </w:tcPr>
          <w:p w14:paraId="3C4E5770">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单位</w:t>
            </w:r>
          </w:p>
        </w:tc>
        <w:tc>
          <w:tcPr>
            <w:tcW w:w="1357" w:type="dxa"/>
            <w:vAlign w:val="center"/>
          </w:tcPr>
          <w:p w14:paraId="71A5FCD6">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357" w:type="dxa"/>
            <w:vAlign w:val="center"/>
          </w:tcPr>
          <w:p w14:paraId="187B1781">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综合单价（元）</w:t>
            </w:r>
          </w:p>
        </w:tc>
        <w:tc>
          <w:tcPr>
            <w:tcW w:w="1357" w:type="dxa"/>
            <w:vAlign w:val="center"/>
          </w:tcPr>
          <w:p w14:paraId="2EB08420">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合价（元）</w:t>
            </w:r>
          </w:p>
        </w:tc>
        <w:tc>
          <w:tcPr>
            <w:tcW w:w="1357" w:type="dxa"/>
            <w:vAlign w:val="center"/>
          </w:tcPr>
          <w:p w14:paraId="3616EABF">
            <w:pPr>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14:paraId="0AD5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shd w:val="clear" w:color="auto" w:fill="auto"/>
            <w:vAlign w:val="center"/>
          </w:tcPr>
          <w:p w14:paraId="74D6DA0E">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579" w:type="dxa"/>
            <w:vAlign w:val="center"/>
          </w:tcPr>
          <w:p w14:paraId="66835AEC">
            <w:pPr>
              <w:spacing w:line="360" w:lineRule="exact"/>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eastAsia="zh-CN"/>
              </w:rPr>
              <w:t>人员工资</w:t>
            </w:r>
          </w:p>
        </w:tc>
        <w:tc>
          <w:tcPr>
            <w:tcW w:w="1357" w:type="dxa"/>
            <w:vAlign w:val="center"/>
          </w:tcPr>
          <w:p w14:paraId="3B2C9109">
            <w:pPr>
              <w:spacing w:line="360" w:lineRule="exact"/>
              <w:jc w:val="center"/>
              <w:rPr>
                <w:rFonts w:asciiTheme="minorEastAsia" w:hAnsiTheme="minorEastAsia" w:eastAsiaTheme="minorEastAsia"/>
                <w:szCs w:val="28"/>
              </w:rPr>
            </w:pPr>
          </w:p>
        </w:tc>
        <w:tc>
          <w:tcPr>
            <w:tcW w:w="1357" w:type="dxa"/>
            <w:vAlign w:val="center"/>
          </w:tcPr>
          <w:p w14:paraId="7AC748A6">
            <w:pPr>
              <w:spacing w:line="360" w:lineRule="exact"/>
              <w:jc w:val="center"/>
              <w:rPr>
                <w:rFonts w:asciiTheme="minorEastAsia" w:hAnsiTheme="minorEastAsia" w:eastAsiaTheme="minorEastAsia"/>
                <w:szCs w:val="28"/>
              </w:rPr>
            </w:pPr>
          </w:p>
        </w:tc>
        <w:tc>
          <w:tcPr>
            <w:tcW w:w="1357" w:type="dxa"/>
            <w:vAlign w:val="center"/>
          </w:tcPr>
          <w:p w14:paraId="6B0ED3AC">
            <w:pPr>
              <w:spacing w:line="360" w:lineRule="exact"/>
              <w:jc w:val="center"/>
              <w:rPr>
                <w:rFonts w:asciiTheme="minorEastAsia" w:hAnsiTheme="minorEastAsia" w:eastAsiaTheme="minorEastAsia"/>
                <w:szCs w:val="28"/>
              </w:rPr>
            </w:pPr>
          </w:p>
        </w:tc>
        <w:tc>
          <w:tcPr>
            <w:tcW w:w="1357" w:type="dxa"/>
            <w:vAlign w:val="center"/>
          </w:tcPr>
          <w:p w14:paraId="62E06EB2">
            <w:pPr>
              <w:spacing w:line="360" w:lineRule="exact"/>
              <w:jc w:val="center"/>
              <w:rPr>
                <w:rFonts w:asciiTheme="minorEastAsia" w:hAnsiTheme="minorEastAsia" w:eastAsiaTheme="minorEastAsia"/>
                <w:szCs w:val="28"/>
              </w:rPr>
            </w:pPr>
          </w:p>
        </w:tc>
        <w:tc>
          <w:tcPr>
            <w:tcW w:w="1357" w:type="dxa"/>
            <w:vAlign w:val="center"/>
          </w:tcPr>
          <w:p w14:paraId="5BD59A61">
            <w:pPr>
              <w:spacing w:line="360" w:lineRule="exact"/>
              <w:jc w:val="center"/>
              <w:rPr>
                <w:rFonts w:asciiTheme="minorEastAsia" w:hAnsiTheme="minorEastAsia" w:eastAsiaTheme="minorEastAsia"/>
                <w:szCs w:val="28"/>
              </w:rPr>
            </w:pPr>
          </w:p>
        </w:tc>
      </w:tr>
      <w:tr w14:paraId="2370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shd w:val="clear" w:color="auto" w:fill="auto"/>
            <w:vAlign w:val="center"/>
          </w:tcPr>
          <w:p w14:paraId="7416756E">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579" w:type="dxa"/>
            <w:vAlign w:val="center"/>
          </w:tcPr>
          <w:p w14:paraId="143D3CDB">
            <w:pPr>
              <w:spacing w:line="360" w:lineRule="exact"/>
              <w:jc w:val="center"/>
              <w:rPr>
                <w:rFonts w:asciiTheme="minorEastAsia" w:hAnsiTheme="minorEastAsia" w:eastAsiaTheme="minorEastAsia"/>
                <w:szCs w:val="28"/>
              </w:rPr>
            </w:pPr>
          </w:p>
        </w:tc>
        <w:tc>
          <w:tcPr>
            <w:tcW w:w="1357" w:type="dxa"/>
            <w:vAlign w:val="center"/>
          </w:tcPr>
          <w:p w14:paraId="0A90A537">
            <w:pPr>
              <w:spacing w:line="360" w:lineRule="exact"/>
              <w:jc w:val="center"/>
              <w:rPr>
                <w:rFonts w:asciiTheme="minorEastAsia" w:hAnsiTheme="minorEastAsia" w:eastAsiaTheme="minorEastAsia"/>
                <w:szCs w:val="28"/>
              </w:rPr>
            </w:pPr>
          </w:p>
        </w:tc>
        <w:tc>
          <w:tcPr>
            <w:tcW w:w="1357" w:type="dxa"/>
            <w:vAlign w:val="center"/>
          </w:tcPr>
          <w:p w14:paraId="2E9A55CA">
            <w:pPr>
              <w:spacing w:line="360" w:lineRule="exact"/>
              <w:jc w:val="center"/>
              <w:rPr>
                <w:rFonts w:asciiTheme="minorEastAsia" w:hAnsiTheme="minorEastAsia" w:eastAsiaTheme="minorEastAsia"/>
                <w:szCs w:val="28"/>
              </w:rPr>
            </w:pPr>
          </w:p>
        </w:tc>
        <w:tc>
          <w:tcPr>
            <w:tcW w:w="1357" w:type="dxa"/>
            <w:vAlign w:val="center"/>
          </w:tcPr>
          <w:p w14:paraId="548AF7E3">
            <w:pPr>
              <w:spacing w:line="360" w:lineRule="exact"/>
              <w:jc w:val="center"/>
              <w:rPr>
                <w:rFonts w:asciiTheme="minorEastAsia" w:hAnsiTheme="minorEastAsia" w:eastAsiaTheme="minorEastAsia"/>
                <w:szCs w:val="28"/>
              </w:rPr>
            </w:pPr>
          </w:p>
        </w:tc>
        <w:tc>
          <w:tcPr>
            <w:tcW w:w="1357" w:type="dxa"/>
            <w:vAlign w:val="center"/>
          </w:tcPr>
          <w:p w14:paraId="32DA7FF1">
            <w:pPr>
              <w:spacing w:line="360" w:lineRule="exact"/>
              <w:jc w:val="center"/>
              <w:rPr>
                <w:rFonts w:asciiTheme="minorEastAsia" w:hAnsiTheme="minorEastAsia" w:eastAsiaTheme="minorEastAsia"/>
                <w:szCs w:val="28"/>
              </w:rPr>
            </w:pPr>
          </w:p>
        </w:tc>
        <w:tc>
          <w:tcPr>
            <w:tcW w:w="1357" w:type="dxa"/>
            <w:vAlign w:val="center"/>
          </w:tcPr>
          <w:p w14:paraId="04FEC205">
            <w:pPr>
              <w:spacing w:line="360" w:lineRule="exact"/>
              <w:jc w:val="center"/>
              <w:rPr>
                <w:rFonts w:asciiTheme="minorEastAsia" w:hAnsiTheme="minorEastAsia" w:eastAsiaTheme="minorEastAsia"/>
                <w:szCs w:val="28"/>
              </w:rPr>
            </w:pPr>
          </w:p>
        </w:tc>
      </w:tr>
      <w:tr w14:paraId="7CA1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shd w:val="clear" w:color="auto" w:fill="auto"/>
            <w:vAlign w:val="center"/>
          </w:tcPr>
          <w:p w14:paraId="4FF103DD">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w:t>
            </w:r>
          </w:p>
        </w:tc>
        <w:tc>
          <w:tcPr>
            <w:tcW w:w="1579" w:type="dxa"/>
            <w:vAlign w:val="center"/>
          </w:tcPr>
          <w:p w14:paraId="529525E4">
            <w:pPr>
              <w:spacing w:line="360" w:lineRule="exact"/>
              <w:jc w:val="center"/>
              <w:rPr>
                <w:rFonts w:asciiTheme="minorEastAsia" w:hAnsiTheme="minorEastAsia" w:eastAsiaTheme="minorEastAsia"/>
                <w:szCs w:val="28"/>
              </w:rPr>
            </w:pPr>
          </w:p>
        </w:tc>
        <w:tc>
          <w:tcPr>
            <w:tcW w:w="1357" w:type="dxa"/>
            <w:vAlign w:val="center"/>
          </w:tcPr>
          <w:p w14:paraId="00CB33CD">
            <w:pPr>
              <w:spacing w:line="360" w:lineRule="exact"/>
              <w:jc w:val="center"/>
              <w:rPr>
                <w:rFonts w:asciiTheme="minorEastAsia" w:hAnsiTheme="minorEastAsia" w:eastAsiaTheme="minorEastAsia"/>
                <w:szCs w:val="28"/>
              </w:rPr>
            </w:pPr>
          </w:p>
        </w:tc>
        <w:tc>
          <w:tcPr>
            <w:tcW w:w="1357" w:type="dxa"/>
            <w:vAlign w:val="center"/>
          </w:tcPr>
          <w:p w14:paraId="6436C0B8">
            <w:pPr>
              <w:spacing w:line="360" w:lineRule="exact"/>
              <w:jc w:val="center"/>
              <w:rPr>
                <w:rFonts w:asciiTheme="minorEastAsia" w:hAnsiTheme="minorEastAsia" w:eastAsiaTheme="minorEastAsia"/>
                <w:szCs w:val="28"/>
              </w:rPr>
            </w:pPr>
          </w:p>
        </w:tc>
        <w:tc>
          <w:tcPr>
            <w:tcW w:w="1357" w:type="dxa"/>
            <w:vAlign w:val="center"/>
          </w:tcPr>
          <w:p w14:paraId="059F4C57">
            <w:pPr>
              <w:spacing w:line="360" w:lineRule="exact"/>
              <w:jc w:val="center"/>
              <w:rPr>
                <w:rFonts w:asciiTheme="minorEastAsia" w:hAnsiTheme="minorEastAsia" w:eastAsiaTheme="minorEastAsia"/>
                <w:szCs w:val="28"/>
              </w:rPr>
            </w:pPr>
          </w:p>
        </w:tc>
        <w:tc>
          <w:tcPr>
            <w:tcW w:w="1357" w:type="dxa"/>
            <w:vAlign w:val="center"/>
          </w:tcPr>
          <w:p w14:paraId="2A16F48D">
            <w:pPr>
              <w:spacing w:line="360" w:lineRule="exact"/>
              <w:jc w:val="center"/>
              <w:rPr>
                <w:rFonts w:asciiTheme="minorEastAsia" w:hAnsiTheme="minorEastAsia" w:eastAsiaTheme="minorEastAsia"/>
                <w:szCs w:val="28"/>
              </w:rPr>
            </w:pPr>
          </w:p>
        </w:tc>
        <w:tc>
          <w:tcPr>
            <w:tcW w:w="1357" w:type="dxa"/>
            <w:vAlign w:val="center"/>
          </w:tcPr>
          <w:p w14:paraId="289ADCC3">
            <w:pPr>
              <w:spacing w:line="360" w:lineRule="exact"/>
              <w:jc w:val="center"/>
              <w:rPr>
                <w:rFonts w:asciiTheme="minorEastAsia" w:hAnsiTheme="minorEastAsia" w:eastAsiaTheme="minorEastAsia"/>
                <w:szCs w:val="28"/>
              </w:rPr>
            </w:pPr>
          </w:p>
        </w:tc>
      </w:tr>
      <w:tr w14:paraId="1F36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shd w:val="clear" w:color="auto" w:fill="auto"/>
            <w:vAlign w:val="center"/>
          </w:tcPr>
          <w:p w14:paraId="33906C30">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579" w:type="dxa"/>
            <w:vAlign w:val="center"/>
          </w:tcPr>
          <w:p w14:paraId="24ACCF08">
            <w:pPr>
              <w:spacing w:line="360" w:lineRule="exact"/>
              <w:jc w:val="center"/>
              <w:rPr>
                <w:rFonts w:asciiTheme="minorEastAsia" w:hAnsiTheme="minorEastAsia" w:eastAsiaTheme="minorEastAsia"/>
                <w:szCs w:val="28"/>
              </w:rPr>
            </w:pPr>
          </w:p>
        </w:tc>
        <w:tc>
          <w:tcPr>
            <w:tcW w:w="1357" w:type="dxa"/>
            <w:vAlign w:val="center"/>
          </w:tcPr>
          <w:p w14:paraId="7F6199A5">
            <w:pPr>
              <w:spacing w:line="360" w:lineRule="exact"/>
              <w:jc w:val="center"/>
              <w:rPr>
                <w:rFonts w:asciiTheme="minorEastAsia" w:hAnsiTheme="minorEastAsia" w:eastAsiaTheme="minorEastAsia"/>
                <w:szCs w:val="28"/>
              </w:rPr>
            </w:pPr>
          </w:p>
        </w:tc>
        <w:tc>
          <w:tcPr>
            <w:tcW w:w="1357" w:type="dxa"/>
            <w:vAlign w:val="center"/>
          </w:tcPr>
          <w:p w14:paraId="3B682828">
            <w:pPr>
              <w:spacing w:line="360" w:lineRule="exact"/>
              <w:jc w:val="center"/>
              <w:rPr>
                <w:rFonts w:asciiTheme="minorEastAsia" w:hAnsiTheme="minorEastAsia" w:eastAsiaTheme="minorEastAsia"/>
                <w:szCs w:val="28"/>
              </w:rPr>
            </w:pPr>
          </w:p>
        </w:tc>
        <w:tc>
          <w:tcPr>
            <w:tcW w:w="1357" w:type="dxa"/>
            <w:vAlign w:val="center"/>
          </w:tcPr>
          <w:p w14:paraId="53E07A6A">
            <w:pPr>
              <w:spacing w:line="360" w:lineRule="exact"/>
              <w:jc w:val="center"/>
              <w:rPr>
                <w:rFonts w:asciiTheme="minorEastAsia" w:hAnsiTheme="minorEastAsia" w:eastAsiaTheme="minorEastAsia"/>
                <w:szCs w:val="28"/>
              </w:rPr>
            </w:pPr>
          </w:p>
        </w:tc>
        <w:tc>
          <w:tcPr>
            <w:tcW w:w="1357" w:type="dxa"/>
            <w:vAlign w:val="center"/>
          </w:tcPr>
          <w:p w14:paraId="013C30CF">
            <w:pPr>
              <w:spacing w:line="360" w:lineRule="exact"/>
              <w:jc w:val="center"/>
              <w:rPr>
                <w:rFonts w:asciiTheme="minorEastAsia" w:hAnsiTheme="minorEastAsia" w:eastAsiaTheme="minorEastAsia"/>
                <w:szCs w:val="28"/>
              </w:rPr>
            </w:pPr>
          </w:p>
        </w:tc>
        <w:tc>
          <w:tcPr>
            <w:tcW w:w="1357" w:type="dxa"/>
            <w:vAlign w:val="center"/>
          </w:tcPr>
          <w:p w14:paraId="4A19F055">
            <w:pPr>
              <w:spacing w:line="360" w:lineRule="exact"/>
              <w:jc w:val="center"/>
              <w:rPr>
                <w:rFonts w:asciiTheme="minorEastAsia" w:hAnsiTheme="minorEastAsia" w:eastAsiaTheme="minorEastAsia"/>
                <w:szCs w:val="28"/>
              </w:rPr>
            </w:pPr>
          </w:p>
        </w:tc>
      </w:tr>
      <w:tr w14:paraId="104E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shd w:val="clear" w:color="auto" w:fill="auto"/>
            <w:vAlign w:val="center"/>
          </w:tcPr>
          <w:p w14:paraId="008832BE">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5</w:t>
            </w:r>
          </w:p>
        </w:tc>
        <w:tc>
          <w:tcPr>
            <w:tcW w:w="1579" w:type="dxa"/>
            <w:vAlign w:val="center"/>
          </w:tcPr>
          <w:p w14:paraId="4D0E08F7">
            <w:pPr>
              <w:spacing w:line="360" w:lineRule="exact"/>
              <w:jc w:val="center"/>
              <w:rPr>
                <w:rFonts w:asciiTheme="minorEastAsia" w:hAnsiTheme="minorEastAsia" w:eastAsiaTheme="minorEastAsia"/>
                <w:szCs w:val="28"/>
              </w:rPr>
            </w:pPr>
          </w:p>
        </w:tc>
        <w:tc>
          <w:tcPr>
            <w:tcW w:w="1357" w:type="dxa"/>
            <w:vAlign w:val="center"/>
          </w:tcPr>
          <w:p w14:paraId="2595B0B3">
            <w:pPr>
              <w:spacing w:line="360" w:lineRule="exact"/>
              <w:jc w:val="center"/>
              <w:rPr>
                <w:rFonts w:asciiTheme="minorEastAsia" w:hAnsiTheme="minorEastAsia" w:eastAsiaTheme="minorEastAsia"/>
                <w:szCs w:val="28"/>
              </w:rPr>
            </w:pPr>
          </w:p>
        </w:tc>
        <w:tc>
          <w:tcPr>
            <w:tcW w:w="1357" w:type="dxa"/>
            <w:vAlign w:val="center"/>
          </w:tcPr>
          <w:p w14:paraId="5EB32644">
            <w:pPr>
              <w:spacing w:line="360" w:lineRule="exact"/>
              <w:jc w:val="center"/>
              <w:rPr>
                <w:rFonts w:asciiTheme="minorEastAsia" w:hAnsiTheme="minorEastAsia" w:eastAsiaTheme="minorEastAsia"/>
                <w:szCs w:val="28"/>
              </w:rPr>
            </w:pPr>
          </w:p>
        </w:tc>
        <w:tc>
          <w:tcPr>
            <w:tcW w:w="1357" w:type="dxa"/>
            <w:vAlign w:val="center"/>
          </w:tcPr>
          <w:p w14:paraId="68F783DD">
            <w:pPr>
              <w:spacing w:line="360" w:lineRule="exact"/>
              <w:jc w:val="center"/>
              <w:rPr>
                <w:rFonts w:asciiTheme="minorEastAsia" w:hAnsiTheme="minorEastAsia" w:eastAsiaTheme="minorEastAsia"/>
                <w:szCs w:val="28"/>
              </w:rPr>
            </w:pPr>
          </w:p>
        </w:tc>
        <w:tc>
          <w:tcPr>
            <w:tcW w:w="1357" w:type="dxa"/>
            <w:vAlign w:val="center"/>
          </w:tcPr>
          <w:p w14:paraId="1D0E1613">
            <w:pPr>
              <w:spacing w:line="360" w:lineRule="exact"/>
              <w:jc w:val="center"/>
              <w:rPr>
                <w:rFonts w:asciiTheme="minorEastAsia" w:hAnsiTheme="minorEastAsia" w:eastAsiaTheme="minorEastAsia"/>
                <w:szCs w:val="28"/>
              </w:rPr>
            </w:pPr>
          </w:p>
        </w:tc>
        <w:tc>
          <w:tcPr>
            <w:tcW w:w="1357" w:type="dxa"/>
            <w:vAlign w:val="center"/>
          </w:tcPr>
          <w:p w14:paraId="70B18D45">
            <w:pPr>
              <w:spacing w:line="360" w:lineRule="exact"/>
              <w:jc w:val="center"/>
              <w:rPr>
                <w:rFonts w:asciiTheme="minorEastAsia" w:hAnsiTheme="minorEastAsia" w:eastAsiaTheme="minorEastAsia"/>
                <w:szCs w:val="28"/>
              </w:rPr>
            </w:pPr>
          </w:p>
        </w:tc>
      </w:tr>
      <w:tr w14:paraId="0717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shd w:val="clear" w:color="auto" w:fill="auto"/>
            <w:vAlign w:val="center"/>
          </w:tcPr>
          <w:p w14:paraId="1D780776">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6</w:t>
            </w:r>
          </w:p>
        </w:tc>
        <w:tc>
          <w:tcPr>
            <w:tcW w:w="1579" w:type="dxa"/>
            <w:vAlign w:val="center"/>
          </w:tcPr>
          <w:p w14:paraId="2C5A0194">
            <w:pPr>
              <w:spacing w:line="360" w:lineRule="exact"/>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eastAsia="zh-CN"/>
              </w:rPr>
              <w:t>税费</w:t>
            </w:r>
          </w:p>
        </w:tc>
        <w:tc>
          <w:tcPr>
            <w:tcW w:w="1357" w:type="dxa"/>
            <w:vAlign w:val="center"/>
          </w:tcPr>
          <w:p w14:paraId="36F87E3C">
            <w:pPr>
              <w:spacing w:line="360" w:lineRule="exact"/>
              <w:jc w:val="center"/>
              <w:rPr>
                <w:rFonts w:asciiTheme="minorEastAsia" w:hAnsiTheme="minorEastAsia" w:eastAsiaTheme="minorEastAsia"/>
                <w:szCs w:val="28"/>
              </w:rPr>
            </w:pPr>
          </w:p>
        </w:tc>
        <w:tc>
          <w:tcPr>
            <w:tcW w:w="1357" w:type="dxa"/>
            <w:vAlign w:val="center"/>
          </w:tcPr>
          <w:p w14:paraId="35A97F5A">
            <w:pPr>
              <w:spacing w:line="360" w:lineRule="exact"/>
              <w:jc w:val="center"/>
              <w:rPr>
                <w:rFonts w:asciiTheme="minorEastAsia" w:hAnsiTheme="minorEastAsia" w:eastAsiaTheme="minorEastAsia"/>
                <w:szCs w:val="28"/>
              </w:rPr>
            </w:pPr>
          </w:p>
        </w:tc>
        <w:tc>
          <w:tcPr>
            <w:tcW w:w="1357" w:type="dxa"/>
            <w:vAlign w:val="center"/>
          </w:tcPr>
          <w:p w14:paraId="77FD3DC9">
            <w:pPr>
              <w:spacing w:line="360" w:lineRule="exact"/>
              <w:jc w:val="center"/>
              <w:rPr>
                <w:rFonts w:asciiTheme="minorEastAsia" w:hAnsiTheme="minorEastAsia" w:eastAsiaTheme="minorEastAsia"/>
                <w:szCs w:val="28"/>
              </w:rPr>
            </w:pPr>
          </w:p>
        </w:tc>
        <w:tc>
          <w:tcPr>
            <w:tcW w:w="1357" w:type="dxa"/>
            <w:vAlign w:val="center"/>
          </w:tcPr>
          <w:p w14:paraId="6DF28446">
            <w:pPr>
              <w:spacing w:line="360" w:lineRule="exact"/>
              <w:jc w:val="center"/>
              <w:rPr>
                <w:rFonts w:asciiTheme="minorEastAsia" w:hAnsiTheme="minorEastAsia" w:eastAsiaTheme="minorEastAsia"/>
                <w:szCs w:val="28"/>
              </w:rPr>
            </w:pPr>
          </w:p>
        </w:tc>
        <w:tc>
          <w:tcPr>
            <w:tcW w:w="1357" w:type="dxa"/>
            <w:vAlign w:val="center"/>
          </w:tcPr>
          <w:p w14:paraId="2CDC250F">
            <w:pPr>
              <w:spacing w:line="360" w:lineRule="exact"/>
              <w:jc w:val="center"/>
              <w:rPr>
                <w:rFonts w:asciiTheme="minorEastAsia" w:hAnsiTheme="minorEastAsia" w:eastAsiaTheme="minorEastAsia"/>
                <w:szCs w:val="28"/>
              </w:rPr>
            </w:pPr>
          </w:p>
        </w:tc>
      </w:tr>
      <w:tr w14:paraId="7F67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2C6B82C2">
            <w:pPr>
              <w:spacing w:line="360" w:lineRule="exact"/>
              <w:jc w:val="center"/>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w:t>
            </w:r>
          </w:p>
        </w:tc>
        <w:tc>
          <w:tcPr>
            <w:tcW w:w="1579" w:type="dxa"/>
            <w:vAlign w:val="center"/>
          </w:tcPr>
          <w:p w14:paraId="043A7090">
            <w:pPr>
              <w:spacing w:line="360" w:lineRule="exact"/>
              <w:jc w:val="center"/>
              <w:rPr>
                <w:rFonts w:asciiTheme="minorEastAsia" w:hAnsiTheme="minorEastAsia" w:eastAsiaTheme="minorEastAsia"/>
                <w:szCs w:val="28"/>
              </w:rPr>
            </w:pPr>
          </w:p>
        </w:tc>
        <w:tc>
          <w:tcPr>
            <w:tcW w:w="1357" w:type="dxa"/>
            <w:vAlign w:val="center"/>
          </w:tcPr>
          <w:p w14:paraId="3A99A1C8">
            <w:pPr>
              <w:spacing w:line="360" w:lineRule="exact"/>
              <w:jc w:val="center"/>
              <w:rPr>
                <w:rFonts w:asciiTheme="minorEastAsia" w:hAnsiTheme="minorEastAsia" w:eastAsiaTheme="minorEastAsia"/>
                <w:szCs w:val="28"/>
              </w:rPr>
            </w:pPr>
          </w:p>
        </w:tc>
        <w:tc>
          <w:tcPr>
            <w:tcW w:w="1357" w:type="dxa"/>
            <w:vAlign w:val="center"/>
          </w:tcPr>
          <w:p w14:paraId="07FBF792">
            <w:pPr>
              <w:spacing w:line="360" w:lineRule="exact"/>
              <w:jc w:val="center"/>
              <w:rPr>
                <w:rFonts w:asciiTheme="minorEastAsia" w:hAnsiTheme="minorEastAsia" w:eastAsiaTheme="minorEastAsia"/>
                <w:szCs w:val="28"/>
              </w:rPr>
            </w:pPr>
          </w:p>
        </w:tc>
        <w:tc>
          <w:tcPr>
            <w:tcW w:w="1357" w:type="dxa"/>
            <w:vAlign w:val="center"/>
          </w:tcPr>
          <w:p w14:paraId="13F7FC76">
            <w:pPr>
              <w:spacing w:line="360" w:lineRule="exact"/>
              <w:jc w:val="center"/>
              <w:rPr>
                <w:rFonts w:asciiTheme="minorEastAsia" w:hAnsiTheme="minorEastAsia" w:eastAsiaTheme="minorEastAsia"/>
                <w:szCs w:val="28"/>
              </w:rPr>
            </w:pPr>
          </w:p>
        </w:tc>
        <w:tc>
          <w:tcPr>
            <w:tcW w:w="1357" w:type="dxa"/>
            <w:vAlign w:val="center"/>
          </w:tcPr>
          <w:p w14:paraId="406C1DCB">
            <w:pPr>
              <w:spacing w:line="360" w:lineRule="exact"/>
              <w:jc w:val="center"/>
              <w:rPr>
                <w:rFonts w:asciiTheme="minorEastAsia" w:hAnsiTheme="minorEastAsia" w:eastAsiaTheme="minorEastAsia"/>
                <w:szCs w:val="28"/>
              </w:rPr>
            </w:pPr>
          </w:p>
        </w:tc>
        <w:tc>
          <w:tcPr>
            <w:tcW w:w="1357" w:type="dxa"/>
            <w:vAlign w:val="center"/>
          </w:tcPr>
          <w:p w14:paraId="74B5DE4E">
            <w:pPr>
              <w:spacing w:line="360" w:lineRule="exact"/>
              <w:jc w:val="center"/>
              <w:rPr>
                <w:rFonts w:asciiTheme="minorEastAsia" w:hAnsiTheme="minorEastAsia" w:eastAsiaTheme="minorEastAsia"/>
                <w:szCs w:val="28"/>
              </w:rPr>
            </w:pPr>
          </w:p>
        </w:tc>
      </w:tr>
      <w:tr w14:paraId="2A69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3CF2BE44">
            <w:pPr>
              <w:spacing w:line="360" w:lineRule="exact"/>
              <w:jc w:val="center"/>
              <w:rPr>
                <w:rFonts w:asciiTheme="minorEastAsia" w:hAnsiTheme="minorEastAsia" w:eastAsiaTheme="minorEastAsia"/>
                <w:szCs w:val="28"/>
              </w:rPr>
            </w:pPr>
          </w:p>
        </w:tc>
        <w:tc>
          <w:tcPr>
            <w:tcW w:w="1579" w:type="dxa"/>
            <w:vAlign w:val="center"/>
          </w:tcPr>
          <w:p w14:paraId="4E17FB1A">
            <w:pPr>
              <w:spacing w:line="360" w:lineRule="exact"/>
              <w:jc w:val="center"/>
              <w:rPr>
                <w:rFonts w:asciiTheme="minorEastAsia" w:hAnsiTheme="minorEastAsia" w:eastAsiaTheme="minorEastAsia"/>
                <w:szCs w:val="28"/>
              </w:rPr>
            </w:pPr>
          </w:p>
        </w:tc>
        <w:tc>
          <w:tcPr>
            <w:tcW w:w="1357" w:type="dxa"/>
            <w:vAlign w:val="center"/>
          </w:tcPr>
          <w:p w14:paraId="00309312">
            <w:pPr>
              <w:spacing w:line="360" w:lineRule="exact"/>
              <w:jc w:val="center"/>
              <w:rPr>
                <w:rFonts w:asciiTheme="minorEastAsia" w:hAnsiTheme="minorEastAsia" w:eastAsiaTheme="minorEastAsia"/>
                <w:szCs w:val="28"/>
              </w:rPr>
            </w:pPr>
          </w:p>
        </w:tc>
        <w:tc>
          <w:tcPr>
            <w:tcW w:w="1357" w:type="dxa"/>
            <w:vAlign w:val="center"/>
          </w:tcPr>
          <w:p w14:paraId="18DBE623">
            <w:pPr>
              <w:spacing w:line="360" w:lineRule="exact"/>
              <w:jc w:val="center"/>
              <w:rPr>
                <w:rFonts w:asciiTheme="minorEastAsia" w:hAnsiTheme="minorEastAsia" w:eastAsiaTheme="minorEastAsia"/>
                <w:szCs w:val="28"/>
              </w:rPr>
            </w:pPr>
          </w:p>
        </w:tc>
        <w:tc>
          <w:tcPr>
            <w:tcW w:w="1357" w:type="dxa"/>
            <w:vAlign w:val="center"/>
          </w:tcPr>
          <w:p w14:paraId="345487DC">
            <w:pPr>
              <w:spacing w:line="360" w:lineRule="exact"/>
              <w:jc w:val="center"/>
              <w:rPr>
                <w:rFonts w:asciiTheme="minorEastAsia" w:hAnsiTheme="minorEastAsia" w:eastAsiaTheme="minorEastAsia"/>
                <w:szCs w:val="28"/>
              </w:rPr>
            </w:pPr>
          </w:p>
        </w:tc>
        <w:tc>
          <w:tcPr>
            <w:tcW w:w="1357" w:type="dxa"/>
            <w:vAlign w:val="center"/>
          </w:tcPr>
          <w:p w14:paraId="33E1906A">
            <w:pPr>
              <w:spacing w:line="360" w:lineRule="exact"/>
              <w:jc w:val="center"/>
              <w:rPr>
                <w:rFonts w:asciiTheme="minorEastAsia" w:hAnsiTheme="minorEastAsia" w:eastAsiaTheme="minorEastAsia"/>
                <w:szCs w:val="28"/>
              </w:rPr>
            </w:pPr>
          </w:p>
        </w:tc>
        <w:tc>
          <w:tcPr>
            <w:tcW w:w="1357" w:type="dxa"/>
            <w:vAlign w:val="center"/>
          </w:tcPr>
          <w:p w14:paraId="6E63A211">
            <w:pPr>
              <w:spacing w:line="360" w:lineRule="exact"/>
              <w:jc w:val="center"/>
              <w:rPr>
                <w:rFonts w:asciiTheme="minorEastAsia" w:hAnsiTheme="minorEastAsia" w:eastAsiaTheme="minorEastAsia"/>
                <w:szCs w:val="28"/>
              </w:rPr>
            </w:pPr>
          </w:p>
        </w:tc>
      </w:tr>
      <w:tr w14:paraId="68DA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Align w:val="center"/>
          </w:tcPr>
          <w:p w14:paraId="677E19FD">
            <w:pPr>
              <w:spacing w:line="360" w:lineRule="exact"/>
              <w:jc w:val="center"/>
              <w:rPr>
                <w:rFonts w:asciiTheme="minorEastAsia" w:hAnsiTheme="minorEastAsia" w:eastAsiaTheme="minorEastAsia"/>
                <w:szCs w:val="28"/>
              </w:rPr>
            </w:pPr>
          </w:p>
        </w:tc>
        <w:tc>
          <w:tcPr>
            <w:tcW w:w="1579" w:type="dxa"/>
            <w:vAlign w:val="center"/>
          </w:tcPr>
          <w:p w14:paraId="71273057">
            <w:pPr>
              <w:spacing w:line="360" w:lineRule="exact"/>
              <w:jc w:val="center"/>
              <w:rPr>
                <w:rFonts w:asciiTheme="minorEastAsia" w:hAnsiTheme="minorEastAsia" w:eastAsiaTheme="minorEastAsia"/>
                <w:szCs w:val="28"/>
              </w:rPr>
            </w:pPr>
          </w:p>
        </w:tc>
        <w:tc>
          <w:tcPr>
            <w:tcW w:w="1357" w:type="dxa"/>
            <w:vAlign w:val="center"/>
          </w:tcPr>
          <w:p w14:paraId="689DC31A">
            <w:pPr>
              <w:spacing w:line="360" w:lineRule="exact"/>
              <w:jc w:val="center"/>
              <w:rPr>
                <w:rFonts w:asciiTheme="minorEastAsia" w:hAnsiTheme="minorEastAsia" w:eastAsiaTheme="minorEastAsia"/>
                <w:szCs w:val="28"/>
              </w:rPr>
            </w:pPr>
          </w:p>
        </w:tc>
        <w:tc>
          <w:tcPr>
            <w:tcW w:w="1357" w:type="dxa"/>
            <w:vAlign w:val="center"/>
          </w:tcPr>
          <w:p w14:paraId="2273A935">
            <w:pPr>
              <w:spacing w:line="360" w:lineRule="exact"/>
              <w:jc w:val="center"/>
              <w:rPr>
                <w:rFonts w:asciiTheme="minorEastAsia" w:hAnsiTheme="minorEastAsia" w:eastAsiaTheme="minorEastAsia"/>
                <w:szCs w:val="28"/>
              </w:rPr>
            </w:pPr>
          </w:p>
        </w:tc>
        <w:tc>
          <w:tcPr>
            <w:tcW w:w="1357" w:type="dxa"/>
            <w:vAlign w:val="center"/>
          </w:tcPr>
          <w:p w14:paraId="3C5555F9">
            <w:pPr>
              <w:spacing w:line="360" w:lineRule="exact"/>
              <w:jc w:val="center"/>
              <w:rPr>
                <w:rFonts w:asciiTheme="minorEastAsia" w:hAnsiTheme="minorEastAsia" w:eastAsiaTheme="minorEastAsia"/>
                <w:szCs w:val="28"/>
              </w:rPr>
            </w:pPr>
          </w:p>
        </w:tc>
        <w:tc>
          <w:tcPr>
            <w:tcW w:w="1357" w:type="dxa"/>
            <w:vAlign w:val="center"/>
          </w:tcPr>
          <w:p w14:paraId="23B0B31C">
            <w:pPr>
              <w:spacing w:line="360" w:lineRule="exact"/>
              <w:jc w:val="center"/>
              <w:rPr>
                <w:rFonts w:asciiTheme="minorEastAsia" w:hAnsiTheme="minorEastAsia" w:eastAsiaTheme="minorEastAsia"/>
                <w:szCs w:val="28"/>
              </w:rPr>
            </w:pPr>
          </w:p>
        </w:tc>
        <w:tc>
          <w:tcPr>
            <w:tcW w:w="1357" w:type="dxa"/>
            <w:vAlign w:val="center"/>
          </w:tcPr>
          <w:p w14:paraId="33E90069">
            <w:pPr>
              <w:spacing w:line="360" w:lineRule="exact"/>
              <w:jc w:val="center"/>
              <w:rPr>
                <w:rFonts w:asciiTheme="minorEastAsia" w:hAnsiTheme="minorEastAsia" w:eastAsiaTheme="minorEastAsia"/>
                <w:szCs w:val="28"/>
              </w:rPr>
            </w:pPr>
          </w:p>
        </w:tc>
      </w:tr>
      <w:tr w14:paraId="6EA4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tcPr>
          <w:p w14:paraId="518085D0">
            <w:pPr>
              <w:jc w:val="center"/>
              <w:rPr>
                <w:rFonts w:asciiTheme="minorEastAsia" w:hAnsiTheme="minorEastAsia" w:eastAsiaTheme="minorEastAsia"/>
                <w:szCs w:val="28"/>
              </w:rPr>
            </w:pPr>
            <w:r>
              <w:rPr>
                <w:rFonts w:hint="eastAsia" w:asciiTheme="minorEastAsia" w:hAnsiTheme="minorEastAsia" w:eastAsiaTheme="minorEastAsia"/>
                <w:szCs w:val="28"/>
              </w:rPr>
              <w:t>合计总价</w:t>
            </w:r>
          </w:p>
        </w:tc>
        <w:tc>
          <w:tcPr>
            <w:tcW w:w="8364" w:type="dxa"/>
            <w:gridSpan w:val="6"/>
          </w:tcPr>
          <w:p w14:paraId="3DF26ABD">
            <w:pPr>
              <w:jc w:val="left"/>
              <w:rPr>
                <w:rFonts w:asciiTheme="minorEastAsia" w:hAnsiTheme="minorEastAsia" w:eastAsiaTheme="minorEastAsia"/>
                <w:szCs w:val="28"/>
              </w:rPr>
            </w:pPr>
          </w:p>
        </w:tc>
      </w:tr>
    </w:tbl>
    <w:p w14:paraId="7B4B0A01">
      <w:pPr>
        <w:snapToGrid w:val="0"/>
        <w:spacing w:line="440" w:lineRule="exact"/>
        <w:rPr>
          <w:rFonts w:asciiTheme="minorEastAsia" w:hAnsiTheme="minorEastAsia" w:eastAsiaTheme="minorEastAsia"/>
          <w:szCs w:val="21"/>
        </w:rPr>
      </w:pPr>
    </w:p>
    <w:p w14:paraId="6A9F0620">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法定代表人（签字）：</w:t>
      </w:r>
      <w:r>
        <w:rPr>
          <w:rFonts w:hint="eastAsia" w:asciiTheme="minorEastAsia" w:hAnsiTheme="minorEastAsia" w:eastAsiaTheme="minorEastAsia"/>
          <w:szCs w:val="21"/>
          <w:u w:val="single"/>
        </w:rPr>
        <w:t xml:space="preserve">                     </w:t>
      </w:r>
    </w:p>
    <w:p w14:paraId="540C5FAC">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供应商名称（盖章）：</w:t>
      </w:r>
      <w:r>
        <w:rPr>
          <w:rFonts w:hint="eastAsia" w:asciiTheme="minorEastAsia" w:hAnsiTheme="minorEastAsia" w:eastAsiaTheme="minorEastAsia"/>
          <w:szCs w:val="21"/>
          <w:u w:val="single"/>
        </w:rPr>
        <w:t xml:space="preserve">                     </w:t>
      </w:r>
    </w:p>
    <w:p w14:paraId="7E534F92">
      <w:pPr>
        <w:snapToGrid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17DDF262">
      <w:pPr>
        <w:widowControl/>
        <w:jc w:val="left"/>
        <w:rPr>
          <w:rFonts w:ascii="宋体" w:hAnsi="宋体" w:cs="仿宋"/>
          <w:b/>
          <w:bCs/>
          <w:sz w:val="28"/>
          <w:szCs w:val="28"/>
        </w:rPr>
      </w:pPr>
    </w:p>
    <w:p w14:paraId="43E3DF9D">
      <w:pPr>
        <w:spacing w:line="320" w:lineRule="exact"/>
        <w:rPr>
          <w:rFonts w:hint="eastAsia" w:ascii="宋体" w:hAnsi="宋体" w:cs="宋体"/>
          <w:b/>
          <w:szCs w:val="21"/>
        </w:rPr>
      </w:pPr>
      <w:r>
        <w:rPr>
          <w:rFonts w:hint="eastAsia" w:ascii="宋体" w:hAnsi="宋体" w:cs="宋体"/>
          <w:b/>
          <w:szCs w:val="21"/>
        </w:rPr>
        <w:t>注：1、本表格仅提供了样表格式，投标人应根据实际情况自行编制；</w:t>
      </w:r>
    </w:p>
    <w:p w14:paraId="2A354B47">
      <w:pPr>
        <w:spacing w:line="320" w:lineRule="exact"/>
        <w:ind w:firstLine="432"/>
        <w:rPr>
          <w:rFonts w:ascii="宋体" w:hAnsi="宋体" w:cs="仿宋"/>
          <w:b/>
          <w:bCs/>
          <w:sz w:val="28"/>
          <w:szCs w:val="28"/>
        </w:rPr>
      </w:pPr>
      <w:r>
        <w:rPr>
          <w:rFonts w:hint="eastAsia" w:ascii="宋体" w:hAnsi="宋体" w:cs="宋体"/>
          <w:b/>
          <w:szCs w:val="21"/>
        </w:rPr>
        <w:t>2、最终合计金额必须包括实施本项目所需的一切费用，并与开标一览表中总价相一致。</w:t>
      </w:r>
      <w:r>
        <w:rPr>
          <w:rFonts w:ascii="宋体" w:hAnsi="宋体" w:cs="仿宋"/>
          <w:b/>
          <w:bCs/>
          <w:sz w:val="28"/>
          <w:szCs w:val="28"/>
        </w:rPr>
        <w:br w:type="page"/>
      </w:r>
    </w:p>
    <w:p w14:paraId="43BC7913">
      <w:pPr>
        <w:spacing w:before="120" w:beforeLines="50" w:after="120" w:afterLines="50"/>
        <w:jc w:val="center"/>
        <w:outlineLvl w:val="0"/>
        <w:rPr>
          <w:rStyle w:val="82"/>
          <w:rFonts w:hint="eastAsia" w:cs="宋体" w:asciiTheme="minorEastAsia" w:hAnsiTheme="minorEastAsia" w:eastAsiaTheme="minorEastAsia"/>
          <w:sz w:val="32"/>
          <w:szCs w:val="32"/>
        </w:rPr>
      </w:pPr>
      <w:bookmarkStart w:id="320" w:name="_Toc12626"/>
      <w:r>
        <w:rPr>
          <w:rStyle w:val="82"/>
          <w:rFonts w:hint="eastAsia" w:cs="宋体" w:asciiTheme="minorEastAsia" w:hAnsiTheme="minorEastAsia" w:eastAsiaTheme="minorEastAsia"/>
          <w:sz w:val="32"/>
          <w:szCs w:val="32"/>
        </w:rPr>
        <w:t>第七章、专家评分索引表</w:t>
      </w:r>
    </w:p>
    <w:bookmarkEnd w:id="320"/>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648"/>
        <w:gridCol w:w="1087"/>
        <w:gridCol w:w="930"/>
        <w:gridCol w:w="2025"/>
      </w:tblGrid>
      <w:tr w14:paraId="7B50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667391E5">
            <w:pPr>
              <w:spacing w:line="3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3648" w:type="dxa"/>
            <w:vAlign w:val="center"/>
          </w:tcPr>
          <w:p w14:paraId="0E32B016">
            <w:pPr>
              <w:spacing w:line="3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评分内容</w:t>
            </w:r>
          </w:p>
        </w:tc>
        <w:tc>
          <w:tcPr>
            <w:tcW w:w="1087" w:type="dxa"/>
            <w:vAlign w:val="center"/>
          </w:tcPr>
          <w:p w14:paraId="107A1F91">
            <w:pPr>
              <w:spacing w:line="3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标准分</w:t>
            </w:r>
          </w:p>
        </w:tc>
        <w:tc>
          <w:tcPr>
            <w:tcW w:w="930" w:type="dxa"/>
            <w:vAlign w:val="center"/>
          </w:tcPr>
          <w:p w14:paraId="4717829A">
            <w:pPr>
              <w:spacing w:line="3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自评分</w:t>
            </w:r>
          </w:p>
        </w:tc>
        <w:tc>
          <w:tcPr>
            <w:tcW w:w="2025" w:type="dxa"/>
            <w:vAlign w:val="center"/>
          </w:tcPr>
          <w:p w14:paraId="5F56719A">
            <w:pPr>
              <w:spacing w:line="36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在投标文件中所对应的页码</w:t>
            </w:r>
          </w:p>
        </w:tc>
      </w:tr>
      <w:tr w14:paraId="0A00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6E3A6A85">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w:t>
            </w:r>
          </w:p>
        </w:tc>
        <w:tc>
          <w:tcPr>
            <w:tcW w:w="3648" w:type="dxa"/>
            <w:vAlign w:val="center"/>
          </w:tcPr>
          <w:p w14:paraId="7878500D">
            <w:pPr>
              <w:spacing w:line="360" w:lineRule="exact"/>
              <w:jc w:val="center"/>
              <w:rPr>
                <w:rFonts w:cs="宋体" w:asciiTheme="minorEastAsia" w:hAnsiTheme="minorEastAsia" w:eastAsiaTheme="minorEastAsia"/>
                <w:szCs w:val="21"/>
              </w:rPr>
            </w:pPr>
          </w:p>
        </w:tc>
        <w:tc>
          <w:tcPr>
            <w:tcW w:w="1087" w:type="dxa"/>
            <w:vAlign w:val="center"/>
          </w:tcPr>
          <w:p w14:paraId="36A4D001">
            <w:pPr>
              <w:spacing w:line="360" w:lineRule="exact"/>
              <w:jc w:val="center"/>
              <w:rPr>
                <w:rFonts w:cs="宋体" w:asciiTheme="minorEastAsia" w:hAnsiTheme="minorEastAsia" w:eastAsiaTheme="minorEastAsia"/>
                <w:szCs w:val="21"/>
              </w:rPr>
            </w:pPr>
          </w:p>
        </w:tc>
        <w:tc>
          <w:tcPr>
            <w:tcW w:w="930" w:type="dxa"/>
            <w:vAlign w:val="center"/>
          </w:tcPr>
          <w:p w14:paraId="29858DAC">
            <w:pPr>
              <w:adjustRightInd w:val="0"/>
              <w:snapToGrid w:val="0"/>
              <w:spacing w:line="360" w:lineRule="exact"/>
              <w:jc w:val="center"/>
              <w:rPr>
                <w:rFonts w:cs="宋体" w:asciiTheme="minorEastAsia" w:hAnsiTheme="minorEastAsia" w:eastAsiaTheme="minorEastAsia"/>
                <w:szCs w:val="21"/>
              </w:rPr>
            </w:pPr>
          </w:p>
        </w:tc>
        <w:tc>
          <w:tcPr>
            <w:tcW w:w="2025" w:type="dxa"/>
            <w:vAlign w:val="center"/>
          </w:tcPr>
          <w:p w14:paraId="0DDEF4D6">
            <w:pPr>
              <w:spacing w:line="360" w:lineRule="exact"/>
              <w:rPr>
                <w:rFonts w:asciiTheme="minorEastAsia" w:hAnsiTheme="minorEastAsia" w:eastAsiaTheme="minorEastAsia"/>
                <w:szCs w:val="21"/>
              </w:rPr>
            </w:pPr>
          </w:p>
        </w:tc>
      </w:tr>
      <w:tr w14:paraId="45CB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3B61EA02">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2</w:t>
            </w:r>
          </w:p>
        </w:tc>
        <w:tc>
          <w:tcPr>
            <w:tcW w:w="3648" w:type="dxa"/>
            <w:vAlign w:val="center"/>
          </w:tcPr>
          <w:p w14:paraId="468FBCD2">
            <w:pPr>
              <w:spacing w:line="360" w:lineRule="exact"/>
              <w:jc w:val="center"/>
              <w:rPr>
                <w:rFonts w:cs="宋体" w:asciiTheme="minorEastAsia" w:hAnsiTheme="minorEastAsia" w:eastAsiaTheme="minorEastAsia"/>
                <w:kern w:val="0"/>
                <w:szCs w:val="21"/>
              </w:rPr>
            </w:pPr>
          </w:p>
        </w:tc>
        <w:tc>
          <w:tcPr>
            <w:tcW w:w="1087" w:type="dxa"/>
            <w:vAlign w:val="center"/>
          </w:tcPr>
          <w:p w14:paraId="70D46567">
            <w:pPr>
              <w:spacing w:line="360" w:lineRule="exact"/>
              <w:jc w:val="center"/>
              <w:rPr>
                <w:rFonts w:cs="宋体" w:asciiTheme="minorEastAsia" w:hAnsiTheme="minorEastAsia" w:eastAsiaTheme="minorEastAsia"/>
                <w:szCs w:val="21"/>
              </w:rPr>
            </w:pPr>
          </w:p>
        </w:tc>
        <w:tc>
          <w:tcPr>
            <w:tcW w:w="930" w:type="dxa"/>
            <w:vAlign w:val="center"/>
          </w:tcPr>
          <w:p w14:paraId="0D5C23AA">
            <w:pPr>
              <w:spacing w:line="360" w:lineRule="exact"/>
              <w:jc w:val="center"/>
              <w:rPr>
                <w:rFonts w:cs="宋体" w:asciiTheme="minorEastAsia" w:hAnsiTheme="minorEastAsia" w:eastAsiaTheme="minorEastAsia"/>
                <w:szCs w:val="21"/>
              </w:rPr>
            </w:pPr>
          </w:p>
        </w:tc>
        <w:tc>
          <w:tcPr>
            <w:tcW w:w="2025" w:type="dxa"/>
            <w:vAlign w:val="center"/>
          </w:tcPr>
          <w:p w14:paraId="08E30D10">
            <w:pPr>
              <w:spacing w:line="360" w:lineRule="exact"/>
              <w:rPr>
                <w:rFonts w:asciiTheme="minorEastAsia" w:hAnsiTheme="minorEastAsia" w:eastAsiaTheme="minorEastAsia"/>
                <w:szCs w:val="21"/>
              </w:rPr>
            </w:pPr>
          </w:p>
        </w:tc>
      </w:tr>
      <w:tr w14:paraId="7696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352C37CE">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3</w:t>
            </w:r>
          </w:p>
        </w:tc>
        <w:tc>
          <w:tcPr>
            <w:tcW w:w="3648" w:type="dxa"/>
            <w:vAlign w:val="center"/>
          </w:tcPr>
          <w:p w14:paraId="5D4C906F">
            <w:pPr>
              <w:spacing w:line="360" w:lineRule="exact"/>
              <w:jc w:val="center"/>
              <w:rPr>
                <w:rFonts w:cs="宋体" w:asciiTheme="minorEastAsia" w:hAnsiTheme="minorEastAsia" w:eastAsiaTheme="minorEastAsia"/>
                <w:bCs/>
                <w:szCs w:val="21"/>
              </w:rPr>
            </w:pPr>
          </w:p>
        </w:tc>
        <w:tc>
          <w:tcPr>
            <w:tcW w:w="1087" w:type="dxa"/>
            <w:vAlign w:val="center"/>
          </w:tcPr>
          <w:p w14:paraId="36B335EF">
            <w:pPr>
              <w:spacing w:line="360" w:lineRule="exact"/>
              <w:jc w:val="center"/>
              <w:rPr>
                <w:rFonts w:cs="宋体" w:asciiTheme="minorEastAsia" w:hAnsiTheme="minorEastAsia" w:eastAsiaTheme="minorEastAsia"/>
                <w:szCs w:val="21"/>
              </w:rPr>
            </w:pPr>
          </w:p>
        </w:tc>
        <w:tc>
          <w:tcPr>
            <w:tcW w:w="930" w:type="dxa"/>
            <w:vAlign w:val="center"/>
          </w:tcPr>
          <w:p w14:paraId="5B850741">
            <w:pPr>
              <w:spacing w:line="360" w:lineRule="exact"/>
              <w:jc w:val="center"/>
              <w:rPr>
                <w:rFonts w:cs="宋体" w:asciiTheme="minorEastAsia" w:hAnsiTheme="minorEastAsia" w:eastAsiaTheme="minorEastAsia"/>
                <w:szCs w:val="21"/>
              </w:rPr>
            </w:pPr>
          </w:p>
        </w:tc>
        <w:tc>
          <w:tcPr>
            <w:tcW w:w="2025" w:type="dxa"/>
            <w:vAlign w:val="center"/>
          </w:tcPr>
          <w:p w14:paraId="559F9C6D">
            <w:pPr>
              <w:spacing w:line="360" w:lineRule="exact"/>
              <w:rPr>
                <w:rFonts w:asciiTheme="minorEastAsia" w:hAnsiTheme="minorEastAsia" w:eastAsiaTheme="minorEastAsia"/>
                <w:szCs w:val="21"/>
              </w:rPr>
            </w:pPr>
          </w:p>
        </w:tc>
      </w:tr>
      <w:tr w14:paraId="32F9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75C55BC0">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4</w:t>
            </w:r>
          </w:p>
        </w:tc>
        <w:tc>
          <w:tcPr>
            <w:tcW w:w="3648" w:type="dxa"/>
            <w:vAlign w:val="center"/>
          </w:tcPr>
          <w:p w14:paraId="7A6EA658">
            <w:pPr>
              <w:spacing w:line="360" w:lineRule="exact"/>
              <w:jc w:val="center"/>
              <w:rPr>
                <w:rFonts w:cs="宋体" w:asciiTheme="minorEastAsia" w:hAnsiTheme="minorEastAsia" w:eastAsiaTheme="minorEastAsia"/>
                <w:szCs w:val="21"/>
              </w:rPr>
            </w:pPr>
          </w:p>
        </w:tc>
        <w:tc>
          <w:tcPr>
            <w:tcW w:w="1087" w:type="dxa"/>
            <w:vAlign w:val="center"/>
          </w:tcPr>
          <w:p w14:paraId="627B2F56">
            <w:pPr>
              <w:spacing w:line="360" w:lineRule="exact"/>
              <w:jc w:val="center"/>
              <w:rPr>
                <w:rFonts w:cs="宋体" w:asciiTheme="minorEastAsia" w:hAnsiTheme="minorEastAsia" w:eastAsiaTheme="minorEastAsia"/>
                <w:szCs w:val="21"/>
              </w:rPr>
            </w:pPr>
          </w:p>
        </w:tc>
        <w:tc>
          <w:tcPr>
            <w:tcW w:w="930" w:type="dxa"/>
            <w:vAlign w:val="center"/>
          </w:tcPr>
          <w:p w14:paraId="5B3B39F4">
            <w:pPr>
              <w:spacing w:line="360" w:lineRule="exact"/>
              <w:jc w:val="center"/>
              <w:rPr>
                <w:rFonts w:cs="宋体" w:asciiTheme="minorEastAsia" w:hAnsiTheme="minorEastAsia" w:eastAsiaTheme="minorEastAsia"/>
                <w:szCs w:val="21"/>
              </w:rPr>
            </w:pPr>
          </w:p>
        </w:tc>
        <w:tc>
          <w:tcPr>
            <w:tcW w:w="2025" w:type="dxa"/>
            <w:vAlign w:val="center"/>
          </w:tcPr>
          <w:p w14:paraId="749FCC5F">
            <w:pPr>
              <w:spacing w:line="360" w:lineRule="exact"/>
              <w:rPr>
                <w:rFonts w:asciiTheme="minorEastAsia" w:hAnsiTheme="minorEastAsia" w:eastAsiaTheme="minorEastAsia"/>
                <w:szCs w:val="21"/>
              </w:rPr>
            </w:pPr>
          </w:p>
        </w:tc>
      </w:tr>
      <w:tr w14:paraId="2AF9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045B9572">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5</w:t>
            </w:r>
          </w:p>
        </w:tc>
        <w:tc>
          <w:tcPr>
            <w:tcW w:w="3648" w:type="dxa"/>
            <w:vAlign w:val="center"/>
          </w:tcPr>
          <w:p w14:paraId="2F5A3CD8">
            <w:pPr>
              <w:spacing w:line="360" w:lineRule="exact"/>
              <w:jc w:val="center"/>
              <w:rPr>
                <w:rFonts w:cs="宋体" w:asciiTheme="minorEastAsia" w:hAnsiTheme="minorEastAsia" w:eastAsiaTheme="minorEastAsia"/>
                <w:szCs w:val="21"/>
              </w:rPr>
            </w:pPr>
          </w:p>
        </w:tc>
        <w:tc>
          <w:tcPr>
            <w:tcW w:w="1087" w:type="dxa"/>
            <w:vAlign w:val="center"/>
          </w:tcPr>
          <w:p w14:paraId="2A18A071">
            <w:pPr>
              <w:spacing w:line="360" w:lineRule="exact"/>
              <w:jc w:val="center"/>
              <w:rPr>
                <w:rFonts w:cs="宋体" w:asciiTheme="minorEastAsia" w:hAnsiTheme="minorEastAsia" w:eastAsiaTheme="minorEastAsia"/>
                <w:szCs w:val="21"/>
              </w:rPr>
            </w:pPr>
          </w:p>
        </w:tc>
        <w:tc>
          <w:tcPr>
            <w:tcW w:w="930" w:type="dxa"/>
            <w:vAlign w:val="center"/>
          </w:tcPr>
          <w:p w14:paraId="64549186">
            <w:pPr>
              <w:spacing w:line="360" w:lineRule="exact"/>
              <w:jc w:val="center"/>
              <w:rPr>
                <w:rFonts w:cs="宋体" w:asciiTheme="minorEastAsia" w:hAnsiTheme="minorEastAsia" w:eastAsiaTheme="minorEastAsia"/>
                <w:szCs w:val="21"/>
              </w:rPr>
            </w:pPr>
          </w:p>
        </w:tc>
        <w:tc>
          <w:tcPr>
            <w:tcW w:w="2025" w:type="dxa"/>
            <w:vAlign w:val="center"/>
          </w:tcPr>
          <w:p w14:paraId="0DAEF8C8">
            <w:pPr>
              <w:spacing w:line="360" w:lineRule="exact"/>
              <w:rPr>
                <w:rFonts w:asciiTheme="minorEastAsia" w:hAnsiTheme="minorEastAsia" w:eastAsiaTheme="minorEastAsia"/>
                <w:szCs w:val="21"/>
              </w:rPr>
            </w:pPr>
          </w:p>
        </w:tc>
      </w:tr>
      <w:tr w14:paraId="707F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10887AEF">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6</w:t>
            </w:r>
          </w:p>
        </w:tc>
        <w:tc>
          <w:tcPr>
            <w:tcW w:w="3648" w:type="dxa"/>
            <w:vAlign w:val="center"/>
          </w:tcPr>
          <w:p w14:paraId="6AC2D961">
            <w:pPr>
              <w:spacing w:line="360" w:lineRule="exact"/>
              <w:jc w:val="center"/>
              <w:rPr>
                <w:rFonts w:cs="宋体" w:asciiTheme="minorEastAsia" w:hAnsiTheme="minorEastAsia" w:eastAsiaTheme="minorEastAsia"/>
                <w:kern w:val="0"/>
                <w:szCs w:val="21"/>
              </w:rPr>
            </w:pPr>
          </w:p>
        </w:tc>
        <w:tc>
          <w:tcPr>
            <w:tcW w:w="1087" w:type="dxa"/>
            <w:vAlign w:val="center"/>
          </w:tcPr>
          <w:p w14:paraId="46E892A0">
            <w:pPr>
              <w:spacing w:line="360" w:lineRule="exact"/>
              <w:jc w:val="center"/>
              <w:rPr>
                <w:rFonts w:cs="宋体" w:asciiTheme="minorEastAsia" w:hAnsiTheme="minorEastAsia" w:eastAsiaTheme="minorEastAsia"/>
                <w:szCs w:val="21"/>
              </w:rPr>
            </w:pPr>
          </w:p>
        </w:tc>
        <w:tc>
          <w:tcPr>
            <w:tcW w:w="930" w:type="dxa"/>
            <w:vAlign w:val="center"/>
          </w:tcPr>
          <w:p w14:paraId="48BEF16A">
            <w:pPr>
              <w:spacing w:line="360" w:lineRule="exact"/>
              <w:jc w:val="center"/>
              <w:rPr>
                <w:rFonts w:cs="宋体" w:asciiTheme="minorEastAsia" w:hAnsiTheme="minorEastAsia" w:eastAsiaTheme="minorEastAsia"/>
                <w:szCs w:val="21"/>
              </w:rPr>
            </w:pPr>
          </w:p>
        </w:tc>
        <w:tc>
          <w:tcPr>
            <w:tcW w:w="2025" w:type="dxa"/>
            <w:vAlign w:val="center"/>
          </w:tcPr>
          <w:p w14:paraId="4C2A9FDF">
            <w:pPr>
              <w:spacing w:line="360" w:lineRule="exact"/>
              <w:rPr>
                <w:rFonts w:asciiTheme="minorEastAsia" w:hAnsiTheme="minorEastAsia" w:eastAsiaTheme="minorEastAsia"/>
                <w:szCs w:val="21"/>
              </w:rPr>
            </w:pPr>
          </w:p>
        </w:tc>
      </w:tr>
      <w:tr w14:paraId="7253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7468B027">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7</w:t>
            </w:r>
          </w:p>
        </w:tc>
        <w:tc>
          <w:tcPr>
            <w:tcW w:w="3648" w:type="dxa"/>
            <w:vAlign w:val="center"/>
          </w:tcPr>
          <w:p w14:paraId="322AD18A">
            <w:pPr>
              <w:spacing w:line="360" w:lineRule="exact"/>
              <w:jc w:val="center"/>
              <w:rPr>
                <w:rFonts w:cs="宋体" w:asciiTheme="minorEastAsia" w:hAnsiTheme="minorEastAsia" w:eastAsiaTheme="minorEastAsia"/>
                <w:szCs w:val="21"/>
              </w:rPr>
            </w:pPr>
          </w:p>
        </w:tc>
        <w:tc>
          <w:tcPr>
            <w:tcW w:w="1087" w:type="dxa"/>
            <w:vAlign w:val="center"/>
          </w:tcPr>
          <w:p w14:paraId="2D43D54D">
            <w:pPr>
              <w:spacing w:line="360" w:lineRule="exact"/>
              <w:jc w:val="center"/>
              <w:rPr>
                <w:rFonts w:cs="宋体" w:asciiTheme="minorEastAsia" w:hAnsiTheme="minorEastAsia" w:eastAsiaTheme="minorEastAsia"/>
                <w:szCs w:val="21"/>
              </w:rPr>
            </w:pPr>
          </w:p>
        </w:tc>
        <w:tc>
          <w:tcPr>
            <w:tcW w:w="930" w:type="dxa"/>
            <w:vAlign w:val="center"/>
          </w:tcPr>
          <w:p w14:paraId="64BE8D4F">
            <w:pPr>
              <w:spacing w:line="360" w:lineRule="exact"/>
              <w:jc w:val="center"/>
              <w:rPr>
                <w:rFonts w:cs="宋体" w:asciiTheme="minorEastAsia" w:hAnsiTheme="minorEastAsia" w:eastAsiaTheme="minorEastAsia"/>
                <w:szCs w:val="21"/>
              </w:rPr>
            </w:pPr>
          </w:p>
        </w:tc>
        <w:tc>
          <w:tcPr>
            <w:tcW w:w="2025" w:type="dxa"/>
            <w:vAlign w:val="center"/>
          </w:tcPr>
          <w:p w14:paraId="3083AF88">
            <w:pPr>
              <w:spacing w:line="360" w:lineRule="exact"/>
              <w:rPr>
                <w:rFonts w:asciiTheme="minorEastAsia" w:hAnsiTheme="minorEastAsia" w:eastAsiaTheme="minorEastAsia"/>
                <w:szCs w:val="21"/>
              </w:rPr>
            </w:pPr>
          </w:p>
        </w:tc>
      </w:tr>
      <w:tr w14:paraId="5DCC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4D295BF4">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8</w:t>
            </w:r>
          </w:p>
        </w:tc>
        <w:tc>
          <w:tcPr>
            <w:tcW w:w="3648" w:type="dxa"/>
            <w:vAlign w:val="center"/>
          </w:tcPr>
          <w:p w14:paraId="517F612F">
            <w:pPr>
              <w:adjustRightInd w:val="0"/>
              <w:snapToGrid w:val="0"/>
              <w:spacing w:line="360" w:lineRule="exact"/>
              <w:jc w:val="center"/>
              <w:rPr>
                <w:rFonts w:cs="宋体" w:asciiTheme="minorEastAsia" w:hAnsiTheme="minorEastAsia" w:eastAsiaTheme="minorEastAsia"/>
                <w:szCs w:val="21"/>
              </w:rPr>
            </w:pPr>
          </w:p>
        </w:tc>
        <w:tc>
          <w:tcPr>
            <w:tcW w:w="1087" w:type="dxa"/>
            <w:vAlign w:val="center"/>
          </w:tcPr>
          <w:p w14:paraId="06E08AC1">
            <w:pPr>
              <w:adjustRightInd w:val="0"/>
              <w:snapToGrid w:val="0"/>
              <w:spacing w:line="360" w:lineRule="exact"/>
              <w:jc w:val="center"/>
              <w:rPr>
                <w:rFonts w:cs="宋体" w:asciiTheme="minorEastAsia" w:hAnsiTheme="minorEastAsia" w:eastAsiaTheme="minorEastAsia"/>
                <w:szCs w:val="21"/>
              </w:rPr>
            </w:pPr>
          </w:p>
        </w:tc>
        <w:tc>
          <w:tcPr>
            <w:tcW w:w="930" w:type="dxa"/>
            <w:vAlign w:val="center"/>
          </w:tcPr>
          <w:p w14:paraId="07A0F2A2">
            <w:pPr>
              <w:spacing w:line="360" w:lineRule="exact"/>
              <w:jc w:val="center"/>
              <w:rPr>
                <w:rFonts w:cs="宋体" w:asciiTheme="minorEastAsia" w:hAnsiTheme="minorEastAsia" w:eastAsiaTheme="minorEastAsia"/>
                <w:szCs w:val="21"/>
              </w:rPr>
            </w:pPr>
          </w:p>
        </w:tc>
        <w:tc>
          <w:tcPr>
            <w:tcW w:w="2025" w:type="dxa"/>
            <w:vAlign w:val="center"/>
          </w:tcPr>
          <w:p w14:paraId="5BF78475">
            <w:pPr>
              <w:spacing w:line="360" w:lineRule="exact"/>
              <w:rPr>
                <w:rFonts w:asciiTheme="minorEastAsia" w:hAnsiTheme="minorEastAsia" w:eastAsiaTheme="minorEastAsia"/>
                <w:szCs w:val="21"/>
              </w:rPr>
            </w:pPr>
          </w:p>
        </w:tc>
      </w:tr>
      <w:tr w14:paraId="6F09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4ACE66CB">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9</w:t>
            </w:r>
          </w:p>
        </w:tc>
        <w:tc>
          <w:tcPr>
            <w:tcW w:w="3648" w:type="dxa"/>
            <w:vAlign w:val="center"/>
          </w:tcPr>
          <w:p w14:paraId="6210DAD2">
            <w:pPr>
              <w:spacing w:line="360" w:lineRule="exact"/>
              <w:jc w:val="center"/>
              <w:rPr>
                <w:rFonts w:cs="宋体" w:asciiTheme="minorEastAsia" w:hAnsiTheme="minorEastAsia" w:eastAsiaTheme="minorEastAsia"/>
                <w:szCs w:val="21"/>
              </w:rPr>
            </w:pPr>
          </w:p>
        </w:tc>
        <w:tc>
          <w:tcPr>
            <w:tcW w:w="1087" w:type="dxa"/>
            <w:vAlign w:val="center"/>
          </w:tcPr>
          <w:p w14:paraId="7641EC30">
            <w:pPr>
              <w:spacing w:line="360" w:lineRule="exact"/>
              <w:jc w:val="center"/>
              <w:rPr>
                <w:rFonts w:cs="宋体" w:asciiTheme="minorEastAsia" w:hAnsiTheme="minorEastAsia" w:eastAsiaTheme="minorEastAsia"/>
                <w:szCs w:val="21"/>
              </w:rPr>
            </w:pPr>
          </w:p>
        </w:tc>
        <w:tc>
          <w:tcPr>
            <w:tcW w:w="930" w:type="dxa"/>
            <w:vAlign w:val="center"/>
          </w:tcPr>
          <w:p w14:paraId="006CB4AB">
            <w:pPr>
              <w:spacing w:line="360" w:lineRule="exact"/>
              <w:jc w:val="center"/>
              <w:rPr>
                <w:rFonts w:cs="宋体" w:asciiTheme="minorEastAsia" w:hAnsiTheme="minorEastAsia" w:eastAsiaTheme="minorEastAsia"/>
                <w:szCs w:val="21"/>
              </w:rPr>
            </w:pPr>
          </w:p>
        </w:tc>
        <w:tc>
          <w:tcPr>
            <w:tcW w:w="2025" w:type="dxa"/>
            <w:vAlign w:val="center"/>
          </w:tcPr>
          <w:p w14:paraId="4A51637E">
            <w:pPr>
              <w:spacing w:line="360" w:lineRule="exact"/>
              <w:rPr>
                <w:rFonts w:asciiTheme="minorEastAsia" w:hAnsiTheme="minorEastAsia" w:eastAsiaTheme="minorEastAsia"/>
                <w:szCs w:val="21"/>
              </w:rPr>
            </w:pPr>
          </w:p>
        </w:tc>
      </w:tr>
      <w:tr w14:paraId="3359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68890C38">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10</w:t>
            </w:r>
          </w:p>
        </w:tc>
        <w:tc>
          <w:tcPr>
            <w:tcW w:w="3648" w:type="dxa"/>
            <w:vAlign w:val="center"/>
          </w:tcPr>
          <w:p w14:paraId="0BDDD573">
            <w:pPr>
              <w:spacing w:line="360" w:lineRule="exact"/>
              <w:jc w:val="center"/>
              <w:rPr>
                <w:rFonts w:cs="宋体" w:asciiTheme="minorEastAsia" w:hAnsiTheme="minorEastAsia" w:eastAsiaTheme="minorEastAsia"/>
                <w:szCs w:val="21"/>
              </w:rPr>
            </w:pPr>
          </w:p>
        </w:tc>
        <w:tc>
          <w:tcPr>
            <w:tcW w:w="1087" w:type="dxa"/>
            <w:vAlign w:val="center"/>
          </w:tcPr>
          <w:p w14:paraId="70739022">
            <w:pPr>
              <w:spacing w:line="360" w:lineRule="exact"/>
              <w:jc w:val="center"/>
              <w:rPr>
                <w:rFonts w:cs="宋体" w:asciiTheme="minorEastAsia" w:hAnsiTheme="minorEastAsia" w:eastAsiaTheme="minorEastAsia"/>
                <w:szCs w:val="21"/>
              </w:rPr>
            </w:pPr>
          </w:p>
        </w:tc>
        <w:tc>
          <w:tcPr>
            <w:tcW w:w="930" w:type="dxa"/>
            <w:vAlign w:val="center"/>
          </w:tcPr>
          <w:p w14:paraId="03BBB97E">
            <w:pPr>
              <w:spacing w:line="360" w:lineRule="exact"/>
              <w:jc w:val="center"/>
              <w:rPr>
                <w:rFonts w:cs="宋体" w:asciiTheme="minorEastAsia" w:hAnsiTheme="minorEastAsia" w:eastAsiaTheme="minorEastAsia"/>
                <w:szCs w:val="21"/>
              </w:rPr>
            </w:pPr>
          </w:p>
        </w:tc>
        <w:tc>
          <w:tcPr>
            <w:tcW w:w="2025" w:type="dxa"/>
            <w:vAlign w:val="center"/>
          </w:tcPr>
          <w:p w14:paraId="4743FFB9">
            <w:pPr>
              <w:spacing w:line="360" w:lineRule="exact"/>
              <w:rPr>
                <w:rFonts w:asciiTheme="minorEastAsia" w:hAnsiTheme="minorEastAsia" w:eastAsiaTheme="minorEastAsia"/>
                <w:szCs w:val="21"/>
              </w:rPr>
            </w:pPr>
          </w:p>
        </w:tc>
      </w:tr>
      <w:tr w14:paraId="2C0F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5072D21E">
            <w:pPr>
              <w:adjustRightInd w:val="0"/>
              <w:snapToGrid w:val="0"/>
              <w:spacing w:line="32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11</w:t>
            </w:r>
          </w:p>
        </w:tc>
        <w:tc>
          <w:tcPr>
            <w:tcW w:w="3648" w:type="dxa"/>
            <w:vAlign w:val="center"/>
          </w:tcPr>
          <w:p w14:paraId="0AF680F7">
            <w:pPr>
              <w:spacing w:line="360" w:lineRule="exact"/>
              <w:jc w:val="center"/>
              <w:rPr>
                <w:rFonts w:cs="宋体" w:asciiTheme="minorEastAsia" w:hAnsiTheme="minorEastAsia" w:eastAsiaTheme="minorEastAsia"/>
                <w:szCs w:val="21"/>
              </w:rPr>
            </w:pPr>
          </w:p>
        </w:tc>
        <w:tc>
          <w:tcPr>
            <w:tcW w:w="1087" w:type="dxa"/>
            <w:vAlign w:val="center"/>
          </w:tcPr>
          <w:p w14:paraId="2D3B7517">
            <w:pPr>
              <w:spacing w:line="360" w:lineRule="exact"/>
              <w:jc w:val="center"/>
              <w:rPr>
                <w:rFonts w:cs="宋体" w:asciiTheme="minorEastAsia" w:hAnsiTheme="minorEastAsia" w:eastAsiaTheme="minorEastAsia"/>
                <w:szCs w:val="21"/>
              </w:rPr>
            </w:pPr>
          </w:p>
        </w:tc>
        <w:tc>
          <w:tcPr>
            <w:tcW w:w="930" w:type="dxa"/>
            <w:vAlign w:val="center"/>
          </w:tcPr>
          <w:p w14:paraId="36492BF4">
            <w:pPr>
              <w:spacing w:line="360" w:lineRule="exact"/>
              <w:jc w:val="center"/>
              <w:rPr>
                <w:rFonts w:cs="宋体" w:asciiTheme="minorEastAsia" w:hAnsiTheme="minorEastAsia" w:eastAsiaTheme="minorEastAsia"/>
                <w:szCs w:val="21"/>
              </w:rPr>
            </w:pPr>
          </w:p>
        </w:tc>
        <w:tc>
          <w:tcPr>
            <w:tcW w:w="2025" w:type="dxa"/>
            <w:vAlign w:val="center"/>
          </w:tcPr>
          <w:p w14:paraId="7F46996E">
            <w:pPr>
              <w:spacing w:line="360" w:lineRule="exact"/>
              <w:rPr>
                <w:rFonts w:asciiTheme="minorEastAsia" w:hAnsiTheme="minorEastAsia" w:eastAsiaTheme="minorEastAsia"/>
                <w:szCs w:val="21"/>
              </w:rPr>
            </w:pPr>
          </w:p>
        </w:tc>
      </w:tr>
      <w:tr w14:paraId="1454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2C844D6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3648" w:type="dxa"/>
            <w:vAlign w:val="center"/>
          </w:tcPr>
          <w:p w14:paraId="7DFAD348">
            <w:pPr>
              <w:adjustRightInd w:val="0"/>
              <w:snapToGrid w:val="0"/>
              <w:spacing w:line="320" w:lineRule="exact"/>
              <w:jc w:val="center"/>
              <w:rPr>
                <w:rFonts w:cs="宋体" w:asciiTheme="minorEastAsia" w:hAnsiTheme="minorEastAsia" w:eastAsiaTheme="minorEastAsia"/>
                <w:szCs w:val="21"/>
              </w:rPr>
            </w:pPr>
          </w:p>
        </w:tc>
        <w:tc>
          <w:tcPr>
            <w:tcW w:w="1087" w:type="dxa"/>
            <w:vAlign w:val="center"/>
          </w:tcPr>
          <w:p w14:paraId="367D093D">
            <w:pPr>
              <w:adjustRightInd w:val="0"/>
              <w:snapToGrid w:val="0"/>
              <w:spacing w:line="320" w:lineRule="exact"/>
              <w:jc w:val="center"/>
              <w:rPr>
                <w:rFonts w:cs="宋体" w:asciiTheme="minorEastAsia" w:hAnsiTheme="minorEastAsia" w:eastAsiaTheme="minorEastAsia"/>
                <w:szCs w:val="21"/>
              </w:rPr>
            </w:pPr>
          </w:p>
        </w:tc>
        <w:tc>
          <w:tcPr>
            <w:tcW w:w="930" w:type="dxa"/>
            <w:vAlign w:val="center"/>
          </w:tcPr>
          <w:p w14:paraId="09503DA5">
            <w:pPr>
              <w:adjustRightInd w:val="0"/>
              <w:snapToGrid w:val="0"/>
              <w:spacing w:line="320" w:lineRule="exact"/>
              <w:jc w:val="center"/>
              <w:rPr>
                <w:rFonts w:cs="宋体" w:asciiTheme="minorEastAsia" w:hAnsiTheme="minorEastAsia" w:eastAsiaTheme="minorEastAsia"/>
                <w:szCs w:val="21"/>
              </w:rPr>
            </w:pPr>
          </w:p>
        </w:tc>
        <w:tc>
          <w:tcPr>
            <w:tcW w:w="2025" w:type="dxa"/>
            <w:vAlign w:val="center"/>
          </w:tcPr>
          <w:p w14:paraId="01CB36C2">
            <w:pPr>
              <w:spacing w:line="360" w:lineRule="exact"/>
              <w:rPr>
                <w:rFonts w:asciiTheme="minorEastAsia" w:hAnsiTheme="minorEastAsia" w:eastAsiaTheme="minorEastAsia"/>
                <w:szCs w:val="21"/>
              </w:rPr>
            </w:pPr>
          </w:p>
        </w:tc>
      </w:tr>
      <w:tr w14:paraId="2392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14:paraId="4CB5F1CA">
            <w:pPr>
              <w:spacing w:line="360" w:lineRule="exact"/>
              <w:jc w:val="center"/>
              <w:rPr>
                <w:rFonts w:asciiTheme="minorEastAsia" w:hAnsiTheme="minorEastAsia" w:eastAsiaTheme="minorEastAsia"/>
                <w:szCs w:val="21"/>
              </w:rPr>
            </w:pPr>
          </w:p>
        </w:tc>
        <w:tc>
          <w:tcPr>
            <w:tcW w:w="3648" w:type="dxa"/>
            <w:vAlign w:val="center"/>
          </w:tcPr>
          <w:p w14:paraId="0D62E5A7">
            <w:pPr>
              <w:adjustRightInd w:val="0"/>
              <w:snapToGrid w:val="0"/>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w:t>
            </w:r>
          </w:p>
        </w:tc>
        <w:tc>
          <w:tcPr>
            <w:tcW w:w="1087" w:type="dxa"/>
            <w:vAlign w:val="center"/>
          </w:tcPr>
          <w:p w14:paraId="250616EB">
            <w:pPr>
              <w:adjustRightInd w:val="0"/>
              <w:snapToGrid w:val="0"/>
              <w:spacing w:line="320" w:lineRule="exact"/>
              <w:jc w:val="center"/>
              <w:rPr>
                <w:rFonts w:cs="宋体" w:asciiTheme="minorEastAsia" w:hAnsiTheme="minorEastAsia" w:eastAsiaTheme="minorEastAsia"/>
                <w:szCs w:val="21"/>
              </w:rPr>
            </w:pPr>
          </w:p>
        </w:tc>
        <w:tc>
          <w:tcPr>
            <w:tcW w:w="930" w:type="dxa"/>
            <w:vAlign w:val="center"/>
          </w:tcPr>
          <w:p w14:paraId="659C5140">
            <w:pPr>
              <w:adjustRightInd w:val="0"/>
              <w:snapToGrid w:val="0"/>
              <w:spacing w:line="320" w:lineRule="exact"/>
              <w:jc w:val="center"/>
              <w:rPr>
                <w:rFonts w:cs="宋体" w:asciiTheme="minorEastAsia" w:hAnsiTheme="minorEastAsia" w:eastAsiaTheme="minorEastAsia"/>
                <w:szCs w:val="21"/>
              </w:rPr>
            </w:pPr>
          </w:p>
        </w:tc>
        <w:tc>
          <w:tcPr>
            <w:tcW w:w="2025" w:type="dxa"/>
            <w:vAlign w:val="center"/>
          </w:tcPr>
          <w:p w14:paraId="115C8F06">
            <w:pPr>
              <w:spacing w:line="360" w:lineRule="exact"/>
              <w:rPr>
                <w:rFonts w:asciiTheme="minorEastAsia" w:hAnsiTheme="minorEastAsia" w:eastAsiaTheme="minorEastAsia"/>
                <w:szCs w:val="21"/>
              </w:rPr>
            </w:pPr>
          </w:p>
        </w:tc>
      </w:tr>
    </w:tbl>
    <w:p w14:paraId="4086395D">
      <w:pPr>
        <w:spacing w:line="400" w:lineRule="exact"/>
        <w:rPr>
          <w:rFonts w:asciiTheme="minorEastAsia" w:hAnsiTheme="minorEastAsia" w:eastAsiaTheme="minorEastAsia"/>
          <w:b/>
        </w:rPr>
      </w:pPr>
      <w:r>
        <w:rPr>
          <w:rFonts w:hint="eastAsia" w:asciiTheme="minorEastAsia" w:hAnsiTheme="minorEastAsia" w:eastAsiaTheme="minorEastAsia"/>
          <w:b/>
        </w:rPr>
        <w:t>注：“专家评分索引表”装订在商务技术文件首页。投标供应商应认真填写相关内容在投标文件中所对应的页码，否则有可能做无效标处理。</w:t>
      </w:r>
    </w:p>
    <w:p w14:paraId="5D2E58BE">
      <w:pPr>
        <w:snapToGrid w:val="0"/>
        <w:spacing w:before="50" w:after="50"/>
        <w:ind w:firstLine="562" w:firstLineChars="200"/>
        <w:jc w:val="left"/>
        <w:rPr>
          <w:rFonts w:hint="eastAsia" w:ascii="宋体" w:hAnsi="宋体" w:cs="仿宋"/>
          <w:b/>
          <w:bCs/>
          <w:sz w:val="28"/>
          <w:szCs w:val="28"/>
        </w:rPr>
      </w:pPr>
    </w:p>
    <w:bookmarkEnd w:id="319"/>
    <w:p w14:paraId="50EC7211"/>
    <w:sectPr>
      <w:pgSz w:w="11906" w:h="16838"/>
      <w:pgMar w:top="1361" w:right="1701" w:bottom="1361" w:left="1701" w:header="851" w:footer="90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Arial Narrow">
    <w:altName w:val="Times New Roman"/>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i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29C5">
    <w:pPr>
      <w:pStyle w:val="41"/>
      <w:ind w:right="45" w:firstLine="720"/>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65AA">
    <w:pPr>
      <w:pStyle w:val="41"/>
      <w:framePr w:wrap="around" w:vAnchor="text" w:hAnchor="margin" w:xAlign="right" w:y="1"/>
      <w:ind w:firstLine="720"/>
      <w:rPr>
        <w:rStyle w:val="77"/>
      </w:rPr>
    </w:pPr>
    <w:r>
      <w:fldChar w:fldCharType="begin"/>
    </w:r>
    <w:r>
      <w:rPr>
        <w:rStyle w:val="77"/>
      </w:rPr>
      <w:instrText xml:space="preserve">PAGE  </w:instrText>
    </w:r>
    <w:r>
      <w:fldChar w:fldCharType="separate"/>
    </w:r>
    <w:r>
      <w:rPr>
        <w:rStyle w:val="77"/>
      </w:rPr>
      <w:t>26</w:t>
    </w:r>
    <w:r>
      <w:fldChar w:fldCharType="end"/>
    </w:r>
  </w:p>
  <w:p w14:paraId="2C7E31D9">
    <w:pPr>
      <w:pStyle w:val="41"/>
      <w:ind w:right="360"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8D50">
    <w:pPr>
      <w:pStyle w:val="41"/>
      <w:ind w:right="45" w:firstLine="720"/>
      <w:jc w:val="center"/>
      <w:rPr>
        <w:rFonts w:ascii="仿宋_GB2312" w:eastAsia="仿宋_GB2312"/>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E5E3D">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E5E3D">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328D3">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7882">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C17882">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ED1C">
    <w:pPr>
      <w:pStyle w:val="42"/>
      <w:jc w:val="both"/>
      <w:rPr>
        <w:rStyle w:val="77"/>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A2D10"/>
    <w:multiLevelType w:val="multilevel"/>
    <w:tmpl w:val="9A7A2D10"/>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9BAEF6C0"/>
    <w:multiLevelType w:val="singleLevel"/>
    <w:tmpl w:val="9BAEF6C0"/>
    <w:lvl w:ilvl="0" w:tentative="0">
      <w:start w:val="1"/>
      <w:numFmt w:val="decimal"/>
      <w:suff w:val="nothing"/>
      <w:lvlText w:val="（%1）"/>
      <w:lvlJc w:val="left"/>
    </w:lvl>
  </w:abstractNum>
  <w:abstractNum w:abstractNumId="2">
    <w:nsid w:val="9E67CB57"/>
    <w:multiLevelType w:val="singleLevel"/>
    <w:tmpl w:val="9E67CB57"/>
    <w:lvl w:ilvl="0" w:tentative="0">
      <w:start w:val="2"/>
      <w:numFmt w:val="decimal"/>
      <w:lvlText w:val="%1)"/>
      <w:lvlJc w:val="left"/>
      <w:pPr>
        <w:tabs>
          <w:tab w:val="left" w:pos="312"/>
        </w:tabs>
      </w:pPr>
    </w:lvl>
  </w:abstractNum>
  <w:abstractNum w:abstractNumId="3">
    <w:nsid w:val="C7197DEB"/>
    <w:multiLevelType w:val="multilevel"/>
    <w:tmpl w:val="C7197DEB"/>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D1C3496C"/>
    <w:multiLevelType w:val="multilevel"/>
    <w:tmpl w:val="D1C3496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E60FE7D3"/>
    <w:multiLevelType w:val="multilevel"/>
    <w:tmpl w:val="E60FE7D3"/>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0000001"/>
    <w:multiLevelType w:val="multilevel"/>
    <w:tmpl w:val="00000001"/>
    <w:lvl w:ilvl="0" w:tentative="0">
      <w:start w:val="1"/>
      <w:numFmt w:val="japaneseCounting"/>
      <w:pStyle w:val="124"/>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7">
    <w:nsid w:val="00000002"/>
    <w:multiLevelType w:val="multilevel"/>
    <w:tmpl w:val="00000002"/>
    <w:lvl w:ilvl="0" w:tentative="0">
      <w:start w:val="1"/>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bullet"/>
      <w:pStyle w:val="17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pStyle w:val="106"/>
      <w:lvlText w:val="%5)"/>
      <w:lvlJc w:val="left"/>
      <w:pPr>
        <w:tabs>
          <w:tab w:val="left" w:pos="2280"/>
        </w:tabs>
        <w:ind w:left="2280" w:hanging="420"/>
      </w:pPr>
    </w:lvl>
    <w:lvl w:ilvl="5" w:tentative="0">
      <w:start w:val="1"/>
      <w:numFmt w:val="lowerRoman"/>
      <w:pStyle w:val="163"/>
      <w:lvlText w:val="%6."/>
      <w:lvlJc w:val="right"/>
      <w:pPr>
        <w:tabs>
          <w:tab w:val="left" w:pos="2700"/>
        </w:tabs>
        <w:ind w:left="2700" w:hanging="420"/>
      </w:pPr>
    </w:lvl>
    <w:lvl w:ilvl="6" w:tentative="0">
      <w:start w:val="1"/>
      <w:numFmt w:val="decimal"/>
      <w:pStyle w:val="134"/>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06"/>
    <w:multiLevelType w:val="multilevel"/>
    <w:tmpl w:val="00000006"/>
    <w:lvl w:ilvl="0" w:tentative="0">
      <w:start w:val="1"/>
      <w:numFmt w:val="decimal"/>
      <w:pStyle w:val="43"/>
      <w:lvlText w:val="%1."/>
      <w:lvlJc w:val="left"/>
      <w:pPr>
        <w:tabs>
          <w:tab w:val="left" w:pos="480"/>
        </w:tabs>
        <w:ind w:left="480" w:hanging="48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0"/>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0">
    <w:nsid w:val="00000007"/>
    <w:multiLevelType w:val="multilevel"/>
    <w:tmpl w:val="00000007"/>
    <w:lvl w:ilvl="0" w:tentative="0">
      <w:start w:val="1"/>
      <w:numFmt w:val="lowerLetter"/>
      <w:pStyle w:val="173"/>
      <w:lvlText w:val="%1)"/>
      <w:lvlJc w:val="left"/>
      <w:pPr>
        <w:tabs>
          <w:tab w:val="left" w:pos="900"/>
        </w:tabs>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0A"/>
    <w:multiLevelType w:val="multilevel"/>
    <w:tmpl w:val="0000000A"/>
    <w:lvl w:ilvl="0" w:tentative="0">
      <w:start w:val="1"/>
      <w:numFmt w:val="decimal"/>
      <w:pStyle w:val="148"/>
      <w:suff w:val="nothing"/>
      <w:lvlText w:val="%1."/>
      <w:lvlJc w:val="left"/>
      <w:pPr>
        <w:tabs>
          <w:tab w:val="left" w:pos="0"/>
        </w:tabs>
        <w:ind w:left="0" w:firstLine="0"/>
      </w:pPr>
      <w:rPr>
        <w:rFonts w:hint="eastAsia"/>
        <w:b/>
        <w:i w:val="0"/>
        <w:sz w:val="32"/>
        <w:szCs w:val="32"/>
      </w:rPr>
    </w:lvl>
    <w:lvl w:ilvl="1" w:tentative="0">
      <w:start w:val="0"/>
      <w:numFmt w:val="decimal"/>
      <w:pStyle w:val="144"/>
      <w:suff w:val="nothing"/>
      <w:lvlText w:val="%1.%2."/>
      <w:lvlJc w:val="left"/>
      <w:pPr>
        <w:tabs>
          <w:tab w:val="left" w:pos="0"/>
        </w:tabs>
        <w:ind w:left="380" w:hanging="380"/>
      </w:pPr>
      <w:rPr>
        <w:rFonts w:hint="eastAsia"/>
        <w:b/>
        <w:i w:val="0"/>
        <w:sz w:val="28"/>
        <w:szCs w:val="28"/>
      </w:rPr>
    </w:lvl>
    <w:lvl w:ilvl="2" w:tentative="0">
      <w:start w:val="1"/>
      <w:numFmt w:val="decimal"/>
      <w:pStyle w:val="128"/>
      <w:suff w:val="nothing"/>
      <w:lvlText w:val="%1.%2.%3."/>
      <w:lvlJc w:val="left"/>
      <w:pPr>
        <w:tabs>
          <w:tab w:val="left" w:pos="0"/>
        </w:tabs>
        <w:ind w:left="0" w:firstLine="0"/>
      </w:pPr>
      <w:rPr>
        <w:rFonts w:hint="eastAsia"/>
        <w:b/>
        <w:i w:val="0"/>
        <w:sz w:val="24"/>
        <w:szCs w:val="24"/>
      </w:rPr>
    </w:lvl>
    <w:lvl w:ilvl="3" w:tentative="0">
      <w:start w:val="1"/>
      <w:numFmt w:val="decimal"/>
      <w:pStyle w:val="49"/>
      <w:suff w:val="nothing"/>
      <w:lvlText w:val="%1.%2.%3.%4."/>
      <w:lvlJc w:val="left"/>
      <w:pPr>
        <w:tabs>
          <w:tab w:val="left" w:pos="0"/>
        </w:tabs>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0000000D"/>
    <w:multiLevelType w:val="multilevel"/>
    <w:tmpl w:val="0000000D"/>
    <w:lvl w:ilvl="0" w:tentative="0">
      <w:start w:val="1"/>
      <w:numFmt w:val="decimal"/>
      <w:pStyle w:val="17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3">
    <w:nsid w:val="00000010"/>
    <w:multiLevelType w:val="multilevel"/>
    <w:tmpl w:val="00000010"/>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192"/>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5"/>
    <w:multiLevelType w:val="multilevel"/>
    <w:tmpl w:val="00000015"/>
    <w:lvl w:ilvl="0" w:tentative="0">
      <w:start w:val="1"/>
      <w:numFmt w:val="decimal"/>
      <w:pStyle w:val="15"/>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19"/>
    <w:multiLevelType w:val="singleLevel"/>
    <w:tmpl w:val="00000019"/>
    <w:lvl w:ilvl="0" w:tentative="0">
      <w:start w:val="1"/>
      <w:numFmt w:val="bullet"/>
      <w:pStyle w:val="46"/>
      <w:lvlText w:val=""/>
      <w:lvlJc w:val="left"/>
      <w:pPr>
        <w:tabs>
          <w:tab w:val="left" w:pos="360"/>
        </w:tabs>
        <w:ind w:left="360" w:hanging="360"/>
      </w:pPr>
      <w:rPr>
        <w:rFonts w:hint="default" w:ascii="Wingdings" w:hAnsi="Wingdings"/>
      </w:rPr>
    </w:lvl>
  </w:abstractNum>
  <w:abstractNum w:abstractNumId="16">
    <w:nsid w:val="0000001A"/>
    <w:multiLevelType w:val="multilevel"/>
    <w:tmpl w:val="0000001A"/>
    <w:lvl w:ilvl="0" w:tentative="0">
      <w:start w:val="1"/>
      <w:numFmt w:val="decimal"/>
      <w:lvlText w:val="%1、"/>
      <w:lvlJc w:val="left"/>
      <w:pPr>
        <w:tabs>
          <w:tab w:val="left" w:pos="360"/>
        </w:tabs>
        <w:ind w:left="360" w:hanging="360"/>
      </w:pPr>
      <w:rPr>
        <w:rFonts w:hint="eastAsia"/>
      </w:rPr>
    </w:lvl>
    <w:lvl w:ilvl="1" w:tentative="0">
      <w:start w:val="1"/>
      <w:numFmt w:val="lowerLetter"/>
      <w:pStyle w:val="15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F"/>
    <w:multiLevelType w:val="multilevel"/>
    <w:tmpl w:val="0000001F"/>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8">
    <w:nsid w:val="00000023"/>
    <w:multiLevelType w:val="multilevel"/>
    <w:tmpl w:val="00000023"/>
    <w:lvl w:ilvl="0" w:tentative="0">
      <w:start w:val="1"/>
      <w:numFmt w:val="decimal"/>
      <w:pStyle w:val="10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6"/>
    <w:multiLevelType w:val="multilevel"/>
    <w:tmpl w:val="00000026"/>
    <w:lvl w:ilvl="0" w:tentative="0">
      <w:start w:val="0"/>
      <w:numFmt w:val="bullet"/>
      <w:pStyle w:val="195"/>
      <w:lvlText w:val="▲"/>
      <w:lvlJc w:val="left"/>
      <w:pPr>
        <w:tabs>
          <w:tab w:val="left" w:pos="360"/>
        </w:tabs>
        <w:ind w:left="360" w:hanging="360"/>
      </w:pPr>
      <w:rPr>
        <w:rFonts w:hint="default" w:ascii="Times New Roman" w:hAnsi="Times New Roman"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48"/>
      <w:lvlText w:val=""/>
      <w:lvlJc w:val="left"/>
      <w:pPr>
        <w:tabs>
          <w:tab w:val="left" w:pos="1260"/>
        </w:tabs>
        <w:ind w:left="1260" w:hanging="420"/>
      </w:pPr>
      <w:rPr>
        <w:rFonts w:hint="default" w:ascii="Wingdings" w:hAnsi="Wingdings"/>
      </w:rPr>
    </w:lvl>
    <w:lvl w:ilvl="3" w:tentative="0">
      <w:start w:val="1"/>
      <w:numFmt w:val="bullet"/>
      <w:pStyle w:val="53"/>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7480769"/>
    <w:multiLevelType w:val="multilevel"/>
    <w:tmpl w:val="07480769"/>
    <w:lvl w:ilvl="0" w:tentative="0">
      <w:start w:val="1"/>
      <w:numFmt w:val="chineseCountingThousand"/>
      <w:pStyle w:val="233"/>
      <w:suff w:val="space"/>
      <w:lvlText w:val="%1、"/>
      <w:lvlJc w:val="left"/>
      <w:pPr>
        <w:ind w:left="0" w:firstLine="0"/>
      </w:pPr>
      <w:rPr>
        <w:rFonts w:hint="eastAsia" w:ascii="time" w:hAnsi="time"/>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C173D"/>
    <w:multiLevelType w:val="multilevel"/>
    <w:tmpl w:val="245C173D"/>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2">
    <w:nsid w:val="2726651E"/>
    <w:multiLevelType w:val="singleLevel"/>
    <w:tmpl w:val="2726651E"/>
    <w:lvl w:ilvl="0" w:tentative="0">
      <w:start w:val="1"/>
      <w:numFmt w:val="chineseCounting"/>
      <w:suff w:val="nothing"/>
      <w:lvlText w:val="（%1）"/>
      <w:lvlJc w:val="left"/>
      <w:rPr>
        <w:rFonts w:hint="eastAsia"/>
      </w:rPr>
    </w:lvl>
  </w:abstractNum>
  <w:abstractNum w:abstractNumId="23">
    <w:nsid w:val="356FE21C"/>
    <w:multiLevelType w:val="multilevel"/>
    <w:tmpl w:val="356FE21C"/>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4">
    <w:nsid w:val="40291ECE"/>
    <w:multiLevelType w:val="singleLevel"/>
    <w:tmpl w:val="40291ECE"/>
    <w:lvl w:ilvl="0" w:tentative="0">
      <w:start w:val="1"/>
      <w:numFmt w:val="decimal"/>
      <w:suff w:val="nothing"/>
      <w:lvlText w:val="%1、"/>
      <w:lvlJc w:val="left"/>
    </w:lvl>
  </w:abstractNum>
  <w:abstractNum w:abstractNumId="25">
    <w:nsid w:val="4DC949C4"/>
    <w:multiLevelType w:val="multilevel"/>
    <w:tmpl w:val="4DC949C4"/>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6340BEF"/>
    <w:multiLevelType w:val="multilevel"/>
    <w:tmpl w:val="76340BEF"/>
    <w:lvl w:ilvl="0" w:tentative="0">
      <w:start w:val="1"/>
      <w:numFmt w:val="chineseCountingThousand"/>
      <w:lvlText w:val="%1. "/>
      <w:lvlJc w:val="left"/>
      <w:pPr>
        <w:tabs>
          <w:tab w:val="left" w:pos="0"/>
        </w:tabs>
        <w:ind w:left="0" w:firstLine="0"/>
      </w:pPr>
      <w:rPr>
        <w:sz w:val="32"/>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num w:numId="1">
    <w:abstractNumId w:val="26"/>
  </w:num>
  <w:num w:numId="2">
    <w:abstractNumId w:val="8"/>
  </w:num>
  <w:num w:numId="3">
    <w:abstractNumId w:val="14"/>
  </w:num>
  <w:num w:numId="4">
    <w:abstractNumId w:val="9"/>
  </w:num>
  <w:num w:numId="5">
    <w:abstractNumId w:val="15"/>
  </w:num>
  <w:num w:numId="6">
    <w:abstractNumId w:val="19"/>
  </w:num>
  <w:num w:numId="7">
    <w:abstractNumId w:val="11"/>
  </w:num>
  <w:num w:numId="8">
    <w:abstractNumId w:val="18"/>
  </w:num>
  <w:num w:numId="9">
    <w:abstractNumId w:val="6"/>
  </w:num>
  <w:num w:numId="10">
    <w:abstractNumId w:val="16"/>
  </w:num>
  <w:num w:numId="11">
    <w:abstractNumId w:val="10"/>
  </w:num>
  <w:num w:numId="12">
    <w:abstractNumId w:val="7"/>
  </w:num>
  <w:num w:numId="13">
    <w:abstractNumId w:val="12"/>
  </w:num>
  <w:num w:numId="14">
    <w:abstractNumId w:val="13"/>
  </w:num>
  <w:num w:numId="15">
    <w:abstractNumId w:val="20"/>
  </w:num>
  <w:num w:numId="16">
    <w:abstractNumId w:val="24"/>
  </w:num>
  <w:num w:numId="17">
    <w:abstractNumId w:val="2"/>
  </w:num>
  <w:num w:numId="18">
    <w:abstractNumId w:val="1"/>
  </w:num>
  <w:num w:numId="19">
    <w:abstractNumId w:val="17"/>
  </w:num>
  <w:num w:numId="20">
    <w:abstractNumId w:val="25"/>
  </w:num>
  <w:num w:numId="21">
    <w:abstractNumId w:val="3"/>
  </w:num>
  <w:num w:numId="22">
    <w:abstractNumId w:val="5"/>
  </w:num>
  <w:num w:numId="23">
    <w:abstractNumId w:val="22"/>
  </w:num>
  <w:num w:numId="24">
    <w:abstractNumId w:val="23"/>
  </w:num>
  <w:num w:numId="25">
    <w:abstractNumId w:val="4"/>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ODRlNTA2NzlkMTU0MjBlZWE1YjJhMTY3MmZlZGMifQ=="/>
  </w:docVars>
  <w:rsids>
    <w:rsidRoot w:val="00172A27"/>
    <w:rsid w:val="00025F30"/>
    <w:rsid w:val="00027126"/>
    <w:rsid w:val="000306C0"/>
    <w:rsid w:val="000366AD"/>
    <w:rsid w:val="000370E2"/>
    <w:rsid w:val="00037A77"/>
    <w:rsid w:val="00041B04"/>
    <w:rsid w:val="0005003D"/>
    <w:rsid w:val="000526CD"/>
    <w:rsid w:val="000550FE"/>
    <w:rsid w:val="00056ED7"/>
    <w:rsid w:val="00057321"/>
    <w:rsid w:val="00063757"/>
    <w:rsid w:val="00063D40"/>
    <w:rsid w:val="00074CA0"/>
    <w:rsid w:val="00074DB3"/>
    <w:rsid w:val="0007519F"/>
    <w:rsid w:val="000817F7"/>
    <w:rsid w:val="00082766"/>
    <w:rsid w:val="000A13A1"/>
    <w:rsid w:val="000A5897"/>
    <w:rsid w:val="000B3227"/>
    <w:rsid w:val="000C78E2"/>
    <w:rsid w:val="000D0170"/>
    <w:rsid w:val="000D0936"/>
    <w:rsid w:val="000D1393"/>
    <w:rsid w:val="000D2CF9"/>
    <w:rsid w:val="000D3401"/>
    <w:rsid w:val="000D36FF"/>
    <w:rsid w:val="000D7CA1"/>
    <w:rsid w:val="000E03D0"/>
    <w:rsid w:val="000E36C5"/>
    <w:rsid w:val="000F2A24"/>
    <w:rsid w:val="000F375B"/>
    <w:rsid w:val="000F64AF"/>
    <w:rsid w:val="0010109C"/>
    <w:rsid w:val="0011070D"/>
    <w:rsid w:val="00117368"/>
    <w:rsid w:val="00121AD0"/>
    <w:rsid w:val="00123AD7"/>
    <w:rsid w:val="00127619"/>
    <w:rsid w:val="00135F7F"/>
    <w:rsid w:val="00142557"/>
    <w:rsid w:val="00142FB4"/>
    <w:rsid w:val="001502DB"/>
    <w:rsid w:val="00152EF0"/>
    <w:rsid w:val="00154ED4"/>
    <w:rsid w:val="00157C9B"/>
    <w:rsid w:val="001610E3"/>
    <w:rsid w:val="00166D53"/>
    <w:rsid w:val="001710E8"/>
    <w:rsid w:val="00172A27"/>
    <w:rsid w:val="001817DD"/>
    <w:rsid w:val="00185EA5"/>
    <w:rsid w:val="0019077E"/>
    <w:rsid w:val="00195755"/>
    <w:rsid w:val="00197ADA"/>
    <w:rsid w:val="001B2503"/>
    <w:rsid w:val="001B38B0"/>
    <w:rsid w:val="001B424A"/>
    <w:rsid w:val="001C28A8"/>
    <w:rsid w:val="001C364B"/>
    <w:rsid w:val="001C47B3"/>
    <w:rsid w:val="001C580A"/>
    <w:rsid w:val="001C6794"/>
    <w:rsid w:val="001D3F0C"/>
    <w:rsid w:val="001E3AA1"/>
    <w:rsid w:val="001E4D9C"/>
    <w:rsid w:val="001E54E3"/>
    <w:rsid w:val="001E5820"/>
    <w:rsid w:val="00200AC7"/>
    <w:rsid w:val="0020342A"/>
    <w:rsid w:val="00204D90"/>
    <w:rsid w:val="00205760"/>
    <w:rsid w:val="00211F64"/>
    <w:rsid w:val="0021460F"/>
    <w:rsid w:val="002370D3"/>
    <w:rsid w:val="002404D4"/>
    <w:rsid w:val="00246A31"/>
    <w:rsid w:val="00251473"/>
    <w:rsid w:val="0025635A"/>
    <w:rsid w:val="002607B0"/>
    <w:rsid w:val="0027206D"/>
    <w:rsid w:val="00272228"/>
    <w:rsid w:val="0028138E"/>
    <w:rsid w:val="00281F4C"/>
    <w:rsid w:val="002902E7"/>
    <w:rsid w:val="002919FE"/>
    <w:rsid w:val="002A2CC1"/>
    <w:rsid w:val="002B28C2"/>
    <w:rsid w:val="002B36F0"/>
    <w:rsid w:val="002B648F"/>
    <w:rsid w:val="002B752C"/>
    <w:rsid w:val="002C7465"/>
    <w:rsid w:val="002D1C16"/>
    <w:rsid w:val="002E39B7"/>
    <w:rsid w:val="002E7D3A"/>
    <w:rsid w:val="002F2892"/>
    <w:rsid w:val="002F3FBB"/>
    <w:rsid w:val="00304565"/>
    <w:rsid w:val="003133C8"/>
    <w:rsid w:val="00317428"/>
    <w:rsid w:val="003202D5"/>
    <w:rsid w:val="00336A96"/>
    <w:rsid w:val="0033735C"/>
    <w:rsid w:val="00341500"/>
    <w:rsid w:val="00342111"/>
    <w:rsid w:val="003479DC"/>
    <w:rsid w:val="00351E12"/>
    <w:rsid w:val="00352C46"/>
    <w:rsid w:val="00354630"/>
    <w:rsid w:val="00355175"/>
    <w:rsid w:val="00357AA4"/>
    <w:rsid w:val="003661A6"/>
    <w:rsid w:val="00367C0B"/>
    <w:rsid w:val="00371826"/>
    <w:rsid w:val="00371A5D"/>
    <w:rsid w:val="0037350A"/>
    <w:rsid w:val="00395FE0"/>
    <w:rsid w:val="003A308B"/>
    <w:rsid w:val="003A7C9C"/>
    <w:rsid w:val="003B3177"/>
    <w:rsid w:val="003B3C25"/>
    <w:rsid w:val="003B5655"/>
    <w:rsid w:val="003B5758"/>
    <w:rsid w:val="003C06E2"/>
    <w:rsid w:val="003C4CE2"/>
    <w:rsid w:val="003D2E0E"/>
    <w:rsid w:val="003D3368"/>
    <w:rsid w:val="003D7961"/>
    <w:rsid w:val="003E0B55"/>
    <w:rsid w:val="003E1B7A"/>
    <w:rsid w:val="003E2141"/>
    <w:rsid w:val="003E2B63"/>
    <w:rsid w:val="003E43AE"/>
    <w:rsid w:val="003E4E81"/>
    <w:rsid w:val="003F1ADB"/>
    <w:rsid w:val="003F1C99"/>
    <w:rsid w:val="003F3698"/>
    <w:rsid w:val="004125E2"/>
    <w:rsid w:val="00420FE3"/>
    <w:rsid w:val="00437421"/>
    <w:rsid w:val="00446C43"/>
    <w:rsid w:val="0044755A"/>
    <w:rsid w:val="00447833"/>
    <w:rsid w:val="004506A0"/>
    <w:rsid w:val="004525FC"/>
    <w:rsid w:val="0045306F"/>
    <w:rsid w:val="00462814"/>
    <w:rsid w:val="00466C09"/>
    <w:rsid w:val="004671B4"/>
    <w:rsid w:val="00477751"/>
    <w:rsid w:val="00483981"/>
    <w:rsid w:val="0049252B"/>
    <w:rsid w:val="0049761C"/>
    <w:rsid w:val="004B2AB7"/>
    <w:rsid w:val="004E0FFB"/>
    <w:rsid w:val="004E5ACE"/>
    <w:rsid w:val="004F272E"/>
    <w:rsid w:val="004F2936"/>
    <w:rsid w:val="00502AF1"/>
    <w:rsid w:val="005030B8"/>
    <w:rsid w:val="0051085D"/>
    <w:rsid w:val="005145B8"/>
    <w:rsid w:val="00515C8B"/>
    <w:rsid w:val="00520BAA"/>
    <w:rsid w:val="005466D7"/>
    <w:rsid w:val="00546B3C"/>
    <w:rsid w:val="0055312F"/>
    <w:rsid w:val="00564DC9"/>
    <w:rsid w:val="00570018"/>
    <w:rsid w:val="00575B22"/>
    <w:rsid w:val="00577A03"/>
    <w:rsid w:val="00587ACF"/>
    <w:rsid w:val="00592308"/>
    <w:rsid w:val="0059487E"/>
    <w:rsid w:val="00596619"/>
    <w:rsid w:val="00597ADE"/>
    <w:rsid w:val="005B4CA4"/>
    <w:rsid w:val="005B694E"/>
    <w:rsid w:val="005C21F0"/>
    <w:rsid w:val="005C4BF6"/>
    <w:rsid w:val="005D0D6F"/>
    <w:rsid w:val="005D3072"/>
    <w:rsid w:val="005D3ABD"/>
    <w:rsid w:val="005D7400"/>
    <w:rsid w:val="005D7CFB"/>
    <w:rsid w:val="005E2839"/>
    <w:rsid w:val="005E3DCA"/>
    <w:rsid w:val="005F362C"/>
    <w:rsid w:val="005F5A4D"/>
    <w:rsid w:val="005F693A"/>
    <w:rsid w:val="00605F47"/>
    <w:rsid w:val="00614972"/>
    <w:rsid w:val="006261C8"/>
    <w:rsid w:val="00637D45"/>
    <w:rsid w:val="00641A5F"/>
    <w:rsid w:val="006443EC"/>
    <w:rsid w:val="00655865"/>
    <w:rsid w:val="006571AF"/>
    <w:rsid w:val="00663B2C"/>
    <w:rsid w:val="00672759"/>
    <w:rsid w:val="0068132D"/>
    <w:rsid w:val="00684E31"/>
    <w:rsid w:val="0068699D"/>
    <w:rsid w:val="00687342"/>
    <w:rsid w:val="006936C5"/>
    <w:rsid w:val="00694993"/>
    <w:rsid w:val="006976DC"/>
    <w:rsid w:val="00697EBC"/>
    <w:rsid w:val="006B0C80"/>
    <w:rsid w:val="006B1F6E"/>
    <w:rsid w:val="006B41C9"/>
    <w:rsid w:val="006C4C71"/>
    <w:rsid w:val="006C6153"/>
    <w:rsid w:val="006D2380"/>
    <w:rsid w:val="006D77E8"/>
    <w:rsid w:val="006D7C31"/>
    <w:rsid w:val="006E382B"/>
    <w:rsid w:val="006F5317"/>
    <w:rsid w:val="006F6920"/>
    <w:rsid w:val="00701AF2"/>
    <w:rsid w:val="00702157"/>
    <w:rsid w:val="00703482"/>
    <w:rsid w:val="00703BDD"/>
    <w:rsid w:val="00703FB4"/>
    <w:rsid w:val="007047B5"/>
    <w:rsid w:val="007129E8"/>
    <w:rsid w:val="00720B7F"/>
    <w:rsid w:val="00722DD6"/>
    <w:rsid w:val="0073299C"/>
    <w:rsid w:val="007454A5"/>
    <w:rsid w:val="00745694"/>
    <w:rsid w:val="00746192"/>
    <w:rsid w:val="007619DF"/>
    <w:rsid w:val="007630E1"/>
    <w:rsid w:val="0076608D"/>
    <w:rsid w:val="00766814"/>
    <w:rsid w:val="00766C85"/>
    <w:rsid w:val="00773B7E"/>
    <w:rsid w:val="00784A71"/>
    <w:rsid w:val="007854C1"/>
    <w:rsid w:val="00785AA5"/>
    <w:rsid w:val="007909EE"/>
    <w:rsid w:val="0079746B"/>
    <w:rsid w:val="007A0CFD"/>
    <w:rsid w:val="007A2E03"/>
    <w:rsid w:val="007A415A"/>
    <w:rsid w:val="007A60E6"/>
    <w:rsid w:val="007A7F2C"/>
    <w:rsid w:val="007B0AC7"/>
    <w:rsid w:val="007B4981"/>
    <w:rsid w:val="007B704C"/>
    <w:rsid w:val="007C1618"/>
    <w:rsid w:val="007C3DCE"/>
    <w:rsid w:val="007C63F6"/>
    <w:rsid w:val="007C75E2"/>
    <w:rsid w:val="008014BF"/>
    <w:rsid w:val="00801DD2"/>
    <w:rsid w:val="00803E78"/>
    <w:rsid w:val="008045D3"/>
    <w:rsid w:val="008225DB"/>
    <w:rsid w:val="0082322A"/>
    <w:rsid w:val="008304FC"/>
    <w:rsid w:val="008443D4"/>
    <w:rsid w:val="00846F52"/>
    <w:rsid w:val="00851376"/>
    <w:rsid w:val="008602A7"/>
    <w:rsid w:val="0086150D"/>
    <w:rsid w:val="00866F3B"/>
    <w:rsid w:val="00872666"/>
    <w:rsid w:val="00890365"/>
    <w:rsid w:val="00894F9C"/>
    <w:rsid w:val="008A08DE"/>
    <w:rsid w:val="008B3450"/>
    <w:rsid w:val="008B5DA0"/>
    <w:rsid w:val="008C180C"/>
    <w:rsid w:val="008C2AB5"/>
    <w:rsid w:val="008C3EA9"/>
    <w:rsid w:val="008C6B6D"/>
    <w:rsid w:val="008D5172"/>
    <w:rsid w:val="008D6A2A"/>
    <w:rsid w:val="008E2C4F"/>
    <w:rsid w:val="008E5B96"/>
    <w:rsid w:val="008E61C5"/>
    <w:rsid w:val="009005E0"/>
    <w:rsid w:val="00905D07"/>
    <w:rsid w:val="0092013D"/>
    <w:rsid w:val="009237D9"/>
    <w:rsid w:val="009335D7"/>
    <w:rsid w:val="00940E0C"/>
    <w:rsid w:val="00943032"/>
    <w:rsid w:val="00947489"/>
    <w:rsid w:val="00951081"/>
    <w:rsid w:val="00954D1E"/>
    <w:rsid w:val="00956D13"/>
    <w:rsid w:val="00957020"/>
    <w:rsid w:val="009637A7"/>
    <w:rsid w:val="00981DD0"/>
    <w:rsid w:val="00984A92"/>
    <w:rsid w:val="00985338"/>
    <w:rsid w:val="00986B77"/>
    <w:rsid w:val="00995D64"/>
    <w:rsid w:val="009A4736"/>
    <w:rsid w:val="009A6791"/>
    <w:rsid w:val="009A6841"/>
    <w:rsid w:val="009B52E4"/>
    <w:rsid w:val="009D146B"/>
    <w:rsid w:val="009E27D4"/>
    <w:rsid w:val="009F3857"/>
    <w:rsid w:val="009F4D8C"/>
    <w:rsid w:val="00A00E6B"/>
    <w:rsid w:val="00A01450"/>
    <w:rsid w:val="00A050DD"/>
    <w:rsid w:val="00A14296"/>
    <w:rsid w:val="00A221D1"/>
    <w:rsid w:val="00A30423"/>
    <w:rsid w:val="00A36AA2"/>
    <w:rsid w:val="00A447D6"/>
    <w:rsid w:val="00A467F2"/>
    <w:rsid w:val="00A55179"/>
    <w:rsid w:val="00A55C6B"/>
    <w:rsid w:val="00A5621E"/>
    <w:rsid w:val="00A5639B"/>
    <w:rsid w:val="00A67EEF"/>
    <w:rsid w:val="00A718B2"/>
    <w:rsid w:val="00A755A9"/>
    <w:rsid w:val="00A85709"/>
    <w:rsid w:val="00A9027B"/>
    <w:rsid w:val="00AA492C"/>
    <w:rsid w:val="00AC1DF8"/>
    <w:rsid w:val="00AC233F"/>
    <w:rsid w:val="00AC3CFE"/>
    <w:rsid w:val="00AD05F5"/>
    <w:rsid w:val="00AD0DBC"/>
    <w:rsid w:val="00AD1763"/>
    <w:rsid w:val="00AD70A2"/>
    <w:rsid w:val="00AD7D59"/>
    <w:rsid w:val="00AE25D1"/>
    <w:rsid w:val="00AF09CA"/>
    <w:rsid w:val="00AF2109"/>
    <w:rsid w:val="00AF4286"/>
    <w:rsid w:val="00AF74BF"/>
    <w:rsid w:val="00B00CB8"/>
    <w:rsid w:val="00B108FA"/>
    <w:rsid w:val="00B130E4"/>
    <w:rsid w:val="00B13511"/>
    <w:rsid w:val="00B13D8F"/>
    <w:rsid w:val="00B2002F"/>
    <w:rsid w:val="00B23555"/>
    <w:rsid w:val="00B27F26"/>
    <w:rsid w:val="00B35646"/>
    <w:rsid w:val="00B449FC"/>
    <w:rsid w:val="00B67538"/>
    <w:rsid w:val="00B676F2"/>
    <w:rsid w:val="00B72B8F"/>
    <w:rsid w:val="00B75504"/>
    <w:rsid w:val="00B82B5D"/>
    <w:rsid w:val="00B86460"/>
    <w:rsid w:val="00B903BF"/>
    <w:rsid w:val="00BA7D3B"/>
    <w:rsid w:val="00BC2420"/>
    <w:rsid w:val="00BD030C"/>
    <w:rsid w:val="00BD0F15"/>
    <w:rsid w:val="00BD188B"/>
    <w:rsid w:val="00BD3738"/>
    <w:rsid w:val="00BD64ED"/>
    <w:rsid w:val="00BE5946"/>
    <w:rsid w:val="00BE5D7B"/>
    <w:rsid w:val="00BE67B5"/>
    <w:rsid w:val="00BE6A93"/>
    <w:rsid w:val="00BF0029"/>
    <w:rsid w:val="00BF1816"/>
    <w:rsid w:val="00BF4133"/>
    <w:rsid w:val="00C11CE7"/>
    <w:rsid w:val="00C1563D"/>
    <w:rsid w:val="00C15DAB"/>
    <w:rsid w:val="00C2393E"/>
    <w:rsid w:val="00C2478F"/>
    <w:rsid w:val="00C24B78"/>
    <w:rsid w:val="00C37E55"/>
    <w:rsid w:val="00C412C0"/>
    <w:rsid w:val="00C45CE5"/>
    <w:rsid w:val="00C6581A"/>
    <w:rsid w:val="00C764E4"/>
    <w:rsid w:val="00C83F63"/>
    <w:rsid w:val="00C85696"/>
    <w:rsid w:val="00C86DBC"/>
    <w:rsid w:val="00C969CB"/>
    <w:rsid w:val="00C97F7F"/>
    <w:rsid w:val="00CD30E7"/>
    <w:rsid w:val="00CD41C3"/>
    <w:rsid w:val="00CD62D9"/>
    <w:rsid w:val="00CE26D1"/>
    <w:rsid w:val="00CE3B90"/>
    <w:rsid w:val="00CE6D2F"/>
    <w:rsid w:val="00CE71D6"/>
    <w:rsid w:val="00CF0751"/>
    <w:rsid w:val="00CF0E11"/>
    <w:rsid w:val="00CF6C7F"/>
    <w:rsid w:val="00CF7187"/>
    <w:rsid w:val="00D0281C"/>
    <w:rsid w:val="00D0307A"/>
    <w:rsid w:val="00D05698"/>
    <w:rsid w:val="00D05A40"/>
    <w:rsid w:val="00D06D1B"/>
    <w:rsid w:val="00D14A36"/>
    <w:rsid w:val="00D178D9"/>
    <w:rsid w:val="00D31961"/>
    <w:rsid w:val="00D414DC"/>
    <w:rsid w:val="00D41F14"/>
    <w:rsid w:val="00D41F52"/>
    <w:rsid w:val="00D47CD6"/>
    <w:rsid w:val="00D53CFC"/>
    <w:rsid w:val="00D57BE3"/>
    <w:rsid w:val="00D63494"/>
    <w:rsid w:val="00D640CD"/>
    <w:rsid w:val="00D654A2"/>
    <w:rsid w:val="00D70D16"/>
    <w:rsid w:val="00D72738"/>
    <w:rsid w:val="00DA7260"/>
    <w:rsid w:val="00DB21A9"/>
    <w:rsid w:val="00DC0C85"/>
    <w:rsid w:val="00DD041D"/>
    <w:rsid w:val="00DD12B4"/>
    <w:rsid w:val="00DD5947"/>
    <w:rsid w:val="00DD79F2"/>
    <w:rsid w:val="00DE5212"/>
    <w:rsid w:val="00DE6C05"/>
    <w:rsid w:val="00DE7B2E"/>
    <w:rsid w:val="00E0544B"/>
    <w:rsid w:val="00E118A1"/>
    <w:rsid w:val="00E205FC"/>
    <w:rsid w:val="00E27099"/>
    <w:rsid w:val="00E33E5C"/>
    <w:rsid w:val="00E34CC1"/>
    <w:rsid w:val="00E44BBA"/>
    <w:rsid w:val="00E44BDF"/>
    <w:rsid w:val="00E47820"/>
    <w:rsid w:val="00E51D62"/>
    <w:rsid w:val="00E624D2"/>
    <w:rsid w:val="00E641AC"/>
    <w:rsid w:val="00E82E6F"/>
    <w:rsid w:val="00E83A21"/>
    <w:rsid w:val="00E83DCC"/>
    <w:rsid w:val="00E86F29"/>
    <w:rsid w:val="00E877B6"/>
    <w:rsid w:val="00E92D99"/>
    <w:rsid w:val="00EA77B0"/>
    <w:rsid w:val="00EC3F19"/>
    <w:rsid w:val="00EC407D"/>
    <w:rsid w:val="00EC4C38"/>
    <w:rsid w:val="00ED773E"/>
    <w:rsid w:val="00EE08E6"/>
    <w:rsid w:val="00EE1F66"/>
    <w:rsid w:val="00EE2658"/>
    <w:rsid w:val="00EE3532"/>
    <w:rsid w:val="00EE3CBD"/>
    <w:rsid w:val="00EE3E2D"/>
    <w:rsid w:val="00EE3F3C"/>
    <w:rsid w:val="00EE7B15"/>
    <w:rsid w:val="00EF3E60"/>
    <w:rsid w:val="00F07844"/>
    <w:rsid w:val="00F10554"/>
    <w:rsid w:val="00F120FE"/>
    <w:rsid w:val="00F13F5E"/>
    <w:rsid w:val="00F15922"/>
    <w:rsid w:val="00F23979"/>
    <w:rsid w:val="00F4511F"/>
    <w:rsid w:val="00F4527A"/>
    <w:rsid w:val="00F45952"/>
    <w:rsid w:val="00F76FFF"/>
    <w:rsid w:val="00F90D4E"/>
    <w:rsid w:val="00F91EF3"/>
    <w:rsid w:val="00F924D7"/>
    <w:rsid w:val="00F96936"/>
    <w:rsid w:val="00F96E45"/>
    <w:rsid w:val="00F97181"/>
    <w:rsid w:val="00FA22C5"/>
    <w:rsid w:val="00FB041C"/>
    <w:rsid w:val="00FC5D92"/>
    <w:rsid w:val="00FD0D5C"/>
    <w:rsid w:val="00FD42F9"/>
    <w:rsid w:val="00FD57AA"/>
    <w:rsid w:val="00FD6330"/>
    <w:rsid w:val="00FD7483"/>
    <w:rsid w:val="00FE0125"/>
    <w:rsid w:val="00FE0AFC"/>
    <w:rsid w:val="00FE3F89"/>
    <w:rsid w:val="00FF003F"/>
    <w:rsid w:val="00FF222C"/>
    <w:rsid w:val="01145A1E"/>
    <w:rsid w:val="011577F0"/>
    <w:rsid w:val="018B50A1"/>
    <w:rsid w:val="0250441F"/>
    <w:rsid w:val="02A82F4A"/>
    <w:rsid w:val="04320F73"/>
    <w:rsid w:val="045E752A"/>
    <w:rsid w:val="047E271B"/>
    <w:rsid w:val="04A91437"/>
    <w:rsid w:val="04F55E97"/>
    <w:rsid w:val="054E4CF2"/>
    <w:rsid w:val="05A70AA8"/>
    <w:rsid w:val="05E22790"/>
    <w:rsid w:val="060D7C10"/>
    <w:rsid w:val="0661254F"/>
    <w:rsid w:val="06991F52"/>
    <w:rsid w:val="07265191"/>
    <w:rsid w:val="075470B8"/>
    <w:rsid w:val="07835D07"/>
    <w:rsid w:val="0821645A"/>
    <w:rsid w:val="082E25D0"/>
    <w:rsid w:val="086A528B"/>
    <w:rsid w:val="08D665CF"/>
    <w:rsid w:val="09015309"/>
    <w:rsid w:val="09272D99"/>
    <w:rsid w:val="09595A5E"/>
    <w:rsid w:val="096071B1"/>
    <w:rsid w:val="09F7083F"/>
    <w:rsid w:val="0A181C42"/>
    <w:rsid w:val="0A375B68"/>
    <w:rsid w:val="0B250C24"/>
    <w:rsid w:val="0BD82180"/>
    <w:rsid w:val="0C007023"/>
    <w:rsid w:val="0C9C5202"/>
    <w:rsid w:val="0CCA4EBE"/>
    <w:rsid w:val="0D233BFF"/>
    <w:rsid w:val="0D706A09"/>
    <w:rsid w:val="0D8F0455"/>
    <w:rsid w:val="0E922C1D"/>
    <w:rsid w:val="0EA762AF"/>
    <w:rsid w:val="0EE30F3A"/>
    <w:rsid w:val="0EFB51A5"/>
    <w:rsid w:val="0FE5394E"/>
    <w:rsid w:val="10154AAA"/>
    <w:rsid w:val="10BD06DF"/>
    <w:rsid w:val="10F01CEC"/>
    <w:rsid w:val="114F0F85"/>
    <w:rsid w:val="11510F99"/>
    <w:rsid w:val="1163561F"/>
    <w:rsid w:val="11F16196"/>
    <w:rsid w:val="12151944"/>
    <w:rsid w:val="121543C9"/>
    <w:rsid w:val="128F6177"/>
    <w:rsid w:val="1351449B"/>
    <w:rsid w:val="13720EA6"/>
    <w:rsid w:val="13A02D2C"/>
    <w:rsid w:val="14824442"/>
    <w:rsid w:val="14B15960"/>
    <w:rsid w:val="151116B6"/>
    <w:rsid w:val="15AF6F72"/>
    <w:rsid w:val="15D5070E"/>
    <w:rsid w:val="161D1639"/>
    <w:rsid w:val="16E67F86"/>
    <w:rsid w:val="172A2826"/>
    <w:rsid w:val="17E3452C"/>
    <w:rsid w:val="18510281"/>
    <w:rsid w:val="18774C33"/>
    <w:rsid w:val="189E3CDE"/>
    <w:rsid w:val="18ED1495"/>
    <w:rsid w:val="190869F9"/>
    <w:rsid w:val="19203515"/>
    <w:rsid w:val="19355CC5"/>
    <w:rsid w:val="193A50E9"/>
    <w:rsid w:val="19A40EDC"/>
    <w:rsid w:val="19C73348"/>
    <w:rsid w:val="19F0500A"/>
    <w:rsid w:val="1A4E648D"/>
    <w:rsid w:val="1A6639B4"/>
    <w:rsid w:val="1ABA1D83"/>
    <w:rsid w:val="1B456003"/>
    <w:rsid w:val="1B6A330D"/>
    <w:rsid w:val="1BE767FA"/>
    <w:rsid w:val="1C27223D"/>
    <w:rsid w:val="1C330414"/>
    <w:rsid w:val="1C356769"/>
    <w:rsid w:val="1C3C3C55"/>
    <w:rsid w:val="1CB344EE"/>
    <w:rsid w:val="1CC6300B"/>
    <w:rsid w:val="1D0847AA"/>
    <w:rsid w:val="1D8A2921"/>
    <w:rsid w:val="1DE072E2"/>
    <w:rsid w:val="1DF32D3A"/>
    <w:rsid w:val="1DF73F32"/>
    <w:rsid w:val="1E18436E"/>
    <w:rsid w:val="1E3D18A3"/>
    <w:rsid w:val="1E462387"/>
    <w:rsid w:val="1E5F747B"/>
    <w:rsid w:val="1E666AA7"/>
    <w:rsid w:val="1E9F1A2C"/>
    <w:rsid w:val="1ED052E0"/>
    <w:rsid w:val="1EDD1B07"/>
    <w:rsid w:val="1FFB7B0A"/>
    <w:rsid w:val="200B5AD4"/>
    <w:rsid w:val="20216FA3"/>
    <w:rsid w:val="203E1074"/>
    <w:rsid w:val="212C2DB5"/>
    <w:rsid w:val="212E7EEB"/>
    <w:rsid w:val="21662C44"/>
    <w:rsid w:val="21B662BF"/>
    <w:rsid w:val="21BB2E9A"/>
    <w:rsid w:val="21DC3EF7"/>
    <w:rsid w:val="22C209EA"/>
    <w:rsid w:val="2391178A"/>
    <w:rsid w:val="239512C0"/>
    <w:rsid w:val="23AE22F5"/>
    <w:rsid w:val="23F265F0"/>
    <w:rsid w:val="240E0768"/>
    <w:rsid w:val="24B142B0"/>
    <w:rsid w:val="24D844C7"/>
    <w:rsid w:val="2509355F"/>
    <w:rsid w:val="25202022"/>
    <w:rsid w:val="257E1182"/>
    <w:rsid w:val="25D75525"/>
    <w:rsid w:val="25F73359"/>
    <w:rsid w:val="261F2C44"/>
    <w:rsid w:val="2680240B"/>
    <w:rsid w:val="275F6D2E"/>
    <w:rsid w:val="2769096E"/>
    <w:rsid w:val="28C404BF"/>
    <w:rsid w:val="28E367D5"/>
    <w:rsid w:val="291730EC"/>
    <w:rsid w:val="292A5A90"/>
    <w:rsid w:val="297B1C09"/>
    <w:rsid w:val="29997309"/>
    <w:rsid w:val="2A28145D"/>
    <w:rsid w:val="2A4B7CC0"/>
    <w:rsid w:val="2A584FBD"/>
    <w:rsid w:val="2A700188"/>
    <w:rsid w:val="2AB0153D"/>
    <w:rsid w:val="2B024D8D"/>
    <w:rsid w:val="2C283071"/>
    <w:rsid w:val="2CA016C9"/>
    <w:rsid w:val="2D5D4886"/>
    <w:rsid w:val="2D6E20B5"/>
    <w:rsid w:val="2DD35D80"/>
    <w:rsid w:val="2E1B2E93"/>
    <w:rsid w:val="2EBC58E3"/>
    <w:rsid w:val="2F4D334B"/>
    <w:rsid w:val="2F837BED"/>
    <w:rsid w:val="2FA61486"/>
    <w:rsid w:val="2FBD1D25"/>
    <w:rsid w:val="303C6A98"/>
    <w:rsid w:val="30580CF5"/>
    <w:rsid w:val="308B3C08"/>
    <w:rsid w:val="309D4424"/>
    <w:rsid w:val="30DC6445"/>
    <w:rsid w:val="312F1563"/>
    <w:rsid w:val="314D634D"/>
    <w:rsid w:val="318D1A91"/>
    <w:rsid w:val="318E5CA7"/>
    <w:rsid w:val="31AF6924"/>
    <w:rsid w:val="31D94E47"/>
    <w:rsid w:val="3284088A"/>
    <w:rsid w:val="33190A50"/>
    <w:rsid w:val="332F4B84"/>
    <w:rsid w:val="33802572"/>
    <w:rsid w:val="33AA3FE4"/>
    <w:rsid w:val="34062DA9"/>
    <w:rsid w:val="341F3F7C"/>
    <w:rsid w:val="343E27CB"/>
    <w:rsid w:val="34897199"/>
    <w:rsid w:val="34D675C6"/>
    <w:rsid w:val="352722E5"/>
    <w:rsid w:val="353E22DE"/>
    <w:rsid w:val="354103E8"/>
    <w:rsid w:val="35A1178A"/>
    <w:rsid w:val="36211CB5"/>
    <w:rsid w:val="363E1D9F"/>
    <w:rsid w:val="36484DD0"/>
    <w:rsid w:val="37465ADE"/>
    <w:rsid w:val="375F185A"/>
    <w:rsid w:val="37B8429E"/>
    <w:rsid w:val="37D90117"/>
    <w:rsid w:val="389C4F20"/>
    <w:rsid w:val="38AA79DD"/>
    <w:rsid w:val="38B158B1"/>
    <w:rsid w:val="38C33F47"/>
    <w:rsid w:val="38D42ECF"/>
    <w:rsid w:val="38E53BA7"/>
    <w:rsid w:val="39067BE4"/>
    <w:rsid w:val="393A4E98"/>
    <w:rsid w:val="394531C5"/>
    <w:rsid w:val="39AD7840"/>
    <w:rsid w:val="3A2E432F"/>
    <w:rsid w:val="3A3A23B2"/>
    <w:rsid w:val="3A4F719D"/>
    <w:rsid w:val="3A666AF2"/>
    <w:rsid w:val="3A7B155C"/>
    <w:rsid w:val="3AC95E46"/>
    <w:rsid w:val="3B110285"/>
    <w:rsid w:val="3B3E2A99"/>
    <w:rsid w:val="3BB75B25"/>
    <w:rsid w:val="3C1D3F7F"/>
    <w:rsid w:val="3C243B4E"/>
    <w:rsid w:val="3C29117D"/>
    <w:rsid w:val="3C894E42"/>
    <w:rsid w:val="3C8A7252"/>
    <w:rsid w:val="3CA81348"/>
    <w:rsid w:val="3D0E4178"/>
    <w:rsid w:val="3D234818"/>
    <w:rsid w:val="3D2C2281"/>
    <w:rsid w:val="3D597924"/>
    <w:rsid w:val="3DDC6AA3"/>
    <w:rsid w:val="3E1D29D0"/>
    <w:rsid w:val="3E4C7231"/>
    <w:rsid w:val="3E657FAF"/>
    <w:rsid w:val="3EB24CC5"/>
    <w:rsid w:val="3EC53FBF"/>
    <w:rsid w:val="3F1F318F"/>
    <w:rsid w:val="3F5B53BD"/>
    <w:rsid w:val="3FC6247E"/>
    <w:rsid w:val="3FD53AE5"/>
    <w:rsid w:val="3FEC62BF"/>
    <w:rsid w:val="40654B6C"/>
    <w:rsid w:val="407108CE"/>
    <w:rsid w:val="40CF1B73"/>
    <w:rsid w:val="41004282"/>
    <w:rsid w:val="41157949"/>
    <w:rsid w:val="41532240"/>
    <w:rsid w:val="41686997"/>
    <w:rsid w:val="41C37191"/>
    <w:rsid w:val="42035D2E"/>
    <w:rsid w:val="4236104D"/>
    <w:rsid w:val="424F24DC"/>
    <w:rsid w:val="42583C61"/>
    <w:rsid w:val="42B33C50"/>
    <w:rsid w:val="42CB12DA"/>
    <w:rsid w:val="437F7E2C"/>
    <w:rsid w:val="43BD1A3C"/>
    <w:rsid w:val="44112EB8"/>
    <w:rsid w:val="449A526D"/>
    <w:rsid w:val="45536D82"/>
    <w:rsid w:val="4568104C"/>
    <w:rsid w:val="460E6658"/>
    <w:rsid w:val="465311CD"/>
    <w:rsid w:val="46736F40"/>
    <w:rsid w:val="46D34361"/>
    <w:rsid w:val="46EE2AB4"/>
    <w:rsid w:val="47FC1857"/>
    <w:rsid w:val="485B0690"/>
    <w:rsid w:val="487914A6"/>
    <w:rsid w:val="48A8353D"/>
    <w:rsid w:val="48DF1625"/>
    <w:rsid w:val="4962650D"/>
    <w:rsid w:val="4976626B"/>
    <w:rsid w:val="49C10DC5"/>
    <w:rsid w:val="49C24FD9"/>
    <w:rsid w:val="49C343C4"/>
    <w:rsid w:val="4A327155"/>
    <w:rsid w:val="4A333BBC"/>
    <w:rsid w:val="4A40538D"/>
    <w:rsid w:val="4A665018"/>
    <w:rsid w:val="4B0B7BA4"/>
    <w:rsid w:val="4B152832"/>
    <w:rsid w:val="4B2D4977"/>
    <w:rsid w:val="4B4335C6"/>
    <w:rsid w:val="4B76214F"/>
    <w:rsid w:val="4BFA684F"/>
    <w:rsid w:val="4C8E0370"/>
    <w:rsid w:val="4D35715E"/>
    <w:rsid w:val="4D811E7C"/>
    <w:rsid w:val="4E263B66"/>
    <w:rsid w:val="4EA129E7"/>
    <w:rsid w:val="4EEA1138"/>
    <w:rsid w:val="4EEA2643"/>
    <w:rsid w:val="4F706945"/>
    <w:rsid w:val="4F814151"/>
    <w:rsid w:val="4FED1B96"/>
    <w:rsid w:val="4FF049BA"/>
    <w:rsid w:val="507E2011"/>
    <w:rsid w:val="50BF5D49"/>
    <w:rsid w:val="50C04909"/>
    <w:rsid w:val="50C114E3"/>
    <w:rsid w:val="5120384B"/>
    <w:rsid w:val="522A036F"/>
    <w:rsid w:val="530D4C55"/>
    <w:rsid w:val="5329166A"/>
    <w:rsid w:val="53796A75"/>
    <w:rsid w:val="537E1D7C"/>
    <w:rsid w:val="53C478FE"/>
    <w:rsid w:val="53D14BBC"/>
    <w:rsid w:val="5420144C"/>
    <w:rsid w:val="54B56440"/>
    <w:rsid w:val="54B91BAF"/>
    <w:rsid w:val="54ED4473"/>
    <w:rsid w:val="5581329E"/>
    <w:rsid w:val="55870DAE"/>
    <w:rsid w:val="55CA6201"/>
    <w:rsid w:val="560501F2"/>
    <w:rsid w:val="56E55EA6"/>
    <w:rsid w:val="57153D6C"/>
    <w:rsid w:val="575D3840"/>
    <w:rsid w:val="58252987"/>
    <w:rsid w:val="582565E7"/>
    <w:rsid w:val="58F46E86"/>
    <w:rsid w:val="59172716"/>
    <w:rsid w:val="59292222"/>
    <w:rsid w:val="598D62E6"/>
    <w:rsid w:val="5A1C08BF"/>
    <w:rsid w:val="5A8956F8"/>
    <w:rsid w:val="5A9F29C3"/>
    <w:rsid w:val="5BB16B09"/>
    <w:rsid w:val="5BE4311F"/>
    <w:rsid w:val="5BE76260"/>
    <w:rsid w:val="5BEE71BD"/>
    <w:rsid w:val="5C7E2AAE"/>
    <w:rsid w:val="5CE3704A"/>
    <w:rsid w:val="5D0754CF"/>
    <w:rsid w:val="5D1174C5"/>
    <w:rsid w:val="5D164592"/>
    <w:rsid w:val="5D8170B4"/>
    <w:rsid w:val="5D9F125F"/>
    <w:rsid w:val="5D9F316B"/>
    <w:rsid w:val="5DDD27D7"/>
    <w:rsid w:val="5DEE6BF8"/>
    <w:rsid w:val="5E633CE1"/>
    <w:rsid w:val="5E647DE8"/>
    <w:rsid w:val="5EC07652"/>
    <w:rsid w:val="5F045EDA"/>
    <w:rsid w:val="60713450"/>
    <w:rsid w:val="60D364FD"/>
    <w:rsid w:val="6116563B"/>
    <w:rsid w:val="613B4A2A"/>
    <w:rsid w:val="61563910"/>
    <w:rsid w:val="621F12A9"/>
    <w:rsid w:val="624316D9"/>
    <w:rsid w:val="625F391D"/>
    <w:rsid w:val="62637148"/>
    <w:rsid w:val="626C0DAA"/>
    <w:rsid w:val="626E434A"/>
    <w:rsid w:val="62BE32AB"/>
    <w:rsid w:val="6355647F"/>
    <w:rsid w:val="635823FD"/>
    <w:rsid w:val="63A755EC"/>
    <w:rsid w:val="63D34147"/>
    <w:rsid w:val="64DA25B4"/>
    <w:rsid w:val="65B44484"/>
    <w:rsid w:val="65B71234"/>
    <w:rsid w:val="65FD2708"/>
    <w:rsid w:val="669A1BEC"/>
    <w:rsid w:val="685C1AB4"/>
    <w:rsid w:val="68BB0A2D"/>
    <w:rsid w:val="69717C20"/>
    <w:rsid w:val="69DE4AF2"/>
    <w:rsid w:val="6A1B40CB"/>
    <w:rsid w:val="6B4B32A9"/>
    <w:rsid w:val="6B4E6AE2"/>
    <w:rsid w:val="6BA119BC"/>
    <w:rsid w:val="6BB334C7"/>
    <w:rsid w:val="6BE111A2"/>
    <w:rsid w:val="6BF01C33"/>
    <w:rsid w:val="6CD6673E"/>
    <w:rsid w:val="6D457340"/>
    <w:rsid w:val="6D8F3E2D"/>
    <w:rsid w:val="6DE5550B"/>
    <w:rsid w:val="6DF273AC"/>
    <w:rsid w:val="6E695A07"/>
    <w:rsid w:val="6EEF1D13"/>
    <w:rsid w:val="6F6957CD"/>
    <w:rsid w:val="6F787F4D"/>
    <w:rsid w:val="70467E56"/>
    <w:rsid w:val="70C57FF4"/>
    <w:rsid w:val="7117743B"/>
    <w:rsid w:val="712D6AD7"/>
    <w:rsid w:val="71427D7A"/>
    <w:rsid w:val="7147299E"/>
    <w:rsid w:val="716F1E18"/>
    <w:rsid w:val="71EB4948"/>
    <w:rsid w:val="72FB3513"/>
    <w:rsid w:val="73BB0FCF"/>
    <w:rsid w:val="73BC7D54"/>
    <w:rsid w:val="74423D59"/>
    <w:rsid w:val="745D02DE"/>
    <w:rsid w:val="747B5353"/>
    <w:rsid w:val="74F14E64"/>
    <w:rsid w:val="752904FE"/>
    <w:rsid w:val="75D56DC3"/>
    <w:rsid w:val="762B546D"/>
    <w:rsid w:val="76734728"/>
    <w:rsid w:val="768C0FAF"/>
    <w:rsid w:val="76F64F55"/>
    <w:rsid w:val="76F812FB"/>
    <w:rsid w:val="7721268A"/>
    <w:rsid w:val="77895332"/>
    <w:rsid w:val="77B363EF"/>
    <w:rsid w:val="77E8632C"/>
    <w:rsid w:val="77F63934"/>
    <w:rsid w:val="78101E28"/>
    <w:rsid w:val="78C82968"/>
    <w:rsid w:val="790C3F31"/>
    <w:rsid w:val="79306BE6"/>
    <w:rsid w:val="796A0E3F"/>
    <w:rsid w:val="799D1191"/>
    <w:rsid w:val="79B22494"/>
    <w:rsid w:val="7A0976B0"/>
    <w:rsid w:val="7A9C15FD"/>
    <w:rsid w:val="7B4D039C"/>
    <w:rsid w:val="7B825157"/>
    <w:rsid w:val="7BBB2034"/>
    <w:rsid w:val="7BCE5BC5"/>
    <w:rsid w:val="7BFAE2B2"/>
    <w:rsid w:val="7C0D68ED"/>
    <w:rsid w:val="7C27145E"/>
    <w:rsid w:val="7C993744"/>
    <w:rsid w:val="7CD26946"/>
    <w:rsid w:val="7D045FF3"/>
    <w:rsid w:val="7D1F127E"/>
    <w:rsid w:val="7D315C16"/>
    <w:rsid w:val="7D3E0118"/>
    <w:rsid w:val="7D5241DF"/>
    <w:rsid w:val="7D6F5DD2"/>
    <w:rsid w:val="7D917D9D"/>
    <w:rsid w:val="7DC97C92"/>
    <w:rsid w:val="7E16572A"/>
    <w:rsid w:val="7EB670BD"/>
    <w:rsid w:val="7F422CFE"/>
    <w:rsid w:val="7FD31429"/>
    <w:rsid w:val="7FED39CD"/>
    <w:rsid w:val="E5BF128D"/>
    <w:rsid w:val="FED53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5" w:semiHidden="0" w:name="heading 2"/>
    <w:lsdException w:qFormat="1" w:unhideWhenUsed="0" w:uiPriority="6"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宋体" w:eastAsia="黑体"/>
      <w:b/>
      <w:color w:val="000000"/>
      <w:kern w:val="44"/>
      <w:sz w:val="36"/>
      <w:szCs w:val="20"/>
    </w:rPr>
  </w:style>
  <w:style w:type="paragraph" w:styleId="3">
    <w:name w:val="heading 2"/>
    <w:basedOn w:val="1"/>
    <w:next w:val="1"/>
    <w:link w:val="83"/>
    <w:qFormat/>
    <w:uiPriority w:val="5"/>
    <w:pPr>
      <w:keepNext/>
      <w:keepLines/>
      <w:spacing w:before="100" w:after="100" w:line="360" w:lineRule="auto"/>
      <w:outlineLvl w:val="1"/>
    </w:pPr>
    <w:rPr>
      <w:rFonts w:ascii="Arial" w:hAnsi="Arial" w:eastAsia="黑体"/>
      <w:b/>
      <w:bCs/>
      <w:sz w:val="28"/>
      <w:szCs w:val="32"/>
    </w:rPr>
  </w:style>
  <w:style w:type="paragraph" w:styleId="4">
    <w:name w:val="heading 3"/>
    <w:basedOn w:val="1"/>
    <w:next w:val="1"/>
    <w:link w:val="84"/>
    <w:qFormat/>
    <w:uiPriority w:val="6"/>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9"/>
    <w:pPr>
      <w:keepNext/>
      <w:keepLines/>
      <w:spacing w:before="240" w:after="64" w:line="314" w:lineRule="auto"/>
      <w:outlineLvl w:val="5"/>
    </w:pPr>
    <w:rPr>
      <w:rFonts w:ascii="Arial" w:hAnsi="Arial" w:eastAsia="黑体"/>
      <w:b/>
      <w:bCs/>
      <w:sz w:val="24"/>
      <w:szCs w:val="20"/>
    </w:rPr>
  </w:style>
  <w:style w:type="paragraph" w:styleId="8">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hAnsi="宋体" w:eastAsia="仿宋_GB2312"/>
      <w:b/>
      <w:kern w:val="0"/>
      <w:sz w:val="24"/>
      <w:szCs w:val="20"/>
    </w:rPr>
  </w:style>
  <w:style w:type="paragraph" w:styleId="9">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w:basedOn w:val="1"/>
    <w:qFormat/>
    <w:uiPriority w:val="0"/>
    <w:pPr>
      <w:widowControl/>
      <w:numPr>
        <w:ilvl w:val="0"/>
        <w:numId w:val="2"/>
      </w:numPr>
      <w:tabs>
        <w:tab w:val="left" w:pos="454"/>
        <w:tab w:val="left" w:pos="720"/>
        <w:tab w:val="clear" w:pos="900"/>
      </w:tabs>
      <w:spacing w:afterLines="50"/>
      <w:ind w:left="454" w:hanging="284"/>
      <w:jc w:val="left"/>
    </w:pPr>
    <w:rPr>
      <w:kern w:val="0"/>
      <w:sz w:val="24"/>
      <w:szCs w:val="20"/>
    </w:rPr>
  </w:style>
  <w:style w:type="paragraph" w:styleId="13">
    <w:name w:val="Normal Indent"/>
    <w:basedOn w:val="1"/>
    <w:qFormat/>
    <w:uiPriority w:val="0"/>
    <w:pPr>
      <w:ind w:firstLine="420"/>
    </w:pPr>
  </w:style>
  <w:style w:type="paragraph" w:styleId="14">
    <w:name w:val="caption"/>
    <w:basedOn w:val="1"/>
    <w:next w:val="1"/>
    <w:link w:val="228"/>
    <w:qFormat/>
    <w:uiPriority w:val="0"/>
    <w:pPr>
      <w:spacing w:before="152" w:after="160"/>
    </w:pPr>
    <w:rPr>
      <w:rFonts w:ascii="Arial" w:hAnsi="Arial" w:eastAsia="黑体" w:cs="Arial"/>
      <w:sz w:val="20"/>
      <w:szCs w:val="20"/>
    </w:rPr>
  </w:style>
  <w:style w:type="paragraph" w:styleId="15">
    <w:name w:val="List Bullet"/>
    <w:basedOn w:val="1"/>
    <w:qFormat/>
    <w:uiPriority w:val="0"/>
    <w:pPr>
      <w:widowControl/>
      <w:numPr>
        <w:ilvl w:val="0"/>
        <w:numId w:val="3"/>
      </w:numPr>
      <w:spacing w:before="100" w:beforeAutospacing="1" w:afterLines="50" w:afterAutospacing="1"/>
      <w:jc w:val="left"/>
    </w:pPr>
    <w:rPr>
      <w:kern w:val="0"/>
      <w:szCs w:val="20"/>
    </w:r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pPr>
      <w:spacing w:after="120"/>
    </w:pPr>
    <w:rPr>
      <w:sz w:val="16"/>
      <w:szCs w:val="16"/>
    </w:rPr>
  </w:style>
  <w:style w:type="paragraph" w:styleId="19">
    <w:name w:val="Body Text"/>
    <w:basedOn w:val="1"/>
    <w:link w:val="86"/>
    <w:qFormat/>
    <w:uiPriority w:val="0"/>
    <w:pPr>
      <w:spacing w:after="120"/>
    </w:pPr>
    <w:rPr>
      <w:sz w:val="28"/>
    </w:rPr>
  </w:style>
  <w:style w:type="paragraph" w:styleId="20">
    <w:name w:val="Body Text Indent"/>
    <w:basedOn w:val="1"/>
    <w:next w:val="21"/>
    <w:qFormat/>
    <w:uiPriority w:val="0"/>
    <w:pPr>
      <w:spacing w:line="360" w:lineRule="auto"/>
      <w:ind w:firstLine="600" w:firstLineChars="200"/>
    </w:pPr>
    <w:rPr>
      <w:rFonts w:ascii="仿宋_GB2312" w:hAnsi="宋体" w:eastAsia="仿宋_GB2312"/>
      <w:sz w:val="30"/>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0"/>
    <w:pPr>
      <w:tabs>
        <w:tab w:val="left" w:pos="1200"/>
      </w:tabs>
      <w:ind w:left="1200" w:hanging="360"/>
    </w:pPr>
  </w:style>
  <w:style w:type="paragraph" w:styleId="23">
    <w:name w:val="List Bullet 2"/>
    <w:basedOn w:val="1"/>
    <w:qFormat/>
    <w:uiPriority w:val="0"/>
    <w:pPr>
      <w:tabs>
        <w:tab w:val="left" w:pos="360"/>
        <w:tab w:val="left" w:pos="1191"/>
      </w:tabs>
      <w:snapToGrid w:val="0"/>
      <w:spacing w:line="360" w:lineRule="auto"/>
      <w:ind w:left="200" w:hanging="200" w:hangingChars="200"/>
      <w:jc w:val="left"/>
    </w:pPr>
    <w:rPr>
      <w:b/>
      <w:bCs/>
      <w:sz w:val="24"/>
      <w:szCs w:val="32"/>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next w:val="27"/>
    <w:link w:val="88"/>
    <w:qFormat/>
    <w:uiPriority w:val="0"/>
    <w:pPr>
      <w:tabs>
        <w:tab w:val="left" w:pos="1200"/>
      </w:tabs>
      <w:spacing w:beforeLines="50" w:afterLines="50" w:line="400" w:lineRule="exact"/>
      <w:ind w:left="1200" w:hanging="360"/>
    </w:pPr>
    <w:rPr>
      <w:rFonts w:ascii="宋体"/>
      <w:sz w:val="24"/>
    </w:rPr>
  </w:style>
  <w:style w:type="paragraph" w:styleId="27">
    <w:name w:val="toc 2"/>
    <w:basedOn w:val="1"/>
    <w:next w:val="1"/>
    <w:qFormat/>
    <w:uiPriority w:val="0"/>
    <w:pPr>
      <w:ind w:left="210"/>
      <w:jc w:val="left"/>
    </w:pPr>
    <w:rPr>
      <w:smallCaps/>
      <w:sz w:val="20"/>
      <w:szCs w:val="20"/>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9"/>
    <w:qFormat/>
    <w:uiPriority w:val="0"/>
    <w:pPr>
      <w:ind w:left="2500" w:leftChars="2500"/>
    </w:pPr>
    <w:rPr>
      <w:rFonts w:eastAsia="楷体_GB2312"/>
      <w:sz w:val="32"/>
      <w:szCs w:val="20"/>
    </w:rPr>
  </w:style>
  <w:style w:type="paragraph" w:styleId="30">
    <w:name w:val="Body Text Indent 2"/>
    <w:basedOn w:val="1"/>
    <w:qFormat/>
    <w:uiPriority w:val="0"/>
    <w:pPr>
      <w:spacing w:after="120" w:line="480" w:lineRule="auto"/>
      <w:ind w:left="200" w:leftChars="200"/>
    </w:pPr>
  </w:style>
  <w:style w:type="paragraph" w:styleId="31">
    <w:name w:val="endnote text"/>
    <w:basedOn w:val="1"/>
    <w:qFormat/>
    <w:uiPriority w:val="0"/>
    <w:pPr>
      <w:snapToGrid w:val="0"/>
      <w:spacing w:afterLines="50"/>
      <w:jc w:val="left"/>
    </w:pPr>
    <w:rPr>
      <w:rFonts w:ascii="宋体"/>
      <w:snapToGrid w:val="0"/>
      <w:kern w:val="0"/>
      <w:szCs w:val="20"/>
    </w:rPr>
  </w:style>
  <w:style w:type="paragraph" w:styleId="32">
    <w:name w:val="Balloon Text"/>
    <w:basedOn w:val="1"/>
    <w:qFormat/>
    <w:uiPriority w:val="0"/>
    <w:rPr>
      <w:sz w:val="18"/>
      <w:szCs w:val="18"/>
    </w:rPr>
  </w:style>
  <w:style w:type="paragraph" w:styleId="33">
    <w:name w:val="footer"/>
    <w:basedOn w:val="1"/>
    <w:link w:val="90"/>
    <w:qFormat/>
    <w:uiPriority w:val="0"/>
    <w:pPr>
      <w:tabs>
        <w:tab w:val="center" w:pos="4153"/>
        <w:tab w:val="right" w:pos="8306"/>
      </w:tabs>
      <w:snapToGrid w:val="0"/>
      <w:jc w:val="left"/>
    </w:pPr>
    <w:rPr>
      <w:rFonts w:eastAsia="黑体"/>
      <w:snapToGrid w:val="0"/>
      <w:sz w:val="18"/>
      <w:szCs w:val="18"/>
    </w:rPr>
  </w:style>
  <w:style w:type="paragraph" w:styleId="34">
    <w:name w:val="header"/>
    <w:basedOn w:val="1"/>
    <w:link w:val="9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26"/>
    <w:next w:val="36"/>
    <w:qFormat/>
    <w:uiPriority w:val="0"/>
    <w:pPr>
      <w:spacing w:beforeLines="0" w:afterLines="0" w:line="240" w:lineRule="auto"/>
      <w:ind w:left="0" w:firstLine="0"/>
      <w:jc w:val="left"/>
    </w:pPr>
    <w:rPr>
      <w:rFonts w:ascii="Times New Roman"/>
      <w:b/>
      <w:bCs/>
      <w:caps/>
      <w:sz w:val="20"/>
      <w:szCs w:val="20"/>
    </w:rPr>
  </w:style>
  <w:style w:type="paragraph" w:customStyle="1" w:styleId="36">
    <w:name w:val="Char"/>
    <w:basedOn w:val="1"/>
    <w:qFormat/>
    <w:uiPriority w:val="0"/>
    <w:rPr>
      <w:sz w:val="24"/>
    </w:rPr>
  </w:style>
  <w:style w:type="paragraph" w:styleId="37">
    <w:name w:val="toc 4"/>
    <w:basedOn w:val="1"/>
    <w:next w:val="1"/>
    <w:qFormat/>
    <w:uiPriority w:val="0"/>
    <w:pPr>
      <w:ind w:left="630"/>
      <w:jc w:val="left"/>
    </w:pPr>
    <w:rPr>
      <w:sz w:val="18"/>
      <w:szCs w:val="18"/>
    </w:rPr>
  </w:style>
  <w:style w:type="paragraph" w:styleId="38">
    <w:name w:val="Subtitle"/>
    <w:basedOn w:val="1"/>
    <w:qFormat/>
    <w:uiPriority w:val="0"/>
    <w:pPr>
      <w:spacing w:afterLines="50"/>
      <w:jc w:val="center"/>
    </w:pPr>
    <w:rPr>
      <w:rFonts w:ascii="宋体"/>
      <w:i/>
      <w:snapToGrid w:val="0"/>
      <w:kern w:val="0"/>
      <w:sz w:val="36"/>
      <w:szCs w:val="20"/>
      <w:lang w:val="en-AU" w:eastAsia="en-AU"/>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0"/>
    <w:pPr>
      <w:ind w:left="1050"/>
      <w:jc w:val="left"/>
    </w:pPr>
    <w:rPr>
      <w:sz w:val="18"/>
      <w:szCs w:val="18"/>
    </w:rPr>
  </w:style>
  <w:style w:type="paragraph" w:styleId="41">
    <w:name w:val="Body Text Indent 3"/>
    <w:basedOn w:val="1"/>
    <w:qFormat/>
    <w:uiPriority w:val="0"/>
    <w:pPr>
      <w:spacing w:line="500" w:lineRule="atLeast"/>
      <w:ind w:firstLine="300" w:firstLineChars="300"/>
    </w:pPr>
    <w:rPr>
      <w:sz w:val="24"/>
    </w:rPr>
  </w:style>
  <w:style w:type="paragraph" w:styleId="42">
    <w:name w:val="toc 9"/>
    <w:basedOn w:val="43"/>
    <w:next w:val="1"/>
    <w:qFormat/>
    <w:uiPriority w:val="0"/>
    <w:pPr>
      <w:keepNext w:val="0"/>
      <w:numPr>
        <w:numId w:val="0"/>
      </w:numPr>
      <w:tabs>
        <w:tab w:val="left" w:pos="480"/>
      </w:tabs>
      <w:spacing w:before="0" w:after="0"/>
      <w:ind w:left="1680"/>
      <w:outlineLvl w:val="9"/>
    </w:pPr>
    <w:rPr>
      <w:rFonts w:ascii="Times New Roman" w:hAnsi="Times New Roman" w:cs="Times New Roman"/>
      <w:b w:val="0"/>
      <w:snapToGrid/>
      <w:kern w:val="2"/>
      <w:sz w:val="18"/>
      <w:szCs w:val="18"/>
    </w:rPr>
  </w:style>
  <w:style w:type="paragraph" w:customStyle="1" w:styleId="43">
    <w:name w:val="样式 标题1"/>
    <w:basedOn w:val="44"/>
    <w:next w:val="45"/>
    <w:qFormat/>
    <w:uiPriority w:val="0"/>
    <w:pPr>
      <w:numPr>
        <w:ilvl w:val="0"/>
        <w:numId w:val="4"/>
      </w:numPr>
      <w:spacing w:afterLines="0"/>
    </w:pPr>
    <w:rPr>
      <w:bCs w:val="0"/>
      <w:sz w:val="32"/>
    </w:rPr>
  </w:style>
  <w:style w:type="paragraph" w:customStyle="1" w:styleId="44">
    <w:name w:val="样式 标题 1 + 段后: 0.5 行"/>
    <w:basedOn w:val="2"/>
    <w:qFormat/>
    <w:uiPriority w:val="0"/>
    <w:pPr>
      <w:keepLines w:val="0"/>
      <w:tabs>
        <w:tab w:val="clear" w:pos="360"/>
      </w:tabs>
      <w:autoSpaceDE/>
      <w:autoSpaceDN/>
      <w:adjustRightInd/>
      <w:spacing w:before="120" w:afterLines="50" w:line="240" w:lineRule="auto"/>
      <w:textAlignment w:val="auto"/>
    </w:pPr>
    <w:rPr>
      <w:rFonts w:eastAsia="宋体" w:cs="宋体"/>
      <w:bCs/>
      <w:snapToGrid w:val="0"/>
      <w:color w:val="auto"/>
      <w:kern w:val="0"/>
      <w:sz w:val="28"/>
    </w:rPr>
  </w:style>
  <w:style w:type="paragraph" w:customStyle="1" w:styleId="45">
    <w:name w:val="最新标题2"/>
    <w:basedOn w:val="46"/>
    <w:next w:val="47"/>
    <w:qFormat/>
    <w:uiPriority w:val="0"/>
    <w:pPr>
      <w:numPr>
        <w:numId w:val="0"/>
      </w:numPr>
      <w:tabs>
        <w:tab w:val="left" w:pos="0"/>
        <w:tab w:val="left" w:pos="1680"/>
      </w:tabs>
      <w:spacing w:afterLines="0"/>
      <w:ind w:left="380" w:hanging="380"/>
    </w:pPr>
  </w:style>
  <w:style w:type="paragraph" w:customStyle="1" w:styleId="46">
    <w:name w:val="样式 标题 2"/>
    <w:basedOn w:val="3"/>
    <w:next w:val="47"/>
    <w:qFormat/>
    <w:uiPriority w:val="0"/>
    <w:pPr>
      <w:keepLines w:val="0"/>
      <w:numPr>
        <w:ilvl w:val="0"/>
        <w:numId w:val="5"/>
      </w:numPr>
      <w:tabs>
        <w:tab w:val="left" w:pos="1680"/>
        <w:tab w:val="clear" w:pos="360"/>
      </w:tabs>
      <w:spacing w:before="120" w:afterLines="50" w:line="240" w:lineRule="auto"/>
      <w:ind w:left="380" w:hanging="380"/>
      <w:jc w:val="left"/>
    </w:pPr>
    <w:rPr>
      <w:rFonts w:ascii="宋体" w:eastAsia="宋体" w:cs="宋体"/>
      <w:snapToGrid w:val="0"/>
      <w:kern w:val="0"/>
      <w:szCs w:val="20"/>
    </w:rPr>
  </w:style>
  <w:style w:type="paragraph" w:customStyle="1" w:styleId="47">
    <w:name w:val="最新标题3"/>
    <w:basedOn w:val="48"/>
    <w:next w:val="49"/>
    <w:qFormat/>
    <w:uiPriority w:val="0"/>
    <w:pPr>
      <w:tabs>
        <w:tab w:val="left" w:pos="1260"/>
      </w:tabs>
      <w:spacing w:afterLines="0"/>
    </w:pPr>
  </w:style>
  <w:style w:type="paragraph" w:customStyle="1" w:styleId="48">
    <w:name w:val="样式 标题 3"/>
    <w:basedOn w:val="4"/>
    <w:next w:val="49"/>
    <w:qFormat/>
    <w:uiPriority w:val="0"/>
    <w:pPr>
      <w:keepNext/>
      <w:numPr>
        <w:ilvl w:val="2"/>
        <w:numId w:val="6"/>
      </w:numPr>
      <w:tabs>
        <w:tab w:val="clear" w:pos="709"/>
      </w:tabs>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49">
    <w:name w:val="最新标题4"/>
    <w:basedOn w:val="50"/>
    <w:next w:val="1"/>
    <w:qFormat/>
    <w:uiPriority w:val="0"/>
    <w:pPr>
      <w:numPr>
        <w:numId w:val="7"/>
      </w:numPr>
      <w:tabs>
        <w:tab w:val="left" w:pos="0"/>
        <w:tab w:val="left" w:pos="1080"/>
      </w:tabs>
      <w:spacing w:after="120"/>
    </w:pPr>
  </w:style>
  <w:style w:type="paragraph" w:customStyle="1" w:styleId="50">
    <w:name w:val="样式 标题 4"/>
    <w:basedOn w:val="51"/>
    <w:next w:val="53"/>
    <w:qFormat/>
    <w:uiPriority w:val="0"/>
    <w:pPr>
      <w:numPr>
        <w:ilvl w:val="3"/>
        <w:numId w:val="4"/>
      </w:numPr>
      <w:spacing w:after="50"/>
    </w:pPr>
  </w:style>
  <w:style w:type="paragraph" w:customStyle="1" w:styleId="51">
    <w:name w:val="样式 标题 4Chapter X.X.X.X. + 段后: 0.5 行1"/>
    <w:basedOn w:val="52"/>
    <w:qFormat/>
    <w:uiPriority w:val="0"/>
    <w:pPr>
      <w:spacing w:afterLines="0"/>
    </w:pPr>
  </w:style>
  <w:style w:type="paragraph" w:customStyle="1" w:styleId="52">
    <w:name w:val="样式 标题 4 + 段后: 0.5 行"/>
    <w:basedOn w:val="5"/>
    <w:qFormat/>
    <w:uiPriority w:val="0"/>
    <w:pPr>
      <w:keepLines w:val="0"/>
      <w:spacing w:before="120" w:afterLines="50" w:line="240" w:lineRule="auto"/>
      <w:jc w:val="left"/>
    </w:pPr>
    <w:rPr>
      <w:rFonts w:ascii="宋体" w:eastAsia="宋体" w:cs="宋体"/>
      <w:snapToGrid w:val="0"/>
      <w:kern w:val="0"/>
      <w:sz w:val="21"/>
      <w:szCs w:val="20"/>
    </w:rPr>
  </w:style>
  <w:style w:type="paragraph" w:customStyle="1" w:styleId="53">
    <w:name w:val="样式 正文"/>
    <w:basedOn w:val="1"/>
    <w:next w:val="1"/>
    <w:qFormat/>
    <w:uiPriority w:val="0"/>
    <w:pPr>
      <w:numPr>
        <w:ilvl w:val="3"/>
        <w:numId w:val="6"/>
      </w:numPr>
      <w:spacing w:afterLines="50"/>
      <w:jc w:val="left"/>
    </w:pPr>
    <w:rPr>
      <w:rFonts w:ascii="宋体" w:cs="宋体"/>
      <w:snapToGrid w:val="0"/>
      <w:kern w:val="0"/>
      <w:szCs w:val="20"/>
    </w:rPr>
  </w:style>
  <w:style w:type="paragraph" w:styleId="54">
    <w:name w:val="Body Text 2"/>
    <w:basedOn w:val="1"/>
    <w:qFormat/>
    <w:uiPriority w:val="0"/>
    <w:pPr>
      <w:autoSpaceDE w:val="0"/>
      <w:autoSpaceDN w:val="0"/>
      <w:adjustRightInd w:val="0"/>
    </w:pPr>
    <w:rPr>
      <w:color w:val="000000"/>
    </w:rPr>
  </w:style>
  <w:style w:type="paragraph" w:styleId="55">
    <w:name w:val="HTML Preformatted"/>
    <w:basedOn w:val="1"/>
    <w:qFormat/>
    <w:uiPriority w:val="0"/>
    <w:rPr>
      <w:rFonts w:ascii="Courier New" w:hAnsi="Courier New" w:cs="Courier New"/>
      <w:sz w:val="20"/>
      <w:szCs w:val="20"/>
    </w:rPr>
  </w:style>
  <w:style w:type="paragraph" w:styleId="56">
    <w:name w:val="Normal (Web)"/>
    <w:basedOn w:val="1"/>
    <w:next w:val="1"/>
    <w:qFormat/>
    <w:uiPriority w:val="99"/>
    <w:pPr>
      <w:widowControl/>
      <w:spacing w:before="100" w:beforeAutospacing="1" w:after="100" w:afterAutospacing="1"/>
      <w:jc w:val="left"/>
    </w:pPr>
    <w:rPr>
      <w:rFonts w:ascii="宋体"/>
      <w:color w:val="000000"/>
      <w:kern w:val="0"/>
      <w:sz w:val="24"/>
    </w:rPr>
  </w:style>
  <w:style w:type="paragraph" w:styleId="57">
    <w:name w:val="Title"/>
    <w:basedOn w:val="1"/>
    <w:link w:val="92"/>
    <w:qFormat/>
    <w:uiPriority w:val="0"/>
    <w:pPr>
      <w:widowControl/>
      <w:overflowPunct w:val="0"/>
      <w:autoSpaceDE w:val="0"/>
      <w:autoSpaceDN w:val="0"/>
      <w:adjustRightInd w:val="0"/>
      <w:jc w:val="center"/>
      <w:textAlignment w:val="baseline"/>
    </w:pPr>
    <w:rPr>
      <w:b/>
      <w:kern w:val="0"/>
      <w:sz w:val="24"/>
      <w:szCs w:val="20"/>
      <w:lang w:val="en-GB" w:eastAsia="en-GB"/>
    </w:rPr>
  </w:style>
  <w:style w:type="paragraph" w:styleId="58">
    <w:name w:val="annotation subject"/>
    <w:basedOn w:val="17"/>
    <w:next w:val="17"/>
    <w:qFormat/>
    <w:uiPriority w:val="0"/>
    <w:rPr>
      <w:b/>
      <w:bCs/>
    </w:rPr>
  </w:style>
  <w:style w:type="paragraph" w:styleId="59">
    <w:name w:val="Body Text First Indent"/>
    <w:basedOn w:val="19"/>
    <w:next w:val="1"/>
    <w:link w:val="85"/>
    <w:qFormat/>
    <w:uiPriority w:val="0"/>
    <w:pPr>
      <w:spacing w:line="360" w:lineRule="auto"/>
      <w:ind w:firstLine="200" w:firstLineChars="200"/>
      <w:jc w:val="left"/>
    </w:pPr>
    <w:rPr>
      <w:bCs/>
      <w:sz w:val="24"/>
    </w:rPr>
  </w:style>
  <w:style w:type="paragraph" w:styleId="60">
    <w:name w:val="Body Text First Indent 2"/>
    <w:basedOn w:val="20"/>
    <w:next w:val="1"/>
    <w:unhideWhenUsed/>
    <w:qFormat/>
    <w:uiPriority w:val="99"/>
    <w:pPr>
      <w:ind w:firstLine="420" w:firstLineChars="200"/>
    </w:p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page number"/>
    <w:basedOn w:val="63"/>
    <w:qFormat/>
    <w:uiPriority w:val="0"/>
  </w:style>
  <w:style w:type="character" w:styleId="66">
    <w:name w:val="FollowedHyperlink"/>
    <w:qFormat/>
    <w:uiPriority w:val="0"/>
    <w:rPr>
      <w:color w:val="800080"/>
      <w:u w:val="none"/>
    </w:rPr>
  </w:style>
  <w:style w:type="character" w:styleId="67">
    <w:name w:val="Emphasis"/>
    <w:qFormat/>
    <w:uiPriority w:val="0"/>
    <w:rPr>
      <w:color w:val="CC0000"/>
    </w:rPr>
  </w:style>
  <w:style w:type="character" w:styleId="68">
    <w:name w:val="HTML Definition"/>
    <w:basedOn w:val="63"/>
    <w:qFormat/>
    <w:uiPriority w:val="0"/>
  </w:style>
  <w:style w:type="character" w:styleId="69">
    <w:name w:val="HTML Typewriter"/>
    <w:basedOn w:val="63"/>
    <w:qFormat/>
    <w:uiPriority w:val="0"/>
    <w:rPr>
      <w:rFonts w:hint="default" w:ascii="monospace" w:hAnsi="monospace" w:eastAsia="monospace" w:cs="monospace"/>
      <w:sz w:val="20"/>
    </w:rPr>
  </w:style>
  <w:style w:type="character" w:styleId="70">
    <w:name w:val="HTML Acronym"/>
    <w:basedOn w:val="63"/>
    <w:qFormat/>
    <w:uiPriority w:val="0"/>
  </w:style>
  <w:style w:type="character" w:styleId="71">
    <w:name w:val="HTML Variable"/>
    <w:basedOn w:val="63"/>
    <w:qFormat/>
    <w:uiPriority w:val="0"/>
  </w:style>
  <w:style w:type="character" w:styleId="72">
    <w:name w:val="Hyperlink"/>
    <w:qFormat/>
    <w:uiPriority w:val="99"/>
    <w:rPr>
      <w:color w:val="0000FF"/>
      <w:u w:val="none"/>
    </w:rPr>
  </w:style>
  <w:style w:type="character" w:styleId="73">
    <w:name w:val="HTML Code"/>
    <w:basedOn w:val="63"/>
    <w:qFormat/>
    <w:uiPriority w:val="0"/>
    <w:rPr>
      <w:rFonts w:hint="default" w:ascii="monospace" w:hAnsi="monospace" w:eastAsia="monospace" w:cs="monospace"/>
      <w:sz w:val="20"/>
    </w:rPr>
  </w:style>
  <w:style w:type="character" w:styleId="74">
    <w:name w:val="annotation reference"/>
    <w:qFormat/>
    <w:uiPriority w:val="0"/>
    <w:rPr>
      <w:sz w:val="21"/>
      <w:szCs w:val="21"/>
    </w:rPr>
  </w:style>
  <w:style w:type="character" w:styleId="75">
    <w:name w:val="HTML Cite"/>
    <w:basedOn w:val="63"/>
    <w:qFormat/>
    <w:uiPriority w:val="0"/>
  </w:style>
  <w:style w:type="character" w:styleId="76">
    <w:name w:val="HTML Keyboard"/>
    <w:basedOn w:val="63"/>
    <w:qFormat/>
    <w:uiPriority w:val="0"/>
    <w:rPr>
      <w:rFonts w:ascii="monospace" w:hAnsi="monospace" w:eastAsia="monospace" w:cs="monospace"/>
      <w:sz w:val="20"/>
    </w:rPr>
  </w:style>
  <w:style w:type="character" w:styleId="77">
    <w:name w:val="HTML Sample"/>
    <w:basedOn w:val="63"/>
    <w:qFormat/>
    <w:uiPriority w:val="0"/>
    <w:rPr>
      <w:rFonts w:hint="default" w:ascii="monospace" w:hAnsi="monospace" w:eastAsia="monospace" w:cs="monospace"/>
    </w:rPr>
  </w:style>
  <w:style w:type="paragraph" w:customStyle="1" w:styleId="78">
    <w:name w:val="Body Text First Indent 21"/>
    <w:basedOn w:val="7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79">
    <w:name w:val="Body Text Indent1"/>
    <w:basedOn w:val="1"/>
    <w:next w:val="1"/>
    <w:qFormat/>
    <w:uiPriority w:val="0"/>
    <w:pPr>
      <w:spacing w:after="120" w:afterLines="0"/>
      <w:ind w:left="420" w:leftChars="200"/>
    </w:pPr>
    <w:rPr>
      <w:color w:val="000000"/>
      <w:sz w:val="21"/>
      <w:szCs w:val="21"/>
    </w:rPr>
  </w:style>
  <w:style w:type="paragraph" w:customStyle="1" w:styleId="80">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81">
    <w:name w:val="[Normal]"/>
    <w:qFormat/>
    <w:uiPriority w:val="0"/>
    <w:rPr>
      <w:rFonts w:ascii="宋体" w:hAnsi="宋体" w:eastAsia="宋体" w:cs="Times New Roman"/>
      <w:sz w:val="24"/>
      <w:lang w:val="en-US" w:eastAsia="en-US" w:bidi="ar-SA"/>
    </w:rPr>
  </w:style>
  <w:style w:type="character" w:customStyle="1" w:styleId="82">
    <w:name w:val="标题 1 Char"/>
    <w:basedOn w:val="63"/>
    <w:link w:val="2"/>
    <w:qFormat/>
    <w:uiPriority w:val="0"/>
    <w:rPr>
      <w:rFonts w:ascii="宋体" w:hAnsi="宋体" w:eastAsia="黑体"/>
      <w:b/>
      <w:color w:val="000000"/>
      <w:kern w:val="44"/>
      <w:sz w:val="36"/>
    </w:rPr>
  </w:style>
  <w:style w:type="character" w:customStyle="1" w:styleId="83">
    <w:name w:val="标题 2 Char"/>
    <w:basedOn w:val="63"/>
    <w:link w:val="3"/>
    <w:qFormat/>
    <w:uiPriority w:val="0"/>
    <w:rPr>
      <w:rFonts w:ascii="Arial" w:hAnsi="Arial" w:eastAsia="黑体"/>
      <w:b/>
      <w:bCs/>
      <w:kern w:val="2"/>
      <w:sz w:val="28"/>
      <w:szCs w:val="32"/>
    </w:rPr>
  </w:style>
  <w:style w:type="character" w:customStyle="1" w:styleId="84">
    <w:name w:val="标题 3 Char"/>
    <w:basedOn w:val="63"/>
    <w:link w:val="4"/>
    <w:qFormat/>
    <w:uiPriority w:val="0"/>
    <w:rPr>
      <w:rFonts w:ascii="黑体" w:eastAsia="黑体"/>
      <w:b/>
      <w:color w:val="000000"/>
      <w:sz w:val="28"/>
    </w:rPr>
  </w:style>
  <w:style w:type="character" w:customStyle="1" w:styleId="85">
    <w:name w:val="正文首行缩进 Char"/>
    <w:basedOn w:val="86"/>
    <w:link w:val="59"/>
    <w:qFormat/>
    <w:uiPriority w:val="0"/>
    <w:rPr>
      <w:bCs/>
      <w:kern w:val="2"/>
      <w:sz w:val="24"/>
      <w:szCs w:val="24"/>
    </w:rPr>
  </w:style>
  <w:style w:type="character" w:customStyle="1" w:styleId="86">
    <w:name w:val="正文文本 Char"/>
    <w:basedOn w:val="63"/>
    <w:link w:val="19"/>
    <w:qFormat/>
    <w:uiPriority w:val="0"/>
    <w:rPr>
      <w:kern w:val="2"/>
      <w:sz w:val="28"/>
      <w:szCs w:val="24"/>
    </w:rPr>
  </w:style>
  <w:style w:type="character" w:customStyle="1" w:styleId="87">
    <w:name w:val="正文文本缩进 Char"/>
    <w:qFormat/>
    <w:uiPriority w:val="99"/>
    <w:rPr>
      <w:rFonts w:ascii="宋体" w:hAnsi="Times New Roman"/>
      <w:spacing w:val="-4"/>
      <w:kern w:val="2"/>
      <w:sz w:val="18"/>
    </w:rPr>
  </w:style>
  <w:style w:type="character" w:customStyle="1" w:styleId="88">
    <w:name w:val="纯文本 Char"/>
    <w:link w:val="26"/>
    <w:qFormat/>
    <w:uiPriority w:val="0"/>
    <w:rPr>
      <w:rFonts w:ascii="宋体"/>
      <w:kern w:val="2"/>
      <w:sz w:val="24"/>
      <w:szCs w:val="24"/>
    </w:rPr>
  </w:style>
  <w:style w:type="character" w:customStyle="1" w:styleId="89">
    <w:name w:val="日期 Char"/>
    <w:link w:val="29"/>
    <w:qFormat/>
    <w:uiPriority w:val="0"/>
    <w:rPr>
      <w:rFonts w:ascii="Times New Roman" w:hAnsi="Times New Roman" w:eastAsia="楷体_GB2312"/>
      <w:kern w:val="2"/>
      <w:sz w:val="32"/>
    </w:rPr>
  </w:style>
  <w:style w:type="character" w:customStyle="1" w:styleId="90">
    <w:name w:val="页脚 Char"/>
    <w:basedOn w:val="63"/>
    <w:link w:val="33"/>
    <w:qFormat/>
    <w:uiPriority w:val="99"/>
    <w:rPr>
      <w:rFonts w:eastAsia="黑体"/>
      <w:snapToGrid w:val="0"/>
      <w:kern w:val="2"/>
      <w:sz w:val="18"/>
      <w:szCs w:val="18"/>
    </w:rPr>
  </w:style>
  <w:style w:type="character" w:customStyle="1" w:styleId="91">
    <w:name w:val="页眉 Char"/>
    <w:basedOn w:val="63"/>
    <w:link w:val="34"/>
    <w:qFormat/>
    <w:uiPriority w:val="0"/>
    <w:rPr>
      <w:rFonts w:eastAsia="仿宋_GB2312"/>
      <w:kern w:val="2"/>
      <w:sz w:val="18"/>
    </w:rPr>
  </w:style>
  <w:style w:type="character" w:customStyle="1" w:styleId="92">
    <w:name w:val="标题 Char"/>
    <w:basedOn w:val="63"/>
    <w:link w:val="57"/>
    <w:qFormat/>
    <w:uiPriority w:val="0"/>
    <w:rPr>
      <w:b/>
      <w:sz w:val="24"/>
      <w:lang w:val="en-GB" w:eastAsia="en-GB"/>
    </w:rPr>
  </w:style>
  <w:style w:type="character" w:customStyle="1" w:styleId="93">
    <w:name w:val="正文首行缩进 2 Char"/>
    <w:basedOn w:val="87"/>
    <w:qFormat/>
    <w:uiPriority w:val="0"/>
    <w:rPr>
      <w:rFonts w:ascii="宋体" w:hAnsi="Times New Roman"/>
      <w:spacing w:val="-4"/>
      <w:kern w:val="2"/>
      <w:sz w:val="18"/>
    </w:rPr>
  </w:style>
  <w:style w:type="paragraph" w:customStyle="1" w:styleId="94">
    <w:name w:val="表格文字"/>
    <w:basedOn w:val="26"/>
    <w:next w:val="19"/>
    <w:qFormat/>
    <w:uiPriority w:val="0"/>
    <w:pPr>
      <w:adjustRightInd w:val="0"/>
      <w:spacing w:line="420" w:lineRule="atLeast"/>
      <w:jc w:val="left"/>
      <w:textAlignment w:val="baseline"/>
    </w:pPr>
    <w:rPr>
      <w:kern w:val="0"/>
    </w:rPr>
  </w:style>
  <w:style w:type="paragraph" w:customStyle="1" w:styleId="95">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96">
    <w:name w:val="章正文"/>
    <w:basedOn w:val="1"/>
    <w:qFormat/>
    <w:uiPriority w:val="0"/>
    <w:pPr>
      <w:spacing w:beforeLines="50" w:after="120" w:line="300" w:lineRule="auto"/>
      <w:ind w:firstLine="480"/>
    </w:pPr>
    <w:rPr>
      <w:rFonts w:ascii="Helvetica" w:hAnsi="Helvetica"/>
      <w:kern w:val="0"/>
      <w:sz w:val="24"/>
    </w:rPr>
  </w:style>
  <w:style w:type="character" w:customStyle="1" w:styleId="97">
    <w:name w:val="newsitemtext1"/>
    <w:qFormat/>
    <w:uiPriority w:val="0"/>
    <w:rPr>
      <w:color w:val="000000"/>
      <w:spacing w:val="320"/>
      <w:sz w:val="21"/>
      <w:szCs w:val="21"/>
    </w:rPr>
  </w:style>
  <w:style w:type="character" w:customStyle="1" w:styleId="98">
    <w:name w:val="font01"/>
    <w:qFormat/>
    <w:uiPriority w:val="0"/>
    <w:rPr>
      <w:rFonts w:hint="eastAsia" w:ascii="宋体" w:hAnsi="宋体" w:eastAsia="宋体" w:cs="宋体"/>
      <w:color w:val="000000"/>
      <w:sz w:val="21"/>
      <w:szCs w:val="21"/>
      <w:u w:val="none"/>
    </w:rPr>
  </w:style>
  <w:style w:type="character" w:customStyle="1" w:styleId="99">
    <w:name w:val="无"/>
    <w:qFormat/>
    <w:uiPriority w:val="0"/>
  </w:style>
  <w:style w:type="character" w:customStyle="1" w:styleId="100">
    <w:name w:val="style31"/>
    <w:qFormat/>
    <w:uiPriority w:val="0"/>
    <w:rPr>
      <w:b/>
      <w:bCs/>
      <w:color w:val="0465BE"/>
      <w:sz w:val="28"/>
      <w:szCs w:val="28"/>
    </w:rPr>
  </w:style>
  <w:style w:type="character" w:customStyle="1" w:styleId="101">
    <w:name w:val="Char Char16"/>
    <w:qFormat/>
    <w:uiPriority w:val="0"/>
    <w:rPr>
      <w:rFonts w:ascii="Tahoma" w:hAnsi="Tahoma" w:eastAsia="宋体"/>
      <w:kern w:val="2"/>
      <w:sz w:val="21"/>
      <w:szCs w:val="20"/>
      <w:lang w:val="en-US" w:eastAsia="zh-CN" w:bidi="ar-SA"/>
    </w:rPr>
  </w:style>
  <w:style w:type="character" w:customStyle="1" w:styleId="102">
    <w:name w:val="font21"/>
    <w:basedOn w:val="63"/>
    <w:qFormat/>
    <w:uiPriority w:val="0"/>
    <w:rPr>
      <w:rFonts w:hint="eastAsia" w:ascii="宋体" w:hAnsi="宋体" w:eastAsia="宋体" w:cs="宋体"/>
      <w:b/>
      <w:color w:val="000000"/>
      <w:sz w:val="21"/>
      <w:szCs w:val="21"/>
      <w:u w:val="none"/>
    </w:rPr>
  </w:style>
  <w:style w:type="character" w:customStyle="1" w:styleId="103">
    <w:name w:val="bulletintext1"/>
    <w:qFormat/>
    <w:uiPriority w:val="0"/>
    <w:rPr>
      <w:color w:val="000000"/>
      <w:sz w:val="18"/>
      <w:szCs w:val="18"/>
    </w:rPr>
  </w:style>
  <w:style w:type="character" w:customStyle="1" w:styleId="104">
    <w:name w:val="正文1 Char"/>
    <w:qFormat/>
    <w:uiPriority w:val="0"/>
    <w:rPr>
      <w:rFonts w:ascii="宋体" w:eastAsia="宋体"/>
      <w:snapToGrid w:val="0"/>
      <w:color w:val="000000"/>
      <w:kern w:val="28"/>
      <w:sz w:val="28"/>
      <w:lang w:val="en-US" w:eastAsia="zh-CN" w:bidi="ar-SA"/>
    </w:rPr>
  </w:style>
  <w:style w:type="character" w:customStyle="1" w:styleId="105">
    <w:name w:val="font31"/>
    <w:qFormat/>
    <w:uiPriority w:val="0"/>
    <w:rPr>
      <w:rFonts w:hint="eastAsia" w:ascii="仿宋" w:hAnsi="仿宋" w:eastAsia="仿宋" w:cs="仿宋"/>
      <w:color w:val="000000"/>
      <w:sz w:val="21"/>
      <w:szCs w:val="21"/>
      <w:u w:val="none"/>
    </w:rPr>
  </w:style>
  <w:style w:type="paragraph" w:customStyle="1" w:styleId="106">
    <w:name w:val="Figure Description"/>
    <w:next w:val="1"/>
    <w:qFormat/>
    <w:uiPriority w:val="0"/>
    <w:pPr>
      <w:numPr>
        <w:ilvl w:val="4"/>
        <w:numId w:val="2"/>
      </w:numPr>
      <w:snapToGrid w:val="0"/>
      <w:spacing w:before="80" w:after="320"/>
      <w:jc w:val="center"/>
    </w:pPr>
    <w:rPr>
      <w:rFonts w:ascii="Arial" w:hAnsi="Arial" w:eastAsia="黑体" w:cs="Times New Roman"/>
      <w:sz w:val="18"/>
      <w:lang w:val="en-US" w:eastAsia="en-US" w:bidi="ar-SA"/>
    </w:rPr>
  </w:style>
  <w:style w:type="paragraph" w:customStyle="1" w:styleId="107">
    <w:name w:val="标准标题3"/>
    <w:basedOn w:val="4"/>
    <w:qFormat/>
    <w:uiPriority w:val="0"/>
    <w:pPr>
      <w:keepNext/>
      <w:keepLines/>
      <w:tabs>
        <w:tab w:val="left" w:pos="1200"/>
        <w:tab w:val="clear" w:pos="709"/>
      </w:tabs>
      <w:autoSpaceDE/>
      <w:autoSpaceDN/>
      <w:adjustRightInd/>
      <w:spacing w:before="260" w:after="260" w:line="240" w:lineRule="auto"/>
      <w:ind w:left="-258" w:leftChars="-258" w:firstLine="0"/>
      <w:textAlignment w:val="auto"/>
    </w:pPr>
    <w:rPr>
      <w:rFonts w:ascii="Times New Roman" w:eastAsia="仿宋_GB2312"/>
      <w:bCs/>
      <w:color w:val="auto"/>
      <w:kern w:val="2"/>
      <w:szCs w:val="32"/>
    </w:rPr>
  </w:style>
  <w:style w:type="paragraph" w:customStyle="1" w:styleId="108">
    <w:name w:val="Table - Text"/>
    <w:basedOn w:val="1"/>
    <w:qFormat/>
    <w:uiPriority w:val="0"/>
    <w:pPr>
      <w:widowControl/>
      <w:spacing w:before="60" w:afterLines="50"/>
      <w:jc w:val="left"/>
    </w:pPr>
    <w:rPr>
      <w:kern w:val="0"/>
      <w:szCs w:val="20"/>
      <w:lang w:eastAsia="en-US"/>
    </w:rPr>
  </w:style>
  <w:style w:type="paragraph" w:customStyle="1" w:styleId="109">
    <w:name w:val="样式 标题 2Chapter X.X. Statementh22Header 2l2Level 2 Headhea...1"/>
    <w:basedOn w:val="4"/>
    <w:qFormat/>
    <w:uiPriority w:val="0"/>
    <w:pPr>
      <w:keepNext/>
      <w:numPr>
        <w:ilvl w:val="0"/>
        <w:numId w:val="8"/>
      </w:numPr>
      <w:tabs>
        <w:tab w:val="clear" w:pos="36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10">
    <w:name w:val="样式 样式 正文文本缩进 + 仿宋_GB2312 小四 首行缩进:  0 厘米 行距: 1.5 倍行距 + (中文) 仿宋_GB..."/>
    <w:basedOn w:val="111"/>
    <w:qFormat/>
    <w:uiPriority w:val="0"/>
    <w:pPr>
      <w:ind w:firstLine="200" w:firstLineChars="200"/>
    </w:pPr>
  </w:style>
  <w:style w:type="paragraph" w:customStyle="1" w:styleId="111">
    <w:name w:val="样式 正文文本缩进 + 仿宋_GB2312 小四 首行缩进:  0 厘米 行距: 1.5 倍行距"/>
    <w:qFormat/>
    <w:uiPriority w:val="0"/>
    <w:pPr>
      <w:spacing w:line="360" w:lineRule="auto"/>
      <w:ind w:firstLine="0"/>
    </w:pPr>
    <w:rPr>
      <w:rFonts w:ascii="仿宋_GB2312" w:hAnsi="仿宋_GB2312" w:eastAsia="新宋体" w:cs="Times New Roman"/>
      <w:spacing w:val="0"/>
      <w:sz w:val="24"/>
    </w:rPr>
  </w:style>
  <w:style w:type="paragraph" w:customStyle="1" w:styleId="112">
    <w:name w:val="Paragraph4"/>
    <w:basedOn w:val="1"/>
    <w:qFormat/>
    <w:uiPriority w:val="0"/>
    <w:pPr>
      <w:spacing w:before="80" w:afterLines="50"/>
      <w:ind w:left="2250"/>
    </w:pPr>
    <w:rPr>
      <w:rFonts w:ascii="宋体"/>
      <w:snapToGrid w:val="0"/>
      <w:kern w:val="0"/>
      <w:szCs w:val="20"/>
    </w:rPr>
  </w:style>
  <w:style w:type="paragraph" w:customStyle="1" w:styleId="113">
    <w:name w:val="Bullet2"/>
    <w:basedOn w:val="1"/>
    <w:qFormat/>
    <w:uiPriority w:val="0"/>
    <w:pPr>
      <w:spacing w:afterLines="50"/>
      <w:ind w:left="1440" w:hanging="360"/>
      <w:jc w:val="left"/>
    </w:pPr>
    <w:rPr>
      <w:rFonts w:ascii="宋体"/>
      <w:snapToGrid w:val="0"/>
      <w:color w:val="000080"/>
      <w:kern w:val="0"/>
      <w:szCs w:val="20"/>
    </w:rPr>
  </w:style>
  <w:style w:type="paragraph" w:customStyle="1" w:styleId="114">
    <w:name w:val="样式 标题 2 + 五号"/>
    <w:basedOn w:val="3"/>
    <w:qFormat/>
    <w:uiPriority w:val="0"/>
    <w:pPr>
      <w:spacing w:before="0" w:after="0" w:line="240" w:lineRule="auto"/>
    </w:pPr>
    <w:rPr>
      <w:rFonts w:ascii="宋体" w:eastAsia="宋体"/>
      <w:sz w:val="21"/>
    </w:rPr>
  </w:style>
  <w:style w:type="paragraph" w:customStyle="1" w:styleId="11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16">
    <w:name w:val="此正文"/>
    <w:basedOn w:val="1"/>
    <w:qFormat/>
    <w:uiPriority w:val="0"/>
    <w:pPr>
      <w:spacing w:line="360" w:lineRule="auto"/>
      <w:ind w:firstLine="200" w:firstLineChars="200"/>
    </w:pPr>
    <w:rPr>
      <w:sz w:val="24"/>
      <w:szCs w:val="20"/>
    </w:rPr>
  </w:style>
  <w:style w:type="paragraph" w:customStyle="1" w:styleId="11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样式 样式 标题 4 + 段后: 0.5 行1"/>
    <w:basedOn w:val="52"/>
    <w:next w:val="31"/>
    <w:qFormat/>
    <w:uiPriority w:val="0"/>
    <w:pPr>
      <w:spacing w:afterLines="0"/>
    </w:pPr>
  </w:style>
  <w:style w:type="paragraph" w:customStyle="1" w:styleId="119">
    <w:name w:val="样式6"/>
    <w:basedOn w:val="1"/>
    <w:qFormat/>
    <w:uiPriority w:val="0"/>
    <w:pPr>
      <w:adjustRightInd w:val="0"/>
      <w:spacing w:beforeLines="50" w:afterLines="50"/>
      <w:ind w:firstLine="669"/>
      <w:textAlignment w:val="baseline"/>
    </w:pPr>
    <w:rPr>
      <w:rFonts w:ascii="宋体"/>
      <w:kern w:val="0"/>
      <w:sz w:val="28"/>
      <w:szCs w:val="20"/>
    </w:rPr>
  </w:style>
  <w:style w:type="paragraph" w:customStyle="1" w:styleId="120">
    <w:name w:val="样式1"/>
    <w:basedOn w:val="57"/>
    <w:qFormat/>
    <w:uiPriority w:val="0"/>
    <w:pPr>
      <w:spacing w:line="480" w:lineRule="auto"/>
      <w:ind w:left="600"/>
    </w:pPr>
    <w:rPr>
      <w:rFonts w:ascii="宋体"/>
      <w:b w:val="0"/>
      <w:sz w:val="36"/>
      <w:szCs w:val="36"/>
    </w:rPr>
  </w:style>
  <w:style w:type="paragraph" w:customStyle="1" w:styleId="121">
    <w:name w:val="标题1"/>
    <w:basedOn w:val="26"/>
    <w:qFormat/>
    <w:uiPriority w:val="0"/>
    <w:pPr>
      <w:spacing w:beforeLines="0" w:afterLines="0" w:line="360" w:lineRule="auto"/>
      <w:ind w:left="0" w:firstLine="0"/>
    </w:pPr>
    <w:rPr>
      <w:b/>
      <w:sz w:val="30"/>
      <w:szCs w:val="20"/>
    </w:rPr>
  </w:style>
  <w:style w:type="paragraph" w:customStyle="1" w:styleId="122">
    <w:name w:val="默认段落字体 Para Char Char Char Char Char Char Char"/>
    <w:basedOn w:val="1"/>
    <w:qFormat/>
    <w:uiPriority w:val="0"/>
    <w:rPr>
      <w:rFonts w:ascii="Tahoma" w:hAnsi="Tahoma" w:cs="Tahoma"/>
      <w:sz w:val="24"/>
    </w:rPr>
  </w:style>
  <w:style w:type="paragraph" w:customStyle="1" w:styleId="123">
    <w:name w:val="样式7"/>
    <w:basedOn w:val="1"/>
    <w:qFormat/>
    <w:uiPriority w:val="0"/>
    <w:pPr>
      <w:adjustRightInd w:val="0"/>
      <w:spacing w:beforeLines="50" w:afterLines="50" w:line="360" w:lineRule="auto"/>
      <w:ind w:firstLine="669"/>
      <w:textAlignment w:val="baseline"/>
    </w:pPr>
    <w:rPr>
      <w:rFonts w:ascii="宋体"/>
      <w:kern w:val="0"/>
      <w:sz w:val="28"/>
      <w:szCs w:val="20"/>
    </w:rPr>
  </w:style>
  <w:style w:type="paragraph" w:customStyle="1" w:styleId="124">
    <w:name w:val="S4-L15-No"/>
    <w:basedOn w:val="125"/>
    <w:qFormat/>
    <w:uiPriority w:val="0"/>
    <w:pPr>
      <w:numPr>
        <w:ilvl w:val="0"/>
        <w:numId w:val="9"/>
      </w:numPr>
    </w:pPr>
  </w:style>
  <w:style w:type="paragraph" w:customStyle="1" w:styleId="125">
    <w:name w:val="S4-L15"/>
    <w:basedOn w:val="1"/>
    <w:qFormat/>
    <w:uiPriority w:val="0"/>
    <w:pPr>
      <w:spacing w:after="120" w:line="360" w:lineRule="auto"/>
      <w:ind w:left="720" w:firstLine="392"/>
    </w:pPr>
    <w:rPr>
      <w:szCs w:val="21"/>
      <w:lang w:val="fr-FR" w:eastAsia="fr-FR"/>
    </w:rPr>
  </w:style>
  <w:style w:type="paragraph" w:customStyle="1" w:styleId="126">
    <w:name w:val="标准标题1"/>
    <w:basedOn w:val="2"/>
    <w:qFormat/>
    <w:uiPriority w:val="0"/>
    <w:pPr>
      <w:pageBreakBefore/>
      <w:tabs>
        <w:tab w:val="left" w:pos="1080"/>
        <w:tab w:val="clear" w:pos="360"/>
      </w:tabs>
      <w:autoSpaceDE/>
      <w:autoSpaceDN/>
      <w:adjustRightInd/>
      <w:spacing w:line="576" w:lineRule="auto"/>
      <w:ind w:left="425" w:hanging="425"/>
      <w:jc w:val="both"/>
      <w:textAlignment w:val="auto"/>
    </w:pPr>
    <w:rPr>
      <w:rFonts w:ascii="Times New Roman" w:hAnsi="Times New Roman" w:eastAsia="仿宋_GB2312"/>
      <w:bCs/>
      <w:color w:val="auto"/>
      <w:sz w:val="32"/>
      <w:szCs w:val="44"/>
    </w:rPr>
  </w:style>
  <w:style w:type="paragraph" w:customStyle="1" w:styleId="127">
    <w:name w:val="样式 样式 正文文本缩进 + 仿宋_GB2312 小四 首行缩进:  0 厘米 行距: 1.5 倍行距 + (中文) 仿宋_GB... Char Char"/>
    <w:basedOn w:val="111"/>
    <w:qFormat/>
    <w:uiPriority w:val="0"/>
    <w:pPr>
      <w:ind w:firstLine="200" w:firstLineChars="200"/>
    </w:pPr>
  </w:style>
  <w:style w:type="paragraph" w:customStyle="1" w:styleId="128">
    <w:name w:val="Char1 Char Char Char"/>
    <w:basedOn w:val="1"/>
    <w:qFormat/>
    <w:uiPriority w:val="0"/>
    <w:pPr>
      <w:numPr>
        <w:ilvl w:val="2"/>
        <w:numId w:val="7"/>
      </w:numPr>
    </w:pPr>
    <w:rPr>
      <w:rFonts w:ascii="宋体"/>
      <w:spacing w:val="-6"/>
      <w:szCs w:val="20"/>
    </w:rPr>
  </w:style>
  <w:style w:type="paragraph" w:customStyle="1" w:styleId="12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30">
    <w:name w:val="S4-B-L15"/>
    <w:basedOn w:val="1"/>
    <w:qFormat/>
    <w:uiPriority w:val="0"/>
    <w:pPr>
      <w:spacing w:line="360" w:lineRule="auto"/>
    </w:pPr>
    <w:rPr>
      <w:b/>
      <w:bCs/>
      <w:sz w:val="24"/>
    </w:rPr>
  </w:style>
  <w:style w:type="paragraph" w:customStyle="1" w:styleId="13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2">
    <w:name w:val="表格标题"/>
    <w:basedOn w:val="133"/>
    <w:qFormat/>
    <w:uiPriority w:val="0"/>
    <w:pPr>
      <w:jc w:val="center"/>
    </w:pPr>
    <w:rPr>
      <w:b/>
      <w:bCs/>
      <w:i/>
      <w:iCs/>
    </w:rPr>
  </w:style>
  <w:style w:type="paragraph" w:customStyle="1" w:styleId="133">
    <w:name w:val="表格内容"/>
    <w:basedOn w:val="19"/>
    <w:qFormat/>
    <w:uiPriority w:val="0"/>
    <w:pPr>
      <w:suppressLineNumbers/>
      <w:suppressAutoHyphens/>
    </w:pPr>
    <w:rPr>
      <w:sz w:val="21"/>
      <w:lang w:eastAsia="ar-SA"/>
    </w:rPr>
  </w:style>
  <w:style w:type="paragraph" w:customStyle="1" w:styleId="134">
    <w:name w:val="首行缩进"/>
    <w:basedOn w:val="1"/>
    <w:qFormat/>
    <w:uiPriority w:val="0"/>
    <w:pPr>
      <w:widowControl/>
      <w:numPr>
        <w:ilvl w:val="6"/>
        <w:numId w:val="2"/>
      </w:numPr>
      <w:tabs>
        <w:tab w:val="left" w:pos="822"/>
        <w:tab w:val="clear" w:pos="3120"/>
      </w:tabs>
      <w:snapToGrid w:val="0"/>
      <w:spacing w:before="40" w:after="40" w:line="300" w:lineRule="atLeast"/>
    </w:pPr>
    <w:rPr>
      <w:rFonts w:ascii="Arial" w:hAnsi="Arial"/>
      <w:kern w:val="0"/>
      <w:szCs w:val="20"/>
    </w:rPr>
  </w:style>
  <w:style w:type="paragraph" w:customStyle="1" w:styleId="135">
    <w:name w:val="样式 标题 4Chapter X.X.X. + 段后: 0.5 行1 + 段后: 0.5 行"/>
    <w:basedOn w:val="136"/>
    <w:qFormat/>
    <w:uiPriority w:val="0"/>
    <w:rPr>
      <w:szCs w:val="21"/>
    </w:rPr>
  </w:style>
  <w:style w:type="paragraph" w:customStyle="1" w:styleId="136">
    <w:name w:val="样式 标题 4Chapter X.X.X. + 段后: 0.5 行1"/>
    <w:basedOn w:val="5"/>
    <w:next w:val="5"/>
    <w:qFormat/>
    <w:uiPriority w:val="0"/>
    <w:pPr>
      <w:keepLines w:val="0"/>
      <w:spacing w:before="120" w:afterLines="50" w:line="240" w:lineRule="auto"/>
      <w:ind w:left="425" w:hanging="425"/>
      <w:jc w:val="left"/>
    </w:pPr>
    <w:rPr>
      <w:rFonts w:ascii="宋体" w:eastAsia="宋体" w:cs="宋体"/>
      <w:snapToGrid w:val="0"/>
      <w:kern w:val="0"/>
      <w:sz w:val="21"/>
      <w:szCs w:val="20"/>
    </w:rPr>
  </w:style>
  <w:style w:type="paragraph" w:customStyle="1" w:styleId="137">
    <w:name w:val="Char1"/>
    <w:basedOn w:val="1"/>
    <w:qFormat/>
    <w:uiPriority w:val="0"/>
    <w:rPr>
      <w:rFonts w:ascii="仿宋_GB2312" w:eastAsia="仿宋_GB2312"/>
      <w:b/>
      <w:sz w:val="32"/>
      <w:szCs w:val="32"/>
    </w:rPr>
  </w:style>
  <w:style w:type="paragraph" w:customStyle="1" w:styleId="138">
    <w:name w:val="Paragraph1"/>
    <w:basedOn w:val="1"/>
    <w:qFormat/>
    <w:uiPriority w:val="0"/>
    <w:pPr>
      <w:spacing w:before="80" w:afterLines="50"/>
    </w:pPr>
    <w:rPr>
      <w:rFonts w:ascii="宋体"/>
      <w:snapToGrid w:val="0"/>
      <w:kern w:val="0"/>
      <w:szCs w:val="20"/>
    </w:rPr>
  </w:style>
  <w:style w:type="paragraph" w:customStyle="1" w:styleId="139">
    <w:name w:val="样式 样式 标题 4 + 段后: 0.5 行 + 段后: 0.5 行"/>
    <w:basedOn w:val="52"/>
    <w:qFormat/>
    <w:uiPriority w:val="0"/>
  </w:style>
  <w:style w:type="paragraph" w:customStyle="1" w:styleId="140">
    <w:name w:val="InfoBlue"/>
    <w:basedOn w:val="1"/>
    <w:next w:val="19"/>
    <w:qFormat/>
    <w:uiPriority w:val="0"/>
    <w:pPr>
      <w:spacing w:afterLines="50"/>
      <w:ind w:left="720"/>
      <w:jc w:val="left"/>
    </w:pPr>
    <w:rPr>
      <w:rFonts w:ascii="宋体"/>
      <w:i/>
      <w:snapToGrid w:val="0"/>
      <w:color w:val="0000FF"/>
      <w:kern w:val="0"/>
      <w:szCs w:val="20"/>
    </w:rPr>
  </w:style>
  <w:style w:type="paragraph" w:customStyle="1" w:styleId="14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142">
    <w:name w:val="Paragraph2"/>
    <w:basedOn w:val="1"/>
    <w:qFormat/>
    <w:uiPriority w:val="0"/>
    <w:pPr>
      <w:spacing w:before="80" w:afterLines="50"/>
      <w:ind w:left="720"/>
    </w:pPr>
    <w:rPr>
      <w:rFonts w:ascii="宋体"/>
      <w:snapToGrid w:val="0"/>
      <w:color w:val="000000"/>
      <w:kern w:val="0"/>
      <w:szCs w:val="20"/>
      <w:lang w:val="en-AU" w:eastAsia="en-AU"/>
    </w:rPr>
  </w:style>
  <w:style w:type="paragraph" w:customStyle="1" w:styleId="143">
    <w:name w:val="样式 标题 1 + 五号1 Char Char Char Char Char Char Char Char Char Char Char Char Char Char Char Char Char"/>
    <w:basedOn w:val="2"/>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44">
    <w:name w:val="样式　标题4"/>
    <w:basedOn w:val="136"/>
    <w:next w:val="1"/>
    <w:qFormat/>
    <w:uiPriority w:val="0"/>
    <w:pPr>
      <w:numPr>
        <w:ilvl w:val="1"/>
        <w:numId w:val="7"/>
      </w:numPr>
      <w:ind w:left="425" w:hanging="425"/>
    </w:pPr>
  </w:style>
  <w:style w:type="paragraph" w:customStyle="1" w:styleId="145">
    <w:name w:val="Blockquote"/>
    <w:basedOn w:val="1"/>
    <w:qFormat/>
    <w:uiPriority w:val="0"/>
    <w:pPr>
      <w:widowControl/>
      <w:spacing w:before="100" w:afterLines="50"/>
      <w:ind w:left="360" w:right="360"/>
      <w:jc w:val="left"/>
    </w:pPr>
    <w:rPr>
      <w:rFonts w:ascii="宋体"/>
      <w:snapToGrid w:val="0"/>
      <w:kern w:val="0"/>
      <w:sz w:val="24"/>
      <w:szCs w:val="20"/>
      <w:lang w:val="en-CA" w:eastAsia="en-CA"/>
    </w:rPr>
  </w:style>
  <w:style w:type="paragraph" w:customStyle="1" w:styleId="146">
    <w:name w:val="样式 标题 2Chapter X.X. Statementh22Header 2l2Level 2 Headhea..."/>
    <w:basedOn w:val="3"/>
    <w:qFormat/>
    <w:uiPriority w:val="0"/>
    <w:pPr>
      <w:keepLines w:val="0"/>
      <w:spacing w:before="120" w:afterLines="50" w:line="240" w:lineRule="auto"/>
      <w:jc w:val="left"/>
    </w:pPr>
    <w:rPr>
      <w:rFonts w:ascii="宋体" w:eastAsia="宋体" w:cs="宋体"/>
      <w:snapToGrid w:val="0"/>
      <w:kern w:val="0"/>
      <w:sz w:val="24"/>
      <w:szCs w:val="24"/>
    </w:rPr>
  </w:style>
  <w:style w:type="paragraph" w:customStyle="1" w:styleId="147">
    <w:name w:val="4"/>
    <w:basedOn w:val="1"/>
    <w:qFormat/>
    <w:uiPriority w:val="0"/>
    <w:pPr>
      <w:widowControl/>
      <w:spacing w:before="100" w:beforeAutospacing="1" w:after="100" w:afterAutospacing="1"/>
      <w:jc w:val="left"/>
    </w:pPr>
    <w:rPr>
      <w:rFonts w:ascii="宋体" w:cs="宋体"/>
      <w:kern w:val="0"/>
      <w:sz w:val="24"/>
    </w:rPr>
  </w:style>
  <w:style w:type="paragraph" w:customStyle="1" w:styleId="148">
    <w:name w:val="样式 模板描述"/>
    <w:basedOn w:val="1"/>
    <w:next w:val="53"/>
    <w:qFormat/>
    <w:uiPriority w:val="0"/>
    <w:pPr>
      <w:numPr>
        <w:ilvl w:val="0"/>
        <w:numId w:val="7"/>
      </w:numPr>
      <w:spacing w:afterLines="50"/>
      <w:jc w:val="left"/>
    </w:pPr>
    <w:rPr>
      <w:rFonts w:ascii="宋体" w:cs="宋体"/>
      <w:i/>
      <w:iCs/>
      <w:snapToGrid w:val="0"/>
      <w:color w:val="0000FF"/>
      <w:kern w:val="0"/>
      <w:szCs w:val="21"/>
    </w:rPr>
  </w:style>
  <w:style w:type="paragraph" w:customStyle="1" w:styleId="149">
    <w:name w:val="样式 标题 3Chapter X.X.X. + 段后: 0.5 行"/>
    <w:basedOn w:val="4"/>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50">
    <w:name w:val="Tabletext"/>
    <w:basedOn w:val="1"/>
    <w:qFormat/>
    <w:uiPriority w:val="0"/>
    <w:pPr>
      <w:keepLines/>
      <w:spacing w:afterLines="50"/>
      <w:jc w:val="left"/>
    </w:pPr>
    <w:rPr>
      <w:rFonts w:ascii="宋体"/>
      <w:snapToGrid w:val="0"/>
      <w:kern w:val="0"/>
      <w:szCs w:val="20"/>
    </w:rPr>
  </w:style>
  <w:style w:type="paragraph" w:customStyle="1" w:styleId="151">
    <w:name w:val="样式 标题 3Chapter X.X.X. + 五号 段后: 0.5 行"/>
    <w:basedOn w:val="4"/>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152">
    <w:name w:val="IBM 正文"/>
    <w:basedOn w:val="1"/>
    <w:qFormat/>
    <w:uiPriority w:val="0"/>
    <w:pPr>
      <w:spacing w:line="360" w:lineRule="atLeast"/>
    </w:pPr>
    <w:rPr>
      <w:sz w:val="24"/>
      <w:szCs w:val="20"/>
    </w:rPr>
  </w:style>
  <w:style w:type="paragraph" w:customStyle="1" w:styleId="153">
    <w:name w:val="P3"/>
    <w:basedOn w:val="1"/>
    <w:qFormat/>
    <w:uiPriority w:val="0"/>
    <w:pPr>
      <w:widowControl/>
      <w:spacing w:before="240" w:line="240" w:lineRule="atLeast"/>
      <w:ind w:left="1152"/>
      <w:jc w:val="left"/>
    </w:pPr>
    <w:rPr>
      <w:b/>
      <w:kern w:val="0"/>
      <w:szCs w:val="21"/>
      <w:lang w:val="en-AU" w:eastAsia="en-US"/>
    </w:rPr>
  </w:style>
  <w:style w:type="paragraph" w:styleId="154">
    <w:name w:val="List Paragraph"/>
    <w:basedOn w:val="1"/>
    <w:qFormat/>
    <w:uiPriority w:val="0"/>
    <w:pPr>
      <w:ind w:firstLine="200" w:firstLineChars="200"/>
    </w:pPr>
    <w:rPr>
      <w:rFonts w:ascii="Calibri" w:hAnsi="Calibri"/>
      <w:szCs w:val="22"/>
    </w:rPr>
  </w:style>
  <w:style w:type="paragraph" w:customStyle="1" w:styleId="155">
    <w:name w:val="S4-I-U-L15-No-dot"/>
    <w:basedOn w:val="1"/>
    <w:qFormat/>
    <w:uiPriority w:val="0"/>
    <w:pPr>
      <w:numPr>
        <w:ilvl w:val="1"/>
        <w:numId w:val="10"/>
      </w:numPr>
      <w:tabs>
        <w:tab w:val="left" w:pos="1112"/>
        <w:tab w:val="clear" w:pos="840"/>
      </w:tabs>
      <w:spacing w:after="120" w:line="360" w:lineRule="auto"/>
      <w:ind w:left="1112"/>
    </w:pPr>
    <w:rPr>
      <w:i/>
      <w:sz w:val="24"/>
      <w:u w:val="single"/>
    </w:rPr>
  </w:style>
  <w:style w:type="paragraph" w:customStyle="1" w:styleId="156">
    <w:name w:val="样式 标题 3(A-3)sect1.2.3h3H3level_3PIM 3Level 3 HeadHeading..."/>
    <w:basedOn w:val="4"/>
    <w:qFormat/>
    <w:uiPriority w:val="0"/>
    <w:pPr>
      <w:keepNext/>
      <w:keepLines/>
      <w:tabs>
        <w:tab w:val="left" w:pos="0"/>
      </w:tabs>
      <w:autoSpaceDE/>
      <w:autoSpaceDN/>
      <w:adjustRightInd/>
      <w:spacing w:before="260" w:after="260" w:line="410" w:lineRule="auto"/>
      <w:ind w:left="0" w:firstLine="0"/>
      <w:textAlignment w:val="auto"/>
    </w:pPr>
    <w:rPr>
      <w:rFonts w:ascii="Arial" w:hAnsi="Arial" w:eastAsia="宋体"/>
      <w:bCs/>
      <w:color w:val="auto"/>
      <w:kern w:val="2"/>
      <w:sz w:val="30"/>
      <w:szCs w:val="32"/>
    </w:rPr>
  </w:style>
  <w:style w:type="paragraph" w:customStyle="1" w:styleId="157">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9">
    <w:name w:val="样式 标题 1 + 五号"/>
    <w:basedOn w:val="2"/>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0">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61">
    <w:name w:val="Char Char Char Char Char Char Char"/>
    <w:basedOn w:val="1"/>
    <w:qFormat/>
    <w:uiPriority w:val="0"/>
    <w:rPr>
      <w:rFonts w:ascii="仿宋_GB2312" w:eastAsia="仿宋_GB2312"/>
      <w:b/>
      <w:sz w:val="32"/>
      <w:szCs w:val="32"/>
    </w:rPr>
  </w:style>
  <w:style w:type="paragraph" w:customStyle="1" w:styleId="16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63">
    <w:name w:val="Table Description"/>
    <w:next w:val="1"/>
    <w:qFormat/>
    <w:uiPriority w:val="0"/>
    <w:pPr>
      <w:keepNext/>
      <w:numPr>
        <w:ilvl w:val="5"/>
        <w:numId w:val="2"/>
      </w:numPr>
      <w:snapToGrid w:val="0"/>
      <w:spacing w:before="160" w:after="80"/>
      <w:jc w:val="center"/>
    </w:pPr>
    <w:rPr>
      <w:rFonts w:ascii="Arial" w:hAnsi="Arial" w:eastAsia="黑体" w:cs="Times New Roman"/>
      <w:sz w:val="18"/>
      <w:lang w:val="en-US" w:eastAsia="en-US" w:bidi="ar-SA"/>
    </w:rPr>
  </w:style>
  <w:style w:type="paragraph" w:customStyle="1" w:styleId="164">
    <w:name w:val="Char Char1 Char"/>
    <w:basedOn w:val="1"/>
    <w:qFormat/>
    <w:uiPriority w:val="0"/>
    <w:rPr>
      <w:rFonts w:ascii="仿宋_GB2312" w:eastAsia="仿宋_GB2312"/>
      <w:b/>
      <w:sz w:val="32"/>
      <w:szCs w:val="32"/>
    </w:rPr>
  </w:style>
  <w:style w:type="paragraph" w:customStyle="1" w:styleId="165">
    <w:name w:val="样式 样式 标题 3Chapter X.X.X. + 段后: 0.5 行 + 段后: 0.5 行"/>
    <w:basedOn w:val="149"/>
    <w:qFormat/>
    <w:uiPriority w:val="0"/>
    <w:pPr/>
  </w:style>
  <w:style w:type="paragraph" w:customStyle="1" w:styleId="166">
    <w:name w:val="P1"/>
    <w:basedOn w:val="1"/>
    <w:qFormat/>
    <w:uiPriority w:val="0"/>
    <w:pPr>
      <w:widowControl/>
      <w:spacing w:before="240" w:line="240" w:lineRule="atLeast"/>
      <w:jc w:val="left"/>
    </w:pPr>
    <w:rPr>
      <w:b/>
      <w:kern w:val="0"/>
      <w:szCs w:val="21"/>
      <w:lang w:val="en-AU" w:eastAsia="en-US"/>
    </w:rPr>
  </w:style>
  <w:style w:type="paragraph" w:customStyle="1" w:styleId="167">
    <w:name w:val="paragraph1"/>
    <w:basedOn w:val="1"/>
    <w:qFormat/>
    <w:uiPriority w:val="0"/>
    <w:pPr>
      <w:spacing w:afterLines="30" w:line="360" w:lineRule="auto"/>
      <w:ind w:firstLine="200" w:firstLineChars="200"/>
    </w:pPr>
    <w:rPr>
      <w:rFonts w:eastAsia="楷体_GB2312"/>
      <w:sz w:val="24"/>
      <w:szCs w:val="20"/>
    </w:rPr>
  </w:style>
  <w:style w:type="paragraph" w:customStyle="1" w:styleId="16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69">
    <w:name w:val="表内文字"/>
    <w:basedOn w:val="1"/>
    <w:qFormat/>
    <w:uiPriority w:val="0"/>
    <w:pPr>
      <w:tabs>
        <w:tab w:val="left" w:pos="1418"/>
      </w:tabs>
      <w:spacing w:line="360" w:lineRule="auto"/>
      <w:jc w:val="center"/>
    </w:pPr>
    <w:rPr>
      <w:rFonts w:ascii="宋体"/>
      <w:spacing w:val="-20"/>
      <w:kern w:val="0"/>
      <w:sz w:val="24"/>
    </w:rPr>
  </w:style>
  <w:style w:type="paragraph" w:customStyle="1" w:styleId="170">
    <w:name w:val="Bullet1"/>
    <w:basedOn w:val="1"/>
    <w:qFormat/>
    <w:uiPriority w:val="0"/>
    <w:pPr>
      <w:spacing w:afterLines="50"/>
      <w:ind w:left="720" w:hanging="432"/>
      <w:jc w:val="left"/>
    </w:pPr>
    <w:rPr>
      <w:rFonts w:ascii="宋体"/>
      <w:snapToGrid w:val="0"/>
      <w:kern w:val="0"/>
      <w:szCs w:val="20"/>
    </w:rPr>
  </w:style>
  <w:style w:type="paragraph" w:customStyle="1" w:styleId="171">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默认段落字体 Para Char Char Char Char Char Char Char Char Char1 Char Char Char Char"/>
    <w:basedOn w:val="1"/>
    <w:qFormat/>
    <w:uiPriority w:val="0"/>
    <w:rPr>
      <w:rFonts w:ascii="Tahoma" w:hAnsi="Tahoma"/>
      <w:sz w:val="24"/>
      <w:szCs w:val="20"/>
    </w:rPr>
  </w:style>
  <w:style w:type="paragraph" w:customStyle="1" w:styleId="173">
    <w:name w:val="Bullet"/>
    <w:basedOn w:val="1"/>
    <w:qFormat/>
    <w:uiPriority w:val="0"/>
    <w:pPr>
      <w:widowControl/>
      <w:numPr>
        <w:ilvl w:val="0"/>
        <w:numId w:val="11"/>
      </w:numPr>
      <w:tabs>
        <w:tab w:val="left" w:pos="720"/>
        <w:tab w:val="clear" w:pos="900"/>
      </w:tabs>
      <w:spacing w:before="120" w:afterLines="50"/>
      <w:ind w:left="720" w:right="360"/>
    </w:pPr>
    <w:rPr>
      <w:rFonts w:ascii="宋体"/>
      <w:snapToGrid w:val="0"/>
      <w:kern w:val="0"/>
      <w:szCs w:val="20"/>
    </w:rPr>
  </w:style>
  <w:style w:type="paragraph" w:customStyle="1" w:styleId="174">
    <w:name w:val="样式2"/>
    <w:basedOn w:val="3"/>
    <w:qFormat/>
    <w:uiPriority w:val="0"/>
    <w:pPr>
      <w:numPr>
        <w:ilvl w:val="1"/>
        <w:numId w:val="12"/>
      </w:numPr>
    </w:pPr>
    <w:rPr>
      <w:rFonts w:eastAsia="宋体"/>
    </w:rPr>
  </w:style>
  <w:style w:type="paragraph" w:customStyle="1" w:styleId="175">
    <w:name w:val="P2"/>
    <w:basedOn w:val="1"/>
    <w:qFormat/>
    <w:uiPriority w:val="0"/>
    <w:pPr>
      <w:widowControl/>
      <w:spacing w:before="240" w:line="240" w:lineRule="atLeast"/>
      <w:ind w:left="578"/>
      <w:jc w:val="left"/>
    </w:pPr>
    <w:rPr>
      <w:b/>
      <w:kern w:val="0"/>
      <w:szCs w:val="21"/>
      <w:lang w:val="en-AU" w:eastAsia="en-US"/>
    </w:rPr>
  </w:style>
  <w:style w:type="paragraph" w:customStyle="1" w:styleId="176">
    <w:name w:val="Main Title"/>
    <w:basedOn w:val="1"/>
    <w:qFormat/>
    <w:uiPriority w:val="0"/>
    <w:pPr>
      <w:spacing w:before="480" w:afterLines="50"/>
      <w:jc w:val="center"/>
    </w:pPr>
    <w:rPr>
      <w:rFonts w:ascii="宋体"/>
      <w:b/>
      <w:snapToGrid w:val="0"/>
      <w:kern w:val="28"/>
      <w:sz w:val="32"/>
      <w:szCs w:val="20"/>
    </w:rPr>
  </w:style>
  <w:style w:type="paragraph" w:customStyle="1" w:styleId="177">
    <w:name w:val="Item List"/>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1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79">
    <w:name w:val="样式 标题 3Chapter X.X.X. + 段后: 0.5 行1"/>
    <w:basedOn w:val="4"/>
    <w:next w:val="1"/>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80">
    <w:name w:val="标题 3Chapter X.X.X. + 段后: 0.5 行 + 段后: 0.5 行 + 段后: 0.5 行1"/>
    <w:basedOn w:val="165"/>
    <w:qFormat/>
    <w:uiPriority w:val="0"/>
    <w:pPr/>
  </w:style>
  <w:style w:type="paragraph" w:customStyle="1" w:styleId="181">
    <w:name w:val="文本框内文字"/>
    <w:basedOn w:val="1"/>
    <w:qFormat/>
    <w:uiPriority w:val="0"/>
    <w:pPr>
      <w:spacing w:line="0" w:lineRule="atLeast"/>
    </w:pPr>
    <w:rPr>
      <w:rFonts w:eastAsia="仿宋_GB2312"/>
      <w:sz w:val="22"/>
    </w:rPr>
  </w:style>
  <w:style w:type="paragraph" w:customStyle="1" w:styleId="1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Char Char23 Char Char Char Char Char Char Char Char"/>
    <w:basedOn w:val="1"/>
    <w:qFormat/>
    <w:uiPriority w:val="0"/>
    <w:pPr>
      <w:jc w:val="center"/>
    </w:pPr>
    <w:rPr>
      <w:rFonts w:ascii="仿宋_GB2312" w:eastAsia="仿宋_GB2312"/>
      <w:b/>
      <w:kern w:val="0"/>
      <w:sz w:val="32"/>
      <w:szCs w:val="32"/>
      <w:lang w:val="en-GB" w:eastAsia="en-GB"/>
    </w:rPr>
  </w:style>
  <w:style w:type="paragraph" w:customStyle="1" w:styleId="184">
    <w:name w:val="S4-L15-C"/>
    <w:basedOn w:val="1"/>
    <w:qFormat/>
    <w:uiPriority w:val="0"/>
    <w:pPr>
      <w:spacing w:after="120" w:line="360" w:lineRule="auto"/>
      <w:jc w:val="center"/>
    </w:pPr>
    <w:rPr>
      <w:szCs w:val="21"/>
    </w:rPr>
  </w:style>
  <w:style w:type="paragraph" w:customStyle="1" w:styleId="185">
    <w:name w:val="Char Char Char Char1"/>
    <w:basedOn w:val="1"/>
    <w:qFormat/>
    <w:uiPriority w:val="0"/>
    <w:rPr>
      <w:rFonts w:ascii="仿宋_GB2312" w:eastAsia="仿宋_GB2312"/>
      <w:b/>
      <w:sz w:val="32"/>
      <w:szCs w:val="32"/>
    </w:rPr>
  </w:style>
  <w:style w:type="paragraph" w:customStyle="1" w:styleId="186">
    <w:name w:val="样式 样式 样式 标题 3Chapter X.X.X. + 段后: 0.5 行 + 段后: 0.5 行 + 段后: 0.5 行"/>
    <w:basedOn w:val="165"/>
    <w:qFormat/>
    <w:uiPriority w:val="0"/>
    <w:pPr>
      <w:spacing w:afterLines="0"/>
    </w:pPr>
  </w:style>
  <w:style w:type="paragraph" w:customStyle="1" w:styleId="187">
    <w:name w:val="标准标题2"/>
    <w:basedOn w:val="3"/>
    <w:qFormat/>
    <w:uiPriority w:val="0"/>
    <w:rPr>
      <w:rFonts w:eastAsia="仿宋_GB2312"/>
      <w:bCs w:val="0"/>
    </w:rPr>
  </w:style>
  <w:style w:type="paragraph" w:customStyle="1" w:styleId="18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90">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191">
    <w:name w:val="Style-正文"/>
    <w:basedOn w:val="1"/>
    <w:qFormat/>
    <w:uiPriority w:val="0"/>
    <w:pPr>
      <w:spacing w:line="360" w:lineRule="auto"/>
      <w:ind w:firstLine="420"/>
    </w:pPr>
    <w:rPr>
      <w:rFonts w:ascii="宋体"/>
      <w:sz w:val="24"/>
    </w:rPr>
  </w:style>
  <w:style w:type="paragraph" w:customStyle="1" w:styleId="192">
    <w:name w:val="标准有序列表（L1）"/>
    <w:basedOn w:val="13"/>
    <w:qFormat/>
    <w:uiPriority w:val="0"/>
    <w:pPr>
      <w:numPr>
        <w:ilvl w:val="4"/>
        <w:numId w:val="14"/>
      </w:numPr>
      <w:tabs>
        <w:tab w:val="left" w:pos="0"/>
        <w:tab w:val="left" w:pos="2100"/>
        <w:tab w:val="clear" w:pos="2040"/>
      </w:tabs>
      <w:spacing w:line="360" w:lineRule="auto"/>
      <w:ind w:left="0" w:firstLine="0"/>
    </w:pPr>
    <w:rPr>
      <w:rFonts w:ascii="黑体" w:eastAsia="黑体"/>
      <w:color w:val="000000"/>
      <w:sz w:val="24"/>
    </w:rPr>
  </w:style>
  <w:style w:type="paragraph" w:customStyle="1" w:styleId="193">
    <w:name w:val="样式 样式3 + 宋体 五号 Char Char Char"/>
    <w:basedOn w:val="1"/>
    <w:qFormat/>
    <w:uiPriority w:val="0"/>
    <w:pPr>
      <w:keepNext/>
      <w:keepLines/>
      <w:tabs>
        <w:tab w:val="left" w:pos="1200"/>
      </w:tabs>
      <w:ind w:left="1200" w:hanging="360"/>
      <w:jc w:val="left"/>
      <w:outlineLvl w:val="7"/>
    </w:pPr>
    <w:rPr>
      <w:rFonts w:ascii="宋体"/>
      <w:b/>
      <w:bCs/>
    </w:rPr>
  </w:style>
  <w:style w:type="paragraph" w:customStyle="1" w:styleId="194">
    <w:name w:val="Char Char Char"/>
    <w:basedOn w:val="1"/>
    <w:qFormat/>
    <w:uiPriority w:val="0"/>
    <w:rPr>
      <w:rFonts w:ascii="仿宋_GB2312" w:eastAsia="仿宋_GB2312"/>
      <w:b/>
      <w:sz w:val="32"/>
      <w:szCs w:val="32"/>
    </w:rPr>
  </w:style>
  <w:style w:type="paragraph" w:customStyle="1" w:styleId="195">
    <w:name w:val="最新标题1"/>
    <w:basedOn w:val="43"/>
    <w:next w:val="45"/>
    <w:qFormat/>
    <w:uiPriority w:val="0"/>
    <w:pPr>
      <w:numPr>
        <w:numId w:val="6"/>
      </w:numPr>
      <w:tabs>
        <w:tab w:val="left" w:pos="360"/>
        <w:tab w:val="left" w:pos="1140"/>
      </w:tabs>
      <w:spacing w:after="120"/>
      <w:ind w:left="1140" w:hanging="720"/>
    </w:pPr>
    <w:rPr>
      <w:bCs/>
    </w:rPr>
  </w:style>
  <w:style w:type="paragraph" w:customStyle="1" w:styleId="19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97">
    <w:name w:val="Plain Text1"/>
    <w:basedOn w:val="1"/>
    <w:qFormat/>
    <w:uiPriority w:val="0"/>
    <w:pPr>
      <w:autoSpaceDE w:val="0"/>
      <w:autoSpaceDN w:val="0"/>
      <w:adjustRightInd w:val="0"/>
      <w:spacing w:line="360" w:lineRule="auto"/>
    </w:pPr>
    <w:rPr>
      <w:rFonts w:ascii="宋体"/>
      <w:sz w:val="24"/>
      <w:szCs w:val="20"/>
    </w:rPr>
  </w:style>
  <w:style w:type="paragraph" w:customStyle="1" w:styleId="198">
    <w:name w:val="沈标题四"/>
    <w:basedOn w:val="5"/>
    <w:next w:val="1"/>
    <w:qFormat/>
    <w:uiPriority w:val="0"/>
    <w:pPr>
      <w:keepNext w:val="0"/>
      <w:keepLines w:val="0"/>
      <w:spacing w:line="374" w:lineRule="auto"/>
    </w:pPr>
    <w:rPr>
      <w:rFonts w:ascii="Arial Narrow" w:hAnsi="Arial Narrow" w:eastAsia="方正姚体"/>
      <w:b w:val="0"/>
      <w:sz w:val="24"/>
      <w:szCs w:val="24"/>
    </w:rPr>
  </w:style>
  <w:style w:type="paragraph" w:customStyle="1" w:styleId="199">
    <w:name w:val="Body"/>
    <w:basedOn w:val="1"/>
    <w:qFormat/>
    <w:uiPriority w:val="0"/>
    <w:pPr>
      <w:widowControl/>
      <w:spacing w:before="120" w:afterLines="50"/>
    </w:pPr>
    <w:rPr>
      <w:rFonts w:ascii="宋体"/>
      <w:snapToGrid w:val="0"/>
      <w:kern w:val="0"/>
      <w:szCs w:val="20"/>
    </w:rPr>
  </w:style>
  <w:style w:type="paragraph" w:customStyle="1" w:styleId="200">
    <w:name w:val="样式 标题 3Chapter X.X.X"/>
    <w:basedOn w:val="180"/>
    <w:qFormat/>
    <w:uiPriority w:val="0"/>
    <w:pPr>
      <w:spacing w:afterLines="0"/>
    </w:pPr>
  </w:style>
  <w:style w:type="paragraph" w:customStyle="1" w:styleId="201">
    <w:name w:val="Paragraph3"/>
    <w:basedOn w:val="1"/>
    <w:qFormat/>
    <w:uiPriority w:val="0"/>
    <w:pPr>
      <w:spacing w:before="80" w:afterLines="50"/>
      <w:ind w:left="1530"/>
    </w:pPr>
    <w:rPr>
      <w:rFonts w:ascii="宋体"/>
      <w:snapToGrid w:val="0"/>
      <w:kern w:val="0"/>
      <w:szCs w:val="20"/>
    </w:rPr>
  </w:style>
  <w:style w:type="paragraph" w:customStyle="1" w:styleId="202">
    <w:name w:val="Char11"/>
    <w:basedOn w:val="1"/>
    <w:qFormat/>
    <w:uiPriority w:val="0"/>
    <w:rPr>
      <w:szCs w:val="20"/>
    </w:rPr>
  </w:style>
  <w:style w:type="paragraph" w:customStyle="1" w:styleId="203">
    <w:name w:val="正文段"/>
    <w:basedOn w:val="1"/>
    <w:qFormat/>
    <w:uiPriority w:val="0"/>
    <w:pPr>
      <w:widowControl/>
      <w:snapToGrid w:val="0"/>
      <w:spacing w:afterLines="50"/>
      <w:ind w:firstLine="200" w:firstLineChars="200"/>
    </w:pPr>
    <w:rPr>
      <w:kern w:val="0"/>
      <w:sz w:val="24"/>
      <w:szCs w:val="20"/>
    </w:rPr>
  </w:style>
  <w:style w:type="paragraph" w:customStyle="1" w:styleId="204">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S4-I-L15-U"/>
    <w:basedOn w:val="1"/>
    <w:qFormat/>
    <w:uiPriority w:val="0"/>
    <w:pPr>
      <w:spacing w:line="360" w:lineRule="auto"/>
    </w:pPr>
    <w:rPr>
      <w:b/>
      <w:i/>
      <w:sz w:val="24"/>
      <w:u w:val="single"/>
    </w:rPr>
  </w:style>
  <w:style w:type="paragraph" w:customStyle="1" w:styleId="206">
    <w:name w:val="正文111"/>
    <w:basedOn w:val="1"/>
    <w:qFormat/>
    <w:uiPriority w:val="0"/>
    <w:pPr>
      <w:spacing w:line="360" w:lineRule="auto"/>
      <w:ind w:firstLine="200" w:firstLineChars="200"/>
    </w:pPr>
    <w:rPr>
      <w:rFonts w:eastAsia="仿宋"/>
      <w:sz w:val="28"/>
    </w:rPr>
  </w:style>
  <w:style w:type="character" w:customStyle="1" w:styleId="207">
    <w:name w:val="font11"/>
    <w:basedOn w:val="63"/>
    <w:qFormat/>
    <w:uiPriority w:val="0"/>
    <w:rPr>
      <w:rFonts w:ascii="微软雅黑" w:hAnsi="微软雅黑" w:eastAsia="微软雅黑" w:cs="微软雅黑"/>
      <w:color w:val="000000"/>
      <w:sz w:val="18"/>
      <w:szCs w:val="18"/>
      <w:u w:val="none"/>
    </w:rPr>
  </w:style>
  <w:style w:type="character" w:customStyle="1" w:styleId="208">
    <w:name w:val="font41"/>
    <w:basedOn w:val="63"/>
    <w:qFormat/>
    <w:uiPriority w:val="0"/>
    <w:rPr>
      <w:rFonts w:hint="eastAsia" w:ascii="宋体" w:hAnsi="宋体" w:eastAsia="宋体" w:cs="宋体"/>
      <w:color w:val="000000"/>
      <w:sz w:val="18"/>
      <w:szCs w:val="18"/>
      <w:u w:val="none"/>
    </w:rPr>
  </w:style>
  <w:style w:type="character" w:customStyle="1" w:styleId="209">
    <w:name w:val="font51"/>
    <w:basedOn w:val="63"/>
    <w:qFormat/>
    <w:uiPriority w:val="0"/>
    <w:rPr>
      <w:rFonts w:hint="eastAsia" w:ascii="仿宋" w:hAnsi="仿宋" w:eastAsia="仿宋" w:cs="仿宋"/>
      <w:color w:val="000000"/>
      <w:sz w:val="24"/>
      <w:szCs w:val="24"/>
      <w:u w:val="none"/>
    </w:rPr>
  </w:style>
  <w:style w:type="character" w:customStyle="1" w:styleId="210">
    <w:name w:val="font131"/>
    <w:basedOn w:val="63"/>
    <w:qFormat/>
    <w:uiPriority w:val="0"/>
    <w:rPr>
      <w:rFonts w:ascii="Calibri" w:hAnsi="Calibri" w:cs="Calibri"/>
      <w:color w:val="000000"/>
      <w:sz w:val="24"/>
      <w:szCs w:val="24"/>
      <w:u w:val="none"/>
    </w:rPr>
  </w:style>
  <w:style w:type="character" w:customStyle="1" w:styleId="211">
    <w:name w:val="font212"/>
    <w:basedOn w:val="63"/>
    <w:qFormat/>
    <w:uiPriority w:val="0"/>
    <w:rPr>
      <w:rFonts w:hint="eastAsia" w:ascii="仿宋" w:hAnsi="仿宋" w:eastAsia="仿宋" w:cs="仿宋"/>
      <w:color w:val="000000"/>
      <w:sz w:val="24"/>
      <w:szCs w:val="24"/>
      <w:u w:val="none"/>
      <w:vertAlign w:val="superscript"/>
    </w:rPr>
  </w:style>
  <w:style w:type="character" w:customStyle="1" w:styleId="212">
    <w:name w:val="font121"/>
    <w:basedOn w:val="63"/>
    <w:qFormat/>
    <w:uiPriority w:val="0"/>
    <w:rPr>
      <w:rFonts w:hint="eastAsia" w:ascii="仿宋" w:hAnsi="仿宋" w:eastAsia="仿宋" w:cs="仿宋"/>
      <w:color w:val="000000"/>
      <w:sz w:val="24"/>
      <w:szCs w:val="24"/>
      <w:u w:val="none"/>
    </w:rPr>
  </w:style>
  <w:style w:type="character" w:customStyle="1" w:styleId="213">
    <w:name w:val="font221"/>
    <w:basedOn w:val="63"/>
    <w:qFormat/>
    <w:uiPriority w:val="0"/>
    <w:rPr>
      <w:rFonts w:hint="default" w:ascii="Calibri" w:hAnsi="Calibri" w:cs="Calibri"/>
      <w:color w:val="000000"/>
      <w:sz w:val="24"/>
      <w:szCs w:val="24"/>
      <w:u w:val="none"/>
    </w:rPr>
  </w:style>
  <w:style w:type="character" w:customStyle="1" w:styleId="214">
    <w:name w:val="font201"/>
    <w:basedOn w:val="63"/>
    <w:qFormat/>
    <w:uiPriority w:val="0"/>
    <w:rPr>
      <w:rFonts w:hint="default" w:ascii="Calibri" w:hAnsi="Calibri" w:cs="Calibri"/>
      <w:color w:val="000000"/>
      <w:sz w:val="21"/>
      <w:szCs w:val="21"/>
      <w:u w:val="none"/>
    </w:rPr>
  </w:style>
  <w:style w:type="character" w:customStyle="1" w:styleId="215">
    <w:name w:val="font231"/>
    <w:basedOn w:val="63"/>
    <w:qFormat/>
    <w:uiPriority w:val="0"/>
    <w:rPr>
      <w:rFonts w:ascii="Wingdings" w:hAnsi="Wingdings" w:cs="Wingdings"/>
      <w:color w:val="000000"/>
      <w:sz w:val="24"/>
      <w:szCs w:val="24"/>
      <w:u w:val="none"/>
    </w:rPr>
  </w:style>
  <w:style w:type="character" w:customStyle="1" w:styleId="216">
    <w:name w:val="font112"/>
    <w:basedOn w:val="63"/>
    <w:qFormat/>
    <w:uiPriority w:val="0"/>
    <w:rPr>
      <w:rFonts w:hint="eastAsia" w:ascii="宋体" w:hAnsi="宋体" w:eastAsia="宋体" w:cs="宋体"/>
      <w:color w:val="000000"/>
      <w:sz w:val="24"/>
      <w:szCs w:val="24"/>
      <w:u w:val="none"/>
    </w:rPr>
  </w:style>
  <w:style w:type="character" w:customStyle="1" w:styleId="217">
    <w:name w:val="font171"/>
    <w:basedOn w:val="63"/>
    <w:qFormat/>
    <w:uiPriority w:val="0"/>
    <w:rPr>
      <w:rFonts w:hint="eastAsia" w:ascii="仿宋" w:hAnsi="仿宋" w:eastAsia="仿宋" w:cs="仿宋"/>
      <w:color w:val="000000"/>
      <w:sz w:val="24"/>
      <w:szCs w:val="24"/>
      <w:u w:val="none"/>
    </w:rPr>
  </w:style>
  <w:style w:type="paragraph" w:customStyle="1" w:styleId="21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2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221">
    <w:name w:val="列出段落1"/>
    <w:basedOn w:val="1"/>
    <w:qFormat/>
    <w:uiPriority w:val="34"/>
    <w:pPr>
      <w:ind w:firstLine="420" w:firstLineChars="200"/>
    </w:pPr>
  </w:style>
  <w:style w:type="paragraph" w:customStyle="1" w:styleId="222">
    <w:name w:val="列出段落11"/>
    <w:basedOn w:val="1"/>
    <w:qFormat/>
    <w:uiPriority w:val="99"/>
    <w:pPr>
      <w:adjustRightInd w:val="0"/>
      <w:spacing w:line="360" w:lineRule="atLeast"/>
      <w:ind w:firstLine="420" w:firstLineChars="200"/>
      <w:textAlignment w:val="baseline"/>
    </w:pPr>
    <w:rPr>
      <w:kern w:val="0"/>
      <w:sz w:val="20"/>
      <w:szCs w:val="20"/>
    </w:rPr>
  </w:style>
  <w:style w:type="paragraph" w:customStyle="1" w:styleId="223">
    <w:name w:val="标准正文"/>
    <w:basedOn w:val="1"/>
    <w:qFormat/>
    <w:uiPriority w:val="0"/>
    <w:pPr>
      <w:spacing w:line="360" w:lineRule="auto"/>
      <w:ind w:firstLine="200" w:firstLineChars="200"/>
    </w:pPr>
    <w:rPr>
      <w:sz w:val="24"/>
      <w:szCs w:val="20"/>
    </w:rPr>
  </w:style>
  <w:style w:type="character" w:customStyle="1" w:styleId="224">
    <w:name w:val="font81"/>
    <w:basedOn w:val="63"/>
    <w:qFormat/>
    <w:uiPriority w:val="0"/>
    <w:rPr>
      <w:rFonts w:ascii="Wingdings 2" w:hAnsi="Wingdings 2" w:eastAsia="Wingdings 2" w:cs="Wingdings 2"/>
      <w:color w:val="000000"/>
      <w:sz w:val="20"/>
      <w:szCs w:val="20"/>
      <w:u w:val="none"/>
    </w:rPr>
  </w:style>
  <w:style w:type="character" w:customStyle="1" w:styleId="225">
    <w:name w:val="font91"/>
    <w:basedOn w:val="63"/>
    <w:qFormat/>
    <w:uiPriority w:val="0"/>
    <w:rPr>
      <w:rFonts w:hint="eastAsia" w:ascii="宋体" w:hAnsi="宋体" w:eastAsia="宋体" w:cs="宋体"/>
      <w:b/>
      <w:bCs/>
      <w:color w:val="FF0000"/>
      <w:sz w:val="16"/>
      <w:szCs w:val="16"/>
      <w:u w:val="none"/>
    </w:rPr>
  </w:style>
  <w:style w:type="character" w:customStyle="1" w:styleId="226">
    <w:name w:val="font61"/>
    <w:basedOn w:val="63"/>
    <w:qFormat/>
    <w:uiPriority w:val="0"/>
    <w:rPr>
      <w:rFonts w:hint="eastAsia" w:ascii="宋体" w:hAnsi="宋体" w:eastAsia="宋体" w:cs="宋体"/>
      <w:b/>
      <w:bCs/>
      <w:color w:val="FF0000"/>
      <w:sz w:val="16"/>
      <w:szCs w:val="16"/>
      <w:u w:val="none"/>
    </w:rPr>
  </w:style>
  <w:style w:type="table" w:customStyle="1" w:styleId="227">
    <w:name w:val="网格型1"/>
    <w:basedOn w:val="6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8">
    <w:name w:val="题注 Char"/>
    <w:link w:val="14"/>
    <w:qFormat/>
    <w:uiPriority w:val="0"/>
    <w:rPr>
      <w:rFonts w:ascii="Arial" w:hAnsi="Arial" w:eastAsia="黑体" w:cs="Arial"/>
      <w:kern w:val="2"/>
    </w:rPr>
  </w:style>
  <w:style w:type="character" w:customStyle="1" w:styleId="229">
    <w:name w:val="font71"/>
    <w:basedOn w:val="63"/>
    <w:qFormat/>
    <w:uiPriority w:val="0"/>
    <w:rPr>
      <w:rFonts w:hint="eastAsia" w:ascii="宋体" w:hAnsi="宋体" w:eastAsia="宋体"/>
      <w:color w:val="000000"/>
      <w:sz w:val="21"/>
      <w:szCs w:val="21"/>
      <w:u w:val="none"/>
    </w:rPr>
  </w:style>
  <w:style w:type="paragraph" w:customStyle="1" w:styleId="230">
    <w:name w:val="列表段落1"/>
    <w:basedOn w:val="1"/>
    <w:qFormat/>
    <w:uiPriority w:val="0"/>
    <w:pPr>
      <w:ind w:firstLine="420" w:firstLineChars="200"/>
    </w:pPr>
    <w:rPr>
      <w:rFonts w:ascii="Calibri" w:hAnsi="Calibri"/>
      <w:szCs w:val="21"/>
    </w:rPr>
  </w:style>
  <w:style w:type="paragraph" w:customStyle="1" w:styleId="231">
    <w:name w:val="表格标题/图片标题/日期格式/图片居中"/>
    <w:basedOn w:val="1"/>
    <w:link w:val="232"/>
    <w:qFormat/>
    <w:uiPriority w:val="0"/>
    <w:pPr>
      <w:widowControl/>
      <w:spacing w:line="360" w:lineRule="auto"/>
      <w:ind w:firstLine="964" w:firstLineChars="200"/>
      <w:jc w:val="center"/>
    </w:pPr>
    <w:rPr>
      <w:b/>
      <w:sz w:val="28"/>
    </w:rPr>
  </w:style>
  <w:style w:type="character" w:customStyle="1" w:styleId="232">
    <w:name w:val="表格标题/图片标题/日期格式/图片居中 Char"/>
    <w:link w:val="231"/>
    <w:qFormat/>
    <w:uiPriority w:val="0"/>
    <w:rPr>
      <w:b/>
      <w:kern w:val="2"/>
      <w:sz w:val="28"/>
      <w:szCs w:val="24"/>
    </w:rPr>
  </w:style>
  <w:style w:type="paragraph" w:customStyle="1" w:styleId="233">
    <w:name w:val="顶级"/>
    <w:next w:val="1"/>
    <w:link w:val="234"/>
    <w:qFormat/>
    <w:uiPriority w:val="10"/>
    <w:pPr>
      <w:numPr>
        <w:ilvl w:val="0"/>
        <w:numId w:val="15"/>
      </w:numPr>
      <w:spacing w:before="240"/>
      <w:jc w:val="center"/>
      <w:outlineLvl w:val="0"/>
    </w:pPr>
    <w:rPr>
      <w:rFonts w:ascii="Cambria" w:hAnsi="Cambria" w:eastAsia="黑体" w:cstheme="majorBidi"/>
      <w:bCs/>
      <w:color w:val="000000"/>
      <w:kern w:val="44"/>
      <w:sz w:val="32"/>
      <w:szCs w:val="32"/>
      <w:lang w:val="en-US" w:eastAsia="zh-CN" w:bidi="ar-SA"/>
    </w:rPr>
  </w:style>
  <w:style w:type="character" w:customStyle="1" w:styleId="234">
    <w:name w:val="顶级 Char"/>
    <w:basedOn w:val="82"/>
    <w:link w:val="233"/>
    <w:qFormat/>
    <w:uiPriority w:val="10"/>
    <w:rPr>
      <w:rFonts w:ascii="Cambria" w:hAnsi="Cambria" w:eastAsia="黑体" w:cstheme="majorBidi"/>
      <w:b w:val="0"/>
      <w:bCs/>
      <w:color w:val="000000"/>
      <w:kern w:val="44"/>
      <w:sz w:val="32"/>
      <w:szCs w:val="32"/>
    </w:rPr>
  </w:style>
  <w:style w:type="paragraph" w:customStyle="1" w:styleId="235">
    <w:name w:val="Char Char Char Char Char Char Char1"/>
    <w:basedOn w:val="1"/>
    <w:qFormat/>
    <w:uiPriority w:val="0"/>
    <w:rPr>
      <w:rFonts w:ascii="仿宋_GB2312"/>
      <w:b/>
      <w:sz w:val="32"/>
      <w:szCs w:val="32"/>
    </w:rPr>
  </w:style>
  <w:style w:type="paragraph" w:customStyle="1" w:styleId="236">
    <w:name w:val="无间隔1"/>
    <w:qFormat/>
    <w:uiPriority w:val="1"/>
    <w:pPr>
      <w:widowControl w:val="0"/>
      <w:jc w:val="both"/>
    </w:pPr>
    <w:rPr>
      <w:rFonts w:ascii="Times New Roman" w:hAnsi="Times New Roman" w:eastAsia="楷体_GB2312" w:cs="Times New Roman"/>
      <w:kern w:val="2"/>
      <w:sz w:val="21"/>
      <w:szCs w:val="24"/>
      <w:lang w:val="en-US" w:eastAsia="zh-CN" w:bidi="ar-SA"/>
    </w:rPr>
  </w:style>
  <w:style w:type="paragraph" w:customStyle="1" w:styleId="237">
    <w:name w:val="正文2"/>
    <w:basedOn w:val="1"/>
    <w:qFormat/>
    <w:uiPriority w:val="0"/>
    <w:pPr>
      <w:spacing w:before="156" w:line="360" w:lineRule="auto"/>
      <w:ind w:firstLine="510" w:firstLineChars="200"/>
    </w:pPr>
    <w:rPr>
      <w:color w:val="auto"/>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21474</Words>
  <Characters>22470</Characters>
  <Lines>50</Lines>
  <Paragraphs>66</Paragraphs>
  <TotalTime>13</TotalTime>
  <ScaleCrop>false</ScaleCrop>
  <LinksUpToDate>false</LinksUpToDate>
  <CharactersWithSpaces>22727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2024-07-03T06:37:00Z</dcterms:created>
  <dc:creator>user</dc:creator>
  <cp:lastModifiedBy>SEVEN</cp:lastModifiedBy>
  <cp:lastPrinted>2020-12-01T02:03:00Z</cp:lastPrinted>
  <dcterms:modified xsi:type="dcterms:W3CDTF">2024-12-24T00:55:40Z</dcterms:modified>
  <dc:title>浙江华夏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1D106C2B94CB481C90E43927AF8FDA1A_13</vt:lpwstr>
  </property>
</Properties>
</file>