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45539">
      <w:pPr>
        <w:spacing w:beforeLines="50" w:line="700" w:lineRule="exact"/>
        <w:jc w:val="center"/>
        <w:rPr>
          <w:rFonts w:hint="default" w:eastAsia="宋体"/>
          <w:sz w:val="52"/>
          <w:szCs w:val="52"/>
          <w:highlight w:val="none"/>
          <w:lang w:val="en-US" w:eastAsia="zh-CN"/>
        </w:rPr>
      </w:pPr>
      <w:r>
        <w:rPr>
          <w:rStyle w:val="31"/>
          <w:rFonts w:hint="eastAsia" w:ascii="宋体" w:hAnsi="宋体" w:cs="宋体"/>
          <w:color w:val="auto"/>
          <w:spacing w:val="0"/>
          <w:sz w:val="52"/>
          <w:szCs w:val="52"/>
          <w:highlight w:val="none"/>
          <w:lang w:eastAsia="zh-CN"/>
        </w:rPr>
        <w:t>安吉县西苕溪水利管理所2025年度绿化养护及保洁服务政府采购项目（标项五）</w:t>
      </w:r>
      <w:r>
        <w:rPr>
          <w:rStyle w:val="31"/>
          <w:rFonts w:hint="eastAsia" w:ascii="宋体" w:hAnsi="宋体" w:cs="宋体"/>
          <w:color w:val="auto"/>
          <w:spacing w:val="0"/>
          <w:sz w:val="52"/>
          <w:szCs w:val="52"/>
          <w:highlight w:val="none"/>
          <w:lang w:val="en-US" w:eastAsia="zh-CN"/>
        </w:rPr>
        <w:t xml:space="preserve"> </w:t>
      </w:r>
    </w:p>
    <w:p w14:paraId="2D1B3A1C">
      <w:pPr>
        <w:tabs>
          <w:tab w:val="left" w:pos="7692"/>
        </w:tabs>
        <w:jc w:val="left"/>
        <w:rPr>
          <w:rStyle w:val="31"/>
          <w:rFonts w:ascii="宋体" w:hAnsi="宋体" w:cs="宋体"/>
          <w:color w:val="auto"/>
          <w:spacing w:val="0"/>
          <w:sz w:val="72"/>
          <w:szCs w:val="44"/>
          <w:highlight w:val="none"/>
        </w:rPr>
      </w:pPr>
    </w:p>
    <w:p w14:paraId="0681D910">
      <w:pPr>
        <w:spacing w:beforeLines="50" w:line="700" w:lineRule="exact"/>
        <w:jc w:val="center"/>
        <w:rPr>
          <w:rStyle w:val="31"/>
          <w:rFonts w:ascii="宋体" w:hAnsi="宋体" w:cs="宋体"/>
          <w:color w:val="auto"/>
          <w:spacing w:val="0"/>
          <w:sz w:val="72"/>
          <w:szCs w:val="44"/>
          <w:highlight w:val="none"/>
        </w:rPr>
      </w:pPr>
      <w:r>
        <w:rPr>
          <w:rStyle w:val="31"/>
          <w:rFonts w:hint="eastAsia" w:ascii="宋体" w:hAnsi="宋体" w:cs="宋体"/>
          <w:color w:val="auto"/>
          <w:spacing w:val="0"/>
          <w:sz w:val="72"/>
          <w:szCs w:val="44"/>
          <w:highlight w:val="none"/>
        </w:rPr>
        <w:t>公</w:t>
      </w:r>
    </w:p>
    <w:p w14:paraId="20DA72D3">
      <w:pPr>
        <w:spacing w:beforeLines="50" w:line="800" w:lineRule="exact"/>
        <w:jc w:val="center"/>
        <w:rPr>
          <w:rStyle w:val="31"/>
          <w:rFonts w:ascii="宋体" w:hAnsi="宋体" w:cs="宋体"/>
          <w:color w:val="auto"/>
          <w:spacing w:val="0"/>
          <w:sz w:val="72"/>
          <w:szCs w:val="44"/>
          <w:highlight w:val="none"/>
        </w:rPr>
      </w:pPr>
      <w:r>
        <w:rPr>
          <w:rStyle w:val="31"/>
          <w:rFonts w:hint="eastAsia" w:ascii="宋体" w:hAnsi="宋体" w:cs="宋体"/>
          <w:color w:val="auto"/>
          <w:spacing w:val="0"/>
          <w:sz w:val="72"/>
          <w:szCs w:val="44"/>
          <w:highlight w:val="none"/>
        </w:rPr>
        <w:t>开</w:t>
      </w:r>
    </w:p>
    <w:p w14:paraId="0D42EE9C">
      <w:pPr>
        <w:spacing w:beforeLines="50" w:line="800" w:lineRule="exact"/>
        <w:jc w:val="center"/>
        <w:rPr>
          <w:rStyle w:val="31"/>
          <w:rFonts w:ascii="宋体" w:hAnsi="宋体" w:cs="宋体"/>
          <w:color w:val="auto"/>
          <w:spacing w:val="0"/>
          <w:sz w:val="72"/>
          <w:szCs w:val="44"/>
          <w:highlight w:val="none"/>
        </w:rPr>
      </w:pPr>
      <w:r>
        <w:rPr>
          <w:rStyle w:val="31"/>
          <w:rFonts w:hint="eastAsia" w:ascii="宋体" w:hAnsi="宋体" w:cs="宋体"/>
          <w:color w:val="auto"/>
          <w:spacing w:val="0"/>
          <w:sz w:val="72"/>
          <w:szCs w:val="44"/>
          <w:highlight w:val="none"/>
        </w:rPr>
        <w:t>招</w:t>
      </w:r>
    </w:p>
    <w:p w14:paraId="578D4064">
      <w:pPr>
        <w:spacing w:beforeLines="50" w:line="800" w:lineRule="exact"/>
        <w:jc w:val="center"/>
        <w:rPr>
          <w:rStyle w:val="31"/>
          <w:rFonts w:ascii="宋体" w:hAnsi="宋体" w:cs="宋体"/>
          <w:color w:val="auto"/>
          <w:spacing w:val="0"/>
          <w:sz w:val="72"/>
          <w:szCs w:val="44"/>
          <w:highlight w:val="none"/>
        </w:rPr>
      </w:pPr>
      <w:r>
        <w:rPr>
          <w:rStyle w:val="31"/>
          <w:rFonts w:hint="eastAsia" w:ascii="宋体" w:hAnsi="宋体" w:cs="宋体"/>
          <w:color w:val="auto"/>
          <w:spacing w:val="0"/>
          <w:sz w:val="72"/>
          <w:szCs w:val="44"/>
          <w:highlight w:val="none"/>
        </w:rPr>
        <w:t>标</w:t>
      </w:r>
    </w:p>
    <w:p w14:paraId="2A0B2C72">
      <w:pPr>
        <w:spacing w:beforeLines="50" w:line="800" w:lineRule="exact"/>
        <w:jc w:val="center"/>
        <w:rPr>
          <w:rStyle w:val="31"/>
          <w:rFonts w:ascii="宋体" w:hAnsi="宋体" w:cs="宋体"/>
          <w:color w:val="auto"/>
          <w:spacing w:val="0"/>
          <w:sz w:val="72"/>
          <w:szCs w:val="72"/>
          <w:highlight w:val="none"/>
        </w:rPr>
      </w:pPr>
      <w:r>
        <w:rPr>
          <w:rStyle w:val="31"/>
          <w:rFonts w:hint="eastAsia" w:ascii="宋体" w:hAnsi="宋体" w:cs="宋体"/>
          <w:color w:val="auto"/>
          <w:spacing w:val="0"/>
          <w:sz w:val="72"/>
          <w:szCs w:val="72"/>
          <w:highlight w:val="none"/>
        </w:rPr>
        <w:t>采</w:t>
      </w:r>
    </w:p>
    <w:p w14:paraId="484156CF">
      <w:pPr>
        <w:spacing w:beforeLines="50" w:line="800" w:lineRule="exact"/>
        <w:jc w:val="center"/>
        <w:rPr>
          <w:rStyle w:val="31"/>
          <w:rFonts w:ascii="宋体" w:hAnsi="宋体" w:cs="宋体"/>
          <w:color w:val="auto"/>
          <w:spacing w:val="0"/>
          <w:sz w:val="72"/>
          <w:szCs w:val="72"/>
          <w:highlight w:val="none"/>
        </w:rPr>
      </w:pPr>
      <w:r>
        <w:rPr>
          <w:rStyle w:val="31"/>
          <w:rFonts w:hint="eastAsia" w:ascii="宋体" w:hAnsi="宋体" w:cs="宋体"/>
          <w:color w:val="auto"/>
          <w:spacing w:val="0"/>
          <w:sz w:val="72"/>
          <w:szCs w:val="72"/>
          <w:highlight w:val="none"/>
        </w:rPr>
        <w:t>购</w:t>
      </w:r>
    </w:p>
    <w:p w14:paraId="75C3DF3E">
      <w:pPr>
        <w:spacing w:beforeLines="50" w:line="800" w:lineRule="exact"/>
        <w:jc w:val="center"/>
        <w:rPr>
          <w:rStyle w:val="31"/>
          <w:rFonts w:ascii="宋体" w:hAnsi="宋体" w:cs="宋体"/>
          <w:color w:val="auto"/>
          <w:spacing w:val="0"/>
          <w:sz w:val="72"/>
          <w:szCs w:val="72"/>
          <w:highlight w:val="none"/>
        </w:rPr>
      </w:pPr>
      <w:r>
        <w:rPr>
          <w:rStyle w:val="31"/>
          <w:rFonts w:hint="eastAsia" w:ascii="宋体" w:hAnsi="宋体" w:cs="宋体"/>
          <w:color w:val="auto"/>
          <w:spacing w:val="0"/>
          <w:sz w:val="72"/>
          <w:szCs w:val="72"/>
          <w:highlight w:val="none"/>
        </w:rPr>
        <w:t>文</w:t>
      </w:r>
    </w:p>
    <w:p w14:paraId="6332EED0">
      <w:pPr>
        <w:spacing w:beforeLines="50" w:line="800" w:lineRule="exact"/>
        <w:jc w:val="center"/>
        <w:rPr>
          <w:rStyle w:val="31"/>
          <w:rFonts w:ascii="宋体" w:hAnsi="宋体" w:cs="宋体"/>
          <w:color w:val="auto"/>
          <w:spacing w:val="0"/>
          <w:sz w:val="72"/>
          <w:szCs w:val="72"/>
          <w:highlight w:val="none"/>
        </w:rPr>
      </w:pPr>
      <w:r>
        <w:rPr>
          <w:rStyle w:val="31"/>
          <w:rFonts w:hint="eastAsia" w:ascii="宋体" w:hAnsi="宋体" w:cs="宋体"/>
          <w:color w:val="auto"/>
          <w:spacing w:val="0"/>
          <w:sz w:val="72"/>
          <w:szCs w:val="72"/>
          <w:highlight w:val="none"/>
        </w:rPr>
        <w:t>件</w:t>
      </w:r>
    </w:p>
    <w:p w14:paraId="4EF65F1D">
      <w:pPr>
        <w:pStyle w:val="13"/>
        <w:snapToGrid w:val="0"/>
        <w:spacing w:beforeLines="0" w:afterLines="0" w:line="300" w:lineRule="exact"/>
        <w:rPr>
          <w:rFonts w:hAnsi="宋体" w:cs="宋体"/>
          <w:highlight w:val="none"/>
        </w:rPr>
      </w:pPr>
    </w:p>
    <w:p w14:paraId="1245B6A7">
      <w:pPr>
        <w:pStyle w:val="14"/>
        <w:ind w:left="5250"/>
        <w:rPr>
          <w:highlight w:val="none"/>
        </w:rPr>
      </w:pPr>
    </w:p>
    <w:p w14:paraId="14B945F0">
      <w:pPr>
        <w:pStyle w:val="13"/>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int="default" w:hAnsi="宋体" w:eastAsia="宋体" w:cs="宋体"/>
          <w:sz w:val="30"/>
          <w:szCs w:val="30"/>
          <w:highlight w:val="none"/>
          <w:lang w:val="en-US" w:eastAsia="zh-CN"/>
        </w:rPr>
      </w:pPr>
      <w:r>
        <w:rPr>
          <w:rFonts w:hint="eastAsia" w:hAnsi="宋体" w:cs="宋体"/>
          <w:sz w:val="30"/>
          <w:szCs w:val="30"/>
          <w:highlight w:val="none"/>
        </w:rPr>
        <w:t>项目编号：</w:t>
      </w:r>
      <w:r>
        <w:rPr>
          <w:rFonts w:hint="eastAsia" w:hAnsi="宋体" w:cs="宋体"/>
          <w:sz w:val="30"/>
          <w:szCs w:val="30"/>
          <w:highlight w:val="none"/>
          <w:lang w:eastAsia="zh-CN"/>
        </w:rPr>
        <w:t>JCGK2025-002B</w:t>
      </w:r>
    </w:p>
    <w:p w14:paraId="1F6BCD2C">
      <w:pPr>
        <w:pStyle w:val="13"/>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int="eastAsia" w:hAnsi="宋体" w:eastAsia="宋体" w:cs="宋体"/>
          <w:sz w:val="30"/>
          <w:szCs w:val="30"/>
          <w:highlight w:val="none"/>
          <w:lang w:eastAsia="zh-CN"/>
        </w:rPr>
      </w:pPr>
      <w:r>
        <w:rPr>
          <w:rFonts w:hint="eastAsia" w:hAnsi="宋体" w:cs="宋体"/>
          <w:sz w:val="30"/>
          <w:szCs w:val="30"/>
          <w:highlight w:val="none"/>
        </w:rPr>
        <w:t>项目名称：</w:t>
      </w:r>
      <w:r>
        <w:rPr>
          <w:rFonts w:hint="eastAsia" w:hAnsi="宋体" w:cs="宋体"/>
          <w:sz w:val="30"/>
          <w:szCs w:val="30"/>
          <w:highlight w:val="none"/>
          <w:lang w:eastAsia="zh-CN"/>
        </w:rPr>
        <w:t>安吉县西苕溪水利管理所2025年度绿化养护及保洁服务政府采购项目（标项五）</w:t>
      </w:r>
    </w:p>
    <w:p w14:paraId="0A943FEC">
      <w:pPr>
        <w:pStyle w:val="13"/>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int="eastAsia" w:hAnsi="宋体" w:eastAsia="宋体" w:cs="宋体"/>
          <w:sz w:val="30"/>
          <w:szCs w:val="30"/>
          <w:highlight w:val="none"/>
          <w:lang w:eastAsia="zh-CN"/>
        </w:rPr>
      </w:pPr>
      <w:r>
        <w:rPr>
          <w:rFonts w:hint="eastAsia" w:hAnsi="宋体" w:cs="宋体"/>
          <w:sz w:val="30"/>
          <w:szCs w:val="30"/>
          <w:highlight w:val="none"/>
        </w:rPr>
        <w:t>采购单位：</w:t>
      </w:r>
      <w:r>
        <w:rPr>
          <w:rFonts w:hint="eastAsia" w:hAnsi="宋体" w:cs="宋体"/>
          <w:sz w:val="30"/>
          <w:szCs w:val="30"/>
          <w:highlight w:val="none"/>
          <w:lang w:eastAsia="zh-CN"/>
        </w:rPr>
        <w:t>安吉县西苕溪水利管理所</w:t>
      </w:r>
    </w:p>
    <w:p w14:paraId="52EB6372">
      <w:pPr>
        <w:pStyle w:val="13"/>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Ansi="宋体" w:cs="宋体"/>
          <w:sz w:val="30"/>
          <w:szCs w:val="30"/>
          <w:highlight w:val="none"/>
        </w:rPr>
      </w:pPr>
      <w:r>
        <w:rPr>
          <w:rFonts w:hint="eastAsia" w:hAnsi="宋体" w:cs="宋体"/>
          <w:sz w:val="30"/>
          <w:szCs w:val="30"/>
          <w:highlight w:val="none"/>
        </w:rPr>
        <w:t>采购代理机构：安吉精诚采购代理有限公司</w:t>
      </w:r>
    </w:p>
    <w:p w14:paraId="7B18A6C5">
      <w:pPr>
        <w:pStyle w:val="13"/>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Ansi="宋体" w:cs="宋体"/>
          <w:sz w:val="30"/>
          <w:szCs w:val="30"/>
          <w:highlight w:val="none"/>
        </w:rPr>
      </w:pPr>
      <w:r>
        <w:rPr>
          <w:rFonts w:hint="eastAsia" w:hAnsi="宋体" w:cs="宋体"/>
          <w:sz w:val="30"/>
          <w:szCs w:val="30"/>
          <w:highlight w:val="none"/>
        </w:rPr>
        <w:t>采购类型：分散采购委托代理</w:t>
      </w:r>
    </w:p>
    <w:p w14:paraId="45F30EAA">
      <w:pPr>
        <w:pStyle w:val="13"/>
        <w:snapToGrid w:val="0"/>
        <w:spacing w:beforeLines="0" w:afterLines="0" w:line="300" w:lineRule="exact"/>
        <w:jc w:val="right"/>
        <w:rPr>
          <w:rFonts w:hAnsi="宋体" w:cs="宋体"/>
          <w:sz w:val="30"/>
          <w:szCs w:val="30"/>
          <w:highlight w:val="none"/>
        </w:rPr>
      </w:pPr>
    </w:p>
    <w:p w14:paraId="68A113D2">
      <w:pPr>
        <w:pStyle w:val="13"/>
        <w:snapToGrid w:val="0"/>
        <w:spacing w:beforeLines="0" w:afterLines="0" w:line="300" w:lineRule="exact"/>
        <w:jc w:val="right"/>
        <w:rPr>
          <w:rFonts w:hAnsi="宋体" w:cs="宋体"/>
          <w:sz w:val="30"/>
          <w:szCs w:val="30"/>
          <w:highlight w:val="none"/>
        </w:rPr>
      </w:pPr>
    </w:p>
    <w:p w14:paraId="6D6B4464">
      <w:pPr>
        <w:pStyle w:val="13"/>
        <w:snapToGrid w:val="0"/>
        <w:spacing w:beforeLines="0" w:afterLines="0" w:line="300" w:lineRule="exact"/>
        <w:jc w:val="right"/>
        <w:rPr>
          <w:rFonts w:hAnsi="宋体" w:cs="宋体"/>
          <w:b/>
          <w:sz w:val="30"/>
          <w:szCs w:val="30"/>
          <w:highlight w:val="yellow"/>
        </w:rPr>
      </w:pPr>
      <w:r>
        <w:rPr>
          <w:rFonts w:hint="eastAsia" w:hAnsi="宋体" w:cs="宋体"/>
          <w:sz w:val="30"/>
          <w:szCs w:val="30"/>
          <w:highlight w:val="none"/>
          <w:lang w:val="en-US" w:eastAsia="zh-CN"/>
        </w:rPr>
        <w:t>2025</w:t>
      </w:r>
      <w:r>
        <w:rPr>
          <w:rFonts w:hint="eastAsia" w:hAnsi="宋体" w:cs="宋体"/>
          <w:sz w:val="30"/>
          <w:szCs w:val="30"/>
          <w:highlight w:val="none"/>
        </w:rPr>
        <w:t>年</w:t>
      </w:r>
      <w:r>
        <w:rPr>
          <w:rFonts w:hint="eastAsia" w:hAnsi="宋体" w:cs="宋体"/>
          <w:sz w:val="30"/>
          <w:szCs w:val="30"/>
          <w:highlight w:val="none"/>
          <w:lang w:val="en-US" w:eastAsia="zh-CN"/>
        </w:rPr>
        <w:t>2</w:t>
      </w:r>
      <w:r>
        <w:rPr>
          <w:rFonts w:hint="eastAsia" w:hAnsi="宋体" w:cs="宋体"/>
          <w:sz w:val="30"/>
          <w:szCs w:val="30"/>
          <w:highlight w:val="none"/>
        </w:rPr>
        <w:t>月</w:t>
      </w:r>
    </w:p>
    <w:p w14:paraId="57789982">
      <w:pPr>
        <w:pStyle w:val="14"/>
        <w:ind w:left="0" w:leftChars="0"/>
        <w:rPr>
          <w:sz w:val="30"/>
          <w:szCs w:val="30"/>
          <w:highlight w:val="none"/>
        </w:rPr>
      </w:pPr>
    </w:p>
    <w:p w14:paraId="38D6ED31">
      <w:pPr>
        <w:pStyle w:val="13"/>
        <w:snapToGrid w:val="0"/>
        <w:spacing w:beforeLines="0" w:afterLines="0" w:line="240" w:lineRule="auto"/>
        <w:jc w:val="center"/>
        <w:rPr>
          <w:rFonts w:hint="eastAsia" w:hAnsi="宋体" w:cs="宋体"/>
          <w:b/>
          <w:sz w:val="44"/>
          <w:szCs w:val="44"/>
          <w:highlight w:val="none"/>
        </w:rPr>
      </w:pPr>
    </w:p>
    <w:p w14:paraId="2B10712C">
      <w:pPr>
        <w:pStyle w:val="13"/>
        <w:snapToGrid w:val="0"/>
        <w:spacing w:beforeLines="0" w:afterLines="0" w:line="240" w:lineRule="auto"/>
        <w:jc w:val="center"/>
        <w:rPr>
          <w:rFonts w:hint="eastAsia" w:hAnsi="宋体" w:cs="宋体"/>
          <w:b/>
          <w:sz w:val="44"/>
          <w:szCs w:val="44"/>
          <w:highlight w:val="none"/>
        </w:rPr>
      </w:pPr>
    </w:p>
    <w:p w14:paraId="5EBBB2CF">
      <w:pPr>
        <w:pStyle w:val="13"/>
        <w:snapToGrid w:val="0"/>
        <w:spacing w:beforeLines="0" w:afterLines="0" w:line="240" w:lineRule="auto"/>
        <w:jc w:val="center"/>
        <w:rPr>
          <w:rFonts w:hAnsi="宋体" w:cs="宋体"/>
          <w:b/>
          <w:sz w:val="44"/>
          <w:szCs w:val="44"/>
          <w:highlight w:val="none"/>
        </w:rPr>
      </w:pPr>
      <w:r>
        <w:rPr>
          <w:rFonts w:hint="eastAsia" w:hAnsi="宋体" w:cs="宋体"/>
          <w:b/>
          <w:sz w:val="44"/>
          <w:szCs w:val="44"/>
          <w:highlight w:val="none"/>
        </w:rPr>
        <w:t>目      录</w:t>
      </w:r>
    </w:p>
    <w:p w14:paraId="0AAC5A52">
      <w:pPr>
        <w:pStyle w:val="17"/>
        <w:tabs>
          <w:tab w:val="right" w:leader="dot" w:pos="9412"/>
        </w:tabs>
        <w:spacing w:line="560" w:lineRule="exact"/>
        <w:rPr>
          <w:highlight w:val="none"/>
        </w:rPr>
      </w:pPr>
      <w:bookmarkStart w:id="0" w:name="_Toc317341927"/>
      <w:r>
        <w:rPr>
          <w:rFonts w:hint="eastAsia" w:ascii="宋体" w:hAnsi="宋体" w:cs="宋体"/>
          <w:sz w:val="24"/>
          <w:highlight w:val="none"/>
        </w:rPr>
        <w:fldChar w:fldCharType="begin"/>
      </w:r>
      <w:r>
        <w:rPr>
          <w:rStyle w:val="31"/>
          <w:rFonts w:hint="eastAsia" w:ascii="宋体" w:hAnsi="宋体" w:cs="宋体"/>
          <w:color w:val="auto"/>
          <w:spacing w:val="0"/>
          <w:sz w:val="24"/>
          <w:szCs w:val="24"/>
          <w:highlight w:val="none"/>
        </w:rPr>
        <w:instrText xml:space="preserve"> TOC \o "1-2" \u </w:instrText>
      </w:r>
      <w:r>
        <w:rPr>
          <w:rFonts w:hint="eastAsia" w:ascii="宋体" w:hAnsi="宋体" w:cs="宋体"/>
          <w:sz w:val="24"/>
          <w:highlight w:val="none"/>
        </w:rPr>
        <w:fldChar w:fldCharType="separate"/>
      </w:r>
      <w:r>
        <w:rPr>
          <w:rFonts w:hint="eastAsia" w:ascii="宋体" w:hAnsi="宋体" w:cs="宋体"/>
          <w:snapToGrid w:val="0"/>
          <w:szCs w:val="36"/>
          <w:highlight w:val="none"/>
        </w:rPr>
        <w:t>第一章 招标公告</w:t>
      </w:r>
      <w:r>
        <w:rPr>
          <w:highlight w:val="none"/>
        </w:rPr>
        <w:tab/>
      </w:r>
      <w:r>
        <w:rPr>
          <w:highlight w:val="none"/>
        </w:rPr>
        <w:fldChar w:fldCharType="begin"/>
      </w:r>
      <w:r>
        <w:rPr>
          <w:highlight w:val="none"/>
        </w:rPr>
        <w:instrText xml:space="preserve"> PAGEREF _Toc22016 \h </w:instrText>
      </w:r>
      <w:r>
        <w:rPr>
          <w:highlight w:val="none"/>
        </w:rPr>
        <w:fldChar w:fldCharType="separate"/>
      </w:r>
      <w:r>
        <w:rPr>
          <w:highlight w:val="none"/>
        </w:rPr>
        <w:t>3</w:t>
      </w:r>
      <w:r>
        <w:rPr>
          <w:highlight w:val="none"/>
        </w:rPr>
        <w:fldChar w:fldCharType="end"/>
      </w:r>
    </w:p>
    <w:p w14:paraId="3F6F4318">
      <w:pPr>
        <w:pStyle w:val="17"/>
        <w:tabs>
          <w:tab w:val="right" w:leader="dot" w:pos="9412"/>
        </w:tabs>
        <w:spacing w:line="560" w:lineRule="exact"/>
        <w:rPr>
          <w:highlight w:val="none"/>
        </w:rPr>
      </w:pPr>
      <w:r>
        <w:rPr>
          <w:rFonts w:hint="eastAsia" w:ascii="宋体" w:hAnsi="宋体" w:cs="宋体"/>
          <w:snapToGrid w:val="0"/>
          <w:szCs w:val="36"/>
          <w:highlight w:val="none"/>
        </w:rPr>
        <w:t>第二章  招标需求</w:t>
      </w:r>
      <w:r>
        <w:rPr>
          <w:highlight w:val="none"/>
        </w:rPr>
        <w:tab/>
      </w:r>
      <w:r>
        <w:rPr>
          <w:highlight w:val="none"/>
        </w:rPr>
        <w:fldChar w:fldCharType="begin"/>
      </w:r>
      <w:r>
        <w:rPr>
          <w:highlight w:val="none"/>
        </w:rPr>
        <w:instrText xml:space="preserve"> PAGEREF _Toc24817 \h </w:instrText>
      </w:r>
      <w:r>
        <w:rPr>
          <w:highlight w:val="none"/>
        </w:rPr>
        <w:fldChar w:fldCharType="separate"/>
      </w:r>
      <w:r>
        <w:rPr>
          <w:highlight w:val="none"/>
        </w:rPr>
        <w:t>7</w:t>
      </w:r>
      <w:r>
        <w:rPr>
          <w:highlight w:val="none"/>
        </w:rPr>
        <w:fldChar w:fldCharType="end"/>
      </w:r>
    </w:p>
    <w:p w14:paraId="7A9FF10D">
      <w:pPr>
        <w:pStyle w:val="17"/>
        <w:tabs>
          <w:tab w:val="right" w:leader="dot" w:pos="9412"/>
        </w:tabs>
        <w:spacing w:line="560" w:lineRule="exact"/>
        <w:rPr>
          <w:highlight w:val="none"/>
        </w:rPr>
      </w:pPr>
      <w:r>
        <w:rPr>
          <w:rFonts w:hint="eastAsia" w:ascii="宋体" w:hAnsi="宋体" w:cs="宋体"/>
          <w:snapToGrid w:val="0"/>
          <w:szCs w:val="36"/>
          <w:highlight w:val="none"/>
        </w:rPr>
        <w:t>第三章  投标人须知</w:t>
      </w:r>
      <w:r>
        <w:rPr>
          <w:highlight w:val="none"/>
        </w:rPr>
        <w:tab/>
      </w:r>
      <w:r>
        <w:rPr>
          <w:highlight w:val="none"/>
        </w:rPr>
        <w:fldChar w:fldCharType="begin"/>
      </w:r>
      <w:r>
        <w:rPr>
          <w:highlight w:val="none"/>
        </w:rPr>
        <w:instrText xml:space="preserve"> PAGEREF _Toc29848 \h </w:instrText>
      </w:r>
      <w:r>
        <w:rPr>
          <w:highlight w:val="none"/>
        </w:rPr>
        <w:fldChar w:fldCharType="separate"/>
      </w:r>
      <w:r>
        <w:rPr>
          <w:highlight w:val="none"/>
        </w:rPr>
        <w:t>7</w:t>
      </w:r>
      <w:r>
        <w:rPr>
          <w:highlight w:val="none"/>
        </w:rPr>
        <w:fldChar w:fldCharType="end"/>
      </w:r>
    </w:p>
    <w:p w14:paraId="1E0ADB04">
      <w:pPr>
        <w:pStyle w:val="17"/>
        <w:tabs>
          <w:tab w:val="right" w:leader="dot" w:pos="9412"/>
        </w:tabs>
        <w:spacing w:line="560" w:lineRule="exact"/>
        <w:rPr>
          <w:highlight w:val="none"/>
        </w:rPr>
      </w:pPr>
      <w:r>
        <w:rPr>
          <w:rFonts w:hint="eastAsia" w:ascii="宋体" w:hAnsi="宋体" w:cs="宋体"/>
          <w:snapToGrid w:val="0"/>
          <w:szCs w:val="36"/>
          <w:highlight w:val="none"/>
        </w:rPr>
        <w:t>第四章  评标办法及标准</w:t>
      </w:r>
      <w:r>
        <w:rPr>
          <w:highlight w:val="none"/>
        </w:rPr>
        <w:tab/>
      </w:r>
      <w:r>
        <w:rPr>
          <w:highlight w:val="none"/>
        </w:rPr>
        <w:fldChar w:fldCharType="begin"/>
      </w:r>
      <w:r>
        <w:rPr>
          <w:highlight w:val="none"/>
        </w:rPr>
        <w:instrText xml:space="preserve"> PAGEREF _Toc27963 \h </w:instrText>
      </w:r>
      <w:r>
        <w:rPr>
          <w:highlight w:val="none"/>
        </w:rPr>
        <w:fldChar w:fldCharType="separate"/>
      </w:r>
      <w:r>
        <w:rPr>
          <w:highlight w:val="none"/>
        </w:rPr>
        <w:t>45</w:t>
      </w:r>
      <w:r>
        <w:rPr>
          <w:highlight w:val="none"/>
        </w:rPr>
        <w:fldChar w:fldCharType="end"/>
      </w:r>
    </w:p>
    <w:p w14:paraId="11D1A32F">
      <w:pPr>
        <w:pStyle w:val="17"/>
        <w:tabs>
          <w:tab w:val="right" w:leader="dot" w:pos="9412"/>
        </w:tabs>
        <w:spacing w:line="560" w:lineRule="exact"/>
        <w:rPr>
          <w:highlight w:val="none"/>
        </w:rPr>
      </w:pPr>
      <w:r>
        <w:rPr>
          <w:rFonts w:hint="eastAsia" w:ascii="宋体" w:hAnsi="宋体" w:cs="宋体"/>
          <w:snapToGrid w:val="0"/>
          <w:szCs w:val="36"/>
          <w:highlight w:val="none"/>
        </w:rPr>
        <w:t>第五章 合同主要条款</w:t>
      </w:r>
      <w:r>
        <w:rPr>
          <w:highlight w:val="none"/>
        </w:rPr>
        <w:tab/>
      </w:r>
      <w:r>
        <w:rPr>
          <w:highlight w:val="none"/>
        </w:rPr>
        <w:fldChar w:fldCharType="begin"/>
      </w:r>
      <w:r>
        <w:rPr>
          <w:highlight w:val="none"/>
        </w:rPr>
        <w:instrText xml:space="preserve"> PAGEREF _Toc5807 \h </w:instrText>
      </w:r>
      <w:r>
        <w:rPr>
          <w:highlight w:val="none"/>
        </w:rPr>
        <w:fldChar w:fldCharType="separate"/>
      </w:r>
      <w:r>
        <w:rPr>
          <w:highlight w:val="none"/>
        </w:rPr>
        <w:t>53</w:t>
      </w:r>
      <w:r>
        <w:rPr>
          <w:highlight w:val="none"/>
        </w:rPr>
        <w:fldChar w:fldCharType="end"/>
      </w:r>
    </w:p>
    <w:p w14:paraId="4BB60CAF">
      <w:pPr>
        <w:pStyle w:val="17"/>
        <w:tabs>
          <w:tab w:val="right" w:leader="dot" w:pos="9412"/>
        </w:tabs>
        <w:spacing w:line="560" w:lineRule="exact"/>
        <w:rPr>
          <w:highlight w:val="none"/>
        </w:rPr>
      </w:pPr>
      <w:r>
        <w:rPr>
          <w:rFonts w:hint="eastAsia" w:ascii="宋体" w:hAnsi="宋体" w:cs="宋体"/>
          <w:snapToGrid w:val="0"/>
          <w:szCs w:val="36"/>
          <w:highlight w:val="none"/>
        </w:rPr>
        <w:t>第六章  投标文件的格式</w:t>
      </w:r>
      <w:r>
        <w:rPr>
          <w:highlight w:val="none"/>
        </w:rPr>
        <w:tab/>
      </w:r>
      <w:r>
        <w:rPr>
          <w:highlight w:val="none"/>
        </w:rPr>
        <w:fldChar w:fldCharType="begin"/>
      </w:r>
      <w:r>
        <w:rPr>
          <w:highlight w:val="none"/>
        </w:rPr>
        <w:instrText xml:space="preserve"> PAGEREF _Toc18881 \h </w:instrText>
      </w:r>
      <w:r>
        <w:rPr>
          <w:highlight w:val="none"/>
        </w:rPr>
        <w:fldChar w:fldCharType="separate"/>
      </w:r>
      <w:r>
        <w:rPr>
          <w:highlight w:val="none"/>
        </w:rPr>
        <w:t>56</w:t>
      </w:r>
      <w:r>
        <w:rPr>
          <w:highlight w:val="none"/>
        </w:rPr>
        <w:fldChar w:fldCharType="end"/>
      </w:r>
    </w:p>
    <w:p w14:paraId="2EA4C833">
      <w:pPr>
        <w:pStyle w:val="5"/>
        <w:spacing w:line="380" w:lineRule="exact"/>
        <w:jc w:val="center"/>
        <w:rPr>
          <w:rFonts w:ascii="宋体" w:hAnsi="宋体" w:cs="宋体"/>
          <w:b w:val="0"/>
          <w:bCs w:val="0"/>
          <w:kern w:val="2"/>
          <w:sz w:val="24"/>
          <w:szCs w:val="24"/>
          <w:highlight w:val="none"/>
        </w:rPr>
      </w:pPr>
      <w:r>
        <w:rPr>
          <w:rFonts w:hint="eastAsia" w:ascii="宋体" w:hAnsi="宋体" w:cs="宋体"/>
          <w:bCs w:val="0"/>
          <w:kern w:val="2"/>
          <w:szCs w:val="24"/>
          <w:highlight w:val="none"/>
        </w:rPr>
        <w:fldChar w:fldCharType="end"/>
      </w:r>
    </w:p>
    <w:p w14:paraId="738CF1C6">
      <w:pPr>
        <w:rPr>
          <w:rFonts w:ascii="宋体" w:hAnsi="宋体" w:cs="宋体"/>
          <w:highlight w:val="none"/>
        </w:rPr>
      </w:pPr>
    </w:p>
    <w:p w14:paraId="37C23FEB">
      <w:pPr>
        <w:rPr>
          <w:rFonts w:ascii="宋体" w:hAnsi="宋体" w:cs="宋体"/>
          <w:highlight w:val="none"/>
        </w:rPr>
      </w:pPr>
    </w:p>
    <w:p w14:paraId="2118A64D">
      <w:pPr>
        <w:rPr>
          <w:rFonts w:ascii="宋体" w:hAnsi="宋体" w:cs="宋体"/>
          <w:highlight w:val="none"/>
        </w:rPr>
      </w:pPr>
    </w:p>
    <w:p w14:paraId="76770EEB">
      <w:pPr>
        <w:pStyle w:val="5"/>
        <w:rPr>
          <w:highlight w:val="none"/>
        </w:rPr>
      </w:pPr>
    </w:p>
    <w:p w14:paraId="5B58FC25">
      <w:pPr>
        <w:rPr>
          <w:highlight w:val="none"/>
        </w:rPr>
      </w:pPr>
    </w:p>
    <w:p w14:paraId="7EB561F5">
      <w:pPr>
        <w:rPr>
          <w:rFonts w:ascii="宋体" w:hAnsi="宋体" w:cs="宋体"/>
          <w:highlight w:val="none"/>
        </w:rPr>
      </w:pPr>
    </w:p>
    <w:p w14:paraId="407E4319">
      <w:pPr>
        <w:rPr>
          <w:rFonts w:ascii="宋体" w:hAnsi="宋体" w:cs="宋体"/>
          <w:highlight w:val="none"/>
        </w:rPr>
      </w:pPr>
    </w:p>
    <w:p w14:paraId="008CB2BF">
      <w:pPr>
        <w:pStyle w:val="2"/>
        <w:ind w:firstLine="210"/>
        <w:rPr>
          <w:rFonts w:ascii="宋体" w:hAnsi="宋体" w:cs="宋体"/>
          <w:highlight w:val="none"/>
        </w:rPr>
      </w:pPr>
    </w:p>
    <w:p w14:paraId="001A856A">
      <w:pPr>
        <w:pStyle w:val="4"/>
        <w:ind w:firstLine="360"/>
        <w:rPr>
          <w:rFonts w:ascii="宋体" w:hAnsi="宋体" w:cs="宋体"/>
          <w:highlight w:val="none"/>
        </w:rPr>
      </w:pPr>
    </w:p>
    <w:p w14:paraId="6A44E2ED">
      <w:pPr>
        <w:rPr>
          <w:rFonts w:ascii="宋体" w:hAnsi="宋体" w:cs="宋体"/>
          <w:highlight w:val="none"/>
        </w:rPr>
      </w:pPr>
    </w:p>
    <w:p w14:paraId="4FAEF1C2">
      <w:pPr>
        <w:pStyle w:val="2"/>
        <w:ind w:firstLine="210"/>
        <w:rPr>
          <w:rFonts w:ascii="宋体" w:hAnsi="宋体" w:cs="宋体"/>
          <w:highlight w:val="none"/>
        </w:rPr>
      </w:pPr>
    </w:p>
    <w:p w14:paraId="1B6A1B44">
      <w:pPr>
        <w:pStyle w:val="4"/>
        <w:ind w:firstLine="360"/>
        <w:rPr>
          <w:rFonts w:ascii="宋体" w:hAnsi="宋体" w:cs="宋体"/>
          <w:highlight w:val="none"/>
        </w:rPr>
      </w:pPr>
    </w:p>
    <w:p w14:paraId="1E0B55D7">
      <w:pPr>
        <w:rPr>
          <w:rFonts w:ascii="宋体" w:hAnsi="宋体" w:cs="宋体"/>
          <w:highlight w:val="none"/>
        </w:rPr>
      </w:pPr>
    </w:p>
    <w:p w14:paraId="50BD543D">
      <w:pPr>
        <w:pStyle w:val="2"/>
        <w:ind w:firstLine="210"/>
        <w:rPr>
          <w:rFonts w:ascii="宋体" w:hAnsi="宋体" w:cs="宋体"/>
          <w:highlight w:val="none"/>
        </w:rPr>
      </w:pPr>
    </w:p>
    <w:p w14:paraId="2953D3D0">
      <w:pPr>
        <w:pStyle w:val="4"/>
        <w:ind w:firstLine="360"/>
        <w:rPr>
          <w:rFonts w:ascii="宋体" w:hAnsi="宋体" w:cs="宋体"/>
          <w:highlight w:val="none"/>
        </w:rPr>
      </w:pPr>
    </w:p>
    <w:p w14:paraId="1FACA803">
      <w:pPr>
        <w:rPr>
          <w:rFonts w:ascii="宋体" w:hAnsi="宋体" w:cs="宋体"/>
          <w:highlight w:val="none"/>
        </w:rPr>
      </w:pPr>
    </w:p>
    <w:p w14:paraId="5BD65FB2">
      <w:pPr>
        <w:pStyle w:val="2"/>
        <w:ind w:firstLine="210"/>
        <w:rPr>
          <w:rFonts w:ascii="宋体" w:hAnsi="宋体" w:cs="宋体"/>
          <w:highlight w:val="none"/>
        </w:rPr>
      </w:pPr>
    </w:p>
    <w:p w14:paraId="022B78D3">
      <w:pPr>
        <w:pStyle w:val="4"/>
        <w:ind w:firstLine="360"/>
        <w:rPr>
          <w:rFonts w:ascii="宋体" w:hAnsi="宋体" w:cs="宋体"/>
          <w:highlight w:val="none"/>
        </w:rPr>
      </w:pPr>
    </w:p>
    <w:p w14:paraId="5FD1D2BD">
      <w:pPr>
        <w:rPr>
          <w:rFonts w:ascii="宋体" w:hAnsi="宋体" w:cs="宋体"/>
          <w:highlight w:val="none"/>
        </w:rPr>
      </w:pPr>
    </w:p>
    <w:p w14:paraId="2F93CC6B">
      <w:pPr>
        <w:pStyle w:val="2"/>
        <w:ind w:firstLine="210"/>
        <w:rPr>
          <w:highlight w:val="none"/>
        </w:rPr>
      </w:pPr>
    </w:p>
    <w:p w14:paraId="1F88CDDA">
      <w:pPr>
        <w:pStyle w:val="5"/>
        <w:spacing w:line="240" w:lineRule="auto"/>
        <w:jc w:val="center"/>
        <w:rPr>
          <w:rFonts w:ascii="宋体" w:hAnsi="宋体" w:cs="宋体"/>
          <w:b w:val="0"/>
          <w:bCs w:val="0"/>
          <w:kern w:val="2"/>
          <w:sz w:val="36"/>
          <w:szCs w:val="36"/>
          <w:highlight w:val="none"/>
        </w:rPr>
      </w:pPr>
      <w:bookmarkStart w:id="1" w:name="_Toc26811"/>
      <w:bookmarkStart w:id="2" w:name="_Toc22016"/>
      <w:bookmarkStart w:id="3" w:name="_Toc31677"/>
      <w:bookmarkStart w:id="4" w:name="_Toc16068"/>
      <w:r>
        <w:rPr>
          <w:rFonts w:hint="eastAsia" w:ascii="宋体" w:hAnsi="宋体" w:cs="宋体"/>
          <w:snapToGrid w:val="0"/>
          <w:sz w:val="36"/>
          <w:szCs w:val="36"/>
          <w:highlight w:val="none"/>
        </w:rPr>
        <w:t>第一章 招标公告</w:t>
      </w:r>
      <w:bookmarkEnd w:id="0"/>
      <w:bookmarkEnd w:id="1"/>
      <w:bookmarkEnd w:id="2"/>
      <w:bookmarkEnd w:id="3"/>
      <w:bookmarkEnd w:id="4"/>
    </w:p>
    <w:tbl>
      <w:tblPr>
        <w:tblStyle w:val="19"/>
        <w:tblpPr w:leftFromText="180" w:rightFromText="180" w:vertAnchor="text" w:tblpX="210" w:tblpY="294"/>
        <w:tblOverlap w:val="never"/>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9"/>
      </w:tblGrid>
      <w:tr w14:paraId="30B2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189" w:type="dxa"/>
            <w:noWrap/>
          </w:tcPr>
          <w:p w14:paraId="3BD71F2C">
            <w:pPr>
              <w:spacing w:line="400" w:lineRule="exact"/>
              <w:ind w:firstLine="422" w:firstLineChars="200"/>
              <w:rPr>
                <w:rFonts w:ascii="宋体" w:hAnsi="宋体" w:cs="宋体"/>
                <w:szCs w:val="21"/>
                <w:highlight w:val="none"/>
              </w:rPr>
            </w:pPr>
            <w:bookmarkStart w:id="5" w:name="OLE_LINK3"/>
            <w:bookmarkStart w:id="6" w:name="_Toc317341935"/>
            <w:bookmarkStart w:id="7" w:name="_Toc222632752"/>
            <w:r>
              <w:rPr>
                <w:rFonts w:hint="eastAsia" w:ascii="宋体" w:hAnsi="宋体" w:cs="宋体"/>
                <w:b/>
                <w:bCs/>
                <w:szCs w:val="21"/>
                <w:highlight w:val="none"/>
              </w:rPr>
              <w:t>项目概况</w:t>
            </w:r>
          </w:p>
          <w:p w14:paraId="434039E0">
            <w:pPr>
              <w:spacing w:line="400" w:lineRule="exact"/>
              <w:rPr>
                <w:rFonts w:ascii="宋体" w:hAnsi="宋体" w:cs="宋体"/>
                <w:szCs w:val="21"/>
                <w:highlight w:val="none"/>
              </w:rPr>
            </w:pPr>
            <w:r>
              <w:rPr>
                <w:rFonts w:hint="eastAsia" w:ascii="宋体" w:hAnsi="宋体" w:cs="宋体"/>
                <w:szCs w:val="21"/>
                <w:highlight w:val="none"/>
                <w:lang w:eastAsia="zh-CN"/>
              </w:rPr>
              <w:t>安吉县西苕溪水利管理所2025年度绿化养护及保洁服务政府采购项目（标项五）</w:t>
            </w:r>
            <w:r>
              <w:rPr>
                <w:rFonts w:hint="eastAsia" w:ascii="宋体" w:hAnsi="宋体" w:cs="宋体"/>
                <w:szCs w:val="21"/>
                <w:highlight w:val="none"/>
              </w:rPr>
              <w:t>的潜在投标人应在政府采购云平台http://www.zcygov.cn（以下简称“政采云平台”）；获取（下载）招标文件，并于202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r>
              <w:rPr>
                <w:rFonts w:hint="eastAsia" w:ascii="宋体" w:hAnsi="宋体" w:cs="宋体"/>
                <w:szCs w:val="21"/>
                <w:highlight w:val="none"/>
                <w:lang w:val="en-US" w:eastAsia="zh-CN"/>
              </w:rPr>
              <w:t>27</w:t>
            </w:r>
            <w:r>
              <w:rPr>
                <w:rFonts w:hint="eastAsia" w:ascii="宋体" w:hAnsi="宋体" w:cs="宋体"/>
                <w:szCs w:val="21"/>
                <w:highlight w:val="none"/>
              </w:rPr>
              <w:t xml:space="preserve">日09：00（北京时间）前递交（上传）投标文件。 </w:t>
            </w:r>
          </w:p>
        </w:tc>
      </w:tr>
    </w:tbl>
    <w:p w14:paraId="0E293DE8">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 xml:space="preserve">一、项目基本情况  </w:t>
      </w:r>
    </w:p>
    <w:p w14:paraId="6F091A38">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 xml:space="preserve">    项目编号：</w:t>
      </w:r>
      <w:r>
        <w:rPr>
          <w:rFonts w:hint="eastAsia" w:ascii="宋体" w:hAnsi="宋体" w:cs="宋体"/>
          <w:szCs w:val="21"/>
          <w:highlight w:val="none"/>
          <w:lang w:eastAsia="zh-CN"/>
        </w:rPr>
        <w:t>JCGK2025-002B</w:t>
      </w:r>
    </w:p>
    <w:p w14:paraId="142F132B">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    项目名称：</w:t>
      </w:r>
      <w:r>
        <w:rPr>
          <w:rFonts w:hint="eastAsia" w:ascii="宋体" w:hAnsi="宋体" w:cs="宋体"/>
          <w:szCs w:val="21"/>
          <w:highlight w:val="none"/>
          <w:lang w:eastAsia="zh-CN"/>
        </w:rPr>
        <w:t>安吉县西苕溪水利管理所2025年度绿化养护及保洁服务政府采购项目（标项五）</w:t>
      </w:r>
    </w:p>
    <w:p w14:paraId="1FD983F9">
      <w:pPr>
        <w:spacing w:line="400" w:lineRule="exact"/>
        <w:ind w:firstLine="840" w:firstLineChars="400"/>
        <w:rPr>
          <w:rFonts w:hint="default" w:ascii="宋体" w:hAnsi="宋体" w:cs="宋体"/>
          <w:szCs w:val="21"/>
          <w:highlight w:val="none"/>
          <w:lang w:val="en-US"/>
        </w:rPr>
      </w:pPr>
      <w:r>
        <w:rPr>
          <w:rFonts w:hint="eastAsia" w:ascii="宋体" w:hAnsi="宋体" w:cs="宋体"/>
          <w:szCs w:val="21"/>
          <w:highlight w:val="none"/>
        </w:rPr>
        <w:t>预算金额（元）：</w:t>
      </w:r>
      <w:r>
        <w:rPr>
          <w:rFonts w:hint="eastAsia" w:ascii="宋体" w:hAnsi="宋体" w:cs="宋体"/>
          <w:szCs w:val="21"/>
          <w:highlight w:val="none"/>
          <w:lang w:val="en-US" w:eastAsia="zh-CN"/>
        </w:rPr>
        <w:t>400650</w:t>
      </w:r>
    </w:p>
    <w:p w14:paraId="4749BA60">
      <w:pPr>
        <w:spacing w:line="400" w:lineRule="exact"/>
        <w:ind w:firstLine="420" w:firstLineChars="200"/>
        <w:rPr>
          <w:rFonts w:hint="default" w:ascii="宋体" w:hAnsi="宋体" w:cs="宋体"/>
          <w:szCs w:val="21"/>
          <w:highlight w:val="none"/>
          <w:lang w:val="en-US"/>
        </w:rPr>
      </w:pPr>
      <w:r>
        <w:rPr>
          <w:rFonts w:hint="eastAsia" w:ascii="宋体" w:hAnsi="宋体" w:cs="宋体"/>
          <w:szCs w:val="21"/>
          <w:highlight w:val="none"/>
        </w:rPr>
        <w:t xml:space="preserve">    最高限价（元）：</w:t>
      </w:r>
      <w:r>
        <w:rPr>
          <w:rFonts w:hint="eastAsia" w:ascii="宋体" w:hAnsi="宋体" w:cs="宋体"/>
          <w:szCs w:val="21"/>
          <w:highlight w:val="none"/>
          <w:lang w:val="en-US" w:eastAsia="zh-CN"/>
        </w:rPr>
        <w:t>400650</w:t>
      </w:r>
    </w:p>
    <w:p w14:paraId="5F3E866A">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采购需求：</w:t>
      </w:r>
    </w:p>
    <w:p w14:paraId="4DEDC663">
      <w:pPr>
        <w:spacing w:line="400" w:lineRule="exact"/>
        <w:ind w:firstLine="840" w:firstLineChars="400"/>
        <w:rPr>
          <w:rFonts w:ascii="宋体" w:hAnsi="宋体" w:cs="宋体"/>
          <w:szCs w:val="21"/>
          <w:highlight w:val="none"/>
        </w:rPr>
      </w:pPr>
      <w:r>
        <w:rPr>
          <w:rFonts w:hint="eastAsia" w:ascii="宋体" w:hAnsi="宋体" w:cs="宋体"/>
          <w:szCs w:val="21"/>
          <w:highlight w:val="none"/>
        </w:rPr>
        <w:t>标项一</w:t>
      </w:r>
    </w:p>
    <w:p w14:paraId="11D7BB3A">
      <w:pPr>
        <w:spacing w:line="400" w:lineRule="exact"/>
        <w:ind w:firstLine="840" w:firstLineChars="400"/>
        <w:rPr>
          <w:rFonts w:ascii="宋体" w:hAnsi="宋体" w:cs="宋体"/>
          <w:szCs w:val="21"/>
          <w:highlight w:val="none"/>
        </w:rPr>
      </w:pPr>
      <w:r>
        <w:rPr>
          <w:rFonts w:hint="eastAsia" w:ascii="宋体" w:hAnsi="宋体" w:cs="宋体"/>
          <w:szCs w:val="21"/>
          <w:highlight w:val="none"/>
        </w:rPr>
        <w:t>标项名称:天子岗、大河口水库绿化养护</w:t>
      </w:r>
      <w:r>
        <w:rPr>
          <w:rFonts w:hint="eastAsia" w:ascii="宋体" w:hAnsi="宋体" w:cs="宋体"/>
          <w:szCs w:val="21"/>
          <w:highlight w:val="none"/>
          <w:lang w:eastAsia="zh-CN"/>
        </w:rPr>
        <w:t>及</w:t>
      </w:r>
      <w:r>
        <w:rPr>
          <w:rFonts w:hint="eastAsia" w:ascii="宋体" w:hAnsi="宋体" w:cs="宋体"/>
          <w:szCs w:val="21"/>
          <w:highlight w:val="none"/>
        </w:rPr>
        <w:t>保洁服务</w:t>
      </w:r>
    </w:p>
    <w:p w14:paraId="738E100D">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数量:1</w:t>
      </w:r>
    </w:p>
    <w:p w14:paraId="233FC4B9">
      <w:pPr>
        <w:spacing w:line="400" w:lineRule="exact"/>
        <w:ind w:firstLine="420" w:firstLineChars="200"/>
        <w:rPr>
          <w:rFonts w:hint="default" w:ascii="宋体" w:hAnsi="宋体" w:cs="宋体"/>
          <w:szCs w:val="21"/>
          <w:highlight w:val="none"/>
          <w:lang w:val="en-US"/>
        </w:rPr>
      </w:pPr>
      <w:r>
        <w:rPr>
          <w:rFonts w:hint="eastAsia" w:ascii="宋体" w:hAnsi="宋体" w:cs="宋体"/>
          <w:szCs w:val="21"/>
          <w:highlight w:val="none"/>
        </w:rPr>
        <w:t xml:space="preserve">    </w:t>
      </w:r>
      <w:r>
        <w:rPr>
          <w:rFonts w:hint="eastAsia" w:ascii="宋体" w:hAnsi="宋体" w:cs="宋体"/>
          <w:szCs w:val="21"/>
          <w:highlight w:val="none"/>
          <w:lang w:val="en-US" w:eastAsia="zh-CN"/>
        </w:rPr>
        <w:t>最高限价</w:t>
      </w:r>
      <w:r>
        <w:rPr>
          <w:rFonts w:hint="eastAsia" w:ascii="宋体" w:hAnsi="宋体" w:cs="宋体"/>
          <w:szCs w:val="21"/>
          <w:highlight w:val="none"/>
        </w:rPr>
        <w:t>（元）：</w:t>
      </w:r>
      <w:r>
        <w:rPr>
          <w:rFonts w:hint="eastAsia" w:ascii="宋体" w:hAnsi="宋体" w:cs="宋体"/>
          <w:szCs w:val="21"/>
          <w:highlight w:val="none"/>
          <w:lang w:val="en-US" w:eastAsia="zh-CN"/>
        </w:rPr>
        <w:t>400650</w:t>
      </w:r>
    </w:p>
    <w:p w14:paraId="1614E86F">
      <w:pPr>
        <w:spacing w:line="400" w:lineRule="exact"/>
        <w:ind w:firstLine="840" w:firstLineChars="400"/>
        <w:rPr>
          <w:rFonts w:ascii="宋体" w:hAnsi="宋体" w:cs="宋体"/>
          <w:szCs w:val="21"/>
          <w:highlight w:val="none"/>
        </w:rPr>
      </w:pPr>
      <w:r>
        <w:rPr>
          <w:rFonts w:hint="eastAsia" w:ascii="宋体" w:hAnsi="宋体" w:cs="宋体"/>
          <w:szCs w:val="21"/>
          <w:highlight w:val="none"/>
        </w:rPr>
        <w:t>单位：</w:t>
      </w:r>
      <w:r>
        <w:rPr>
          <w:rFonts w:hint="eastAsia" w:ascii="宋体" w:hAnsi="宋体" w:cs="宋体"/>
          <w:szCs w:val="21"/>
          <w:highlight w:val="none"/>
          <w:lang w:val="en-US" w:eastAsia="zh-CN"/>
        </w:rPr>
        <w:t>家</w:t>
      </w:r>
    </w:p>
    <w:p w14:paraId="2B10C2AC">
      <w:pPr>
        <w:spacing w:line="400" w:lineRule="exact"/>
        <w:ind w:left="840" w:leftChars="200" w:hanging="420" w:hangingChars="200"/>
      </w:pPr>
      <w:r>
        <w:rPr>
          <w:rFonts w:hint="eastAsia" w:ascii="宋体" w:hAnsi="宋体" w:cs="宋体"/>
          <w:szCs w:val="21"/>
          <w:highlight w:val="none"/>
        </w:rPr>
        <w:t xml:space="preserve">    简要规格描述或项目基本概况介绍、用途：</w:t>
      </w:r>
      <w:r>
        <w:rPr>
          <w:rFonts w:hint="eastAsia" w:ascii="宋体" w:hAnsi="宋体" w:cs="宋体"/>
          <w:szCs w:val="21"/>
          <w:highlight w:val="none"/>
          <w:lang w:eastAsia="zh-CN"/>
        </w:rPr>
        <w:t>对</w:t>
      </w:r>
      <w:r>
        <w:rPr>
          <w:rFonts w:hint="eastAsia" w:ascii="宋体" w:hAnsi="宋体" w:cs="宋体"/>
          <w:szCs w:val="21"/>
          <w:highlight w:val="none"/>
        </w:rPr>
        <w:t>天子岗、大河口水库</w:t>
      </w:r>
      <w:r>
        <w:rPr>
          <w:rFonts w:hint="eastAsia" w:ascii="宋体" w:hAnsi="宋体" w:cs="宋体"/>
          <w:szCs w:val="21"/>
          <w:highlight w:val="none"/>
          <w:lang w:eastAsia="zh-CN"/>
        </w:rPr>
        <w:t>进行</w:t>
      </w:r>
      <w:r>
        <w:rPr>
          <w:rFonts w:hint="eastAsia" w:ascii="宋体" w:hAnsi="宋体" w:cs="宋体"/>
          <w:szCs w:val="21"/>
          <w:highlight w:val="none"/>
        </w:rPr>
        <w:t>绿化养护</w:t>
      </w:r>
      <w:r>
        <w:rPr>
          <w:rFonts w:hint="eastAsia" w:ascii="宋体" w:hAnsi="宋体" w:cs="宋体"/>
          <w:szCs w:val="21"/>
          <w:highlight w:val="none"/>
          <w:lang w:eastAsia="zh-CN"/>
        </w:rPr>
        <w:t>及</w:t>
      </w:r>
      <w:r>
        <w:rPr>
          <w:rFonts w:hint="eastAsia" w:ascii="宋体" w:hAnsi="宋体" w:cs="宋体"/>
          <w:szCs w:val="21"/>
          <w:highlight w:val="none"/>
        </w:rPr>
        <w:t>保洁服务</w:t>
      </w:r>
      <w:r>
        <w:rPr>
          <w:rFonts w:hint="eastAsia" w:ascii="宋体" w:hAnsi="宋体" w:cs="宋体"/>
          <w:szCs w:val="21"/>
          <w:highlight w:val="none"/>
          <w:lang w:eastAsia="zh-CN"/>
        </w:rPr>
        <w:t>工作</w:t>
      </w:r>
      <w:r>
        <w:rPr>
          <w:rFonts w:hint="eastAsia" w:ascii="宋体" w:hAnsi="宋体" w:cs="宋体"/>
          <w:szCs w:val="21"/>
          <w:highlight w:val="none"/>
        </w:rPr>
        <w:t>，</w:t>
      </w:r>
      <w:r>
        <w:rPr>
          <w:rFonts w:hint="eastAsia" w:ascii="宋体" w:hAnsi="宋体" w:cs="宋体"/>
          <w:szCs w:val="21"/>
          <w:highlight w:val="none"/>
          <w:lang w:eastAsia="zh-CN"/>
        </w:rPr>
        <w:t>具体</w:t>
      </w:r>
      <w:r>
        <w:rPr>
          <w:rFonts w:hint="eastAsia" w:ascii="宋体" w:hAnsi="宋体" w:cs="宋体"/>
          <w:szCs w:val="21"/>
          <w:highlight w:val="none"/>
        </w:rPr>
        <w:t>详见招标文件。</w:t>
      </w:r>
    </w:p>
    <w:p w14:paraId="1C64E044">
      <w:pPr>
        <w:spacing w:line="400" w:lineRule="exact"/>
        <w:ind w:firstLine="840" w:firstLineChars="400"/>
        <w:rPr>
          <w:rFonts w:hint="eastAsia" w:ascii="宋体" w:hAnsi="宋体" w:cs="宋体"/>
          <w:szCs w:val="21"/>
          <w:highlight w:val="none"/>
        </w:rPr>
      </w:pPr>
      <w:r>
        <w:rPr>
          <w:rFonts w:hint="eastAsia" w:ascii="宋体" w:hAnsi="宋体" w:cs="宋体"/>
          <w:szCs w:val="21"/>
          <w:highlight w:val="none"/>
        </w:rPr>
        <w:t>备注：</w:t>
      </w:r>
      <w:r>
        <w:rPr>
          <w:rFonts w:hint="eastAsia" w:ascii="宋体" w:hAnsi="宋体" w:cs="宋体"/>
          <w:szCs w:val="21"/>
          <w:highlight w:val="none"/>
          <w:lang w:val="en-US" w:eastAsia="zh-CN"/>
        </w:rPr>
        <w:t>1、</w:t>
      </w:r>
      <w:r>
        <w:rPr>
          <w:rFonts w:hint="eastAsia" w:ascii="宋体" w:hAnsi="宋体" w:cs="宋体"/>
          <w:szCs w:val="21"/>
          <w:highlight w:val="none"/>
        </w:rPr>
        <w:t>投标报价不得超</w:t>
      </w:r>
      <w:r>
        <w:rPr>
          <w:rFonts w:hint="eastAsia" w:ascii="宋体" w:hAnsi="宋体" w:cs="宋体"/>
          <w:szCs w:val="21"/>
          <w:highlight w:val="none"/>
          <w:lang w:eastAsia="zh-CN"/>
        </w:rPr>
        <w:t>最高</w:t>
      </w:r>
      <w:r>
        <w:rPr>
          <w:rFonts w:hint="eastAsia" w:ascii="宋体" w:hAnsi="宋体" w:cs="宋体"/>
          <w:szCs w:val="21"/>
          <w:highlight w:val="none"/>
          <w:lang w:val="en-US" w:eastAsia="zh-CN"/>
        </w:rPr>
        <w:t>限价</w:t>
      </w:r>
      <w:r>
        <w:rPr>
          <w:rFonts w:hint="eastAsia" w:ascii="宋体" w:hAnsi="宋体" w:cs="宋体"/>
          <w:szCs w:val="21"/>
          <w:highlight w:val="none"/>
        </w:rPr>
        <w:t>，否则投标无效。</w:t>
      </w:r>
    </w:p>
    <w:p w14:paraId="2265396B">
      <w:pPr>
        <w:pStyle w:val="2"/>
        <w:ind w:firstLine="1470" w:firstLineChars="700"/>
        <w:rPr>
          <w:rFonts w:hint="eastAsia" w:eastAsia="宋体"/>
          <w:lang w:val="en-US" w:eastAsia="zh-CN"/>
        </w:rPr>
      </w:pPr>
      <w:r>
        <w:rPr>
          <w:rFonts w:hint="eastAsia" w:ascii="宋体" w:hAnsi="宋体" w:cs="宋体"/>
          <w:szCs w:val="21"/>
          <w:highlight w:val="none"/>
          <w:lang w:val="en-US" w:eastAsia="zh-CN"/>
        </w:rPr>
        <w:t>2、本项目为原采购项目标项五。</w:t>
      </w:r>
    </w:p>
    <w:p w14:paraId="61FC9350">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合同履约期限：标项1，</w:t>
      </w:r>
      <w:r>
        <w:rPr>
          <w:rFonts w:hint="eastAsia" w:ascii="宋体" w:hAnsi="宋体" w:cs="宋体"/>
          <w:szCs w:val="21"/>
          <w:highlight w:val="none"/>
          <w:lang w:eastAsia="zh-CN"/>
        </w:rPr>
        <w:t>服务期</w:t>
      </w:r>
      <w:r>
        <w:rPr>
          <w:rFonts w:hint="eastAsia" w:ascii="宋体" w:hAnsi="宋体" w:cs="宋体"/>
          <w:szCs w:val="21"/>
          <w:highlight w:val="none"/>
          <w:lang w:val="en-US" w:eastAsia="zh-CN"/>
        </w:rPr>
        <w:t>:自2025年3月1日起至2026年2月28日止</w:t>
      </w:r>
      <w:r>
        <w:rPr>
          <w:rFonts w:hint="eastAsia" w:ascii="宋体" w:hAnsi="宋体" w:cs="宋体"/>
          <w:kern w:val="0"/>
          <w:szCs w:val="21"/>
          <w:highlight w:val="none"/>
        </w:rPr>
        <w:t>。</w:t>
      </w:r>
    </w:p>
    <w:p w14:paraId="4AA89803">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本项目不接受联合体投标。</w:t>
      </w:r>
    </w:p>
    <w:p w14:paraId="19056FDF">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二、申请人的资格要求：</w:t>
      </w:r>
    </w:p>
    <w:p w14:paraId="2B0D6D7E">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1.满足《中华人民共和国政府采购法》第二十二条规定；未被“信用中国”（www.creditchina.gov.cn)、中国政府采购网（www.ccgp.gov.cn）列入失信被执行人、重大税收违法失信主体、政府采购严重违法失信行为记录名单。</w:t>
      </w:r>
    </w:p>
    <w:p w14:paraId="787E9D2A">
      <w:pPr>
        <w:spacing w:line="400" w:lineRule="exact"/>
        <w:ind w:firstLine="420" w:firstLineChars="200"/>
        <w:rPr>
          <w:highlight w:val="none"/>
        </w:rPr>
      </w:pPr>
      <w:r>
        <w:rPr>
          <w:rFonts w:hint="eastAsia" w:ascii="宋体" w:hAnsi="宋体" w:cs="宋体"/>
          <w:szCs w:val="21"/>
          <w:highlight w:val="none"/>
        </w:rPr>
        <w:t xml:space="preserve">    2.落实政府采购政策需满足的资格要求：</w:t>
      </w:r>
      <w:r>
        <w:rPr>
          <w:rFonts w:hint="eastAsia" w:ascii="宋体" w:hAnsi="宋体" w:cs="宋体"/>
          <w:b/>
          <w:bCs/>
          <w:szCs w:val="21"/>
          <w:highlight w:val="none"/>
        </w:rPr>
        <w:t>标项1：</w:t>
      </w:r>
      <w:r>
        <w:rPr>
          <w:rFonts w:hint="eastAsia" w:ascii="宋体" w:hAnsi="宋体" w:cs="宋体"/>
          <w:b/>
          <w:bCs/>
          <w:sz w:val="21"/>
          <w:szCs w:val="21"/>
          <w:highlight w:val="none"/>
        </w:rPr>
        <w:t>本项目为专门面向中小企业采购，提供服务的供应商非中小企业的，资格审查不通过；符合上述条件的中小微型企业应按照招标文件附件的格式要求在资格文件中提供《中小企业声明函》</w:t>
      </w:r>
      <w:r>
        <w:rPr>
          <w:rFonts w:hint="eastAsia" w:ascii="宋体" w:hAnsi="宋体" w:cs="宋体"/>
          <w:sz w:val="21"/>
          <w:szCs w:val="21"/>
          <w:highlight w:val="none"/>
        </w:rPr>
        <w:t>；</w:t>
      </w:r>
    </w:p>
    <w:p w14:paraId="7F298FAF">
      <w:pPr>
        <w:spacing w:line="400" w:lineRule="exact"/>
        <w:ind w:firstLine="420" w:firstLineChars="200"/>
        <w:rPr>
          <w:rFonts w:ascii="宋体" w:hAnsi="宋体" w:cs="宋体"/>
          <w:kern w:val="0"/>
          <w:szCs w:val="21"/>
          <w:highlight w:val="none"/>
        </w:rPr>
      </w:pPr>
      <w:r>
        <w:rPr>
          <w:rFonts w:hint="eastAsia" w:ascii="宋体" w:hAnsi="宋体" w:cs="宋体"/>
          <w:szCs w:val="21"/>
          <w:highlight w:val="none"/>
        </w:rPr>
        <w:t xml:space="preserve">    3.本项目的特定资格要求：</w:t>
      </w:r>
      <w:r>
        <w:rPr>
          <w:rFonts w:hint="eastAsia" w:ascii="宋体" w:hAnsi="宋体" w:cs="宋体"/>
          <w:szCs w:val="21"/>
          <w:highlight w:val="none"/>
          <w:lang w:eastAsia="zh-CN"/>
        </w:rPr>
        <w:t>无</w:t>
      </w:r>
      <w:r>
        <w:rPr>
          <w:rFonts w:hint="eastAsia" w:ascii="宋体" w:hAnsi="宋体" w:cs="宋体"/>
          <w:kern w:val="0"/>
          <w:szCs w:val="21"/>
          <w:highlight w:val="none"/>
        </w:rPr>
        <w:t>。</w:t>
      </w:r>
    </w:p>
    <w:p w14:paraId="13003704">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 xml:space="preserve">三、获取招标文件 </w:t>
      </w:r>
    </w:p>
    <w:p w14:paraId="331F4DEC">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时间：/至202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r>
        <w:rPr>
          <w:rFonts w:hint="eastAsia" w:ascii="宋体" w:hAnsi="宋体" w:cs="宋体"/>
          <w:szCs w:val="21"/>
          <w:highlight w:val="none"/>
          <w:lang w:val="en-US" w:eastAsia="zh-CN"/>
        </w:rPr>
        <w:t>27</w:t>
      </w:r>
      <w:r>
        <w:rPr>
          <w:rFonts w:hint="eastAsia" w:ascii="宋体" w:hAnsi="宋体" w:cs="宋体"/>
          <w:szCs w:val="21"/>
          <w:highlight w:val="none"/>
        </w:rPr>
        <w:t>日 ，每天</w:t>
      </w:r>
      <w:r>
        <w:rPr>
          <w:rFonts w:hint="eastAsia" w:ascii="宋体" w:hAnsi="宋体" w:cs="宋体"/>
          <w:szCs w:val="21"/>
          <w:highlight w:val="none"/>
        </w:rPr>
        <w:t>上午00:00至12:00 ，下午12:00至23:59（北京时间，线上获取法定节假日均可，线下获取文件法定节假日除外）</w:t>
      </w:r>
    </w:p>
    <w:p w14:paraId="2B90C4E3">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地点（网址）：政府采购云平台http://www.zcygov.cn（以下简称“政采云平台”）； </w:t>
      </w:r>
    </w:p>
    <w:p w14:paraId="79B2E9E0">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方式：供应商登录政采云平台https://www.zcygov.cn/在线申请获取采购文件（进入“项目采购”应用，在获取采购文件菜单中选择项目，申请获取采购文件）</w:t>
      </w:r>
    </w:p>
    <w:p w14:paraId="2DD9BDC8">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售价（元）：0 </w:t>
      </w:r>
    </w:p>
    <w:p w14:paraId="7FBB80C0">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四、提交投标文件截止时间、开标时间和地点</w:t>
      </w:r>
    </w:p>
    <w:p w14:paraId="3A915E94">
      <w:pPr>
        <w:spacing w:line="400" w:lineRule="exact"/>
        <w:ind w:firstLine="420" w:firstLineChars="200"/>
        <w:rPr>
          <w:rFonts w:ascii="宋体" w:hAnsi="宋体" w:cs="宋体"/>
          <w:b/>
          <w:bCs/>
          <w:szCs w:val="21"/>
          <w:highlight w:val="none"/>
        </w:rPr>
      </w:pPr>
      <w:r>
        <w:rPr>
          <w:rFonts w:hint="eastAsia" w:ascii="宋体" w:hAnsi="宋体" w:cs="宋体"/>
          <w:szCs w:val="21"/>
          <w:highlight w:val="none"/>
        </w:rPr>
        <w:t xml:space="preserve">    提交投标文件截止时间：20</w:t>
      </w:r>
      <w:r>
        <w:rPr>
          <w:rFonts w:hint="eastAsia" w:ascii="宋体" w:hAnsi="宋体" w:cs="宋体"/>
          <w:szCs w:val="21"/>
          <w:highlight w:val="none"/>
          <w:lang w:val="en-US" w:eastAsia="zh-CN"/>
        </w:rPr>
        <w:t>25</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r>
        <w:rPr>
          <w:rFonts w:hint="eastAsia" w:ascii="宋体" w:hAnsi="宋体" w:cs="宋体"/>
          <w:szCs w:val="21"/>
          <w:highlight w:val="none"/>
          <w:lang w:val="en-US" w:eastAsia="zh-CN"/>
        </w:rPr>
        <w:t>27</w:t>
      </w:r>
      <w:r>
        <w:rPr>
          <w:rFonts w:hint="eastAsia" w:ascii="宋体" w:hAnsi="宋体" w:cs="宋体"/>
          <w:szCs w:val="21"/>
          <w:highlight w:val="none"/>
        </w:rPr>
        <w:t>日09：00（</w:t>
      </w:r>
      <w:r>
        <w:rPr>
          <w:rFonts w:hint="eastAsia" w:ascii="宋体" w:hAnsi="宋体" w:cs="宋体"/>
          <w:szCs w:val="21"/>
          <w:highlight w:val="none"/>
        </w:rPr>
        <w:t>北京时间）</w:t>
      </w:r>
    </w:p>
    <w:p w14:paraId="30281B63">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投标地点（网址）：通过“政府采购云平台（www.zcygov.cn）”实行在线投标及开标。 </w:t>
      </w:r>
    </w:p>
    <w:p w14:paraId="168CDC9B">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开标时间：2</w:t>
      </w:r>
      <w:r>
        <w:rPr>
          <w:rFonts w:hint="eastAsia" w:ascii="宋体" w:hAnsi="宋体" w:cs="宋体"/>
          <w:szCs w:val="21"/>
          <w:highlight w:val="none"/>
          <w:lang w:val="en-US" w:eastAsia="zh-CN"/>
        </w:rPr>
        <w:t>025</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r>
        <w:rPr>
          <w:rFonts w:hint="eastAsia" w:ascii="宋体" w:hAnsi="宋体" w:cs="宋体"/>
          <w:szCs w:val="21"/>
          <w:highlight w:val="none"/>
          <w:lang w:val="en-US" w:eastAsia="zh-CN"/>
        </w:rPr>
        <w:t>27</w:t>
      </w:r>
      <w:r>
        <w:rPr>
          <w:rFonts w:hint="eastAsia" w:ascii="宋体" w:hAnsi="宋体" w:cs="宋体"/>
          <w:szCs w:val="21"/>
          <w:highlight w:val="none"/>
        </w:rPr>
        <w:t>日09：00（</w:t>
      </w:r>
      <w:r>
        <w:rPr>
          <w:rFonts w:hint="eastAsia" w:ascii="宋体" w:hAnsi="宋体" w:cs="宋体"/>
          <w:szCs w:val="21"/>
          <w:highlight w:val="none"/>
        </w:rPr>
        <w:t>北京时间）</w:t>
      </w:r>
    </w:p>
    <w:p w14:paraId="19E6BCD5">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开标地点（网址）：通过“政府采购云平台（www.zcygov.cn）”实行在线投标及开标。</w:t>
      </w:r>
    </w:p>
    <w:p w14:paraId="19615988">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 xml:space="preserve">五、公告期限 </w:t>
      </w:r>
    </w:p>
    <w:p w14:paraId="7A9A2E98">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自本公告发布之日起5个工作日。</w:t>
      </w:r>
    </w:p>
    <w:p w14:paraId="59FC7F8D">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六、其他补充事宜</w:t>
      </w:r>
    </w:p>
    <w:p w14:paraId="5ED4ADCF">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1.《浙江省财政厅关于进一步加大政府采购支持中小企业力度助力扎实稳住经济的通知》 （浙财采监（2022）8号）、《浙江省财政厅关于进一步促进政府采购公平竞争打造最优营商环境的通知》（浙财采监（2021）22号）已分别于2022年1月29日和2022年2月1日开始实施，此前有关规定与上述文件内容不一致的，按上述文件要求执行。</w:t>
      </w:r>
    </w:p>
    <w:p w14:paraId="3506D72F">
      <w:pPr>
        <w:spacing w:line="400" w:lineRule="exact"/>
        <w:ind w:firstLine="420" w:firstLineChars="200"/>
        <w:rPr>
          <w:rFonts w:ascii="宋体" w:hAnsi="宋体" w:cs="宋体"/>
          <w:szCs w:val="21"/>
          <w:highlight w:val="none"/>
        </w:rPr>
      </w:pPr>
      <w:r>
        <w:rPr>
          <w:rFonts w:hint="eastAsia" w:ascii="宋体" w:hAnsi="宋体" w:cs="宋体"/>
          <w:szCs w:val="21"/>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41DC94">
      <w:pPr>
        <w:spacing w:line="400" w:lineRule="exact"/>
        <w:ind w:firstLine="420" w:firstLineChars="200"/>
        <w:rPr>
          <w:rFonts w:ascii="宋体" w:hAnsi="宋体" w:cs="宋体"/>
          <w:szCs w:val="21"/>
          <w:highlight w:val="none"/>
        </w:rPr>
      </w:pPr>
      <w:r>
        <w:rPr>
          <w:rFonts w:hint="eastAsia" w:ascii="宋体" w:hAnsi="宋体" w:cs="宋体"/>
          <w:szCs w:val="21"/>
          <w:highlight w:val="none"/>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A2E943">
      <w:pPr>
        <w:spacing w:line="400" w:lineRule="exact"/>
        <w:ind w:firstLine="420" w:firstLineChars="200"/>
        <w:rPr>
          <w:rFonts w:ascii="宋体" w:hAnsi="宋体" w:cs="宋体"/>
          <w:szCs w:val="21"/>
          <w:highlight w:val="none"/>
        </w:rPr>
      </w:pPr>
      <w:r>
        <w:rPr>
          <w:rFonts w:hint="eastAsia" w:ascii="宋体" w:hAnsi="宋体" w:cs="宋体"/>
          <w:szCs w:val="21"/>
          <w:highlight w:val="none"/>
        </w:rPr>
        <w:t>  4.其他事项：1）、本项目执行的政府采购政策： 《政府采购促进中小企业发展管理办法》（财库﹝2020﹞46 号）； 《财政部、司法部关于政府采购支持监狱企业发展有关问题的通知》（财库〔2014〕68号）； 《国务院办公厅关于建立政府强制采购节能产品制度的通知》（国办发〔2007〕51号）； 《财政部、国家环保总局关于环境标志产品政府采购实施的意见》（财库[2006]90号）； 财政部民政部中国残疾人联合会《关于促进残疾人就业政府采购政策的通知》（财库〔2017〕141号）。 2）、资格审查： 本项目采用资格后审。3）本次采购有关信息发布媒介 浙江政府采购网 http://zfcg.czt.zj.gov.cn 安吉县公共资源交易网 http：//www.ajztb.com 4）采购代理费用 由中标人支付。5）本采购项目中标单位与采购单位签订的政府采购合同适用于浙江省政府采购贷款政策，简称“政采贷”，具体内容可参阅《安吉财政“政采贷”办理指引》。网址：</w:t>
      </w:r>
      <w:r>
        <w:rPr>
          <w:highlight w:val="none"/>
        </w:rPr>
        <w:fldChar w:fldCharType="begin"/>
      </w:r>
      <w:r>
        <w:rPr>
          <w:highlight w:val="none"/>
        </w:rPr>
        <w:instrText xml:space="preserve"> HYPERLINK "http://www.anji.gov.cn/hzgov/front/s553/zwgk/gggs/20231228/i3691136.html" </w:instrText>
      </w:r>
      <w:r>
        <w:rPr>
          <w:highlight w:val="none"/>
        </w:rPr>
        <w:fldChar w:fldCharType="separate"/>
      </w:r>
      <w:r>
        <w:rPr>
          <w:rFonts w:hint="eastAsia" w:ascii="宋体" w:hAnsi="宋体" w:cs="宋体"/>
          <w:szCs w:val="21"/>
          <w:highlight w:val="none"/>
        </w:rPr>
        <w:t>http://www.anji.gov.cn/hzgov/front/s553/zwgk/gggs/20231228/i3691136.html</w:t>
      </w:r>
      <w:r>
        <w:rPr>
          <w:rFonts w:hint="eastAsia" w:ascii="宋体" w:hAnsi="宋体" w:cs="宋体"/>
          <w:szCs w:val="21"/>
          <w:highlight w:val="none"/>
        </w:rPr>
        <w:fldChar w:fldCharType="end"/>
      </w:r>
      <w:r>
        <w:rPr>
          <w:rFonts w:hint="eastAsia" w:ascii="宋体" w:hAnsi="宋体" w:cs="宋体"/>
          <w:szCs w:val="21"/>
          <w:highlight w:val="none"/>
        </w:rPr>
        <w:t>。</w:t>
      </w:r>
    </w:p>
    <w:p w14:paraId="31F4B1B6">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七、对本次采购提出询问、质疑、投诉，请按以下方式联系</w:t>
      </w:r>
    </w:p>
    <w:p w14:paraId="3162644F">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1.采购人信息</w:t>
      </w:r>
    </w:p>
    <w:p w14:paraId="2E453CD7">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    名    称：</w:t>
      </w:r>
      <w:r>
        <w:rPr>
          <w:rFonts w:hint="eastAsia" w:ascii="宋体" w:hAnsi="宋体" w:cs="宋体"/>
          <w:szCs w:val="21"/>
          <w:highlight w:val="none"/>
          <w:lang w:eastAsia="zh-CN"/>
        </w:rPr>
        <w:t>安吉县西苕溪水利管理所</w:t>
      </w:r>
    </w:p>
    <w:p w14:paraId="62FB4769">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地    址：安吉县昌硕街道凤凰路352号</w:t>
      </w:r>
      <w:r>
        <w:rPr>
          <w:rFonts w:hint="eastAsia" w:ascii="宋体" w:hAnsi="宋体" w:cs="宋体"/>
          <w:szCs w:val="21"/>
          <w:highlight w:val="none"/>
          <w:lang w:val="en-US" w:eastAsia="zh-CN"/>
        </w:rPr>
        <w:t xml:space="preserve"> </w:t>
      </w:r>
    </w:p>
    <w:p w14:paraId="465AB9FA">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传    真：/</w:t>
      </w:r>
    </w:p>
    <w:p w14:paraId="27B37B56">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    项目联系人（询问）：施展明</w:t>
      </w:r>
      <w:r>
        <w:rPr>
          <w:rFonts w:hint="eastAsia" w:ascii="宋体" w:hAnsi="宋体" w:cs="宋体"/>
          <w:szCs w:val="21"/>
          <w:highlight w:val="none"/>
          <w:lang w:val="en-US" w:eastAsia="zh-CN"/>
        </w:rPr>
        <w:t xml:space="preserve"> </w:t>
      </w:r>
    </w:p>
    <w:p w14:paraId="0CEFA365">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    项目联系方式（询问）：13185238080</w:t>
      </w:r>
    </w:p>
    <w:p w14:paraId="75106360">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    质疑联系人：张炽恒</w:t>
      </w:r>
    </w:p>
    <w:p w14:paraId="6227D904">
      <w:pPr>
        <w:spacing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rPr>
        <w:t xml:space="preserve">    质疑联系方式：0572-5027810</w:t>
      </w:r>
    </w:p>
    <w:p w14:paraId="23E3E176">
      <w:pPr>
        <w:spacing w:line="400" w:lineRule="exact"/>
        <w:ind w:firstLine="840" w:firstLineChars="400"/>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.采购代理机构信息</w:t>
      </w:r>
    </w:p>
    <w:p w14:paraId="13570D4B">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名    称：安吉精诚采购代理有限公司</w:t>
      </w:r>
    </w:p>
    <w:p w14:paraId="63BD6E2A">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地    址：安吉县昌硕街道云鸿东路68-70号（云鸿铭楼）</w:t>
      </w:r>
    </w:p>
    <w:p w14:paraId="6CD21F7F">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传    真：0572-5028961</w:t>
      </w:r>
    </w:p>
    <w:p w14:paraId="37329374">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    项目联系人（询问）：程国嫒/</w:t>
      </w:r>
      <w:r>
        <w:rPr>
          <w:rFonts w:hint="eastAsia" w:ascii="宋体" w:hAnsi="宋体" w:cs="宋体"/>
          <w:szCs w:val="21"/>
          <w:highlight w:val="none"/>
          <w:lang w:eastAsia="zh-CN"/>
        </w:rPr>
        <w:t>沈琳</w:t>
      </w:r>
    </w:p>
    <w:p w14:paraId="53EB1139">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    项目联系方式（询问）：0572-5021169</w:t>
      </w:r>
    </w:p>
    <w:p w14:paraId="2D74E589">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质疑联系人：丁卫飞</w:t>
      </w:r>
    </w:p>
    <w:p w14:paraId="1BF2E164">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质疑联系方式：0572-5236715</w:t>
      </w:r>
    </w:p>
    <w:p w14:paraId="529898CA">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3</w:t>
      </w:r>
      <w:r>
        <w:rPr>
          <w:rFonts w:hint="eastAsia" w:ascii="宋体" w:hAnsi="宋体" w:cs="宋体"/>
          <w:szCs w:val="21"/>
          <w:highlight w:val="none"/>
        </w:rPr>
        <w:t>.同级政府采购监督管理部门</w:t>
      </w:r>
    </w:p>
    <w:p w14:paraId="7D82B38A">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名    称：安吉县财政局</w:t>
      </w:r>
    </w:p>
    <w:p w14:paraId="2E0ED7F5">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地    址：安吉县昌硕街道凤凰路凤凰五区188号</w:t>
      </w:r>
    </w:p>
    <w:p w14:paraId="32FE6A4E">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传    真：/ </w:t>
      </w:r>
    </w:p>
    <w:p w14:paraId="43F3DF86">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联系人 ：采监科王庭</w:t>
      </w:r>
    </w:p>
    <w:p w14:paraId="78FBB697">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监督投诉电话：0572-5807951</w:t>
      </w:r>
    </w:p>
    <w:p w14:paraId="50932266">
      <w:pPr>
        <w:rPr>
          <w:highlight w:val="none"/>
        </w:rPr>
      </w:pPr>
    </w:p>
    <w:p w14:paraId="6A8574B7">
      <w:pPr>
        <w:rPr>
          <w:highlight w:val="none"/>
        </w:rPr>
      </w:pPr>
    </w:p>
    <w:bookmarkEnd w:id="5"/>
    <w:p w14:paraId="160C7792">
      <w:pPr>
        <w:spacing w:line="360" w:lineRule="exact"/>
        <w:ind w:firstLine="420" w:firstLineChars="200"/>
        <w:jc w:val="right"/>
        <w:rPr>
          <w:rFonts w:ascii="宋体" w:hAnsi="宋体" w:cs="宋体"/>
          <w:szCs w:val="21"/>
          <w:highlight w:val="none"/>
        </w:rPr>
      </w:pPr>
    </w:p>
    <w:p w14:paraId="0E711636">
      <w:pPr>
        <w:spacing w:line="360" w:lineRule="exact"/>
        <w:ind w:firstLine="420" w:firstLineChars="200"/>
        <w:jc w:val="right"/>
        <w:rPr>
          <w:rFonts w:hint="eastAsia" w:ascii="宋体" w:hAnsi="宋体" w:eastAsia="宋体" w:cs="宋体"/>
          <w:szCs w:val="21"/>
          <w:highlight w:val="none"/>
          <w:lang w:eastAsia="zh-CN"/>
        </w:rPr>
      </w:pPr>
      <w:r>
        <w:rPr>
          <w:rFonts w:hint="eastAsia" w:ascii="宋体" w:hAnsi="宋体" w:cs="宋体"/>
          <w:szCs w:val="21"/>
          <w:highlight w:val="none"/>
          <w:lang w:eastAsia="zh-CN"/>
        </w:rPr>
        <w:t>安吉县西苕溪水利管理所</w:t>
      </w:r>
    </w:p>
    <w:p w14:paraId="44CC71CF">
      <w:pPr>
        <w:spacing w:line="360" w:lineRule="exact"/>
        <w:ind w:firstLine="420" w:firstLineChars="200"/>
        <w:jc w:val="right"/>
        <w:rPr>
          <w:rFonts w:ascii="宋体" w:hAnsi="宋体" w:cs="宋体"/>
          <w:szCs w:val="21"/>
          <w:highlight w:val="none"/>
        </w:rPr>
      </w:pPr>
      <w:r>
        <w:rPr>
          <w:rFonts w:hint="eastAsia" w:ascii="宋体" w:hAnsi="宋体" w:cs="宋体"/>
          <w:szCs w:val="21"/>
          <w:highlight w:val="none"/>
        </w:rPr>
        <w:t>安吉精诚采购代理有限公司</w:t>
      </w:r>
    </w:p>
    <w:p w14:paraId="369B9F03">
      <w:pPr>
        <w:spacing w:line="340" w:lineRule="exact"/>
        <w:ind w:firstLine="420" w:firstLineChars="200"/>
        <w:jc w:val="right"/>
        <w:rPr>
          <w:rFonts w:ascii="宋体" w:hAnsi="宋体" w:cs="宋体"/>
          <w:szCs w:val="21"/>
          <w:highlight w:val="none"/>
        </w:rPr>
      </w:pPr>
      <w:r>
        <w:rPr>
          <w:rFonts w:hint="eastAsia" w:ascii="宋体" w:hAnsi="宋体" w:cs="宋体"/>
          <w:szCs w:val="21"/>
          <w:highlight w:val="none"/>
        </w:rPr>
        <w:t xml:space="preserve">     20</w:t>
      </w:r>
      <w:r>
        <w:rPr>
          <w:rFonts w:hint="eastAsia" w:ascii="宋体" w:hAnsi="宋体" w:cs="宋体"/>
          <w:szCs w:val="21"/>
          <w:highlight w:val="none"/>
          <w:lang w:val="en-US" w:eastAsia="zh-CN"/>
        </w:rPr>
        <w:t>25</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r>
        <w:rPr>
          <w:rFonts w:hint="eastAsia" w:ascii="宋体" w:hAnsi="宋体" w:cs="宋体"/>
          <w:szCs w:val="21"/>
          <w:highlight w:val="none"/>
          <w:lang w:val="en-US" w:eastAsia="zh-CN"/>
        </w:rPr>
        <w:t>7</w:t>
      </w:r>
      <w:r>
        <w:rPr>
          <w:rFonts w:hint="eastAsia" w:ascii="宋体" w:hAnsi="宋体" w:cs="宋体"/>
          <w:szCs w:val="21"/>
          <w:highlight w:val="none"/>
        </w:rPr>
        <w:t>日</w:t>
      </w:r>
    </w:p>
    <w:p w14:paraId="10A2A8AE">
      <w:pPr>
        <w:spacing w:line="340" w:lineRule="exact"/>
        <w:ind w:firstLine="420" w:firstLineChars="200"/>
        <w:jc w:val="right"/>
        <w:rPr>
          <w:rFonts w:ascii="宋体" w:hAnsi="宋体" w:cs="宋体"/>
          <w:szCs w:val="21"/>
          <w:highlight w:val="none"/>
        </w:rPr>
      </w:pPr>
    </w:p>
    <w:p w14:paraId="77607C73">
      <w:pPr>
        <w:pStyle w:val="5"/>
        <w:spacing w:line="240" w:lineRule="auto"/>
        <w:jc w:val="center"/>
        <w:rPr>
          <w:rFonts w:ascii="宋体" w:hAnsi="宋体" w:cs="宋体"/>
          <w:snapToGrid w:val="0"/>
          <w:sz w:val="36"/>
          <w:szCs w:val="36"/>
          <w:highlight w:val="none"/>
        </w:rPr>
      </w:pPr>
      <w:bookmarkStart w:id="8" w:name="_Toc4523"/>
      <w:bookmarkStart w:id="9" w:name="_Toc22570"/>
      <w:bookmarkStart w:id="10" w:name="_Toc31379"/>
      <w:r>
        <w:rPr>
          <w:highlight w:val="none"/>
        </w:rPr>
        <w:br w:type="page"/>
      </w:r>
      <w:bookmarkStart w:id="11" w:name="_Toc24817"/>
      <w:r>
        <w:rPr>
          <w:rFonts w:hint="eastAsia" w:ascii="宋体" w:hAnsi="宋体" w:cs="宋体"/>
          <w:snapToGrid w:val="0"/>
          <w:sz w:val="36"/>
          <w:szCs w:val="36"/>
          <w:highlight w:val="none"/>
        </w:rPr>
        <w:t xml:space="preserve">第二章  </w:t>
      </w:r>
      <w:bookmarkEnd w:id="6"/>
      <w:bookmarkEnd w:id="8"/>
      <w:r>
        <w:rPr>
          <w:rFonts w:hint="eastAsia" w:ascii="宋体" w:hAnsi="宋体" w:cs="宋体"/>
          <w:snapToGrid w:val="0"/>
          <w:sz w:val="36"/>
          <w:szCs w:val="36"/>
          <w:highlight w:val="none"/>
        </w:rPr>
        <w:t>招标需求</w:t>
      </w:r>
      <w:bookmarkEnd w:id="9"/>
      <w:bookmarkEnd w:id="10"/>
      <w:bookmarkEnd w:id="11"/>
      <w:bookmarkStart w:id="12" w:name="_Toc435954913"/>
      <w:bookmarkStart w:id="13" w:name="_Toc317341936"/>
    </w:p>
    <w:bookmarkEnd w:id="12"/>
    <w:p w14:paraId="36927FE5">
      <w:pPr>
        <w:pStyle w:val="6"/>
        <w:keepNext w:val="0"/>
        <w:keepLines w:val="0"/>
        <w:spacing w:line="500" w:lineRule="exact"/>
        <w:rPr>
          <w:rFonts w:ascii="宋体" w:hAnsi="宋体" w:eastAsia="宋体" w:cs="宋体"/>
          <w:bCs w:val="0"/>
          <w:sz w:val="28"/>
          <w:szCs w:val="28"/>
          <w:highlight w:val="none"/>
        </w:rPr>
      </w:pPr>
      <w:bookmarkStart w:id="14" w:name="_Toc32753"/>
      <w:bookmarkStart w:id="15" w:name="_Toc10242"/>
      <w:bookmarkStart w:id="16" w:name="_Toc18981"/>
      <w:bookmarkStart w:id="17" w:name="_Toc406664504"/>
      <w:r>
        <w:rPr>
          <w:rFonts w:hint="eastAsia" w:ascii="宋体" w:hAnsi="宋体" w:eastAsia="宋体" w:cs="宋体"/>
          <w:bCs w:val="0"/>
          <w:sz w:val="28"/>
          <w:szCs w:val="28"/>
          <w:highlight w:val="none"/>
        </w:rPr>
        <w:t>一、项目概况</w:t>
      </w:r>
      <w:bookmarkEnd w:id="14"/>
      <w:bookmarkEnd w:id="15"/>
      <w:bookmarkEnd w:id="16"/>
      <w:bookmarkEnd w:id="17"/>
    </w:p>
    <w:p w14:paraId="35AEF8E0">
      <w:pPr>
        <w:spacing w:line="42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1、项目编号：</w:t>
      </w:r>
      <w:r>
        <w:rPr>
          <w:rFonts w:hint="eastAsia" w:ascii="宋体" w:hAnsi="宋体" w:cs="宋体"/>
          <w:szCs w:val="21"/>
          <w:highlight w:val="none"/>
          <w:lang w:eastAsia="zh-CN"/>
        </w:rPr>
        <w:t>JCGK2025-002B</w:t>
      </w:r>
    </w:p>
    <w:p w14:paraId="207266FC">
      <w:pPr>
        <w:spacing w:line="420" w:lineRule="exact"/>
        <w:ind w:firstLine="420" w:firstLineChars="200"/>
        <w:rPr>
          <w:rFonts w:hint="eastAsia" w:ascii="宋体" w:hAnsi="宋体" w:eastAsia="宋体" w:cs="宋体"/>
          <w:szCs w:val="21"/>
          <w:highlight w:val="none"/>
          <w:lang w:eastAsia="zh-CN"/>
        </w:rPr>
      </w:pPr>
      <w:bookmarkStart w:id="18" w:name="_Toc293916801"/>
      <w:bookmarkStart w:id="19" w:name="_Toc293916181"/>
      <w:bookmarkStart w:id="20" w:name="_Toc293916283"/>
      <w:bookmarkStart w:id="21" w:name="_Toc293915932"/>
      <w:r>
        <w:rPr>
          <w:rFonts w:hint="eastAsia" w:ascii="宋体" w:hAnsi="宋体" w:cs="宋体"/>
          <w:szCs w:val="21"/>
          <w:highlight w:val="none"/>
        </w:rPr>
        <w:t>2、项目名称：</w:t>
      </w:r>
      <w:r>
        <w:rPr>
          <w:rFonts w:hint="eastAsia" w:ascii="宋体" w:hAnsi="宋体" w:cs="宋体"/>
          <w:szCs w:val="21"/>
          <w:highlight w:val="none"/>
          <w:lang w:eastAsia="zh-CN"/>
        </w:rPr>
        <w:t>安吉县西苕溪水利管理所2025年度绿化养护及保洁服务政府采购项目（标项五）</w:t>
      </w:r>
    </w:p>
    <w:p w14:paraId="12134667">
      <w:pPr>
        <w:spacing w:line="420" w:lineRule="exact"/>
        <w:ind w:firstLine="420" w:firstLineChars="200"/>
        <w:rPr>
          <w:rFonts w:hint="eastAsia" w:ascii="宋体" w:hAnsi="宋体" w:eastAsia="宋体" w:cs="宋体"/>
          <w:szCs w:val="28"/>
          <w:highlight w:val="none"/>
          <w:lang w:eastAsia="zh-CN"/>
        </w:rPr>
      </w:pPr>
      <w:r>
        <w:rPr>
          <w:rFonts w:hint="eastAsia" w:ascii="宋体" w:hAnsi="宋体" w:cs="宋体"/>
          <w:szCs w:val="21"/>
          <w:highlight w:val="none"/>
        </w:rPr>
        <w:t>3、采购单位名称：</w:t>
      </w:r>
      <w:bookmarkEnd w:id="18"/>
      <w:bookmarkEnd w:id="19"/>
      <w:bookmarkEnd w:id="20"/>
      <w:bookmarkEnd w:id="21"/>
      <w:r>
        <w:rPr>
          <w:rFonts w:hint="eastAsia" w:ascii="宋体" w:hAnsi="宋体" w:cs="宋体"/>
          <w:szCs w:val="28"/>
          <w:highlight w:val="none"/>
          <w:lang w:eastAsia="zh-CN"/>
        </w:rPr>
        <w:t>安吉县西苕溪水利管理所</w:t>
      </w:r>
    </w:p>
    <w:p w14:paraId="32B5063F">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4、采购项目一览表</w:t>
      </w:r>
    </w:p>
    <w:tbl>
      <w:tblPr>
        <w:tblStyle w:val="19"/>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5486"/>
        <w:gridCol w:w="1229"/>
        <w:gridCol w:w="2376"/>
      </w:tblGrid>
      <w:tr w14:paraId="4CB2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46" w:type="dxa"/>
            <w:noWrap w:val="0"/>
            <w:vAlign w:val="center"/>
          </w:tcPr>
          <w:p w14:paraId="158CB7B6">
            <w:pPr>
              <w:snapToGrid w:val="0"/>
              <w:spacing w:line="32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标项</w:t>
            </w:r>
          </w:p>
        </w:tc>
        <w:tc>
          <w:tcPr>
            <w:tcW w:w="5486" w:type="dxa"/>
            <w:noWrap w:val="0"/>
            <w:vAlign w:val="center"/>
          </w:tcPr>
          <w:p w14:paraId="4B4CD458">
            <w:pPr>
              <w:snapToGrid w:val="0"/>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采购内容</w:t>
            </w:r>
          </w:p>
        </w:tc>
        <w:tc>
          <w:tcPr>
            <w:tcW w:w="1229" w:type="dxa"/>
            <w:noWrap w:val="0"/>
            <w:vAlign w:val="center"/>
          </w:tcPr>
          <w:p w14:paraId="59EE2243">
            <w:pPr>
              <w:snapToGrid w:val="0"/>
              <w:spacing w:line="320" w:lineRule="exact"/>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数量</w:t>
            </w:r>
          </w:p>
        </w:tc>
        <w:tc>
          <w:tcPr>
            <w:tcW w:w="2376" w:type="dxa"/>
            <w:noWrap w:val="0"/>
            <w:vAlign w:val="center"/>
          </w:tcPr>
          <w:p w14:paraId="42B852DF">
            <w:pPr>
              <w:snapToGrid w:val="0"/>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预算（万元）</w:t>
            </w:r>
          </w:p>
        </w:tc>
      </w:tr>
      <w:tr w14:paraId="41179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46" w:type="dxa"/>
            <w:noWrap w:val="0"/>
            <w:vAlign w:val="center"/>
          </w:tcPr>
          <w:p w14:paraId="26F6ADAA">
            <w:pPr>
              <w:snapToGrid w:val="0"/>
              <w:spacing w:line="32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五</w:t>
            </w:r>
          </w:p>
        </w:tc>
        <w:tc>
          <w:tcPr>
            <w:tcW w:w="5486" w:type="dxa"/>
            <w:noWrap w:val="0"/>
            <w:vAlign w:val="center"/>
          </w:tcPr>
          <w:p w14:paraId="2A1BD744">
            <w:pPr>
              <w:snapToGrid w:val="0"/>
              <w:spacing w:line="320" w:lineRule="exact"/>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天子岗、大河口水库绿化养护及保洁服务</w:t>
            </w:r>
          </w:p>
        </w:tc>
        <w:tc>
          <w:tcPr>
            <w:tcW w:w="1229" w:type="dxa"/>
            <w:noWrap w:val="0"/>
            <w:vAlign w:val="center"/>
          </w:tcPr>
          <w:p w14:paraId="6B0DE006">
            <w:pPr>
              <w:snapToGrid w:val="0"/>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1项</w:t>
            </w:r>
          </w:p>
        </w:tc>
        <w:tc>
          <w:tcPr>
            <w:tcW w:w="2376" w:type="dxa"/>
            <w:noWrap w:val="0"/>
            <w:vAlign w:val="center"/>
          </w:tcPr>
          <w:p w14:paraId="4C701DAC">
            <w:pPr>
              <w:snapToGrid w:val="0"/>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40.065</w:t>
            </w:r>
          </w:p>
        </w:tc>
      </w:tr>
      <w:tr w14:paraId="2837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746" w:type="dxa"/>
            <w:noWrap w:val="0"/>
            <w:vAlign w:val="center"/>
          </w:tcPr>
          <w:p w14:paraId="1B36AF8D">
            <w:pPr>
              <w:snapToGrid w:val="0"/>
              <w:spacing w:line="320" w:lineRule="exact"/>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说明</w:t>
            </w:r>
          </w:p>
        </w:tc>
        <w:tc>
          <w:tcPr>
            <w:tcW w:w="9091" w:type="dxa"/>
            <w:gridSpan w:val="3"/>
            <w:noWrap w:val="0"/>
            <w:vAlign w:val="center"/>
          </w:tcPr>
          <w:p w14:paraId="1C3EF60A">
            <w:pPr>
              <w:snapToGrid w:val="0"/>
              <w:spacing w:line="320" w:lineRule="exact"/>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1、投标报价不得超预算，否则投标无效。</w:t>
            </w:r>
          </w:p>
          <w:p w14:paraId="65C02994">
            <w:pPr>
              <w:snapToGrid w:val="0"/>
              <w:spacing w:line="320" w:lineRule="exact"/>
              <w:jc w:val="left"/>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服务</w:t>
            </w:r>
            <w:r>
              <w:rPr>
                <w:rFonts w:hint="eastAsia" w:ascii="宋体" w:hAnsi="宋体" w:cs="宋体"/>
                <w:b w:val="0"/>
                <w:bCs w:val="0"/>
                <w:color w:val="auto"/>
                <w:szCs w:val="21"/>
                <w:highlight w:val="none"/>
                <w:lang w:val="en-US" w:eastAsia="zh-CN"/>
              </w:rPr>
              <w:t>期：自2025年3月1日起至2026年2月28日止</w:t>
            </w:r>
            <w:r>
              <w:rPr>
                <w:rFonts w:hint="eastAsia" w:ascii="宋体" w:hAnsi="宋体" w:eastAsia="宋体" w:cs="宋体"/>
                <w:b w:val="0"/>
                <w:bCs w:val="0"/>
                <w:color w:val="auto"/>
                <w:szCs w:val="21"/>
                <w:highlight w:val="none"/>
              </w:rPr>
              <w:t>。</w:t>
            </w:r>
          </w:p>
        </w:tc>
      </w:tr>
    </w:tbl>
    <w:p w14:paraId="6EB6D53C">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val="0"/>
          <w:sz w:val="28"/>
          <w:szCs w:val="28"/>
          <w:highlight w:val="none"/>
        </w:rPr>
      </w:pPr>
      <w:bookmarkStart w:id="22" w:name="_Toc13016"/>
      <w:bookmarkStart w:id="23" w:name="_Toc19810"/>
      <w:r>
        <w:rPr>
          <w:rFonts w:hint="eastAsia" w:ascii="宋体" w:hAnsi="宋体" w:eastAsia="宋体" w:cs="宋体"/>
          <w:bCs w:val="0"/>
          <w:sz w:val="28"/>
          <w:szCs w:val="28"/>
          <w:highlight w:val="none"/>
          <w:lang w:eastAsia="zh-CN"/>
        </w:rPr>
        <w:t>二、</w:t>
      </w:r>
      <w:r>
        <w:rPr>
          <w:rFonts w:hint="eastAsia" w:ascii="宋体" w:hAnsi="宋体" w:eastAsia="宋体" w:cs="宋体"/>
          <w:bCs w:val="0"/>
          <w:sz w:val="28"/>
          <w:szCs w:val="28"/>
          <w:highlight w:val="none"/>
        </w:rPr>
        <w:t>服务内容及要求</w:t>
      </w:r>
      <w:bookmarkEnd w:id="22"/>
      <w:bookmarkEnd w:id="23"/>
      <w:bookmarkStart w:id="24" w:name="_Toc29848"/>
      <w:bookmarkStart w:id="25" w:name="_Toc25128"/>
      <w:bookmarkStart w:id="26" w:name="_Toc9984"/>
      <w:bookmarkStart w:id="27" w:name="_Toc32212"/>
    </w:p>
    <w:p w14:paraId="18F8434A">
      <w:pPr>
        <w:pStyle w:val="2"/>
        <w:keepNext w:val="0"/>
        <w:keepLines w:val="0"/>
        <w:pageBreakBefore w:val="0"/>
        <w:widowControl w:val="0"/>
        <w:numPr>
          <w:ilvl w:val="0"/>
          <w:numId w:val="0"/>
        </w:numPr>
        <w:kinsoku/>
        <w:wordWrap/>
        <w:overflowPunct/>
        <w:topLinePunct w:val="0"/>
        <w:autoSpaceDE/>
        <w:autoSpaceDN/>
        <w:bidi w:val="0"/>
        <w:adjustRightInd/>
        <w:snapToGrid/>
        <w:spacing w:after="0" w:afterAutospacing="0" w:line="400" w:lineRule="exact"/>
        <w:jc w:val="left"/>
        <w:textAlignment w:val="auto"/>
        <w:rPr>
          <w:rFonts w:hint="eastAsia"/>
          <w:color w:val="auto"/>
          <w:highlight w:val="none"/>
        </w:rPr>
      </w:pPr>
      <w:r>
        <w:rPr>
          <w:rFonts w:hint="eastAsia"/>
          <w:b/>
          <w:bCs/>
          <w:lang w:val="en-US" w:eastAsia="zh-CN"/>
        </w:rPr>
        <w:t>（一）标项五天子岗、大河口水库绿化养护及保洁服务要求</w:t>
      </w:r>
    </w:p>
    <w:p w14:paraId="5AA6C7FC">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 xml:space="preserve"> 服务范围</w:t>
      </w:r>
    </w:p>
    <w:p w14:paraId="7F1091AE">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lang w:eastAsia="zh-CN"/>
        </w:rPr>
        <w:t>天子岗水库</w:t>
      </w:r>
      <w:r>
        <w:rPr>
          <w:rFonts w:hint="eastAsia" w:ascii="宋体" w:hAnsi="宋体" w:eastAsia="宋体" w:cs="宋体"/>
          <w:b/>
          <w:bCs/>
          <w:color w:val="auto"/>
          <w:szCs w:val="21"/>
          <w:highlight w:val="none"/>
        </w:rPr>
        <w:t>保洁服务区域具体范围如下：</w:t>
      </w:r>
    </w:p>
    <w:p w14:paraId="33B1D9C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1保洁:水库库面</w:t>
      </w:r>
      <w:r>
        <w:rPr>
          <w:rFonts w:hint="default" w:ascii="宋体" w:hAnsi="宋体" w:eastAsia="宋体" w:cs="宋体"/>
          <w:color w:val="auto"/>
          <w:szCs w:val="21"/>
          <w:highlight w:val="none"/>
        </w:rPr>
        <w:t>及岸坡</w:t>
      </w:r>
      <w:r>
        <w:rPr>
          <w:rFonts w:hint="eastAsia" w:ascii="宋体" w:hAnsi="宋体" w:eastAsia="宋体" w:cs="宋体"/>
          <w:color w:val="auto"/>
          <w:szCs w:val="21"/>
          <w:highlight w:val="none"/>
        </w:rPr>
        <w:t>、大坝以及大坝管理范围的卫生保洁（水库界桩范围内）,包括建筑物外墙、窗户,室内卫生保洁</w:t>
      </w:r>
      <w:r>
        <w:rPr>
          <w:rFonts w:hint="eastAsia" w:ascii="宋体" w:hAnsi="宋体" w:eastAsia="宋体" w:cs="宋体"/>
          <w:color w:val="auto"/>
          <w:szCs w:val="21"/>
          <w:highlight w:val="none"/>
          <w:lang w:eastAsia="zh-CN"/>
        </w:rPr>
        <w:t>；其中水库库面保洁面积</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eastAsia="zh-CN"/>
        </w:rPr>
        <w:t>为</w:t>
      </w:r>
      <w:r>
        <w:rPr>
          <w:rFonts w:hint="eastAsia" w:ascii="宋体" w:hAnsi="宋体" w:eastAsia="宋体" w:cs="宋体"/>
          <w:color w:val="auto"/>
          <w:szCs w:val="21"/>
          <w:highlight w:val="none"/>
          <w:lang w:val="en-US" w:eastAsia="zh-CN"/>
        </w:rPr>
        <w:t>200.10万㎡，</w:t>
      </w:r>
      <w:r>
        <w:rPr>
          <w:rFonts w:hint="default" w:ascii="宋体" w:hAnsi="宋体" w:eastAsia="宋体" w:cs="宋体"/>
          <w:color w:val="auto"/>
          <w:szCs w:val="21"/>
          <w:highlight w:val="none"/>
          <w:lang w:val="en-US"/>
        </w:rPr>
        <w:t>堤防河道保洁</w:t>
      </w:r>
      <w:r>
        <w:rPr>
          <w:rFonts w:hint="eastAsia" w:ascii="宋体" w:hAnsi="宋体" w:eastAsia="宋体" w:cs="宋体"/>
          <w:color w:val="auto"/>
          <w:szCs w:val="21"/>
          <w:highlight w:val="none"/>
          <w:lang w:val="en-US" w:eastAsia="zh-CN"/>
        </w:rPr>
        <w:t>面积</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val="en-US" w:eastAsia="zh-CN"/>
        </w:rPr>
        <w:t>为1.0672万㎡，堤防堤面保洁面积</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val="en-US" w:eastAsia="zh-CN"/>
        </w:rPr>
        <w:t>0.815万㎡；枢纽区域保洁面积</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val="en-US" w:eastAsia="zh-CN"/>
        </w:rPr>
        <w:t>为0.3335万㎡。</w:t>
      </w:r>
    </w:p>
    <w:p w14:paraId="48CBD6D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2绿化养护:</w:t>
      </w:r>
      <w:r>
        <w:rPr>
          <w:rFonts w:hint="eastAsia" w:ascii="宋体" w:hAnsi="宋体" w:eastAsia="宋体" w:cs="宋体"/>
          <w:color w:val="auto"/>
          <w:szCs w:val="21"/>
          <w:highlight w:val="none"/>
          <w:lang w:eastAsia="zh-CN"/>
        </w:rPr>
        <w:t>其中水库</w:t>
      </w:r>
      <w:r>
        <w:rPr>
          <w:rFonts w:hint="eastAsia" w:ascii="宋体" w:hAnsi="宋体" w:eastAsia="宋体" w:cs="宋体"/>
          <w:color w:val="auto"/>
          <w:szCs w:val="21"/>
          <w:highlight w:val="none"/>
        </w:rPr>
        <w:t>区域内的绿化养护、苗木修剪、草皮修剪；</w:t>
      </w:r>
      <w:r>
        <w:rPr>
          <w:rFonts w:hint="eastAsia" w:ascii="宋体" w:hAnsi="宋体" w:eastAsia="宋体" w:cs="宋体"/>
          <w:color w:val="auto"/>
          <w:szCs w:val="21"/>
          <w:highlight w:val="none"/>
          <w:lang w:eastAsia="zh-CN"/>
        </w:rPr>
        <w:t>面积</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eastAsia="zh-CN"/>
        </w:rPr>
        <w:t>为</w:t>
      </w:r>
      <w:r>
        <w:rPr>
          <w:rFonts w:hint="eastAsia" w:ascii="宋体" w:hAnsi="宋体" w:eastAsia="宋体" w:cs="宋体"/>
          <w:color w:val="auto"/>
          <w:szCs w:val="21"/>
          <w:highlight w:val="none"/>
          <w:lang w:val="en-US" w:eastAsia="zh-CN"/>
        </w:rPr>
        <w:t>0.4669万㎡，养护频次</w:t>
      </w:r>
      <w:r>
        <w:rPr>
          <w:rFonts w:hint="eastAsia" w:ascii="宋体" w:hAnsi="宋体" w:cs="宋体"/>
          <w:color w:val="auto"/>
          <w:szCs w:val="21"/>
          <w:highlight w:val="none"/>
          <w:lang w:val="en-US" w:eastAsia="zh-CN"/>
        </w:rPr>
        <w:t>不少于</w:t>
      </w:r>
      <w:r>
        <w:rPr>
          <w:rFonts w:hint="eastAsia" w:ascii="宋体" w:hAnsi="宋体" w:eastAsia="宋体" w:cs="宋体"/>
          <w:color w:val="auto"/>
          <w:szCs w:val="21"/>
          <w:highlight w:val="none"/>
          <w:lang w:val="en-US" w:eastAsia="zh-CN"/>
        </w:rPr>
        <w:t>8次/年；枢纽区域绿化养护，</w:t>
      </w:r>
      <w:r>
        <w:rPr>
          <w:rFonts w:hint="eastAsia" w:ascii="宋体" w:hAnsi="宋体" w:eastAsia="宋体" w:cs="宋体"/>
          <w:color w:val="auto"/>
          <w:szCs w:val="21"/>
          <w:highlight w:val="none"/>
          <w:lang w:eastAsia="zh-CN"/>
        </w:rPr>
        <w:t>面积</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eastAsia="zh-CN"/>
        </w:rPr>
        <w:t>为</w:t>
      </w:r>
      <w:r>
        <w:rPr>
          <w:rFonts w:hint="eastAsia" w:ascii="宋体" w:hAnsi="宋体" w:eastAsia="宋体" w:cs="宋体"/>
          <w:color w:val="auto"/>
          <w:szCs w:val="21"/>
          <w:highlight w:val="none"/>
          <w:lang w:val="en-US" w:eastAsia="zh-CN"/>
        </w:rPr>
        <w:t>0.2001万㎡，养护频次高杆</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val="en-US" w:eastAsia="zh-CN"/>
        </w:rPr>
        <w:t>2次/年，其余</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val="en-US" w:eastAsia="zh-CN"/>
        </w:rPr>
        <w:t>8次/年；</w:t>
      </w:r>
    </w:p>
    <w:p w14:paraId="198962B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1.3堤防堤面保洁护堤林带等乔灌木养护：面积</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val="en-US" w:eastAsia="zh-CN"/>
        </w:rPr>
        <w:t>为9.1379万㎡，养护频次</w:t>
      </w:r>
      <w:r>
        <w:rPr>
          <w:rFonts w:hint="eastAsia" w:ascii="宋体" w:hAnsi="宋体" w:cs="宋体"/>
          <w:color w:val="auto"/>
          <w:szCs w:val="21"/>
          <w:highlight w:val="none"/>
          <w:lang w:val="en-US" w:eastAsia="zh-CN"/>
        </w:rPr>
        <w:t>不少于</w:t>
      </w:r>
      <w:r>
        <w:rPr>
          <w:rFonts w:hint="eastAsia" w:ascii="宋体" w:hAnsi="宋体" w:eastAsia="宋体" w:cs="宋体"/>
          <w:color w:val="auto"/>
          <w:szCs w:val="21"/>
          <w:highlight w:val="none"/>
          <w:lang w:val="en-US" w:eastAsia="zh-CN"/>
        </w:rPr>
        <w:t>8次/年</w:t>
      </w:r>
      <w:r>
        <w:rPr>
          <w:rFonts w:hint="eastAsia" w:ascii="宋体" w:hAnsi="宋体" w:cs="宋体"/>
          <w:color w:val="auto"/>
          <w:szCs w:val="21"/>
          <w:highlight w:val="none"/>
          <w:lang w:val="en-US" w:eastAsia="zh-CN"/>
        </w:rPr>
        <w:t>。</w:t>
      </w:r>
    </w:p>
    <w:p w14:paraId="01B031C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劝导管理:对在库区游泳、垂钓、野炊等行为进行制止</w:t>
      </w:r>
      <w:r>
        <w:rPr>
          <w:rFonts w:hint="default" w:ascii="宋体" w:hAnsi="宋体" w:eastAsia="宋体" w:cs="宋体"/>
          <w:color w:val="auto"/>
          <w:szCs w:val="21"/>
          <w:highlight w:val="none"/>
        </w:rPr>
        <w:t>，做好库区防溺水等安全工作（全年全天）；</w:t>
      </w:r>
    </w:p>
    <w:p w14:paraId="413530C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Cs w:val="21"/>
          <w:highlight w:val="none"/>
        </w:rPr>
      </w:pPr>
      <w:r>
        <w:rPr>
          <w:rFonts w:hint="default" w:ascii="宋体" w:hAnsi="宋体" w:eastAsia="宋体" w:cs="宋体"/>
          <w:color w:val="auto"/>
          <w:szCs w:val="21"/>
          <w:highlight w:val="none"/>
        </w:rPr>
        <w:t>1.</w:t>
      </w:r>
      <w:r>
        <w:rPr>
          <w:rFonts w:hint="eastAsia" w:ascii="宋体" w:hAnsi="宋体" w:cs="宋体"/>
          <w:color w:val="auto"/>
          <w:szCs w:val="21"/>
          <w:highlight w:val="none"/>
          <w:lang w:val="en-US" w:eastAsia="zh-CN"/>
        </w:rPr>
        <w:t>5</w:t>
      </w:r>
      <w:r>
        <w:rPr>
          <w:rFonts w:hint="default" w:ascii="宋体" w:hAnsi="宋体" w:eastAsia="宋体" w:cs="宋体"/>
          <w:color w:val="auto"/>
          <w:szCs w:val="21"/>
          <w:highlight w:val="none"/>
        </w:rPr>
        <w:t>日常对工程、设备巡检；做好库区生态环境工作，防止库区水污染。</w:t>
      </w:r>
    </w:p>
    <w:p w14:paraId="279625CB">
      <w:pPr>
        <w:pStyle w:val="2"/>
        <w:spacing w:after="0" w:afterAutospacing="0"/>
        <w:rPr>
          <w:rFonts w:hint="eastAsia"/>
        </w:rPr>
      </w:pPr>
      <w:r>
        <w:rPr>
          <w:rFonts w:hint="eastAsia" w:ascii="宋体" w:hAnsi="宋体" w:eastAsia="宋体" w:cs="宋体"/>
          <w:b/>
          <w:bCs/>
          <w:color w:val="auto"/>
          <w:szCs w:val="21"/>
          <w:highlight w:val="none"/>
          <w:lang w:val="en-US" w:eastAsia="zh-CN"/>
        </w:rPr>
        <w:t>2）大河口水库</w:t>
      </w:r>
      <w:r>
        <w:rPr>
          <w:rFonts w:hint="eastAsia" w:ascii="宋体" w:hAnsi="宋体" w:eastAsia="宋体" w:cs="宋体"/>
          <w:b/>
          <w:bCs/>
          <w:color w:val="auto"/>
          <w:szCs w:val="21"/>
          <w:highlight w:val="none"/>
        </w:rPr>
        <w:t>保洁服务区域具体范围如下：</w:t>
      </w:r>
    </w:p>
    <w:p w14:paraId="26D48DDB">
      <w:pPr>
        <w:keepNext w:val="0"/>
        <w:keepLines w:val="0"/>
        <w:pageBreakBefore w:val="0"/>
        <w:widowControl w:val="0"/>
        <w:kinsoku/>
        <w:wordWrap/>
        <w:overflowPunct/>
        <w:topLinePunct w:val="0"/>
        <w:autoSpaceDE/>
        <w:autoSpaceDN/>
        <w:bidi w:val="0"/>
        <w:adjustRightInd/>
        <w:snapToGrid/>
        <w:spacing w:beforeAutospacing="0"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保洁:水库库面</w:t>
      </w:r>
      <w:r>
        <w:rPr>
          <w:rFonts w:hint="default" w:ascii="宋体" w:hAnsi="宋体" w:eastAsia="宋体" w:cs="宋体"/>
          <w:color w:val="auto"/>
          <w:szCs w:val="21"/>
          <w:highlight w:val="none"/>
        </w:rPr>
        <w:t>及岸坡</w:t>
      </w:r>
      <w:r>
        <w:rPr>
          <w:rFonts w:hint="eastAsia" w:ascii="宋体" w:hAnsi="宋体" w:eastAsia="宋体" w:cs="宋体"/>
          <w:color w:val="auto"/>
          <w:szCs w:val="21"/>
          <w:highlight w:val="none"/>
        </w:rPr>
        <w:t>、大坝以及大坝管理范围的卫生保洁（水库界桩范围内）,包括建筑物外墙、窗户,室内卫生保洁</w:t>
      </w:r>
      <w:r>
        <w:rPr>
          <w:rFonts w:hint="eastAsia" w:ascii="宋体" w:hAnsi="宋体" w:eastAsia="宋体" w:cs="宋体"/>
          <w:color w:val="auto"/>
          <w:szCs w:val="21"/>
          <w:highlight w:val="none"/>
          <w:lang w:eastAsia="zh-CN"/>
        </w:rPr>
        <w:t>；其中水库库面保洁面积</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eastAsia="zh-CN"/>
        </w:rPr>
        <w:t>为</w:t>
      </w:r>
      <w:r>
        <w:rPr>
          <w:rFonts w:hint="eastAsia" w:ascii="宋体" w:hAnsi="宋体" w:eastAsia="宋体" w:cs="宋体"/>
          <w:color w:val="auto"/>
          <w:szCs w:val="21"/>
          <w:highlight w:val="none"/>
          <w:lang w:val="en-US" w:eastAsia="zh-CN"/>
        </w:rPr>
        <w:t>66.7万㎡，堤防堤面保洁面积</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val="en-US" w:eastAsia="zh-CN"/>
        </w:rPr>
        <w:t>0.667万㎡；枢纽区域保洁面积</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val="en-US" w:eastAsia="zh-CN"/>
        </w:rPr>
        <w:t>为0.3335万㎡，公园区域绿地保洁面积</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val="en-US" w:eastAsia="zh-CN"/>
        </w:rPr>
        <w:t>0.667万㎡。</w:t>
      </w:r>
    </w:p>
    <w:p w14:paraId="25820DA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绿化养护:</w:t>
      </w:r>
      <w:r>
        <w:rPr>
          <w:rFonts w:hint="eastAsia" w:ascii="宋体" w:hAnsi="宋体" w:eastAsia="宋体" w:cs="宋体"/>
          <w:color w:val="auto"/>
          <w:szCs w:val="21"/>
          <w:highlight w:val="none"/>
          <w:lang w:eastAsia="zh-CN"/>
        </w:rPr>
        <w:t>其中水库</w:t>
      </w:r>
      <w:r>
        <w:rPr>
          <w:rFonts w:hint="eastAsia" w:ascii="宋体" w:hAnsi="宋体" w:eastAsia="宋体" w:cs="宋体"/>
          <w:color w:val="auto"/>
          <w:szCs w:val="21"/>
          <w:highlight w:val="none"/>
        </w:rPr>
        <w:t>区域内的绿化养护、苗木修剪、草皮修剪；</w:t>
      </w:r>
      <w:r>
        <w:rPr>
          <w:rFonts w:hint="eastAsia" w:ascii="宋体" w:hAnsi="宋体" w:eastAsia="宋体" w:cs="宋体"/>
          <w:color w:val="auto"/>
          <w:szCs w:val="21"/>
          <w:highlight w:val="none"/>
          <w:lang w:eastAsia="zh-CN"/>
        </w:rPr>
        <w:t>面积</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eastAsia="zh-CN"/>
        </w:rPr>
        <w:t>为</w:t>
      </w:r>
      <w:r>
        <w:rPr>
          <w:rFonts w:hint="eastAsia" w:ascii="宋体" w:hAnsi="宋体" w:eastAsia="宋体" w:cs="宋体"/>
          <w:color w:val="auto"/>
          <w:szCs w:val="21"/>
          <w:highlight w:val="none"/>
          <w:lang w:val="en-US" w:eastAsia="zh-CN"/>
        </w:rPr>
        <w:t>0.667万㎡，养护频次</w:t>
      </w:r>
      <w:r>
        <w:rPr>
          <w:rFonts w:hint="eastAsia" w:ascii="宋体" w:hAnsi="宋体" w:cs="宋体"/>
          <w:color w:val="auto"/>
          <w:szCs w:val="21"/>
          <w:highlight w:val="none"/>
          <w:lang w:val="en-US" w:eastAsia="zh-CN"/>
        </w:rPr>
        <w:t>不少于</w:t>
      </w:r>
      <w:r>
        <w:rPr>
          <w:rFonts w:hint="eastAsia" w:ascii="宋体" w:hAnsi="宋体" w:eastAsia="宋体" w:cs="宋体"/>
          <w:color w:val="auto"/>
          <w:szCs w:val="21"/>
          <w:highlight w:val="none"/>
          <w:lang w:val="en-US" w:eastAsia="zh-CN"/>
        </w:rPr>
        <w:t>8次/年；枢纽区域绿化养护，</w:t>
      </w:r>
      <w:r>
        <w:rPr>
          <w:rFonts w:hint="eastAsia" w:ascii="宋体" w:hAnsi="宋体" w:eastAsia="宋体" w:cs="宋体"/>
          <w:color w:val="auto"/>
          <w:szCs w:val="21"/>
          <w:highlight w:val="none"/>
          <w:lang w:eastAsia="zh-CN"/>
        </w:rPr>
        <w:t>面积</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eastAsia="zh-CN"/>
        </w:rPr>
        <w:t>为</w:t>
      </w:r>
      <w:r>
        <w:rPr>
          <w:rFonts w:hint="eastAsia" w:ascii="宋体" w:hAnsi="宋体" w:eastAsia="宋体" w:cs="宋体"/>
          <w:color w:val="auto"/>
          <w:szCs w:val="21"/>
          <w:highlight w:val="none"/>
          <w:lang w:val="en-US" w:eastAsia="zh-CN"/>
        </w:rPr>
        <w:t>1.6675万㎡，养护频次高杆</w:t>
      </w:r>
      <w:r>
        <w:rPr>
          <w:rFonts w:hint="eastAsia" w:ascii="宋体" w:hAnsi="宋体" w:cs="宋体"/>
          <w:color w:val="auto"/>
          <w:szCs w:val="21"/>
          <w:highlight w:val="none"/>
          <w:lang w:val="en-US" w:eastAsia="zh-CN"/>
        </w:rPr>
        <w:t>不少于</w:t>
      </w:r>
      <w:r>
        <w:rPr>
          <w:rFonts w:hint="eastAsia" w:ascii="宋体" w:hAnsi="宋体" w:eastAsia="宋体" w:cs="宋体"/>
          <w:color w:val="auto"/>
          <w:szCs w:val="21"/>
          <w:highlight w:val="none"/>
          <w:lang w:val="en-US" w:eastAsia="zh-CN"/>
        </w:rPr>
        <w:t>2次/年，其余</w:t>
      </w:r>
      <w:r>
        <w:rPr>
          <w:rFonts w:hint="eastAsia" w:ascii="宋体" w:hAnsi="宋体" w:cs="宋体"/>
          <w:color w:val="auto"/>
          <w:szCs w:val="21"/>
          <w:highlight w:val="none"/>
          <w:lang w:val="en-US" w:eastAsia="zh-CN"/>
        </w:rPr>
        <w:t>不少于</w:t>
      </w:r>
      <w:r>
        <w:rPr>
          <w:rFonts w:hint="eastAsia" w:ascii="宋体" w:hAnsi="宋体" w:eastAsia="宋体" w:cs="宋体"/>
          <w:color w:val="auto"/>
          <w:szCs w:val="21"/>
          <w:highlight w:val="none"/>
          <w:lang w:val="en-US" w:eastAsia="zh-CN"/>
        </w:rPr>
        <w:t>8次/年；公园区域绿化养护，</w:t>
      </w:r>
      <w:r>
        <w:rPr>
          <w:rFonts w:hint="eastAsia" w:ascii="宋体" w:hAnsi="宋体" w:eastAsia="宋体" w:cs="宋体"/>
          <w:color w:val="auto"/>
          <w:szCs w:val="21"/>
          <w:highlight w:val="none"/>
          <w:lang w:eastAsia="zh-CN"/>
        </w:rPr>
        <w:t>面积</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eastAsia="zh-CN"/>
        </w:rPr>
        <w:t>为</w:t>
      </w:r>
      <w:r>
        <w:rPr>
          <w:rFonts w:hint="eastAsia" w:ascii="宋体" w:hAnsi="宋体" w:eastAsia="宋体" w:cs="宋体"/>
          <w:color w:val="auto"/>
          <w:szCs w:val="21"/>
          <w:highlight w:val="none"/>
          <w:lang w:val="en-US" w:eastAsia="zh-CN"/>
        </w:rPr>
        <w:t>0.667万㎡，养护频次高杆</w:t>
      </w:r>
      <w:r>
        <w:rPr>
          <w:rFonts w:hint="eastAsia" w:ascii="宋体" w:hAnsi="宋体" w:cs="宋体"/>
          <w:color w:val="auto"/>
          <w:szCs w:val="21"/>
          <w:highlight w:val="none"/>
          <w:lang w:val="en-US" w:eastAsia="zh-CN"/>
        </w:rPr>
        <w:t>不少于</w:t>
      </w:r>
      <w:r>
        <w:rPr>
          <w:rFonts w:hint="eastAsia" w:ascii="宋体" w:hAnsi="宋体" w:eastAsia="宋体" w:cs="宋体"/>
          <w:color w:val="auto"/>
          <w:szCs w:val="21"/>
          <w:highlight w:val="none"/>
          <w:lang w:val="en-US" w:eastAsia="zh-CN"/>
        </w:rPr>
        <w:t>2次/年，其余</w:t>
      </w:r>
      <w:r>
        <w:rPr>
          <w:rFonts w:hint="eastAsia" w:ascii="宋体" w:hAnsi="宋体" w:cs="宋体"/>
          <w:color w:val="auto"/>
          <w:szCs w:val="21"/>
          <w:highlight w:val="none"/>
          <w:lang w:val="en-US" w:eastAsia="zh-CN"/>
        </w:rPr>
        <w:t>不少于</w:t>
      </w:r>
      <w:r>
        <w:rPr>
          <w:rFonts w:hint="eastAsia" w:ascii="宋体" w:hAnsi="宋体" w:eastAsia="宋体" w:cs="宋体"/>
          <w:color w:val="auto"/>
          <w:szCs w:val="21"/>
          <w:highlight w:val="none"/>
          <w:lang w:val="en-US" w:eastAsia="zh-CN"/>
        </w:rPr>
        <w:t>8次/年；</w:t>
      </w:r>
    </w:p>
    <w:p w14:paraId="1372FFE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劝导管理:对在库区游泳、垂钓、野炊等行为进行制止</w:t>
      </w:r>
      <w:r>
        <w:rPr>
          <w:rFonts w:hint="default" w:ascii="宋体" w:hAnsi="宋体" w:eastAsia="宋体" w:cs="宋体"/>
          <w:color w:val="auto"/>
          <w:szCs w:val="21"/>
          <w:highlight w:val="none"/>
        </w:rPr>
        <w:t>，做好库区防溺水等安全工作（全年全天）；</w:t>
      </w:r>
    </w:p>
    <w:p w14:paraId="3C7AA3D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2.4</w:t>
      </w:r>
      <w:r>
        <w:rPr>
          <w:rFonts w:hint="default" w:ascii="宋体" w:hAnsi="宋体" w:eastAsia="宋体" w:cs="宋体"/>
          <w:color w:val="auto"/>
          <w:szCs w:val="21"/>
          <w:highlight w:val="none"/>
        </w:rPr>
        <w:t>日常对工程、设备巡检；做好库区生态环境工作，防止库区水污染。</w:t>
      </w:r>
    </w:p>
    <w:p w14:paraId="385350A9">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3）两个库区</w:t>
      </w:r>
      <w:r>
        <w:rPr>
          <w:rFonts w:hint="eastAsia" w:ascii="宋体" w:hAnsi="宋体" w:eastAsia="宋体" w:cs="宋体"/>
          <w:b/>
          <w:bCs/>
          <w:color w:val="auto"/>
          <w:szCs w:val="21"/>
          <w:highlight w:val="none"/>
        </w:rPr>
        <w:t>日常管理</w:t>
      </w:r>
    </w:p>
    <w:p w14:paraId="38197CE5">
      <w:pPr>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3.1</w:t>
      </w:r>
      <w:r>
        <w:rPr>
          <w:rFonts w:hint="default" w:ascii="宋体" w:hAnsi="宋体" w:eastAsia="宋体" w:cs="宋体"/>
          <w:strike w:val="0"/>
          <w:dstrike w:val="0"/>
          <w:color w:val="auto"/>
          <w:szCs w:val="21"/>
          <w:highlight w:val="none"/>
        </w:rPr>
        <w:t>做好库区防溺水等安全工作</w:t>
      </w:r>
      <w:r>
        <w:rPr>
          <w:rFonts w:hint="eastAsia" w:ascii="宋体" w:hAnsi="宋体" w:eastAsia="宋体" w:cs="宋体"/>
          <w:color w:val="auto"/>
          <w:szCs w:val="21"/>
          <w:highlight w:val="none"/>
        </w:rPr>
        <w:t>（全年全天）</w:t>
      </w:r>
    </w:p>
    <w:p w14:paraId="225D4F0A">
      <w:pPr>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3.2</w:t>
      </w:r>
      <w:r>
        <w:rPr>
          <w:rFonts w:hint="default" w:ascii="宋体" w:hAnsi="宋体" w:eastAsia="宋体" w:cs="宋体"/>
          <w:color w:val="auto"/>
          <w:szCs w:val="21"/>
          <w:highlight w:val="none"/>
        </w:rPr>
        <w:t>做好库区生态保护、防止库区水污染等工作</w:t>
      </w:r>
      <w:r>
        <w:rPr>
          <w:rFonts w:hint="eastAsia" w:ascii="宋体" w:hAnsi="宋体" w:eastAsia="宋体" w:cs="宋体"/>
          <w:color w:val="auto"/>
          <w:szCs w:val="21"/>
          <w:highlight w:val="none"/>
        </w:rPr>
        <w:t>（全年全天）</w:t>
      </w:r>
    </w:p>
    <w:p w14:paraId="05C9ACE8">
      <w:pPr>
        <w:spacing w:line="400" w:lineRule="exact"/>
        <w:ind w:firstLine="422" w:firstLineChars="200"/>
        <w:rPr>
          <w:rFonts w:hint="eastAsia" w:ascii="宋体" w:hAnsi="宋体" w:eastAsia="宋体" w:cs="宋体"/>
          <w:b/>
          <w:bCs/>
          <w:color w:val="auto"/>
          <w:szCs w:val="21"/>
          <w:highlight w:val="none"/>
          <w:lang w:eastAsia="zh-CN"/>
        </w:rPr>
      </w:pPr>
      <w:bookmarkStart w:id="28" w:name="_Toc19430526"/>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服务要求</w:t>
      </w:r>
      <w:bookmarkEnd w:id="28"/>
      <w:r>
        <w:rPr>
          <w:rFonts w:hint="eastAsia" w:ascii="宋体" w:hAnsi="宋体" w:eastAsia="宋体" w:cs="宋体"/>
          <w:b/>
          <w:bCs/>
          <w:color w:val="auto"/>
          <w:szCs w:val="21"/>
          <w:highlight w:val="none"/>
          <w:lang w:eastAsia="zh-CN"/>
        </w:rPr>
        <w:t>（两个库区）</w:t>
      </w:r>
    </w:p>
    <w:p w14:paraId="28BF117E">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1日常保洁要求</w:t>
      </w:r>
    </w:p>
    <w:p w14:paraId="05671A0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需每天对道路及陆上部分进行巡回清扫、对水上部分进行巡回保洁，发现库区水面有垃圾、漂浮物等需及时打捞，打捞覆盖面积达100%，确保水面、库案、水库内陆河道无垃圾及漂浮物。水库打捞物要求全部离岸堆放，并分类清理出库区，保证整个保洁区域内整洁干净、无明显有色污染</w:t>
      </w:r>
      <w:r>
        <w:rPr>
          <w:rFonts w:hint="eastAsia" w:ascii="宋体" w:hAnsi="宋体" w:eastAsia="宋体" w:cs="宋体"/>
          <w:color w:val="auto"/>
          <w:szCs w:val="21"/>
          <w:highlight w:val="none"/>
          <w:lang w:eastAsia="zh-CN"/>
        </w:rPr>
        <w:t>，水库水面顺延</w:t>
      </w:r>
      <w:r>
        <w:rPr>
          <w:rFonts w:hint="eastAsia" w:ascii="宋体" w:hAnsi="宋体" w:eastAsia="宋体" w:cs="宋体"/>
          <w:color w:val="auto"/>
          <w:szCs w:val="21"/>
          <w:highlight w:val="none"/>
          <w:lang w:val="en-US" w:eastAsia="zh-CN"/>
        </w:rPr>
        <w:t>20米陆上部分垃圾清理</w:t>
      </w:r>
      <w:r>
        <w:rPr>
          <w:rFonts w:hint="eastAsia" w:ascii="宋体" w:hAnsi="宋体" w:eastAsia="宋体" w:cs="宋体"/>
          <w:color w:val="auto"/>
          <w:szCs w:val="21"/>
          <w:highlight w:val="none"/>
        </w:rPr>
        <w:t>。</w:t>
      </w:r>
    </w:p>
    <w:p w14:paraId="6186759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需保持保洁船只、清运车辆的性能良好，外观整洁。打捞人员应根据打捞物特性，分别配置，确保打捞效果。</w:t>
      </w:r>
    </w:p>
    <w:p w14:paraId="7F45EBD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中标人至少</w:t>
      </w:r>
      <w:r>
        <w:rPr>
          <w:rFonts w:hint="eastAsia" w:ascii="宋体" w:hAnsi="宋体" w:cs="宋体"/>
          <w:color w:val="auto"/>
          <w:szCs w:val="21"/>
          <w:highlight w:val="none"/>
        </w:rPr>
        <w:t>配备保洁船只</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艘，中标人做好保洁船只维修保养，如遇保洁需要，中标人应另行添置（油料、驾驶人员等费用由中标人处理）</w:t>
      </w:r>
      <w:r>
        <w:rPr>
          <w:rFonts w:hint="eastAsia" w:ascii="宋体" w:hAnsi="宋体" w:eastAsia="宋体" w:cs="宋体"/>
          <w:color w:val="auto"/>
          <w:szCs w:val="21"/>
          <w:highlight w:val="none"/>
        </w:rPr>
        <w:t>。</w:t>
      </w:r>
    </w:p>
    <w:p w14:paraId="3A5B08E9">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在库区不得任何人游泳，做好劝阻一切库区嬉水、游泳等水上活动的人员。</w:t>
      </w:r>
    </w:p>
    <w:p w14:paraId="5F8BBAC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水库枢纽工程周围杂草需清除干净。</w:t>
      </w:r>
    </w:p>
    <w:p w14:paraId="1F0431A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要求每日及时清理区域范围内的生活垃圾和环境垃圾，做到日清日运，生活垃圾清运到指定的垃圾站，有机垃圾按要求处理。</w:t>
      </w:r>
    </w:p>
    <w:p w14:paraId="753E53E7">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2、草坪护坡</w:t>
      </w:r>
    </w:p>
    <w:p w14:paraId="65A5D77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每年6次对草坪整治修剪，草坪或杂草不得高于8公分。</w:t>
      </w:r>
    </w:p>
    <w:p w14:paraId="1B1733C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发生病虫害时及时灭治，控制大面积病虫害发生。</w:t>
      </w:r>
    </w:p>
    <w:p w14:paraId="4B708C68">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2.3</w:t>
      </w:r>
      <w:r>
        <w:rPr>
          <w:rFonts w:hint="eastAsia" w:ascii="宋体" w:hAnsi="宋体" w:eastAsia="宋体" w:cs="宋体"/>
          <w:b/>
          <w:bCs/>
          <w:color w:val="auto"/>
          <w:szCs w:val="21"/>
          <w:highlight w:val="none"/>
        </w:rPr>
        <w:t>、块石</w:t>
      </w:r>
      <w:r>
        <w:rPr>
          <w:rFonts w:hint="default" w:ascii="宋体" w:hAnsi="宋体" w:eastAsia="宋体" w:cs="宋体"/>
          <w:b/>
          <w:bCs/>
          <w:color w:val="auto"/>
          <w:szCs w:val="21"/>
          <w:highlight w:val="none"/>
        </w:rPr>
        <w:t>、六角块</w:t>
      </w:r>
      <w:r>
        <w:rPr>
          <w:rFonts w:hint="eastAsia" w:ascii="宋体" w:hAnsi="宋体" w:eastAsia="宋体" w:cs="宋体"/>
          <w:b/>
          <w:bCs/>
          <w:color w:val="auto"/>
          <w:szCs w:val="21"/>
          <w:highlight w:val="none"/>
        </w:rPr>
        <w:t>护坡</w:t>
      </w:r>
    </w:p>
    <w:p w14:paraId="0AC4396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每天循环保洁，发现垃圾杂物及时清除。</w:t>
      </w:r>
    </w:p>
    <w:p w14:paraId="0A7C9CE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及时拔除杂草，控制杂草发生。</w:t>
      </w:r>
    </w:p>
    <w:p w14:paraId="0F61D8F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每周一次清理坝脚排水沟的泥砂与杂物，保持排水畅通。</w:t>
      </w:r>
    </w:p>
    <w:p w14:paraId="1A5897F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迎水面处水面2米内的漂浮物及杂物清理。</w:t>
      </w:r>
    </w:p>
    <w:p w14:paraId="7EF7D900">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2.4</w:t>
      </w:r>
      <w:r>
        <w:rPr>
          <w:rFonts w:hint="eastAsia" w:ascii="宋体" w:hAnsi="宋体" w:eastAsia="宋体" w:cs="宋体"/>
          <w:b/>
          <w:bCs/>
          <w:color w:val="auto"/>
          <w:szCs w:val="21"/>
          <w:highlight w:val="none"/>
        </w:rPr>
        <w:t>、树木（绿化）</w:t>
      </w:r>
    </w:p>
    <w:p w14:paraId="3F989C7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乔木根据需要适时修剪，灌木（篱、球等）每年适时整形修剪6遍以上，因人为或风害等因素造成树木倾斜及时予以扶正。</w:t>
      </w:r>
    </w:p>
    <w:p w14:paraId="1F748B3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树下无大面积杂草，无杂物。干旱、高温季节基本保持有效供水；雨季及时排出积水。</w:t>
      </w:r>
    </w:p>
    <w:p w14:paraId="7591219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有针对性及时灭治病虫害，每年喷洒农药不少于二次，控制大面积病虫害发生。</w:t>
      </w:r>
    </w:p>
    <w:p w14:paraId="490BEFAF">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2.5</w:t>
      </w:r>
      <w:r>
        <w:rPr>
          <w:rFonts w:hint="eastAsia" w:ascii="宋体" w:hAnsi="宋体" w:eastAsia="宋体" w:cs="宋体"/>
          <w:b/>
          <w:bCs/>
          <w:color w:val="auto"/>
          <w:szCs w:val="21"/>
          <w:highlight w:val="none"/>
        </w:rPr>
        <w:t>道路</w:t>
      </w:r>
    </w:p>
    <w:p w14:paraId="5F95032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每天循环保洁，发现垃圾杂物及时清除。目视道路干净、无杂物。</w:t>
      </w:r>
    </w:p>
    <w:p w14:paraId="68494B3E">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2.6</w:t>
      </w:r>
      <w:r>
        <w:rPr>
          <w:rFonts w:hint="eastAsia" w:ascii="宋体" w:hAnsi="宋体" w:eastAsia="宋体" w:cs="宋体"/>
          <w:b/>
          <w:bCs/>
          <w:color w:val="auto"/>
          <w:szCs w:val="21"/>
          <w:highlight w:val="none"/>
        </w:rPr>
        <w:t>大坝及溢洪道滩涂草皮</w:t>
      </w:r>
    </w:p>
    <w:p w14:paraId="5946F375">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无垃圾物，每年适时除杂草8遍以上，草坪或杂草不得高于8公分。及时拔除大型杂草，控制大面积杂草发生。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病虫害防治采用高效、低毒、低残留农药、必须严格执行国家现行有关规定，并在喷药前提前两天发安民告示。</w:t>
      </w:r>
      <w:r>
        <w:rPr>
          <w:rFonts w:hint="eastAsia" w:ascii="宋体" w:hAnsi="宋体" w:eastAsia="宋体" w:cs="宋体"/>
          <w:color w:val="auto"/>
          <w:szCs w:val="21"/>
          <w:highlight w:val="none"/>
          <w:lang w:eastAsia="zh-CN"/>
        </w:rPr>
        <w:t>）</w:t>
      </w:r>
    </w:p>
    <w:p w14:paraId="4730BAD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因修剪等产生的废弃物，整理集中堆放，清运及时；树上悬挂物及时清除；发现死树及时清除、保持绿地内清洁整齐。</w:t>
      </w:r>
    </w:p>
    <w:p w14:paraId="492F3B2D">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cs="宋体"/>
          <w:b/>
          <w:bCs/>
          <w:color w:val="auto"/>
          <w:szCs w:val="21"/>
          <w:highlight w:val="none"/>
          <w:lang w:val="en-US" w:eastAsia="zh-CN"/>
        </w:rPr>
        <w:t>7</w:t>
      </w:r>
      <w:r>
        <w:rPr>
          <w:rFonts w:hint="eastAsia" w:ascii="宋体" w:hAnsi="宋体" w:eastAsia="宋体" w:cs="宋体"/>
          <w:b/>
          <w:bCs/>
          <w:color w:val="auto"/>
          <w:szCs w:val="21"/>
          <w:highlight w:val="none"/>
        </w:rPr>
        <w:t>生态河道保洁及大坝下30亩绿化范围卫生清理</w:t>
      </w:r>
    </w:p>
    <w:p w14:paraId="6CD22C5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需每天对道路及大坝下游征地范围部分进行巡回清扫、对水上部分进行巡回保洁，发现河道水面有垃圾、漂浮物等需及时打捞，打捞覆盖面积达100%，确保河道无垃圾及漂浮物和人为下网捕鱼等行为。水库打捞物要求全部离岸堆放，并分类清理出河道区域，保证整个保洁区域内整洁干净、无明显有色污染。 </w:t>
      </w:r>
    </w:p>
    <w:p w14:paraId="47C33901">
      <w:pPr>
        <w:spacing w:line="400" w:lineRule="exact"/>
        <w:ind w:firstLine="420" w:firstLineChars="200"/>
        <w:rPr>
          <w:rFonts w:hint="eastAsia"/>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确保30亩绿化区域内无杂草，每年进行修枝保洁。</w:t>
      </w:r>
    </w:p>
    <w:p w14:paraId="7647A983">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cs="宋体"/>
          <w:b/>
          <w:bCs/>
          <w:color w:val="auto"/>
          <w:szCs w:val="21"/>
          <w:highlight w:val="none"/>
          <w:lang w:val="en-US" w:eastAsia="zh-CN"/>
        </w:rPr>
        <w:t>8</w:t>
      </w:r>
      <w:r>
        <w:rPr>
          <w:rFonts w:hint="eastAsia" w:ascii="宋体" w:hAnsi="宋体" w:eastAsia="宋体" w:cs="宋体"/>
          <w:b/>
          <w:bCs/>
          <w:color w:val="auto"/>
          <w:szCs w:val="21"/>
          <w:highlight w:val="none"/>
        </w:rPr>
        <w:t>人员配备要求</w:t>
      </w:r>
    </w:p>
    <w:p w14:paraId="0F68FBF8">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天子岗水库人员配备各不少于</w:t>
      </w:r>
      <w:r>
        <w:rPr>
          <w:rFonts w:hint="default" w:ascii="宋体" w:hAnsi="宋体" w:eastAsia="宋体" w:cs="宋体"/>
          <w:color w:val="auto"/>
          <w:szCs w:val="21"/>
          <w:highlight w:val="none"/>
          <w:lang w:eastAsia="zh-CN"/>
        </w:rPr>
        <w:t>6</w:t>
      </w:r>
      <w:r>
        <w:rPr>
          <w:rFonts w:hint="eastAsia" w:ascii="宋体" w:hAnsi="宋体" w:eastAsia="宋体" w:cs="宋体"/>
          <w:color w:val="auto"/>
          <w:szCs w:val="21"/>
          <w:highlight w:val="none"/>
          <w:lang w:eastAsia="zh-CN"/>
        </w:rPr>
        <w:t>人（含管理人员</w:t>
      </w:r>
      <w:r>
        <w:rPr>
          <w:rFonts w:hint="default" w:ascii="宋体" w:hAnsi="宋体" w:eastAsia="宋体" w:cs="宋体"/>
          <w:color w:val="auto"/>
          <w:szCs w:val="21"/>
          <w:highlight w:val="none"/>
          <w:lang w:eastAsia="zh-CN"/>
        </w:rPr>
        <w:t>1人</w:t>
      </w:r>
      <w:r>
        <w:rPr>
          <w:rFonts w:hint="eastAsia" w:ascii="宋体" w:hAnsi="宋体" w:eastAsia="宋体" w:cs="宋体"/>
          <w:color w:val="auto"/>
          <w:szCs w:val="21"/>
          <w:highlight w:val="none"/>
          <w:lang w:eastAsia="zh-CN"/>
        </w:rPr>
        <w:t>），其中水面保洁人员至少有</w:t>
      </w:r>
      <w:r>
        <w:rPr>
          <w:rFonts w:hint="eastAsia" w:ascii="宋体" w:hAnsi="宋体" w:eastAsia="宋体" w:cs="宋体"/>
          <w:color w:val="auto"/>
          <w:szCs w:val="21"/>
          <w:highlight w:val="none"/>
          <w:lang w:val="en-US" w:eastAsia="zh-CN"/>
        </w:rPr>
        <w:t xml:space="preserve"> </w:t>
      </w:r>
      <w:r>
        <w:rPr>
          <w:rFonts w:hint="default" w:ascii="宋体" w:hAnsi="宋体" w:eastAsia="宋体" w:cs="宋体"/>
          <w:color w:val="auto"/>
          <w:szCs w:val="21"/>
          <w:highlight w:val="none"/>
          <w:lang w:eastAsia="zh-CN"/>
        </w:rPr>
        <w:t>1</w:t>
      </w:r>
      <w:r>
        <w:rPr>
          <w:rFonts w:hint="eastAsia" w:ascii="宋体" w:hAnsi="宋体" w:eastAsia="宋体" w:cs="宋体"/>
          <w:color w:val="auto"/>
          <w:szCs w:val="21"/>
          <w:highlight w:val="none"/>
          <w:lang w:eastAsia="zh-CN"/>
        </w:rPr>
        <w:t>人需具有相适应的机动船舶驾驶证。</w:t>
      </w:r>
    </w:p>
    <w:p w14:paraId="0386D522">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大河口水库人员配备各不少于</w:t>
      </w:r>
      <w:r>
        <w:rPr>
          <w:rFonts w:hint="default" w:ascii="宋体" w:hAnsi="宋体" w:eastAsia="宋体" w:cs="宋体"/>
          <w:color w:val="auto"/>
          <w:szCs w:val="21"/>
          <w:highlight w:val="none"/>
          <w:lang w:eastAsia="zh-CN"/>
        </w:rPr>
        <w:t>6</w:t>
      </w:r>
      <w:r>
        <w:rPr>
          <w:rFonts w:hint="eastAsia" w:ascii="宋体" w:hAnsi="宋体" w:eastAsia="宋体" w:cs="宋体"/>
          <w:color w:val="auto"/>
          <w:szCs w:val="21"/>
          <w:highlight w:val="none"/>
          <w:lang w:eastAsia="zh-CN"/>
        </w:rPr>
        <w:t>人（含管理人员</w:t>
      </w:r>
      <w:r>
        <w:rPr>
          <w:rFonts w:hint="default" w:ascii="宋体" w:hAnsi="宋体" w:eastAsia="宋体" w:cs="宋体"/>
          <w:color w:val="auto"/>
          <w:szCs w:val="21"/>
          <w:highlight w:val="none"/>
          <w:lang w:eastAsia="zh-CN"/>
        </w:rPr>
        <w:t>1人</w:t>
      </w:r>
      <w:r>
        <w:rPr>
          <w:rFonts w:hint="eastAsia" w:ascii="宋体" w:hAnsi="宋体" w:eastAsia="宋体" w:cs="宋体"/>
          <w:color w:val="auto"/>
          <w:szCs w:val="21"/>
          <w:highlight w:val="none"/>
          <w:lang w:eastAsia="zh-CN"/>
        </w:rPr>
        <w:t>），其中水面保洁人员至少有</w:t>
      </w:r>
      <w:r>
        <w:rPr>
          <w:rFonts w:hint="eastAsia" w:ascii="宋体" w:hAnsi="宋体" w:eastAsia="宋体" w:cs="宋体"/>
          <w:color w:val="auto"/>
          <w:szCs w:val="21"/>
          <w:highlight w:val="none"/>
          <w:lang w:val="en-US" w:eastAsia="zh-CN"/>
        </w:rPr>
        <w:t xml:space="preserve"> </w:t>
      </w:r>
      <w:r>
        <w:rPr>
          <w:rFonts w:hint="default" w:ascii="宋体" w:hAnsi="宋体" w:eastAsia="宋体" w:cs="宋体"/>
          <w:color w:val="auto"/>
          <w:szCs w:val="21"/>
          <w:highlight w:val="none"/>
          <w:lang w:eastAsia="zh-CN"/>
        </w:rPr>
        <w:t>1</w:t>
      </w:r>
      <w:r>
        <w:rPr>
          <w:rFonts w:hint="eastAsia" w:ascii="宋体" w:hAnsi="宋体" w:eastAsia="宋体" w:cs="宋体"/>
          <w:color w:val="auto"/>
          <w:szCs w:val="21"/>
          <w:highlight w:val="none"/>
          <w:lang w:eastAsia="zh-CN"/>
        </w:rPr>
        <w:t>人需具有相适应的机动船舶驾驶证。</w:t>
      </w:r>
    </w:p>
    <w:p w14:paraId="7210E94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管理人员应具有丰富的管理经验，需保证工作日全天8小时在岗，节假日期间做好相关管理工作，7*24小时通讯畅通。投标文件中须提供明确管理人员、资质证书等相关资料。</w:t>
      </w:r>
    </w:p>
    <w:p w14:paraId="6F1AB37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管理人员和保洁人员均应65周岁以下，水面工作人员需会游泳、能识水性。</w:t>
      </w:r>
    </w:p>
    <w:p w14:paraId="1A9230A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签订合同前，</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需将保洁及管理人员名册、身份证复印件交采购人备案，如有调整、应及时更新。</w:t>
      </w:r>
    </w:p>
    <w:p w14:paraId="1778F78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需为保洁人员交纳人身意外险等必要的社会保险，并配备相应的劳动用具、作业机械以及救生衣等劳动保护设施。</w:t>
      </w:r>
    </w:p>
    <w:p w14:paraId="34754D2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办公区域保卫人员应全年全天驻守水库，做好保卫工作。</w:t>
      </w:r>
    </w:p>
    <w:p w14:paraId="4626F3A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工程巡查及设备巡检人员应当具备熟悉相关水利设施和设备具有水利工程相关专业中级及以上职称。</w:t>
      </w:r>
    </w:p>
    <w:p w14:paraId="69C12153">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（8）中标人须严格按照国家和当地政府规定履行用工制度。与员工签订规范的劳动合同，并妥善保管，接受采购人不定时的抽查。</w:t>
      </w:r>
    </w:p>
    <w:p w14:paraId="26B07E08">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（9）中标人自行负责其招聘员工的一切工资、福利。按国家规定为员工购买各类保险，并妥善保管缴纳凭证，接受采购人不定时的抽查。</w:t>
      </w:r>
    </w:p>
    <w:p w14:paraId="3D6CB56B">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（10）中标人应加强安全生产管理,如发生工伤、疾病乃至死亡的一切责任及费用由中标人全部负责。</w:t>
      </w:r>
    </w:p>
    <w:p w14:paraId="26AE887D">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（11）全部服务人员的工作时间应严格按国家有关法律、法规要求的标准执行，因工作原因产生的加班（含节假日加班）应严格按国家有关法律、法规要求的标准由中标人给付员工加班薪资。</w:t>
      </w:r>
    </w:p>
    <w:p w14:paraId="14FF0207">
      <w:pPr>
        <w:spacing w:line="400" w:lineRule="exact"/>
        <w:ind w:firstLine="420" w:firstLineChars="200"/>
        <w:rPr>
          <w:rFonts w:hint="eastAsia"/>
          <w:color w:val="auto"/>
          <w:highlight w:val="none"/>
        </w:rPr>
      </w:pPr>
      <w:r>
        <w:rPr>
          <w:rFonts w:hint="eastAsia" w:ascii="宋体" w:hAnsi="宋体" w:eastAsia="宋体" w:cs="宋体"/>
          <w:color w:val="auto"/>
          <w:szCs w:val="21"/>
          <w:highlight w:val="none"/>
          <w:lang w:val="en-US" w:eastAsia="zh-CN"/>
        </w:rPr>
        <w:t>（12）采购人不接受投标人任何因遗漏报价而发生的追加费用，因中标人违反《劳动法》等法律法规而造成采购人的连带责任和损失全部由中标人承担</w:t>
      </w:r>
    </w:p>
    <w:p w14:paraId="6D8090C8">
      <w:pPr>
        <w:spacing w:line="400" w:lineRule="exact"/>
        <w:ind w:firstLine="422" w:firstLineChars="200"/>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w:t>
      </w:r>
      <w:r>
        <w:rPr>
          <w:rFonts w:hint="eastAsia" w:ascii="宋体" w:hAnsi="宋体" w:cs="宋体"/>
          <w:b/>
          <w:bCs/>
          <w:color w:val="auto"/>
          <w:szCs w:val="21"/>
          <w:highlight w:val="none"/>
          <w:lang w:val="en-US" w:eastAsia="zh-CN"/>
        </w:rPr>
        <w:t>9</w:t>
      </w:r>
      <w:r>
        <w:rPr>
          <w:rFonts w:hint="eastAsia" w:ascii="宋体" w:hAnsi="宋体" w:eastAsia="宋体" w:cs="宋体"/>
          <w:b/>
          <w:bCs/>
          <w:color w:val="auto"/>
          <w:szCs w:val="21"/>
          <w:highlight w:val="none"/>
          <w:lang w:val="en-US" w:eastAsia="zh-CN"/>
        </w:rPr>
        <w:t>其他要求</w:t>
      </w:r>
    </w:p>
    <w:p w14:paraId="55D4307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中标人在禁止库区游泳管理工作时（自7月初至10月底 每天下午13时至19时），必须有三人以上专人负责，确保库区无人游泳，延长工作时间，所需费用由中标人负责。</w:t>
      </w:r>
    </w:p>
    <w:p w14:paraId="54CD054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生态河道严禁任何人下网捕捉鱼虾等水生鱼类。</w:t>
      </w:r>
    </w:p>
    <w:p w14:paraId="74604C7D">
      <w:pPr>
        <w:pStyle w:val="6"/>
        <w:numPr>
          <w:ilvl w:val="0"/>
          <w:numId w:val="0"/>
        </w:numPr>
        <w:spacing w:before="0" w:after="0" w:line="440" w:lineRule="exact"/>
        <w:jc w:val="left"/>
        <w:rPr>
          <w:rFonts w:hint="eastAsia" w:ascii="宋体" w:hAnsi="宋体" w:eastAsia="宋体" w:cs="宋体"/>
          <w:color w:val="auto"/>
          <w:sz w:val="21"/>
          <w:szCs w:val="21"/>
          <w:highlight w:val="none"/>
          <w:lang w:val="en-US" w:eastAsia="zh-CN"/>
        </w:rPr>
      </w:pPr>
      <w:r>
        <w:rPr>
          <w:rFonts w:hint="eastAsia" w:ascii="Times New Roman" w:hAnsi="Times New Roman" w:eastAsia="宋体" w:cs="Times New Roman"/>
          <w:b/>
          <w:bCs/>
          <w:sz w:val="28"/>
          <w:szCs w:val="21"/>
          <w:highlight w:val="none"/>
          <w:lang w:eastAsia="zh-CN"/>
        </w:rPr>
        <w:t>三、考核</w:t>
      </w:r>
    </w:p>
    <w:p w14:paraId="20AE243F">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管理实行百分制月度考评，得分在90分（含90分）以上，可全额计取当月</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费；得分在90分-80分（含80分）按所得分百分比支付养护费（如得分为87分，则记取当月87%的</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费），得分在80分-70分（含70分）扣除当月</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费的一半；得分在70分以下，扣除当月全部</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费，连续二次得分在70分以下的，终止</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合同。</w:t>
      </w:r>
    </w:p>
    <w:p w14:paraId="19A6F572">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eastAsia="zh-CN"/>
        </w:rPr>
        <w:t>、根据绿化</w:t>
      </w:r>
      <w:r>
        <w:rPr>
          <w:rFonts w:hint="eastAsia" w:ascii="宋体" w:hAnsi="宋体" w:eastAsia="宋体" w:cs="宋体"/>
          <w:color w:val="auto"/>
          <w:szCs w:val="21"/>
          <w:highlight w:val="none"/>
          <w:lang w:val="en-US" w:eastAsia="zh-CN"/>
        </w:rPr>
        <w:t>保洁</w:t>
      </w:r>
      <w:r>
        <w:rPr>
          <w:rFonts w:hint="eastAsia" w:ascii="宋体" w:hAnsi="宋体" w:eastAsia="宋体" w:cs="宋体"/>
          <w:color w:val="auto"/>
          <w:szCs w:val="21"/>
          <w:highlight w:val="none"/>
          <w:lang w:eastAsia="zh-CN"/>
        </w:rPr>
        <w:t>合同安排</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人员做好日常养护工作，合同人数为每天在现场的总人数（不含项目负责人），</w:t>
      </w:r>
      <w:r>
        <w:rPr>
          <w:rFonts w:hint="eastAsia" w:ascii="宋体" w:hAnsi="宋体" w:eastAsia="宋体" w:cs="宋体"/>
          <w:color w:val="auto"/>
          <w:szCs w:val="21"/>
          <w:highlight w:val="none"/>
          <w:lang w:val="en-US" w:eastAsia="zh-CN"/>
        </w:rPr>
        <w:t>各使用单位</w:t>
      </w:r>
      <w:r>
        <w:rPr>
          <w:rFonts w:hint="eastAsia" w:ascii="宋体" w:hAnsi="宋体" w:eastAsia="宋体" w:cs="宋体"/>
          <w:color w:val="auto"/>
          <w:szCs w:val="21"/>
          <w:highlight w:val="none"/>
          <w:lang w:eastAsia="zh-CN"/>
        </w:rPr>
        <w:t>结合检查作业人员到岗率，无故缺勤一人扣除当月</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费3000元，缺勤二人扣除当月</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费6000元，缺勤三人扣除当月</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费12000元，以此倍数增加，扣完两个月服务费为止，在</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期内两次检查发现作业人员不足合同规定70%的，将终止</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合同，并按照相关规定对</w:t>
      </w:r>
      <w:r>
        <w:rPr>
          <w:rFonts w:hint="eastAsia" w:ascii="宋体" w:hAnsi="宋体" w:eastAsia="宋体" w:cs="宋体"/>
          <w:color w:val="auto"/>
          <w:szCs w:val="21"/>
          <w:highlight w:val="none"/>
          <w:lang w:val="en-US" w:eastAsia="zh-CN"/>
        </w:rPr>
        <w:t>服务单位</w:t>
      </w:r>
      <w:r>
        <w:rPr>
          <w:rFonts w:hint="eastAsia" w:ascii="宋体" w:hAnsi="宋体" w:eastAsia="宋体" w:cs="宋体"/>
          <w:color w:val="auto"/>
          <w:szCs w:val="21"/>
          <w:highlight w:val="none"/>
          <w:lang w:eastAsia="zh-CN"/>
        </w:rPr>
        <w:t>进行处罚。</w:t>
      </w:r>
    </w:p>
    <w:p w14:paraId="6CD625BA">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、按照要求做好防灾抗灾应急工作，未按要求落实防灾抗灾工作的，发现问题一次扣除</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费5000元。未按时上报防灾抗灾统计报表的一次扣除</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费1000元；防灾抗灾物资落实不到位的每次扣除</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费5000元。在防灾抗灾护绿工作中，由于责任原因导致事故或重大损失的，除负责全部经济损失外，一次扣除全年</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费。</w:t>
      </w:r>
    </w:p>
    <w:p w14:paraId="35B4F9AA">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、出现安全责任事故的，各相关责任主体除照国家法律法规承担各自的责任外，参照本办法对相关</w:t>
      </w:r>
      <w:r>
        <w:rPr>
          <w:rFonts w:hint="eastAsia" w:ascii="宋体" w:hAnsi="宋体" w:eastAsia="宋体" w:cs="宋体"/>
          <w:color w:val="auto"/>
          <w:szCs w:val="21"/>
          <w:highlight w:val="none"/>
          <w:lang w:val="en-US" w:eastAsia="zh-CN"/>
        </w:rPr>
        <w:t>服务单位</w:t>
      </w:r>
      <w:r>
        <w:rPr>
          <w:rFonts w:hint="eastAsia" w:ascii="宋体" w:hAnsi="宋体" w:eastAsia="宋体" w:cs="宋体"/>
          <w:color w:val="auto"/>
          <w:szCs w:val="21"/>
          <w:highlight w:val="none"/>
          <w:lang w:eastAsia="zh-CN"/>
        </w:rPr>
        <w:t>予以经济处罚，一般安全责任事故的，给予扣除相关</w:t>
      </w:r>
      <w:r>
        <w:rPr>
          <w:rFonts w:hint="eastAsia" w:ascii="宋体" w:hAnsi="宋体" w:eastAsia="宋体" w:cs="宋体"/>
          <w:color w:val="auto"/>
          <w:szCs w:val="21"/>
          <w:highlight w:val="none"/>
          <w:lang w:val="en-US" w:eastAsia="zh-CN"/>
        </w:rPr>
        <w:t>服务单位</w:t>
      </w:r>
      <w:r>
        <w:rPr>
          <w:rFonts w:hint="eastAsia" w:ascii="宋体" w:hAnsi="宋体" w:eastAsia="宋体" w:cs="宋体"/>
          <w:color w:val="auto"/>
          <w:szCs w:val="21"/>
          <w:highlight w:val="none"/>
          <w:lang w:eastAsia="zh-CN"/>
        </w:rPr>
        <w:t>履约保证金50%的处罚，由</w:t>
      </w:r>
      <w:r>
        <w:rPr>
          <w:rFonts w:hint="eastAsia" w:ascii="宋体" w:hAnsi="宋体" w:eastAsia="宋体" w:cs="宋体"/>
          <w:color w:val="auto"/>
          <w:szCs w:val="21"/>
          <w:highlight w:val="none"/>
          <w:lang w:val="en-US" w:eastAsia="zh-CN"/>
        </w:rPr>
        <w:t>各使用单位</w:t>
      </w:r>
      <w:r>
        <w:rPr>
          <w:rFonts w:hint="eastAsia" w:ascii="宋体" w:hAnsi="宋体" w:eastAsia="宋体" w:cs="宋体"/>
          <w:color w:val="auto"/>
          <w:szCs w:val="21"/>
          <w:highlight w:val="none"/>
          <w:lang w:eastAsia="zh-CN"/>
        </w:rPr>
        <w:t>通报批评；重大安全责任事故的，给予扣除相关服务单位履约保证金100%的处罚。终止</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合同，并向相关部门通报。其它等级安全责任事故的由国家相关部门进行查处。</w:t>
      </w:r>
    </w:p>
    <w:p w14:paraId="74CA2C47">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、具体要求以各使用单位的考核细则为准。</w:t>
      </w:r>
    </w:p>
    <w:p w14:paraId="37641EED">
      <w:pPr>
        <w:pStyle w:val="6"/>
        <w:numPr>
          <w:ilvl w:val="0"/>
          <w:numId w:val="0"/>
        </w:numPr>
        <w:spacing w:before="0" w:after="0" w:line="440" w:lineRule="exact"/>
        <w:jc w:val="left"/>
        <w:rPr>
          <w:rFonts w:hint="eastAsia" w:ascii="Times New Roman" w:hAnsi="Times New Roman" w:eastAsia="宋体" w:cs="Times New Roman"/>
          <w:b/>
          <w:bCs/>
          <w:sz w:val="28"/>
          <w:szCs w:val="21"/>
          <w:highlight w:val="none"/>
          <w:lang w:val="en-US" w:eastAsia="zh-CN"/>
        </w:rPr>
      </w:pPr>
      <w:r>
        <w:rPr>
          <w:rFonts w:hint="eastAsia" w:ascii="Times New Roman" w:hAnsi="Times New Roman" w:eastAsia="宋体" w:cs="Times New Roman"/>
          <w:b/>
          <w:bCs/>
          <w:sz w:val="28"/>
          <w:szCs w:val="21"/>
          <w:highlight w:val="none"/>
          <w:lang w:val="en-US" w:eastAsia="zh-CN"/>
        </w:rPr>
        <w:t>四、管理要求</w:t>
      </w:r>
    </w:p>
    <w:p w14:paraId="755FB1E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需自觉接受采购人的管理指导和检查考核，如遇各类创建和上级检查及大型社会活动等项目时，必须服从采购人的统一安排和调度，不得以任何理由拒绝。</w:t>
      </w:r>
    </w:p>
    <w:p w14:paraId="0C13DD6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遇到较大降雨后杂物多或特殊情况，</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必须临时增加打捞船只和作业人员，延长保洁时间，所需费用及责任由</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承担。</w:t>
      </w:r>
    </w:p>
    <w:p w14:paraId="31927D4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需配合采购人做好相关检查工作，由此产生的费用由</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承担。</w:t>
      </w:r>
    </w:p>
    <w:p w14:paraId="620DAE2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需加强对工人作业的管理，严格遵守操作规程。保洁人员应穿着统一的安全服装（救生衣），按规定佩戴上岗证进行作业，文明作业，采取必要的安全防护措施，消除安全隐患。</w:t>
      </w:r>
    </w:p>
    <w:p w14:paraId="5326402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应落实好安全措施，</w:t>
      </w:r>
      <w:r>
        <w:rPr>
          <w:rFonts w:hint="eastAsia" w:ascii="宋体" w:hAnsi="宋体" w:eastAsia="宋体" w:cs="宋体"/>
          <w:color w:val="auto"/>
          <w:szCs w:val="21"/>
          <w:highlight w:val="none"/>
          <w:lang w:val="en-US" w:eastAsia="zh-CN"/>
        </w:rPr>
        <w:t>如有</w:t>
      </w:r>
      <w:r>
        <w:rPr>
          <w:rFonts w:hint="eastAsia" w:ascii="宋体" w:hAnsi="宋体" w:eastAsia="宋体" w:cs="宋体"/>
          <w:color w:val="auto"/>
          <w:szCs w:val="21"/>
          <w:highlight w:val="none"/>
        </w:rPr>
        <w:t>保洁船只</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必须配备必要的救生设施设备，在本项目的履约过程中若造成各种人身伤亡与财产损失等，均由</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自行负责，采购人任何情况下均不承担因此产生的任何法律责任和经济责任。</w:t>
      </w:r>
    </w:p>
    <w:p w14:paraId="5891C6E3">
      <w:pPr>
        <w:spacing w:line="400" w:lineRule="exact"/>
        <w:ind w:firstLine="420"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在完成水库</w:t>
      </w:r>
      <w:r>
        <w:rPr>
          <w:rFonts w:hint="eastAsia" w:ascii="宋体" w:hAnsi="宋体" w:eastAsia="宋体" w:cs="宋体"/>
          <w:color w:val="auto"/>
          <w:szCs w:val="21"/>
          <w:highlight w:val="none"/>
          <w:lang w:val="en-US" w:eastAsia="zh-CN"/>
        </w:rPr>
        <w:t>或堤防</w:t>
      </w:r>
      <w:r>
        <w:rPr>
          <w:rFonts w:hint="eastAsia" w:ascii="宋体" w:hAnsi="宋体" w:eastAsia="宋体" w:cs="宋体"/>
          <w:color w:val="auto"/>
          <w:szCs w:val="21"/>
          <w:highlight w:val="none"/>
        </w:rPr>
        <w:t>清理保洁的同时，应配合做好渔业综合治理，对向水库</w:t>
      </w:r>
      <w:r>
        <w:rPr>
          <w:rFonts w:hint="eastAsia" w:ascii="宋体" w:hAnsi="宋体" w:eastAsia="宋体" w:cs="宋体"/>
          <w:color w:val="auto"/>
          <w:szCs w:val="21"/>
          <w:highlight w:val="none"/>
          <w:lang w:val="en-US" w:eastAsia="zh-CN"/>
        </w:rPr>
        <w:t>和河道</w:t>
      </w:r>
      <w:r>
        <w:rPr>
          <w:rFonts w:hint="eastAsia" w:ascii="宋体" w:hAnsi="宋体" w:eastAsia="宋体" w:cs="宋体"/>
          <w:color w:val="auto"/>
          <w:szCs w:val="21"/>
          <w:highlight w:val="none"/>
        </w:rPr>
        <w:t>倾倒垃圾、渣土及乱排污水等破坏水质的行为予以制止，并做好相关宣传及解释工作。</w:t>
      </w:r>
    </w:p>
    <w:p w14:paraId="6BC5F115">
      <w:pPr>
        <w:pStyle w:val="6"/>
        <w:numPr>
          <w:ilvl w:val="0"/>
          <w:numId w:val="0"/>
        </w:numPr>
        <w:spacing w:before="0" w:after="0" w:line="440" w:lineRule="exact"/>
        <w:jc w:val="left"/>
        <w:rPr>
          <w:rFonts w:hint="eastAsia" w:ascii="Times New Roman" w:hAnsi="Times New Roman" w:eastAsia="宋体" w:cs="Times New Roman"/>
          <w:b/>
          <w:bCs/>
          <w:sz w:val="28"/>
          <w:szCs w:val="21"/>
          <w:highlight w:val="none"/>
          <w:lang w:val="en-US" w:eastAsia="zh-CN"/>
        </w:rPr>
      </w:pPr>
      <w:bookmarkStart w:id="29" w:name="_Toc461564278"/>
      <w:bookmarkStart w:id="30" w:name="_Toc28743"/>
      <w:r>
        <w:rPr>
          <w:rFonts w:hint="eastAsia" w:ascii="Times New Roman" w:hAnsi="Times New Roman" w:eastAsia="宋体" w:cs="Times New Roman"/>
          <w:b/>
          <w:bCs/>
          <w:sz w:val="28"/>
          <w:szCs w:val="21"/>
          <w:highlight w:val="none"/>
          <w:lang w:val="en-US" w:eastAsia="zh-CN"/>
        </w:rPr>
        <w:t>五、商务要求</w:t>
      </w:r>
      <w:bookmarkEnd w:id="29"/>
      <w:bookmarkEnd w:id="30"/>
    </w:p>
    <w:p w14:paraId="17180D44">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1、服务期限：</w:t>
      </w:r>
    </w:p>
    <w:p w14:paraId="2F0F7820">
      <w:pPr>
        <w:spacing w:line="400" w:lineRule="exact"/>
        <w:rPr>
          <w:rFonts w:hint="eastAsia" w:ascii="宋体" w:hAnsi="宋体" w:eastAsia="宋体" w:cs="宋体"/>
          <w:color w:val="auto"/>
          <w:szCs w:val="21"/>
          <w:highlight w:val="none"/>
          <w:lang w:eastAsia="zh-CN"/>
        </w:rPr>
      </w:pPr>
      <w:r>
        <w:rPr>
          <w:rFonts w:hint="eastAsia" w:ascii="Times New Roman" w:hAnsi="Times New Roman" w:eastAsia="宋体" w:cs="Times New Roman"/>
          <w:color w:val="auto"/>
          <w:sz w:val="21"/>
          <w:highlight w:val="none"/>
        </w:rPr>
        <w:t>自2025年3月1日起至2026年2月28日止。</w:t>
      </w:r>
    </w:p>
    <w:p w14:paraId="119BDEE2">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2、服务地点：</w:t>
      </w:r>
    </w:p>
    <w:p w14:paraId="3DE8882D">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p w14:paraId="3B1B7EB2">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3、付款方式：</w:t>
      </w:r>
    </w:p>
    <w:p w14:paraId="4867A062">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服务费用按</w:t>
      </w:r>
      <w:r>
        <w:rPr>
          <w:rFonts w:hint="eastAsia" w:ascii="宋体" w:hAnsi="宋体" w:eastAsia="宋体" w:cs="宋体"/>
          <w:color w:val="auto"/>
          <w:szCs w:val="21"/>
          <w:highlight w:val="none"/>
          <w:lang w:val="en-US" w:eastAsia="zh-CN"/>
        </w:rPr>
        <w:t>月</w:t>
      </w:r>
      <w:r>
        <w:rPr>
          <w:rFonts w:hint="eastAsia" w:ascii="宋体" w:hAnsi="宋体" w:eastAsia="宋体" w:cs="宋体"/>
          <w:color w:val="auto"/>
          <w:szCs w:val="21"/>
          <w:highlight w:val="none"/>
        </w:rPr>
        <w:t>支付，</w:t>
      </w:r>
      <w:r>
        <w:rPr>
          <w:rFonts w:hint="eastAsia" w:ascii="宋体" w:hAnsi="宋体" w:eastAsia="宋体" w:cs="宋体"/>
          <w:color w:val="auto"/>
          <w:szCs w:val="21"/>
          <w:highlight w:val="none"/>
          <w:lang w:val="en-US" w:eastAsia="zh-CN"/>
        </w:rPr>
        <w:t>按照使用单位执行的</w:t>
      </w:r>
      <w:r>
        <w:rPr>
          <w:rFonts w:hint="eastAsia" w:ascii="宋体" w:hAnsi="宋体" w:eastAsia="宋体" w:cs="宋体"/>
          <w:color w:val="auto"/>
          <w:szCs w:val="21"/>
          <w:highlight w:val="none"/>
        </w:rPr>
        <w:t>日检查、月考核的方式进行追踪考核，符合服务标准的，次月凭税务发票和采购人确认单支付上</w:t>
      </w:r>
      <w:r>
        <w:rPr>
          <w:rFonts w:hint="eastAsia" w:ascii="宋体" w:hAnsi="宋体" w:eastAsia="宋体" w:cs="宋体"/>
          <w:color w:val="auto"/>
          <w:szCs w:val="21"/>
          <w:highlight w:val="none"/>
          <w:lang w:val="en-US" w:eastAsia="zh-CN"/>
        </w:rPr>
        <w:t>月</w:t>
      </w:r>
      <w:r>
        <w:rPr>
          <w:rFonts w:hint="eastAsia" w:ascii="宋体" w:hAnsi="宋体" w:eastAsia="宋体" w:cs="宋体"/>
          <w:color w:val="auto"/>
          <w:szCs w:val="21"/>
          <w:highlight w:val="none"/>
        </w:rPr>
        <w:t>费用。</w:t>
      </w:r>
    </w:p>
    <w:p w14:paraId="314E41CF">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4、履约保证金：</w:t>
      </w:r>
    </w:p>
    <w:p w14:paraId="46528DD0">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不收取</w:t>
      </w:r>
      <w:r>
        <w:rPr>
          <w:rFonts w:hint="eastAsia" w:ascii="宋体" w:hAnsi="宋体" w:eastAsia="宋体" w:cs="宋体"/>
          <w:color w:val="auto"/>
          <w:szCs w:val="21"/>
          <w:highlight w:val="none"/>
        </w:rPr>
        <w:t>。</w:t>
      </w:r>
    </w:p>
    <w:p w14:paraId="3AFA8004">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5、投标报价：</w:t>
      </w:r>
    </w:p>
    <w:p w14:paraId="4E620BC0">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投标以人民币报价，报价应包括因承包本次采购服务项目全部员工工资(含福利、保险、津贴等)、培训费用、制服及劳保用品费用、公共设备设施运行管理费，含保洁费、税费、日常运作工具及设备费、工具设备耗材费、环境清洁管理费以及其他相关费用；利润、税金、保险、投标费用及不可预见费等一切费用。</w:t>
      </w:r>
    </w:p>
    <w:p w14:paraId="409391F3">
      <w:pPr>
        <w:rPr>
          <w:rFonts w:ascii="宋体" w:hAnsi="宋体" w:cs="宋体"/>
          <w:b/>
          <w:szCs w:val="21"/>
          <w:highlight w:val="none"/>
        </w:rPr>
      </w:pPr>
    </w:p>
    <w:p w14:paraId="4225BA9F">
      <w:pPr>
        <w:rPr>
          <w:rFonts w:ascii="宋体" w:hAnsi="宋体" w:cs="宋体"/>
          <w:b/>
          <w:szCs w:val="21"/>
          <w:highlight w:val="none"/>
        </w:rPr>
      </w:pPr>
      <w:r>
        <w:rPr>
          <w:rFonts w:hint="eastAsia" w:ascii="宋体" w:hAnsi="宋体" w:cs="宋体"/>
          <w:b/>
          <w:szCs w:val="21"/>
          <w:highlight w:val="none"/>
        </w:rPr>
        <w:t>注：1、本招标文件中带 “▲”的有关技术和商务条款为实质性条款，投标人必须在投标文件中作出实质性响应，否则投标无效。</w:t>
      </w:r>
    </w:p>
    <w:p w14:paraId="29AACCE6">
      <w:pPr>
        <w:numPr>
          <w:ilvl w:val="0"/>
          <w:numId w:val="1"/>
        </w:numPr>
        <w:rPr>
          <w:rFonts w:hint="eastAsia" w:ascii="宋体" w:hAnsi="宋体" w:cs="宋体"/>
          <w:b/>
          <w:szCs w:val="21"/>
          <w:highlight w:val="none"/>
        </w:rPr>
      </w:pPr>
      <w:r>
        <w:rPr>
          <w:rFonts w:hint="eastAsia" w:ascii="宋体" w:hAnsi="宋体" w:cs="宋体"/>
          <w:b/>
          <w:szCs w:val="21"/>
          <w:highlight w:val="none"/>
        </w:rPr>
        <w:t>本招标文件仅对本项目提出原则性要求，并不是详尽的要求，投标人有责任对技术参数符合现行的相关技术规范、标准负责。</w:t>
      </w:r>
    </w:p>
    <w:p w14:paraId="059AC02E">
      <w:pPr>
        <w:pStyle w:val="2"/>
        <w:rPr>
          <w:rFonts w:hint="eastAsia"/>
        </w:rPr>
      </w:pPr>
    </w:p>
    <w:p w14:paraId="3105F13B">
      <w:pPr>
        <w:pStyle w:val="4"/>
        <w:rPr>
          <w:rFonts w:hint="eastAsia"/>
        </w:rPr>
      </w:pPr>
    </w:p>
    <w:p w14:paraId="0998D233">
      <w:pPr>
        <w:rPr>
          <w:rFonts w:hint="eastAsia"/>
        </w:rPr>
      </w:pPr>
    </w:p>
    <w:p w14:paraId="7E9E1162">
      <w:pPr>
        <w:pStyle w:val="2"/>
        <w:rPr>
          <w:rFonts w:hint="eastAsia"/>
        </w:rPr>
      </w:pPr>
    </w:p>
    <w:p w14:paraId="26686212">
      <w:pPr>
        <w:pStyle w:val="4"/>
        <w:rPr>
          <w:rFonts w:hint="eastAsia"/>
        </w:rPr>
      </w:pPr>
    </w:p>
    <w:p w14:paraId="6CA2C439">
      <w:pPr>
        <w:rPr>
          <w:rFonts w:hint="eastAsia"/>
        </w:rPr>
      </w:pPr>
    </w:p>
    <w:p w14:paraId="5C765738">
      <w:pPr>
        <w:pStyle w:val="2"/>
        <w:rPr>
          <w:rFonts w:hint="eastAsia"/>
        </w:rPr>
      </w:pPr>
    </w:p>
    <w:p w14:paraId="46E057FA">
      <w:pPr>
        <w:pStyle w:val="4"/>
        <w:rPr>
          <w:rFonts w:hint="eastAsia"/>
        </w:rPr>
      </w:pPr>
    </w:p>
    <w:p w14:paraId="745AF886">
      <w:pPr>
        <w:rPr>
          <w:rFonts w:hint="eastAsia"/>
        </w:rPr>
      </w:pPr>
    </w:p>
    <w:p w14:paraId="3EA24866">
      <w:pPr>
        <w:pStyle w:val="2"/>
        <w:rPr>
          <w:rFonts w:hint="eastAsia"/>
        </w:rPr>
      </w:pPr>
    </w:p>
    <w:p w14:paraId="2C9DA73E">
      <w:pPr>
        <w:pStyle w:val="4"/>
        <w:rPr>
          <w:rFonts w:hint="eastAsia"/>
        </w:rPr>
      </w:pPr>
    </w:p>
    <w:p w14:paraId="40A894E9">
      <w:pPr>
        <w:rPr>
          <w:rFonts w:hint="eastAsia"/>
        </w:rPr>
      </w:pPr>
    </w:p>
    <w:p w14:paraId="3AFACF5F">
      <w:pPr>
        <w:jc w:val="both"/>
        <w:rPr>
          <w:rFonts w:hint="eastAsia"/>
        </w:rPr>
      </w:pPr>
    </w:p>
    <w:p w14:paraId="1AC63E67">
      <w:pPr>
        <w:jc w:val="both"/>
        <w:rPr>
          <w:rFonts w:hint="eastAsia"/>
        </w:rPr>
      </w:pPr>
    </w:p>
    <w:p w14:paraId="2876B916">
      <w:pPr>
        <w:pStyle w:val="5"/>
        <w:spacing w:line="480" w:lineRule="exact"/>
        <w:jc w:val="center"/>
        <w:rPr>
          <w:rFonts w:ascii="宋体" w:hAnsi="宋体" w:cs="宋体"/>
          <w:snapToGrid w:val="0"/>
          <w:sz w:val="36"/>
          <w:szCs w:val="36"/>
          <w:highlight w:val="none"/>
        </w:rPr>
      </w:pPr>
      <w:r>
        <w:rPr>
          <w:rFonts w:hint="eastAsia" w:ascii="宋体" w:hAnsi="宋体" w:cs="宋体"/>
          <w:snapToGrid w:val="0"/>
          <w:sz w:val="36"/>
          <w:szCs w:val="36"/>
          <w:highlight w:val="none"/>
        </w:rPr>
        <w:t>第三章  投标人须知</w:t>
      </w:r>
      <w:bookmarkEnd w:id="7"/>
      <w:bookmarkEnd w:id="13"/>
      <w:bookmarkEnd w:id="24"/>
      <w:bookmarkEnd w:id="25"/>
      <w:bookmarkEnd w:id="26"/>
      <w:bookmarkEnd w:id="27"/>
    </w:p>
    <w:p w14:paraId="0C2E33F3">
      <w:pPr>
        <w:pStyle w:val="6"/>
        <w:spacing w:line="480" w:lineRule="exact"/>
        <w:rPr>
          <w:rFonts w:ascii="宋体" w:hAnsi="宋体" w:eastAsia="宋体" w:cs="宋体"/>
          <w:sz w:val="24"/>
          <w:szCs w:val="24"/>
          <w:highlight w:val="none"/>
        </w:rPr>
      </w:pPr>
      <w:bookmarkStart w:id="31" w:name="_Toc31607"/>
      <w:bookmarkStart w:id="32" w:name="_Toc4375"/>
      <w:bookmarkStart w:id="33" w:name="_Toc222632753"/>
      <w:bookmarkStart w:id="34" w:name="_Toc317341937"/>
      <w:bookmarkStart w:id="35" w:name="_Toc22877"/>
      <w:bookmarkStart w:id="36" w:name="_Toc15132"/>
      <w:r>
        <w:rPr>
          <w:rFonts w:hint="eastAsia" w:ascii="宋体" w:hAnsi="宋体" w:eastAsia="宋体" w:cs="宋体"/>
          <w:sz w:val="24"/>
          <w:szCs w:val="24"/>
          <w:highlight w:val="none"/>
        </w:rPr>
        <w:t>前   附  表</w:t>
      </w:r>
      <w:bookmarkEnd w:id="31"/>
      <w:bookmarkEnd w:id="32"/>
      <w:bookmarkEnd w:id="33"/>
      <w:bookmarkEnd w:id="34"/>
      <w:bookmarkEnd w:id="35"/>
      <w:bookmarkEnd w:id="36"/>
    </w:p>
    <w:tbl>
      <w:tblPr>
        <w:tblStyle w:val="19"/>
        <w:tblW w:w="9188" w:type="dxa"/>
        <w:tblInd w:w="0" w:type="dxa"/>
        <w:tblLayout w:type="fixed"/>
        <w:tblCellMar>
          <w:top w:w="0" w:type="dxa"/>
          <w:left w:w="108" w:type="dxa"/>
          <w:bottom w:w="0" w:type="dxa"/>
          <w:right w:w="108" w:type="dxa"/>
        </w:tblCellMar>
      </w:tblPr>
      <w:tblGrid>
        <w:gridCol w:w="574"/>
        <w:gridCol w:w="8614"/>
      </w:tblGrid>
      <w:tr w14:paraId="73924F3B">
        <w:tblPrEx>
          <w:tblCellMar>
            <w:top w:w="0" w:type="dxa"/>
            <w:left w:w="108" w:type="dxa"/>
            <w:bottom w:w="0" w:type="dxa"/>
            <w:right w:w="108" w:type="dxa"/>
          </w:tblCellMar>
        </w:tblPrEx>
        <w:trPr>
          <w:trHeight w:val="757"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61C0CA77">
            <w:pPr>
              <w:autoSpaceDE w:val="0"/>
              <w:autoSpaceDN w:val="0"/>
              <w:adjustRightInd w:val="0"/>
              <w:spacing w:line="360" w:lineRule="exact"/>
              <w:ind w:right="-359"/>
              <w:rPr>
                <w:rFonts w:ascii="宋体" w:hAnsi="宋体" w:cs="宋体"/>
                <w:szCs w:val="21"/>
                <w:highlight w:val="none"/>
                <w:lang w:val="zh-CN"/>
              </w:rPr>
            </w:pPr>
            <w:r>
              <w:rPr>
                <w:rFonts w:hint="eastAsia" w:ascii="宋体" w:hAnsi="宋体" w:cs="宋体"/>
                <w:szCs w:val="21"/>
                <w:highlight w:val="none"/>
                <w:cs/>
                <w:lang w:val="zh-CN"/>
              </w:rPr>
              <w:t>序号</w:t>
            </w:r>
          </w:p>
        </w:tc>
        <w:tc>
          <w:tcPr>
            <w:tcW w:w="8614" w:type="dxa"/>
            <w:tcBorders>
              <w:top w:val="single" w:color="auto" w:sz="6" w:space="0"/>
              <w:left w:val="single" w:color="auto" w:sz="6" w:space="0"/>
              <w:bottom w:val="single" w:color="auto" w:sz="6" w:space="0"/>
              <w:right w:val="single" w:color="auto" w:sz="6" w:space="0"/>
            </w:tcBorders>
            <w:noWrap/>
            <w:vAlign w:val="center"/>
          </w:tcPr>
          <w:p w14:paraId="6C5A1E7A">
            <w:pPr>
              <w:autoSpaceDE w:val="0"/>
              <w:autoSpaceDN w:val="0"/>
              <w:adjustRightInd w:val="0"/>
              <w:spacing w:line="360" w:lineRule="exact"/>
              <w:ind w:left="71" w:right="-263" w:firstLine="105"/>
              <w:jc w:val="center"/>
              <w:rPr>
                <w:rFonts w:ascii="宋体" w:hAnsi="宋体" w:cs="宋体"/>
                <w:szCs w:val="21"/>
                <w:highlight w:val="none"/>
                <w:lang w:val="zh-CN"/>
              </w:rPr>
            </w:pPr>
            <w:r>
              <w:rPr>
                <w:rFonts w:hint="eastAsia" w:ascii="宋体" w:hAnsi="宋体" w:cs="宋体"/>
                <w:szCs w:val="21"/>
                <w:highlight w:val="none"/>
                <w:lang w:val="zh-CN"/>
              </w:rPr>
              <w:t>内容及相关规定</w:t>
            </w:r>
          </w:p>
        </w:tc>
      </w:tr>
      <w:tr w14:paraId="10D7AED1">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right w:val="single" w:color="auto" w:sz="6" w:space="0"/>
            </w:tcBorders>
            <w:noWrap/>
            <w:vAlign w:val="center"/>
          </w:tcPr>
          <w:p w14:paraId="6058CE72">
            <w:pPr>
              <w:autoSpaceDE w:val="0"/>
              <w:autoSpaceDN w:val="0"/>
              <w:adjustRightInd w:val="0"/>
              <w:spacing w:line="360" w:lineRule="exact"/>
              <w:ind w:right="-359" w:firstLine="105"/>
              <w:rPr>
                <w:rFonts w:ascii="宋体" w:hAnsi="宋体" w:cs="宋体"/>
                <w:szCs w:val="21"/>
                <w:highlight w:val="none"/>
                <w:lang w:val="zh-CN"/>
              </w:rPr>
            </w:pPr>
            <w:r>
              <w:rPr>
                <w:rFonts w:hint="eastAsia" w:ascii="宋体" w:hAnsi="宋体" w:cs="宋体"/>
                <w:szCs w:val="21"/>
                <w:highlight w:val="none"/>
                <w:lang w:val="zh-CN"/>
              </w:rPr>
              <w:t>1</w:t>
            </w:r>
          </w:p>
        </w:tc>
        <w:tc>
          <w:tcPr>
            <w:tcW w:w="8614" w:type="dxa"/>
            <w:tcBorders>
              <w:top w:val="single" w:color="auto" w:sz="6" w:space="0"/>
              <w:left w:val="single" w:color="auto" w:sz="6" w:space="0"/>
              <w:right w:val="single" w:color="auto" w:sz="6" w:space="0"/>
            </w:tcBorders>
            <w:noWrap/>
            <w:vAlign w:val="center"/>
          </w:tcPr>
          <w:p w14:paraId="7F41333A">
            <w:pPr>
              <w:adjustRightInd w:val="0"/>
              <w:snapToGrid w:val="0"/>
              <w:spacing w:line="360" w:lineRule="exact"/>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cs="宋体"/>
                <w:szCs w:val="21"/>
                <w:highlight w:val="none"/>
                <w:lang w:eastAsia="zh-CN"/>
              </w:rPr>
              <w:t>安吉县西苕溪水利管理所2025年度绿化养护及保洁服务政府采购项目（标项五）</w:t>
            </w:r>
          </w:p>
          <w:p w14:paraId="6837BD8D">
            <w:pPr>
              <w:adjustRightInd w:val="0"/>
              <w:snapToGrid w:val="0"/>
              <w:spacing w:line="360" w:lineRule="exact"/>
              <w:rPr>
                <w:rFonts w:hint="default" w:ascii="宋体" w:hAnsi="宋体" w:eastAsia="宋体" w:cs="宋体"/>
                <w:szCs w:val="21"/>
                <w:highlight w:val="none"/>
                <w:lang w:val="en-US" w:eastAsia="zh-CN"/>
              </w:rPr>
            </w:pPr>
            <w:r>
              <w:rPr>
                <w:rFonts w:hint="eastAsia" w:ascii="宋体" w:hAnsi="宋体" w:cs="宋体"/>
                <w:szCs w:val="21"/>
                <w:highlight w:val="none"/>
              </w:rPr>
              <w:t>项目编号：</w:t>
            </w:r>
            <w:r>
              <w:rPr>
                <w:rFonts w:hint="eastAsia" w:ascii="宋体" w:hAnsi="宋体" w:cs="宋体"/>
                <w:szCs w:val="21"/>
                <w:highlight w:val="none"/>
                <w:lang w:eastAsia="zh-CN"/>
              </w:rPr>
              <w:t>JCGK2025-002B</w:t>
            </w:r>
          </w:p>
          <w:p w14:paraId="2C7F06F8">
            <w:pPr>
              <w:adjustRightInd w:val="0"/>
              <w:snapToGrid w:val="0"/>
              <w:spacing w:line="360" w:lineRule="exact"/>
              <w:rPr>
                <w:rFonts w:ascii="宋体" w:hAnsi="宋体" w:cs="宋体"/>
                <w:szCs w:val="21"/>
                <w:highlight w:val="none"/>
              </w:rPr>
            </w:pPr>
            <w:r>
              <w:rPr>
                <w:rFonts w:hint="eastAsia" w:ascii="宋体" w:hAnsi="宋体" w:cs="宋体"/>
                <w:szCs w:val="21"/>
                <w:highlight w:val="none"/>
              </w:rPr>
              <w:t>项目内容：详见招标文件第二章</w:t>
            </w:r>
          </w:p>
        </w:tc>
      </w:tr>
      <w:tr w14:paraId="368A6FAA">
        <w:tblPrEx>
          <w:tblCellMar>
            <w:top w:w="0" w:type="dxa"/>
            <w:left w:w="108" w:type="dxa"/>
            <w:bottom w:w="0" w:type="dxa"/>
            <w:right w:w="108" w:type="dxa"/>
          </w:tblCellMar>
        </w:tblPrEx>
        <w:trPr>
          <w:trHeight w:val="840" w:hRule="atLeast"/>
        </w:trPr>
        <w:tc>
          <w:tcPr>
            <w:tcW w:w="574" w:type="dxa"/>
            <w:tcBorders>
              <w:top w:val="single" w:color="auto" w:sz="6" w:space="0"/>
              <w:left w:val="single" w:color="auto" w:sz="6" w:space="0"/>
              <w:right w:val="single" w:color="auto" w:sz="6" w:space="0"/>
            </w:tcBorders>
            <w:noWrap/>
            <w:vAlign w:val="center"/>
          </w:tcPr>
          <w:p w14:paraId="6CC2966C">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2</w:t>
            </w:r>
          </w:p>
        </w:tc>
        <w:tc>
          <w:tcPr>
            <w:tcW w:w="8614" w:type="dxa"/>
            <w:tcBorders>
              <w:top w:val="single" w:color="auto" w:sz="6" w:space="0"/>
              <w:left w:val="single" w:color="auto" w:sz="6" w:space="0"/>
              <w:right w:val="single" w:color="auto" w:sz="6" w:space="0"/>
            </w:tcBorders>
            <w:noWrap/>
            <w:vAlign w:val="center"/>
          </w:tcPr>
          <w:p w14:paraId="23A3240D">
            <w:pPr>
              <w:adjustRightInd w:val="0"/>
              <w:snapToGrid w:val="0"/>
              <w:spacing w:line="360" w:lineRule="exact"/>
              <w:rPr>
                <w:rFonts w:hint="eastAsia" w:ascii="宋体" w:hAnsi="宋体" w:cs="宋体"/>
                <w:szCs w:val="21"/>
              </w:rPr>
            </w:pPr>
            <w:r>
              <w:rPr>
                <w:rFonts w:hint="eastAsia" w:ascii="宋体" w:hAnsi="宋体" w:cs="宋体"/>
                <w:szCs w:val="21"/>
                <w:highlight w:val="none"/>
              </w:rPr>
              <w:t>采购资金来源：</w:t>
            </w:r>
            <w:r>
              <w:rPr>
                <w:rFonts w:hint="eastAsia" w:ascii="宋体" w:hAnsi="宋体" w:cs="宋体"/>
                <w:szCs w:val="21"/>
              </w:rPr>
              <w:t>财政预算资金，已落实。</w:t>
            </w:r>
          </w:p>
          <w:p w14:paraId="38A15410">
            <w:pPr>
              <w:adjustRightInd w:val="0"/>
              <w:snapToGrid w:val="0"/>
              <w:spacing w:line="360" w:lineRule="exact"/>
              <w:rPr>
                <w:rFonts w:ascii="宋体" w:hAnsi="宋体" w:cs="宋体"/>
                <w:szCs w:val="21"/>
                <w:highlight w:val="none"/>
              </w:rPr>
            </w:pPr>
            <w:r>
              <w:rPr>
                <w:rFonts w:hint="eastAsia" w:ascii="宋体" w:hAnsi="宋体" w:cs="宋体"/>
                <w:szCs w:val="21"/>
              </w:rPr>
              <w:t>付款方式：采购人支付。</w:t>
            </w:r>
          </w:p>
        </w:tc>
      </w:tr>
      <w:tr w14:paraId="4A4837C2">
        <w:tblPrEx>
          <w:tblCellMar>
            <w:top w:w="0" w:type="dxa"/>
            <w:left w:w="108" w:type="dxa"/>
            <w:bottom w:w="0" w:type="dxa"/>
            <w:right w:w="108" w:type="dxa"/>
          </w:tblCellMar>
        </w:tblPrEx>
        <w:trPr>
          <w:trHeight w:val="555"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6D533521">
            <w:pPr>
              <w:autoSpaceDE w:val="0"/>
              <w:autoSpaceDN w:val="0"/>
              <w:adjustRightInd w:val="0"/>
              <w:spacing w:line="360" w:lineRule="exact"/>
              <w:ind w:right="-359" w:firstLine="105"/>
              <w:rPr>
                <w:rFonts w:ascii="宋体" w:hAnsi="宋体" w:cs="宋体"/>
                <w:szCs w:val="21"/>
                <w:highlight w:val="none"/>
                <w:lang w:val="zh-CN"/>
              </w:rPr>
            </w:pPr>
            <w:r>
              <w:rPr>
                <w:rFonts w:hint="eastAsia" w:ascii="宋体" w:hAnsi="宋体" w:cs="宋体"/>
                <w:szCs w:val="21"/>
                <w:highlight w:val="none"/>
              </w:rPr>
              <w:t>3</w:t>
            </w:r>
          </w:p>
        </w:tc>
        <w:tc>
          <w:tcPr>
            <w:tcW w:w="8614" w:type="dxa"/>
            <w:tcBorders>
              <w:top w:val="single" w:color="auto" w:sz="6" w:space="0"/>
              <w:left w:val="single" w:color="auto" w:sz="6" w:space="0"/>
              <w:bottom w:val="single" w:color="auto" w:sz="6" w:space="0"/>
              <w:right w:val="single" w:color="auto" w:sz="6" w:space="0"/>
            </w:tcBorders>
            <w:noWrap/>
            <w:vAlign w:val="center"/>
          </w:tcPr>
          <w:p w14:paraId="12846E31">
            <w:pPr>
              <w:autoSpaceDE w:val="0"/>
              <w:autoSpaceDN w:val="0"/>
              <w:adjustRightInd w:val="0"/>
              <w:spacing w:line="360" w:lineRule="exact"/>
              <w:ind w:right="69"/>
              <w:rPr>
                <w:rFonts w:ascii="宋体" w:hAnsi="宋体" w:cs="宋体"/>
                <w:szCs w:val="21"/>
                <w:highlight w:val="none"/>
                <w:lang w:val="zh-CN"/>
              </w:rPr>
            </w:pPr>
            <w:r>
              <w:rPr>
                <w:rFonts w:hint="eastAsia" w:ascii="宋体" w:hAnsi="宋体" w:cs="宋体"/>
                <w:szCs w:val="21"/>
                <w:highlight w:val="none"/>
                <w:lang w:val="zh-CN"/>
              </w:rPr>
              <w:t>投标人资格要求：见招标公告第五条</w:t>
            </w:r>
          </w:p>
        </w:tc>
      </w:tr>
      <w:tr w14:paraId="1F28296B">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53BA349D">
            <w:pPr>
              <w:autoSpaceDE w:val="0"/>
              <w:autoSpaceDN w:val="0"/>
              <w:adjustRightInd w:val="0"/>
              <w:spacing w:line="360" w:lineRule="exact"/>
              <w:ind w:right="-359" w:firstLine="105"/>
              <w:rPr>
                <w:rFonts w:ascii="宋体" w:hAnsi="宋体" w:cs="宋体"/>
                <w:szCs w:val="21"/>
                <w:highlight w:val="none"/>
                <w:lang w:val="zh-CN"/>
              </w:rPr>
            </w:pPr>
            <w:r>
              <w:rPr>
                <w:rFonts w:hint="eastAsia" w:ascii="宋体" w:hAnsi="宋体" w:cs="宋体"/>
                <w:szCs w:val="21"/>
                <w:highlight w:val="none"/>
              </w:rPr>
              <w:t>4</w:t>
            </w:r>
          </w:p>
        </w:tc>
        <w:tc>
          <w:tcPr>
            <w:tcW w:w="8614" w:type="dxa"/>
            <w:tcBorders>
              <w:top w:val="single" w:color="auto" w:sz="6" w:space="0"/>
              <w:left w:val="single" w:color="auto" w:sz="6" w:space="0"/>
              <w:bottom w:val="single" w:color="auto" w:sz="6" w:space="0"/>
              <w:right w:val="single" w:color="auto" w:sz="6" w:space="0"/>
            </w:tcBorders>
            <w:noWrap/>
            <w:vAlign w:val="center"/>
          </w:tcPr>
          <w:p w14:paraId="66B680C5">
            <w:pPr>
              <w:autoSpaceDE w:val="0"/>
              <w:autoSpaceDN w:val="0"/>
              <w:adjustRightInd w:val="0"/>
              <w:spacing w:line="360" w:lineRule="exact"/>
              <w:jc w:val="left"/>
              <w:rPr>
                <w:rFonts w:ascii="宋体" w:hAnsi="宋体" w:cs="宋体"/>
                <w:szCs w:val="21"/>
                <w:highlight w:val="none"/>
                <w:lang w:val="zh-CN"/>
              </w:rPr>
            </w:pPr>
            <w:r>
              <w:rPr>
                <w:rFonts w:hint="eastAsia" w:ascii="宋体" w:hAnsi="宋体" w:cs="宋体"/>
                <w:szCs w:val="21"/>
                <w:highlight w:val="none"/>
                <w:lang w:val="zh-CN"/>
              </w:rPr>
              <w:t>投标有效期：</w:t>
            </w:r>
          </w:p>
          <w:p w14:paraId="68DF34A9">
            <w:pPr>
              <w:autoSpaceDE w:val="0"/>
              <w:autoSpaceDN w:val="0"/>
              <w:adjustRightInd w:val="0"/>
              <w:spacing w:line="360" w:lineRule="exact"/>
              <w:jc w:val="left"/>
              <w:rPr>
                <w:rFonts w:ascii="宋体" w:hAnsi="宋体" w:cs="宋体"/>
                <w:szCs w:val="21"/>
                <w:highlight w:val="none"/>
                <w:lang w:val="zh-CN"/>
              </w:rPr>
            </w:pPr>
            <w:r>
              <w:rPr>
                <w:rFonts w:hint="eastAsia" w:ascii="宋体" w:hAnsi="宋体" w:cs="宋体"/>
                <w:szCs w:val="21"/>
                <w:highlight w:val="none"/>
                <w:lang w:val="zh-CN"/>
              </w:rPr>
              <w:t>自投标截止日起90天。</w:t>
            </w:r>
          </w:p>
          <w:p w14:paraId="3F8F9E53">
            <w:pPr>
              <w:autoSpaceDE w:val="0"/>
              <w:autoSpaceDN w:val="0"/>
              <w:adjustRightInd w:val="0"/>
              <w:spacing w:line="360" w:lineRule="exact"/>
              <w:jc w:val="left"/>
              <w:rPr>
                <w:rFonts w:ascii="宋体" w:hAnsi="宋体" w:cs="宋体"/>
                <w:szCs w:val="21"/>
                <w:highlight w:val="none"/>
                <w:lang w:val="zh-CN"/>
              </w:rPr>
            </w:pPr>
            <w:r>
              <w:rPr>
                <w:rFonts w:hint="eastAsia" w:ascii="宋体" w:hAnsi="宋体" w:cs="宋体"/>
                <w:szCs w:val="21"/>
                <w:highlight w:val="none"/>
              </w:rPr>
              <w:t>投标截止后，在投标有效期内，投标人不能撤销投标文件。投标人强行撤销投标文件的，应按预算金额的2%赔偿对招标代理机构造成的损失。</w:t>
            </w:r>
          </w:p>
        </w:tc>
      </w:tr>
      <w:tr w14:paraId="0D5B96C0">
        <w:tblPrEx>
          <w:tblCellMar>
            <w:top w:w="0" w:type="dxa"/>
            <w:left w:w="108" w:type="dxa"/>
            <w:bottom w:w="0" w:type="dxa"/>
            <w:right w:w="108" w:type="dxa"/>
          </w:tblCellMar>
        </w:tblPrEx>
        <w:trPr>
          <w:trHeight w:val="525"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2389DAF0">
            <w:pPr>
              <w:autoSpaceDE w:val="0"/>
              <w:autoSpaceDN w:val="0"/>
              <w:adjustRightInd w:val="0"/>
              <w:spacing w:line="360" w:lineRule="exact"/>
              <w:ind w:right="-359" w:firstLine="105"/>
              <w:rPr>
                <w:rFonts w:ascii="宋体" w:hAnsi="宋体" w:cs="宋体"/>
                <w:szCs w:val="21"/>
                <w:highlight w:val="none"/>
                <w:lang w:val="zh-CN"/>
              </w:rPr>
            </w:pPr>
            <w:r>
              <w:rPr>
                <w:rFonts w:hint="eastAsia" w:ascii="宋体" w:hAnsi="宋体" w:cs="宋体"/>
                <w:szCs w:val="21"/>
                <w:highlight w:val="none"/>
              </w:rPr>
              <w:t>5</w:t>
            </w:r>
          </w:p>
        </w:tc>
        <w:tc>
          <w:tcPr>
            <w:tcW w:w="8614" w:type="dxa"/>
            <w:tcBorders>
              <w:top w:val="single" w:color="auto" w:sz="6" w:space="0"/>
              <w:left w:val="single" w:color="auto" w:sz="6" w:space="0"/>
              <w:bottom w:val="single" w:color="auto" w:sz="6" w:space="0"/>
              <w:right w:val="single" w:color="auto" w:sz="6" w:space="0"/>
            </w:tcBorders>
            <w:noWrap/>
            <w:vAlign w:val="center"/>
          </w:tcPr>
          <w:p w14:paraId="495DD2DE">
            <w:pPr>
              <w:autoSpaceDE w:val="0"/>
              <w:autoSpaceDN w:val="0"/>
              <w:snapToGrid w:val="0"/>
              <w:spacing w:line="360" w:lineRule="exact"/>
              <w:ind w:left="1"/>
              <w:textAlignment w:val="bottom"/>
              <w:rPr>
                <w:rFonts w:ascii="宋体" w:hAnsi="宋体" w:cs="宋体"/>
                <w:szCs w:val="21"/>
                <w:highlight w:val="none"/>
                <w:lang w:val="zh-CN"/>
              </w:rPr>
            </w:pPr>
            <w:r>
              <w:rPr>
                <w:rFonts w:hint="eastAsia" w:ascii="宋体" w:hAnsi="宋体" w:cs="宋体"/>
                <w:szCs w:val="21"/>
                <w:highlight w:val="none"/>
                <w:lang w:val="zh-CN"/>
              </w:rPr>
              <w:t>投标保证金：</w:t>
            </w:r>
            <w:r>
              <w:rPr>
                <w:rFonts w:hint="eastAsia" w:ascii="宋体" w:hAnsi="宋体" w:cs="宋体"/>
                <w:szCs w:val="21"/>
                <w:highlight w:val="none"/>
              </w:rPr>
              <w:t>无。</w:t>
            </w:r>
          </w:p>
        </w:tc>
      </w:tr>
      <w:tr w14:paraId="6124728C">
        <w:tblPrEx>
          <w:tblCellMar>
            <w:top w:w="0" w:type="dxa"/>
            <w:left w:w="108" w:type="dxa"/>
            <w:bottom w:w="0" w:type="dxa"/>
            <w:right w:w="108" w:type="dxa"/>
          </w:tblCellMar>
        </w:tblPrEx>
        <w:trPr>
          <w:trHeight w:val="1942"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3164DC2F">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6</w:t>
            </w:r>
          </w:p>
        </w:tc>
        <w:tc>
          <w:tcPr>
            <w:tcW w:w="8614" w:type="dxa"/>
            <w:tcBorders>
              <w:top w:val="single" w:color="auto" w:sz="6" w:space="0"/>
              <w:left w:val="single" w:color="auto" w:sz="6" w:space="0"/>
              <w:bottom w:val="single" w:color="auto" w:sz="6" w:space="0"/>
              <w:right w:val="single" w:color="auto" w:sz="6" w:space="0"/>
            </w:tcBorders>
            <w:noWrap/>
            <w:vAlign w:val="center"/>
          </w:tcPr>
          <w:p w14:paraId="74499CF7">
            <w:pPr>
              <w:autoSpaceDE w:val="0"/>
              <w:autoSpaceDN w:val="0"/>
              <w:adjustRightInd w:val="0"/>
              <w:snapToGrid w:val="0"/>
              <w:spacing w:line="360" w:lineRule="exact"/>
              <w:rPr>
                <w:rFonts w:ascii="宋体" w:hAnsi="宋体" w:cs="宋体"/>
                <w:szCs w:val="21"/>
                <w:highlight w:val="none"/>
                <w:lang w:val="zh-CN"/>
              </w:rPr>
            </w:pPr>
            <w:r>
              <w:rPr>
                <w:rFonts w:hint="eastAsia" w:ascii="宋体" w:hAnsi="宋体" w:cs="宋体"/>
                <w:szCs w:val="21"/>
                <w:highlight w:val="none"/>
                <w:lang w:val="zh-CN"/>
              </w:rPr>
              <w:t>投标报价及费用：</w:t>
            </w:r>
          </w:p>
          <w:p w14:paraId="5A6DE335">
            <w:pPr>
              <w:pStyle w:val="8"/>
              <w:spacing w:line="360" w:lineRule="exact"/>
              <w:ind w:firstLine="0"/>
              <w:rPr>
                <w:rFonts w:ascii="宋体" w:hAnsi="宋体" w:cs="宋体"/>
                <w:szCs w:val="21"/>
                <w:highlight w:val="none"/>
              </w:rPr>
            </w:pPr>
            <w:r>
              <w:rPr>
                <w:rFonts w:hint="eastAsia" w:ascii="宋体" w:hAnsi="宋体" w:cs="宋体"/>
                <w:szCs w:val="21"/>
                <w:highlight w:val="none"/>
              </w:rPr>
              <w:t>1、本项目投标应以人民币报价；</w:t>
            </w:r>
          </w:p>
          <w:p w14:paraId="65F9C455">
            <w:pPr>
              <w:pStyle w:val="8"/>
              <w:spacing w:line="360" w:lineRule="exact"/>
              <w:ind w:firstLine="0"/>
              <w:rPr>
                <w:rFonts w:ascii="宋体" w:hAnsi="宋体" w:cs="宋体"/>
                <w:szCs w:val="21"/>
                <w:highlight w:val="none"/>
              </w:rPr>
            </w:pPr>
            <w:r>
              <w:rPr>
                <w:rFonts w:hint="eastAsia" w:ascii="宋体" w:hAnsi="宋体" w:cs="宋体"/>
                <w:szCs w:val="21"/>
                <w:highlight w:val="none"/>
              </w:rPr>
              <w:t>2、不论投标结果如何，投标人均应自行承担所有与投标有关的全部费用；</w:t>
            </w:r>
          </w:p>
          <w:p w14:paraId="266F7A7D">
            <w:pPr>
              <w:pStyle w:val="8"/>
              <w:spacing w:line="360" w:lineRule="exact"/>
              <w:ind w:firstLine="0"/>
              <w:rPr>
                <w:rFonts w:ascii="宋体" w:hAnsi="宋体" w:cs="宋体"/>
                <w:szCs w:val="21"/>
                <w:highlight w:val="none"/>
              </w:rPr>
            </w:pPr>
            <w:r>
              <w:rPr>
                <w:rFonts w:hint="eastAsia" w:ascii="宋体" w:hAnsi="宋体" w:cs="宋体"/>
                <w:szCs w:val="21"/>
                <w:highlight w:val="none"/>
              </w:rPr>
              <w:t>3、采购代理费用由中标人支付</w:t>
            </w:r>
            <w:r>
              <w:rPr>
                <w:rFonts w:hint="eastAsia" w:ascii="宋体" w:hAnsi="宋体" w:cs="宋体"/>
                <w:szCs w:val="21"/>
                <w:highlight w:val="none"/>
                <w:lang w:eastAsia="zh-CN"/>
              </w:rPr>
              <w:t>，</w:t>
            </w:r>
            <w:r>
              <w:rPr>
                <w:rFonts w:hint="eastAsia" w:ascii="宋体" w:hAnsi="宋体" w:cs="宋体"/>
                <w:szCs w:val="21"/>
                <w:highlight w:val="none"/>
              </w:rPr>
              <w:t>收费标准：按照</w:t>
            </w:r>
            <w:r>
              <w:rPr>
                <w:rFonts w:hint="eastAsia" w:ascii="宋体" w:hAnsi="宋体" w:cs="宋体"/>
                <w:szCs w:val="21"/>
                <w:highlight w:val="none"/>
                <w:lang w:eastAsia="zh-CN"/>
              </w:rPr>
              <w:t>中标价计算，100万以内按1.5%，100万-500按0.8%，差额累进法计算。</w:t>
            </w:r>
            <w:r>
              <w:rPr>
                <w:rFonts w:hint="eastAsia" w:ascii="宋体" w:hAnsi="宋体" w:cs="宋体"/>
                <w:szCs w:val="21"/>
                <w:highlight w:val="none"/>
              </w:rPr>
              <w:t>结算方式时间为：中标人领取中标通知书时以转账、银行汇票或现金缴入代理公司账户为准）。账户名称：安吉精诚采购代理有限公司，开户银行：浙江安吉农村商业银行营业部，账号：201000283159854</w:t>
            </w:r>
          </w:p>
        </w:tc>
      </w:tr>
      <w:tr w14:paraId="27B89CA5">
        <w:tblPrEx>
          <w:tblCellMar>
            <w:top w:w="0" w:type="dxa"/>
            <w:left w:w="108" w:type="dxa"/>
            <w:bottom w:w="0" w:type="dxa"/>
            <w:right w:w="108" w:type="dxa"/>
          </w:tblCellMar>
        </w:tblPrEx>
        <w:trPr>
          <w:trHeight w:val="519"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2D160805">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7</w:t>
            </w:r>
          </w:p>
        </w:tc>
        <w:tc>
          <w:tcPr>
            <w:tcW w:w="8614" w:type="dxa"/>
            <w:tcBorders>
              <w:top w:val="single" w:color="auto" w:sz="6" w:space="0"/>
              <w:left w:val="single" w:color="auto" w:sz="6" w:space="0"/>
              <w:bottom w:val="single" w:color="auto" w:sz="6" w:space="0"/>
              <w:right w:val="single" w:color="auto" w:sz="6" w:space="0"/>
            </w:tcBorders>
            <w:noWrap/>
            <w:vAlign w:val="center"/>
          </w:tcPr>
          <w:p w14:paraId="37C429DB">
            <w:pPr>
              <w:autoSpaceDE w:val="0"/>
              <w:autoSpaceDN w:val="0"/>
              <w:adjustRightInd w:val="0"/>
              <w:spacing w:line="360" w:lineRule="exact"/>
              <w:ind w:left="71" w:right="69"/>
              <w:rPr>
                <w:rFonts w:ascii="宋体" w:hAnsi="宋体" w:cs="宋体"/>
                <w:szCs w:val="21"/>
                <w:highlight w:val="none"/>
                <w:u w:val="single"/>
              </w:rPr>
            </w:pPr>
            <w:r>
              <w:rPr>
                <w:rFonts w:hint="eastAsia" w:ascii="宋体" w:hAnsi="宋体" w:cs="宋体"/>
                <w:szCs w:val="21"/>
                <w:highlight w:val="none"/>
                <w:lang w:val="zh-CN"/>
              </w:rPr>
              <w:t>本项目投标报价上限：</w:t>
            </w:r>
          </w:p>
          <w:p w14:paraId="0C5EBBA8">
            <w:pPr>
              <w:autoSpaceDE w:val="0"/>
              <w:autoSpaceDN w:val="0"/>
              <w:adjustRightInd w:val="0"/>
              <w:spacing w:line="360" w:lineRule="exact"/>
              <w:ind w:left="71" w:right="69"/>
              <w:rPr>
                <w:rFonts w:ascii="宋体" w:hAnsi="宋体" w:cs="宋体"/>
                <w:szCs w:val="21"/>
                <w:highlight w:val="none"/>
              </w:rPr>
            </w:pPr>
            <w:r>
              <w:rPr>
                <w:rFonts w:hint="eastAsia" w:ascii="宋体" w:hAnsi="宋体" w:cs="宋体"/>
                <w:szCs w:val="21"/>
                <w:highlight w:val="none"/>
                <w:lang w:val="en-US" w:eastAsia="zh-CN"/>
              </w:rPr>
              <w:t>投标</w:t>
            </w:r>
            <w:r>
              <w:rPr>
                <w:rFonts w:hint="eastAsia" w:ascii="宋体" w:hAnsi="宋体" w:cs="宋体"/>
                <w:szCs w:val="21"/>
                <w:highlight w:val="none"/>
              </w:rPr>
              <w:t>报价不得超最高限价，否则投标无效。</w:t>
            </w:r>
          </w:p>
        </w:tc>
      </w:tr>
      <w:tr w14:paraId="399CAEBF">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0DA1B144">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8</w:t>
            </w:r>
          </w:p>
        </w:tc>
        <w:tc>
          <w:tcPr>
            <w:tcW w:w="8614" w:type="dxa"/>
            <w:tcBorders>
              <w:top w:val="single" w:color="auto" w:sz="6" w:space="0"/>
              <w:left w:val="single" w:color="auto" w:sz="6" w:space="0"/>
              <w:bottom w:val="single" w:color="auto" w:sz="6" w:space="0"/>
              <w:right w:val="single" w:color="auto" w:sz="6" w:space="0"/>
            </w:tcBorders>
            <w:noWrap/>
            <w:vAlign w:val="center"/>
          </w:tcPr>
          <w:p w14:paraId="247D1CFC">
            <w:pPr>
              <w:pStyle w:val="8"/>
              <w:spacing w:line="360" w:lineRule="exact"/>
              <w:ind w:firstLine="0"/>
              <w:rPr>
                <w:rFonts w:ascii="宋体" w:hAnsi="宋体" w:cs="宋体"/>
                <w:szCs w:val="21"/>
                <w:highlight w:val="none"/>
              </w:rPr>
            </w:pPr>
            <w:r>
              <w:rPr>
                <w:rFonts w:hint="eastAsia" w:ascii="宋体" w:hAnsi="宋体" w:cs="宋体"/>
                <w:szCs w:val="21"/>
                <w:highlight w:val="none"/>
              </w:rPr>
              <w:t>现场踏勘：</w:t>
            </w:r>
          </w:p>
          <w:p w14:paraId="465B8A6C">
            <w:pPr>
              <w:pStyle w:val="8"/>
              <w:spacing w:line="360" w:lineRule="exact"/>
              <w:ind w:firstLine="0"/>
              <w:rPr>
                <w:rFonts w:ascii="宋体" w:hAnsi="宋体" w:cs="宋体"/>
                <w:szCs w:val="21"/>
                <w:highlight w:val="none"/>
              </w:rPr>
            </w:pPr>
            <w:r>
              <w:rPr>
                <w:rFonts w:hint="eastAsia" w:ascii="宋体" w:hAnsi="宋体" w:cs="宋体"/>
                <w:szCs w:val="21"/>
                <w:highlight w:val="none"/>
              </w:rPr>
              <w:t>不集中组织，投标人可自行前往，踏勘现场所发生的费用由投标人自己承担。</w:t>
            </w:r>
          </w:p>
        </w:tc>
      </w:tr>
      <w:tr w14:paraId="5C781CD3">
        <w:tblPrEx>
          <w:tblCellMar>
            <w:top w:w="0" w:type="dxa"/>
            <w:left w:w="108" w:type="dxa"/>
            <w:bottom w:w="0" w:type="dxa"/>
            <w:right w:w="108" w:type="dxa"/>
          </w:tblCellMar>
        </w:tblPrEx>
        <w:trPr>
          <w:trHeight w:val="477"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228D588C">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9</w:t>
            </w:r>
          </w:p>
        </w:tc>
        <w:tc>
          <w:tcPr>
            <w:tcW w:w="8614" w:type="dxa"/>
            <w:tcBorders>
              <w:top w:val="single" w:color="auto" w:sz="6" w:space="0"/>
              <w:left w:val="single" w:color="auto" w:sz="6" w:space="0"/>
              <w:bottom w:val="single" w:color="auto" w:sz="6" w:space="0"/>
              <w:right w:val="single" w:color="auto" w:sz="6" w:space="0"/>
            </w:tcBorders>
            <w:noWrap/>
            <w:vAlign w:val="center"/>
          </w:tcPr>
          <w:p w14:paraId="4F85E2F6">
            <w:pPr>
              <w:spacing w:line="360" w:lineRule="exact"/>
              <w:rPr>
                <w:rFonts w:ascii="宋体" w:hAnsi="宋体" w:cs="宋体"/>
                <w:kern w:val="0"/>
                <w:szCs w:val="21"/>
                <w:highlight w:val="none"/>
              </w:rPr>
            </w:pPr>
            <w:r>
              <w:rPr>
                <w:rFonts w:hint="eastAsia" w:ascii="宋体" w:hAnsi="宋体" w:cs="宋体"/>
                <w:kern w:val="0"/>
                <w:szCs w:val="21"/>
                <w:highlight w:val="none"/>
              </w:rPr>
              <w:t>答疑与澄清：</w:t>
            </w:r>
          </w:p>
          <w:p w14:paraId="631E0073">
            <w:pPr>
              <w:spacing w:line="360" w:lineRule="exact"/>
              <w:rPr>
                <w:rFonts w:ascii="宋体" w:hAnsi="宋体" w:cs="宋体"/>
                <w:szCs w:val="21"/>
                <w:highlight w:val="none"/>
              </w:rPr>
            </w:pPr>
            <w:r>
              <w:rPr>
                <w:rFonts w:hint="eastAsia" w:ascii="宋体" w:hAnsi="宋体" w:cs="宋体"/>
                <w:szCs w:val="21"/>
                <w:highlight w:val="none"/>
              </w:rPr>
              <w:t>（1）投标人认为招标文件使自己的权益受到损害的，可以自获取招标文件之日或者招标文件公告期限届满之日（公告期限届满后获取招标文件的，以公告期限届满之日为准）起7个工作日内，以书面形式向采购人和招标代理机构提出质疑。质疑投标人对采购人、采购代理机构的答复不满意或者采购人、采购代理机构未在规定的时间内作出答复的，可以在答复期满后十五个工作日内向同级政府采购监督管理部门投诉。</w:t>
            </w:r>
          </w:p>
          <w:p w14:paraId="1559DFEB">
            <w:pPr>
              <w:spacing w:line="360" w:lineRule="exact"/>
              <w:rPr>
                <w:rFonts w:ascii="宋体" w:hAnsi="宋体" w:cs="宋体"/>
                <w:szCs w:val="21"/>
                <w:highlight w:val="none"/>
              </w:rPr>
            </w:pPr>
            <w:r>
              <w:rPr>
                <w:rFonts w:hint="eastAsia" w:ascii="宋体" w:hAnsi="宋体" w:cs="宋体"/>
                <w:szCs w:val="21"/>
                <w:highlight w:val="none"/>
              </w:rPr>
              <w:t>（2）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4E3B254D">
            <w:pPr>
              <w:spacing w:line="360" w:lineRule="exact"/>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zh-CN"/>
              </w:rPr>
              <w:t>质疑受理：投标人应将书面质疑函邮寄至</w:t>
            </w:r>
            <w:r>
              <w:rPr>
                <w:rFonts w:hint="eastAsia" w:ascii="宋体" w:hAnsi="宋体" w:cs="宋体"/>
                <w:szCs w:val="21"/>
                <w:highlight w:val="none"/>
              </w:rPr>
              <w:t>浙江省安吉县昌硕街道云鸿东路68-70号（云鸿铭楼）安吉精诚采购代理有限公司，联系人 丁卫飞0572-5236715，同时将质疑函扫描件以电子邮件形式发送至电子邮箱</w:t>
            </w:r>
            <w:r>
              <w:rPr>
                <w:highlight w:val="none"/>
              </w:rPr>
              <w:fldChar w:fldCharType="begin"/>
            </w:r>
            <w:r>
              <w:rPr>
                <w:highlight w:val="none"/>
              </w:rPr>
              <w:instrText xml:space="preserve"> HYPERLINK "mailto:379797688@qq.com" </w:instrText>
            </w:r>
            <w:r>
              <w:rPr>
                <w:highlight w:val="none"/>
              </w:rPr>
              <w:fldChar w:fldCharType="separate"/>
            </w:r>
            <w:r>
              <w:rPr>
                <w:rFonts w:hint="eastAsia" w:ascii="宋体" w:hAnsi="宋体" w:cs="宋体"/>
                <w:szCs w:val="21"/>
                <w:highlight w:val="none"/>
                <w:u w:val="single"/>
              </w:rPr>
              <w:t>34895112</w:t>
            </w:r>
            <w:r>
              <w:rPr>
                <w:rStyle w:val="24"/>
                <w:rFonts w:hint="eastAsia" w:ascii="宋体" w:hAnsi="宋体" w:cs="宋体"/>
                <w:color w:val="auto"/>
                <w:szCs w:val="21"/>
                <w:highlight w:val="none"/>
              </w:rPr>
              <w:t>@qq.com</w:t>
            </w:r>
            <w:r>
              <w:rPr>
                <w:rStyle w:val="24"/>
                <w:rFonts w:hint="eastAsia" w:ascii="宋体" w:hAnsi="宋体" w:cs="宋体"/>
                <w:color w:val="auto"/>
                <w:szCs w:val="21"/>
                <w:highlight w:val="none"/>
              </w:rPr>
              <w:fldChar w:fldCharType="end"/>
            </w:r>
            <w:r>
              <w:rPr>
                <w:rFonts w:hint="eastAsia" w:ascii="宋体" w:hAnsi="宋体" w:cs="宋体"/>
                <w:szCs w:val="21"/>
                <w:highlight w:val="none"/>
                <w:u w:val="single"/>
              </w:rPr>
              <w:t>。</w:t>
            </w:r>
          </w:p>
        </w:tc>
      </w:tr>
      <w:tr w14:paraId="49EDD424">
        <w:tblPrEx>
          <w:tblCellMar>
            <w:top w:w="0" w:type="dxa"/>
            <w:left w:w="108" w:type="dxa"/>
            <w:bottom w:w="0" w:type="dxa"/>
            <w:right w:w="108" w:type="dxa"/>
          </w:tblCellMar>
        </w:tblPrEx>
        <w:trPr>
          <w:trHeight w:val="4760"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5186FFDB">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10</w:t>
            </w:r>
          </w:p>
        </w:tc>
        <w:tc>
          <w:tcPr>
            <w:tcW w:w="8614" w:type="dxa"/>
            <w:tcBorders>
              <w:top w:val="single" w:color="auto" w:sz="6" w:space="0"/>
              <w:left w:val="single" w:color="auto" w:sz="6" w:space="0"/>
              <w:bottom w:val="single" w:color="auto" w:sz="6" w:space="0"/>
              <w:right w:val="single" w:color="auto" w:sz="6" w:space="0"/>
            </w:tcBorders>
            <w:noWrap/>
            <w:vAlign w:val="center"/>
          </w:tcPr>
          <w:p w14:paraId="77AA1BF7">
            <w:pPr>
              <w:autoSpaceDE w:val="0"/>
              <w:autoSpaceDN w:val="0"/>
              <w:adjustRightInd w:val="0"/>
              <w:spacing w:line="360" w:lineRule="exact"/>
              <w:jc w:val="left"/>
              <w:rPr>
                <w:highlight w:val="none"/>
              </w:rPr>
            </w:pPr>
            <w:r>
              <w:rPr>
                <w:rFonts w:hint="eastAsia"/>
                <w:highlight w:val="none"/>
              </w:rPr>
              <w:t>投标文件的制作及组成：</w:t>
            </w:r>
          </w:p>
          <w:p w14:paraId="1894C55D">
            <w:pPr>
              <w:autoSpaceDE w:val="0"/>
              <w:autoSpaceDN w:val="0"/>
              <w:adjustRightInd w:val="0"/>
              <w:spacing w:line="360" w:lineRule="exact"/>
              <w:jc w:val="left"/>
              <w:rPr>
                <w:highlight w:val="none"/>
                <w:lang w:val="zh-CN"/>
              </w:rPr>
            </w:pPr>
            <w:r>
              <w:rPr>
                <w:rFonts w:hint="eastAsia"/>
                <w:highlight w:val="none"/>
              </w:rPr>
              <w:t>(1)</w:t>
            </w:r>
            <w:r>
              <w:rPr>
                <w:rFonts w:hint="eastAsia"/>
                <w:highlight w:val="none"/>
                <w:lang w:val="zh-CN"/>
              </w:rPr>
              <w:t>投标文件组成：</w:t>
            </w:r>
          </w:p>
          <w:p w14:paraId="6D37EA15">
            <w:pPr>
              <w:autoSpaceDE w:val="0"/>
              <w:autoSpaceDN w:val="0"/>
              <w:adjustRightInd w:val="0"/>
              <w:spacing w:line="360" w:lineRule="exact"/>
              <w:jc w:val="left"/>
              <w:rPr>
                <w:highlight w:val="none"/>
                <w:lang w:val="zh-CN"/>
              </w:rPr>
            </w:pPr>
            <w:r>
              <w:rPr>
                <w:rFonts w:hint="eastAsia"/>
                <w:highlight w:val="none"/>
                <w:lang w:val="zh-CN"/>
              </w:rPr>
              <w:t>资格证明文件、报价文件、技术资信文件。</w:t>
            </w:r>
          </w:p>
          <w:p w14:paraId="683BB717">
            <w:pPr>
              <w:autoSpaceDE w:val="0"/>
              <w:autoSpaceDN w:val="0"/>
              <w:adjustRightInd w:val="0"/>
              <w:spacing w:line="360" w:lineRule="exact"/>
              <w:jc w:val="left"/>
              <w:rPr>
                <w:highlight w:val="none"/>
              </w:rPr>
            </w:pPr>
            <w:r>
              <w:rPr>
                <w:rFonts w:hint="eastAsia"/>
                <w:highlight w:val="none"/>
              </w:rPr>
              <w:t>(2)投标文件编制：</w:t>
            </w:r>
          </w:p>
          <w:p w14:paraId="380AE755">
            <w:pPr>
              <w:autoSpaceDE w:val="0"/>
              <w:autoSpaceDN w:val="0"/>
              <w:adjustRightInd w:val="0"/>
              <w:spacing w:line="360" w:lineRule="exact"/>
              <w:jc w:val="left"/>
              <w:rPr>
                <w:highlight w:val="none"/>
              </w:rPr>
            </w:pPr>
            <w:r>
              <w:rPr>
                <w:rFonts w:hint="eastAsia"/>
                <w:highlight w:val="none"/>
              </w:rPr>
              <w:t>投标人应先安装“政采云电子交易客户端”，并按照本招标文件和“政采云平台”的要求，通过“政采云电子交易客户端”编制并加密投标文件。</w:t>
            </w:r>
          </w:p>
          <w:p w14:paraId="2BFD4CAE">
            <w:pPr>
              <w:autoSpaceDE w:val="0"/>
              <w:autoSpaceDN w:val="0"/>
              <w:adjustRightInd w:val="0"/>
              <w:spacing w:line="360" w:lineRule="exact"/>
              <w:jc w:val="left"/>
              <w:rPr>
                <w:highlight w:val="none"/>
              </w:rPr>
            </w:pPr>
            <w:r>
              <w:rPr>
                <w:rFonts w:hint="eastAsia"/>
                <w:highlight w:val="none"/>
              </w:rPr>
              <w:t>(3)投标文件的形式：</w:t>
            </w:r>
          </w:p>
          <w:p w14:paraId="4EA440C6">
            <w:pPr>
              <w:autoSpaceDE w:val="0"/>
              <w:autoSpaceDN w:val="0"/>
              <w:adjustRightInd w:val="0"/>
              <w:spacing w:line="360" w:lineRule="exact"/>
              <w:jc w:val="left"/>
              <w:rPr>
                <w:highlight w:val="none"/>
              </w:rPr>
            </w:pPr>
            <w:r>
              <w:rPr>
                <w:rFonts w:hint="eastAsia"/>
                <w:highlight w:val="none"/>
              </w:rPr>
              <w:t>☑电子投标文件（包括“电子加密投标文件”和“备份投标文件”，在投标文件编制完成后同时生成）。</w:t>
            </w:r>
          </w:p>
          <w:p w14:paraId="0D1C0A8B">
            <w:pPr>
              <w:autoSpaceDE w:val="0"/>
              <w:autoSpaceDN w:val="0"/>
              <w:adjustRightInd w:val="0"/>
              <w:spacing w:line="360" w:lineRule="exact"/>
              <w:jc w:val="left"/>
              <w:rPr>
                <w:highlight w:val="none"/>
              </w:rPr>
            </w:pPr>
            <w:r>
              <w:rPr>
                <w:rFonts w:hint="eastAsia"/>
                <w:highlight w:val="none"/>
              </w:rPr>
              <w:t>“电子加密投标文件”是指通过“政采云电子交易客户端”完成投标文件编制后生成并加密的数据电文形式的投标文件；“备份投标文件”是指与“电子加密投标文件”同时生成的数据电文形式的电子文件，其他方式编制的备份投标文件无效。</w:t>
            </w:r>
          </w:p>
          <w:p w14:paraId="7DC2C582">
            <w:pPr>
              <w:autoSpaceDE w:val="0"/>
              <w:autoSpaceDN w:val="0"/>
              <w:adjustRightInd w:val="0"/>
              <w:spacing w:line="360" w:lineRule="exact"/>
              <w:jc w:val="left"/>
              <w:rPr>
                <w:highlight w:val="none"/>
              </w:rPr>
            </w:pPr>
            <w:r>
              <w:rPr>
                <w:rFonts w:hint="eastAsia"/>
                <w:highlight w:val="none"/>
              </w:rPr>
              <w:t>(4)投标文件份数：</w:t>
            </w:r>
          </w:p>
          <w:p w14:paraId="61C950E7">
            <w:pPr>
              <w:autoSpaceDE w:val="0"/>
              <w:autoSpaceDN w:val="0"/>
              <w:adjustRightInd w:val="0"/>
              <w:spacing w:line="360" w:lineRule="exact"/>
              <w:jc w:val="left"/>
              <w:rPr>
                <w:highlight w:val="none"/>
              </w:rPr>
            </w:pPr>
            <w:r>
              <w:rPr>
                <w:rFonts w:hint="eastAsia"/>
                <w:highlight w:val="none"/>
              </w:rPr>
              <w:t>“电子加密投标文件”(必须提交）：在线上传递交一份。</w:t>
            </w:r>
          </w:p>
          <w:p w14:paraId="61069F62">
            <w:pPr>
              <w:widowControl/>
              <w:autoSpaceDE w:val="0"/>
              <w:autoSpaceDN w:val="0"/>
              <w:adjustRightInd w:val="0"/>
              <w:spacing w:line="360" w:lineRule="exact"/>
              <w:jc w:val="left"/>
              <w:rPr>
                <w:highlight w:val="none"/>
              </w:rPr>
            </w:pPr>
            <w:r>
              <w:rPr>
                <w:rFonts w:hint="eastAsia"/>
                <w:highlight w:val="none"/>
              </w:rPr>
              <w:t>“备份投标文件”（不强制提交）：密封包装后在投标截止时间前邮寄至安吉县昌硕街道云鸿东路68-70号（云鸿铭楼）安吉精诚采购代理有限公司，联系人王欢扬，联系电话0572-5028961，数量为U盘一份。</w:t>
            </w:r>
          </w:p>
        </w:tc>
      </w:tr>
      <w:tr w14:paraId="43184BD9">
        <w:tblPrEx>
          <w:tblCellMar>
            <w:top w:w="0" w:type="dxa"/>
            <w:left w:w="108" w:type="dxa"/>
            <w:bottom w:w="0" w:type="dxa"/>
            <w:right w:w="108" w:type="dxa"/>
          </w:tblCellMar>
        </w:tblPrEx>
        <w:trPr>
          <w:trHeight w:val="3765"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0267425B">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11</w:t>
            </w:r>
          </w:p>
        </w:tc>
        <w:tc>
          <w:tcPr>
            <w:tcW w:w="8614" w:type="dxa"/>
            <w:tcBorders>
              <w:top w:val="single" w:color="auto" w:sz="6" w:space="0"/>
              <w:left w:val="single" w:color="auto" w:sz="6" w:space="0"/>
              <w:bottom w:val="single" w:color="auto" w:sz="6" w:space="0"/>
              <w:right w:val="single" w:color="auto" w:sz="6" w:space="0"/>
            </w:tcBorders>
            <w:noWrap/>
            <w:vAlign w:val="center"/>
          </w:tcPr>
          <w:p w14:paraId="6FC95223">
            <w:pPr>
              <w:autoSpaceDE w:val="0"/>
              <w:autoSpaceDN w:val="0"/>
              <w:adjustRightInd w:val="0"/>
              <w:spacing w:line="360" w:lineRule="exact"/>
              <w:jc w:val="left"/>
              <w:rPr>
                <w:highlight w:val="none"/>
              </w:rPr>
            </w:pPr>
            <w:r>
              <w:rPr>
                <w:rFonts w:hint="eastAsia"/>
                <w:highlight w:val="none"/>
              </w:rPr>
              <w:t>投标文件的上传和递交：</w:t>
            </w:r>
          </w:p>
          <w:p w14:paraId="6B0B7FD3">
            <w:pPr>
              <w:autoSpaceDE w:val="0"/>
              <w:autoSpaceDN w:val="0"/>
              <w:adjustRightInd w:val="0"/>
              <w:spacing w:line="360" w:lineRule="exact"/>
              <w:jc w:val="left"/>
              <w:rPr>
                <w:highlight w:val="none"/>
              </w:rPr>
            </w:pPr>
            <w:r>
              <w:rPr>
                <w:rFonts w:hint="eastAsia"/>
                <w:highlight w:val="none"/>
              </w:rPr>
              <w:t>（1）“电子加密投标文件”的上传、递交：</w:t>
            </w:r>
          </w:p>
          <w:p w14:paraId="68A82A6B">
            <w:pPr>
              <w:autoSpaceDE w:val="0"/>
              <w:autoSpaceDN w:val="0"/>
              <w:adjustRightInd w:val="0"/>
              <w:spacing w:line="360" w:lineRule="exact"/>
              <w:jc w:val="left"/>
              <w:rPr>
                <w:highlight w:val="none"/>
              </w:rPr>
            </w:pPr>
            <w:r>
              <w:rPr>
                <w:rFonts w:hint="eastAsia"/>
                <w:highlight w:val="none"/>
              </w:rPr>
              <w:t>投标人应在投标截止时间前将“电子加密投标文件”成功上传递交至“政采云平台”，否则投标无效。</w:t>
            </w:r>
          </w:p>
          <w:p w14:paraId="3593427A">
            <w:pPr>
              <w:autoSpaceDE w:val="0"/>
              <w:autoSpaceDN w:val="0"/>
              <w:adjustRightInd w:val="0"/>
              <w:spacing w:line="360" w:lineRule="exact"/>
              <w:jc w:val="left"/>
              <w:rPr>
                <w:highlight w:val="none"/>
              </w:rPr>
            </w:pPr>
            <w:r>
              <w:rPr>
                <w:rFonts w:hint="eastAsia"/>
                <w:highlight w:val="none"/>
              </w:rPr>
              <w:t>“电子加密投标文件”成功上传递交后，投标人可自行打印投标文件接收回执。</w:t>
            </w:r>
          </w:p>
          <w:p w14:paraId="669C0678">
            <w:pPr>
              <w:autoSpaceDE w:val="0"/>
              <w:autoSpaceDN w:val="0"/>
              <w:adjustRightInd w:val="0"/>
              <w:spacing w:line="360" w:lineRule="exact"/>
              <w:jc w:val="left"/>
              <w:rPr>
                <w:highlight w:val="none"/>
              </w:rPr>
            </w:pPr>
            <w:r>
              <w:rPr>
                <w:rFonts w:hint="eastAsia"/>
                <w:highlight w:val="none"/>
              </w:rPr>
              <w:t>（2）“备份投标文件”的密封包装、递交：</w:t>
            </w:r>
          </w:p>
          <w:p w14:paraId="15DDA36A">
            <w:pPr>
              <w:autoSpaceDE w:val="0"/>
              <w:autoSpaceDN w:val="0"/>
              <w:adjustRightInd w:val="0"/>
              <w:spacing w:line="360" w:lineRule="exact"/>
              <w:jc w:val="left"/>
              <w:rPr>
                <w:highlight w:val="none"/>
              </w:rPr>
            </w:pPr>
            <w:r>
              <w:rPr>
                <w:rFonts w:hint="eastAsia"/>
                <w:highlight w:val="none"/>
              </w:rPr>
              <w:t>投标人在“政采云平台”完成“电子加密投标文件”的上传递交后，还可以在投标截止时间前递交以介质（U盘）存储的 “备份投标文件”（一份）；</w:t>
            </w:r>
          </w:p>
          <w:p w14:paraId="4A457B09">
            <w:pPr>
              <w:autoSpaceDE w:val="0"/>
              <w:autoSpaceDN w:val="0"/>
              <w:adjustRightInd w:val="0"/>
              <w:spacing w:line="360" w:lineRule="exact"/>
              <w:jc w:val="left"/>
              <w:rPr>
                <w:highlight w:val="none"/>
              </w:rPr>
            </w:pPr>
            <w:r>
              <w:rPr>
                <w:rFonts w:hint="eastAsia"/>
                <w:highlight w:val="none"/>
              </w:rPr>
              <w:t>“备份投标文件”应当密封包装，并在包装上标注投标项目名称、投标单位名称并加盖公章。没有密封包装或者逾期送达的“备份投标文件”无效；</w:t>
            </w:r>
          </w:p>
          <w:p w14:paraId="609EA535">
            <w:pPr>
              <w:autoSpaceDE w:val="0"/>
              <w:autoSpaceDN w:val="0"/>
              <w:adjustRightInd w:val="0"/>
              <w:spacing w:line="360" w:lineRule="exact"/>
              <w:jc w:val="left"/>
              <w:rPr>
                <w:highlight w:val="none"/>
              </w:rPr>
            </w:pPr>
            <w:r>
              <w:rPr>
                <w:rFonts w:hint="eastAsia"/>
                <w:highlight w:val="none"/>
              </w:rPr>
              <w:t>通过“政府采购云平台”成功上传递交的“电子加密投标文件”已按时解密的，“备份投标文件”自动失效。投标截止时间前，投标人仅递交了“备份投标文件”而未将“电子加密投标文件”成功上传至“政采云平台”的，投标无效。</w:t>
            </w:r>
          </w:p>
        </w:tc>
      </w:tr>
      <w:tr w14:paraId="15C7C871">
        <w:tblPrEx>
          <w:tblCellMar>
            <w:top w:w="0" w:type="dxa"/>
            <w:left w:w="108" w:type="dxa"/>
            <w:bottom w:w="0" w:type="dxa"/>
            <w:right w:w="108" w:type="dxa"/>
          </w:tblCellMar>
        </w:tblPrEx>
        <w:trPr>
          <w:trHeight w:val="977"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46FE80E6">
            <w:pPr>
              <w:autoSpaceDE w:val="0"/>
              <w:autoSpaceDN w:val="0"/>
              <w:adjustRightInd w:val="0"/>
              <w:spacing w:line="360" w:lineRule="exact"/>
              <w:ind w:right="-359" w:firstLine="105"/>
              <w:rPr>
                <w:rFonts w:ascii="宋体" w:hAnsi="宋体" w:cs="宋体"/>
                <w:szCs w:val="21"/>
                <w:highlight w:val="none"/>
              </w:rPr>
            </w:pPr>
            <w:bookmarkStart w:id="200" w:name="_GoBack" w:colFirst="1" w:colLast="1"/>
            <w:r>
              <w:rPr>
                <w:rFonts w:hint="eastAsia" w:ascii="宋体" w:hAnsi="宋体" w:cs="宋体"/>
                <w:szCs w:val="21"/>
                <w:highlight w:val="none"/>
              </w:rPr>
              <w:t>12</w:t>
            </w:r>
          </w:p>
        </w:tc>
        <w:tc>
          <w:tcPr>
            <w:tcW w:w="8614" w:type="dxa"/>
            <w:tcBorders>
              <w:top w:val="single" w:color="auto" w:sz="6" w:space="0"/>
              <w:left w:val="single" w:color="auto" w:sz="6" w:space="0"/>
              <w:bottom w:val="single" w:color="auto" w:sz="6" w:space="0"/>
              <w:right w:val="single" w:color="auto" w:sz="6" w:space="0"/>
            </w:tcBorders>
            <w:noWrap/>
            <w:vAlign w:val="center"/>
          </w:tcPr>
          <w:p w14:paraId="75A6070B">
            <w:pPr>
              <w:autoSpaceDE w:val="0"/>
              <w:autoSpaceDN w:val="0"/>
              <w:adjustRightInd w:val="0"/>
              <w:spacing w:line="360" w:lineRule="exact"/>
              <w:jc w:val="left"/>
              <w:rPr>
                <w:highlight w:val="none"/>
                <w:lang w:val="zh-CN"/>
              </w:rPr>
            </w:pPr>
            <w:r>
              <w:rPr>
                <w:rFonts w:hint="eastAsia"/>
                <w:highlight w:val="none"/>
                <w:lang w:val="zh-CN"/>
              </w:rPr>
              <w:t>投标文件递交地点及截止时间：</w:t>
            </w:r>
          </w:p>
          <w:p w14:paraId="2F6A2F59">
            <w:pPr>
              <w:autoSpaceDE w:val="0"/>
              <w:autoSpaceDN w:val="0"/>
              <w:adjustRightInd w:val="0"/>
              <w:spacing w:line="360" w:lineRule="exact"/>
              <w:jc w:val="left"/>
              <w:rPr>
                <w:highlight w:val="none"/>
                <w:lang w:val="zh-CN"/>
              </w:rPr>
            </w:pPr>
            <w:r>
              <w:rPr>
                <w:rFonts w:hint="eastAsia"/>
                <w:highlight w:val="none"/>
                <w:lang w:val="zh-CN"/>
              </w:rPr>
              <w:t>地点：</w:t>
            </w:r>
            <w:r>
              <w:rPr>
                <w:rFonts w:hint="eastAsia"/>
                <w:highlight w:val="none"/>
              </w:rPr>
              <w:t>通过“政采云平台（www.zcygov.cn）”实行在线投标响应</w:t>
            </w:r>
          </w:p>
          <w:p w14:paraId="0FF5FF66">
            <w:pPr>
              <w:autoSpaceDE w:val="0"/>
              <w:autoSpaceDN w:val="0"/>
              <w:adjustRightInd w:val="0"/>
              <w:spacing w:line="360" w:lineRule="exact"/>
              <w:jc w:val="left"/>
              <w:rPr>
                <w:highlight w:val="none"/>
              </w:rPr>
            </w:pPr>
            <w:r>
              <w:rPr>
                <w:rFonts w:hint="eastAsia"/>
                <w:highlight w:val="none"/>
                <w:lang w:val="zh-CN"/>
              </w:rPr>
              <w:t>时间：</w:t>
            </w:r>
            <w:r>
              <w:rPr>
                <w:rFonts w:hint="eastAsia" w:ascii="宋体" w:hAnsi="宋体" w:cs="宋体"/>
                <w:szCs w:val="21"/>
                <w:highlight w:val="none"/>
              </w:rPr>
              <w:t>20</w:t>
            </w:r>
            <w:r>
              <w:rPr>
                <w:rFonts w:hint="eastAsia" w:ascii="宋体" w:hAnsi="宋体" w:cs="宋体"/>
                <w:szCs w:val="21"/>
                <w:highlight w:val="none"/>
                <w:lang w:val="en-US" w:eastAsia="zh-CN"/>
              </w:rPr>
              <w:t>25</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r>
              <w:rPr>
                <w:rFonts w:hint="eastAsia" w:ascii="宋体" w:hAnsi="宋体" w:cs="宋体"/>
                <w:szCs w:val="21"/>
                <w:highlight w:val="none"/>
                <w:lang w:val="en-US" w:eastAsia="zh-CN"/>
              </w:rPr>
              <w:t>27</w:t>
            </w:r>
            <w:r>
              <w:rPr>
                <w:rFonts w:hint="eastAsia" w:ascii="宋体" w:hAnsi="宋体" w:cs="宋体"/>
                <w:szCs w:val="21"/>
                <w:highlight w:val="none"/>
              </w:rPr>
              <w:t>日09：00</w:t>
            </w:r>
            <w:r>
              <w:rPr>
                <w:rFonts w:hint="eastAsia"/>
                <w:highlight w:val="none"/>
              </w:rPr>
              <w:t>时</w:t>
            </w:r>
          </w:p>
        </w:tc>
      </w:tr>
      <w:tr w14:paraId="6C73B28F">
        <w:tblPrEx>
          <w:tblCellMar>
            <w:top w:w="0" w:type="dxa"/>
            <w:left w:w="108" w:type="dxa"/>
            <w:bottom w:w="0" w:type="dxa"/>
            <w:right w:w="108" w:type="dxa"/>
          </w:tblCellMar>
        </w:tblPrEx>
        <w:trPr>
          <w:trHeight w:val="269"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132D15B1">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13</w:t>
            </w:r>
          </w:p>
        </w:tc>
        <w:tc>
          <w:tcPr>
            <w:tcW w:w="8614" w:type="dxa"/>
            <w:tcBorders>
              <w:top w:val="single" w:color="auto" w:sz="6" w:space="0"/>
              <w:left w:val="single" w:color="auto" w:sz="6" w:space="0"/>
              <w:bottom w:val="single" w:color="auto" w:sz="6" w:space="0"/>
              <w:right w:val="single" w:color="auto" w:sz="6" w:space="0"/>
            </w:tcBorders>
            <w:noWrap/>
            <w:vAlign w:val="center"/>
          </w:tcPr>
          <w:p w14:paraId="712A9982">
            <w:pPr>
              <w:autoSpaceDE w:val="0"/>
              <w:autoSpaceDN w:val="0"/>
              <w:adjustRightInd w:val="0"/>
              <w:spacing w:line="360" w:lineRule="exact"/>
              <w:ind w:right="69"/>
              <w:rPr>
                <w:rFonts w:ascii="宋体" w:hAnsi="宋体" w:cs="宋体"/>
                <w:szCs w:val="21"/>
                <w:highlight w:val="none"/>
              </w:rPr>
            </w:pPr>
            <w:r>
              <w:rPr>
                <w:rFonts w:hint="eastAsia" w:ascii="宋体" w:hAnsi="宋体" w:cs="宋体"/>
                <w:szCs w:val="21"/>
                <w:highlight w:val="none"/>
                <w:lang w:val="zh-CN"/>
              </w:rPr>
              <w:t>开标会议时间和地点</w:t>
            </w:r>
            <w:r>
              <w:rPr>
                <w:rFonts w:hint="eastAsia" w:ascii="宋体" w:hAnsi="宋体" w:cs="宋体"/>
                <w:szCs w:val="21"/>
                <w:highlight w:val="none"/>
              </w:rPr>
              <w:t>：</w:t>
            </w:r>
          </w:p>
          <w:p w14:paraId="04B1B8BB">
            <w:pPr>
              <w:autoSpaceDE w:val="0"/>
              <w:autoSpaceDN w:val="0"/>
              <w:adjustRightInd w:val="0"/>
              <w:spacing w:line="360" w:lineRule="exact"/>
              <w:jc w:val="left"/>
              <w:rPr>
                <w:rFonts w:ascii="宋体" w:hAnsi="宋体" w:cs="宋体"/>
                <w:szCs w:val="21"/>
                <w:highlight w:val="none"/>
              </w:rPr>
            </w:pPr>
            <w:r>
              <w:rPr>
                <w:rFonts w:hint="eastAsia" w:ascii="宋体" w:hAnsi="宋体" w:cs="宋体"/>
                <w:szCs w:val="21"/>
                <w:highlight w:val="none"/>
                <w:lang w:val="zh-CN"/>
              </w:rPr>
              <w:t>地点</w:t>
            </w:r>
            <w:r>
              <w:rPr>
                <w:rFonts w:hint="eastAsia" w:ascii="宋体" w:hAnsi="宋体" w:cs="宋体"/>
                <w:szCs w:val="21"/>
                <w:highlight w:val="none"/>
              </w:rPr>
              <w:t>：通过“政采云平台（www.zcygov.cn）”实行在线开标</w:t>
            </w:r>
          </w:p>
          <w:p w14:paraId="6EE1D49B">
            <w:pPr>
              <w:autoSpaceDE w:val="0"/>
              <w:autoSpaceDN w:val="0"/>
              <w:adjustRightInd w:val="0"/>
              <w:spacing w:line="360" w:lineRule="exact"/>
              <w:jc w:val="left"/>
              <w:rPr>
                <w:rFonts w:ascii="宋体" w:hAnsi="宋体" w:cs="宋体"/>
                <w:szCs w:val="21"/>
                <w:highlight w:val="none"/>
                <w:lang w:val="zh-CN"/>
              </w:rPr>
            </w:pPr>
            <w:r>
              <w:rPr>
                <w:rFonts w:hint="eastAsia" w:ascii="宋体" w:hAnsi="宋体" w:cs="宋体"/>
                <w:szCs w:val="21"/>
                <w:highlight w:val="none"/>
                <w:lang w:val="zh-CN"/>
              </w:rPr>
              <w:t>时间：</w:t>
            </w:r>
            <w:r>
              <w:rPr>
                <w:rFonts w:hint="eastAsia" w:ascii="宋体" w:hAnsi="宋体" w:cs="宋体"/>
                <w:szCs w:val="21"/>
                <w:highlight w:val="none"/>
              </w:rPr>
              <w:t>20</w:t>
            </w:r>
            <w:r>
              <w:rPr>
                <w:rFonts w:hint="eastAsia" w:ascii="宋体" w:hAnsi="宋体" w:cs="宋体"/>
                <w:szCs w:val="21"/>
                <w:highlight w:val="none"/>
                <w:lang w:val="en-US" w:eastAsia="zh-CN"/>
              </w:rPr>
              <w:t>25</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r>
              <w:rPr>
                <w:rFonts w:hint="eastAsia" w:ascii="宋体" w:hAnsi="宋体" w:cs="宋体"/>
                <w:szCs w:val="21"/>
                <w:highlight w:val="none"/>
                <w:lang w:val="en-US" w:eastAsia="zh-CN"/>
              </w:rPr>
              <w:t>27</w:t>
            </w:r>
            <w:r>
              <w:rPr>
                <w:rFonts w:hint="eastAsia" w:ascii="宋体" w:hAnsi="宋体" w:cs="宋体"/>
                <w:szCs w:val="21"/>
                <w:highlight w:val="none"/>
              </w:rPr>
              <w:t>日09：00时</w:t>
            </w:r>
          </w:p>
          <w:p w14:paraId="60DFDC3F">
            <w:pPr>
              <w:autoSpaceDE w:val="0"/>
              <w:autoSpaceDN w:val="0"/>
              <w:adjustRightInd w:val="0"/>
              <w:spacing w:line="360" w:lineRule="exact"/>
              <w:jc w:val="left"/>
              <w:rPr>
                <w:rFonts w:ascii="宋体" w:hAnsi="宋体" w:cs="宋体"/>
                <w:szCs w:val="21"/>
                <w:highlight w:val="none"/>
                <w:lang w:val="zh-CN"/>
              </w:rPr>
            </w:pPr>
            <w:r>
              <w:rPr>
                <w:rFonts w:hint="eastAsia" w:ascii="宋体" w:hAnsi="宋体" w:cs="宋体"/>
                <w:szCs w:val="21"/>
                <w:highlight w:val="none"/>
                <w:lang w:val="zh-CN"/>
              </w:rPr>
              <w:t>投标人应准时在线参加。</w:t>
            </w:r>
          </w:p>
        </w:tc>
      </w:tr>
      <w:bookmarkEnd w:id="200"/>
      <w:tr w14:paraId="12A41106">
        <w:tblPrEx>
          <w:tblCellMar>
            <w:top w:w="0" w:type="dxa"/>
            <w:left w:w="108" w:type="dxa"/>
            <w:bottom w:w="0" w:type="dxa"/>
            <w:right w:w="108" w:type="dxa"/>
          </w:tblCellMar>
        </w:tblPrEx>
        <w:trPr>
          <w:trHeight w:val="2630"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6B3F1425">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14</w:t>
            </w:r>
          </w:p>
        </w:tc>
        <w:tc>
          <w:tcPr>
            <w:tcW w:w="8614" w:type="dxa"/>
            <w:tcBorders>
              <w:top w:val="single" w:color="auto" w:sz="6" w:space="0"/>
              <w:left w:val="single" w:color="auto" w:sz="6" w:space="0"/>
              <w:bottom w:val="single" w:color="auto" w:sz="6" w:space="0"/>
              <w:right w:val="single" w:color="auto" w:sz="6" w:space="0"/>
            </w:tcBorders>
            <w:noWrap/>
            <w:vAlign w:val="center"/>
          </w:tcPr>
          <w:p w14:paraId="140B7983">
            <w:pPr>
              <w:autoSpaceDE w:val="0"/>
              <w:autoSpaceDN w:val="0"/>
              <w:adjustRightInd w:val="0"/>
              <w:spacing w:line="360" w:lineRule="exact"/>
              <w:jc w:val="left"/>
              <w:rPr>
                <w:rFonts w:ascii="宋体" w:hAnsi="宋体" w:cs="宋体"/>
                <w:szCs w:val="21"/>
                <w:highlight w:val="none"/>
              </w:rPr>
            </w:pPr>
            <w:r>
              <w:rPr>
                <w:rFonts w:hint="eastAsia" w:ascii="宋体" w:hAnsi="宋体" w:cs="宋体"/>
                <w:szCs w:val="21"/>
                <w:highlight w:val="none"/>
              </w:rPr>
              <w:t>电子加密投标文件的解密和异常情况处理：</w:t>
            </w:r>
          </w:p>
          <w:p w14:paraId="4CFB364F">
            <w:pPr>
              <w:autoSpaceDE w:val="0"/>
              <w:autoSpaceDN w:val="0"/>
              <w:adjustRightInd w:val="0"/>
              <w:spacing w:line="360" w:lineRule="exact"/>
              <w:jc w:val="left"/>
              <w:rPr>
                <w:rFonts w:ascii="宋体" w:hAnsi="宋体" w:cs="宋体"/>
                <w:szCs w:val="21"/>
                <w:highlight w:val="none"/>
              </w:rPr>
            </w:pPr>
            <w:r>
              <w:rPr>
                <w:rFonts w:hint="eastAsia" w:ascii="宋体" w:hAnsi="宋体" w:cs="宋体"/>
                <w:szCs w:val="21"/>
                <w:highlight w:val="none"/>
              </w:rPr>
              <w:t>（1）开标后，采购组织机构将向各投标人发出“电子加密投标文件”的解密通知，各投标人代表应当在接到解密通知后30分钟内自行完成“电子加密投标文件”的在线解密。</w:t>
            </w:r>
          </w:p>
          <w:p w14:paraId="59C99C0A">
            <w:pPr>
              <w:autoSpaceDE w:val="0"/>
              <w:autoSpaceDN w:val="0"/>
              <w:adjustRightInd w:val="0"/>
              <w:spacing w:line="360" w:lineRule="exact"/>
              <w:jc w:val="left"/>
              <w:rPr>
                <w:rFonts w:ascii="宋体" w:hAnsi="宋体" w:cs="宋体"/>
                <w:szCs w:val="21"/>
                <w:highlight w:val="none"/>
              </w:rPr>
            </w:pPr>
            <w:r>
              <w:rPr>
                <w:rFonts w:hint="eastAsia" w:ascii="宋体" w:hAnsi="宋体" w:cs="宋体"/>
                <w:szCs w:val="21"/>
                <w:highlight w:val="none"/>
              </w:rPr>
              <w:t>（2）通过“政采云平台”成功上传递交的“电子加密投标文件”无法按时解密的，投标人如按规定递交了“备份投标文件”的，以“备份投标文件”为依据（由采购组织机构按“政采云平台”操作规范将“备份投标文件”上传至“政采云平台”，上传成功后，“电子加密投标文件”自动失效），否则视为投标文件撤回。</w:t>
            </w:r>
          </w:p>
          <w:p w14:paraId="14149374">
            <w:pPr>
              <w:autoSpaceDE w:val="0"/>
              <w:autoSpaceDN w:val="0"/>
              <w:adjustRightInd w:val="0"/>
              <w:spacing w:line="360" w:lineRule="exact"/>
              <w:jc w:val="left"/>
              <w:rPr>
                <w:rFonts w:ascii="宋体" w:hAnsi="宋体" w:cs="宋体"/>
                <w:szCs w:val="21"/>
                <w:highlight w:val="none"/>
              </w:rPr>
            </w:pPr>
            <w:r>
              <w:rPr>
                <w:rFonts w:hint="eastAsia" w:ascii="宋体" w:hAnsi="宋体" w:cs="宋体"/>
                <w:szCs w:val="21"/>
                <w:highlight w:val="none"/>
              </w:rPr>
              <w:t>（3）投标截止时间前，投标人仅递交了“备份投标文件”而未将电子加密投标文件上传至“政府采购云平台”的，投标无效。</w:t>
            </w:r>
          </w:p>
        </w:tc>
      </w:tr>
      <w:tr w14:paraId="77245C10">
        <w:tblPrEx>
          <w:tblCellMar>
            <w:top w:w="0" w:type="dxa"/>
            <w:left w:w="108" w:type="dxa"/>
            <w:bottom w:w="0" w:type="dxa"/>
            <w:right w:w="108" w:type="dxa"/>
          </w:tblCellMar>
        </w:tblPrEx>
        <w:trPr>
          <w:trHeight w:val="3005"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4510DDA6">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15</w:t>
            </w:r>
          </w:p>
        </w:tc>
        <w:tc>
          <w:tcPr>
            <w:tcW w:w="8614" w:type="dxa"/>
            <w:tcBorders>
              <w:top w:val="single" w:color="auto" w:sz="6" w:space="0"/>
              <w:left w:val="single" w:color="auto" w:sz="6" w:space="0"/>
              <w:bottom w:val="single" w:color="auto" w:sz="6" w:space="0"/>
              <w:right w:val="single" w:color="auto" w:sz="6" w:space="0"/>
            </w:tcBorders>
            <w:noWrap/>
            <w:vAlign w:val="center"/>
          </w:tcPr>
          <w:p w14:paraId="2C18CF58">
            <w:pPr>
              <w:autoSpaceDE w:val="0"/>
              <w:autoSpaceDN w:val="0"/>
              <w:adjustRightInd w:val="0"/>
              <w:spacing w:line="360" w:lineRule="exact"/>
              <w:jc w:val="left"/>
              <w:rPr>
                <w:rFonts w:hint="eastAsia" w:ascii="宋体" w:hAnsi="宋体" w:eastAsia="宋体" w:cs="宋体"/>
                <w:szCs w:val="21"/>
                <w:highlight w:val="none"/>
                <w:lang w:eastAsia="zh-CN"/>
              </w:rPr>
            </w:pPr>
            <w:r>
              <w:rPr>
                <w:rFonts w:hint="eastAsia" w:ascii="宋体" w:hAnsi="宋体" w:cs="宋体"/>
                <w:szCs w:val="21"/>
                <w:highlight w:val="none"/>
              </w:rPr>
              <w:t>可中止电子交易活动的情形</w:t>
            </w:r>
            <w:r>
              <w:rPr>
                <w:rFonts w:hint="eastAsia" w:ascii="宋体" w:hAnsi="宋体" w:cs="宋体"/>
                <w:szCs w:val="21"/>
                <w:highlight w:val="none"/>
                <w:lang w:eastAsia="zh-CN"/>
              </w:rPr>
              <w:t>：</w:t>
            </w:r>
          </w:p>
          <w:p w14:paraId="4C3C401D">
            <w:pPr>
              <w:spacing w:line="360" w:lineRule="exact"/>
              <w:ind w:firstLine="369" w:firstLineChars="176"/>
              <w:rPr>
                <w:rFonts w:ascii="宋体" w:hAnsi="宋体" w:cs="宋体"/>
                <w:szCs w:val="21"/>
                <w:highlight w:val="none"/>
              </w:rPr>
            </w:pPr>
            <w:r>
              <w:rPr>
                <w:rFonts w:hint="eastAsia" w:ascii="宋体" w:hAnsi="宋体" w:cs="宋体"/>
                <w:szCs w:val="21"/>
                <w:highlight w:val="none"/>
              </w:rPr>
              <w:t>采购过程中出现以下情形，导致电子交易平台无法正常运行，或者无法保证电子交易的公平、公正和安全时，采购组织机构可中止电子交易活动：</w:t>
            </w:r>
          </w:p>
          <w:p w14:paraId="023D3B1D">
            <w:pPr>
              <w:spacing w:line="360" w:lineRule="exact"/>
              <w:rPr>
                <w:rFonts w:ascii="宋体" w:hAnsi="宋体" w:cs="宋体"/>
                <w:szCs w:val="21"/>
                <w:highlight w:val="none"/>
              </w:rPr>
            </w:pPr>
            <w:r>
              <w:rPr>
                <w:rFonts w:hint="eastAsia" w:ascii="宋体" w:hAnsi="宋体" w:cs="宋体"/>
                <w:szCs w:val="21"/>
                <w:highlight w:val="none"/>
              </w:rPr>
              <w:t>（1）电子交易平台发生故障而无法登录访问的；</w:t>
            </w:r>
          </w:p>
          <w:p w14:paraId="7F049B02">
            <w:pPr>
              <w:spacing w:line="360" w:lineRule="exact"/>
              <w:rPr>
                <w:rFonts w:ascii="宋体" w:hAnsi="宋体" w:cs="宋体"/>
                <w:szCs w:val="21"/>
                <w:highlight w:val="none"/>
              </w:rPr>
            </w:pPr>
            <w:r>
              <w:rPr>
                <w:rFonts w:hint="eastAsia" w:ascii="宋体" w:hAnsi="宋体" w:cs="宋体"/>
                <w:szCs w:val="21"/>
                <w:highlight w:val="none"/>
              </w:rPr>
              <w:t>（2）电子交易平台应用或数据库出现错误，不能进行正常操作的；</w:t>
            </w:r>
          </w:p>
          <w:p w14:paraId="37B822D7">
            <w:pPr>
              <w:spacing w:line="360" w:lineRule="exact"/>
              <w:rPr>
                <w:rFonts w:ascii="宋体" w:hAnsi="宋体" w:cs="宋体"/>
                <w:szCs w:val="21"/>
                <w:highlight w:val="none"/>
              </w:rPr>
            </w:pPr>
            <w:r>
              <w:rPr>
                <w:rFonts w:hint="eastAsia" w:ascii="宋体" w:hAnsi="宋体" w:cs="宋体"/>
                <w:szCs w:val="21"/>
                <w:highlight w:val="none"/>
              </w:rPr>
              <w:t>（3）电子交易平台发现严重安全漏洞，有潜在泄密危险的；</w:t>
            </w:r>
          </w:p>
          <w:p w14:paraId="7F1482A5">
            <w:pPr>
              <w:spacing w:line="360" w:lineRule="exact"/>
              <w:rPr>
                <w:rFonts w:ascii="宋体" w:hAnsi="宋体" w:cs="宋体"/>
                <w:szCs w:val="21"/>
                <w:highlight w:val="none"/>
              </w:rPr>
            </w:pPr>
            <w:r>
              <w:rPr>
                <w:rFonts w:hint="eastAsia" w:ascii="宋体" w:hAnsi="宋体" w:cs="宋体"/>
                <w:szCs w:val="21"/>
                <w:highlight w:val="none"/>
              </w:rPr>
              <w:t>（4）病毒发作导致不能进行正常操作的；</w:t>
            </w:r>
          </w:p>
          <w:p w14:paraId="0ACC958C">
            <w:pPr>
              <w:spacing w:line="360" w:lineRule="exact"/>
              <w:rPr>
                <w:rFonts w:ascii="宋体" w:hAnsi="宋体" w:cs="宋体"/>
                <w:szCs w:val="21"/>
                <w:highlight w:val="none"/>
              </w:rPr>
            </w:pPr>
            <w:r>
              <w:rPr>
                <w:rFonts w:hint="eastAsia" w:ascii="宋体" w:hAnsi="宋体" w:cs="宋体"/>
                <w:szCs w:val="21"/>
                <w:highlight w:val="none"/>
              </w:rPr>
              <w:t>（5）其他无法保证电子交易的公平、公正和安全的情况。</w:t>
            </w:r>
          </w:p>
          <w:p w14:paraId="28FB9D28">
            <w:pPr>
              <w:autoSpaceDE w:val="0"/>
              <w:autoSpaceDN w:val="0"/>
              <w:adjustRightInd w:val="0"/>
              <w:spacing w:line="360" w:lineRule="exact"/>
              <w:jc w:val="left"/>
              <w:rPr>
                <w:rFonts w:ascii="宋体" w:hAnsi="宋体" w:cs="宋体"/>
                <w:szCs w:val="21"/>
                <w:highlight w:val="none"/>
              </w:rPr>
            </w:pPr>
            <w:r>
              <w:rPr>
                <w:rFonts w:hint="eastAsia" w:ascii="宋体" w:hAnsi="宋体" w:cs="宋体"/>
                <w:szCs w:val="21"/>
                <w:highlight w:val="none"/>
              </w:rPr>
              <w:t>出现上述情形，不影响采购公平、公正性的，采购组织机构可以待上述情形消除后继续组织电子交易活动，也可以决定某些环节以纸质形式进行；影响或可能影响采购公平、公正性的，应当重新采购。</w:t>
            </w:r>
          </w:p>
        </w:tc>
      </w:tr>
      <w:tr w14:paraId="3FA34833">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59AC91DC">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16</w:t>
            </w:r>
          </w:p>
        </w:tc>
        <w:tc>
          <w:tcPr>
            <w:tcW w:w="8614" w:type="dxa"/>
            <w:tcBorders>
              <w:top w:val="single" w:color="auto" w:sz="6" w:space="0"/>
              <w:left w:val="single" w:color="auto" w:sz="6" w:space="0"/>
              <w:bottom w:val="single" w:color="auto" w:sz="6" w:space="0"/>
              <w:right w:val="single" w:color="auto" w:sz="6" w:space="0"/>
            </w:tcBorders>
            <w:noWrap/>
            <w:vAlign w:val="center"/>
          </w:tcPr>
          <w:p w14:paraId="5F6864F2">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评标办法及标准：</w:t>
            </w:r>
          </w:p>
          <w:p w14:paraId="5C2BAC2C">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综合评分法，按照招标文件第四章评标办法及标准。</w:t>
            </w:r>
          </w:p>
        </w:tc>
      </w:tr>
      <w:tr w14:paraId="42430C3F">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07D90A82">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17</w:t>
            </w:r>
          </w:p>
        </w:tc>
        <w:tc>
          <w:tcPr>
            <w:tcW w:w="8614" w:type="dxa"/>
            <w:tcBorders>
              <w:top w:val="single" w:color="auto" w:sz="6" w:space="0"/>
              <w:left w:val="single" w:color="auto" w:sz="6" w:space="0"/>
              <w:bottom w:val="single" w:color="auto" w:sz="6" w:space="0"/>
              <w:right w:val="single" w:color="auto" w:sz="6" w:space="0"/>
            </w:tcBorders>
            <w:noWrap/>
            <w:vAlign w:val="center"/>
          </w:tcPr>
          <w:p w14:paraId="22601C3E">
            <w:pPr>
              <w:autoSpaceDE w:val="0"/>
              <w:autoSpaceDN w:val="0"/>
              <w:adjustRightInd w:val="0"/>
              <w:spacing w:line="360" w:lineRule="exact"/>
              <w:ind w:right="69"/>
              <w:rPr>
                <w:rFonts w:ascii="宋体" w:hAnsi="宋体" w:cs="宋体"/>
                <w:szCs w:val="21"/>
                <w:highlight w:val="none"/>
              </w:rPr>
            </w:pPr>
            <w:r>
              <w:rPr>
                <w:rFonts w:hint="eastAsia" w:ascii="宋体" w:hAnsi="宋体" w:cs="宋体"/>
                <w:szCs w:val="21"/>
                <w:highlight w:val="none"/>
              </w:rPr>
              <w:t>中标候选人：</w:t>
            </w:r>
          </w:p>
          <w:p w14:paraId="3BDE23D0">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经评审排名第一的投标人即为第一中标候选人，排名第二的为第二中标候选人……其他投标人中标候选资格依此类推。</w:t>
            </w:r>
          </w:p>
        </w:tc>
      </w:tr>
      <w:tr w14:paraId="080DEAB3">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51054161">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18</w:t>
            </w:r>
          </w:p>
        </w:tc>
        <w:tc>
          <w:tcPr>
            <w:tcW w:w="8614" w:type="dxa"/>
            <w:tcBorders>
              <w:top w:val="single" w:color="auto" w:sz="6" w:space="0"/>
              <w:left w:val="single" w:color="auto" w:sz="6" w:space="0"/>
              <w:bottom w:val="single" w:color="auto" w:sz="6" w:space="0"/>
              <w:right w:val="single" w:color="auto" w:sz="6" w:space="0"/>
            </w:tcBorders>
            <w:noWrap/>
            <w:vAlign w:val="center"/>
          </w:tcPr>
          <w:p w14:paraId="497E3BB5">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中标公告及中标通知书：</w:t>
            </w:r>
          </w:p>
          <w:p w14:paraId="66E0F020">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采购人依法确定中标人2个工作日内，发出中标通知书。</w:t>
            </w:r>
          </w:p>
          <w:p w14:paraId="0608ECD5">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同时中标公告发布于浙江政府采购网(</w:t>
            </w:r>
            <w:r>
              <w:rPr>
                <w:highlight w:val="none"/>
              </w:rPr>
              <w:fldChar w:fldCharType="begin"/>
            </w:r>
            <w:r>
              <w:rPr>
                <w:highlight w:val="none"/>
              </w:rPr>
              <w:instrText xml:space="preserve"> HYPERLINK "http://zfcg.czt.zj.gov.cn/" </w:instrText>
            </w:r>
            <w:r>
              <w:rPr>
                <w:highlight w:val="none"/>
              </w:rPr>
              <w:fldChar w:fldCharType="separate"/>
            </w:r>
            <w:r>
              <w:rPr>
                <w:rStyle w:val="24"/>
                <w:rFonts w:hint="eastAsia" w:ascii="宋体" w:hAnsi="宋体" w:cs="宋体"/>
                <w:color w:val="auto"/>
                <w:szCs w:val="21"/>
                <w:highlight w:val="none"/>
              </w:rPr>
              <w:t>http://zfcg.czt.zj.gov.cn/</w:t>
            </w:r>
            <w:r>
              <w:rPr>
                <w:rStyle w:val="24"/>
                <w:rFonts w:hint="eastAsia" w:ascii="宋体" w:hAnsi="宋体" w:cs="宋体"/>
                <w:color w:val="auto"/>
                <w:szCs w:val="21"/>
                <w:highlight w:val="none"/>
              </w:rPr>
              <w:fldChar w:fldCharType="end"/>
            </w:r>
            <w:r>
              <w:rPr>
                <w:rFonts w:hint="eastAsia" w:ascii="宋体" w:hAnsi="宋体" w:cs="宋体"/>
                <w:szCs w:val="21"/>
                <w:highlight w:val="none"/>
              </w:rPr>
              <w:t>)、安吉县公共资源交易网（http://ggzy.anji.gov.cn/），中标公告期限为1个工作日。</w:t>
            </w:r>
          </w:p>
        </w:tc>
      </w:tr>
      <w:tr w14:paraId="63C39FD6">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27B126FD">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19</w:t>
            </w:r>
          </w:p>
        </w:tc>
        <w:tc>
          <w:tcPr>
            <w:tcW w:w="8614" w:type="dxa"/>
            <w:tcBorders>
              <w:top w:val="single" w:color="auto" w:sz="6" w:space="0"/>
              <w:left w:val="single" w:color="auto" w:sz="6" w:space="0"/>
              <w:bottom w:val="single" w:color="auto" w:sz="6" w:space="0"/>
              <w:right w:val="single" w:color="auto" w:sz="6" w:space="0"/>
            </w:tcBorders>
            <w:noWrap/>
            <w:vAlign w:val="center"/>
          </w:tcPr>
          <w:p w14:paraId="15615ED5">
            <w:pPr>
              <w:autoSpaceDE w:val="0"/>
              <w:autoSpaceDN w:val="0"/>
              <w:adjustRightInd w:val="0"/>
              <w:snapToGrid w:val="0"/>
              <w:spacing w:line="360" w:lineRule="exact"/>
              <w:textAlignment w:val="bottom"/>
              <w:rPr>
                <w:rFonts w:ascii="宋体" w:hAnsi="宋体" w:cs="宋体"/>
                <w:szCs w:val="21"/>
                <w:highlight w:val="none"/>
                <w:lang w:val="zh-CN"/>
              </w:rPr>
            </w:pPr>
            <w:r>
              <w:rPr>
                <w:rFonts w:hint="eastAsia" w:ascii="宋体" w:hAnsi="宋体" w:cs="宋体"/>
                <w:szCs w:val="21"/>
                <w:highlight w:val="none"/>
                <w:lang w:val="zh-CN"/>
              </w:rPr>
              <w:t>履约保证金：</w:t>
            </w:r>
          </w:p>
          <w:p w14:paraId="0F7FB05C">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szCs w:val="21"/>
                <w:highlight w:val="none"/>
              </w:rPr>
              <w:t>不收取。</w:t>
            </w:r>
          </w:p>
        </w:tc>
      </w:tr>
      <w:tr w14:paraId="085DD8B9">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721A2990">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20</w:t>
            </w:r>
          </w:p>
        </w:tc>
        <w:tc>
          <w:tcPr>
            <w:tcW w:w="8614" w:type="dxa"/>
            <w:tcBorders>
              <w:top w:val="single" w:color="auto" w:sz="6" w:space="0"/>
              <w:left w:val="single" w:color="auto" w:sz="6" w:space="0"/>
              <w:bottom w:val="single" w:color="auto" w:sz="6" w:space="0"/>
              <w:right w:val="single" w:color="auto" w:sz="6" w:space="0"/>
            </w:tcBorders>
            <w:noWrap/>
            <w:vAlign w:val="center"/>
          </w:tcPr>
          <w:p w14:paraId="5133C8C1">
            <w:pPr>
              <w:autoSpaceDE w:val="0"/>
              <w:autoSpaceDN w:val="0"/>
              <w:adjustRightInd w:val="0"/>
              <w:snapToGrid w:val="0"/>
              <w:spacing w:line="360" w:lineRule="exact"/>
              <w:ind w:left="1050" w:hanging="1050" w:hangingChars="500"/>
              <w:textAlignment w:val="bottom"/>
              <w:rPr>
                <w:rFonts w:ascii="宋体" w:hAnsi="宋体" w:cs="宋体"/>
                <w:szCs w:val="21"/>
                <w:highlight w:val="none"/>
              </w:rPr>
            </w:pPr>
            <w:r>
              <w:rPr>
                <w:rFonts w:hint="eastAsia" w:ascii="宋体" w:hAnsi="宋体" w:cs="宋体"/>
                <w:szCs w:val="21"/>
                <w:highlight w:val="none"/>
              </w:rPr>
              <w:t>签订合同：</w:t>
            </w:r>
          </w:p>
          <w:p w14:paraId="4ACD88F8">
            <w:pPr>
              <w:autoSpaceDE w:val="0"/>
              <w:autoSpaceDN w:val="0"/>
              <w:adjustRightInd w:val="0"/>
              <w:snapToGrid w:val="0"/>
              <w:spacing w:line="360" w:lineRule="exact"/>
              <w:jc w:val="left"/>
              <w:textAlignment w:val="bottom"/>
              <w:rPr>
                <w:rFonts w:ascii="宋体" w:hAnsi="宋体" w:cs="宋体"/>
                <w:szCs w:val="21"/>
                <w:highlight w:val="none"/>
              </w:rPr>
            </w:pPr>
            <w:r>
              <w:rPr>
                <w:rFonts w:hint="eastAsia" w:ascii="宋体" w:hAnsi="宋体" w:cs="宋体"/>
                <w:szCs w:val="21"/>
                <w:highlight w:val="none"/>
              </w:rPr>
              <w:t>根据《中华人民共和国政府采购法》第四十六条规定，采购人与中标（成交）投标人应当在中标（成交）通知书发出后30天内，按照采购文件确定的事项签订政府采购合同。</w:t>
            </w:r>
          </w:p>
        </w:tc>
      </w:tr>
      <w:tr w14:paraId="0DB0B0A5">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16969B1D">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21</w:t>
            </w:r>
          </w:p>
        </w:tc>
        <w:tc>
          <w:tcPr>
            <w:tcW w:w="8614" w:type="dxa"/>
            <w:tcBorders>
              <w:top w:val="single" w:color="auto" w:sz="6" w:space="0"/>
              <w:left w:val="single" w:color="auto" w:sz="6" w:space="0"/>
              <w:bottom w:val="single" w:color="auto" w:sz="6" w:space="0"/>
              <w:right w:val="single" w:color="auto" w:sz="6" w:space="0"/>
            </w:tcBorders>
            <w:noWrap/>
            <w:vAlign w:val="center"/>
          </w:tcPr>
          <w:p w14:paraId="0908B77A">
            <w:pPr>
              <w:pStyle w:val="13"/>
              <w:spacing w:beforeLines="0" w:afterLines="0" w:line="360" w:lineRule="exact"/>
              <w:rPr>
                <w:rFonts w:hAnsi="宋体" w:cs="宋体"/>
                <w:sz w:val="21"/>
                <w:szCs w:val="21"/>
                <w:highlight w:val="none"/>
              </w:rPr>
            </w:pPr>
            <w:r>
              <w:rPr>
                <w:rFonts w:hint="eastAsia" w:hAnsi="宋体" w:cs="宋体"/>
                <w:sz w:val="21"/>
                <w:szCs w:val="21"/>
                <w:highlight w:val="none"/>
              </w:rPr>
              <w:t>信用记录查询：依据财库[2016]125号文件执行</w:t>
            </w:r>
          </w:p>
          <w:p w14:paraId="0AC90169">
            <w:pPr>
              <w:pStyle w:val="13"/>
              <w:spacing w:beforeLines="0" w:afterLines="0" w:line="360" w:lineRule="exact"/>
              <w:rPr>
                <w:rFonts w:hAnsi="宋体" w:cs="宋体"/>
                <w:sz w:val="21"/>
                <w:szCs w:val="21"/>
                <w:highlight w:val="none"/>
              </w:rPr>
            </w:pPr>
            <w:r>
              <w:rPr>
                <w:rFonts w:hint="eastAsia" w:hAnsi="宋体" w:cs="宋体"/>
                <w:sz w:val="21"/>
                <w:szCs w:val="21"/>
                <w:highlight w:val="none"/>
              </w:rPr>
              <w:t>查询渠道：信用中国（www.creditchina.gov.cn）、中国政府采购网（www.ccgp.gov.cn）；</w:t>
            </w:r>
          </w:p>
          <w:p w14:paraId="4B57D4C3">
            <w:pPr>
              <w:pStyle w:val="13"/>
              <w:spacing w:beforeLines="0" w:afterLines="0" w:line="360" w:lineRule="exact"/>
              <w:rPr>
                <w:rFonts w:hAnsi="宋体" w:cs="宋体"/>
                <w:sz w:val="21"/>
                <w:szCs w:val="21"/>
                <w:highlight w:val="none"/>
              </w:rPr>
            </w:pPr>
            <w:r>
              <w:rPr>
                <w:rFonts w:hint="eastAsia" w:hAnsi="宋体" w:cs="宋体"/>
                <w:sz w:val="21"/>
                <w:szCs w:val="21"/>
                <w:highlight w:val="none"/>
              </w:rPr>
              <w:t>时间：提交首次投标文件截止时间前3年内；</w:t>
            </w:r>
          </w:p>
          <w:p w14:paraId="60DB5397">
            <w:pPr>
              <w:spacing w:line="360" w:lineRule="exact"/>
              <w:rPr>
                <w:rFonts w:ascii="宋体" w:hAnsi="宋体" w:cs="宋体"/>
                <w:szCs w:val="21"/>
                <w:highlight w:val="none"/>
              </w:rPr>
            </w:pPr>
            <w:r>
              <w:rPr>
                <w:rFonts w:hint="eastAsia" w:ascii="宋体" w:hAnsi="宋体" w:cs="宋体"/>
                <w:szCs w:val="21"/>
                <w:highlight w:val="none"/>
              </w:rPr>
              <w:t>查询记录和证据的留存：网站查询，打印留存。</w:t>
            </w:r>
          </w:p>
          <w:p w14:paraId="1012CA02">
            <w:pPr>
              <w:autoSpaceDE w:val="0"/>
              <w:autoSpaceDN w:val="0"/>
              <w:adjustRightInd w:val="0"/>
              <w:spacing w:line="360" w:lineRule="exact"/>
              <w:rPr>
                <w:rFonts w:ascii="宋体" w:hAnsi="宋体" w:cs="宋体"/>
                <w:kern w:val="0"/>
                <w:szCs w:val="21"/>
                <w:highlight w:val="none"/>
                <w:lang w:val="zh-CN"/>
              </w:rPr>
            </w:pPr>
            <w:r>
              <w:rPr>
                <w:rFonts w:hint="eastAsia" w:ascii="宋体" w:hAnsi="宋体" w:cs="宋体"/>
                <w:szCs w:val="21"/>
                <w:highlight w:val="none"/>
              </w:rPr>
              <w:t>使用规则：被列入失信被执行人、重大税收违法失信主体、政府采购严重违法失信行为记录名单及其它不符合《中华人民共和国政府采购法》第二十二条规定条件的，其投标将被拒绝。</w:t>
            </w:r>
          </w:p>
        </w:tc>
      </w:tr>
      <w:tr w14:paraId="1F1A899A">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3F9C9480">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22</w:t>
            </w:r>
          </w:p>
        </w:tc>
        <w:tc>
          <w:tcPr>
            <w:tcW w:w="8614" w:type="dxa"/>
            <w:tcBorders>
              <w:top w:val="single" w:color="auto" w:sz="6" w:space="0"/>
              <w:left w:val="single" w:color="auto" w:sz="6" w:space="0"/>
              <w:bottom w:val="single" w:color="auto" w:sz="6" w:space="0"/>
              <w:right w:val="single" w:color="auto" w:sz="6" w:space="0"/>
            </w:tcBorders>
            <w:noWrap/>
            <w:vAlign w:val="center"/>
          </w:tcPr>
          <w:p w14:paraId="44F6753E">
            <w:pPr>
              <w:snapToGrid w:val="0"/>
              <w:spacing w:line="360" w:lineRule="exact"/>
              <w:rPr>
                <w:b/>
                <w:bCs/>
                <w:highlight w:val="none"/>
              </w:rPr>
            </w:pPr>
            <w:r>
              <w:rPr>
                <w:rFonts w:hint="eastAsia"/>
                <w:b/>
                <w:bCs/>
                <w:highlight w:val="none"/>
              </w:rPr>
              <w:t>政府采购政策执行：本项目中小企业政策执行以下第1）条</w:t>
            </w:r>
          </w:p>
          <w:p w14:paraId="1CDC2E9D">
            <w:pPr>
              <w:snapToGrid w:val="0"/>
              <w:spacing w:line="360" w:lineRule="exact"/>
              <w:rPr>
                <w:highlight w:val="none"/>
              </w:rPr>
            </w:pPr>
            <w:r>
              <w:rPr>
                <w:rFonts w:hint="eastAsia"/>
                <w:b/>
                <w:bCs/>
                <w:sz w:val="24"/>
                <w:szCs w:val="32"/>
                <w:highlight w:val="none"/>
              </w:rPr>
              <w:sym w:font="Wingdings" w:char="00FE"/>
            </w:r>
            <w:r>
              <w:rPr>
                <w:rFonts w:hint="eastAsia"/>
                <w:b/>
                <w:bCs/>
                <w:sz w:val="24"/>
                <w:szCs w:val="32"/>
                <w:highlight w:val="none"/>
              </w:rPr>
              <w:t>1）</w:t>
            </w:r>
            <w:r>
              <w:rPr>
                <w:rFonts w:hint="eastAsia"/>
                <w:highlight w:val="none"/>
              </w:rPr>
              <w:t>本项目为专门面向中小企业采购，提供服务的供应商非中小企业的，资格审查不通过；符合上述条件的中小微型企业应按照招标文件附件的格式要求在资格文件中提供《中小企业声明函》；</w:t>
            </w:r>
          </w:p>
          <w:p w14:paraId="43FB71BF">
            <w:pPr>
              <w:snapToGrid w:val="0"/>
              <w:spacing w:line="360" w:lineRule="exact"/>
              <w:rPr>
                <w:highlight w:val="none"/>
              </w:rPr>
            </w:pPr>
            <w:r>
              <w:rPr>
                <w:rFonts w:hint="eastAsia"/>
                <w:b/>
                <w:bCs/>
                <w:sz w:val="24"/>
                <w:szCs w:val="32"/>
                <w:highlight w:val="none"/>
              </w:rPr>
              <w:sym w:font="Wingdings" w:char="00FD"/>
            </w:r>
            <w:r>
              <w:rPr>
                <w:rFonts w:hint="eastAsia"/>
                <w:b/>
                <w:bCs/>
                <w:sz w:val="24"/>
                <w:szCs w:val="32"/>
                <w:highlight w:val="none"/>
              </w:rPr>
              <w:t>2）</w:t>
            </w:r>
            <w:r>
              <w:rPr>
                <w:rFonts w:hint="eastAsia"/>
                <w:highlight w:val="none"/>
              </w:rPr>
              <w:t>符合上述条件的中小微型企业应按照招标文件附件的格式要求提供《中小企业声明函》。符合《关于促进残疾人就业政府采购政策的通知》（财库〔2018〕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4200793">
            <w:pPr>
              <w:snapToGrid w:val="0"/>
              <w:spacing w:line="360" w:lineRule="exact"/>
              <w:rPr>
                <w:highlight w:val="none"/>
              </w:rPr>
            </w:pPr>
            <w:r>
              <w:rPr>
                <w:rFonts w:hint="eastAsia"/>
                <w:highlight w:val="none"/>
              </w:rPr>
              <w:t>根据财政部发布的《政府采购促进中小企业发展管理办法》（财库﹝2020﹞46 号）规定，对于非专门面向此类企业的项目，对小型和微型企业产品和服务的投标价格给予10 %的扣除，用扣除后的价格参与评审。</w:t>
            </w:r>
          </w:p>
          <w:p w14:paraId="459BB67F">
            <w:pPr>
              <w:snapToGrid w:val="0"/>
              <w:spacing w:line="360" w:lineRule="exact"/>
              <w:rPr>
                <w:highlight w:val="none"/>
              </w:rPr>
            </w:pPr>
            <w:r>
              <w:rPr>
                <w:rFonts w:hint="eastAsia"/>
                <w:highlight w:val="none"/>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4%的投标价格扣除。</w:t>
            </w:r>
          </w:p>
          <w:p w14:paraId="59D28FED">
            <w:pPr>
              <w:spacing w:line="360" w:lineRule="exact"/>
              <w:rPr>
                <w:highlight w:val="none"/>
              </w:rPr>
            </w:pPr>
            <w:r>
              <w:rPr>
                <w:rFonts w:hint="eastAsia"/>
                <w:highlight w:val="none"/>
              </w:rPr>
              <w:t>联合体各方均为小型、微型企业的，联合体视同为小型、微型企业。</w:t>
            </w:r>
          </w:p>
          <w:p w14:paraId="3386488D">
            <w:pPr>
              <w:snapToGrid w:val="0"/>
              <w:spacing w:line="360" w:lineRule="exact"/>
              <w:rPr>
                <w:highlight w:val="none"/>
              </w:rPr>
            </w:pPr>
            <w:r>
              <w:rPr>
                <w:rFonts w:hint="eastAsia"/>
                <w:highlight w:val="none"/>
              </w:rPr>
              <w:t>投标人按照本办法规定提供声明函内容不实的，属于提供虚假材料谋取中标、成交，依照《中华人民共和国政府采购法》等国家有关规定追究相应责任。采购代理机构在中标结果公告中公开中标的《中小企业声明函》。</w:t>
            </w:r>
          </w:p>
          <w:p w14:paraId="569E13F2">
            <w:pPr>
              <w:snapToGrid w:val="0"/>
              <w:spacing w:line="360" w:lineRule="exact"/>
              <w:rPr>
                <w:highlight w:val="none"/>
              </w:rPr>
            </w:pPr>
            <w:r>
              <w:rPr>
                <w:rFonts w:hint="eastAsia"/>
                <w:highlight w:val="none"/>
              </w:rPr>
              <w:t>根据工信部等部委发布的《关于印发中小企业划型标准规定的通知》（工信部联企业〔2011〕300号），根据具体品目确定相应标准。为本项目提供服务的企业按照《关于印发中小企业划型标准规定的通知》（工信部联企业〔2011〕300 号）的所属行业分类为</w:t>
            </w:r>
            <w:r>
              <w:rPr>
                <w:rFonts w:hint="eastAsia"/>
                <w:b/>
                <w:bCs/>
                <w:sz w:val="36"/>
                <w:szCs w:val="44"/>
                <w:highlight w:val="none"/>
                <w:lang w:eastAsia="zh-CN"/>
              </w:rPr>
              <w:t>物业</w:t>
            </w:r>
            <w:r>
              <w:rPr>
                <w:rFonts w:hint="eastAsia"/>
                <w:b/>
                <w:bCs/>
                <w:sz w:val="36"/>
                <w:szCs w:val="44"/>
                <w:highlight w:val="none"/>
                <w:lang w:val="en-US" w:eastAsia="zh-CN"/>
              </w:rPr>
              <w:t>管理</w:t>
            </w:r>
            <w:r>
              <w:rPr>
                <w:rFonts w:hint="eastAsia"/>
                <w:highlight w:val="none"/>
              </w:rPr>
              <w:t>。</w:t>
            </w:r>
          </w:p>
          <w:p w14:paraId="01B3D7DB">
            <w:pPr>
              <w:snapToGrid w:val="0"/>
              <w:spacing w:line="360" w:lineRule="exact"/>
              <w:rPr>
                <w:highlight w:val="none"/>
              </w:rPr>
            </w:pPr>
            <w:r>
              <w:rPr>
                <w:rFonts w:hint="eastAsia"/>
                <w:b/>
                <w:bCs/>
                <w:highlight w:val="none"/>
              </w:rPr>
              <w:t>特别提醒：投标人按照本办法规定提供声明函内容不实的，属于提供虚假材料谋取中标、成交，依照《中华人民共和国政府采购法》等国家有关规定追究相应责任。采购代理机构在中标结果公告中公开中标人的《中小企业声明函》。</w:t>
            </w:r>
          </w:p>
        </w:tc>
      </w:tr>
      <w:tr w14:paraId="1E5F1A7D">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33BFF1C3">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23</w:t>
            </w:r>
          </w:p>
        </w:tc>
        <w:tc>
          <w:tcPr>
            <w:tcW w:w="8614" w:type="dxa"/>
            <w:tcBorders>
              <w:top w:val="single" w:color="auto" w:sz="6" w:space="0"/>
              <w:left w:val="single" w:color="auto" w:sz="6" w:space="0"/>
              <w:bottom w:val="single" w:color="auto" w:sz="6" w:space="0"/>
              <w:right w:val="single" w:color="auto" w:sz="6" w:space="0"/>
            </w:tcBorders>
            <w:noWrap/>
            <w:vAlign w:val="center"/>
          </w:tcPr>
          <w:p w14:paraId="31B3EE23">
            <w:pPr>
              <w:snapToGrid w:val="0"/>
              <w:spacing w:line="360" w:lineRule="exact"/>
              <w:rPr>
                <w:highlight w:val="none"/>
              </w:rPr>
            </w:pPr>
            <w:r>
              <w:rPr>
                <w:rFonts w:hint="eastAsia"/>
                <w:highlight w:val="none"/>
              </w:rPr>
              <w:t>政府采购政策执行：</w:t>
            </w:r>
          </w:p>
          <w:p w14:paraId="36FCCA19">
            <w:pPr>
              <w:snapToGrid w:val="0"/>
              <w:spacing w:line="360" w:lineRule="exact"/>
              <w:rPr>
                <w:highlight w:val="none"/>
              </w:rPr>
            </w:pPr>
            <w:r>
              <w:rPr>
                <w:rFonts w:hint="eastAsia"/>
                <w:highlight w:val="none"/>
              </w:rPr>
              <w:t>（1）采购本国生产的货物、工程和服务（经审批允许进口产品投标的除外）</w:t>
            </w:r>
          </w:p>
          <w:p w14:paraId="4ACF08DD">
            <w:pPr>
              <w:snapToGrid w:val="0"/>
              <w:spacing w:line="360" w:lineRule="exact"/>
              <w:rPr>
                <w:highlight w:val="none"/>
              </w:rPr>
            </w:pPr>
            <w:r>
              <w:rPr>
                <w:rFonts w:hint="eastAsia"/>
                <w:highlight w:val="none"/>
              </w:rPr>
              <w:t>（2）支持绿色采购</w:t>
            </w:r>
          </w:p>
          <w:p w14:paraId="1AE180C7">
            <w:pPr>
              <w:snapToGrid w:val="0"/>
              <w:spacing w:line="360" w:lineRule="exact"/>
              <w:rPr>
                <w:highlight w:val="none"/>
              </w:rPr>
            </w:pPr>
            <w:r>
              <w:rPr>
                <w:rFonts w:hint="eastAsia"/>
                <w:highlight w:val="none"/>
              </w:rPr>
              <w:t>（3）支持科技创新</w:t>
            </w:r>
          </w:p>
          <w:p w14:paraId="5334FBFF">
            <w:pPr>
              <w:snapToGrid w:val="0"/>
              <w:spacing w:line="360" w:lineRule="exact"/>
              <w:rPr>
                <w:highlight w:val="none"/>
              </w:rPr>
            </w:pPr>
            <w:r>
              <w:rPr>
                <w:rFonts w:hint="eastAsia"/>
                <w:highlight w:val="none"/>
              </w:rPr>
              <w:t>（4）中小企业信用融资</w:t>
            </w:r>
          </w:p>
          <w:p w14:paraId="6E4C74F1">
            <w:pPr>
              <w:snapToGrid w:val="0"/>
              <w:spacing w:line="360" w:lineRule="exact"/>
              <w:rPr>
                <w:highlight w:val="none"/>
              </w:rPr>
            </w:pPr>
            <w:r>
              <w:rPr>
                <w:rFonts w:hint="eastAsia"/>
                <w:highlight w:val="none"/>
              </w:rPr>
              <w:t>（5）支持中小企业发展</w:t>
            </w:r>
          </w:p>
        </w:tc>
      </w:tr>
      <w:tr w14:paraId="29F5DAFB">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3A01A6B8">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24</w:t>
            </w:r>
          </w:p>
        </w:tc>
        <w:tc>
          <w:tcPr>
            <w:tcW w:w="8614" w:type="dxa"/>
            <w:tcBorders>
              <w:top w:val="single" w:color="auto" w:sz="6" w:space="0"/>
              <w:left w:val="single" w:color="auto" w:sz="6" w:space="0"/>
              <w:bottom w:val="single" w:color="auto" w:sz="6" w:space="0"/>
              <w:right w:val="single" w:color="auto" w:sz="6" w:space="0"/>
            </w:tcBorders>
            <w:noWrap/>
            <w:vAlign w:val="center"/>
          </w:tcPr>
          <w:p w14:paraId="312DBF20">
            <w:pPr>
              <w:spacing w:line="360" w:lineRule="exact"/>
              <w:rPr>
                <w:rFonts w:ascii="宋体" w:hAnsi="宋体" w:cs="宋体"/>
                <w:szCs w:val="21"/>
                <w:highlight w:val="none"/>
              </w:rPr>
            </w:pPr>
            <w:r>
              <w:rPr>
                <w:rFonts w:hint="eastAsia" w:ascii="宋体" w:hAnsi="宋体" w:cs="宋体"/>
                <w:szCs w:val="21"/>
                <w:highlight w:val="none"/>
              </w:rPr>
              <w:t>节能环保要求：</w:t>
            </w:r>
          </w:p>
          <w:p w14:paraId="6944A5A8">
            <w:pPr>
              <w:autoSpaceDE w:val="0"/>
              <w:autoSpaceDN w:val="0"/>
              <w:adjustRightInd w:val="0"/>
              <w:spacing w:line="360" w:lineRule="exact"/>
              <w:ind w:left="71" w:right="69"/>
              <w:rPr>
                <w:rFonts w:ascii="宋体" w:hAnsi="宋体" w:cs="宋体"/>
                <w:szCs w:val="21"/>
                <w:highlight w:val="none"/>
                <w:shd w:val="clear" w:color="auto" w:fill="FFFFFF"/>
              </w:rPr>
            </w:pPr>
            <w:r>
              <w:rPr>
                <w:rFonts w:hint="eastAsia" w:ascii="宋体" w:hAnsi="宋体" w:cs="宋体"/>
                <w:szCs w:val="21"/>
                <w:highlight w:val="none"/>
                <w:shd w:val="clear" w:color="auto" w:fill="FFFFFF"/>
              </w:rPr>
              <w:t>根据财政部、国家发改委最新一期“节能产品政府采购清单的通知” （以下简称“节能清单”），本项目如需采购节能清单中的政府强制采购的节能产品，投标人所投的相应产品须为列入最新一期节能产品政府采购清单的产品，并且提供该产品所在的节能产品政府采购清单页，注明页码，否则投标无效。（注：在最新一期节能清单发布之后开展的政府采购活动，执行最新一期节能清单。在此之前已经开展但尚未进入评审环节的政府采购活动，执行上期或最新一期节能清单。）</w:t>
            </w:r>
          </w:p>
          <w:p w14:paraId="218D08FC">
            <w:pPr>
              <w:autoSpaceDE w:val="0"/>
              <w:autoSpaceDN w:val="0"/>
              <w:adjustRightInd w:val="0"/>
              <w:spacing w:line="360" w:lineRule="exact"/>
              <w:ind w:left="71" w:right="69"/>
              <w:rPr>
                <w:rFonts w:ascii="宋体" w:hAnsi="宋体" w:cs="宋体"/>
                <w:szCs w:val="21"/>
                <w:highlight w:val="none"/>
              </w:rPr>
            </w:pPr>
            <w:r>
              <w:rPr>
                <w:rFonts w:hint="eastAsia" w:ascii="宋体" w:hAnsi="宋体" w:cs="宋体"/>
                <w:szCs w:val="21"/>
                <w:highlight w:val="none"/>
                <w:shd w:val="clear" w:color="auto" w:fill="FFFFFF"/>
              </w:rPr>
              <w:t>投标人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tc>
      </w:tr>
      <w:tr w14:paraId="717E097D">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6003B8D5">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25</w:t>
            </w:r>
          </w:p>
        </w:tc>
        <w:tc>
          <w:tcPr>
            <w:tcW w:w="8614" w:type="dxa"/>
            <w:tcBorders>
              <w:top w:val="single" w:color="auto" w:sz="6" w:space="0"/>
              <w:left w:val="single" w:color="auto" w:sz="6" w:space="0"/>
              <w:bottom w:val="single" w:color="auto" w:sz="6" w:space="0"/>
              <w:right w:val="single" w:color="auto" w:sz="6" w:space="0"/>
            </w:tcBorders>
            <w:noWrap/>
            <w:vAlign w:val="center"/>
          </w:tcPr>
          <w:p w14:paraId="59DF86F1">
            <w:pPr>
              <w:autoSpaceDE w:val="0"/>
              <w:autoSpaceDN w:val="0"/>
              <w:adjustRightInd w:val="0"/>
              <w:spacing w:line="360" w:lineRule="exact"/>
              <w:jc w:val="left"/>
              <w:rPr>
                <w:rFonts w:ascii="宋体" w:hAnsi="宋体" w:cs="宋体"/>
                <w:szCs w:val="21"/>
                <w:highlight w:val="none"/>
              </w:rPr>
            </w:pPr>
            <w:r>
              <w:rPr>
                <w:rFonts w:hint="eastAsia" w:ascii="宋体" w:hAnsi="宋体" w:cs="宋体"/>
                <w:szCs w:val="21"/>
                <w:highlight w:val="none"/>
              </w:rPr>
              <w:t>投标注意事项：</w:t>
            </w:r>
          </w:p>
          <w:p w14:paraId="580A8E47">
            <w:pPr>
              <w:autoSpaceDE w:val="0"/>
              <w:autoSpaceDN w:val="0"/>
              <w:adjustRightInd w:val="0"/>
              <w:spacing w:line="360" w:lineRule="exact"/>
              <w:ind w:left="71" w:right="69"/>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1）中标后，投标人拒绝签订合同的，采购人可以依法按照评审报告推荐的中标候选人名单排序，确定下一候选人为中标投标人，也可以重新开展政府采购活动。投标人中标后拒绝签订合同的，应按预算金额的2%对采购人进行赔偿；赔偿金额不足以弥补采购人损失的，投标人应继续承担超过部分的损失。</w:t>
            </w:r>
          </w:p>
          <w:p w14:paraId="59769748">
            <w:pPr>
              <w:autoSpaceDE w:val="0"/>
              <w:autoSpaceDN w:val="0"/>
              <w:adjustRightInd w:val="0"/>
              <w:spacing w:line="360" w:lineRule="exact"/>
              <w:ind w:left="71" w:right="69"/>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（2）存在下列行为的，采购人将其失信行为上报政府采购主管部门，由主管部门按有关规定对其违法失信行为记录进行公开：</w:t>
            </w:r>
          </w:p>
          <w:p w14:paraId="44C8B846">
            <w:pPr>
              <w:autoSpaceDE w:val="0"/>
              <w:autoSpaceDN w:val="0"/>
              <w:adjustRightInd w:val="0"/>
              <w:spacing w:line="360" w:lineRule="exact"/>
              <w:ind w:left="71" w:right="69"/>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中标或者成交后，拒绝签订政府采购合同的；</w:t>
            </w:r>
          </w:p>
          <w:p w14:paraId="66B048AD">
            <w:pPr>
              <w:autoSpaceDE w:val="0"/>
              <w:autoSpaceDN w:val="0"/>
              <w:adjustRightInd w:val="0"/>
              <w:spacing w:line="360" w:lineRule="exact"/>
              <w:ind w:left="71" w:right="69"/>
              <w:jc w:val="left"/>
              <w:rPr>
                <w:rFonts w:ascii="宋体" w:hAnsi="宋体" w:cs="宋体"/>
                <w:kern w:val="0"/>
                <w:szCs w:val="21"/>
                <w:highlight w:val="none"/>
              </w:rPr>
            </w:pPr>
            <w:r>
              <w:rPr>
                <w:rFonts w:hint="eastAsia" w:ascii="宋体" w:hAnsi="宋体" w:cs="宋体"/>
                <w:szCs w:val="21"/>
                <w:highlight w:val="none"/>
                <w:shd w:val="clear" w:color="auto" w:fill="FFFFFF"/>
              </w:rPr>
              <w:t>投标有效期内撤销投标文件的。</w:t>
            </w:r>
          </w:p>
        </w:tc>
      </w:tr>
      <w:tr w14:paraId="575D33AD">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5724540D">
            <w:pPr>
              <w:autoSpaceDE w:val="0"/>
              <w:autoSpaceDN w:val="0"/>
              <w:adjustRightInd w:val="0"/>
              <w:spacing w:line="360" w:lineRule="exact"/>
              <w:ind w:right="-359"/>
              <w:rPr>
                <w:rFonts w:ascii="宋体" w:hAnsi="宋体" w:cs="宋体"/>
                <w:szCs w:val="21"/>
                <w:highlight w:val="none"/>
              </w:rPr>
            </w:pPr>
            <w:r>
              <w:rPr>
                <w:rFonts w:hint="eastAsia" w:ascii="宋体" w:hAnsi="宋体" w:cs="宋体"/>
                <w:szCs w:val="21"/>
                <w:highlight w:val="none"/>
              </w:rPr>
              <w:t>25</w:t>
            </w:r>
          </w:p>
        </w:tc>
        <w:tc>
          <w:tcPr>
            <w:tcW w:w="8614" w:type="dxa"/>
            <w:tcBorders>
              <w:top w:val="single" w:color="auto" w:sz="6" w:space="0"/>
              <w:left w:val="single" w:color="auto" w:sz="6" w:space="0"/>
              <w:bottom w:val="single" w:color="auto" w:sz="6" w:space="0"/>
              <w:right w:val="single" w:color="auto" w:sz="6" w:space="0"/>
            </w:tcBorders>
            <w:noWrap/>
            <w:vAlign w:val="center"/>
          </w:tcPr>
          <w:p w14:paraId="0836E44B">
            <w:pPr>
              <w:adjustRightInd w:val="0"/>
              <w:spacing w:line="360" w:lineRule="exact"/>
              <w:rPr>
                <w:rFonts w:ascii="宋体" w:hAnsi="宋体" w:cs="宋体"/>
                <w:szCs w:val="21"/>
                <w:highlight w:val="none"/>
              </w:rPr>
            </w:pPr>
            <w:r>
              <w:rPr>
                <w:rStyle w:val="22"/>
                <w:rFonts w:hint="eastAsia" w:ascii="宋体" w:hAnsi="宋体" w:cs="宋体"/>
                <w:b w:val="0"/>
                <w:szCs w:val="21"/>
                <w:highlight w:val="none"/>
                <w:shd w:val="clear" w:color="auto" w:fill="FFFFFF"/>
              </w:rPr>
              <w:t>投标人注册</w:t>
            </w:r>
            <w:r>
              <w:rPr>
                <w:rFonts w:hint="eastAsia" w:ascii="宋体" w:hAnsi="宋体" w:cs="宋体"/>
                <w:szCs w:val="21"/>
                <w:highlight w:val="none"/>
              </w:rPr>
              <w:t>：</w:t>
            </w:r>
          </w:p>
          <w:p w14:paraId="224B6B6B">
            <w:pPr>
              <w:autoSpaceDE w:val="0"/>
              <w:autoSpaceDN w:val="0"/>
              <w:adjustRightInd w:val="0"/>
              <w:spacing w:line="360" w:lineRule="exact"/>
              <w:ind w:left="71" w:right="69"/>
              <w:rPr>
                <w:rFonts w:ascii="宋体" w:hAnsi="宋体" w:cs="宋体"/>
                <w:kern w:val="0"/>
                <w:szCs w:val="21"/>
                <w:highlight w:val="none"/>
              </w:rPr>
            </w:pPr>
            <w:r>
              <w:rPr>
                <w:rFonts w:hint="eastAsia" w:ascii="宋体" w:hAnsi="宋体" w:cs="宋体"/>
                <w:szCs w:val="21"/>
                <w:highlight w:val="none"/>
                <w:shd w:val="clear" w:color="auto" w:fill="FFFFFF"/>
              </w:rPr>
              <w:t>未注册加入“浙江省政府采购供应商库”的投标人，应当按照《浙江省政府采购供应商注册及诚信管理暂行办法》的规定进行注册登记（网址：</w:t>
            </w:r>
            <w:r>
              <w:rPr>
                <w:rFonts w:hint="eastAsia" w:ascii="宋体" w:hAnsi="宋体" w:cs="宋体"/>
                <w:szCs w:val="21"/>
                <w:highlight w:val="none"/>
              </w:rPr>
              <w:t>http://zfcg.czt.zj.gov.cn/</w:t>
            </w:r>
            <w:r>
              <w:rPr>
                <w:rFonts w:hint="eastAsia" w:ascii="宋体" w:hAnsi="宋体" w:cs="宋体"/>
                <w:szCs w:val="21"/>
                <w:highlight w:val="none"/>
                <w:shd w:val="clear" w:color="auto" w:fill="FFFFFF"/>
              </w:rPr>
              <w:t>）。一旦被确定为中标候选投标人的，应当在发出中标通知书前按规定进行注册申请，否则，采购人将拒绝向其发出中标通知书。</w:t>
            </w:r>
          </w:p>
        </w:tc>
      </w:tr>
      <w:tr w14:paraId="20710566">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1825A376">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26</w:t>
            </w:r>
          </w:p>
        </w:tc>
        <w:tc>
          <w:tcPr>
            <w:tcW w:w="8614" w:type="dxa"/>
            <w:tcBorders>
              <w:top w:val="single" w:color="auto" w:sz="6" w:space="0"/>
              <w:left w:val="single" w:color="auto" w:sz="6" w:space="0"/>
              <w:bottom w:val="single" w:color="auto" w:sz="6" w:space="0"/>
              <w:right w:val="single" w:color="auto" w:sz="6" w:space="0"/>
            </w:tcBorders>
            <w:noWrap/>
            <w:vAlign w:val="center"/>
          </w:tcPr>
          <w:p w14:paraId="1A04BAFD">
            <w:pPr>
              <w:autoSpaceDE w:val="0"/>
              <w:autoSpaceDN w:val="0"/>
              <w:adjustRightInd w:val="0"/>
              <w:spacing w:line="360" w:lineRule="exact"/>
              <w:ind w:left="71" w:right="69"/>
              <w:rPr>
                <w:rFonts w:ascii="宋体" w:hAnsi="宋体" w:cs="宋体"/>
                <w:szCs w:val="21"/>
                <w:highlight w:val="none"/>
                <w:shd w:val="clear" w:color="auto" w:fill="FFFFFF"/>
              </w:rPr>
            </w:pPr>
            <w:r>
              <w:rPr>
                <w:rFonts w:hint="eastAsia" w:ascii="宋体" w:hAnsi="宋体" w:cs="宋体"/>
                <w:b/>
                <w:bCs/>
                <w:szCs w:val="21"/>
                <w:highlight w:val="none"/>
                <w:shd w:val="clear" w:color="auto" w:fill="FFFFFF"/>
              </w:rPr>
              <w:t>纸质版投标文件（响应文件）的提供：中标（成交）投标人应在中标（成交）公告发出后三天内提供与在线投标（响应）文件一致的纸质版响应文件及在线询标答复函、最终报价表(竞争性谈判或竞争性磋商需提供）等，共一式三套。具有电子签章或单位公章，提交给采购代理机构作为各单位资料存档使用。中标（成交）投标人应确保纸质版资料与在线电子版资料的一致性，否则导致后期纠纷的责任由中标（成交）投标人自行承担。</w:t>
            </w:r>
          </w:p>
        </w:tc>
      </w:tr>
      <w:tr w14:paraId="2CEC336D">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45B4F989">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27</w:t>
            </w:r>
          </w:p>
        </w:tc>
        <w:tc>
          <w:tcPr>
            <w:tcW w:w="8614" w:type="dxa"/>
            <w:tcBorders>
              <w:top w:val="single" w:color="auto" w:sz="6" w:space="0"/>
              <w:left w:val="single" w:color="auto" w:sz="6" w:space="0"/>
              <w:bottom w:val="single" w:color="auto" w:sz="6" w:space="0"/>
              <w:right w:val="single" w:color="auto" w:sz="6" w:space="0"/>
            </w:tcBorders>
            <w:noWrap/>
            <w:vAlign w:val="center"/>
          </w:tcPr>
          <w:p w14:paraId="095BC5B7">
            <w:pPr>
              <w:autoSpaceDE w:val="0"/>
              <w:autoSpaceDN w:val="0"/>
              <w:adjustRightInd w:val="0"/>
              <w:spacing w:line="360" w:lineRule="exact"/>
              <w:ind w:left="71" w:right="69"/>
              <w:rPr>
                <w:rFonts w:ascii="宋体" w:hAnsi="宋体" w:cs="宋体"/>
                <w:szCs w:val="21"/>
                <w:highlight w:val="none"/>
              </w:rPr>
            </w:pPr>
            <w:r>
              <w:rPr>
                <w:rFonts w:hint="eastAsia" w:ascii="宋体" w:hAnsi="宋体" w:cs="宋体"/>
                <w:szCs w:val="21"/>
                <w:highlight w:val="none"/>
              </w:rPr>
              <w:t>特别说明：</w:t>
            </w:r>
          </w:p>
          <w:p w14:paraId="4DCA70B7">
            <w:pPr>
              <w:autoSpaceDE w:val="0"/>
              <w:autoSpaceDN w:val="0"/>
              <w:adjustRightInd w:val="0"/>
              <w:spacing w:line="360" w:lineRule="exact"/>
              <w:ind w:left="71" w:right="69"/>
              <w:rPr>
                <w:rFonts w:ascii="宋体" w:hAnsi="宋体" w:cs="宋体"/>
                <w:szCs w:val="21"/>
                <w:highlight w:val="none"/>
              </w:rPr>
            </w:pPr>
            <w:r>
              <w:rPr>
                <w:rFonts w:hint="eastAsia" w:ascii="宋体" w:hAnsi="宋体" w:cs="宋体"/>
                <w:szCs w:val="21"/>
                <w:highlight w:val="none"/>
              </w:rPr>
              <w:t>本表与招标文件其他部分内容不一致的，以本表为准。本招标文件的解释权属于采购人和采购代理机构。</w:t>
            </w:r>
          </w:p>
        </w:tc>
      </w:tr>
    </w:tbl>
    <w:p w14:paraId="6B44B808">
      <w:pPr>
        <w:rPr>
          <w:rFonts w:ascii="宋体" w:hAnsi="宋体" w:cs="宋体"/>
          <w:sz w:val="24"/>
          <w:highlight w:val="none"/>
        </w:rPr>
      </w:pPr>
    </w:p>
    <w:p w14:paraId="0B905501">
      <w:pPr>
        <w:pStyle w:val="6"/>
        <w:spacing w:line="240" w:lineRule="auto"/>
        <w:rPr>
          <w:rFonts w:ascii="宋体" w:hAnsi="宋体" w:eastAsia="宋体" w:cs="宋体"/>
          <w:sz w:val="24"/>
          <w:szCs w:val="24"/>
          <w:highlight w:val="none"/>
        </w:rPr>
      </w:pPr>
      <w:bookmarkStart w:id="37" w:name="_Toc317341938"/>
      <w:bookmarkStart w:id="38" w:name="_Toc222632754"/>
      <w:bookmarkStart w:id="39" w:name="_Toc18381"/>
      <w:bookmarkStart w:id="40" w:name="_Toc27142"/>
      <w:bookmarkStart w:id="41" w:name="_Toc1651"/>
      <w:bookmarkStart w:id="42" w:name="_Toc7984"/>
      <w:r>
        <w:rPr>
          <w:rFonts w:hint="eastAsia" w:ascii="宋体" w:hAnsi="宋体" w:eastAsia="宋体" w:cs="宋体"/>
          <w:sz w:val="24"/>
          <w:szCs w:val="24"/>
          <w:highlight w:val="none"/>
        </w:rPr>
        <w:t>一、总  则</w:t>
      </w:r>
      <w:bookmarkEnd w:id="37"/>
      <w:bookmarkEnd w:id="38"/>
      <w:bookmarkEnd w:id="39"/>
      <w:bookmarkEnd w:id="40"/>
      <w:bookmarkEnd w:id="41"/>
      <w:bookmarkEnd w:id="42"/>
    </w:p>
    <w:p w14:paraId="5169BA05">
      <w:pPr>
        <w:adjustRightInd w:val="0"/>
        <w:snapToGrid w:val="0"/>
        <w:spacing w:line="360" w:lineRule="exact"/>
        <w:jc w:val="left"/>
        <w:rPr>
          <w:rFonts w:ascii="宋体" w:hAnsi="宋体" w:cs="宋体"/>
          <w:b/>
          <w:szCs w:val="21"/>
          <w:highlight w:val="none"/>
        </w:rPr>
      </w:pPr>
      <w:bookmarkStart w:id="43" w:name="_Toc177824939"/>
      <w:bookmarkStart w:id="44" w:name="_Toc177825120"/>
      <w:bookmarkStart w:id="45" w:name="_Toc177870537"/>
      <w:bookmarkStart w:id="46" w:name="_Toc177824872"/>
      <w:r>
        <w:rPr>
          <w:rFonts w:hint="eastAsia" w:ascii="宋体" w:hAnsi="宋体" w:cs="宋体"/>
          <w:b/>
          <w:szCs w:val="21"/>
          <w:highlight w:val="none"/>
        </w:rPr>
        <w:t>（一） 适用范围</w:t>
      </w:r>
      <w:bookmarkEnd w:id="43"/>
      <w:bookmarkEnd w:id="44"/>
      <w:bookmarkEnd w:id="45"/>
      <w:bookmarkEnd w:id="46"/>
    </w:p>
    <w:p w14:paraId="732ADF89">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本招标文件适用于</w:t>
      </w:r>
      <w:r>
        <w:rPr>
          <w:rFonts w:hint="eastAsia" w:ascii="宋体" w:hAnsi="宋体" w:cs="宋体"/>
          <w:szCs w:val="21"/>
          <w:highlight w:val="none"/>
          <w:u w:val="single"/>
          <w:lang w:eastAsia="zh-CN"/>
        </w:rPr>
        <w:t>安吉县西苕溪水利管理所2025年度绿化养护及保洁服务政府采购项目（标项五）</w:t>
      </w:r>
      <w:r>
        <w:rPr>
          <w:rFonts w:hint="eastAsia" w:ascii="宋体" w:hAnsi="宋体" w:cs="宋体"/>
          <w:szCs w:val="21"/>
          <w:highlight w:val="none"/>
        </w:rPr>
        <w:t>的招标、评标、定标、验收、合同履约、付款等（法律、法规另有规定的，从其规定）。</w:t>
      </w:r>
    </w:p>
    <w:p w14:paraId="7217500D">
      <w:pPr>
        <w:adjustRightInd w:val="0"/>
        <w:snapToGrid w:val="0"/>
        <w:spacing w:line="360" w:lineRule="exact"/>
        <w:jc w:val="left"/>
        <w:rPr>
          <w:rFonts w:ascii="宋体" w:hAnsi="宋体" w:cs="宋体"/>
          <w:b/>
          <w:szCs w:val="21"/>
          <w:highlight w:val="none"/>
        </w:rPr>
      </w:pPr>
      <w:bookmarkStart w:id="47" w:name="_Toc177824873"/>
      <w:bookmarkStart w:id="48" w:name="_Toc177825121"/>
      <w:bookmarkStart w:id="49" w:name="_Toc177870538"/>
      <w:bookmarkStart w:id="50" w:name="_Toc177824940"/>
      <w:r>
        <w:rPr>
          <w:rFonts w:hint="eastAsia" w:ascii="宋体" w:hAnsi="宋体" w:cs="宋体"/>
          <w:b/>
          <w:szCs w:val="21"/>
          <w:highlight w:val="none"/>
        </w:rPr>
        <w:t>（二）定义</w:t>
      </w:r>
      <w:bookmarkEnd w:id="47"/>
      <w:bookmarkEnd w:id="48"/>
      <w:bookmarkEnd w:id="49"/>
      <w:bookmarkEnd w:id="50"/>
    </w:p>
    <w:p w14:paraId="4C61DD64">
      <w:pPr>
        <w:adjustRightInd w:val="0"/>
        <w:snapToGrid w:val="0"/>
        <w:spacing w:line="380" w:lineRule="exact"/>
        <w:ind w:firstLine="411" w:firstLineChars="196"/>
        <w:jc w:val="left"/>
        <w:rPr>
          <w:rFonts w:ascii="宋体" w:hAnsi="宋体" w:cs="宋体"/>
          <w:szCs w:val="21"/>
          <w:highlight w:val="none"/>
        </w:rPr>
      </w:pPr>
      <w:bookmarkStart w:id="51" w:name="_Toc293916356"/>
      <w:bookmarkStart w:id="52" w:name="_Toc293916005"/>
      <w:r>
        <w:rPr>
          <w:rFonts w:hint="eastAsia" w:ascii="宋体" w:hAnsi="宋体" w:cs="宋体"/>
          <w:szCs w:val="21"/>
          <w:highlight w:val="none"/>
        </w:rPr>
        <w:t>1、“采购人”系指</w:t>
      </w:r>
      <w:r>
        <w:rPr>
          <w:rFonts w:hint="eastAsia" w:ascii="宋体" w:hAnsi="宋体" w:cs="宋体"/>
          <w:szCs w:val="21"/>
          <w:highlight w:val="none"/>
          <w:lang w:eastAsia="zh-CN"/>
        </w:rPr>
        <w:t>安吉县西苕溪水利管理所</w:t>
      </w:r>
      <w:r>
        <w:rPr>
          <w:rFonts w:hint="eastAsia" w:ascii="宋体" w:hAnsi="宋体" w:cs="宋体"/>
          <w:szCs w:val="21"/>
          <w:highlight w:val="none"/>
        </w:rPr>
        <w:t>。</w:t>
      </w:r>
    </w:p>
    <w:p w14:paraId="5547A3AF">
      <w:pPr>
        <w:adjustRightInd w:val="0"/>
        <w:snapToGrid w:val="0"/>
        <w:spacing w:line="380" w:lineRule="exact"/>
        <w:ind w:firstLine="411" w:firstLineChars="196"/>
        <w:jc w:val="left"/>
        <w:rPr>
          <w:rFonts w:ascii="宋体" w:hAnsi="宋体" w:cs="宋体"/>
          <w:szCs w:val="21"/>
          <w:highlight w:val="none"/>
        </w:rPr>
      </w:pPr>
      <w:r>
        <w:rPr>
          <w:rFonts w:hint="eastAsia" w:ascii="宋体" w:hAnsi="宋体" w:cs="宋体"/>
          <w:szCs w:val="21"/>
          <w:highlight w:val="none"/>
        </w:rPr>
        <w:t>2、“采购代理机构”系指安吉精诚采购代理有限公司。</w:t>
      </w:r>
    </w:p>
    <w:p w14:paraId="3CC4AC77">
      <w:pPr>
        <w:adjustRightInd w:val="0"/>
        <w:snapToGrid w:val="0"/>
        <w:spacing w:line="360" w:lineRule="exact"/>
        <w:ind w:firstLine="420" w:firstLineChars="200"/>
        <w:jc w:val="left"/>
        <w:rPr>
          <w:rFonts w:ascii="宋体" w:hAnsi="宋体" w:cs="宋体"/>
          <w:b/>
          <w:szCs w:val="21"/>
          <w:highlight w:val="none"/>
        </w:rPr>
      </w:pPr>
      <w:r>
        <w:rPr>
          <w:rFonts w:hint="eastAsia" w:ascii="宋体" w:hAnsi="宋体" w:cs="宋体"/>
          <w:szCs w:val="21"/>
          <w:highlight w:val="none"/>
        </w:rPr>
        <w:t>3、“投标人”系指向采购人和采购代理机构提交投标文件的单位或个人。</w:t>
      </w:r>
      <w:bookmarkEnd w:id="51"/>
      <w:bookmarkEnd w:id="52"/>
    </w:p>
    <w:p w14:paraId="60983FEA">
      <w:pPr>
        <w:adjustRightInd w:val="0"/>
        <w:snapToGrid w:val="0"/>
        <w:spacing w:line="360" w:lineRule="exact"/>
        <w:ind w:firstLine="411" w:firstLineChars="196"/>
        <w:jc w:val="left"/>
        <w:rPr>
          <w:rFonts w:ascii="宋体" w:hAnsi="宋体" w:cs="宋体"/>
          <w:szCs w:val="21"/>
          <w:highlight w:val="none"/>
        </w:rPr>
      </w:pPr>
      <w:r>
        <w:rPr>
          <w:rFonts w:hint="eastAsia" w:ascii="宋体" w:hAnsi="宋体" w:cs="宋体"/>
          <w:szCs w:val="21"/>
          <w:highlight w:val="none"/>
        </w:rPr>
        <w:t>4、“产品”系指供方按招标文件规定，须向采购人提供的一切有关设备、设施以及技术资料和材料。</w:t>
      </w:r>
    </w:p>
    <w:p w14:paraId="415D3C4B">
      <w:pPr>
        <w:adjustRightInd w:val="0"/>
        <w:snapToGrid w:val="0"/>
        <w:spacing w:line="360" w:lineRule="exact"/>
        <w:ind w:firstLine="411" w:firstLineChars="196"/>
        <w:jc w:val="left"/>
        <w:rPr>
          <w:rFonts w:ascii="宋体" w:hAnsi="宋体" w:cs="宋体"/>
          <w:szCs w:val="21"/>
          <w:highlight w:val="none"/>
        </w:rPr>
      </w:pPr>
      <w:r>
        <w:rPr>
          <w:rFonts w:hint="eastAsia" w:ascii="宋体" w:hAnsi="宋体" w:cs="宋体"/>
          <w:szCs w:val="21"/>
          <w:highlight w:val="none"/>
        </w:rPr>
        <w:t>5、“服务”系指招标文件规定投标人须承担的</w:t>
      </w:r>
      <w:r>
        <w:rPr>
          <w:rFonts w:hint="eastAsia" w:ascii="宋体" w:hAnsi="宋体" w:cs="宋体"/>
          <w:szCs w:val="21"/>
          <w:highlight w:val="none"/>
          <w:lang w:val="en-US" w:eastAsia="zh-CN"/>
        </w:rPr>
        <w:t>绿化</w:t>
      </w:r>
      <w:r>
        <w:rPr>
          <w:rFonts w:hint="eastAsia" w:ascii="宋体" w:hAnsi="宋体" w:cs="宋体"/>
          <w:szCs w:val="21"/>
          <w:highlight w:val="none"/>
        </w:rPr>
        <w:t>、</w:t>
      </w:r>
      <w:r>
        <w:rPr>
          <w:rFonts w:hint="eastAsia" w:ascii="宋体" w:hAnsi="宋体" w:cs="宋体"/>
          <w:szCs w:val="21"/>
          <w:highlight w:val="none"/>
          <w:lang w:val="en-US" w:eastAsia="zh-CN"/>
        </w:rPr>
        <w:t>保洁</w:t>
      </w:r>
      <w:r>
        <w:rPr>
          <w:rFonts w:hint="eastAsia" w:ascii="宋体" w:hAnsi="宋体" w:cs="宋体"/>
          <w:szCs w:val="21"/>
          <w:highlight w:val="none"/>
        </w:rPr>
        <w:t>、</w:t>
      </w:r>
      <w:r>
        <w:rPr>
          <w:rFonts w:hint="eastAsia" w:ascii="宋体" w:hAnsi="宋体" w:cs="宋体"/>
          <w:szCs w:val="21"/>
          <w:highlight w:val="none"/>
          <w:lang w:val="en-US" w:eastAsia="zh-CN"/>
        </w:rPr>
        <w:t>巡查和维修</w:t>
      </w:r>
      <w:r>
        <w:rPr>
          <w:rFonts w:hint="eastAsia" w:ascii="宋体" w:hAnsi="宋体" w:cs="宋体"/>
          <w:szCs w:val="21"/>
          <w:highlight w:val="none"/>
        </w:rPr>
        <w:t>服务等义务。</w:t>
      </w:r>
    </w:p>
    <w:p w14:paraId="18B17D0E">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6、“项目”系指投标人按招标文件规定向采购人提供的产品和服务。</w:t>
      </w:r>
    </w:p>
    <w:p w14:paraId="6AFFCD4E">
      <w:pPr>
        <w:adjustRightInd w:val="0"/>
        <w:snapToGrid w:val="0"/>
        <w:spacing w:line="360" w:lineRule="exact"/>
        <w:ind w:firstLine="411" w:firstLineChars="196"/>
        <w:jc w:val="left"/>
        <w:rPr>
          <w:rFonts w:ascii="宋体" w:hAnsi="宋体" w:cs="宋体"/>
          <w:szCs w:val="21"/>
          <w:highlight w:val="none"/>
        </w:rPr>
      </w:pPr>
      <w:r>
        <w:rPr>
          <w:rFonts w:hint="eastAsia" w:ascii="宋体" w:hAnsi="宋体" w:cs="宋体"/>
          <w:szCs w:val="21"/>
          <w:highlight w:val="none"/>
        </w:rPr>
        <w:t>7、“书面形式”包括信函、传真、电子文档、电子邮件等。</w:t>
      </w:r>
    </w:p>
    <w:p w14:paraId="038AF0EE">
      <w:pPr>
        <w:adjustRightInd w:val="0"/>
        <w:snapToGrid w:val="0"/>
        <w:spacing w:line="360" w:lineRule="exact"/>
        <w:ind w:firstLine="411" w:firstLineChars="196"/>
        <w:jc w:val="left"/>
        <w:rPr>
          <w:rFonts w:ascii="宋体" w:hAnsi="宋体" w:cs="宋体"/>
          <w:szCs w:val="21"/>
          <w:highlight w:val="none"/>
        </w:rPr>
      </w:pPr>
      <w:r>
        <w:rPr>
          <w:rFonts w:hint="eastAsia" w:ascii="宋体" w:hAnsi="宋体" w:cs="宋体"/>
          <w:szCs w:val="21"/>
          <w:highlight w:val="none"/>
        </w:rPr>
        <w:t>8、“▲”系指实质性要求条款。</w:t>
      </w:r>
    </w:p>
    <w:p w14:paraId="164C6482">
      <w:pPr>
        <w:adjustRightInd w:val="0"/>
        <w:snapToGrid w:val="0"/>
        <w:spacing w:line="360" w:lineRule="exact"/>
        <w:jc w:val="left"/>
        <w:rPr>
          <w:rFonts w:ascii="宋体" w:hAnsi="宋体" w:cs="宋体"/>
          <w:b/>
          <w:szCs w:val="21"/>
          <w:highlight w:val="none"/>
        </w:rPr>
      </w:pPr>
      <w:bookmarkStart w:id="53" w:name="_Toc177870539"/>
      <w:r>
        <w:rPr>
          <w:rFonts w:hint="eastAsia" w:ascii="宋体" w:hAnsi="宋体" w:cs="宋体"/>
          <w:b/>
          <w:szCs w:val="21"/>
          <w:highlight w:val="none"/>
        </w:rPr>
        <w:t>（三）招标方式</w:t>
      </w:r>
      <w:bookmarkEnd w:id="53"/>
      <w:r>
        <w:rPr>
          <w:rFonts w:hint="eastAsia" w:ascii="宋体" w:hAnsi="宋体" w:cs="宋体"/>
          <w:b/>
          <w:szCs w:val="21"/>
          <w:highlight w:val="none"/>
        </w:rPr>
        <w:t>：</w:t>
      </w:r>
    </w:p>
    <w:p w14:paraId="2B6F248F">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1、本次招标采用公开招标方式进行。</w:t>
      </w:r>
    </w:p>
    <w:p w14:paraId="4CE3D3E7">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2、本次招标设定上限价，上限价详见前附表。</w:t>
      </w:r>
    </w:p>
    <w:p w14:paraId="35FAD1A2">
      <w:pPr>
        <w:adjustRightInd w:val="0"/>
        <w:snapToGrid w:val="0"/>
        <w:spacing w:line="360" w:lineRule="exact"/>
        <w:jc w:val="left"/>
        <w:rPr>
          <w:rFonts w:ascii="宋体" w:hAnsi="宋体" w:cs="宋体"/>
          <w:b/>
          <w:szCs w:val="21"/>
          <w:highlight w:val="none"/>
        </w:rPr>
      </w:pPr>
      <w:bookmarkStart w:id="54" w:name="_Toc177824941"/>
      <w:bookmarkStart w:id="55" w:name="_Toc177824874"/>
      <w:bookmarkStart w:id="56" w:name="_Toc177870540"/>
      <w:bookmarkStart w:id="57" w:name="_Toc177825122"/>
      <w:r>
        <w:rPr>
          <w:rFonts w:hint="eastAsia" w:ascii="宋体" w:hAnsi="宋体" w:cs="宋体"/>
          <w:b/>
          <w:szCs w:val="21"/>
          <w:highlight w:val="none"/>
        </w:rPr>
        <w:t>（四）投标委托</w:t>
      </w:r>
      <w:bookmarkEnd w:id="54"/>
      <w:bookmarkEnd w:id="55"/>
      <w:bookmarkEnd w:id="56"/>
      <w:bookmarkEnd w:id="57"/>
    </w:p>
    <w:p w14:paraId="4D4F8D1A">
      <w:pPr>
        <w:pStyle w:val="9"/>
        <w:adjustRightInd w:val="0"/>
        <w:snapToGrid w:val="0"/>
        <w:spacing w:line="360" w:lineRule="exact"/>
        <w:ind w:firstLine="420"/>
        <w:jc w:val="left"/>
        <w:rPr>
          <w:rFonts w:ascii="宋体" w:eastAsia="宋体" w:cs="宋体"/>
          <w:sz w:val="21"/>
          <w:szCs w:val="21"/>
          <w:highlight w:val="none"/>
        </w:rPr>
      </w:pPr>
      <w:r>
        <w:rPr>
          <w:rFonts w:hint="eastAsia" w:ascii="宋体" w:eastAsia="宋体" w:cs="宋体"/>
          <w:sz w:val="21"/>
          <w:szCs w:val="21"/>
          <w:highlight w:val="none"/>
        </w:rPr>
        <w:t>投标人代表须携带居民身份证，如投标人代表不是法定代表人，须有法定代表人出具的授权委托书（格式见第六章）。</w:t>
      </w:r>
    </w:p>
    <w:p w14:paraId="75A53FC5">
      <w:pPr>
        <w:adjustRightInd w:val="0"/>
        <w:snapToGrid w:val="0"/>
        <w:spacing w:line="360" w:lineRule="exact"/>
        <w:jc w:val="left"/>
        <w:rPr>
          <w:rFonts w:ascii="宋体" w:hAnsi="宋体" w:cs="宋体"/>
          <w:b/>
          <w:szCs w:val="21"/>
          <w:highlight w:val="none"/>
        </w:rPr>
      </w:pPr>
      <w:bookmarkStart w:id="58" w:name="_Toc177824942"/>
      <w:bookmarkStart w:id="59" w:name="_Toc177870541"/>
      <w:bookmarkStart w:id="60" w:name="_Toc177825123"/>
      <w:bookmarkStart w:id="61" w:name="_Toc177824875"/>
      <w:r>
        <w:rPr>
          <w:rFonts w:hint="eastAsia" w:ascii="宋体" w:hAnsi="宋体" w:cs="宋体"/>
          <w:b/>
          <w:szCs w:val="21"/>
          <w:highlight w:val="none"/>
        </w:rPr>
        <w:t>（五）投标费用</w:t>
      </w:r>
      <w:bookmarkEnd w:id="58"/>
      <w:bookmarkEnd w:id="59"/>
      <w:bookmarkEnd w:id="60"/>
      <w:bookmarkEnd w:id="61"/>
    </w:p>
    <w:p w14:paraId="025C0C36">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不论投标结果如何，投标人均应自行承担所有与投标有关的全部费用。</w:t>
      </w:r>
    </w:p>
    <w:p w14:paraId="02601E3D">
      <w:pPr>
        <w:adjustRightInd w:val="0"/>
        <w:snapToGrid w:val="0"/>
        <w:spacing w:line="360" w:lineRule="exact"/>
        <w:rPr>
          <w:rFonts w:ascii="宋体" w:hAnsi="宋体" w:cs="宋体"/>
          <w:b/>
          <w:szCs w:val="21"/>
          <w:highlight w:val="none"/>
        </w:rPr>
      </w:pPr>
      <w:r>
        <w:rPr>
          <w:rFonts w:hint="eastAsia" w:ascii="宋体" w:hAnsi="宋体" w:cs="宋体"/>
          <w:b/>
          <w:szCs w:val="21"/>
          <w:highlight w:val="none"/>
        </w:rPr>
        <w:t>（六）合格投标人的资格要求</w:t>
      </w:r>
    </w:p>
    <w:p w14:paraId="733766F9">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符合第一章第五条的规定。</w:t>
      </w:r>
    </w:p>
    <w:p w14:paraId="5DB32539">
      <w:pPr>
        <w:adjustRightInd w:val="0"/>
        <w:snapToGrid w:val="0"/>
        <w:spacing w:line="360" w:lineRule="exact"/>
        <w:jc w:val="left"/>
        <w:rPr>
          <w:rFonts w:ascii="宋体" w:hAnsi="宋体" w:cs="宋体"/>
          <w:b/>
          <w:szCs w:val="21"/>
          <w:highlight w:val="none"/>
        </w:rPr>
      </w:pPr>
      <w:r>
        <w:rPr>
          <w:rFonts w:hint="eastAsia" w:ascii="宋体" w:hAnsi="宋体" w:cs="宋体"/>
          <w:b/>
          <w:szCs w:val="21"/>
          <w:highlight w:val="none"/>
        </w:rPr>
        <w:t>（七）转包与分包</w:t>
      </w:r>
    </w:p>
    <w:p w14:paraId="5D1FA0AC">
      <w:pPr>
        <w:adjustRightInd w:val="0"/>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本项目不接受联合体投标，禁止转包，未经采购人同意不允许分包。</w:t>
      </w:r>
    </w:p>
    <w:p w14:paraId="5A3C7BA8">
      <w:pPr>
        <w:adjustRightInd w:val="0"/>
        <w:snapToGrid w:val="0"/>
        <w:spacing w:line="360" w:lineRule="exact"/>
        <w:rPr>
          <w:rFonts w:ascii="宋体" w:hAnsi="宋体" w:cs="宋体"/>
          <w:b/>
          <w:highlight w:val="none"/>
        </w:rPr>
      </w:pPr>
      <w:r>
        <w:rPr>
          <w:rFonts w:hint="eastAsia" w:ascii="宋体" w:hAnsi="宋体" w:cs="宋体"/>
          <w:b/>
          <w:highlight w:val="none"/>
        </w:rPr>
        <w:t>（</w:t>
      </w:r>
      <w:r>
        <w:rPr>
          <w:rFonts w:hint="eastAsia" w:ascii="宋体" w:hAnsi="宋体" w:cs="宋体"/>
          <w:b/>
          <w:szCs w:val="21"/>
          <w:highlight w:val="none"/>
        </w:rPr>
        <w:t>八</w:t>
      </w:r>
      <w:r>
        <w:rPr>
          <w:rFonts w:hint="eastAsia" w:ascii="宋体" w:hAnsi="宋体" w:cs="宋体"/>
          <w:b/>
          <w:highlight w:val="none"/>
        </w:rPr>
        <w:t>）</w:t>
      </w:r>
      <w:bookmarkStart w:id="62" w:name="_Toc177870542"/>
      <w:r>
        <w:rPr>
          <w:rFonts w:hint="eastAsia" w:ascii="宋体" w:hAnsi="宋体" w:cs="宋体"/>
          <w:b/>
          <w:highlight w:val="none"/>
        </w:rPr>
        <w:t>特别说明：</w:t>
      </w:r>
      <w:bookmarkEnd w:id="62"/>
    </w:p>
    <w:p w14:paraId="3A234965">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多家投标人参加投标，如其中两家或两家以上投标人的法定代表人为同一人或相互之间存在投资关系且达到控股的，同时提供的是同一品牌产品的，应当按一个投标人认定。评审时，取其中通过资格审查后的报价最低的一家为有效投标人；当报价相同时，则以技术标最优一家为有效投标人；均相同时，由评标委员会集体决定。</w:t>
      </w:r>
    </w:p>
    <w:p w14:paraId="4EEAB94E">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多家代理商或经销商参加投标，如其中两家或两家以上投标人存在分级代理或代销关系，且提供的是其所代理品牌产品的，评审时，按上述规定确定其中一家为有效投标人。</w:t>
      </w:r>
    </w:p>
    <w:p w14:paraId="39B25D71">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2、除招标文件另有规定外，投标人投标所使用的资格、信誉、荣誉、业绩与企业认证必须为本法人所拥有。投标人投标所使用的采购项目实施人员必须为本法人员工或其控股公司正式员工。</w:t>
      </w:r>
    </w:p>
    <w:p w14:paraId="2F9D1124">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14:paraId="0886C895">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4、投标人应仔细阅读招标文件所有内容，对招标文件的要求作出实质性响应，按照招标文件的要求提交投标文件，并对所提供的全部资料的真实性承担法律责任。</w:t>
      </w:r>
    </w:p>
    <w:p w14:paraId="29D709CB">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5、投标人一旦递交了投标（响应）文件，即被视为接受了本招标文件的所有内容，如有任何异议，均应在答疑截止时间前提出。</w:t>
      </w:r>
    </w:p>
    <w:p w14:paraId="05BD66DD">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6、投标文件前后描述不一，评审时将按不利于投标人的一种描述进行评审（评标委员会按招标文件规定允许投标人予以澄清的除外）。</w:t>
      </w:r>
    </w:p>
    <w:p w14:paraId="13A0D2C4">
      <w:pPr>
        <w:adjustRightInd w:val="0"/>
        <w:snapToGrid w:val="0"/>
        <w:spacing w:line="400" w:lineRule="exact"/>
        <w:rPr>
          <w:rFonts w:ascii="宋体" w:hAnsi="宋体" w:cs="宋体"/>
          <w:b/>
          <w:highlight w:val="none"/>
        </w:rPr>
      </w:pPr>
      <w:bookmarkStart w:id="63" w:name="_Toc177870543"/>
      <w:r>
        <w:rPr>
          <w:rFonts w:hint="eastAsia" w:ascii="宋体" w:hAnsi="宋体" w:cs="宋体"/>
          <w:b/>
          <w:highlight w:val="none"/>
        </w:rPr>
        <w:t>（九）质疑</w:t>
      </w:r>
      <w:bookmarkEnd w:id="63"/>
      <w:r>
        <w:rPr>
          <w:rFonts w:hint="eastAsia" w:ascii="宋体" w:hAnsi="宋体" w:cs="宋体"/>
          <w:b/>
          <w:highlight w:val="none"/>
        </w:rPr>
        <w:t>和投诉</w:t>
      </w:r>
    </w:p>
    <w:p w14:paraId="6A371E1E">
      <w:pPr>
        <w:snapToGrid w:val="0"/>
        <w:spacing w:line="400" w:lineRule="exact"/>
        <w:ind w:firstLine="420" w:firstLineChars="200"/>
        <w:rPr>
          <w:rFonts w:ascii="宋体" w:hAnsi="宋体" w:cs="宋体"/>
          <w:snapToGrid w:val="0"/>
          <w:kern w:val="0"/>
          <w:highlight w:val="none"/>
        </w:rPr>
      </w:pPr>
      <w:bookmarkStart w:id="64" w:name="_Toc222632755"/>
      <w:bookmarkStart w:id="65" w:name="_Toc317341939"/>
      <w:r>
        <w:rPr>
          <w:rFonts w:hint="eastAsia" w:ascii="宋体" w:hAnsi="宋体" w:cs="宋体"/>
          <w:snapToGrid w:val="0"/>
          <w:kern w:val="0"/>
          <w:highlight w:val="none"/>
        </w:rPr>
        <w:t xml:space="preserve">根据《中华人民共和国政府采购法》和《政府采购质疑和投诉办法》(财政部令第94号)的规定，投标人对政府采购活动事项有疑问的，可以向采购人和招标代理机构提出询问，采购人和招标代理机构应当及时作出答复，但答复的内容不得涉及商业秘密。  </w:t>
      </w:r>
    </w:p>
    <w:p w14:paraId="0591BC05">
      <w:pPr>
        <w:snapToGrid w:val="0"/>
        <w:spacing w:line="400" w:lineRule="exact"/>
        <w:ind w:firstLine="420" w:firstLineChars="200"/>
        <w:rPr>
          <w:rFonts w:ascii="宋体" w:hAnsi="宋体" w:cs="宋体"/>
          <w:highlight w:val="none"/>
        </w:rPr>
      </w:pPr>
      <w:r>
        <w:rPr>
          <w:rFonts w:hint="eastAsia" w:ascii="宋体" w:hAnsi="宋体" w:cs="宋体"/>
          <w:snapToGrid w:val="0"/>
          <w:kern w:val="0"/>
          <w:highlight w:val="none"/>
        </w:rPr>
        <w:t>1、</w:t>
      </w:r>
      <w:r>
        <w:rPr>
          <w:rFonts w:hint="eastAsia" w:ascii="宋体" w:hAnsi="宋体" w:cs="宋体"/>
          <w:highlight w:val="none"/>
        </w:rPr>
        <w:t>投标人认为</w:t>
      </w:r>
      <w:r>
        <w:rPr>
          <w:rFonts w:hint="eastAsia" w:ascii="宋体" w:hAnsi="宋体" w:cs="宋体"/>
          <w:szCs w:val="21"/>
          <w:highlight w:val="none"/>
        </w:rPr>
        <w:t>招标</w:t>
      </w:r>
      <w:r>
        <w:rPr>
          <w:rFonts w:hint="eastAsia" w:ascii="宋体" w:hAnsi="宋体" w:cs="宋体"/>
          <w:highlight w:val="none"/>
        </w:rPr>
        <w:t>文件、采购过程和中标、中标结果使自己的权益受到损害的，应当在知道或者应知其权益受到损害之日起七个工作日内，以书面形式向采购人、采购代理机构提出质疑。质疑起算日期如下：</w:t>
      </w:r>
    </w:p>
    <w:p w14:paraId="143D96E0">
      <w:pPr>
        <w:snapToGrid w:val="0"/>
        <w:spacing w:line="400" w:lineRule="exact"/>
        <w:ind w:firstLine="315" w:firstLineChars="150"/>
        <w:rPr>
          <w:rFonts w:ascii="宋体" w:hAnsi="宋体" w:cs="宋体"/>
          <w:highlight w:val="none"/>
        </w:rPr>
      </w:pPr>
      <w:r>
        <w:rPr>
          <w:rFonts w:hint="eastAsia" w:ascii="宋体" w:hAnsi="宋体" w:cs="宋体"/>
          <w:highlight w:val="none"/>
        </w:rPr>
        <w:t>（1）对可以质疑的</w:t>
      </w:r>
      <w:r>
        <w:rPr>
          <w:rFonts w:hint="eastAsia" w:ascii="宋体" w:hAnsi="宋体" w:cs="宋体"/>
          <w:szCs w:val="21"/>
          <w:highlight w:val="none"/>
        </w:rPr>
        <w:t>招标</w:t>
      </w:r>
      <w:r>
        <w:rPr>
          <w:rFonts w:hint="eastAsia" w:ascii="宋体" w:hAnsi="宋体" w:cs="宋体"/>
          <w:highlight w:val="none"/>
        </w:rPr>
        <w:t>文件提出质疑的，为收到招标文件之日或者招标文件公告期限届满之日</w:t>
      </w:r>
      <w:r>
        <w:rPr>
          <w:rFonts w:hint="eastAsia" w:ascii="宋体" w:hAnsi="宋体" w:cs="宋体"/>
          <w:szCs w:val="21"/>
          <w:highlight w:val="none"/>
        </w:rPr>
        <w:t>（公告期限届满后获取招标文件的，以公告期限届满之日为准）</w:t>
      </w:r>
      <w:r>
        <w:rPr>
          <w:rFonts w:hint="eastAsia" w:ascii="宋体" w:hAnsi="宋体" w:cs="宋体"/>
          <w:highlight w:val="none"/>
        </w:rPr>
        <w:t>；</w:t>
      </w:r>
    </w:p>
    <w:p w14:paraId="57C9C4C7">
      <w:pPr>
        <w:snapToGrid w:val="0"/>
        <w:spacing w:line="400" w:lineRule="exact"/>
        <w:ind w:firstLine="315" w:firstLineChars="150"/>
        <w:rPr>
          <w:rFonts w:ascii="宋体" w:hAnsi="宋体" w:cs="宋体"/>
          <w:highlight w:val="none"/>
        </w:rPr>
      </w:pPr>
      <w:r>
        <w:rPr>
          <w:rFonts w:hint="eastAsia" w:ascii="宋体" w:hAnsi="宋体" w:cs="宋体"/>
          <w:highlight w:val="none"/>
        </w:rPr>
        <w:t>（2）对采购过程提出质疑的，为各采购程序环节结束之日；</w:t>
      </w:r>
    </w:p>
    <w:p w14:paraId="50F5EE60">
      <w:pPr>
        <w:snapToGrid w:val="0"/>
        <w:spacing w:line="400" w:lineRule="exact"/>
        <w:ind w:firstLine="315" w:firstLineChars="150"/>
        <w:rPr>
          <w:rFonts w:ascii="宋体" w:hAnsi="宋体" w:cs="宋体"/>
          <w:highlight w:val="none"/>
        </w:rPr>
      </w:pPr>
      <w:r>
        <w:rPr>
          <w:rFonts w:hint="eastAsia" w:ascii="宋体" w:hAnsi="宋体" w:cs="宋体"/>
          <w:highlight w:val="none"/>
        </w:rPr>
        <w:t>（3）对中标结果提出质疑的，为中标结果公告期限届满之日。</w:t>
      </w:r>
    </w:p>
    <w:p w14:paraId="22BD3469">
      <w:pPr>
        <w:snapToGrid w:val="0"/>
        <w:spacing w:line="400" w:lineRule="exact"/>
        <w:ind w:firstLine="420" w:firstLineChars="200"/>
        <w:rPr>
          <w:rFonts w:ascii="宋体" w:hAnsi="宋体" w:cs="宋体"/>
          <w:highlight w:val="none"/>
        </w:rPr>
      </w:pPr>
      <w:r>
        <w:rPr>
          <w:rFonts w:hint="eastAsia" w:ascii="宋体" w:hAnsi="宋体" w:cs="宋体"/>
          <w:snapToGrid w:val="0"/>
          <w:kern w:val="0"/>
          <w:highlight w:val="none"/>
        </w:rPr>
        <w:t>2、</w:t>
      </w:r>
      <w:r>
        <w:rPr>
          <w:rFonts w:hint="eastAsia" w:ascii="宋体" w:hAnsi="宋体" w:cs="宋体"/>
          <w:highlight w:val="none"/>
        </w:rPr>
        <w:t>质疑投标人对采购人、采购代理机构的答复不满意或者采购人、采购代理机构未在规定时间内作出答复的，可以在答复期满后十五个工作日内向同级政府采购监管部门投诉。</w:t>
      </w:r>
    </w:p>
    <w:p w14:paraId="2BC6656F">
      <w:pPr>
        <w:snapToGrid w:val="0"/>
        <w:spacing w:line="400" w:lineRule="exact"/>
        <w:ind w:firstLine="420" w:firstLineChars="200"/>
        <w:rPr>
          <w:rFonts w:ascii="宋体" w:hAnsi="宋体" w:cs="宋体"/>
          <w:highlight w:val="none"/>
        </w:rPr>
      </w:pPr>
      <w:r>
        <w:rPr>
          <w:rFonts w:hint="eastAsia" w:ascii="宋体" w:hAnsi="宋体" w:cs="宋体"/>
          <w:highlight w:val="none"/>
        </w:rPr>
        <w:t>3、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7A8F09BA">
      <w:pPr>
        <w:snapToGrid w:val="0"/>
        <w:spacing w:line="400" w:lineRule="exact"/>
        <w:ind w:firstLine="420" w:firstLineChars="200"/>
        <w:rPr>
          <w:rFonts w:ascii="宋体" w:hAnsi="宋体" w:cs="宋体"/>
          <w:highlight w:val="none"/>
        </w:rPr>
      </w:pPr>
      <w:r>
        <w:rPr>
          <w:rFonts w:hint="eastAsia" w:ascii="宋体" w:hAnsi="宋体" w:cs="宋体"/>
          <w:highlight w:val="none"/>
        </w:rPr>
        <w:t>质疑书、投诉书均应明确阐述招标文件、招标过程和中标结果中使自己合法权益受到损害的实质性内容，提供相关事实、依据和证据及其来源或线索，便于有关单位调查、答复和处理。</w:t>
      </w:r>
    </w:p>
    <w:p w14:paraId="7B9972C5">
      <w:pPr>
        <w:snapToGrid w:val="0"/>
        <w:spacing w:line="400" w:lineRule="exact"/>
        <w:ind w:firstLine="420" w:firstLineChars="200"/>
        <w:rPr>
          <w:rFonts w:ascii="宋体" w:hAnsi="宋体" w:cs="宋体"/>
          <w:snapToGrid w:val="0"/>
          <w:kern w:val="0"/>
          <w:highlight w:val="none"/>
        </w:rPr>
      </w:pPr>
      <w:r>
        <w:rPr>
          <w:rFonts w:hint="eastAsia" w:ascii="宋体" w:hAnsi="宋体" w:cs="宋体"/>
          <w:highlight w:val="none"/>
        </w:rPr>
        <w:t>4</w:t>
      </w:r>
      <w:r>
        <w:rPr>
          <w:rFonts w:hint="eastAsia" w:ascii="宋体" w:hAnsi="宋体" w:cs="宋体"/>
          <w:snapToGrid w:val="0"/>
          <w:kern w:val="0"/>
          <w:highlight w:val="none"/>
        </w:rPr>
        <w:t>、对于询问的处理：采购人或者采购代理机构应当在3个工作日内对投标人依法提出的询问作出答复。</w:t>
      </w:r>
    </w:p>
    <w:p w14:paraId="652DEA0A">
      <w:pPr>
        <w:snapToGrid w:val="0"/>
        <w:spacing w:line="400" w:lineRule="exact"/>
        <w:ind w:firstLine="420" w:firstLineChars="200"/>
        <w:rPr>
          <w:rFonts w:ascii="宋体" w:hAnsi="宋体" w:cs="宋体"/>
          <w:snapToGrid w:val="0"/>
          <w:kern w:val="0"/>
          <w:highlight w:val="none"/>
        </w:rPr>
      </w:pPr>
      <w:r>
        <w:rPr>
          <w:rFonts w:hint="eastAsia" w:ascii="宋体" w:hAnsi="宋体" w:cs="宋体"/>
          <w:snapToGrid w:val="0"/>
          <w:kern w:val="0"/>
          <w:highlight w:val="none"/>
        </w:rPr>
        <w:t>投标人提出的询问或者质疑超出采购人对采购代理机构委托授权范围的，采购代理机构应当告知投标人向采购人提出。</w:t>
      </w:r>
    </w:p>
    <w:p w14:paraId="36D68486">
      <w:pPr>
        <w:rPr>
          <w:highlight w:val="none"/>
        </w:rPr>
      </w:pPr>
    </w:p>
    <w:p w14:paraId="576142FD">
      <w:pPr>
        <w:pStyle w:val="6"/>
        <w:spacing w:line="240" w:lineRule="auto"/>
        <w:rPr>
          <w:rFonts w:ascii="宋体" w:hAnsi="宋体" w:eastAsia="宋体" w:cs="宋体"/>
          <w:sz w:val="24"/>
          <w:szCs w:val="24"/>
          <w:highlight w:val="none"/>
        </w:rPr>
      </w:pPr>
      <w:bookmarkStart w:id="66" w:name="_Toc21697"/>
      <w:bookmarkStart w:id="67" w:name="_Toc6470"/>
      <w:bookmarkStart w:id="68" w:name="_Toc19577"/>
      <w:bookmarkStart w:id="69" w:name="_Toc18204"/>
      <w:r>
        <w:rPr>
          <w:rFonts w:hint="eastAsia" w:ascii="宋体" w:hAnsi="宋体" w:eastAsia="宋体" w:cs="宋体"/>
          <w:sz w:val="24"/>
          <w:szCs w:val="24"/>
          <w:highlight w:val="none"/>
        </w:rPr>
        <w:t>二、招标文件</w:t>
      </w:r>
      <w:bookmarkEnd w:id="64"/>
      <w:bookmarkEnd w:id="65"/>
      <w:bookmarkEnd w:id="66"/>
      <w:bookmarkEnd w:id="67"/>
      <w:bookmarkEnd w:id="68"/>
      <w:bookmarkEnd w:id="69"/>
    </w:p>
    <w:p w14:paraId="13DE1B5C">
      <w:pPr>
        <w:adjustRightInd w:val="0"/>
        <w:snapToGrid w:val="0"/>
        <w:spacing w:line="360" w:lineRule="exact"/>
        <w:rPr>
          <w:rFonts w:ascii="宋体" w:hAnsi="宋体" w:cs="宋体"/>
          <w:b/>
          <w:highlight w:val="none"/>
        </w:rPr>
      </w:pPr>
      <w:r>
        <w:rPr>
          <w:rFonts w:hint="eastAsia" w:ascii="宋体" w:hAnsi="宋体" w:cs="宋体"/>
          <w:b/>
          <w:highlight w:val="none"/>
        </w:rPr>
        <w:t>（一）招标文件的构成。本招标文件由以下部份组成：</w:t>
      </w:r>
    </w:p>
    <w:p w14:paraId="307022D0">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1、招标公告；</w:t>
      </w:r>
    </w:p>
    <w:p w14:paraId="22FF0D00">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2、招标需求；</w:t>
      </w:r>
    </w:p>
    <w:p w14:paraId="5440147E">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3、投标人须知；</w:t>
      </w:r>
    </w:p>
    <w:p w14:paraId="38D51A6F">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4、评标办法及标准；</w:t>
      </w:r>
    </w:p>
    <w:p w14:paraId="23874DB0">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5、合同主要条款；</w:t>
      </w:r>
    </w:p>
    <w:p w14:paraId="0F8296E4">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6、投标文件格式；</w:t>
      </w:r>
    </w:p>
    <w:p w14:paraId="752E4E7E">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7、本项目招标文件的澄清、答复、修改、补充的内容。</w:t>
      </w:r>
    </w:p>
    <w:p w14:paraId="4F52B17A">
      <w:pPr>
        <w:adjustRightInd w:val="0"/>
        <w:snapToGrid w:val="0"/>
        <w:spacing w:line="360" w:lineRule="exact"/>
        <w:rPr>
          <w:rFonts w:ascii="宋体" w:hAnsi="宋体" w:cs="宋体"/>
          <w:b/>
          <w:highlight w:val="none"/>
        </w:rPr>
      </w:pPr>
      <w:r>
        <w:rPr>
          <w:rFonts w:hint="eastAsia" w:ascii="宋体" w:hAnsi="宋体" w:cs="宋体"/>
          <w:b/>
          <w:highlight w:val="none"/>
        </w:rPr>
        <w:t>（二）投标人的风险</w:t>
      </w:r>
    </w:p>
    <w:p w14:paraId="5939B747">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投标人没有按照招标文件要求提供全部资料，或者投标人没有对招标文件在各方面作出实质性响应是投标人的风险，并可能导致其投标被拒绝。</w:t>
      </w:r>
    </w:p>
    <w:p w14:paraId="5631E2B7">
      <w:pPr>
        <w:adjustRightInd w:val="0"/>
        <w:snapToGrid w:val="0"/>
        <w:spacing w:line="360" w:lineRule="exact"/>
        <w:rPr>
          <w:rFonts w:ascii="宋体" w:hAnsi="宋体" w:cs="宋体"/>
          <w:b/>
          <w:highlight w:val="none"/>
        </w:rPr>
      </w:pPr>
      <w:r>
        <w:rPr>
          <w:rFonts w:hint="eastAsia" w:ascii="宋体" w:hAnsi="宋体" w:cs="宋体"/>
          <w:b/>
          <w:highlight w:val="none"/>
        </w:rPr>
        <w:t xml:space="preserve">（三）招标文件的澄清与修改 </w:t>
      </w:r>
    </w:p>
    <w:p w14:paraId="4CE08D9B">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1、投标人应认真阅读本招标文件，发现其中有误或有要求不合理的，投标人必须在投标须知前附表规定的招标文件答疑与澄清截止时间前以书面形式要求采购人和采购代理机构澄清。</w:t>
      </w:r>
    </w:p>
    <w:p w14:paraId="18DD992C">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2、采购人和采购代理机构必须以书面形式答复投标人要求澄清的问题，并将不包含问题来源的答复书面通知所有购买招标文件的投标人；除书面答复以外的其他澄清方式及澄清内容均无效。</w:t>
      </w:r>
    </w:p>
    <w:p w14:paraId="15565A22">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3、采购人和采购代理机构对已发出的招标文件进行必要澄清、答复、修改或补充的，应在浙江政府采购网（</w:t>
      </w:r>
      <w:r>
        <w:rPr>
          <w:rFonts w:hint="eastAsia" w:ascii="宋体" w:hAnsi="宋体" w:cs="宋体"/>
          <w:szCs w:val="21"/>
          <w:highlight w:val="none"/>
        </w:rPr>
        <w:t>http://zfcg.czt.zj.gov.cn/</w:t>
      </w:r>
      <w:r>
        <w:rPr>
          <w:rFonts w:hint="eastAsia" w:ascii="宋体" w:hAnsi="宋体" w:cs="宋体"/>
          <w:highlight w:val="none"/>
        </w:rPr>
        <w:t>）上发布公告，并以书面形式通知所有招标文件收受人。</w:t>
      </w:r>
    </w:p>
    <w:p w14:paraId="783C1BA5">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4、为保证投标人有足够的时间按修改、补充后的招标文件的要求编制和修正其投标文件，采购人和采购代理机构可依法酌情推迟投标截止时间和开标时间。</w:t>
      </w:r>
    </w:p>
    <w:p w14:paraId="4A952195">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5、招标文件澄清、答复、修改、补充的内容为招标文件的组成部分。当招标文件与招标文件的答复、澄清、修改、补充通知就同一内容的表述不一致时，以最后发出的书面文件为准。</w:t>
      </w:r>
    </w:p>
    <w:p w14:paraId="45DDAE3B">
      <w:pPr>
        <w:adjustRightInd w:val="0"/>
        <w:snapToGrid w:val="0"/>
        <w:spacing w:line="360" w:lineRule="exact"/>
        <w:ind w:firstLine="420" w:firstLineChars="200"/>
        <w:rPr>
          <w:rFonts w:ascii="宋体" w:hAnsi="宋体" w:cs="宋体"/>
          <w:highlight w:val="none"/>
        </w:rPr>
      </w:pPr>
    </w:p>
    <w:p w14:paraId="61D956A5">
      <w:pPr>
        <w:pStyle w:val="6"/>
        <w:spacing w:line="240" w:lineRule="auto"/>
        <w:rPr>
          <w:rFonts w:ascii="宋体" w:hAnsi="宋体" w:eastAsia="宋体" w:cs="宋体"/>
          <w:sz w:val="24"/>
          <w:szCs w:val="24"/>
          <w:highlight w:val="none"/>
        </w:rPr>
      </w:pPr>
      <w:bookmarkStart w:id="70" w:name="_Toc18130"/>
      <w:bookmarkStart w:id="71" w:name="_Toc317341940"/>
      <w:bookmarkStart w:id="72" w:name="_Toc6078"/>
      <w:bookmarkStart w:id="73" w:name="_Toc222632756"/>
      <w:bookmarkStart w:id="74" w:name="_Toc16999"/>
      <w:bookmarkStart w:id="75" w:name="_Toc13474"/>
      <w:r>
        <w:rPr>
          <w:rFonts w:hint="eastAsia" w:ascii="宋体" w:hAnsi="宋体" w:eastAsia="宋体" w:cs="宋体"/>
          <w:sz w:val="24"/>
          <w:szCs w:val="24"/>
          <w:highlight w:val="none"/>
        </w:rPr>
        <w:t>三、投标文件的编制</w:t>
      </w:r>
      <w:bookmarkEnd w:id="70"/>
      <w:bookmarkEnd w:id="71"/>
      <w:bookmarkEnd w:id="72"/>
      <w:bookmarkEnd w:id="73"/>
      <w:r>
        <w:rPr>
          <w:rFonts w:hint="eastAsia" w:ascii="宋体" w:hAnsi="宋体" w:eastAsia="宋体" w:cs="宋体"/>
          <w:sz w:val="24"/>
          <w:szCs w:val="24"/>
          <w:highlight w:val="none"/>
        </w:rPr>
        <w:t>及递交</w:t>
      </w:r>
      <w:bookmarkEnd w:id="74"/>
      <w:bookmarkEnd w:id="75"/>
    </w:p>
    <w:p w14:paraId="4137F76F">
      <w:pPr>
        <w:adjustRightInd w:val="0"/>
        <w:snapToGrid w:val="0"/>
        <w:spacing w:line="360" w:lineRule="exact"/>
        <w:jc w:val="left"/>
        <w:rPr>
          <w:rFonts w:ascii="宋体" w:hAnsi="宋体" w:cs="宋体"/>
          <w:b/>
          <w:szCs w:val="21"/>
          <w:highlight w:val="none"/>
        </w:rPr>
      </w:pPr>
      <w:bookmarkStart w:id="76" w:name="_Toc177870546"/>
      <w:bookmarkStart w:id="77" w:name="_Toc177824876"/>
      <w:bookmarkStart w:id="78" w:name="_Toc177825124"/>
      <w:bookmarkStart w:id="79" w:name="_Toc177824943"/>
      <w:r>
        <w:rPr>
          <w:rFonts w:hint="eastAsia" w:ascii="宋体" w:hAnsi="宋体" w:cs="宋体"/>
          <w:b/>
          <w:szCs w:val="21"/>
          <w:highlight w:val="none"/>
        </w:rPr>
        <w:t>（一）投标文件的组成</w:t>
      </w:r>
      <w:bookmarkEnd w:id="76"/>
      <w:bookmarkEnd w:id="77"/>
      <w:bookmarkEnd w:id="78"/>
      <w:bookmarkEnd w:id="79"/>
    </w:p>
    <w:p w14:paraId="02683FE9">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投标文件由</w:t>
      </w:r>
      <w:r>
        <w:rPr>
          <w:rFonts w:hint="eastAsia" w:ascii="宋体" w:hAnsi="宋体" w:cs="宋体"/>
          <w:b/>
          <w:szCs w:val="21"/>
          <w:highlight w:val="none"/>
        </w:rPr>
        <w:t>资格证明文件</w:t>
      </w:r>
      <w:r>
        <w:rPr>
          <w:rFonts w:hint="eastAsia" w:ascii="宋体" w:hAnsi="宋体" w:cs="宋体"/>
          <w:szCs w:val="21"/>
          <w:highlight w:val="none"/>
        </w:rPr>
        <w:t>、</w:t>
      </w:r>
      <w:r>
        <w:rPr>
          <w:rFonts w:hint="eastAsia" w:ascii="宋体" w:hAnsi="宋体" w:cs="宋体"/>
          <w:b/>
          <w:szCs w:val="21"/>
          <w:highlight w:val="none"/>
        </w:rPr>
        <w:t>技术资信文件、报价文件</w:t>
      </w:r>
      <w:r>
        <w:rPr>
          <w:rFonts w:hint="eastAsia" w:ascii="宋体" w:hAnsi="宋体" w:cs="宋体"/>
          <w:szCs w:val="21"/>
          <w:highlight w:val="none"/>
        </w:rPr>
        <w:t>组成。</w:t>
      </w:r>
    </w:p>
    <w:p w14:paraId="31EFF48C">
      <w:pPr>
        <w:adjustRightInd w:val="0"/>
        <w:snapToGrid w:val="0"/>
        <w:spacing w:line="360" w:lineRule="exact"/>
        <w:ind w:firstLine="422" w:firstLineChars="200"/>
        <w:jc w:val="left"/>
        <w:rPr>
          <w:rFonts w:ascii="宋体" w:hAnsi="宋体" w:cs="宋体"/>
          <w:b/>
          <w:szCs w:val="21"/>
          <w:highlight w:val="none"/>
        </w:rPr>
      </w:pPr>
      <w:r>
        <w:rPr>
          <w:rFonts w:hint="eastAsia" w:ascii="宋体" w:hAnsi="宋体" w:cs="宋体"/>
          <w:b/>
          <w:szCs w:val="21"/>
          <w:highlight w:val="none"/>
        </w:rPr>
        <w:t>1、资格证明文件包括：</w:t>
      </w:r>
    </w:p>
    <w:p w14:paraId="3778F771">
      <w:pPr>
        <w:numPr>
          <w:ilvl w:val="0"/>
          <w:numId w:val="2"/>
        </w:numPr>
        <w:tabs>
          <w:tab w:val="clear" w:pos="533"/>
        </w:tabs>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投标资格声明书（格式见第六章）；</w:t>
      </w:r>
    </w:p>
    <w:p w14:paraId="4D3F11B6">
      <w:pPr>
        <w:numPr>
          <w:ilvl w:val="0"/>
          <w:numId w:val="2"/>
        </w:numP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营业执照副本复印件；</w:t>
      </w:r>
    </w:p>
    <w:p w14:paraId="3496F615">
      <w:pPr>
        <w:numPr>
          <w:ilvl w:val="0"/>
          <w:numId w:val="2"/>
        </w:numP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中小企业声明函（格式见第六章）；</w:t>
      </w:r>
    </w:p>
    <w:p w14:paraId="29AE81F7">
      <w:pPr>
        <w:numPr>
          <w:ilvl w:val="0"/>
          <w:numId w:val="2"/>
        </w:numP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残疾人福利性单位声明函（如投标人为残疾人福利性单位）； 提供社保缴纳人员名单、录用的残疾人的《中华人民共和国残疾人证》或者《中华人民共和国残疾军人证(1至8级)》复印件；</w:t>
      </w:r>
    </w:p>
    <w:p w14:paraId="2CB1FCCD">
      <w:pPr>
        <w:numPr>
          <w:ilvl w:val="0"/>
          <w:numId w:val="2"/>
        </w:numP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监狱企业相关证明材料（如投标人为监狱企业）</w:t>
      </w:r>
      <w:r>
        <w:rPr>
          <w:rFonts w:hint="eastAsia" w:ascii="宋体" w:hAnsi="宋体" w:eastAsia="宋体" w:cs="宋体"/>
          <w:szCs w:val="21"/>
          <w:highlight w:val="none"/>
          <w:lang w:eastAsia="zh-CN"/>
        </w:rPr>
        <w:t>；</w:t>
      </w:r>
    </w:p>
    <w:p w14:paraId="10F9C975">
      <w:pPr>
        <w:numPr>
          <w:ilvl w:val="0"/>
          <w:numId w:val="2"/>
        </w:numP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投标人最近依法缴纳税收的完税凭证复印件或不征（免征）税收证明书；或承诺函</w:t>
      </w:r>
      <w:r>
        <w:rPr>
          <w:rFonts w:hint="eastAsia" w:ascii="宋体" w:hAnsi="宋体" w:eastAsia="宋体" w:cs="宋体"/>
          <w:szCs w:val="21"/>
          <w:highlight w:val="none"/>
          <w:lang w:eastAsia="zh-CN"/>
        </w:rPr>
        <w:t>；</w:t>
      </w:r>
    </w:p>
    <w:p w14:paraId="5B9B628D">
      <w:pPr>
        <w:numPr>
          <w:ilvl w:val="0"/>
          <w:numId w:val="2"/>
        </w:numPr>
        <w:tabs>
          <w:tab w:val="clear" w:pos="533"/>
        </w:tabs>
        <w:adjustRightInd w:val="0"/>
        <w:snapToGrid w:val="0"/>
        <w:spacing w:line="360" w:lineRule="exact"/>
        <w:jc w:val="left"/>
        <w:rPr>
          <w:rFonts w:ascii="宋体" w:hAnsi="宋体" w:cs="宋体"/>
          <w:szCs w:val="21"/>
          <w:highlight w:val="none"/>
        </w:rPr>
      </w:pPr>
      <w:r>
        <w:rPr>
          <w:rFonts w:hint="eastAsia" w:ascii="宋体" w:hAnsi="宋体" w:eastAsia="宋体" w:cs="宋体"/>
          <w:szCs w:val="21"/>
          <w:highlight w:val="none"/>
        </w:rPr>
        <w:t>投标人最近依法缴纳社保费的凭证复印件或不征（免征）社保证明书；或承诺函</w:t>
      </w:r>
      <w:r>
        <w:rPr>
          <w:rFonts w:hint="eastAsia" w:ascii="宋体" w:hAnsi="宋体" w:eastAsia="宋体" w:cs="宋体"/>
          <w:szCs w:val="21"/>
          <w:highlight w:val="none"/>
          <w:lang w:eastAsia="zh-CN"/>
        </w:rPr>
        <w:t>；</w:t>
      </w:r>
    </w:p>
    <w:p w14:paraId="5EEE8BC3">
      <w:pPr>
        <w:tabs>
          <w:tab w:val="left" w:pos="533"/>
        </w:tabs>
        <w:adjustRightInd w:val="0"/>
        <w:snapToGrid w:val="0"/>
        <w:spacing w:line="360" w:lineRule="exact"/>
        <w:ind w:firstLine="422" w:firstLineChars="200"/>
        <w:jc w:val="left"/>
        <w:rPr>
          <w:rFonts w:ascii="宋体" w:hAnsi="宋体" w:cs="宋体"/>
          <w:szCs w:val="21"/>
          <w:highlight w:val="none"/>
        </w:rPr>
      </w:pPr>
      <w:r>
        <w:rPr>
          <w:rFonts w:hint="eastAsia" w:ascii="宋体" w:hAnsi="宋体" w:cs="宋体"/>
          <w:b/>
          <w:szCs w:val="21"/>
          <w:highlight w:val="none"/>
        </w:rPr>
        <w:t>2、技术资信文件包括：</w:t>
      </w:r>
    </w:p>
    <w:p w14:paraId="56A217E9">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)投标函（格式见第六章）；</w:t>
      </w:r>
    </w:p>
    <w:p w14:paraId="31D24143">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(2)营业执照复印件；</w:t>
      </w:r>
    </w:p>
    <w:p w14:paraId="051BE71F">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(3)法定代表人身份证明书、法定代表人授权委托书（格式见第六章）；</w:t>
      </w:r>
    </w:p>
    <w:p w14:paraId="47B8309F">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(4)投标单位情况表（格式见第六章）；</w:t>
      </w:r>
    </w:p>
    <w:p w14:paraId="58EA98F5">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(5)技术响应表（格式见第六章）；</w:t>
      </w:r>
    </w:p>
    <w:p w14:paraId="65D9CE91">
      <w:pPr>
        <w:adjustRightInd w:val="0"/>
        <w:snapToGrid w:val="0"/>
        <w:spacing w:line="360" w:lineRule="exact"/>
        <w:ind w:left="113"/>
        <w:jc w:val="left"/>
        <w:rPr>
          <w:color w:val="auto"/>
        </w:rPr>
      </w:pPr>
      <w:r>
        <w:rPr>
          <w:rFonts w:hint="eastAsia" w:ascii="宋体" w:hAnsi="宋体" w:cs="宋体"/>
          <w:color w:val="auto"/>
          <w:szCs w:val="21"/>
          <w:highlight w:val="none"/>
        </w:rPr>
        <w:t>(6)实质性技术参数响应表（格式见第六章）；</w:t>
      </w:r>
    </w:p>
    <w:p w14:paraId="6E64E49B">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)服务方案；</w:t>
      </w:r>
    </w:p>
    <w:p w14:paraId="49BB1C38">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)管理制度；</w:t>
      </w:r>
    </w:p>
    <w:p w14:paraId="20192091">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)安全生产管理；</w:t>
      </w:r>
    </w:p>
    <w:p w14:paraId="501D8BCD">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)项目负责人一览表（格式见第六章）；</w:t>
      </w:r>
    </w:p>
    <w:p w14:paraId="255DE6D1">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)拟投入实施的团队人员配置（格式见第六章）；</w:t>
      </w:r>
    </w:p>
    <w:p w14:paraId="09E7AD52">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)设备情况</w:t>
      </w:r>
    </w:p>
    <w:p w14:paraId="3CF2067F">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)员工管理</w:t>
      </w:r>
    </w:p>
    <w:p w14:paraId="2E594C8D">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)应急预案</w:t>
      </w:r>
    </w:p>
    <w:p w14:paraId="58028D3B">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)安全生产专项措施</w:t>
      </w:r>
    </w:p>
    <w:p w14:paraId="678187ED">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)其他服务承诺</w:t>
      </w:r>
    </w:p>
    <w:p w14:paraId="6AE9362A">
      <w:pPr>
        <w:adjustRightInd w:val="0"/>
        <w:snapToGrid w:val="0"/>
        <w:spacing w:line="360" w:lineRule="exact"/>
        <w:ind w:left="113"/>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增值服务</w:t>
      </w:r>
    </w:p>
    <w:p w14:paraId="5D1FE047">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)在服务过程中与采购单位的协作配合执行情况</w:t>
      </w:r>
    </w:p>
    <w:p w14:paraId="35046AB4">
      <w:pPr>
        <w:adjustRightInd w:val="0"/>
        <w:snapToGrid w:val="0"/>
        <w:spacing w:line="360" w:lineRule="exact"/>
        <w:ind w:left="113"/>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)认证证书</w:t>
      </w:r>
    </w:p>
    <w:p w14:paraId="436A1BCD">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)商务响应表（格式见第六章）；</w:t>
      </w:r>
    </w:p>
    <w:p w14:paraId="24E9E2EF">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)同类项目实施情况一览表（格式见第六章）；</w:t>
      </w:r>
    </w:p>
    <w:p w14:paraId="0B702FD9">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)根据评分表及项目需求情况，自行添加相关表格及资料。</w:t>
      </w:r>
    </w:p>
    <w:p w14:paraId="58B283D7">
      <w:pPr>
        <w:tabs>
          <w:tab w:val="left" w:pos="533"/>
        </w:tabs>
        <w:adjustRightInd w:val="0"/>
        <w:snapToGrid w:val="0"/>
        <w:spacing w:line="360" w:lineRule="exact"/>
        <w:ind w:firstLine="422" w:firstLineChars="200"/>
        <w:jc w:val="left"/>
        <w:rPr>
          <w:rFonts w:ascii="宋体" w:hAnsi="宋体" w:cs="宋体"/>
          <w:szCs w:val="21"/>
          <w:highlight w:val="none"/>
        </w:rPr>
      </w:pPr>
      <w:r>
        <w:rPr>
          <w:rFonts w:hint="eastAsia" w:ascii="宋体" w:hAnsi="宋体" w:cs="宋体"/>
          <w:b/>
          <w:szCs w:val="21"/>
          <w:highlight w:val="none"/>
        </w:rPr>
        <w:t>3、报价文件包括：</w:t>
      </w:r>
    </w:p>
    <w:p w14:paraId="5AD5AD43">
      <w:pPr>
        <w:numPr>
          <w:ilvl w:val="0"/>
          <w:numId w:val="3"/>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开标一览表（格式见附件）</w:t>
      </w:r>
    </w:p>
    <w:p w14:paraId="2D8E37DF">
      <w:pPr>
        <w:numPr>
          <w:ilvl w:val="0"/>
          <w:numId w:val="3"/>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lang w:eastAsia="zh-CN"/>
        </w:rPr>
        <w:t>报价明细表</w:t>
      </w:r>
      <w:r>
        <w:rPr>
          <w:rFonts w:hint="eastAsia" w:ascii="宋体" w:hAnsi="宋体" w:cs="宋体"/>
          <w:szCs w:val="21"/>
          <w:highlight w:val="none"/>
        </w:rPr>
        <w:t>（格式见附件）</w:t>
      </w:r>
    </w:p>
    <w:p w14:paraId="5B8AB88D">
      <w:pPr>
        <w:numPr>
          <w:ilvl w:val="0"/>
          <w:numId w:val="3"/>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投标人针对报价的说明或证明材料。</w:t>
      </w:r>
    </w:p>
    <w:p w14:paraId="5478B77C">
      <w:pPr>
        <w:adjustRightInd w:val="0"/>
        <w:snapToGrid w:val="0"/>
        <w:spacing w:line="360" w:lineRule="exact"/>
        <w:jc w:val="left"/>
        <w:rPr>
          <w:rFonts w:ascii="宋体" w:hAnsi="宋体" w:cs="宋体"/>
          <w:b/>
          <w:szCs w:val="21"/>
          <w:highlight w:val="none"/>
        </w:rPr>
      </w:pPr>
      <w:r>
        <w:rPr>
          <w:rFonts w:hint="eastAsia" w:ascii="宋体" w:hAnsi="宋体" w:cs="宋体"/>
          <w:b/>
          <w:szCs w:val="21"/>
          <w:highlight w:val="none"/>
        </w:rPr>
        <w:t>（二）投标文件的语言及度量衡单位</w:t>
      </w:r>
    </w:p>
    <w:p w14:paraId="7DD3ED12">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▲1、投标文件以及投标人与采购人和采购代理机构就有关投标事宜的所有来往函电，均应以中文书写。</w:t>
      </w:r>
    </w:p>
    <w:p w14:paraId="5D249F9F">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▲2、投标文件所使用的度量衡单位，均采用我国法定计量单位。</w:t>
      </w:r>
      <w:bookmarkStart w:id="80" w:name="_Toc177824945"/>
      <w:bookmarkStart w:id="81" w:name="_Toc177825126"/>
      <w:bookmarkStart w:id="82" w:name="_Toc177870548"/>
      <w:bookmarkStart w:id="83" w:name="_Toc177824878"/>
    </w:p>
    <w:p w14:paraId="78A6E154">
      <w:pPr>
        <w:spacing w:line="360" w:lineRule="exact"/>
        <w:ind w:firstLine="420" w:firstLineChars="200"/>
        <w:rPr>
          <w:rFonts w:ascii="宋体" w:hAnsi="宋体" w:cs="宋体"/>
          <w:szCs w:val="21"/>
          <w:highlight w:val="none"/>
        </w:rPr>
      </w:pPr>
      <w:r>
        <w:rPr>
          <w:rFonts w:hint="eastAsia" w:ascii="宋体" w:hAnsi="宋体" w:cs="宋体"/>
          <w:szCs w:val="21"/>
          <w:highlight w:val="none"/>
        </w:rPr>
        <w:t>3、对不同文字文本投标文件的解释发生异议的，以中文文本为准。</w:t>
      </w:r>
    </w:p>
    <w:bookmarkEnd w:id="80"/>
    <w:bookmarkEnd w:id="81"/>
    <w:bookmarkEnd w:id="82"/>
    <w:bookmarkEnd w:id="83"/>
    <w:p w14:paraId="50F16A74">
      <w:pPr>
        <w:adjustRightInd w:val="0"/>
        <w:snapToGrid w:val="0"/>
        <w:spacing w:line="360" w:lineRule="exact"/>
        <w:jc w:val="left"/>
        <w:rPr>
          <w:rFonts w:ascii="宋体" w:hAnsi="宋体" w:cs="宋体"/>
          <w:b/>
          <w:szCs w:val="21"/>
          <w:highlight w:val="none"/>
        </w:rPr>
      </w:pPr>
      <w:r>
        <w:rPr>
          <w:rFonts w:hint="eastAsia" w:ascii="宋体" w:hAnsi="宋体" w:cs="宋体"/>
          <w:b/>
          <w:szCs w:val="21"/>
          <w:highlight w:val="none"/>
        </w:rPr>
        <w:t>（三）投标报价</w:t>
      </w:r>
    </w:p>
    <w:p w14:paraId="0E7CA0C4">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1、投标报价应按招标文件中相关附表格式填写。</w:t>
      </w:r>
    </w:p>
    <w:p w14:paraId="72EAE7F9">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▲2、招标采购单位不接受备选方案。</w:t>
      </w:r>
    </w:p>
    <w:p w14:paraId="04D11614">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▲3、投标文件只允许有一个报价，有选择的报价将不予接受。</w:t>
      </w:r>
    </w:p>
    <w:p w14:paraId="72693EFB">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投标人应充分考虑因各种原因可能发生的费用。对没有填报的费用，采购人认为所有费用已包含在报价中，除合同条款另有规定外，不得进行调整。</w:t>
      </w:r>
    </w:p>
    <w:p w14:paraId="55FD9AAE">
      <w:pPr>
        <w:adjustRightInd w:val="0"/>
        <w:snapToGrid w:val="0"/>
        <w:spacing w:line="360" w:lineRule="exact"/>
        <w:jc w:val="left"/>
        <w:rPr>
          <w:rFonts w:ascii="宋体" w:hAnsi="宋体" w:cs="宋体"/>
          <w:b/>
          <w:szCs w:val="21"/>
          <w:highlight w:val="none"/>
        </w:rPr>
      </w:pPr>
      <w:r>
        <w:rPr>
          <w:rFonts w:hint="eastAsia" w:ascii="宋体" w:hAnsi="宋体" w:cs="宋体"/>
          <w:b/>
          <w:szCs w:val="21"/>
          <w:highlight w:val="none"/>
        </w:rPr>
        <w:t>（四）投标文件的有效期</w:t>
      </w:r>
    </w:p>
    <w:p w14:paraId="115E9A20">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▲1、自投标截止日起</w:t>
      </w:r>
      <w:r>
        <w:rPr>
          <w:rFonts w:hint="eastAsia" w:ascii="宋体" w:hAnsi="宋体" w:cs="宋体"/>
          <w:szCs w:val="21"/>
          <w:highlight w:val="none"/>
          <w:u w:val="single"/>
        </w:rPr>
        <w:t>90天</w:t>
      </w:r>
      <w:r>
        <w:rPr>
          <w:rFonts w:hint="eastAsia" w:ascii="宋体" w:hAnsi="宋体" w:cs="宋体"/>
          <w:szCs w:val="21"/>
          <w:highlight w:val="none"/>
        </w:rPr>
        <w:t>投标书应保持有效。有效期短于这个规定期限的投标将被拒绝。</w:t>
      </w:r>
    </w:p>
    <w:p w14:paraId="4C0D7063">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2、在特殊情况下，采购人可与投标人协商延长投标书的有效期，这种要求和答复均以书面形式进行。</w:t>
      </w:r>
      <w:bookmarkStart w:id="84" w:name="_Toc177870549"/>
      <w:bookmarkStart w:id="85" w:name="_Toc177824946"/>
      <w:bookmarkStart w:id="86" w:name="_Toc177825127"/>
      <w:bookmarkStart w:id="87" w:name="_Toc177824879"/>
    </w:p>
    <w:p w14:paraId="75B0B031">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3、投标人可拒绝接受延期要求而不会导致投标保证金被不予返还。同意延长有效期的投标人需要相应延长投标保证金的有效期，但不能修改投标文件。</w:t>
      </w:r>
      <w:bookmarkEnd w:id="84"/>
      <w:bookmarkEnd w:id="85"/>
      <w:bookmarkEnd w:id="86"/>
      <w:bookmarkEnd w:id="87"/>
    </w:p>
    <w:p w14:paraId="3470CDD1">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4、中标人的投标文件自开标之日起至合同履行完毕止均应保持有效。</w:t>
      </w:r>
    </w:p>
    <w:p w14:paraId="60C1A4EA">
      <w:pPr>
        <w:adjustRightInd w:val="0"/>
        <w:snapToGrid w:val="0"/>
        <w:spacing w:line="360" w:lineRule="exact"/>
        <w:jc w:val="left"/>
        <w:rPr>
          <w:rFonts w:ascii="宋体" w:hAnsi="宋体" w:cs="宋体"/>
          <w:b/>
          <w:szCs w:val="21"/>
          <w:highlight w:val="none"/>
        </w:rPr>
      </w:pPr>
      <w:bookmarkStart w:id="88" w:name="_Toc177870550"/>
      <w:bookmarkStart w:id="89" w:name="_Toc177824947"/>
      <w:bookmarkStart w:id="90" w:name="_Toc177824880"/>
      <w:bookmarkStart w:id="91" w:name="_Toc177825128"/>
      <w:r>
        <w:rPr>
          <w:rFonts w:hint="eastAsia" w:ascii="宋体" w:hAnsi="宋体" w:cs="宋体"/>
          <w:b/>
          <w:szCs w:val="21"/>
          <w:highlight w:val="none"/>
        </w:rPr>
        <w:t>（五）投标保证金</w:t>
      </w:r>
      <w:bookmarkEnd w:id="88"/>
      <w:bookmarkEnd w:id="89"/>
      <w:bookmarkEnd w:id="90"/>
      <w:bookmarkEnd w:id="91"/>
    </w:p>
    <w:p w14:paraId="2AEAA1C0">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无。</w:t>
      </w:r>
    </w:p>
    <w:p w14:paraId="3D5C874C">
      <w:pPr>
        <w:rPr>
          <w:rFonts w:ascii="宋体" w:hAnsi="宋体" w:cs="宋体"/>
          <w:b/>
          <w:szCs w:val="20"/>
          <w:highlight w:val="none"/>
        </w:rPr>
      </w:pPr>
      <w:bookmarkStart w:id="92" w:name="_Toc177825129"/>
      <w:bookmarkStart w:id="93" w:name="_Toc177824948"/>
      <w:bookmarkStart w:id="94" w:name="_Toc177824881"/>
      <w:bookmarkStart w:id="95" w:name="_Toc177870551"/>
      <w:r>
        <w:rPr>
          <w:rFonts w:hint="eastAsia" w:ascii="宋体" w:hAnsi="宋体" w:cs="宋体"/>
          <w:b/>
          <w:szCs w:val="21"/>
          <w:highlight w:val="none"/>
        </w:rPr>
        <w:t>（六）</w:t>
      </w:r>
      <w:r>
        <w:rPr>
          <w:rFonts w:hint="eastAsia" w:ascii="宋体" w:hAnsi="宋体" w:cs="宋体"/>
          <w:b/>
          <w:szCs w:val="20"/>
          <w:highlight w:val="none"/>
        </w:rPr>
        <w:t>投标文件编制</w:t>
      </w:r>
    </w:p>
    <w:p w14:paraId="7F16C988">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1、本项目通过“政采云平台（www.zcygov.cn）”实行在线投标响应（电子投标）。投标人应通过“政采云电子交易客户端”，并按照本招标文件和“政府采购云平台”的要求编制并加密投标文件。</w:t>
      </w:r>
    </w:p>
    <w:p w14:paraId="3C809A31">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2、投标人应当按照本章节 “投标文件的组成”规定的内容及顺序在“政采云电子交易客户端”编制投标文件。其中《资格证明文件》和《技术资信文件》中不得出现本项目投标报价，如因投标人原因提前泄露投标报价的，是投标人的责任。</w:t>
      </w:r>
    </w:p>
    <w:p w14:paraId="489D4C19">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3、本招标文件中有提供格式的，投标人须参照格式进行编制（格式中要求提供相关证明材料的或招标文件要求提供相关证明的，还需后附相关证明材料），未提供格式的，请各投标人自行拟定格式，加盖单位公章并由法定代表人或其授权代表签署（签字或盖章），否则视为未提供。</w:t>
      </w:r>
    </w:p>
    <w:p w14:paraId="787192F0">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4、投标文件内容不完整、编排混乱导致投标文件被误读、漏读或者查找不到相关内容的，是投标人的责任。</w:t>
      </w:r>
    </w:p>
    <w:p w14:paraId="70B23250">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5、投标文件因字迹潦草或表达不清所引起的后果由投标人负责。</w:t>
      </w:r>
    </w:p>
    <w:p w14:paraId="45391B31">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6、投标人没有按照本招标文件内 “投标文件的组成”要求提供全部资料，或者没有仔细阅读招标文件，或者没有对招标文件在各方面的要求作出实质性响应是投标人的风险，由此造成的一切后果由投标人自行承担。</w:t>
      </w:r>
    </w:p>
    <w:p w14:paraId="40B3EF06">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7、投标文件的签章</w:t>
      </w:r>
    </w:p>
    <w:p w14:paraId="7486EBEC">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7.1 投标文件的签章见《前附表》；</w:t>
      </w:r>
    </w:p>
    <w:p w14:paraId="7D6ADC15">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7.2 投标文件应由投标人法定代表人或其授权代表签字（或盖章），并时加盖投标人公章。</w:t>
      </w:r>
    </w:p>
    <w:p w14:paraId="43016315">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7.3 参与在线投标时如遇平台技术问题详询400-881-7190。</w:t>
      </w:r>
    </w:p>
    <w:p w14:paraId="7A565B42">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8、投标文件的形式</w:t>
      </w:r>
    </w:p>
    <w:p w14:paraId="5EFA2110">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8.1 投标文件的形式：见《前附表》；</w:t>
      </w:r>
    </w:p>
    <w:p w14:paraId="6D5BA7AB">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8.2 “电子加密投标文件”：“电子加密投标文件”是指通过“政采云电子交易客户端”完成投标文件编制后生成并加密的数据电文形式的投标文件。</w:t>
      </w:r>
    </w:p>
    <w:p w14:paraId="6172A509">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8.3 “备份投标文件”：“备份投标文件”是指与“电子加密投标文件”同时生成的数据电文形式的电子文件（备份标书），其他方式编制的“备份投标文件”视为无效的“备份投标文件”。</w:t>
      </w:r>
    </w:p>
    <w:p w14:paraId="4CA7D719">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9、投标文件的份数</w:t>
      </w:r>
    </w:p>
    <w:p w14:paraId="381D827B">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投标文件的份数：见《前附表》。</w:t>
      </w:r>
    </w:p>
    <w:p w14:paraId="2E298F53">
      <w:pPr>
        <w:rPr>
          <w:rFonts w:ascii="宋体" w:hAnsi="宋体" w:cs="宋体"/>
          <w:b/>
          <w:szCs w:val="20"/>
          <w:highlight w:val="none"/>
        </w:rPr>
      </w:pPr>
      <w:r>
        <w:rPr>
          <w:rFonts w:hint="eastAsia" w:ascii="宋体" w:hAnsi="宋体" w:cs="宋体"/>
          <w:b/>
          <w:szCs w:val="20"/>
          <w:highlight w:val="none"/>
        </w:rPr>
        <w:t>（七）投标文件的递交</w:t>
      </w:r>
    </w:p>
    <w:p w14:paraId="7801AEE5">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1、投标文件的上传、递交</w:t>
      </w:r>
    </w:p>
    <w:p w14:paraId="10C447DF">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“投标文件”的上传、递交：见《前附表》。</w:t>
      </w:r>
    </w:p>
    <w:p w14:paraId="2367B2A5">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2、“电子加密投标文件”解密和异常情况处理</w:t>
      </w:r>
    </w:p>
    <w:p w14:paraId="0BBE43B8">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“电子加密投标文件”解密：见《前附表》。</w:t>
      </w:r>
    </w:p>
    <w:p w14:paraId="7136B326">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3、投标文件的补充、修改或撤回</w:t>
      </w:r>
    </w:p>
    <w:p w14:paraId="68223B3F">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3.1 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采云平台”将予以拒收。</w:t>
      </w:r>
    </w:p>
    <w:p w14:paraId="296E8345">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3.2 投标截止时间后，投标人不得撤回、修改《投标文件》。</w:t>
      </w:r>
    </w:p>
    <w:p w14:paraId="7CD50983">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4、投标文件的备选方案</w:t>
      </w:r>
    </w:p>
    <w:p w14:paraId="01845198">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投标人不得递交任何的投标备选（替代）方案，否则其投标文件将作无效标处理。与“电子加密投标文件”同时生成的“备份投标文件”不是投标备选方案。</w:t>
      </w:r>
    </w:p>
    <w:bookmarkEnd w:id="92"/>
    <w:bookmarkEnd w:id="93"/>
    <w:bookmarkEnd w:id="94"/>
    <w:bookmarkEnd w:id="95"/>
    <w:p w14:paraId="52B1FE2D">
      <w:pPr>
        <w:adjustRightInd w:val="0"/>
        <w:snapToGrid w:val="0"/>
        <w:spacing w:line="360" w:lineRule="exact"/>
        <w:ind w:firstLine="420" w:firstLineChars="200"/>
        <w:jc w:val="left"/>
        <w:rPr>
          <w:rFonts w:ascii="宋体" w:hAnsi="宋体" w:cs="宋体"/>
          <w:szCs w:val="21"/>
          <w:highlight w:val="none"/>
        </w:rPr>
      </w:pPr>
      <w:bookmarkStart w:id="96" w:name="_Toc177870552"/>
      <w:r>
        <w:rPr>
          <w:rFonts w:hint="eastAsia" w:ascii="宋体" w:hAnsi="宋体" w:cs="宋体"/>
          <w:szCs w:val="21"/>
          <w:highlight w:val="none"/>
        </w:rPr>
        <w:t>5、投标截止期</w:t>
      </w:r>
    </w:p>
    <w:p w14:paraId="08C0C9EB">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5.1投标人应按前附表规定的时间、地点将投标文件递交给采购代理机构，采购代理机构将拒绝接受逾期送达的投标文件。</w:t>
      </w:r>
    </w:p>
    <w:p w14:paraId="546BD422">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5.2 采购人可以按本须知规定以补充通知的方式，酌情延长递交投标文件的截止日期。在上述情况下，采购人与投标人以前在投标截止期方面的全部权利、责任和义务，将适用于延长至新的投标截止期。</w:t>
      </w:r>
      <w:bookmarkEnd w:id="96"/>
      <w:bookmarkStart w:id="97" w:name="_Toc170792769"/>
      <w:bookmarkStart w:id="98" w:name="_Toc107820050"/>
    </w:p>
    <w:p w14:paraId="507F580E">
      <w:pPr>
        <w:rPr>
          <w:highlight w:val="none"/>
        </w:rPr>
      </w:pPr>
    </w:p>
    <w:bookmarkEnd w:id="97"/>
    <w:bookmarkEnd w:id="98"/>
    <w:p w14:paraId="0FA539A5">
      <w:pPr>
        <w:pStyle w:val="6"/>
        <w:spacing w:line="240" w:lineRule="auto"/>
        <w:rPr>
          <w:rFonts w:ascii="宋体" w:hAnsi="宋体" w:eastAsia="宋体" w:cs="宋体"/>
          <w:sz w:val="24"/>
          <w:szCs w:val="24"/>
          <w:highlight w:val="none"/>
        </w:rPr>
      </w:pPr>
      <w:bookmarkStart w:id="99" w:name="_Toc4662"/>
      <w:bookmarkStart w:id="100" w:name="_Toc222632758"/>
      <w:bookmarkStart w:id="101" w:name="_Toc20939"/>
      <w:bookmarkStart w:id="102" w:name="_Toc4085"/>
      <w:bookmarkStart w:id="103" w:name="_Toc15896"/>
      <w:bookmarkStart w:id="104" w:name="_Toc317341941"/>
      <w:r>
        <w:rPr>
          <w:rFonts w:hint="eastAsia" w:ascii="宋体" w:hAnsi="宋体" w:eastAsia="宋体" w:cs="宋体"/>
          <w:sz w:val="24"/>
          <w:szCs w:val="24"/>
          <w:highlight w:val="none"/>
        </w:rPr>
        <w:t>四、开标</w:t>
      </w:r>
      <w:bookmarkEnd w:id="99"/>
      <w:bookmarkEnd w:id="100"/>
      <w:bookmarkEnd w:id="101"/>
      <w:bookmarkEnd w:id="102"/>
      <w:bookmarkEnd w:id="103"/>
      <w:bookmarkEnd w:id="104"/>
    </w:p>
    <w:p w14:paraId="753B04CE">
      <w:pPr>
        <w:pStyle w:val="13"/>
        <w:numPr>
          <w:ilvl w:val="0"/>
          <w:numId w:val="0"/>
        </w:numPr>
        <w:adjustRightInd w:val="0"/>
        <w:snapToGrid w:val="0"/>
        <w:spacing w:beforeLines="0" w:afterLines="0"/>
        <w:rPr>
          <w:rFonts w:hint="eastAsia" w:hAnsi="宋体" w:cs="宋体"/>
          <w:bCs/>
          <w:sz w:val="21"/>
          <w:szCs w:val="21"/>
          <w:highlight w:val="none"/>
        </w:rPr>
      </w:pPr>
      <w:bookmarkStart w:id="105" w:name="_Toc317341942"/>
      <w:bookmarkStart w:id="106" w:name="_Toc222632759"/>
      <w:r>
        <w:rPr>
          <w:rFonts w:hint="eastAsia" w:ascii="宋体" w:hAnsi="宋体" w:eastAsia="宋体" w:cs="宋体"/>
          <w:bCs/>
          <w:kern w:val="2"/>
          <w:sz w:val="21"/>
          <w:szCs w:val="21"/>
          <w:lang w:val="en-US" w:eastAsia="zh-CN" w:bidi="ar-SA"/>
        </w:rPr>
        <w:t>（一）</w:t>
      </w:r>
      <w:r>
        <w:rPr>
          <w:rFonts w:hint="eastAsia" w:hAnsi="宋体" w:cs="宋体"/>
          <w:bCs/>
          <w:sz w:val="21"/>
          <w:szCs w:val="21"/>
          <w:highlight w:val="none"/>
        </w:rPr>
        <w:t>开标形式</w:t>
      </w:r>
    </w:p>
    <w:p w14:paraId="46DFC6FF">
      <w:pPr>
        <w:spacing w:line="400" w:lineRule="exact"/>
        <w:ind w:firstLine="371" w:firstLineChars="177"/>
        <w:rPr>
          <w:rFonts w:ascii="宋体" w:hAnsi="宋体" w:cs="宋体"/>
          <w:szCs w:val="21"/>
          <w:highlight w:val="none"/>
        </w:rPr>
      </w:pPr>
      <w:r>
        <w:rPr>
          <w:rFonts w:hint="eastAsia" w:ascii="宋体" w:hAnsi="宋体" w:cs="宋体"/>
          <w:szCs w:val="21"/>
          <w:highlight w:val="none"/>
        </w:rPr>
        <w:t xml:space="preserve"> 采购组织机构将按照招标文件规定的时间通过“政采云平台”组织开标、开启投标文件，所有投标人均应当准时在线参加。</w:t>
      </w:r>
    </w:p>
    <w:p w14:paraId="645AB918">
      <w:pPr>
        <w:pStyle w:val="13"/>
        <w:numPr>
          <w:ilvl w:val="0"/>
          <w:numId w:val="0"/>
        </w:numPr>
        <w:adjustRightInd w:val="0"/>
        <w:snapToGrid w:val="0"/>
        <w:spacing w:beforeLines="0" w:afterLines="0"/>
        <w:rPr>
          <w:rFonts w:hint="eastAsia" w:hAnsi="宋体" w:cs="宋体"/>
          <w:bCs/>
          <w:sz w:val="21"/>
          <w:szCs w:val="21"/>
          <w:highlight w:val="none"/>
        </w:rPr>
      </w:pPr>
      <w:r>
        <w:rPr>
          <w:rFonts w:hint="eastAsia" w:ascii="宋体" w:hAnsi="宋体" w:eastAsia="宋体" w:cs="宋体"/>
          <w:bCs/>
          <w:kern w:val="2"/>
          <w:sz w:val="21"/>
          <w:szCs w:val="21"/>
          <w:lang w:val="en-US" w:eastAsia="zh-CN" w:bidi="ar-SA"/>
        </w:rPr>
        <w:t>（二）</w:t>
      </w:r>
      <w:r>
        <w:rPr>
          <w:rFonts w:hint="eastAsia" w:hAnsi="宋体" w:cs="宋体"/>
          <w:bCs/>
          <w:sz w:val="21"/>
          <w:szCs w:val="21"/>
          <w:highlight w:val="none"/>
        </w:rPr>
        <w:t>开标准备</w:t>
      </w:r>
    </w:p>
    <w:p w14:paraId="7BEFA172">
      <w:pPr>
        <w:spacing w:line="400" w:lineRule="exact"/>
        <w:ind w:firstLine="369" w:firstLineChars="176"/>
        <w:rPr>
          <w:rFonts w:ascii="宋体" w:hAnsi="宋体" w:cs="宋体"/>
          <w:kern w:val="0"/>
          <w:szCs w:val="21"/>
          <w:highlight w:val="none"/>
        </w:rPr>
      </w:pPr>
      <w:r>
        <w:rPr>
          <w:rFonts w:hint="eastAsia" w:ascii="宋体" w:hAnsi="宋体" w:cs="宋体"/>
          <w:kern w:val="0"/>
          <w:szCs w:val="21"/>
          <w:highlight w:val="none"/>
        </w:rPr>
        <w:t>1、开标的准备工作由采购组织机构负责落实；</w:t>
      </w:r>
    </w:p>
    <w:p w14:paraId="61DE5075">
      <w:pPr>
        <w:spacing w:after="120" w:line="400" w:lineRule="exact"/>
        <w:ind w:firstLine="369" w:firstLineChars="176"/>
        <w:rPr>
          <w:rFonts w:ascii="宋体" w:hAnsi="宋体" w:cs="宋体"/>
          <w:szCs w:val="21"/>
          <w:highlight w:val="none"/>
        </w:rPr>
      </w:pPr>
      <w:r>
        <w:rPr>
          <w:rFonts w:hint="eastAsia" w:ascii="宋体" w:hAnsi="宋体" w:cs="宋体"/>
          <w:kern w:val="0"/>
          <w:szCs w:val="21"/>
          <w:highlight w:val="none"/>
        </w:rPr>
        <w:t>2、</w:t>
      </w:r>
      <w:r>
        <w:rPr>
          <w:rFonts w:hint="eastAsia" w:ascii="宋体" w:hAnsi="宋体" w:cs="宋体"/>
          <w:szCs w:val="21"/>
          <w:highlight w:val="none"/>
        </w:rPr>
        <w:t>采购组织机构将按照招标文件规定的时间通过“政采云平台”组织开标、开启投标文件，所有投标人均应当准时在线参加。</w:t>
      </w:r>
      <w:r>
        <w:rPr>
          <w:rFonts w:hint="eastAsia" w:ascii="宋体" w:hAnsi="宋体" w:cs="宋体"/>
          <w:kern w:val="0"/>
          <w:szCs w:val="21"/>
          <w:highlight w:val="none"/>
        </w:rPr>
        <w:t>投标人如不参加开标大会的，视同认可开标结果，事后不得对采购相关人员、开标过程和开标结果提出异议，同时投标人因未在线参加开标而导致投标文件无法按时解密等一切后果由投标人自行承担。</w:t>
      </w:r>
    </w:p>
    <w:p w14:paraId="10AC9110">
      <w:pPr>
        <w:pStyle w:val="13"/>
        <w:numPr>
          <w:ilvl w:val="0"/>
          <w:numId w:val="0"/>
        </w:numPr>
        <w:adjustRightInd w:val="0"/>
        <w:snapToGrid w:val="0"/>
        <w:spacing w:beforeLines="0" w:afterLines="0"/>
        <w:rPr>
          <w:rFonts w:hint="eastAsia" w:hAnsi="宋体" w:cs="宋体"/>
          <w:bCs/>
          <w:sz w:val="21"/>
          <w:szCs w:val="21"/>
          <w:highlight w:val="none"/>
        </w:rPr>
      </w:pPr>
      <w:r>
        <w:rPr>
          <w:rFonts w:hint="eastAsia" w:ascii="宋体" w:hAnsi="宋体" w:eastAsia="宋体" w:cs="宋体"/>
          <w:bCs/>
          <w:kern w:val="2"/>
          <w:sz w:val="21"/>
          <w:szCs w:val="21"/>
          <w:lang w:val="en-US" w:eastAsia="zh-CN" w:bidi="ar-SA"/>
        </w:rPr>
        <w:t>（三）</w:t>
      </w:r>
      <w:r>
        <w:rPr>
          <w:rFonts w:hint="eastAsia" w:hAnsi="宋体" w:cs="宋体"/>
          <w:bCs/>
          <w:sz w:val="21"/>
          <w:szCs w:val="21"/>
          <w:highlight w:val="none"/>
        </w:rPr>
        <w:t>开标流程</w:t>
      </w:r>
    </w:p>
    <w:p w14:paraId="5F8E9945">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rPr>
        <w:t>1、开标、开启投标文件时，电子交易平台自动提取所有投标、投标文件，提示采购组织机构和投标人按招标文件规定的方式和时间在线解密。给予投标人在线解密的时间为30分钟。</w:t>
      </w:r>
    </w:p>
    <w:p w14:paraId="39E3A5BF">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rPr>
        <w:t>2、投标人在规定的时间内无法完成已递交的“电子加密投标文件”解密的：如已按规定递交了备份投标文件的，将由采购组织机构按“政采云平台”操作规范将备份投标文件上传至“政采云平台”，上传成功后，“电子加密投标文件”自动失效；投标人如未按规定递交备份投标文件的，视为投标文件撤回。</w:t>
      </w:r>
    </w:p>
    <w:p w14:paraId="179DA6EB">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rPr>
        <w:t>3、投标文件解密后，采购人及采购代理机构将对依法对投标人的资格进行审查，资格审查结束后进入符合性审查和资信技术的评审工作。</w:t>
      </w:r>
    </w:p>
    <w:p w14:paraId="29FF7396">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rPr>
        <w:t>4、符合性审查、资信技术评审结束后，开启报价文件。</w:t>
      </w:r>
    </w:p>
    <w:p w14:paraId="102709C7">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rPr>
        <w:t>5、评标委员会对报价的合理性、准确性等进行审查核实。</w:t>
      </w:r>
    </w:p>
    <w:p w14:paraId="30E1EB1A">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rPr>
        <w:t>6、评标委员会完成评审后，通过电子交易平台向采购人及其委托的代理机构提交评审报告。同时打印纸质评审报告签署后由采购代理机构保存。</w:t>
      </w:r>
    </w:p>
    <w:p w14:paraId="6E9D81B6">
      <w:pPr>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7、评审结束后，代理机构通过电子交易平台或发送邮件形式向各投标人公布中标（成交）候选投标人名单，及采购人最终确定中标或中标人名单的时间和公告方式等。</w:t>
      </w:r>
    </w:p>
    <w:p w14:paraId="585CDAC6">
      <w:pPr>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8、开标会议结束。</w:t>
      </w:r>
    </w:p>
    <w:p w14:paraId="63327477">
      <w:pPr>
        <w:spacing w:after="120" w:line="400" w:lineRule="exact"/>
        <w:ind w:firstLine="373" w:firstLineChars="177"/>
        <w:jc w:val="left"/>
        <w:rPr>
          <w:rFonts w:ascii="宋体" w:hAnsi="宋体" w:cs="宋体"/>
          <w:b/>
          <w:szCs w:val="21"/>
          <w:highlight w:val="none"/>
        </w:rPr>
      </w:pPr>
      <w:r>
        <w:rPr>
          <w:rFonts w:hint="eastAsia" w:ascii="宋体" w:hAnsi="宋体" w:cs="宋体"/>
          <w:b/>
          <w:kern w:val="0"/>
          <w:szCs w:val="21"/>
          <w:highlight w:val="none"/>
        </w:rPr>
        <w:t>特别说明：如遇“政府采购云平台”电子化开标或评审程序调整的，按调整后程序执行。</w:t>
      </w:r>
    </w:p>
    <w:p w14:paraId="44F1ABB8">
      <w:pPr>
        <w:spacing w:line="360" w:lineRule="exact"/>
        <w:ind w:firstLine="420" w:firstLineChars="200"/>
        <w:rPr>
          <w:rFonts w:ascii="宋体" w:hAnsi="宋体" w:cs="宋体"/>
          <w:szCs w:val="21"/>
          <w:highlight w:val="none"/>
        </w:rPr>
      </w:pPr>
    </w:p>
    <w:p w14:paraId="387A9D27">
      <w:pPr>
        <w:pStyle w:val="6"/>
        <w:numPr>
          <w:ilvl w:val="0"/>
          <w:numId w:val="4"/>
        </w:numPr>
        <w:spacing w:line="240" w:lineRule="auto"/>
        <w:rPr>
          <w:rFonts w:ascii="宋体" w:hAnsi="宋体" w:eastAsia="宋体" w:cs="宋体"/>
          <w:sz w:val="24"/>
          <w:szCs w:val="24"/>
          <w:highlight w:val="none"/>
        </w:rPr>
      </w:pPr>
      <w:bookmarkStart w:id="107" w:name="_Toc17668"/>
      <w:bookmarkStart w:id="108" w:name="_Toc13947"/>
      <w:bookmarkStart w:id="109" w:name="_Toc13446"/>
      <w:bookmarkStart w:id="110" w:name="_Toc29731"/>
      <w:r>
        <w:rPr>
          <w:rFonts w:hint="eastAsia" w:ascii="宋体" w:hAnsi="宋体" w:eastAsia="宋体" w:cs="宋体"/>
          <w:sz w:val="24"/>
          <w:szCs w:val="24"/>
          <w:highlight w:val="none"/>
        </w:rPr>
        <w:t>资格审查</w:t>
      </w:r>
      <w:bookmarkEnd w:id="107"/>
      <w:bookmarkEnd w:id="108"/>
      <w:bookmarkEnd w:id="109"/>
    </w:p>
    <w:p w14:paraId="4934E883">
      <w:pPr>
        <w:pStyle w:val="13"/>
        <w:numPr>
          <w:ilvl w:val="0"/>
          <w:numId w:val="0"/>
        </w:numPr>
        <w:adjustRightInd w:val="0"/>
        <w:snapToGrid w:val="0"/>
        <w:spacing w:beforeLines="0" w:afterLines="0"/>
        <w:rPr>
          <w:rFonts w:hAnsi="宋体" w:cs="宋体"/>
          <w:bCs/>
          <w:sz w:val="21"/>
          <w:szCs w:val="21"/>
          <w:highlight w:val="none"/>
        </w:rPr>
      </w:pPr>
      <w:r>
        <w:rPr>
          <w:rFonts w:ascii="宋体" w:hAnsi="宋体" w:eastAsia="宋体" w:cs="宋体"/>
          <w:bCs/>
          <w:kern w:val="2"/>
          <w:sz w:val="21"/>
          <w:szCs w:val="21"/>
          <w:lang w:val="en-US" w:eastAsia="zh-CN" w:bidi="ar-SA"/>
        </w:rPr>
        <w:t>（</w:t>
      </w:r>
      <w:r>
        <w:rPr>
          <w:rFonts w:hint="eastAsia" w:hAnsi="宋体" w:cs="宋体"/>
          <w:bCs/>
          <w:kern w:val="2"/>
          <w:sz w:val="21"/>
          <w:szCs w:val="21"/>
          <w:lang w:val="en-US" w:eastAsia="zh-CN" w:bidi="ar-SA"/>
        </w:rPr>
        <w:t>一</w:t>
      </w:r>
      <w:r>
        <w:rPr>
          <w:rFonts w:ascii="宋体" w:hAnsi="宋体" w:eastAsia="宋体" w:cs="宋体"/>
          <w:bCs/>
          <w:kern w:val="2"/>
          <w:sz w:val="21"/>
          <w:szCs w:val="21"/>
          <w:lang w:val="en-US" w:eastAsia="zh-CN" w:bidi="ar-SA"/>
        </w:rPr>
        <w:t>）</w:t>
      </w:r>
      <w:r>
        <w:rPr>
          <w:rFonts w:hint="eastAsia" w:hAnsi="宋体" w:cs="宋体"/>
          <w:bCs/>
          <w:sz w:val="21"/>
          <w:szCs w:val="21"/>
          <w:highlight w:val="none"/>
        </w:rPr>
        <w:t>资格审查人员</w:t>
      </w:r>
    </w:p>
    <w:p w14:paraId="43764421">
      <w:pPr>
        <w:pStyle w:val="13"/>
        <w:adjustRightInd w:val="0"/>
        <w:snapToGrid w:val="0"/>
        <w:spacing w:beforeLines="0" w:afterLines="0"/>
        <w:ind w:firstLine="420" w:firstLineChars="200"/>
        <w:rPr>
          <w:rFonts w:hAnsi="宋体" w:cs="宋体"/>
          <w:bCs/>
          <w:sz w:val="21"/>
          <w:szCs w:val="21"/>
          <w:highlight w:val="none"/>
        </w:rPr>
      </w:pPr>
      <w:r>
        <w:rPr>
          <w:rFonts w:hint="eastAsia" w:hAnsi="宋体" w:cs="宋体"/>
          <w:bCs/>
          <w:sz w:val="21"/>
          <w:szCs w:val="21"/>
          <w:highlight w:val="none"/>
        </w:rPr>
        <w:t>由采购人及采购代理机构负责。</w:t>
      </w:r>
    </w:p>
    <w:p w14:paraId="480F8DFA">
      <w:pPr>
        <w:pStyle w:val="13"/>
        <w:numPr>
          <w:ilvl w:val="0"/>
          <w:numId w:val="0"/>
        </w:numPr>
        <w:adjustRightInd w:val="0"/>
        <w:snapToGrid w:val="0"/>
        <w:spacing w:beforeLines="0" w:afterLines="0"/>
        <w:rPr>
          <w:rFonts w:hAnsi="宋体" w:cs="宋体"/>
          <w:bCs/>
          <w:sz w:val="21"/>
          <w:szCs w:val="21"/>
          <w:highlight w:val="none"/>
        </w:rPr>
      </w:pPr>
      <w:r>
        <w:rPr>
          <w:rFonts w:ascii="宋体" w:hAnsi="宋体" w:eastAsia="宋体" w:cs="宋体"/>
          <w:bCs/>
          <w:kern w:val="2"/>
          <w:sz w:val="21"/>
          <w:szCs w:val="21"/>
          <w:lang w:val="en-US" w:eastAsia="zh-CN" w:bidi="ar-SA"/>
        </w:rPr>
        <w:t>（</w:t>
      </w:r>
      <w:r>
        <w:rPr>
          <w:rFonts w:hint="eastAsia" w:hAnsi="宋体" w:cs="宋体"/>
          <w:bCs/>
          <w:kern w:val="2"/>
          <w:sz w:val="21"/>
          <w:szCs w:val="21"/>
          <w:lang w:val="en-US" w:eastAsia="zh-CN" w:bidi="ar-SA"/>
        </w:rPr>
        <w:t>二</w:t>
      </w:r>
      <w:r>
        <w:rPr>
          <w:rFonts w:ascii="宋体" w:hAnsi="宋体" w:eastAsia="宋体" w:cs="宋体"/>
          <w:bCs/>
          <w:kern w:val="2"/>
          <w:sz w:val="21"/>
          <w:szCs w:val="21"/>
          <w:lang w:val="en-US" w:eastAsia="zh-CN" w:bidi="ar-SA"/>
        </w:rPr>
        <w:t>）</w:t>
      </w:r>
      <w:r>
        <w:rPr>
          <w:rFonts w:hint="eastAsia" w:hAnsi="宋体" w:cs="宋体"/>
          <w:bCs/>
          <w:sz w:val="21"/>
          <w:szCs w:val="21"/>
          <w:highlight w:val="none"/>
        </w:rPr>
        <w:t>资格审查依据</w:t>
      </w:r>
    </w:p>
    <w:p w14:paraId="6F201B73">
      <w:pPr>
        <w:pStyle w:val="13"/>
        <w:adjustRightInd w:val="0"/>
        <w:snapToGrid w:val="0"/>
        <w:spacing w:beforeLines="0" w:afterLines="0"/>
        <w:ind w:firstLine="420"/>
        <w:rPr>
          <w:rFonts w:hAnsi="宋体" w:cs="宋体"/>
          <w:bCs/>
          <w:sz w:val="21"/>
          <w:szCs w:val="21"/>
          <w:highlight w:val="none"/>
        </w:rPr>
      </w:pPr>
      <w:r>
        <w:rPr>
          <w:rFonts w:hint="eastAsia" w:hAnsi="宋体" w:cs="宋体"/>
          <w:bCs/>
          <w:sz w:val="21"/>
          <w:szCs w:val="21"/>
          <w:highlight w:val="none"/>
        </w:rPr>
        <w:t>招标文件、投标人的资格证明文件、“信用中国”网站www.creditchina.gov.cn及“中国政府采购网”www.ccgp.gov.cn查询结果。</w:t>
      </w:r>
    </w:p>
    <w:p w14:paraId="08A3F240">
      <w:pPr>
        <w:pStyle w:val="13"/>
        <w:numPr>
          <w:ilvl w:val="0"/>
          <w:numId w:val="0"/>
        </w:numPr>
        <w:adjustRightInd w:val="0"/>
        <w:snapToGrid w:val="0"/>
        <w:spacing w:beforeLines="0" w:afterLines="0"/>
        <w:rPr>
          <w:rFonts w:hAnsi="宋体" w:cs="宋体"/>
          <w:bCs/>
          <w:sz w:val="21"/>
          <w:szCs w:val="21"/>
          <w:highlight w:val="none"/>
        </w:rPr>
      </w:pPr>
      <w:r>
        <w:rPr>
          <w:rFonts w:ascii="宋体" w:hAnsi="宋体" w:eastAsia="宋体" w:cs="宋体"/>
          <w:bCs/>
          <w:kern w:val="2"/>
          <w:sz w:val="21"/>
          <w:szCs w:val="21"/>
          <w:lang w:val="en-US" w:eastAsia="zh-CN" w:bidi="ar-SA"/>
        </w:rPr>
        <w:t>（</w:t>
      </w:r>
      <w:r>
        <w:rPr>
          <w:rFonts w:hint="eastAsia" w:hAnsi="宋体" w:cs="宋体"/>
          <w:bCs/>
          <w:kern w:val="2"/>
          <w:sz w:val="21"/>
          <w:szCs w:val="21"/>
          <w:lang w:val="en-US" w:eastAsia="zh-CN" w:bidi="ar-SA"/>
        </w:rPr>
        <w:t>三</w:t>
      </w:r>
      <w:r>
        <w:rPr>
          <w:rFonts w:ascii="宋体" w:hAnsi="宋体" w:eastAsia="宋体" w:cs="宋体"/>
          <w:bCs/>
          <w:kern w:val="2"/>
          <w:sz w:val="21"/>
          <w:szCs w:val="21"/>
          <w:lang w:val="en-US" w:eastAsia="zh-CN" w:bidi="ar-SA"/>
        </w:rPr>
        <w:t>）</w:t>
      </w:r>
      <w:r>
        <w:rPr>
          <w:rFonts w:hint="eastAsia" w:hAnsi="宋体" w:cs="宋体"/>
          <w:bCs/>
          <w:sz w:val="21"/>
          <w:szCs w:val="21"/>
          <w:highlight w:val="none"/>
        </w:rPr>
        <w:t>资格审查方法</w:t>
      </w:r>
    </w:p>
    <w:p w14:paraId="12D9A76F">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rPr>
        <w:t>1、审查投标人资格证明文件的完整性、符合性。</w:t>
      </w:r>
    </w:p>
    <w:p w14:paraId="2DD39BAB">
      <w:pPr>
        <w:numPr>
          <w:ilvl w:val="0"/>
          <w:numId w:val="0"/>
        </w:numPr>
        <w:kinsoku/>
        <w:topLinePunct w:val="0"/>
        <w:bidi w:val="0"/>
        <w:spacing w:line="380" w:lineRule="exact"/>
        <w:ind w:firstLine="420" w:firstLineChars="0"/>
        <w:rPr>
          <w:rFonts w:hint="eastAsia" w:ascii="宋体" w:hAnsi="宋体" w:eastAsia="宋体" w:cs="宋体"/>
          <w:b/>
          <w:bCs/>
          <w:szCs w:val="21"/>
          <w:highlight w:val="none"/>
          <w:lang w:val="en-US" w:eastAsia="zh-CN"/>
        </w:rPr>
      </w:pPr>
      <w:r>
        <w:rPr>
          <w:rFonts w:hint="eastAsia" w:ascii="宋体" w:hAnsi="宋体" w:cs="宋体"/>
          <w:b/>
          <w:bCs/>
          <w:kern w:val="0"/>
          <w:szCs w:val="21"/>
          <w:highlight w:val="none"/>
        </w:rPr>
        <w:t>2、</w:t>
      </w:r>
      <w:r>
        <w:rPr>
          <w:rFonts w:hint="eastAsia" w:ascii="宋体" w:hAnsi="宋体" w:eastAsia="宋体" w:cs="宋体"/>
          <w:b/>
          <w:bCs/>
          <w:szCs w:val="21"/>
          <w:highlight w:val="none"/>
          <w:lang w:val="en-US" w:eastAsia="zh-CN"/>
        </w:rPr>
        <w:t>审查投标人的中小企业声明函时，出现填写错误的，按以下情形处理：</w:t>
      </w:r>
    </w:p>
    <w:p w14:paraId="61C7C561">
      <w:pPr>
        <w:spacing w:line="380" w:lineRule="exact"/>
        <w:ind w:firstLine="422" w:firstLineChars="200"/>
        <w:rPr>
          <w:rFonts w:hint="default" w:ascii="宋体" w:hAnsi="宋体" w:eastAsia="宋体" w:cs="宋体"/>
          <w:b/>
          <w:bCs/>
          <w:sz w:val="21"/>
          <w:szCs w:val="21"/>
          <w:highlight w:val="none"/>
          <w:lang w:val="en-US" w:eastAsia="zh-CN"/>
        </w:rPr>
      </w:pPr>
      <w:r>
        <w:rPr>
          <w:rFonts w:hint="eastAsia" w:ascii="宋体" w:hAnsi="宋体" w:eastAsia="宋体" w:cs="宋体"/>
          <w:b/>
          <w:bCs/>
          <w:szCs w:val="21"/>
          <w:highlight w:val="none"/>
          <w:lang w:val="en-US" w:eastAsia="zh-CN"/>
        </w:rPr>
        <w:t>（1）</w:t>
      </w:r>
      <w:r>
        <w:rPr>
          <w:rFonts w:hint="eastAsia" w:ascii="宋体" w:hAnsi="宋体" w:eastAsia="宋体" w:cs="宋体"/>
          <w:b/>
          <w:bCs/>
          <w:sz w:val="21"/>
          <w:szCs w:val="21"/>
          <w:highlight w:val="none"/>
          <w:lang w:val="en-US" w:eastAsia="zh-CN"/>
        </w:rPr>
        <w:t>中小企业声明函的行业填写</w:t>
      </w:r>
      <w:r>
        <w:rPr>
          <w:rFonts w:hint="eastAsia" w:ascii="宋体" w:hAnsi="宋体" w:eastAsia="宋体" w:cs="宋体"/>
          <w:b/>
          <w:bCs/>
          <w:szCs w:val="21"/>
          <w:highlight w:val="none"/>
          <w:lang w:val="en-US" w:eastAsia="zh-CN"/>
        </w:rPr>
        <w:t>错误</w:t>
      </w:r>
      <w:r>
        <w:rPr>
          <w:rFonts w:hint="eastAsia" w:ascii="宋体" w:hAnsi="宋体" w:eastAsia="宋体" w:cs="宋体"/>
          <w:b/>
          <w:bCs/>
          <w:sz w:val="21"/>
          <w:szCs w:val="21"/>
          <w:highlight w:val="none"/>
          <w:lang w:val="en-US" w:eastAsia="zh-CN"/>
        </w:rPr>
        <w:t>，错填为“采购文件确定的行业”或未填写行业全称经资格审查小组认定为明显笔误的，可以要求投标人在</w:t>
      </w:r>
      <w:r>
        <w:rPr>
          <w:rFonts w:hint="eastAsia" w:ascii="宋体" w:hAnsi="宋体" w:eastAsia="宋体" w:cs="宋体"/>
          <w:b/>
          <w:bCs/>
          <w:szCs w:val="21"/>
          <w:highlight w:val="none"/>
          <w:lang w:val="en-US" w:eastAsia="zh-CN"/>
        </w:rPr>
        <w:t>一定的时间内进行澄清，澄清后符合中小企业情形的，可予以认定为中小企业：</w:t>
      </w:r>
    </w:p>
    <w:p w14:paraId="63D87825">
      <w:pPr>
        <w:numPr>
          <w:ilvl w:val="0"/>
          <w:numId w:val="0"/>
        </w:numPr>
        <w:kinsoku/>
        <w:topLinePunct w:val="0"/>
        <w:bidi w:val="0"/>
        <w:spacing w:line="380" w:lineRule="exact"/>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（2）投标人填写的行业不是采购文件明确的行业的，如采购文件明确的行业类型是</w:t>
      </w:r>
      <w:r>
        <w:rPr>
          <w:rFonts w:hint="eastAsia" w:ascii="宋体" w:hAnsi="宋体" w:eastAsia="宋体" w:cs="宋体"/>
          <w:b/>
          <w:bCs/>
          <w:sz w:val="21"/>
          <w:szCs w:val="21"/>
          <w:highlight w:val="none"/>
          <w:lang w:eastAsia="zh-CN"/>
        </w:rPr>
        <w:t>租赁和商务服务业，</w:t>
      </w:r>
      <w:r>
        <w:rPr>
          <w:rFonts w:hint="eastAsia" w:ascii="宋体" w:hAnsi="宋体" w:eastAsia="宋体" w:cs="宋体"/>
          <w:b/>
          <w:bCs/>
          <w:sz w:val="21"/>
          <w:szCs w:val="21"/>
          <w:highlight w:val="none"/>
          <w:lang w:val="en-US" w:eastAsia="zh-CN"/>
        </w:rPr>
        <w:t>投标人填写为制造业或其他行业，则</w:t>
      </w:r>
      <w:r>
        <w:rPr>
          <w:rFonts w:hint="eastAsia" w:ascii="宋体" w:hAnsi="宋体" w:cs="宋体"/>
          <w:b/>
          <w:bCs/>
          <w:kern w:val="0"/>
          <w:szCs w:val="21"/>
          <w:highlight w:val="none"/>
        </w:rPr>
        <w:t>作资格审查不通过处理（无效投标）</w:t>
      </w:r>
      <w:r>
        <w:rPr>
          <w:rFonts w:hint="eastAsia" w:ascii="宋体" w:hAnsi="宋体" w:eastAsia="宋体" w:cs="宋体"/>
          <w:b/>
          <w:bCs/>
          <w:sz w:val="21"/>
          <w:szCs w:val="21"/>
          <w:highlight w:val="none"/>
          <w:lang w:val="en-US" w:eastAsia="zh-CN"/>
        </w:rPr>
        <w:t>。</w:t>
      </w:r>
    </w:p>
    <w:p w14:paraId="6625D450">
      <w:pPr>
        <w:widowControl/>
        <w:numPr>
          <w:ilvl w:val="0"/>
          <w:numId w:val="0"/>
        </w:numPr>
        <w:spacing w:line="380" w:lineRule="exact"/>
        <w:ind w:firstLine="422" w:firstLineChars="200"/>
        <w:jc w:val="left"/>
        <w:rPr>
          <w:rFonts w:hint="eastAsia" w:ascii="宋体" w:hAnsi="宋体" w:eastAsia="宋体" w:cs="宋体"/>
          <w:b/>
          <w:bCs/>
          <w:color w:val="000000"/>
          <w:kern w:val="0"/>
          <w:sz w:val="21"/>
          <w:szCs w:val="21"/>
          <w:highlight w:val="none"/>
          <w:lang w:eastAsia="zh-CN" w:bidi="ar"/>
        </w:rPr>
      </w:pPr>
      <w:r>
        <w:rPr>
          <w:rFonts w:hint="eastAsia" w:ascii="宋体" w:hAnsi="宋体" w:eastAsia="宋体" w:cs="宋体"/>
          <w:b/>
          <w:bCs/>
          <w:sz w:val="21"/>
          <w:szCs w:val="21"/>
          <w:highlight w:val="none"/>
          <w:lang w:val="en-US" w:eastAsia="zh-CN"/>
        </w:rPr>
        <w:t>（3）中小企业声明函的类型和数据有矛盾，</w:t>
      </w:r>
      <w:r>
        <w:rPr>
          <w:rFonts w:hint="eastAsia" w:ascii="宋体" w:hAnsi="宋体" w:eastAsia="宋体" w:cs="宋体"/>
          <w:b/>
          <w:bCs/>
          <w:color w:val="000000"/>
          <w:kern w:val="0"/>
          <w:sz w:val="21"/>
          <w:szCs w:val="21"/>
          <w:highlight w:val="none"/>
          <w:lang w:val="en-US" w:eastAsia="zh-CN" w:bidi="ar"/>
        </w:rPr>
        <w:t>类型正确但数据错误的，</w:t>
      </w:r>
      <w:r>
        <w:rPr>
          <w:rFonts w:hint="eastAsia" w:ascii="宋体" w:hAnsi="宋体" w:eastAsia="宋体" w:cs="宋体"/>
          <w:b/>
          <w:bCs/>
          <w:sz w:val="21"/>
          <w:szCs w:val="21"/>
          <w:highlight w:val="none"/>
          <w:lang w:val="en-US" w:eastAsia="zh-CN"/>
        </w:rPr>
        <w:t>投标人</w:t>
      </w:r>
      <w:r>
        <w:rPr>
          <w:rFonts w:hint="eastAsia" w:ascii="宋体" w:hAnsi="宋体" w:eastAsia="宋体" w:cs="宋体"/>
          <w:b/>
          <w:bCs/>
          <w:color w:val="000000"/>
          <w:kern w:val="0"/>
          <w:sz w:val="21"/>
          <w:szCs w:val="21"/>
          <w:highlight w:val="none"/>
          <w:lang w:eastAsia="zh-CN" w:bidi="ar"/>
        </w:rPr>
        <w:t>对填报的数据来源</w:t>
      </w:r>
      <w:r>
        <w:rPr>
          <w:rFonts w:hint="eastAsia" w:ascii="宋体" w:hAnsi="宋体" w:eastAsia="宋体" w:cs="宋体"/>
          <w:b/>
          <w:bCs/>
          <w:color w:val="000000"/>
          <w:kern w:val="0"/>
          <w:sz w:val="21"/>
          <w:szCs w:val="21"/>
          <w:highlight w:val="none"/>
          <w:lang w:val="en-US" w:eastAsia="zh-CN" w:bidi="ar"/>
        </w:rPr>
        <w:t>能</w:t>
      </w:r>
      <w:r>
        <w:rPr>
          <w:rFonts w:hint="eastAsia" w:ascii="宋体" w:hAnsi="宋体" w:eastAsia="宋体" w:cs="宋体"/>
          <w:b/>
          <w:bCs/>
          <w:color w:val="000000"/>
          <w:kern w:val="0"/>
          <w:sz w:val="21"/>
          <w:szCs w:val="21"/>
          <w:highlight w:val="none"/>
          <w:lang w:eastAsia="zh-CN" w:bidi="ar"/>
        </w:rPr>
        <w:t>作出合理解释</w:t>
      </w:r>
      <w:r>
        <w:rPr>
          <w:rFonts w:hint="eastAsia" w:ascii="宋体" w:hAnsi="宋体" w:eastAsia="宋体" w:cs="宋体"/>
          <w:b/>
          <w:bCs/>
          <w:color w:val="000000"/>
          <w:kern w:val="0"/>
          <w:sz w:val="21"/>
          <w:szCs w:val="21"/>
          <w:highlight w:val="none"/>
          <w:lang w:val="en-US" w:eastAsia="zh-CN" w:bidi="ar"/>
        </w:rPr>
        <w:t>的，</w:t>
      </w:r>
      <w:r>
        <w:rPr>
          <w:rFonts w:hint="eastAsia" w:ascii="宋体" w:hAnsi="宋体" w:eastAsia="宋体" w:cs="宋体"/>
          <w:b/>
          <w:bCs/>
          <w:szCs w:val="21"/>
          <w:highlight w:val="none"/>
          <w:lang w:val="en-US" w:eastAsia="zh-CN"/>
        </w:rPr>
        <w:t>可予以认定为中小企业：</w:t>
      </w:r>
    </w:p>
    <w:p w14:paraId="53E14A42">
      <w:pPr>
        <w:widowControl/>
        <w:kinsoku/>
        <w:topLinePunct w:val="0"/>
        <w:bidi w:val="0"/>
        <w:spacing w:line="380" w:lineRule="exact"/>
        <w:ind w:firstLine="422" w:firstLineChars="200"/>
        <w:jc w:val="left"/>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（4）</w:t>
      </w:r>
      <w:r>
        <w:rPr>
          <w:rFonts w:hint="eastAsia" w:ascii="宋体" w:hAnsi="宋体" w:eastAsia="宋体" w:cs="宋体"/>
          <w:b/>
          <w:bCs/>
          <w:sz w:val="21"/>
          <w:szCs w:val="21"/>
          <w:highlight w:val="none"/>
          <w:lang w:val="en-US" w:eastAsia="zh-CN"/>
        </w:rPr>
        <w:t>投标人</w:t>
      </w:r>
      <w:r>
        <w:rPr>
          <w:rFonts w:hint="eastAsia" w:ascii="宋体" w:hAnsi="宋体" w:eastAsia="宋体" w:cs="宋体"/>
          <w:b/>
          <w:bCs/>
          <w:color w:val="000000"/>
          <w:kern w:val="0"/>
          <w:sz w:val="21"/>
          <w:szCs w:val="21"/>
          <w:highlight w:val="none"/>
          <w:lang w:val="en-US" w:eastAsia="zh-CN" w:bidi="ar"/>
        </w:rPr>
        <w:t>填写的类型错误，大型企业填写为中型、或小型、或微型企业的，中小企业声明函无效；</w:t>
      </w:r>
    </w:p>
    <w:p w14:paraId="2D4F0D37">
      <w:pPr>
        <w:kinsoku/>
        <w:topLinePunct w:val="0"/>
        <w:bidi w:val="0"/>
        <w:spacing w:line="380" w:lineRule="exact"/>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color w:val="000000"/>
          <w:kern w:val="0"/>
          <w:sz w:val="21"/>
          <w:szCs w:val="21"/>
          <w:highlight w:val="none"/>
          <w:lang w:val="en-US" w:eastAsia="zh-CN" w:bidi="ar"/>
        </w:rPr>
        <w:t>（5）</w:t>
      </w:r>
      <w:r>
        <w:rPr>
          <w:rFonts w:hint="eastAsia" w:ascii="宋体" w:hAnsi="宋体" w:eastAsia="宋体" w:cs="宋体"/>
          <w:b/>
          <w:bCs/>
          <w:sz w:val="21"/>
          <w:szCs w:val="21"/>
          <w:highlight w:val="none"/>
          <w:lang w:val="en-US" w:eastAsia="zh-CN"/>
        </w:rPr>
        <w:t>投标人</w:t>
      </w:r>
      <w:r>
        <w:rPr>
          <w:rFonts w:hint="eastAsia" w:ascii="宋体" w:hAnsi="宋体" w:eastAsia="宋体" w:cs="宋体"/>
          <w:b/>
          <w:bCs/>
          <w:color w:val="000000"/>
          <w:kern w:val="0"/>
          <w:sz w:val="21"/>
          <w:szCs w:val="21"/>
          <w:highlight w:val="none"/>
          <w:lang w:val="en-US" w:eastAsia="zh-CN" w:bidi="ar"/>
        </w:rPr>
        <w:t>填写的类型错误，小型企业填写为中型（或微型）企业的但不影响中小企业政策的，</w:t>
      </w:r>
      <w:r>
        <w:rPr>
          <w:rFonts w:hint="eastAsia" w:ascii="宋体" w:hAnsi="宋体" w:eastAsia="宋体" w:cs="宋体"/>
          <w:b/>
          <w:bCs/>
          <w:sz w:val="21"/>
          <w:szCs w:val="21"/>
          <w:highlight w:val="none"/>
          <w:lang w:val="en-US" w:eastAsia="zh-CN"/>
        </w:rPr>
        <w:t>可以要求投标人在</w:t>
      </w:r>
      <w:r>
        <w:rPr>
          <w:rFonts w:hint="eastAsia" w:ascii="宋体" w:hAnsi="宋体" w:eastAsia="宋体" w:cs="宋体"/>
          <w:b/>
          <w:bCs/>
          <w:szCs w:val="21"/>
          <w:highlight w:val="none"/>
          <w:lang w:val="en-US" w:eastAsia="zh-CN"/>
        </w:rPr>
        <w:t>一定的时间内进行澄清，澄清后符合中小企业情形的，可予以认定为中小企业：</w:t>
      </w:r>
    </w:p>
    <w:p w14:paraId="264DA544">
      <w:pPr>
        <w:spacing w:line="380" w:lineRule="exact"/>
        <w:ind w:firstLine="422" w:firstLineChars="200"/>
        <w:jc w:val="left"/>
        <w:rPr>
          <w:rFonts w:hint="eastAsia" w:ascii="宋体" w:hAnsi="宋体" w:cs="宋体"/>
          <w:b/>
          <w:bCs/>
          <w:kern w:val="0"/>
          <w:szCs w:val="21"/>
          <w:highlight w:val="none"/>
        </w:rPr>
      </w:pPr>
      <w:r>
        <w:rPr>
          <w:rFonts w:hint="eastAsia" w:ascii="宋体" w:hAnsi="宋体" w:eastAsia="宋体" w:cs="宋体"/>
          <w:b/>
          <w:bCs/>
          <w:sz w:val="21"/>
          <w:szCs w:val="21"/>
          <w:highlight w:val="none"/>
          <w:lang w:val="en-US" w:eastAsia="zh-CN"/>
        </w:rPr>
        <w:t>除上述情形外的其他错误情形，由资格审查小组按以上处理方式集体讨论决定。</w:t>
      </w:r>
    </w:p>
    <w:p w14:paraId="68A2D206">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登录“信用中国”网站www.creditchina.gov.cn、“中国政府采购网”www.ccgp.gov.cn查询截止投标时间前的各投标人信用记录，打印相关网页页面留存。</w:t>
      </w:r>
    </w:p>
    <w:p w14:paraId="02EE61C5">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lang w:val="en-US" w:eastAsia="zh-CN"/>
        </w:rPr>
        <w:t>4</w:t>
      </w:r>
      <w:r>
        <w:rPr>
          <w:rFonts w:hint="eastAsia" w:ascii="宋体" w:hAnsi="宋体" w:cs="宋体"/>
          <w:kern w:val="0"/>
          <w:szCs w:val="21"/>
          <w:highlight w:val="none"/>
        </w:rPr>
        <w:t>、打印纸质资格审查表并签字确认。</w:t>
      </w:r>
    </w:p>
    <w:p w14:paraId="450A7F0A">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lang w:val="en-US" w:eastAsia="zh-CN"/>
        </w:rPr>
        <w:t>5</w:t>
      </w:r>
      <w:r>
        <w:rPr>
          <w:rFonts w:hint="eastAsia" w:ascii="宋体" w:hAnsi="宋体" w:cs="宋体"/>
          <w:kern w:val="0"/>
          <w:szCs w:val="21"/>
          <w:highlight w:val="none"/>
        </w:rPr>
        <w:t>、采购人或采购代理机构对投标人所提交的资格证明材料仅负审核的责任。如发现投标人所提交的资格证明材料不合法或与事实不符，采购人可取消其中标资格并追究投标人的法律责任。</w:t>
      </w:r>
    </w:p>
    <w:p w14:paraId="6210D0DD">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lang w:val="en-US" w:eastAsia="zh-CN"/>
        </w:rPr>
        <w:t>6</w:t>
      </w:r>
      <w:r>
        <w:rPr>
          <w:rFonts w:hint="eastAsia" w:ascii="宋体" w:hAnsi="宋体" w:cs="宋体"/>
          <w:kern w:val="0"/>
          <w:szCs w:val="21"/>
          <w:highlight w:val="none"/>
        </w:rPr>
        <w:t>、投标人提交的资格证明材料无法证明其符合招标文件规定的“投标人资格要求”的，采购人或采购代理机构将对其作资格审查不通过处理（无效投标），并不再将其投标提交评标委员会进行后续评审。</w:t>
      </w:r>
    </w:p>
    <w:p w14:paraId="6F1ABE25">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lang w:val="en-US" w:eastAsia="zh-CN"/>
        </w:rPr>
        <w:t>7</w:t>
      </w:r>
      <w:r>
        <w:rPr>
          <w:rFonts w:hint="eastAsia" w:ascii="宋体" w:hAnsi="宋体" w:cs="宋体"/>
          <w:kern w:val="0"/>
          <w:szCs w:val="21"/>
          <w:highlight w:val="none"/>
        </w:rPr>
        <w:t>、单位负责人为同一人或者存在直接控股、管理关系的不同投标人参加同一合同项下的政府采购活动的，相关投标人均作资格无效处理。</w:t>
      </w:r>
    </w:p>
    <w:p w14:paraId="3F3C79A8">
      <w:pPr>
        <w:ind w:firstLine="371" w:firstLineChars="177"/>
        <w:jc w:val="left"/>
        <w:rPr>
          <w:rFonts w:ascii="宋体" w:hAnsi="宋体" w:cs="宋体"/>
          <w:kern w:val="0"/>
          <w:szCs w:val="21"/>
          <w:highlight w:val="none"/>
        </w:rPr>
      </w:pPr>
    </w:p>
    <w:p w14:paraId="6CBC8038">
      <w:pPr>
        <w:pStyle w:val="6"/>
        <w:numPr>
          <w:ilvl w:val="0"/>
          <w:numId w:val="4"/>
        </w:numPr>
        <w:spacing w:line="240" w:lineRule="auto"/>
        <w:rPr>
          <w:rFonts w:ascii="宋体" w:hAnsi="宋体" w:eastAsia="宋体" w:cs="宋体"/>
          <w:sz w:val="24"/>
          <w:szCs w:val="24"/>
          <w:highlight w:val="none"/>
        </w:rPr>
      </w:pPr>
      <w:bookmarkStart w:id="111" w:name="_Toc11885"/>
      <w:bookmarkStart w:id="112" w:name="_Toc16490"/>
      <w:bookmarkStart w:id="113" w:name="_Toc27733"/>
      <w:r>
        <w:rPr>
          <w:rFonts w:hint="eastAsia" w:ascii="宋体" w:hAnsi="宋体" w:eastAsia="宋体" w:cs="宋体"/>
          <w:sz w:val="24"/>
          <w:szCs w:val="24"/>
          <w:highlight w:val="none"/>
        </w:rPr>
        <w:t>评标</w:t>
      </w:r>
      <w:bookmarkEnd w:id="105"/>
      <w:bookmarkEnd w:id="106"/>
      <w:bookmarkEnd w:id="110"/>
      <w:bookmarkEnd w:id="111"/>
      <w:bookmarkEnd w:id="112"/>
      <w:bookmarkEnd w:id="113"/>
    </w:p>
    <w:p w14:paraId="5F07048D">
      <w:pPr>
        <w:pStyle w:val="13"/>
        <w:tabs>
          <w:tab w:val="left" w:pos="720"/>
        </w:tabs>
        <w:adjustRightInd w:val="0"/>
        <w:snapToGrid w:val="0"/>
        <w:spacing w:beforeLines="0" w:afterLines="0"/>
        <w:rPr>
          <w:rFonts w:hAnsi="宋体" w:cs="宋体"/>
          <w:b/>
          <w:sz w:val="21"/>
          <w:szCs w:val="21"/>
          <w:highlight w:val="none"/>
        </w:rPr>
      </w:pPr>
      <w:bookmarkStart w:id="114" w:name="_Toc317341943"/>
      <w:r>
        <w:rPr>
          <w:rFonts w:hint="eastAsia" w:hAnsi="宋体" w:cs="宋体"/>
          <w:b/>
          <w:sz w:val="21"/>
          <w:szCs w:val="21"/>
          <w:highlight w:val="none"/>
        </w:rPr>
        <w:t>（一）评审工作的组织</w:t>
      </w:r>
    </w:p>
    <w:p w14:paraId="270E8419">
      <w:pPr>
        <w:spacing w:line="400" w:lineRule="exact"/>
        <w:ind w:firstLine="369" w:firstLineChars="176"/>
        <w:rPr>
          <w:rFonts w:ascii="宋体" w:hAnsi="宋体" w:cs="宋体"/>
          <w:b/>
          <w:szCs w:val="21"/>
          <w:highlight w:val="none"/>
        </w:rPr>
      </w:pPr>
      <w:r>
        <w:rPr>
          <w:rFonts w:hint="eastAsia" w:ascii="宋体" w:hAnsi="宋体" w:cs="宋体"/>
          <w:kern w:val="0"/>
          <w:szCs w:val="21"/>
          <w:highlight w:val="none"/>
        </w:rPr>
        <w:t>采购人或采购代理机构负责组织本项目的评审工作，并依据政府采购法的相关规定履行职责。</w:t>
      </w:r>
    </w:p>
    <w:p w14:paraId="2EBCECB0">
      <w:pPr>
        <w:pStyle w:val="13"/>
        <w:adjustRightInd w:val="0"/>
        <w:snapToGrid w:val="0"/>
        <w:spacing w:beforeLines="0" w:afterLines="0"/>
        <w:rPr>
          <w:rFonts w:hAnsi="宋体" w:cs="宋体"/>
          <w:b/>
          <w:sz w:val="21"/>
          <w:szCs w:val="21"/>
          <w:highlight w:val="none"/>
        </w:rPr>
      </w:pPr>
      <w:r>
        <w:rPr>
          <w:rFonts w:hint="eastAsia" w:hAnsi="宋体" w:cs="宋体"/>
          <w:b/>
          <w:sz w:val="21"/>
          <w:szCs w:val="21"/>
          <w:highlight w:val="none"/>
        </w:rPr>
        <w:t>（二）组建评标委员会</w:t>
      </w:r>
    </w:p>
    <w:p w14:paraId="61DD6D1D">
      <w:pPr>
        <w:pStyle w:val="13"/>
        <w:adjustRightInd w:val="0"/>
        <w:snapToGrid w:val="0"/>
        <w:spacing w:beforeLines="0" w:afterLines="0"/>
        <w:ind w:firstLine="420" w:firstLineChars="200"/>
        <w:rPr>
          <w:rFonts w:hAnsi="宋体" w:cs="宋体"/>
          <w:sz w:val="21"/>
          <w:szCs w:val="21"/>
          <w:highlight w:val="none"/>
        </w:rPr>
      </w:pPr>
      <w:r>
        <w:rPr>
          <w:rFonts w:hint="eastAsia" w:hAnsi="宋体" w:cs="宋体"/>
          <w:sz w:val="21"/>
          <w:szCs w:val="21"/>
          <w:highlight w:val="none"/>
        </w:rPr>
        <w:t>本项目评标委员会由合法组建的5人（含）以上单数组成。评标委员会成员名单在评审结果（采购结果）公告前保密。</w:t>
      </w:r>
    </w:p>
    <w:p w14:paraId="12004858">
      <w:pPr>
        <w:pStyle w:val="13"/>
        <w:tabs>
          <w:tab w:val="left" w:pos="720"/>
        </w:tabs>
        <w:adjustRightInd w:val="0"/>
        <w:snapToGrid w:val="0"/>
        <w:spacing w:beforeLines="0" w:afterLines="0"/>
        <w:rPr>
          <w:rFonts w:hAnsi="宋体" w:cs="宋体"/>
          <w:b/>
          <w:sz w:val="21"/>
          <w:szCs w:val="21"/>
          <w:highlight w:val="none"/>
        </w:rPr>
      </w:pPr>
      <w:r>
        <w:rPr>
          <w:rFonts w:hint="eastAsia" w:hAnsi="宋体" w:cs="宋体"/>
          <w:b/>
          <w:sz w:val="21"/>
          <w:szCs w:val="21"/>
          <w:highlight w:val="none"/>
        </w:rPr>
        <w:t>（三）评标委员会的职责</w:t>
      </w:r>
    </w:p>
    <w:p w14:paraId="6DF9055C">
      <w:pPr>
        <w:spacing w:line="400" w:lineRule="exact"/>
        <w:ind w:firstLine="371" w:firstLineChars="176"/>
        <w:rPr>
          <w:rFonts w:ascii="宋体" w:hAnsi="宋体" w:cs="宋体"/>
          <w:b/>
          <w:kern w:val="0"/>
          <w:szCs w:val="21"/>
          <w:highlight w:val="none"/>
        </w:rPr>
      </w:pPr>
      <w:r>
        <w:rPr>
          <w:rFonts w:hint="eastAsia" w:ascii="宋体" w:hAnsi="宋体" w:cs="宋体"/>
          <w:b/>
          <w:kern w:val="0"/>
          <w:szCs w:val="21"/>
          <w:highlight w:val="none"/>
        </w:rPr>
        <w:t>评标委员会负责具体评审事务，并独立履行下列职责：</w:t>
      </w:r>
    </w:p>
    <w:p w14:paraId="57A6CCBB">
      <w:pPr>
        <w:spacing w:line="400" w:lineRule="exact"/>
        <w:ind w:firstLine="369" w:firstLineChars="176"/>
        <w:rPr>
          <w:rFonts w:ascii="宋体" w:hAnsi="宋体" w:cs="宋体"/>
          <w:kern w:val="0"/>
          <w:szCs w:val="21"/>
          <w:highlight w:val="none"/>
        </w:rPr>
      </w:pPr>
      <w:r>
        <w:rPr>
          <w:rFonts w:hint="eastAsia" w:ascii="宋体" w:hAnsi="宋体" w:cs="宋体"/>
          <w:kern w:val="0"/>
          <w:szCs w:val="21"/>
          <w:highlight w:val="none"/>
        </w:rPr>
        <w:t>1、审查、评价投标文件是否符合招标文件的资信、技术等实质性要求；</w:t>
      </w:r>
    </w:p>
    <w:p w14:paraId="7838C007">
      <w:pPr>
        <w:spacing w:line="400" w:lineRule="exact"/>
        <w:ind w:firstLine="369" w:firstLineChars="176"/>
        <w:rPr>
          <w:rFonts w:ascii="宋体" w:hAnsi="宋体" w:cs="宋体"/>
          <w:kern w:val="0"/>
          <w:szCs w:val="21"/>
          <w:highlight w:val="none"/>
        </w:rPr>
      </w:pPr>
      <w:r>
        <w:rPr>
          <w:rFonts w:hint="eastAsia" w:ascii="宋体" w:hAnsi="宋体" w:cs="宋体"/>
          <w:kern w:val="0"/>
          <w:szCs w:val="21"/>
          <w:highlight w:val="none"/>
        </w:rPr>
        <w:t>2、要求投标人对投标文件有关事项作出澄清或者说明；</w:t>
      </w:r>
    </w:p>
    <w:p w14:paraId="59EBA5E9">
      <w:pPr>
        <w:spacing w:line="400" w:lineRule="exact"/>
        <w:ind w:firstLine="369" w:firstLineChars="176"/>
        <w:rPr>
          <w:rFonts w:ascii="宋体" w:hAnsi="宋体" w:cs="宋体"/>
          <w:kern w:val="0"/>
          <w:szCs w:val="21"/>
          <w:highlight w:val="none"/>
        </w:rPr>
      </w:pPr>
      <w:r>
        <w:rPr>
          <w:rFonts w:hint="eastAsia" w:ascii="宋体" w:hAnsi="宋体" w:cs="宋体"/>
          <w:kern w:val="0"/>
          <w:szCs w:val="21"/>
          <w:highlight w:val="none"/>
        </w:rPr>
        <w:t>3、对投标文件进行比较和评价；</w:t>
      </w:r>
    </w:p>
    <w:p w14:paraId="6514EBC7">
      <w:pPr>
        <w:spacing w:line="400" w:lineRule="exact"/>
        <w:ind w:firstLine="369" w:firstLineChars="176"/>
        <w:rPr>
          <w:rFonts w:ascii="宋体" w:hAnsi="宋体" w:cs="宋体"/>
          <w:kern w:val="0"/>
          <w:szCs w:val="21"/>
          <w:highlight w:val="none"/>
        </w:rPr>
      </w:pPr>
      <w:r>
        <w:rPr>
          <w:rFonts w:hint="eastAsia" w:ascii="宋体" w:hAnsi="宋体" w:cs="宋体"/>
          <w:kern w:val="0"/>
          <w:szCs w:val="21"/>
          <w:highlight w:val="none"/>
        </w:rPr>
        <w:t>4、确定中标候选人名单，以及根据采购人委托直接确定中标人；</w:t>
      </w:r>
    </w:p>
    <w:p w14:paraId="1E007899">
      <w:pPr>
        <w:spacing w:line="400" w:lineRule="exact"/>
        <w:ind w:firstLine="369" w:firstLineChars="176"/>
        <w:rPr>
          <w:rFonts w:ascii="宋体" w:hAnsi="宋体" w:cs="宋体"/>
          <w:kern w:val="0"/>
          <w:szCs w:val="21"/>
          <w:highlight w:val="none"/>
        </w:rPr>
      </w:pPr>
      <w:r>
        <w:rPr>
          <w:rFonts w:hint="eastAsia" w:ascii="宋体" w:hAnsi="宋体" w:cs="宋体"/>
          <w:kern w:val="0"/>
          <w:szCs w:val="21"/>
          <w:highlight w:val="none"/>
        </w:rPr>
        <w:t>5、向采购人、采购代理机构或者有关部门报告评审中发现的违法行为。</w:t>
      </w:r>
    </w:p>
    <w:p w14:paraId="3847222C">
      <w:pPr>
        <w:pStyle w:val="13"/>
        <w:tabs>
          <w:tab w:val="left" w:pos="720"/>
        </w:tabs>
        <w:adjustRightInd w:val="0"/>
        <w:snapToGrid w:val="0"/>
        <w:spacing w:beforeLines="0" w:afterLines="0"/>
        <w:rPr>
          <w:rFonts w:hAnsi="宋体" w:cs="宋体"/>
          <w:b/>
          <w:sz w:val="21"/>
          <w:szCs w:val="21"/>
          <w:highlight w:val="none"/>
        </w:rPr>
      </w:pPr>
      <w:r>
        <w:rPr>
          <w:rFonts w:hint="eastAsia" w:hAnsi="宋体" w:cs="宋体"/>
          <w:b/>
          <w:sz w:val="21"/>
          <w:szCs w:val="21"/>
          <w:highlight w:val="none"/>
        </w:rPr>
        <w:t>（四）评审原则和评标办法</w:t>
      </w:r>
    </w:p>
    <w:p w14:paraId="5A18DA0B">
      <w:pPr>
        <w:spacing w:line="400" w:lineRule="exact"/>
        <w:ind w:firstLine="371" w:firstLineChars="177"/>
        <w:rPr>
          <w:rFonts w:ascii="宋体" w:hAnsi="宋体" w:cs="宋体"/>
          <w:szCs w:val="21"/>
          <w:highlight w:val="none"/>
        </w:rPr>
      </w:pPr>
      <w:r>
        <w:rPr>
          <w:rFonts w:hint="eastAsia" w:ascii="宋体" w:hAnsi="宋体" w:cs="宋体"/>
          <w:szCs w:val="21"/>
          <w:highlight w:val="none"/>
        </w:rPr>
        <w:t>1、评审原则：</w:t>
      </w:r>
      <w:r>
        <w:rPr>
          <w:rFonts w:hint="eastAsia" w:ascii="宋体" w:hAnsi="宋体" w:cs="宋体"/>
          <w:kern w:val="0"/>
          <w:szCs w:val="21"/>
          <w:highlight w:val="none"/>
        </w:rPr>
        <w:t>评标委员会</w:t>
      </w:r>
      <w:r>
        <w:rPr>
          <w:rFonts w:hint="eastAsia" w:ascii="宋体" w:hAnsi="宋体" w:cs="宋体"/>
          <w:szCs w:val="21"/>
          <w:highlight w:val="none"/>
        </w:rPr>
        <w:t>按照客观、公正、审慎、择优的原则，根据招标文件规定的评审程序、评审方法和评审标准进行独立评审。</w:t>
      </w:r>
    </w:p>
    <w:p w14:paraId="60DA3671">
      <w:pPr>
        <w:spacing w:line="400" w:lineRule="exact"/>
        <w:ind w:firstLine="371" w:firstLineChars="177"/>
        <w:rPr>
          <w:rFonts w:ascii="宋体" w:hAnsi="宋体" w:cs="宋体"/>
          <w:kern w:val="0"/>
          <w:szCs w:val="21"/>
          <w:highlight w:val="none"/>
        </w:rPr>
      </w:pPr>
      <w:r>
        <w:rPr>
          <w:rFonts w:hint="eastAsia" w:ascii="宋体" w:hAnsi="宋体" w:cs="宋体"/>
          <w:szCs w:val="21"/>
          <w:highlight w:val="none"/>
        </w:rPr>
        <w:t>2、评审工作将依据</w:t>
      </w:r>
      <w:r>
        <w:rPr>
          <w:rFonts w:hint="eastAsia" w:ascii="宋体" w:hAnsi="宋体" w:cs="宋体"/>
          <w:kern w:val="0"/>
          <w:szCs w:val="21"/>
          <w:highlight w:val="none"/>
        </w:rPr>
        <w:t>招标文件、投标文件及招标文件中事先已列明的内容进行。</w:t>
      </w:r>
    </w:p>
    <w:p w14:paraId="6E76F8D9">
      <w:pPr>
        <w:spacing w:line="400" w:lineRule="exact"/>
        <w:ind w:firstLine="371" w:firstLineChars="177"/>
        <w:rPr>
          <w:rFonts w:ascii="宋体" w:hAnsi="宋体" w:cs="宋体"/>
          <w:kern w:val="0"/>
          <w:szCs w:val="21"/>
          <w:highlight w:val="none"/>
        </w:rPr>
      </w:pPr>
      <w:r>
        <w:rPr>
          <w:rFonts w:hint="eastAsia" w:ascii="宋体" w:hAnsi="宋体" w:cs="宋体"/>
          <w:szCs w:val="21"/>
          <w:highlight w:val="none"/>
        </w:rPr>
        <w:t>3、评标办法。本项目采用综合评分法，详见《第四章：评标办法及标准》。</w:t>
      </w:r>
    </w:p>
    <w:p w14:paraId="367D4F8D">
      <w:pPr>
        <w:pStyle w:val="13"/>
        <w:tabs>
          <w:tab w:val="left" w:pos="720"/>
        </w:tabs>
        <w:adjustRightInd w:val="0"/>
        <w:snapToGrid w:val="0"/>
        <w:spacing w:beforeLines="0" w:afterLines="0"/>
        <w:rPr>
          <w:rFonts w:hAnsi="宋体" w:cs="宋体"/>
          <w:b/>
          <w:sz w:val="21"/>
          <w:szCs w:val="21"/>
          <w:highlight w:val="none"/>
        </w:rPr>
      </w:pPr>
      <w:r>
        <w:rPr>
          <w:rFonts w:hint="eastAsia" w:hAnsi="宋体" w:cs="宋体"/>
          <w:b/>
          <w:sz w:val="21"/>
          <w:szCs w:val="21"/>
          <w:highlight w:val="none"/>
        </w:rPr>
        <w:t>（五）评审意见的争议处理</w:t>
      </w:r>
    </w:p>
    <w:p w14:paraId="67797218">
      <w:pPr>
        <w:spacing w:line="400" w:lineRule="exact"/>
        <w:ind w:firstLine="371" w:firstLineChars="177"/>
        <w:rPr>
          <w:rFonts w:ascii="宋体" w:hAnsi="宋体" w:cs="宋体"/>
          <w:bCs/>
          <w:szCs w:val="21"/>
          <w:highlight w:val="none"/>
        </w:rPr>
      </w:pPr>
      <w:r>
        <w:rPr>
          <w:rFonts w:hint="eastAsia" w:ascii="宋体" w:hAnsi="宋体" w:cs="宋体"/>
          <w:bCs/>
          <w:szCs w:val="21"/>
          <w:highlight w:val="none"/>
        </w:rPr>
        <w:t>评标委员会成员对需要共同认定的事项存在争议的，按照少数服从多数的原则作出结论。持不同意见的评标委员会成员应当在评审报告上签署不同意见及理由，否则视为同意评审报告。</w:t>
      </w:r>
    </w:p>
    <w:p w14:paraId="5D318838">
      <w:pPr>
        <w:pStyle w:val="13"/>
        <w:tabs>
          <w:tab w:val="left" w:pos="720"/>
        </w:tabs>
        <w:adjustRightInd w:val="0"/>
        <w:snapToGrid w:val="0"/>
        <w:spacing w:beforeLines="0" w:afterLines="0"/>
        <w:rPr>
          <w:rFonts w:hAnsi="宋体" w:cs="宋体"/>
          <w:b/>
          <w:sz w:val="21"/>
          <w:szCs w:val="21"/>
          <w:highlight w:val="none"/>
        </w:rPr>
      </w:pPr>
      <w:r>
        <w:rPr>
          <w:rFonts w:hint="eastAsia" w:hAnsi="宋体" w:cs="宋体"/>
          <w:b/>
          <w:sz w:val="21"/>
          <w:szCs w:val="21"/>
          <w:highlight w:val="none"/>
        </w:rPr>
        <w:t>（六）评审纪律</w:t>
      </w:r>
    </w:p>
    <w:p w14:paraId="5B517269">
      <w:pPr>
        <w:spacing w:after="120" w:line="400" w:lineRule="exact"/>
        <w:ind w:firstLine="371" w:firstLineChars="177"/>
        <w:rPr>
          <w:rFonts w:ascii="宋体" w:hAnsi="宋体" w:cs="宋体"/>
          <w:b/>
          <w:szCs w:val="21"/>
          <w:highlight w:val="none"/>
        </w:rPr>
      </w:pPr>
      <w:r>
        <w:rPr>
          <w:rFonts w:hint="eastAsia" w:ascii="宋体" w:hAnsi="宋体" w:cs="宋体"/>
          <w:szCs w:val="21"/>
          <w:highlight w:val="none"/>
        </w:rPr>
        <w:t>评标委员会成员必须严格遵守保密规定，不得泄露评审的有关情况</w:t>
      </w:r>
      <w:r>
        <w:rPr>
          <w:rFonts w:hint="eastAsia" w:ascii="宋体" w:hAnsi="宋体" w:cs="宋体"/>
          <w:kern w:val="0"/>
          <w:szCs w:val="21"/>
          <w:highlight w:val="none"/>
        </w:rPr>
        <w:t>，任何单位和个人不得干扰、影响评标的正常进行，评标委员会成员不得私下与投标人接触，不得出现浙江省政府采购活动现场组织管理办法中规定的其他禁止行为。</w:t>
      </w:r>
    </w:p>
    <w:p w14:paraId="6369A212">
      <w:pPr>
        <w:pStyle w:val="13"/>
        <w:tabs>
          <w:tab w:val="left" w:pos="720"/>
        </w:tabs>
        <w:adjustRightInd w:val="0"/>
        <w:snapToGrid w:val="0"/>
        <w:spacing w:beforeLines="0" w:afterLines="0"/>
        <w:rPr>
          <w:rFonts w:hAnsi="宋体" w:cs="宋体"/>
          <w:b/>
          <w:sz w:val="21"/>
          <w:szCs w:val="21"/>
          <w:highlight w:val="none"/>
        </w:rPr>
      </w:pPr>
      <w:bookmarkStart w:id="115" w:name="_Toc24550043"/>
      <w:bookmarkStart w:id="116" w:name="_Toc33194395"/>
      <w:r>
        <w:rPr>
          <w:rFonts w:hint="eastAsia" w:hAnsi="宋体" w:cs="宋体"/>
          <w:b/>
          <w:sz w:val="21"/>
          <w:szCs w:val="21"/>
          <w:highlight w:val="none"/>
        </w:rPr>
        <w:t>（七）</w:t>
      </w:r>
      <w:bookmarkEnd w:id="115"/>
      <w:bookmarkStart w:id="117" w:name="_Toc24550044"/>
      <w:r>
        <w:rPr>
          <w:rFonts w:hint="eastAsia" w:hAnsi="宋体" w:cs="宋体"/>
          <w:b/>
          <w:sz w:val="21"/>
          <w:szCs w:val="21"/>
          <w:highlight w:val="none"/>
        </w:rPr>
        <w:t>评审流程及内容</w:t>
      </w:r>
      <w:bookmarkEnd w:id="116"/>
      <w:bookmarkEnd w:id="117"/>
    </w:p>
    <w:p w14:paraId="05AB441F">
      <w:pPr>
        <w:spacing w:line="400" w:lineRule="exact"/>
        <w:ind w:firstLine="371" w:firstLineChars="176"/>
        <w:rPr>
          <w:rFonts w:hint="eastAsia" w:ascii="宋体" w:hAnsi="宋体" w:cs="宋体"/>
          <w:b/>
          <w:kern w:val="0"/>
          <w:szCs w:val="21"/>
          <w:highlight w:val="none"/>
        </w:rPr>
      </w:pPr>
      <w:r>
        <w:rPr>
          <w:rFonts w:hint="eastAsia" w:ascii="宋体" w:hAnsi="宋体" w:cs="宋体"/>
          <w:b/>
          <w:kern w:val="0"/>
          <w:szCs w:val="21"/>
          <w:highlight w:val="none"/>
        </w:rPr>
        <w:t>本项目具体的评审事务由评标委员会负责，评审流程及内容如下：</w:t>
      </w:r>
    </w:p>
    <w:p w14:paraId="79D85C7F">
      <w:pPr>
        <w:spacing w:line="400" w:lineRule="exact"/>
        <w:ind w:firstLine="371" w:firstLineChars="176"/>
        <w:rPr>
          <w:rFonts w:hint="eastAsia" w:ascii="宋体" w:hAnsi="宋体" w:cs="宋体"/>
          <w:b/>
          <w:kern w:val="0"/>
          <w:szCs w:val="21"/>
          <w:highlight w:val="none"/>
        </w:rPr>
      </w:pPr>
      <w:r>
        <w:rPr>
          <w:rFonts w:hint="eastAsia" w:ascii="宋体" w:hAnsi="宋体" w:cs="宋体"/>
          <w:b/>
          <w:kern w:val="0"/>
          <w:szCs w:val="21"/>
          <w:highlight w:val="none"/>
        </w:rPr>
        <w:t>1、 评审前准备</w:t>
      </w:r>
    </w:p>
    <w:p w14:paraId="133C54D1">
      <w:pPr>
        <w:spacing w:line="400" w:lineRule="exact"/>
        <w:ind w:firstLine="369" w:firstLineChars="176"/>
        <w:rPr>
          <w:rFonts w:ascii="宋体" w:hAnsi="宋体" w:cs="宋体"/>
          <w:kern w:val="0"/>
          <w:szCs w:val="21"/>
          <w:highlight w:val="none"/>
        </w:rPr>
      </w:pPr>
      <w:r>
        <w:rPr>
          <w:rFonts w:hint="eastAsia" w:ascii="宋体" w:hAnsi="宋体" w:cs="宋体"/>
          <w:b w:val="0"/>
          <w:bCs/>
          <w:kern w:val="0"/>
          <w:szCs w:val="21"/>
          <w:highlight w:val="none"/>
        </w:rPr>
        <w:t>1.1由评审专家推选</w:t>
      </w:r>
      <w:r>
        <w:rPr>
          <w:rFonts w:hint="eastAsia" w:ascii="宋体" w:hAnsi="宋体" w:cs="宋体"/>
          <w:kern w:val="0"/>
          <w:szCs w:val="21"/>
          <w:highlight w:val="none"/>
        </w:rPr>
        <w:t>评审小组组长，采购人代表不得担任评审小组组长。</w:t>
      </w:r>
    </w:p>
    <w:p w14:paraId="789221EB">
      <w:pPr>
        <w:spacing w:line="400" w:lineRule="exact"/>
        <w:ind w:firstLine="371" w:firstLineChars="177"/>
        <w:rPr>
          <w:rFonts w:ascii="宋体" w:hAnsi="宋体" w:cs="宋体"/>
          <w:b/>
          <w:kern w:val="0"/>
          <w:szCs w:val="21"/>
          <w:highlight w:val="none"/>
        </w:rPr>
      </w:pPr>
      <w:r>
        <w:rPr>
          <w:rFonts w:hint="eastAsia" w:ascii="宋体" w:hAnsi="宋体" w:cs="宋体"/>
          <w:kern w:val="0"/>
          <w:szCs w:val="21"/>
          <w:highlight w:val="none"/>
        </w:rPr>
        <w:t>1.2由评审小组组长召集所有评委成员阅读招标文件及相关补充、质疑、答复文件、项目书面说明等材料，熟悉采购项目基本情况、采购需求、合同主要条款、投标文件无效情形、评审办法、评审标准，以及其他与评审有关的内容。</w:t>
      </w:r>
    </w:p>
    <w:p w14:paraId="6412C6EB">
      <w:pPr>
        <w:spacing w:line="400" w:lineRule="exact"/>
        <w:ind w:firstLine="371" w:firstLineChars="176"/>
        <w:rPr>
          <w:rFonts w:hint="eastAsia" w:ascii="宋体" w:hAnsi="宋体" w:cs="宋体"/>
          <w:b/>
          <w:kern w:val="0"/>
          <w:szCs w:val="21"/>
          <w:highlight w:val="none"/>
        </w:rPr>
      </w:pPr>
      <w:r>
        <w:rPr>
          <w:rFonts w:hint="eastAsia" w:ascii="宋体" w:hAnsi="宋体" w:cs="宋体"/>
          <w:b/>
          <w:kern w:val="0"/>
          <w:szCs w:val="21"/>
          <w:highlight w:val="none"/>
        </w:rPr>
        <w:t>2、投标文件的初步审查、符合性审查</w:t>
      </w:r>
    </w:p>
    <w:p w14:paraId="38455A23">
      <w:pPr>
        <w:spacing w:line="400" w:lineRule="exact"/>
        <w:ind w:firstLine="373" w:firstLineChars="177"/>
        <w:rPr>
          <w:rFonts w:ascii="宋体" w:hAnsi="宋体" w:cs="宋体"/>
          <w:b/>
          <w:kern w:val="0"/>
          <w:szCs w:val="21"/>
          <w:highlight w:val="none"/>
        </w:rPr>
      </w:pPr>
      <w:r>
        <w:rPr>
          <w:rFonts w:hint="eastAsia" w:ascii="宋体" w:hAnsi="宋体" w:cs="宋体"/>
          <w:b/>
          <w:kern w:val="0"/>
          <w:szCs w:val="21"/>
          <w:highlight w:val="none"/>
        </w:rPr>
        <w:t>对所有通过资格审查的投标人的投标文件进行初步审查，审查、评价投标文件是否符合招标文件的资信、技术、服务等实质性要求。</w:t>
      </w:r>
    </w:p>
    <w:p w14:paraId="748980EC">
      <w:pPr>
        <w:spacing w:line="400" w:lineRule="exact"/>
        <w:ind w:firstLine="371" w:firstLineChars="177"/>
        <w:rPr>
          <w:rFonts w:ascii="宋体" w:hAnsi="宋体" w:cs="宋体"/>
          <w:szCs w:val="21"/>
          <w:highlight w:val="none"/>
        </w:rPr>
      </w:pPr>
      <w:r>
        <w:rPr>
          <w:rFonts w:hint="eastAsia" w:ascii="宋体" w:hAnsi="宋体" w:cs="宋体"/>
          <w:szCs w:val="21"/>
          <w:highlight w:val="none"/>
        </w:rPr>
        <w:t>2.1评标委员会首先对所有通过资格审查的投标人的投标文件进行符合性审查，审查每份投标文件是否实质上响应了招标文件的要求（实质性响应的投标文件是指投标文件符合招标文件规定的实质性内容、条件和规定）。</w:t>
      </w:r>
    </w:p>
    <w:p w14:paraId="144D843D">
      <w:pPr>
        <w:spacing w:line="400" w:lineRule="exact"/>
        <w:ind w:firstLine="371" w:firstLineChars="176"/>
        <w:rPr>
          <w:rFonts w:hint="eastAsia" w:ascii="宋体" w:hAnsi="宋体" w:cs="宋体"/>
          <w:b/>
          <w:kern w:val="0"/>
          <w:szCs w:val="21"/>
          <w:highlight w:val="none"/>
        </w:rPr>
      </w:pPr>
      <w:r>
        <w:rPr>
          <w:rFonts w:hint="eastAsia" w:ascii="宋体" w:hAnsi="宋体" w:cs="宋体"/>
          <w:b/>
          <w:kern w:val="0"/>
          <w:szCs w:val="21"/>
          <w:highlight w:val="none"/>
        </w:rPr>
        <w:t>3、投标文件的澄清、说明或补正</w:t>
      </w:r>
    </w:p>
    <w:p w14:paraId="65D1C1B8">
      <w:pPr>
        <w:spacing w:line="400" w:lineRule="exact"/>
        <w:ind w:firstLine="371" w:firstLineChars="177"/>
        <w:rPr>
          <w:rFonts w:ascii="宋体" w:hAnsi="宋体" w:cs="宋体"/>
          <w:kern w:val="0"/>
          <w:szCs w:val="21"/>
          <w:highlight w:val="none"/>
        </w:rPr>
      </w:pPr>
      <w:r>
        <w:rPr>
          <w:rFonts w:hint="eastAsia" w:ascii="宋体" w:hAnsi="宋体" w:cs="宋体"/>
          <w:kern w:val="0"/>
          <w:szCs w:val="21"/>
          <w:highlight w:val="none"/>
        </w:rPr>
        <w:t>3.1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14:paraId="686F283F">
      <w:pPr>
        <w:autoSpaceDE w:val="0"/>
        <w:autoSpaceDN w:val="0"/>
        <w:adjustRightIn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3.2评标过程中评标委员会对投标人提出质询或要求投标人书面确认的（或通过“政采云平台”在线答复），采用书面形式提交并加盖公章，或者由法定代表人或其授权的代表签字，30分钟内予以书面回复或确认，否则视为不予回复或确认，评标委员会有权拒绝该投标文件，澄清、说明或者补正不得超出投标文件的范围或者改变投标文件的实质性内容。</w:t>
      </w:r>
    </w:p>
    <w:p w14:paraId="05C6E6D6">
      <w:pPr>
        <w:spacing w:line="400" w:lineRule="exact"/>
        <w:ind w:firstLine="371" w:firstLineChars="176"/>
        <w:rPr>
          <w:rFonts w:hint="eastAsia" w:ascii="宋体" w:hAnsi="宋体" w:cs="宋体"/>
          <w:b/>
          <w:kern w:val="0"/>
          <w:szCs w:val="21"/>
          <w:highlight w:val="none"/>
        </w:rPr>
      </w:pPr>
      <w:r>
        <w:rPr>
          <w:rFonts w:hint="eastAsia" w:ascii="宋体" w:hAnsi="宋体" w:cs="宋体"/>
          <w:b/>
          <w:kern w:val="0"/>
          <w:szCs w:val="21"/>
          <w:highlight w:val="none"/>
        </w:rPr>
        <w:t>4、投标文件的错误修正</w:t>
      </w:r>
    </w:p>
    <w:p w14:paraId="36C85BF0">
      <w:pPr>
        <w:spacing w:line="400" w:lineRule="exact"/>
        <w:ind w:firstLine="369" w:firstLineChars="175"/>
        <w:rPr>
          <w:rFonts w:ascii="宋体" w:hAnsi="宋体" w:cs="宋体"/>
          <w:b/>
          <w:kern w:val="0"/>
          <w:szCs w:val="21"/>
          <w:highlight w:val="none"/>
        </w:rPr>
      </w:pPr>
      <w:r>
        <w:rPr>
          <w:rFonts w:hint="eastAsia" w:ascii="宋体" w:hAnsi="宋体" w:cs="宋体"/>
          <w:b/>
          <w:kern w:val="0"/>
          <w:szCs w:val="21"/>
          <w:highlight w:val="none"/>
        </w:rPr>
        <w:t>4.1投标文件如果出现计算或表达上的错误，修正错误的原则如下：</w:t>
      </w:r>
    </w:p>
    <w:p w14:paraId="73C41B0A">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（1）投标文件中开标一览表（报价表）内容与投标文件中相应内容不一致的，以开标一览表（报价表）为准。</w:t>
      </w:r>
    </w:p>
    <w:p w14:paraId="413E812E">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（2）投标文件的大写金额和小写金额不一致的，以大写金额为准；</w:t>
      </w:r>
    </w:p>
    <w:p w14:paraId="45409CEF">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（3）单价金额小数点或者百分比有明显错位的，应以开标一览表（报价表）的总价为准，并修改单价；</w:t>
      </w:r>
    </w:p>
    <w:p w14:paraId="0024BB19">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（4）总价金额与按单价汇总金额不一致的，以单价金额计算结果为准。</w:t>
      </w:r>
    </w:p>
    <w:p w14:paraId="1C6EEF60">
      <w:pPr>
        <w:adjustRightInd w:val="0"/>
        <w:spacing w:line="400" w:lineRule="exact"/>
        <w:ind w:firstLine="480"/>
        <w:rPr>
          <w:rFonts w:ascii="宋体" w:hAnsi="宋体" w:cs="宋体"/>
          <w:szCs w:val="21"/>
          <w:highlight w:val="none"/>
        </w:rPr>
      </w:pPr>
      <w:r>
        <w:rPr>
          <w:rFonts w:hint="eastAsia" w:ascii="宋体" w:hAnsi="宋体" w:cs="宋体"/>
          <w:szCs w:val="21"/>
          <w:highlight w:val="none"/>
        </w:rPr>
        <w:t>同时出现两种以上不一致的，按照上述规定的顺序修正。投标人按照澄清投标文件的形式同意并确认后，调整后的投标报价对投标人具有约束作用。如果投标人不接受修正后的报价，则其投标无效。</w:t>
      </w:r>
    </w:p>
    <w:p w14:paraId="553F10B6">
      <w:pPr>
        <w:spacing w:after="120"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4.2对不同文字文本投标文件的解释发生异议的，以中文文本为准。</w:t>
      </w:r>
    </w:p>
    <w:p w14:paraId="11EDD18C">
      <w:pPr>
        <w:spacing w:line="400" w:lineRule="exact"/>
        <w:ind w:firstLine="369" w:firstLineChars="175"/>
        <w:rPr>
          <w:rFonts w:ascii="宋体" w:hAnsi="宋体" w:cs="宋体"/>
          <w:b/>
          <w:bCs/>
          <w:kern w:val="0"/>
          <w:szCs w:val="21"/>
          <w:highlight w:val="none"/>
        </w:rPr>
      </w:pPr>
      <w:r>
        <w:rPr>
          <w:rFonts w:hint="eastAsia" w:ascii="宋体" w:hAnsi="宋体" w:cs="宋体"/>
          <w:b/>
          <w:bCs/>
          <w:kern w:val="0"/>
          <w:szCs w:val="21"/>
          <w:highlight w:val="none"/>
        </w:rPr>
        <w:t>（八）投标文件有下列情况之一者将视为无效：</w:t>
      </w:r>
    </w:p>
    <w:p w14:paraId="0F92A98E">
      <w:pPr>
        <w:spacing w:line="400" w:lineRule="exact"/>
        <w:ind w:firstLine="367" w:firstLineChars="175"/>
        <w:rPr>
          <w:rFonts w:ascii="宋体" w:hAnsi="宋体" w:cs="宋体"/>
          <w:kern w:val="0"/>
          <w:szCs w:val="21"/>
          <w:highlight w:val="none"/>
        </w:rPr>
      </w:pPr>
      <w:bookmarkStart w:id="118" w:name="_Hlk33211013"/>
      <w:r>
        <w:rPr>
          <w:rFonts w:hint="eastAsia" w:ascii="宋体" w:hAnsi="宋体" w:cs="宋体"/>
          <w:kern w:val="0"/>
          <w:szCs w:val="21"/>
          <w:highlight w:val="none"/>
        </w:rPr>
        <w:t>1、资信、技术文件符合性审查中，存在下列情形之一的，经评标委员会认定后作无效标处理：</w:t>
      </w:r>
    </w:p>
    <w:p w14:paraId="4E69DAD1">
      <w:pPr>
        <w:tabs>
          <w:tab w:val="left" w:pos="1110"/>
        </w:tabs>
        <w:spacing w:line="400" w:lineRule="exact"/>
        <w:ind w:firstLine="367" w:firstLineChars="175"/>
        <w:rPr>
          <w:rFonts w:ascii="宋体" w:hAnsi="宋体" w:cs="宋体"/>
          <w:kern w:val="0"/>
          <w:szCs w:val="21"/>
          <w:highlight w:val="none"/>
        </w:rPr>
      </w:pPr>
      <w:bookmarkStart w:id="119" w:name="_Toc33194396"/>
      <w:r>
        <w:rPr>
          <w:rFonts w:hint="eastAsia" w:ascii="宋体" w:hAnsi="宋体" w:cs="宋体"/>
          <w:kern w:val="0"/>
          <w:szCs w:val="21"/>
          <w:highlight w:val="none"/>
        </w:rPr>
        <w:t>（1）投标文件未有效授权，法定代表人授权委托书等填写不完整或有涂改的；</w:t>
      </w:r>
      <w:bookmarkEnd w:id="119"/>
    </w:p>
    <w:p w14:paraId="11236912">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（2）投标文件没有对本招标文件作出实质性响应的，或不满足（不响应）本招标文件中标注“▲”的实质性要求条款的，或存在招标文件中明确规定的其他无效标情形的；</w:t>
      </w:r>
    </w:p>
    <w:p w14:paraId="49E8016A">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（3）投标文件存在一个或一个以上备选（替代）投标方案的；</w:t>
      </w:r>
    </w:p>
    <w:p w14:paraId="14DA24D1">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（4）仅提交“备份投标文件”的；</w:t>
      </w:r>
    </w:p>
    <w:p w14:paraId="3BA91E38">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（5）文件组成内容不齐全，本招标文件规定必须提供而未提供的（属于资格审查范围的除外）；</w:t>
      </w:r>
    </w:p>
    <w:p w14:paraId="2953665A">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（6）投标文件标注的响应或偏离情况与事实不符，或提供了虚假材料的；</w:t>
      </w:r>
    </w:p>
    <w:p w14:paraId="294CE912">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（7）不响应或擅自改变本招标文件要求或投标文件有采购人不能接受的附加条件的；</w:t>
      </w:r>
    </w:p>
    <w:p w14:paraId="2E44F5D6">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（8）违反国家或政府部门相关法律、法规、文件规定的。</w:t>
      </w:r>
      <w:bookmarkEnd w:id="118"/>
    </w:p>
    <w:p w14:paraId="66986632">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2、报价文件符合性审查中，存在下列情形之一的，经评标委员会认定后作无效标处理：</w:t>
      </w:r>
    </w:p>
    <w:p w14:paraId="3B11E0C4">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（1）未按照招标文件标明的币种报价的，或者投标报价涵盖的内容不符合招标文件要求的；</w:t>
      </w:r>
    </w:p>
    <w:p w14:paraId="738A46E7">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（2）投标报价出现前后不一致且不同意按照招标文件规定的方法进行修正的；</w:t>
      </w:r>
    </w:p>
    <w:p w14:paraId="2733AA58">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（3）投标报价具有选择性，且未注明哪个有效的；</w:t>
      </w:r>
    </w:p>
    <w:p w14:paraId="0618F13D">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（4）投标报价超过采购预算（或最高限价）的；</w:t>
      </w:r>
    </w:p>
    <w:p w14:paraId="07A61EB9">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5）评审委员会认为投标人报价明显低于其他合格投标人的报价，有可能影响产品质量或者不能诚信履约的，应当要求其在合理时间内提供书面说明，必要时提供相关证明材料；投标人不能证明其报价合理性的，评审委员会应当将其作为无效投标或者无效响应处理；</w:t>
      </w:r>
    </w:p>
    <w:p w14:paraId="470A83C3">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（6）违反国家或政府部门相关法律、法规、文件规定的。</w:t>
      </w:r>
    </w:p>
    <w:p w14:paraId="1FE930B0">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3、投标人串通投标的，投标无效。</w:t>
      </w:r>
    </w:p>
    <w:p w14:paraId="592C338E">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投标人有以下情形之一的，视为投标人串通投标：</w:t>
      </w:r>
    </w:p>
    <w:p w14:paraId="10CB85A0">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（1）不同投标人的投标文件由同一单位或者个人编制；</w:t>
      </w:r>
    </w:p>
    <w:p w14:paraId="3656B38D">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（2）不同投标人委托同一单位或者个人办理投标事宜；</w:t>
      </w:r>
    </w:p>
    <w:p w14:paraId="1F79C1F3">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（3）不同投标人的投标文件载明的项目管理成员或者联系人员为同一人；</w:t>
      </w:r>
    </w:p>
    <w:p w14:paraId="40C27617">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（4）不同投标人的投标文件异常一致或者投标报价呈规律性差异；</w:t>
      </w:r>
    </w:p>
    <w:p w14:paraId="03C67A06">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（5）不同投标人的投标文件相互混装；</w:t>
      </w:r>
    </w:p>
    <w:p w14:paraId="35F7F3E2">
      <w:pPr>
        <w:spacing w:line="380" w:lineRule="exact"/>
        <w:ind w:firstLine="422" w:firstLineChars="200"/>
        <w:rPr>
          <w:rFonts w:ascii="宋体" w:hAnsi="宋体" w:cs="宋体"/>
          <w:b/>
          <w:bCs/>
          <w:szCs w:val="21"/>
          <w:highlight w:val="none"/>
        </w:rPr>
      </w:pPr>
      <w:r>
        <w:rPr>
          <w:rFonts w:hint="eastAsia" w:ascii="宋体" w:hAnsi="宋体" w:cs="宋体"/>
          <w:b/>
          <w:bCs/>
          <w:szCs w:val="21"/>
          <w:highlight w:val="none"/>
        </w:rPr>
        <w:t>4、《中小企业声明函》填写出现以下错误的，投标文件无效：</w:t>
      </w:r>
    </w:p>
    <w:p w14:paraId="5566B775">
      <w:pPr>
        <w:spacing w:line="380" w:lineRule="exact"/>
        <w:ind w:firstLine="422" w:firstLineChars="200"/>
        <w:rPr>
          <w:rFonts w:ascii="宋体" w:hAnsi="宋体" w:cs="宋体"/>
          <w:b/>
          <w:bCs/>
          <w:szCs w:val="21"/>
          <w:highlight w:val="none"/>
        </w:rPr>
      </w:pPr>
      <w:r>
        <w:rPr>
          <w:rFonts w:hint="eastAsia" w:ascii="宋体" w:hAnsi="宋体" w:cs="宋体"/>
          <w:b/>
          <w:bCs/>
          <w:szCs w:val="21"/>
          <w:highlight w:val="none"/>
        </w:rPr>
        <w:t>（1）中小企业声明函的行业填写错误（错填为“采购文件确定的行业”、或未填写行业全称经评标委员会认定为明显笔误的除外）或者未填写行业的；</w:t>
      </w:r>
    </w:p>
    <w:p w14:paraId="3ADC8BAA">
      <w:pPr>
        <w:spacing w:line="380" w:lineRule="exact"/>
        <w:ind w:firstLine="422" w:firstLineChars="200"/>
        <w:rPr>
          <w:rFonts w:ascii="宋体" w:hAnsi="宋体" w:cs="宋体"/>
          <w:b/>
          <w:bCs/>
          <w:szCs w:val="21"/>
          <w:highlight w:val="none"/>
        </w:rPr>
      </w:pPr>
      <w:r>
        <w:rPr>
          <w:rFonts w:hint="eastAsia" w:ascii="宋体" w:hAnsi="宋体" w:cs="宋体"/>
          <w:b/>
          <w:bCs/>
          <w:szCs w:val="21"/>
          <w:highlight w:val="none"/>
        </w:rPr>
        <w:t>（2）</w:t>
      </w:r>
      <w:r>
        <w:rPr>
          <w:rFonts w:hint="eastAsia" w:ascii="宋体" w:hAnsi="宋体" w:cs="宋体"/>
          <w:b/>
          <w:bCs/>
          <w:kern w:val="0"/>
          <w:szCs w:val="21"/>
          <w:highlight w:val="none"/>
        </w:rPr>
        <w:t>投标人</w:t>
      </w:r>
      <w:r>
        <w:rPr>
          <w:rFonts w:hint="eastAsia" w:ascii="宋体" w:hAnsi="宋体" w:cs="宋体"/>
          <w:b/>
          <w:bCs/>
          <w:szCs w:val="21"/>
          <w:highlight w:val="none"/>
        </w:rPr>
        <w:t>填写的行业不是采购文件明确的行业的（如采购文件明确的行业类型是软件和信息技术服务业，</w:t>
      </w:r>
      <w:r>
        <w:rPr>
          <w:rFonts w:hint="eastAsia" w:ascii="宋体" w:hAnsi="宋体" w:cs="宋体"/>
          <w:b/>
          <w:bCs/>
          <w:kern w:val="0"/>
          <w:szCs w:val="21"/>
          <w:highlight w:val="none"/>
        </w:rPr>
        <w:t>投标人</w:t>
      </w:r>
      <w:r>
        <w:rPr>
          <w:rFonts w:hint="eastAsia" w:ascii="宋体" w:hAnsi="宋体" w:cs="宋体"/>
          <w:b/>
          <w:bCs/>
          <w:szCs w:val="21"/>
          <w:highlight w:val="none"/>
        </w:rPr>
        <w:t>填写为制造业或其他行业的）；</w:t>
      </w:r>
    </w:p>
    <w:p w14:paraId="29E06422">
      <w:pPr>
        <w:widowControl/>
        <w:spacing w:line="380" w:lineRule="exact"/>
        <w:ind w:firstLine="422" w:firstLineChars="200"/>
        <w:jc w:val="left"/>
        <w:rPr>
          <w:rFonts w:ascii="宋体" w:hAnsi="宋体" w:cs="宋体"/>
          <w:b/>
          <w:bCs/>
          <w:color w:val="000000"/>
          <w:kern w:val="0"/>
          <w:szCs w:val="21"/>
          <w:highlight w:val="none"/>
        </w:rPr>
      </w:pPr>
      <w:r>
        <w:rPr>
          <w:rFonts w:hint="eastAsia" w:ascii="宋体" w:hAnsi="宋体" w:cs="宋体"/>
          <w:b/>
          <w:bCs/>
          <w:color w:val="000000"/>
          <w:kern w:val="0"/>
          <w:szCs w:val="21"/>
          <w:highlight w:val="none"/>
        </w:rPr>
        <w:t>（3）</w:t>
      </w:r>
      <w:r>
        <w:rPr>
          <w:rFonts w:hint="eastAsia" w:ascii="宋体" w:hAnsi="宋体" w:cs="宋体"/>
          <w:b/>
          <w:bCs/>
          <w:kern w:val="0"/>
          <w:szCs w:val="21"/>
          <w:highlight w:val="none"/>
        </w:rPr>
        <w:t>投标人</w:t>
      </w:r>
      <w:r>
        <w:rPr>
          <w:rFonts w:hint="eastAsia" w:ascii="宋体" w:hAnsi="宋体" w:cs="宋体"/>
          <w:b/>
          <w:bCs/>
          <w:color w:val="000000"/>
          <w:kern w:val="0"/>
          <w:szCs w:val="21"/>
          <w:highlight w:val="none"/>
        </w:rPr>
        <w:t>填写的类型正确、但数据错误的，且</w:t>
      </w:r>
      <w:r>
        <w:rPr>
          <w:rFonts w:hint="eastAsia" w:ascii="宋体" w:hAnsi="宋体" w:cs="宋体"/>
          <w:b/>
          <w:bCs/>
          <w:kern w:val="0"/>
          <w:szCs w:val="21"/>
          <w:highlight w:val="none"/>
        </w:rPr>
        <w:t>投标人</w:t>
      </w:r>
      <w:r>
        <w:rPr>
          <w:rFonts w:hint="eastAsia" w:ascii="宋体" w:hAnsi="宋体" w:cs="宋体"/>
          <w:b/>
          <w:bCs/>
          <w:color w:val="000000"/>
          <w:kern w:val="0"/>
          <w:szCs w:val="21"/>
          <w:highlight w:val="none"/>
        </w:rPr>
        <w:t>对填报的数据来源不能作出合理解释或解释不合理评标委员会不认可的；</w:t>
      </w:r>
    </w:p>
    <w:p w14:paraId="476520C7">
      <w:pPr>
        <w:widowControl/>
        <w:spacing w:line="380" w:lineRule="exact"/>
        <w:ind w:firstLine="422" w:firstLineChars="200"/>
        <w:jc w:val="left"/>
        <w:rPr>
          <w:rFonts w:ascii="宋体" w:hAnsi="宋体" w:cs="宋体"/>
          <w:b/>
          <w:bCs/>
          <w:szCs w:val="21"/>
          <w:highlight w:val="none"/>
        </w:rPr>
      </w:pPr>
      <w:r>
        <w:rPr>
          <w:rFonts w:hint="eastAsia" w:ascii="宋体" w:hAnsi="宋体" w:cs="宋体"/>
          <w:b/>
          <w:bCs/>
          <w:color w:val="000000"/>
          <w:kern w:val="0"/>
          <w:szCs w:val="21"/>
          <w:highlight w:val="none"/>
        </w:rPr>
        <w:t>（4）</w:t>
      </w:r>
      <w:r>
        <w:rPr>
          <w:rFonts w:hint="eastAsia" w:ascii="宋体" w:hAnsi="宋体" w:cs="宋体"/>
          <w:b/>
          <w:bCs/>
          <w:kern w:val="0"/>
          <w:szCs w:val="21"/>
          <w:highlight w:val="none"/>
        </w:rPr>
        <w:t>投标人</w:t>
      </w:r>
      <w:r>
        <w:rPr>
          <w:rFonts w:hint="eastAsia" w:ascii="宋体" w:hAnsi="宋体" w:cs="宋体"/>
          <w:b/>
          <w:bCs/>
          <w:color w:val="000000"/>
          <w:kern w:val="0"/>
          <w:szCs w:val="21"/>
          <w:highlight w:val="none"/>
        </w:rPr>
        <w:t>填写的类型错误，大型企业填写为中型、或小型、或微型企业的。</w:t>
      </w:r>
    </w:p>
    <w:p w14:paraId="1D2B7048">
      <w:pPr>
        <w:spacing w:line="380" w:lineRule="exact"/>
        <w:ind w:firstLine="422" w:firstLineChars="200"/>
        <w:rPr>
          <w:rFonts w:ascii="宋体" w:hAnsi="宋体" w:cs="宋体"/>
          <w:b/>
          <w:bCs/>
          <w:szCs w:val="21"/>
          <w:highlight w:val="none"/>
        </w:rPr>
      </w:pPr>
      <w:r>
        <w:rPr>
          <w:rFonts w:hint="eastAsia" w:ascii="宋体" w:hAnsi="宋体" w:cs="宋体"/>
          <w:b/>
          <w:bCs/>
          <w:szCs w:val="21"/>
          <w:highlight w:val="none"/>
        </w:rPr>
        <w:t>5、在电子交易中，出现以下情形的，相关投标人的投标文件均无效：</w:t>
      </w:r>
    </w:p>
    <w:p w14:paraId="7368A12E">
      <w:pPr>
        <w:spacing w:line="380" w:lineRule="exact"/>
        <w:ind w:firstLine="422" w:firstLineChars="200"/>
        <w:rPr>
          <w:rFonts w:ascii="宋体" w:hAnsi="宋体" w:cs="宋体"/>
          <w:b/>
          <w:bCs/>
          <w:szCs w:val="21"/>
          <w:highlight w:val="none"/>
        </w:rPr>
      </w:pPr>
      <w:r>
        <w:rPr>
          <w:rFonts w:hint="eastAsia" w:ascii="宋体" w:hAnsi="宋体" w:cs="宋体"/>
          <w:b/>
          <w:bCs/>
          <w:szCs w:val="21"/>
          <w:highlight w:val="none"/>
        </w:rPr>
        <w:t>(1)不同投标人的电子投标文件上传计算机的网卡MAC地址、CPU序列号和硬盘序本系统别号等硬件信息相同的;</w:t>
      </w:r>
    </w:p>
    <w:p w14:paraId="7FA73B6B">
      <w:pPr>
        <w:spacing w:line="380" w:lineRule="exact"/>
        <w:ind w:firstLine="422" w:firstLineChars="200"/>
        <w:rPr>
          <w:rFonts w:ascii="宋体" w:hAnsi="宋体" w:cs="宋体"/>
          <w:b/>
          <w:bCs/>
          <w:szCs w:val="21"/>
          <w:highlight w:val="none"/>
        </w:rPr>
      </w:pPr>
      <w:r>
        <w:rPr>
          <w:rFonts w:hint="eastAsia" w:ascii="宋体" w:hAnsi="宋体" w:cs="宋体"/>
          <w:b/>
          <w:bCs/>
          <w:szCs w:val="21"/>
          <w:highlight w:val="none"/>
        </w:rPr>
        <w:t>(2)上传的电子投标文件若出现使用本项目其他投标人的数字证书加密的，或者加盖本项目其他投标人的电子印章的;</w:t>
      </w:r>
    </w:p>
    <w:p w14:paraId="7E211370">
      <w:pPr>
        <w:spacing w:line="380" w:lineRule="exact"/>
        <w:ind w:firstLine="422" w:firstLineChars="200"/>
        <w:rPr>
          <w:rFonts w:ascii="宋体" w:hAnsi="宋体" w:cs="宋体"/>
          <w:b/>
          <w:bCs/>
          <w:szCs w:val="21"/>
          <w:highlight w:val="none"/>
        </w:rPr>
      </w:pPr>
      <w:r>
        <w:rPr>
          <w:rFonts w:hint="eastAsia" w:ascii="宋体" w:hAnsi="宋体" w:cs="宋体"/>
          <w:b/>
          <w:bCs/>
          <w:szCs w:val="21"/>
          <w:highlight w:val="none"/>
        </w:rPr>
        <w:t>(3)不同</w:t>
      </w:r>
      <w:r>
        <w:rPr>
          <w:rFonts w:hint="eastAsia" w:ascii="宋体" w:hAnsi="宋体" w:cs="宋体"/>
          <w:b/>
          <w:bCs/>
          <w:kern w:val="0"/>
          <w:szCs w:val="21"/>
          <w:highlight w:val="none"/>
        </w:rPr>
        <w:t>投标人</w:t>
      </w:r>
      <w:r>
        <w:rPr>
          <w:rFonts w:hint="eastAsia" w:ascii="宋体" w:hAnsi="宋体" w:cs="宋体"/>
          <w:b/>
          <w:bCs/>
          <w:szCs w:val="21"/>
          <w:highlight w:val="none"/>
        </w:rPr>
        <w:t>的投标文件的内容存在三处(含)以上错误一致，且无法合理解释的;</w:t>
      </w:r>
    </w:p>
    <w:p w14:paraId="3C8E9BEB">
      <w:pPr>
        <w:spacing w:line="400" w:lineRule="exact"/>
        <w:ind w:firstLine="369" w:firstLineChars="175"/>
        <w:jc w:val="left"/>
        <w:rPr>
          <w:rFonts w:ascii="宋体" w:hAnsi="宋体" w:cs="宋体"/>
          <w:b/>
          <w:bCs/>
          <w:kern w:val="0"/>
          <w:szCs w:val="21"/>
          <w:highlight w:val="none"/>
        </w:rPr>
      </w:pPr>
      <w:r>
        <w:rPr>
          <w:rFonts w:hint="eastAsia" w:ascii="宋体" w:hAnsi="宋体" w:cs="宋体"/>
          <w:b/>
          <w:bCs/>
          <w:szCs w:val="21"/>
          <w:highlight w:val="none"/>
        </w:rPr>
        <w:t>(4)不同</w:t>
      </w:r>
      <w:r>
        <w:rPr>
          <w:rFonts w:hint="eastAsia" w:ascii="宋体" w:hAnsi="宋体" w:cs="宋体"/>
          <w:b/>
          <w:bCs/>
          <w:kern w:val="0"/>
          <w:szCs w:val="21"/>
          <w:highlight w:val="none"/>
        </w:rPr>
        <w:t>投标人</w:t>
      </w:r>
      <w:r>
        <w:rPr>
          <w:rFonts w:hint="eastAsia" w:ascii="宋体" w:hAnsi="宋体" w:cs="宋体"/>
          <w:b/>
          <w:bCs/>
          <w:szCs w:val="21"/>
          <w:highlight w:val="none"/>
        </w:rPr>
        <w:t>联系人为同一人或不同联系人的联系电话一致，且无法合理解释的。</w:t>
      </w:r>
    </w:p>
    <w:p w14:paraId="58357853">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lang w:val="en-US" w:eastAsia="zh-CN"/>
        </w:rPr>
        <w:t>6</w:t>
      </w:r>
      <w:r>
        <w:rPr>
          <w:rFonts w:hint="eastAsia" w:ascii="宋体" w:hAnsi="宋体" w:cs="宋体"/>
          <w:kern w:val="0"/>
          <w:szCs w:val="21"/>
          <w:highlight w:val="none"/>
        </w:rPr>
        <w:t>、法律、法规和招标文件规定的其他无效标情形。</w:t>
      </w:r>
    </w:p>
    <w:p w14:paraId="512A49FD">
      <w:pPr>
        <w:adjustRightInd w:val="0"/>
        <w:snapToGrid w:val="0"/>
        <w:spacing w:line="360" w:lineRule="exact"/>
        <w:ind w:firstLine="422" w:firstLineChars="200"/>
        <w:jc w:val="left"/>
        <w:rPr>
          <w:rFonts w:ascii="宋体" w:hAnsi="宋体" w:cs="宋体"/>
          <w:kern w:val="0"/>
          <w:szCs w:val="21"/>
          <w:highlight w:val="none"/>
        </w:rPr>
      </w:pPr>
      <w:r>
        <w:rPr>
          <w:rFonts w:hint="eastAsia" w:ascii="宋体" w:hAnsi="宋体" w:cs="宋体"/>
          <w:b/>
          <w:szCs w:val="21"/>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30分钟内进行修改或者补正（可以是复印件、传真件等）。修改或者补正投标文件必须以书面形式进行，限期内不补正或经补正后仍不符合招标文件要求的，应认定其投标无效。投标人修改、补正投标文件后，不影响评标委员会对其投标文件所作的评价和评分结果。</w:t>
      </w:r>
    </w:p>
    <w:p w14:paraId="4F3C2EEB">
      <w:pPr>
        <w:tabs>
          <w:tab w:val="left" w:pos="720"/>
        </w:tabs>
        <w:spacing w:line="400" w:lineRule="exact"/>
        <w:ind w:firstLine="369" w:firstLineChars="175"/>
        <w:rPr>
          <w:rFonts w:ascii="宋体" w:hAnsi="宋体" w:cs="宋体"/>
          <w:b/>
          <w:bCs/>
          <w:kern w:val="0"/>
          <w:szCs w:val="21"/>
          <w:highlight w:val="none"/>
        </w:rPr>
      </w:pPr>
      <w:r>
        <w:rPr>
          <w:rFonts w:hint="eastAsia" w:ascii="宋体" w:hAnsi="宋体" w:cs="宋体"/>
          <w:b/>
          <w:bCs/>
          <w:kern w:val="0"/>
          <w:szCs w:val="21"/>
          <w:highlight w:val="none"/>
        </w:rPr>
        <w:t>（九）投标文件的评估、比较、评分</w:t>
      </w:r>
    </w:p>
    <w:p w14:paraId="1512079F">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评标办法”。</w:t>
      </w:r>
    </w:p>
    <w:p w14:paraId="77A11D04">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2、对采购组织机构工作人员汇总的评审结果进行确认。如发现分值汇总计算错误、分项评分超出评分标准范围、客观评分不一致以及存在畸高、畸低（其总评分偏离平均分30%以上的）情形的，评审小组组长应提醒相关评审人员当场改正或书面说明理由，拒不改正又不作书面说明的，由现场监督员如实记载后存入项目档案资料。</w:t>
      </w:r>
    </w:p>
    <w:p w14:paraId="2395E4DE">
      <w:pPr>
        <w:tabs>
          <w:tab w:val="left" w:pos="720"/>
        </w:tabs>
        <w:spacing w:line="400" w:lineRule="exact"/>
        <w:ind w:firstLine="369" w:firstLineChars="175"/>
        <w:rPr>
          <w:rFonts w:ascii="宋体" w:hAnsi="宋体" w:cs="宋体"/>
          <w:b/>
          <w:bCs/>
          <w:kern w:val="0"/>
          <w:szCs w:val="21"/>
          <w:highlight w:val="none"/>
        </w:rPr>
      </w:pPr>
      <w:r>
        <w:rPr>
          <w:rFonts w:hint="eastAsia" w:ascii="宋体" w:hAnsi="宋体" w:cs="宋体"/>
          <w:b/>
          <w:bCs/>
          <w:kern w:val="0"/>
          <w:szCs w:val="21"/>
          <w:highlight w:val="none"/>
        </w:rPr>
        <w:t>（十）修改评审结果</w:t>
      </w:r>
    </w:p>
    <w:p w14:paraId="41E59136">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1、评标结果汇总完成后，除下列情形外，任何人不得修改评标结果：</w:t>
      </w:r>
    </w:p>
    <w:p w14:paraId="6B32ABCF">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1.1 分值汇总计算错误的；</w:t>
      </w:r>
    </w:p>
    <w:p w14:paraId="320F43CE">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1.2 分项评分超出评分标准范围的；</w:t>
      </w:r>
    </w:p>
    <w:p w14:paraId="0E40F312">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1.3 评标委员会成员对客观评审因素评分不一致的；</w:t>
      </w:r>
    </w:p>
    <w:p w14:paraId="0321C0EA">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1.4 经评标委员会认定评分畸高、畸低的。</w:t>
      </w:r>
    </w:p>
    <w:p w14:paraId="2C1D6334">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2、评标报告签署前，经复核发现存在以上情形之一的，评标委员会将当场修改评标结果，并在评标报告中记载。</w:t>
      </w:r>
    </w:p>
    <w:p w14:paraId="03514071">
      <w:pPr>
        <w:tabs>
          <w:tab w:val="left" w:pos="720"/>
        </w:tabs>
        <w:spacing w:line="400" w:lineRule="exact"/>
        <w:ind w:firstLine="369" w:firstLineChars="175"/>
        <w:rPr>
          <w:rFonts w:ascii="宋体" w:hAnsi="宋体" w:cs="宋体"/>
          <w:b/>
          <w:bCs/>
          <w:kern w:val="0"/>
          <w:szCs w:val="21"/>
          <w:highlight w:val="none"/>
        </w:rPr>
      </w:pPr>
      <w:r>
        <w:rPr>
          <w:rFonts w:hint="eastAsia" w:ascii="宋体" w:hAnsi="宋体" w:cs="宋体"/>
          <w:b/>
          <w:bCs/>
          <w:kern w:val="0"/>
          <w:szCs w:val="21"/>
          <w:highlight w:val="none"/>
        </w:rPr>
        <w:t>（十一）投标人排序及推荐中标（成交）候选投标人</w:t>
      </w:r>
    </w:p>
    <w:p w14:paraId="6F44C572">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评标委员会根据以下规定确定投标人排名并推荐中标（成交）候选投标人。评标委员会根据各投标人的综合得分（技术资信分与报价得分之和）从高到低依次进行排名排序。特殊情形按以下原则处理：</w:t>
      </w:r>
    </w:p>
    <w:p w14:paraId="6ED82D8C">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1、综合得分相同的，按投标报价低的优先原则确定排名；</w:t>
      </w:r>
    </w:p>
    <w:p w14:paraId="1453D024">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2、综合得分和投标报价均相同的，按技术资信得分从高到低确定排名；</w:t>
      </w:r>
    </w:p>
    <w:p w14:paraId="01341F95">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3、综合得分、投标报价和技术资信得分均相同的由评标委员会全体成员记名投票按少数服从多数的原则确定排名。</w:t>
      </w:r>
    </w:p>
    <w:p w14:paraId="1AD1F87E">
      <w:pPr>
        <w:spacing w:line="380" w:lineRule="exact"/>
        <w:ind w:firstLine="373" w:firstLineChars="177"/>
        <w:rPr>
          <w:rFonts w:ascii="宋体" w:hAnsi="宋体" w:cs="宋体"/>
          <w:b/>
          <w:highlight w:val="none"/>
        </w:rPr>
      </w:pPr>
      <w:r>
        <w:rPr>
          <w:rFonts w:hint="eastAsia" w:ascii="宋体" w:hAnsi="宋体" w:cs="宋体"/>
          <w:b/>
          <w:highlight w:val="none"/>
        </w:rPr>
        <w:t>4、根据最终得分排序，通过书面评审报告的形式，向采购人推荐</w:t>
      </w:r>
      <w:r>
        <w:rPr>
          <w:rFonts w:hint="eastAsia" w:ascii="宋体" w:hAnsi="宋体" w:cs="宋体"/>
          <w:b/>
          <w:kern w:val="0"/>
          <w:highlight w:val="none"/>
        </w:rPr>
        <w:t>排名第一的投标人为第一中标候选人，排名第二的为第二中标候选人</w:t>
      </w:r>
      <w:r>
        <w:rPr>
          <w:rFonts w:hint="eastAsia" w:ascii="宋体" w:hAnsi="宋体" w:cs="宋体"/>
          <w:b/>
          <w:highlight w:val="none"/>
        </w:rPr>
        <w:t>。</w:t>
      </w:r>
    </w:p>
    <w:p w14:paraId="39F6FAF2">
      <w:pPr>
        <w:tabs>
          <w:tab w:val="left" w:pos="720"/>
        </w:tabs>
        <w:spacing w:line="360" w:lineRule="exact"/>
        <w:ind w:firstLine="369" w:firstLineChars="175"/>
        <w:rPr>
          <w:rFonts w:ascii="宋体" w:hAnsi="宋体" w:cs="宋体"/>
          <w:b/>
          <w:bCs/>
          <w:kern w:val="0"/>
          <w:szCs w:val="21"/>
          <w:highlight w:val="none"/>
        </w:rPr>
      </w:pPr>
      <w:r>
        <w:rPr>
          <w:rFonts w:hint="eastAsia" w:ascii="宋体" w:hAnsi="宋体" w:cs="宋体"/>
          <w:b/>
          <w:bCs/>
          <w:kern w:val="0"/>
          <w:szCs w:val="21"/>
          <w:highlight w:val="none"/>
        </w:rPr>
        <w:t>（十二）起草、签署评审报告</w:t>
      </w:r>
    </w:p>
    <w:p w14:paraId="65DE518E">
      <w:pPr>
        <w:spacing w:line="360" w:lineRule="exact"/>
        <w:ind w:firstLine="367" w:firstLineChars="175"/>
        <w:rPr>
          <w:rFonts w:ascii="宋体" w:hAnsi="宋体" w:cs="宋体"/>
          <w:kern w:val="0"/>
          <w:szCs w:val="21"/>
          <w:highlight w:val="none"/>
        </w:rPr>
      </w:pPr>
      <w:r>
        <w:rPr>
          <w:rFonts w:hint="eastAsia" w:ascii="宋体" w:hAnsi="宋体" w:cs="宋体"/>
          <w:kern w:val="0"/>
          <w:szCs w:val="21"/>
          <w:highlight w:val="none"/>
        </w:rPr>
        <w:t>评审结束后，评标委员会将通过“政采云平台”起草评审报告，并书面打印签字，对自己的评审意见承担法律责任。对评审报告有异议的，应当在评审报告上签署不同意见，并说明理由，否则视为同意评审报告。</w:t>
      </w:r>
    </w:p>
    <w:p w14:paraId="4BD39459">
      <w:pPr>
        <w:tabs>
          <w:tab w:val="left" w:pos="630"/>
        </w:tabs>
        <w:spacing w:after="120" w:line="360" w:lineRule="exact"/>
        <w:ind w:firstLine="369" w:firstLineChars="175"/>
        <w:rPr>
          <w:rFonts w:ascii="宋体" w:hAnsi="宋体" w:cs="宋体"/>
          <w:b/>
          <w:bCs/>
          <w:kern w:val="0"/>
          <w:szCs w:val="21"/>
          <w:highlight w:val="none"/>
        </w:rPr>
      </w:pPr>
      <w:r>
        <w:rPr>
          <w:rFonts w:hint="eastAsia" w:ascii="宋体" w:hAnsi="宋体" w:cs="宋体"/>
          <w:b/>
          <w:bCs/>
          <w:kern w:val="0"/>
          <w:szCs w:val="21"/>
          <w:highlight w:val="none"/>
        </w:rPr>
        <w:t>（十三）评标过程的保密</w:t>
      </w:r>
    </w:p>
    <w:p w14:paraId="702BBB81">
      <w:pPr>
        <w:spacing w:line="360" w:lineRule="exact"/>
        <w:ind w:firstLine="367" w:firstLineChars="175"/>
        <w:rPr>
          <w:rFonts w:ascii="宋体" w:hAnsi="宋体" w:cs="宋体"/>
          <w:kern w:val="0"/>
          <w:szCs w:val="21"/>
          <w:highlight w:val="none"/>
        </w:rPr>
      </w:pPr>
      <w:r>
        <w:rPr>
          <w:rFonts w:hint="eastAsia" w:ascii="宋体" w:hAnsi="宋体" w:cs="宋体"/>
          <w:kern w:val="0"/>
          <w:szCs w:val="21"/>
          <w:highlight w:val="none"/>
        </w:rPr>
        <w:t>凡是属于审查、澄清、评审和比较的有关资料以及授标建议，任何人均不得向投标人或其他无关的人员透露。</w:t>
      </w:r>
    </w:p>
    <w:p w14:paraId="23A5D06E">
      <w:pPr>
        <w:spacing w:line="360" w:lineRule="exact"/>
        <w:ind w:firstLine="367" w:firstLineChars="175"/>
        <w:rPr>
          <w:rFonts w:ascii="宋体" w:hAnsi="宋体" w:cs="宋体"/>
          <w:kern w:val="0"/>
          <w:szCs w:val="21"/>
          <w:highlight w:val="none"/>
        </w:rPr>
      </w:pPr>
      <w:r>
        <w:rPr>
          <w:rFonts w:hint="eastAsia" w:ascii="宋体" w:hAnsi="宋体" w:cs="宋体"/>
          <w:kern w:val="0"/>
          <w:szCs w:val="21"/>
          <w:highlight w:val="none"/>
        </w:rPr>
        <w:t>本项目评标过程实行全程录音、录像监控，投标人在评标过程中所进行的力图影响评标结果的不公正活动，可能导致其投标被拒绝。</w:t>
      </w:r>
    </w:p>
    <w:p w14:paraId="5FEB29D3">
      <w:pPr>
        <w:spacing w:line="360" w:lineRule="exact"/>
        <w:ind w:firstLine="369" w:firstLineChars="175"/>
        <w:jc w:val="left"/>
        <w:rPr>
          <w:rFonts w:ascii="宋体" w:hAnsi="宋体" w:cs="宋体"/>
          <w:b/>
          <w:bCs/>
          <w:kern w:val="0"/>
          <w:szCs w:val="21"/>
          <w:highlight w:val="none"/>
        </w:rPr>
      </w:pPr>
      <w:r>
        <w:rPr>
          <w:rFonts w:hint="eastAsia" w:ascii="宋体" w:hAnsi="宋体" w:cs="宋体"/>
          <w:b/>
          <w:bCs/>
          <w:kern w:val="0"/>
          <w:szCs w:val="21"/>
          <w:highlight w:val="none"/>
        </w:rPr>
        <w:t>（十四）废标的情形</w:t>
      </w:r>
    </w:p>
    <w:p w14:paraId="324E8B66">
      <w:pPr>
        <w:spacing w:line="36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在招标采购中，出现下列情形之一的，应予废标：</w:t>
      </w:r>
    </w:p>
    <w:p w14:paraId="050D54CE">
      <w:pPr>
        <w:spacing w:line="36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1、符合专业条件的投标人或者对招标文件作实质性响应的投标人不足三家的；</w:t>
      </w:r>
    </w:p>
    <w:p w14:paraId="46DE4919">
      <w:pPr>
        <w:spacing w:line="36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2、出现影响采购公正的违法、违规行为的；</w:t>
      </w:r>
    </w:p>
    <w:p w14:paraId="24BC5EC9">
      <w:pPr>
        <w:spacing w:line="36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3、投标人的报价均超过了采购预算，采购人不能支付的；</w:t>
      </w:r>
    </w:p>
    <w:p w14:paraId="3C1D0D92">
      <w:pPr>
        <w:spacing w:line="36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4、因重大变故，采购任务取消的。</w:t>
      </w:r>
    </w:p>
    <w:p w14:paraId="6B409DF1">
      <w:pPr>
        <w:tabs>
          <w:tab w:val="left" w:pos="720"/>
        </w:tabs>
        <w:spacing w:line="360" w:lineRule="exact"/>
        <w:ind w:firstLine="369" w:firstLineChars="175"/>
        <w:jc w:val="left"/>
        <w:rPr>
          <w:rFonts w:ascii="宋体" w:hAnsi="宋体" w:cs="宋体"/>
          <w:b/>
          <w:bCs/>
          <w:kern w:val="0"/>
          <w:szCs w:val="21"/>
          <w:highlight w:val="none"/>
        </w:rPr>
      </w:pPr>
      <w:r>
        <w:rPr>
          <w:rFonts w:hint="eastAsia" w:ascii="宋体" w:hAnsi="宋体" w:cs="宋体"/>
          <w:b/>
          <w:bCs/>
          <w:kern w:val="0"/>
          <w:szCs w:val="21"/>
          <w:highlight w:val="none"/>
        </w:rPr>
        <w:t>（十五）可中止电子交易活动的情形</w:t>
      </w:r>
    </w:p>
    <w:p w14:paraId="45D87A3A">
      <w:pPr>
        <w:spacing w:line="360" w:lineRule="exact"/>
        <w:ind w:firstLine="371" w:firstLineChars="176"/>
        <w:rPr>
          <w:rFonts w:ascii="宋体" w:hAnsi="宋体" w:cs="宋体"/>
          <w:highlight w:val="none"/>
        </w:rPr>
      </w:pPr>
      <w:r>
        <w:rPr>
          <w:rFonts w:hint="eastAsia" w:ascii="宋体" w:hAnsi="宋体" w:cs="宋体"/>
          <w:b/>
          <w:highlight w:val="none"/>
        </w:rPr>
        <w:t>采购过程中出现以下情形，导致电子交易平台无法正常运行，或者无法保证电子交易的公平、公正和安全时，采购组织机构可中止电子交易活动：</w:t>
      </w:r>
    </w:p>
    <w:p w14:paraId="3E9E2986">
      <w:pPr>
        <w:spacing w:line="360" w:lineRule="exact"/>
        <w:ind w:firstLine="369" w:firstLineChars="176"/>
        <w:rPr>
          <w:rFonts w:ascii="宋体" w:hAnsi="宋体" w:cs="宋体"/>
          <w:highlight w:val="none"/>
        </w:rPr>
      </w:pPr>
      <w:r>
        <w:rPr>
          <w:rFonts w:hint="eastAsia" w:ascii="宋体" w:hAnsi="宋体" w:cs="宋体"/>
          <w:highlight w:val="none"/>
        </w:rPr>
        <w:t>1、电子交易平台发生故障而无法登录访问的；</w:t>
      </w:r>
    </w:p>
    <w:p w14:paraId="29CE9600">
      <w:pPr>
        <w:spacing w:line="360" w:lineRule="exact"/>
        <w:ind w:firstLine="369" w:firstLineChars="176"/>
        <w:rPr>
          <w:rFonts w:ascii="宋体" w:hAnsi="宋体" w:cs="宋体"/>
          <w:highlight w:val="none"/>
        </w:rPr>
      </w:pPr>
      <w:r>
        <w:rPr>
          <w:rFonts w:hint="eastAsia" w:ascii="宋体" w:hAnsi="宋体" w:cs="宋体"/>
          <w:highlight w:val="none"/>
        </w:rPr>
        <w:t>2、电子交易平台应用或数据库出现错误，不能进行正常操作的；</w:t>
      </w:r>
    </w:p>
    <w:p w14:paraId="7A7B785E">
      <w:pPr>
        <w:spacing w:line="360" w:lineRule="exact"/>
        <w:ind w:firstLine="369" w:firstLineChars="176"/>
        <w:rPr>
          <w:rFonts w:ascii="宋体" w:hAnsi="宋体" w:cs="宋体"/>
          <w:highlight w:val="none"/>
        </w:rPr>
      </w:pPr>
      <w:r>
        <w:rPr>
          <w:rFonts w:hint="eastAsia" w:ascii="宋体" w:hAnsi="宋体" w:cs="宋体"/>
          <w:highlight w:val="none"/>
        </w:rPr>
        <w:t>3、电子交易平台发现严重安全漏洞，有潜在泄密危险的；</w:t>
      </w:r>
    </w:p>
    <w:p w14:paraId="49CF0E58">
      <w:pPr>
        <w:spacing w:line="360" w:lineRule="exact"/>
        <w:ind w:firstLine="369" w:firstLineChars="176"/>
        <w:rPr>
          <w:rFonts w:ascii="宋体" w:hAnsi="宋体" w:cs="宋体"/>
          <w:highlight w:val="none"/>
        </w:rPr>
      </w:pPr>
      <w:r>
        <w:rPr>
          <w:rFonts w:hint="eastAsia" w:ascii="宋体" w:hAnsi="宋体" w:cs="宋体"/>
          <w:highlight w:val="none"/>
        </w:rPr>
        <w:t>4、病毒发作导致不能进行正常操作的；</w:t>
      </w:r>
    </w:p>
    <w:p w14:paraId="046C9BEF">
      <w:pPr>
        <w:spacing w:line="360" w:lineRule="exact"/>
        <w:ind w:firstLine="369" w:firstLineChars="176"/>
        <w:rPr>
          <w:rFonts w:ascii="宋体" w:hAnsi="宋体" w:cs="宋体"/>
          <w:highlight w:val="none"/>
        </w:rPr>
      </w:pPr>
      <w:r>
        <w:rPr>
          <w:rFonts w:hint="eastAsia" w:ascii="宋体" w:hAnsi="宋体" w:cs="宋体"/>
          <w:highlight w:val="none"/>
        </w:rPr>
        <w:t>5、其他无法保证电子交易的公平、公正和安全的情况。</w:t>
      </w:r>
    </w:p>
    <w:p w14:paraId="7B7BABCE">
      <w:pPr>
        <w:spacing w:line="360" w:lineRule="exact"/>
        <w:ind w:firstLine="422" w:firstLineChars="200"/>
        <w:rPr>
          <w:rFonts w:ascii="宋体" w:hAnsi="宋体" w:cs="宋体"/>
          <w:b/>
          <w:highlight w:val="none"/>
        </w:rPr>
      </w:pPr>
      <w:r>
        <w:rPr>
          <w:rFonts w:hint="eastAsia" w:ascii="宋体" w:hAnsi="宋体" w:cs="宋体"/>
          <w:b/>
          <w:highlight w:val="none"/>
        </w:rPr>
        <w:t>出现上述情形，不影响采购公平、公正性的，采购组织机构可以待上述情形消除后继续组织电子交易活动；影响或可能影响采购公平、公正性的，应当重新采购。</w:t>
      </w:r>
    </w:p>
    <w:p w14:paraId="30B602F8">
      <w:pPr>
        <w:rPr>
          <w:highlight w:val="none"/>
        </w:rPr>
      </w:pPr>
    </w:p>
    <w:p w14:paraId="6D9A274D">
      <w:pPr>
        <w:pStyle w:val="6"/>
        <w:numPr>
          <w:ilvl w:val="0"/>
          <w:numId w:val="4"/>
        </w:numPr>
        <w:spacing w:line="240" w:lineRule="auto"/>
        <w:rPr>
          <w:rFonts w:ascii="宋体" w:hAnsi="宋体" w:eastAsia="宋体" w:cs="宋体"/>
          <w:sz w:val="24"/>
          <w:szCs w:val="24"/>
          <w:highlight w:val="none"/>
        </w:rPr>
      </w:pPr>
      <w:bookmarkStart w:id="120" w:name="_Toc30968"/>
      <w:bookmarkStart w:id="121" w:name="_Toc28539"/>
      <w:bookmarkStart w:id="122" w:name="_Toc10758"/>
      <w:bookmarkStart w:id="123" w:name="_Toc11475"/>
      <w:r>
        <w:rPr>
          <w:rFonts w:hint="eastAsia" w:ascii="宋体" w:hAnsi="宋体" w:eastAsia="宋体" w:cs="宋体"/>
          <w:sz w:val="24"/>
          <w:szCs w:val="24"/>
          <w:highlight w:val="none"/>
        </w:rPr>
        <w:t>定标</w:t>
      </w:r>
      <w:bookmarkEnd w:id="114"/>
      <w:bookmarkEnd w:id="120"/>
      <w:bookmarkEnd w:id="121"/>
      <w:bookmarkEnd w:id="122"/>
      <w:bookmarkEnd w:id="123"/>
    </w:p>
    <w:p w14:paraId="4A78ED7F">
      <w:pPr>
        <w:adjustRightInd w:val="0"/>
        <w:snapToGrid w:val="0"/>
        <w:spacing w:line="360" w:lineRule="exact"/>
        <w:jc w:val="left"/>
        <w:rPr>
          <w:rFonts w:ascii="宋体" w:hAnsi="宋体" w:cs="宋体"/>
          <w:szCs w:val="21"/>
          <w:highlight w:val="none"/>
        </w:rPr>
      </w:pPr>
      <w:bookmarkStart w:id="124" w:name="_Toc222632760"/>
      <w:bookmarkStart w:id="125" w:name="_Toc317341944"/>
      <w:r>
        <w:rPr>
          <w:rFonts w:hint="eastAsia" w:ascii="宋体" w:hAnsi="宋体" w:cs="宋体"/>
          <w:szCs w:val="21"/>
          <w:highlight w:val="none"/>
        </w:rPr>
        <w:t>（一）确定中标人。本项目由采购单位确定中标人。</w:t>
      </w:r>
    </w:p>
    <w:p w14:paraId="43A8A17E">
      <w:p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（二）采购代理机构在评标结束后2个工作日内将评标报告交采购单位。</w:t>
      </w:r>
    </w:p>
    <w:p w14:paraId="527771F5">
      <w:p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（三）采购人在收到评标报告后5个工作日内按照评标报告推荐的顺序确定中标人。中标候选人顺序并列的，由采购人采购小组成员集体讨论确定。</w:t>
      </w:r>
    </w:p>
    <w:p w14:paraId="787834BD">
      <w:p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（四）采购人依法确定中标人后2个工作日内，采购人和采购代理机构以书面形式发出《中标通知书》，并同时在相关网站发布中标公告。中标公告期限为1个工作日。</w:t>
      </w:r>
    </w:p>
    <w:p w14:paraId="7B52E49C">
      <w:p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 xml:space="preserve">     采购代理机构对未通过资格审查的投标人，告知其未通过的原因。对未中标人，告知其本人的评审得分和排序。</w:t>
      </w:r>
    </w:p>
    <w:p w14:paraId="30788F58">
      <w:pPr>
        <w:jc w:val="left"/>
        <w:rPr>
          <w:highlight w:val="none"/>
        </w:rPr>
      </w:pPr>
    </w:p>
    <w:p w14:paraId="64502125">
      <w:pPr>
        <w:pStyle w:val="6"/>
        <w:numPr>
          <w:ilvl w:val="0"/>
          <w:numId w:val="4"/>
        </w:numPr>
        <w:spacing w:line="340" w:lineRule="exact"/>
        <w:rPr>
          <w:rFonts w:ascii="宋体" w:hAnsi="宋体" w:eastAsia="宋体" w:cs="宋体"/>
          <w:sz w:val="24"/>
          <w:szCs w:val="24"/>
          <w:highlight w:val="none"/>
        </w:rPr>
      </w:pPr>
      <w:bookmarkStart w:id="126" w:name="_Toc16672"/>
      <w:bookmarkStart w:id="127" w:name="_Toc23493"/>
      <w:bookmarkStart w:id="128" w:name="_Toc10354"/>
      <w:bookmarkStart w:id="129" w:name="_Toc15751"/>
      <w:r>
        <w:rPr>
          <w:rFonts w:hint="eastAsia" w:ascii="宋体" w:hAnsi="宋体" w:eastAsia="宋体" w:cs="宋体"/>
          <w:sz w:val="24"/>
          <w:szCs w:val="24"/>
          <w:highlight w:val="none"/>
        </w:rPr>
        <w:t>合同的授予</w:t>
      </w:r>
      <w:bookmarkEnd w:id="124"/>
      <w:bookmarkEnd w:id="125"/>
      <w:bookmarkEnd w:id="126"/>
      <w:bookmarkEnd w:id="127"/>
      <w:bookmarkEnd w:id="128"/>
      <w:bookmarkEnd w:id="129"/>
    </w:p>
    <w:p w14:paraId="48453585">
      <w:pPr>
        <w:adjustRightInd w:val="0"/>
        <w:snapToGrid w:val="0"/>
        <w:spacing w:line="340" w:lineRule="exact"/>
        <w:rPr>
          <w:rFonts w:ascii="宋体" w:hAnsi="宋体" w:cs="宋体"/>
          <w:b/>
          <w:szCs w:val="21"/>
          <w:highlight w:val="none"/>
        </w:rPr>
      </w:pPr>
      <w:r>
        <w:rPr>
          <w:rFonts w:hint="eastAsia" w:ascii="宋体" w:hAnsi="宋体" w:cs="宋体"/>
          <w:b/>
          <w:szCs w:val="21"/>
          <w:highlight w:val="none"/>
        </w:rPr>
        <w:t>（一）授予合同的依据</w:t>
      </w:r>
    </w:p>
    <w:p w14:paraId="3EFC0424">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1、采购人和采购代理机构签发的中标通知书；</w:t>
      </w:r>
    </w:p>
    <w:p w14:paraId="416624EB">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2、招标文件、招标文件的修改及补充文件；</w:t>
      </w:r>
    </w:p>
    <w:p w14:paraId="33F6C0B7">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3、投标文件和询标时投标人做出的澄清、说明、纠正、承诺；</w:t>
      </w:r>
    </w:p>
    <w:p w14:paraId="246A2B11">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4、《中华人民共和国民法典》的规定。</w:t>
      </w:r>
    </w:p>
    <w:p w14:paraId="68066855">
      <w:pPr>
        <w:adjustRightInd w:val="0"/>
        <w:snapToGrid w:val="0"/>
        <w:spacing w:line="340" w:lineRule="exact"/>
        <w:rPr>
          <w:rFonts w:ascii="宋体" w:hAnsi="宋体" w:cs="宋体"/>
          <w:b/>
          <w:szCs w:val="21"/>
          <w:highlight w:val="none"/>
        </w:rPr>
      </w:pPr>
      <w:r>
        <w:rPr>
          <w:rFonts w:hint="eastAsia" w:ascii="宋体" w:hAnsi="宋体" w:cs="宋体"/>
          <w:b/>
          <w:szCs w:val="21"/>
          <w:highlight w:val="none"/>
        </w:rPr>
        <w:t>（二）签署合同的要求</w:t>
      </w:r>
    </w:p>
    <w:p w14:paraId="74E1A195">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1、采购人与中标人按照中标通知书的规定时间、地点签订书面合同；</w:t>
      </w:r>
    </w:p>
    <w:p w14:paraId="363DF409">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2、签订合同的时间（以前附表为准）；</w:t>
      </w:r>
    </w:p>
    <w:p w14:paraId="446200F5">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3、所签订的采购合同内容不得对招标文件和中标人的投标文件作实质性修改；</w:t>
      </w:r>
    </w:p>
    <w:p w14:paraId="3AE2D52D">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4、采购人不得向中标人提出任何不合理的要求，作为签订合同的条件，不得与中标人私下订立背离合同实质性内容的协议；</w:t>
      </w:r>
    </w:p>
    <w:p w14:paraId="55329792">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5、自合同签订之日起二个工作日内，采购人应将合同进行网上公告。</w:t>
      </w:r>
    </w:p>
    <w:p w14:paraId="1D272DA7">
      <w:pPr>
        <w:adjustRightInd w:val="0"/>
        <w:snapToGrid w:val="0"/>
        <w:spacing w:line="340" w:lineRule="exact"/>
        <w:rPr>
          <w:rFonts w:ascii="宋体" w:hAnsi="宋体" w:cs="宋体"/>
          <w:b/>
          <w:szCs w:val="21"/>
          <w:highlight w:val="none"/>
        </w:rPr>
      </w:pPr>
      <w:r>
        <w:rPr>
          <w:rFonts w:hint="eastAsia" w:ascii="宋体" w:hAnsi="宋体" w:cs="宋体"/>
          <w:b/>
          <w:szCs w:val="21"/>
          <w:highlight w:val="none"/>
        </w:rPr>
        <w:t>（三）中标通知书</w:t>
      </w:r>
    </w:p>
    <w:p w14:paraId="3D84530A">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1、确定中标人后，采购人和采购代理机构将以书面形式发出中标通知书；</w:t>
      </w:r>
    </w:p>
    <w:p w14:paraId="312C342D">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2、中标通知书为双方签订采购合同的依据；</w:t>
      </w:r>
    </w:p>
    <w:p w14:paraId="45378997">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3、中标人应根据中标通知书中规定的时间内，由法定代表人或其授权代理人与采购人签订合同。</w:t>
      </w:r>
    </w:p>
    <w:p w14:paraId="75950342">
      <w:pPr>
        <w:adjustRightInd w:val="0"/>
        <w:snapToGrid w:val="0"/>
        <w:spacing w:line="340" w:lineRule="exact"/>
        <w:ind w:firstLine="420" w:firstLineChars="200"/>
        <w:jc w:val="left"/>
        <w:rPr>
          <w:rFonts w:ascii="宋体" w:hAnsi="宋体" w:cs="宋体"/>
          <w:szCs w:val="21"/>
          <w:highlight w:val="none"/>
        </w:rPr>
      </w:pPr>
      <w:r>
        <w:rPr>
          <w:rFonts w:hint="eastAsia" w:ascii="宋体" w:hAnsi="宋体" w:cs="宋体"/>
          <w:szCs w:val="21"/>
          <w:highlight w:val="none"/>
        </w:rPr>
        <w:t>4、中标通知书发出后，采购人改变中标结果，或者中标人放弃中标，应当承担相应的法律责任。</w:t>
      </w:r>
    </w:p>
    <w:p w14:paraId="1B074C4E">
      <w:pPr>
        <w:adjustRightInd w:val="0"/>
        <w:snapToGrid w:val="0"/>
        <w:spacing w:line="340" w:lineRule="exact"/>
        <w:rPr>
          <w:rFonts w:ascii="宋体" w:hAnsi="宋体" w:cs="宋体"/>
          <w:b/>
          <w:szCs w:val="21"/>
          <w:highlight w:val="none"/>
        </w:rPr>
      </w:pPr>
      <w:r>
        <w:rPr>
          <w:rFonts w:hint="eastAsia" w:ascii="宋体" w:hAnsi="宋体" w:cs="宋体"/>
          <w:b/>
          <w:szCs w:val="21"/>
          <w:highlight w:val="none"/>
        </w:rPr>
        <w:t>（四）履约保证金</w:t>
      </w:r>
    </w:p>
    <w:p w14:paraId="2650A712">
      <w:pPr>
        <w:adjustRightInd w:val="0"/>
        <w:snapToGrid w:val="0"/>
        <w:spacing w:line="340" w:lineRule="exact"/>
        <w:ind w:firstLine="420" w:firstLineChars="200"/>
        <w:rPr>
          <w:rFonts w:ascii="宋体" w:hAnsi="宋体" w:cs="宋体"/>
          <w:bCs/>
          <w:szCs w:val="21"/>
          <w:highlight w:val="none"/>
        </w:rPr>
      </w:pPr>
      <w:r>
        <w:rPr>
          <w:rFonts w:hint="eastAsia" w:ascii="宋体" w:hAnsi="宋体" w:cs="宋体"/>
          <w:bCs/>
          <w:szCs w:val="21"/>
          <w:highlight w:val="none"/>
        </w:rPr>
        <w:t>不收取。</w:t>
      </w:r>
    </w:p>
    <w:p w14:paraId="22ABF32E">
      <w:pPr>
        <w:adjustRightInd w:val="0"/>
        <w:snapToGrid w:val="0"/>
        <w:spacing w:line="340" w:lineRule="exact"/>
        <w:rPr>
          <w:rFonts w:ascii="宋体" w:hAnsi="宋体" w:cs="宋体"/>
          <w:b/>
          <w:szCs w:val="21"/>
          <w:highlight w:val="none"/>
        </w:rPr>
      </w:pPr>
      <w:r>
        <w:rPr>
          <w:rFonts w:hint="eastAsia" w:ascii="宋体" w:hAnsi="宋体" w:cs="宋体"/>
          <w:b/>
          <w:szCs w:val="21"/>
          <w:highlight w:val="none"/>
        </w:rPr>
        <w:t>（五）合同签订</w:t>
      </w:r>
    </w:p>
    <w:p w14:paraId="46EB6E7D">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1、采购人与中标人依据招标文件和中标人的投标文件签订书面合同；</w:t>
      </w:r>
    </w:p>
    <w:p w14:paraId="4FA854CB">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2、 采购人如不与中标人订立协议的，或者采购人、中标人订立背离实质性内容的协议，由政府有关部门责令改正，同时依法承担相应法律责任；</w:t>
      </w:r>
    </w:p>
    <w:p w14:paraId="157D96A9">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3、中标人如不按规定与采购人订立协议的，则采购人将取消其中标资格，并向其要求以预算金额2%额度的赔偿；</w:t>
      </w:r>
    </w:p>
    <w:p w14:paraId="2B6BD94F">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4、 中标人应当按照协议约定履行义务，完成项目各项工作，不得将中标项目违法转让（转包）给他人。</w:t>
      </w:r>
    </w:p>
    <w:p w14:paraId="57046C78">
      <w:pPr>
        <w:pStyle w:val="5"/>
        <w:spacing w:line="240" w:lineRule="auto"/>
        <w:jc w:val="center"/>
        <w:rPr>
          <w:rFonts w:hint="eastAsia" w:ascii="宋体" w:hAnsi="宋体" w:cs="宋体"/>
          <w:snapToGrid w:val="0"/>
          <w:sz w:val="40"/>
          <w:szCs w:val="36"/>
          <w:highlight w:val="none"/>
        </w:rPr>
      </w:pPr>
      <w:bookmarkStart w:id="130" w:name="_Toc3637"/>
      <w:bookmarkStart w:id="131" w:name="_Toc317341945"/>
      <w:bookmarkStart w:id="132" w:name="_Toc29826"/>
      <w:bookmarkStart w:id="133" w:name="_Toc27963"/>
      <w:bookmarkStart w:id="134" w:name="_Toc17693"/>
      <w:bookmarkStart w:id="135" w:name="_Toc222632762"/>
    </w:p>
    <w:p w14:paraId="6010E2A6">
      <w:pPr>
        <w:rPr>
          <w:rFonts w:hint="eastAsia" w:ascii="宋体" w:hAnsi="宋体" w:cs="宋体"/>
          <w:snapToGrid w:val="0"/>
          <w:sz w:val="40"/>
          <w:szCs w:val="36"/>
          <w:highlight w:val="none"/>
        </w:rPr>
      </w:pPr>
    </w:p>
    <w:p w14:paraId="1ECE82A5">
      <w:pPr>
        <w:pStyle w:val="2"/>
        <w:rPr>
          <w:rFonts w:hint="eastAsia"/>
        </w:rPr>
      </w:pPr>
    </w:p>
    <w:p w14:paraId="4969814A">
      <w:pPr>
        <w:rPr>
          <w:rFonts w:hint="eastAsia"/>
        </w:rPr>
      </w:pPr>
    </w:p>
    <w:p w14:paraId="2C7BD0A2">
      <w:pPr>
        <w:pStyle w:val="5"/>
        <w:spacing w:line="240" w:lineRule="auto"/>
        <w:jc w:val="center"/>
        <w:rPr>
          <w:rFonts w:ascii="宋体" w:hAnsi="宋体" w:cs="宋体"/>
          <w:snapToGrid w:val="0"/>
          <w:sz w:val="40"/>
          <w:szCs w:val="36"/>
          <w:highlight w:val="none"/>
        </w:rPr>
      </w:pPr>
      <w:r>
        <w:rPr>
          <w:rFonts w:hint="eastAsia" w:ascii="宋体" w:hAnsi="宋体" w:cs="宋体"/>
          <w:snapToGrid w:val="0"/>
          <w:sz w:val="40"/>
          <w:szCs w:val="36"/>
          <w:highlight w:val="none"/>
        </w:rPr>
        <w:t xml:space="preserve">第四章 </w:t>
      </w:r>
      <w:bookmarkEnd w:id="130"/>
      <w:bookmarkEnd w:id="131"/>
      <w:r>
        <w:rPr>
          <w:rFonts w:hint="eastAsia" w:ascii="宋体" w:hAnsi="宋体" w:cs="宋体"/>
          <w:snapToGrid w:val="0"/>
          <w:sz w:val="40"/>
          <w:szCs w:val="36"/>
          <w:highlight w:val="none"/>
        </w:rPr>
        <w:t xml:space="preserve"> 评标办法及标准</w:t>
      </w:r>
      <w:bookmarkEnd w:id="132"/>
      <w:bookmarkEnd w:id="133"/>
      <w:bookmarkEnd w:id="134"/>
    </w:p>
    <w:p w14:paraId="729D7368">
      <w:pPr>
        <w:adjustRightInd w:val="0"/>
        <w:snapToGrid w:val="0"/>
        <w:spacing w:line="360" w:lineRule="exact"/>
        <w:ind w:firstLine="420" w:firstLineChars="200"/>
        <w:rPr>
          <w:rFonts w:ascii="宋体" w:hAnsi="宋体" w:cs="宋体"/>
          <w:szCs w:val="21"/>
          <w:highlight w:val="none"/>
        </w:rPr>
      </w:pPr>
    </w:p>
    <w:p w14:paraId="3DFBCBBB">
      <w:pPr>
        <w:adjustRightInd w:val="0"/>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为公正、公平、科学地选择中标人，根据《中华人民共和国政府采购法》《政府采购货物服务招标投标管理办法》等有关法律法规的规定，并结合本项目的实际，制定本办法。</w:t>
      </w:r>
    </w:p>
    <w:p w14:paraId="4C547C78">
      <w:pPr>
        <w:adjustRightInd w:val="0"/>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本办法适用于</w:t>
      </w:r>
      <w:r>
        <w:rPr>
          <w:rFonts w:hint="eastAsia" w:ascii="宋体" w:hAnsi="宋体" w:cs="宋体"/>
          <w:b/>
          <w:bCs/>
          <w:szCs w:val="21"/>
          <w:highlight w:val="none"/>
          <w:u w:val="single"/>
          <w:lang w:eastAsia="zh-CN"/>
        </w:rPr>
        <w:t>安吉县西苕溪水利管理所2025年度绿化养护及保洁服务政府采购项目（标项五）</w:t>
      </w:r>
      <w:r>
        <w:rPr>
          <w:rFonts w:hint="eastAsia" w:ascii="宋体" w:hAnsi="宋体" w:cs="宋体"/>
          <w:szCs w:val="21"/>
          <w:highlight w:val="none"/>
        </w:rPr>
        <w:t>的评标。</w:t>
      </w:r>
    </w:p>
    <w:p w14:paraId="10BA7C14">
      <w:pPr>
        <w:adjustRightInd w:val="0"/>
        <w:snapToGrid w:val="0"/>
        <w:spacing w:line="360" w:lineRule="exact"/>
        <w:ind w:firstLine="420" w:firstLineChars="200"/>
        <w:rPr>
          <w:rFonts w:ascii="宋体" w:hAnsi="宋体" w:cs="宋体"/>
          <w:szCs w:val="21"/>
          <w:highlight w:val="none"/>
        </w:rPr>
      </w:pPr>
    </w:p>
    <w:p w14:paraId="557AA18C">
      <w:pPr>
        <w:pStyle w:val="6"/>
        <w:spacing w:line="240" w:lineRule="auto"/>
        <w:rPr>
          <w:rFonts w:ascii="宋体" w:hAnsi="宋体" w:eastAsia="宋体" w:cs="宋体"/>
          <w:sz w:val="24"/>
          <w:szCs w:val="24"/>
          <w:highlight w:val="none"/>
        </w:rPr>
      </w:pPr>
      <w:bookmarkStart w:id="136" w:name="_Toc18753"/>
      <w:bookmarkStart w:id="137" w:name="_Toc27962"/>
      <w:bookmarkStart w:id="138" w:name="_Toc4155"/>
      <w:bookmarkStart w:id="139" w:name="_Toc317341947"/>
      <w:bookmarkStart w:id="140" w:name="_Toc294470144"/>
      <w:bookmarkStart w:id="141" w:name="_Toc300812053"/>
      <w:r>
        <w:rPr>
          <w:rFonts w:hint="eastAsia" w:ascii="宋体" w:hAnsi="宋体" w:eastAsia="宋体" w:cs="宋体"/>
          <w:sz w:val="24"/>
          <w:szCs w:val="24"/>
          <w:highlight w:val="none"/>
        </w:rPr>
        <w:t>一、评标程序与方法</w:t>
      </w:r>
      <w:bookmarkEnd w:id="136"/>
      <w:bookmarkEnd w:id="137"/>
      <w:bookmarkEnd w:id="138"/>
    </w:p>
    <w:p w14:paraId="7D2DE9B9">
      <w:pPr>
        <w:spacing w:line="360" w:lineRule="exact"/>
        <w:ind w:firstLine="420" w:firstLineChars="200"/>
        <w:rPr>
          <w:rFonts w:ascii="宋体" w:hAnsi="宋体" w:cs="宋体"/>
          <w:szCs w:val="21"/>
          <w:highlight w:val="none"/>
        </w:rPr>
      </w:pPr>
      <w:r>
        <w:rPr>
          <w:rFonts w:hint="eastAsia" w:ascii="宋体" w:hAnsi="宋体" w:cs="宋体"/>
          <w:szCs w:val="21"/>
          <w:highlight w:val="none"/>
        </w:rPr>
        <w:t>1、评标委员会对通过资格性检查的投标人进行符合性检查。依据招标文件的规定，从投标文件的有效性、完整性和对招标文件的响应程度进行审查，以确定是否对招标文件的实质性要求做出响应。</w:t>
      </w:r>
    </w:p>
    <w:p w14:paraId="306554E6">
      <w:pPr>
        <w:spacing w:line="360" w:lineRule="exact"/>
        <w:ind w:firstLine="420" w:firstLineChars="200"/>
        <w:rPr>
          <w:rFonts w:ascii="宋体" w:hAnsi="宋体" w:cs="宋体"/>
          <w:szCs w:val="21"/>
          <w:highlight w:val="none"/>
        </w:rPr>
      </w:pPr>
      <w:r>
        <w:rPr>
          <w:rFonts w:hint="eastAsia" w:ascii="宋体" w:hAnsi="宋体" w:cs="宋体"/>
          <w:szCs w:val="21"/>
          <w:highlight w:val="none"/>
        </w:rPr>
        <w:t>2、澄清有关问题。对投标文件中含义不明确、同类问题表述不一致或者有明显文字和计算错误的内容，评标委员会可书面形式要求投标人做出必要的澄清、说明。投标人的说明或者澄清应当采用书面形式，由其授权的代表签字，并不得超出投标文件的范围或者改变投标文件的实质性内容。</w:t>
      </w:r>
    </w:p>
    <w:p w14:paraId="0BA94270">
      <w:pPr>
        <w:spacing w:line="360" w:lineRule="exact"/>
        <w:ind w:firstLine="420" w:firstLineChars="200"/>
        <w:rPr>
          <w:rFonts w:ascii="宋体" w:hAnsi="宋体" w:cs="宋体"/>
          <w:szCs w:val="21"/>
          <w:highlight w:val="none"/>
        </w:rPr>
      </w:pPr>
      <w:r>
        <w:rPr>
          <w:rFonts w:hint="eastAsia" w:ascii="宋体" w:hAnsi="宋体" w:cs="宋体"/>
          <w:szCs w:val="21"/>
          <w:highlight w:val="none"/>
        </w:rPr>
        <w:t>3、比较与评价。评标委员会按上述规定的评标内容和标准，对符合性检查合格的投标文件进行综合比较与独立评分。</w:t>
      </w:r>
    </w:p>
    <w:p w14:paraId="6C354179">
      <w:pPr>
        <w:spacing w:line="320" w:lineRule="exact"/>
        <w:ind w:firstLine="420" w:firstLineChars="200"/>
        <w:rPr>
          <w:rFonts w:ascii="宋体" w:hAnsi="宋体" w:cs="宋体"/>
          <w:szCs w:val="21"/>
          <w:highlight w:val="none"/>
        </w:rPr>
      </w:pPr>
    </w:p>
    <w:p w14:paraId="224E2FEE">
      <w:pPr>
        <w:pStyle w:val="6"/>
        <w:spacing w:line="240" w:lineRule="auto"/>
        <w:rPr>
          <w:rFonts w:ascii="宋体" w:hAnsi="宋体" w:eastAsia="宋体" w:cs="宋体"/>
          <w:sz w:val="24"/>
          <w:szCs w:val="24"/>
          <w:highlight w:val="none"/>
        </w:rPr>
      </w:pPr>
      <w:bookmarkStart w:id="142" w:name="_Toc26404"/>
      <w:bookmarkStart w:id="143" w:name="_Toc2491"/>
      <w:bookmarkStart w:id="144" w:name="_Toc7267"/>
      <w:r>
        <w:rPr>
          <w:rFonts w:hint="eastAsia" w:ascii="宋体" w:hAnsi="宋体" w:eastAsia="宋体" w:cs="宋体"/>
          <w:sz w:val="24"/>
          <w:szCs w:val="24"/>
          <w:highlight w:val="none"/>
        </w:rPr>
        <w:t>二、综合评分法</w:t>
      </w:r>
      <w:bookmarkEnd w:id="142"/>
      <w:bookmarkEnd w:id="143"/>
      <w:bookmarkEnd w:id="144"/>
    </w:p>
    <w:p w14:paraId="36DBF932">
      <w:pPr>
        <w:adjustRightInd w:val="0"/>
        <w:snapToGrid w:val="0"/>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本次评标采用综合评分法，总分为100分，其中价格分1</w:t>
      </w:r>
      <w:r>
        <w:rPr>
          <w:rFonts w:hint="eastAsia" w:ascii="宋体" w:hAnsi="宋体" w:cs="宋体"/>
          <w:szCs w:val="21"/>
          <w:highlight w:val="none"/>
          <w:lang w:val="en-US" w:eastAsia="zh-CN"/>
        </w:rPr>
        <w:t>5</w:t>
      </w:r>
      <w:r>
        <w:rPr>
          <w:rFonts w:hint="eastAsia" w:ascii="宋体" w:hAnsi="宋体" w:cs="宋体"/>
          <w:szCs w:val="21"/>
          <w:highlight w:val="none"/>
        </w:rPr>
        <w:t>分、技术商务资信分</w:t>
      </w:r>
      <w:r>
        <w:rPr>
          <w:rFonts w:hint="eastAsia" w:ascii="宋体" w:hAnsi="宋体" w:cs="宋体"/>
          <w:szCs w:val="21"/>
          <w:highlight w:val="none"/>
          <w:lang w:val="en-US" w:eastAsia="zh-CN"/>
        </w:rPr>
        <w:t>85</w:t>
      </w:r>
      <w:r>
        <w:rPr>
          <w:rFonts w:hint="eastAsia" w:ascii="宋体" w:hAnsi="宋体" w:cs="宋体"/>
          <w:szCs w:val="21"/>
          <w:highlight w:val="none"/>
        </w:rPr>
        <w:t>分。合格投标人的评标得分为各项目汇总得分，中标候选资格按评标综合得分由高到低顺序排列，推荐中标候选人；得分相同的，按投标报价由低到高顺序排列；得分且投标报价相同的并列。</w:t>
      </w:r>
    </w:p>
    <w:p w14:paraId="65A545E5">
      <w:pPr>
        <w:adjustRightInd w:val="0"/>
        <w:snapToGrid w:val="0"/>
        <w:spacing w:line="360" w:lineRule="exact"/>
        <w:ind w:firstLine="420" w:firstLineChars="200"/>
        <w:rPr>
          <w:rFonts w:ascii="宋体" w:hAnsi="宋体" w:cs="宋体"/>
          <w:szCs w:val="21"/>
          <w:highlight w:val="none"/>
        </w:rPr>
      </w:pPr>
    </w:p>
    <w:p w14:paraId="20F14AE4">
      <w:pPr>
        <w:pStyle w:val="6"/>
        <w:numPr>
          <w:ilvl w:val="0"/>
          <w:numId w:val="5"/>
        </w:numPr>
        <w:spacing w:line="240" w:lineRule="auto"/>
        <w:rPr>
          <w:rFonts w:ascii="宋体" w:hAnsi="宋体" w:eastAsia="宋体" w:cs="宋体"/>
          <w:sz w:val="24"/>
          <w:szCs w:val="24"/>
          <w:highlight w:val="none"/>
        </w:rPr>
      </w:pPr>
      <w:bookmarkStart w:id="145" w:name="_Toc26255"/>
      <w:bookmarkStart w:id="146" w:name="_Toc23186"/>
      <w:bookmarkStart w:id="147" w:name="_Toc3993"/>
      <w:bookmarkStart w:id="148" w:name="_Toc14114"/>
      <w:r>
        <w:rPr>
          <w:rFonts w:hint="eastAsia" w:ascii="宋体" w:hAnsi="宋体" w:eastAsia="宋体" w:cs="宋体"/>
          <w:sz w:val="24"/>
          <w:szCs w:val="24"/>
          <w:highlight w:val="none"/>
        </w:rPr>
        <w:t>评标内容及标准</w:t>
      </w:r>
      <w:bookmarkEnd w:id="139"/>
      <w:bookmarkEnd w:id="140"/>
      <w:bookmarkEnd w:id="141"/>
      <w:bookmarkEnd w:id="145"/>
      <w:bookmarkEnd w:id="146"/>
      <w:bookmarkEnd w:id="147"/>
      <w:bookmarkEnd w:id="148"/>
    </w:p>
    <w:p w14:paraId="26214B3D">
      <w:pPr>
        <w:tabs>
          <w:tab w:val="center" w:pos="4706"/>
        </w:tabs>
        <w:rPr>
          <w:highlight w:val="none"/>
        </w:rPr>
      </w:pPr>
    </w:p>
    <w:p w14:paraId="7718CF84">
      <w:pPr>
        <w:spacing w:line="360" w:lineRule="exact"/>
        <w:ind w:firstLine="105" w:firstLineChars="50"/>
        <w:rPr>
          <w:rFonts w:hint="eastAsia" w:ascii="宋体" w:hAnsi="宋体" w:eastAsia="宋体" w:cs="宋体"/>
          <w:b/>
          <w:szCs w:val="21"/>
          <w:highlight w:val="none"/>
          <w:lang w:eastAsia="zh-CN"/>
        </w:rPr>
      </w:pPr>
      <w:r>
        <w:rPr>
          <w:rFonts w:hint="eastAsia" w:ascii="宋体" w:hAnsi="宋体" w:cs="宋体"/>
          <w:b/>
          <w:szCs w:val="21"/>
          <w:highlight w:val="none"/>
        </w:rPr>
        <w:t>（一）价格分（1</w:t>
      </w:r>
      <w:r>
        <w:rPr>
          <w:rFonts w:hint="eastAsia" w:ascii="宋体" w:hAnsi="宋体" w:cs="宋体"/>
          <w:b/>
          <w:szCs w:val="21"/>
          <w:highlight w:val="none"/>
          <w:lang w:val="en-US" w:eastAsia="zh-CN"/>
        </w:rPr>
        <w:t>5</w:t>
      </w:r>
      <w:r>
        <w:rPr>
          <w:rFonts w:hint="eastAsia" w:ascii="宋体" w:hAnsi="宋体" w:cs="宋体"/>
          <w:b/>
          <w:szCs w:val="21"/>
          <w:highlight w:val="none"/>
        </w:rPr>
        <w:t>分）</w:t>
      </w:r>
    </w:p>
    <w:p w14:paraId="02BC7963">
      <w:pPr>
        <w:pStyle w:val="32"/>
        <w:adjustRightInd w:val="0"/>
        <w:snapToGrid w:val="0"/>
        <w:spacing w:line="360" w:lineRule="exact"/>
        <w:rPr>
          <w:rFonts w:ascii="宋体" w:hAnsi="宋体" w:cs="宋体"/>
          <w:szCs w:val="21"/>
          <w:highlight w:val="none"/>
        </w:rPr>
      </w:pPr>
      <w:r>
        <w:rPr>
          <w:rFonts w:hint="eastAsia" w:ascii="宋体" w:hAnsi="宋体" w:cs="宋体"/>
          <w:szCs w:val="21"/>
          <w:highlight w:val="none"/>
        </w:rPr>
        <w:t>1、价格分采用低价优先法计算，即满足招标文件要求且投标报价最低的价格为评标基准价，其他投标人的价格分按照下列公式计算：</w:t>
      </w:r>
    </w:p>
    <w:p w14:paraId="7BD56E59">
      <w:pPr>
        <w:adjustRightInd/>
        <w:snapToGrid/>
        <w:spacing w:line="400" w:lineRule="exact"/>
        <w:ind w:left="0" w:firstLine="420" w:firstLineChars="200"/>
        <w:jc w:val="left"/>
        <w:rPr>
          <w:rFonts w:ascii="宋体" w:hAnsi="宋体" w:cs="宋体"/>
          <w:szCs w:val="21"/>
          <w:highlight w:val="none"/>
        </w:rPr>
      </w:pPr>
      <w:r>
        <w:rPr>
          <w:rFonts w:hint="eastAsia" w:ascii="宋体" w:hAnsi="宋体" w:cs="宋体"/>
          <w:szCs w:val="21"/>
          <w:highlight w:val="none"/>
        </w:rPr>
        <w:t>其他投标人的价格分=评标基准价/投标报价×1</w:t>
      </w:r>
      <w:r>
        <w:rPr>
          <w:rFonts w:hint="eastAsia" w:ascii="宋体" w:hAnsi="宋体" w:cs="宋体"/>
          <w:szCs w:val="21"/>
          <w:highlight w:val="none"/>
          <w:lang w:val="en-US" w:eastAsia="zh-CN"/>
        </w:rPr>
        <w:t>5</w:t>
      </w:r>
      <w:r>
        <w:rPr>
          <w:rFonts w:hint="eastAsia" w:ascii="宋体" w:hAnsi="宋体" w:cs="宋体"/>
          <w:szCs w:val="21"/>
          <w:highlight w:val="none"/>
        </w:rPr>
        <w:t>%×100</w:t>
      </w:r>
    </w:p>
    <w:p w14:paraId="4A4A3254">
      <w:pPr>
        <w:adjustRightInd w:val="0"/>
        <w:snapToGrid w:val="0"/>
        <w:spacing w:line="360" w:lineRule="exact"/>
        <w:ind w:left="420"/>
        <w:rPr>
          <w:rFonts w:ascii="宋体" w:hAnsi="宋体" w:cs="宋体"/>
          <w:szCs w:val="21"/>
          <w:highlight w:val="none"/>
        </w:rPr>
      </w:pPr>
      <w:r>
        <w:rPr>
          <w:rFonts w:hint="eastAsia" w:ascii="宋体" w:hAnsi="宋体" w:cs="宋体"/>
          <w:szCs w:val="21"/>
          <w:highlight w:val="none"/>
        </w:rPr>
        <w:t>2、中小企业政策执行：</w:t>
      </w:r>
      <w:r>
        <w:rPr>
          <w:b/>
          <w:bCs/>
          <w:highlight w:val="none"/>
        </w:rPr>
        <w:t>中小企业政策执行以下第</w:t>
      </w:r>
      <w:r>
        <w:rPr>
          <w:rFonts w:hint="eastAsia"/>
          <w:b/>
          <w:bCs/>
          <w:highlight w:val="none"/>
        </w:rPr>
        <w:t>2.1</w:t>
      </w:r>
      <w:r>
        <w:rPr>
          <w:b/>
          <w:bCs/>
          <w:highlight w:val="none"/>
        </w:rPr>
        <w:t>条</w:t>
      </w:r>
    </w:p>
    <w:p w14:paraId="3BD3D4F1">
      <w:pPr>
        <w:adjustRightInd w:val="0"/>
        <w:snapToGrid w:val="0"/>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2.1 本项目为专门面向中小企业采购，提</w:t>
      </w:r>
      <w:r>
        <w:rPr>
          <w:rFonts w:hint="eastAsia" w:ascii="宋体" w:hAnsi="宋体" w:cs="宋体"/>
          <w:szCs w:val="21"/>
          <w:highlight w:val="none"/>
        </w:rPr>
        <w:t>供服务的供应商非中小企业的，资格审查不通过；符合上述条件的中小微型企业应按照招标文件附件的格式要求在资格文件中提供《中小企业声明函》</w:t>
      </w:r>
      <w:r>
        <w:rPr>
          <w:rFonts w:hint="eastAsia"/>
          <w:highlight w:val="none"/>
        </w:rPr>
        <w:t>；</w:t>
      </w:r>
    </w:p>
    <w:p w14:paraId="08EC0869">
      <w:pPr>
        <w:adjustRightInd w:val="0"/>
        <w:snapToGrid w:val="0"/>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2.2根据</w:t>
      </w:r>
      <w:r>
        <w:rPr>
          <w:rFonts w:hint="eastAsia"/>
          <w:highlight w:val="none"/>
        </w:rPr>
        <w:t>《政府采购促进中小</w:t>
      </w:r>
      <w:r>
        <w:rPr>
          <w:highlight w:val="none"/>
        </w:rPr>
        <w:t>企业发展管理办法》（财库﹝2020﹞46 号）</w:t>
      </w:r>
      <w:r>
        <w:rPr>
          <w:rFonts w:hint="eastAsia" w:ascii="宋体" w:hAnsi="宋体" w:cs="宋体"/>
          <w:bCs/>
          <w:szCs w:val="21"/>
          <w:highlight w:val="none"/>
        </w:rPr>
        <w:t>，对投标产品（或服务）为小型或微型企业生产（提供服务）的，价格给予10%的扣除，用扣除后的价格参与价格评分。小型、微型企业以联合体参加投标的，联合体协议中约定，小型、微型企业产品的协议合同金额占到联合体协议合同总金额 30%以上的，投标报价给予4%的扣除，并用扣除后的价格计算价格评分。组成联合体的大中型企业和其他自然人、法人或者其他组织，与小型、微型企业之间不得存在投资关系，否则不予价格扣除。</w:t>
      </w:r>
    </w:p>
    <w:p w14:paraId="72D80C7A">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投标产品生产企业（提供服务的企业）按照《关于印发中小企业划型标准规定的通知》（工信部联企业〔2011〕300 号）的所属行业规定为小型、微型企业。投标文件中必须提供《中小企业声明函》；</w:t>
      </w:r>
    </w:p>
    <w:p w14:paraId="21D2E440">
      <w:pPr>
        <w:widowControl/>
        <w:adjustRightInd w:val="0"/>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符合中小企业划分标准的个体工商户，视同中小企业。</w:t>
      </w:r>
    </w:p>
    <w:p w14:paraId="4703D72A">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3、残疾人福利性单位视同小微企业，其产品参加本项目投标的，享受小微企业同等的价格扣除。</w:t>
      </w:r>
    </w:p>
    <w:p w14:paraId="406A89D1">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3.1残疾人福利性单位应当同时满足以下条件：</w:t>
      </w:r>
    </w:p>
    <w:p w14:paraId="0FEDF1C0">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① 安置的残疾人占本单位在职职工人数的比例不低于 25%（含 25%），并且安置的残疾人人数不少于 10 人（含 10 人）；</w:t>
      </w:r>
    </w:p>
    <w:p w14:paraId="47C79776">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②依法与安置的每位残疾人签订了一年以上（含一年）的劳动合同或服务协议；</w:t>
      </w:r>
    </w:p>
    <w:p w14:paraId="3CDAE8ED">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③为安置的每位残疾人按月足额缴纳了基本养老保险、基本医疗保险、失业保险、工伤保险和生育保险等社会保险费；</w:t>
      </w:r>
    </w:p>
    <w:p w14:paraId="0467A576">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④通过银行等金融机构向安置的每位残疾人，按月支付了不低于单位所在区县适用的经省级人民政府批准的月最低工资标准的工资；</w:t>
      </w:r>
    </w:p>
    <w:p w14:paraId="673911EF">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⑤提供本单位制造的货物、承担的工程或者服务（以下简称产品），或者提供其他残疾人福利性单位制造的货物（不包括使用非残疾人福利性单位注册商标的货物）。</w:t>
      </w:r>
    </w:p>
    <w:p w14:paraId="33C491BE">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3.2 同时提供以下所有证明材料的投标人被认定为残疾人福利性单位：</w:t>
      </w:r>
    </w:p>
    <w:p w14:paraId="41802F85">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① 提供《残疾人福利性单位声明函》；</w:t>
      </w:r>
    </w:p>
    <w:p w14:paraId="35F92D9F">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② 提供社保缴纳人员名单、录用的残疾人的《中华人民共和国残疾人证》或者《中华人民共和国残疾军人证(1至8级)》复印件。</w:t>
      </w:r>
    </w:p>
    <w:p w14:paraId="0B33BE41">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4、监狱企业视同小微企业，其产品参加本项目投标的，享受小微企业同等的价格扣除。</w:t>
      </w:r>
    </w:p>
    <w:p w14:paraId="4D45DD46">
      <w:pPr>
        <w:adjustRightInd w:val="0"/>
        <w:snapToGrid w:val="0"/>
        <w:spacing w:line="360" w:lineRule="exact"/>
        <w:rPr>
          <w:rFonts w:ascii="宋体" w:hAnsi="宋体" w:cs="宋体"/>
          <w:highlight w:val="none"/>
        </w:rPr>
      </w:pPr>
      <w:r>
        <w:rPr>
          <w:rFonts w:hint="eastAsia" w:ascii="宋体" w:hAnsi="宋体" w:cs="宋体"/>
          <w:bCs/>
          <w:szCs w:val="21"/>
          <w:highlight w:val="none"/>
        </w:rPr>
        <w:t>提供以下证明材料的投标人被认定为监狱企业：省级以上监狱管理局、戒毒管理局（含新疆生产建设兵团）出具的属于监狱企业的证明文件复印件。</w:t>
      </w:r>
    </w:p>
    <w:p w14:paraId="52440F83">
      <w:pPr>
        <w:spacing w:line="360" w:lineRule="exact"/>
        <w:ind w:firstLine="105" w:firstLineChars="50"/>
        <w:rPr>
          <w:rFonts w:ascii="宋体" w:hAnsi="宋体" w:cs="宋体"/>
          <w:b/>
          <w:szCs w:val="21"/>
          <w:highlight w:val="none"/>
        </w:rPr>
      </w:pPr>
      <w:r>
        <w:rPr>
          <w:rFonts w:hint="eastAsia" w:ascii="宋体" w:hAnsi="宋体" w:eastAsia="宋体" w:cs="宋体"/>
          <w:b/>
          <w:szCs w:val="21"/>
          <w:highlight w:val="none"/>
          <w:lang w:eastAsia="zh-CN"/>
        </w:rPr>
        <w:t>（二）</w:t>
      </w:r>
      <w:r>
        <w:rPr>
          <w:rFonts w:hint="eastAsia" w:ascii="宋体" w:hAnsi="宋体" w:eastAsia="宋体" w:cs="宋体"/>
          <w:b/>
          <w:szCs w:val="21"/>
          <w:highlight w:val="none"/>
        </w:rPr>
        <w:t>技术、商务资信分</w:t>
      </w:r>
      <w:r>
        <w:rPr>
          <w:rFonts w:hint="eastAsia" w:ascii="宋体" w:hAnsi="宋体" w:eastAsia="宋体" w:cs="宋体"/>
          <w:b/>
          <w:bCs w:val="0"/>
          <w:szCs w:val="21"/>
          <w:highlight w:val="none"/>
          <w:lang w:eastAsia="zh-CN"/>
        </w:rPr>
        <w:t>（</w:t>
      </w:r>
      <w:r>
        <w:rPr>
          <w:rFonts w:hint="eastAsia" w:ascii="宋体" w:hAnsi="宋体" w:cs="宋体"/>
          <w:b/>
          <w:bCs w:val="0"/>
          <w:szCs w:val="21"/>
          <w:highlight w:val="none"/>
          <w:lang w:val="en-US" w:eastAsia="zh-CN"/>
        </w:rPr>
        <w:t>85</w:t>
      </w:r>
      <w:r>
        <w:rPr>
          <w:rFonts w:hint="eastAsia" w:ascii="宋体" w:hAnsi="宋体" w:eastAsia="宋体" w:cs="宋体"/>
          <w:b/>
          <w:bCs w:val="0"/>
          <w:szCs w:val="21"/>
          <w:highlight w:val="none"/>
          <w:lang w:val="en-US" w:eastAsia="zh-CN"/>
        </w:rPr>
        <w:t>分</w:t>
      </w:r>
      <w:r>
        <w:rPr>
          <w:rFonts w:hint="eastAsia" w:ascii="宋体" w:hAnsi="宋体" w:eastAsia="宋体" w:cs="宋体"/>
          <w:b/>
          <w:bCs w:val="0"/>
          <w:szCs w:val="21"/>
          <w:highlight w:val="none"/>
          <w:lang w:eastAsia="zh-CN"/>
        </w:rPr>
        <w:t>）</w:t>
      </w:r>
    </w:p>
    <w:p w14:paraId="26AF8A39">
      <w:pPr>
        <w:adjustRightInd w:val="0"/>
        <w:snapToGrid w:val="0"/>
        <w:spacing w:line="360" w:lineRule="exact"/>
        <w:rPr>
          <w:rFonts w:hint="eastAsia" w:ascii="宋体" w:hAnsi="宋体" w:eastAsia="宋体" w:cs="宋体"/>
          <w:b/>
          <w:bCs w:val="0"/>
          <w:szCs w:val="21"/>
          <w:highlight w:val="none"/>
          <w:lang w:eastAsia="zh-CN"/>
        </w:rPr>
      </w:pPr>
      <w:r>
        <w:rPr>
          <w:rFonts w:hint="eastAsia" w:ascii="宋体" w:hAnsi="宋体" w:eastAsia="宋体" w:cs="宋体"/>
          <w:b/>
          <w:bCs w:val="0"/>
          <w:szCs w:val="21"/>
          <w:highlight w:val="none"/>
          <w:lang w:eastAsia="zh-CN"/>
        </w:rPr>
        <w:t>标项五技术、商务资信评分细则（</w:t>
      </w:r>
      <w:r>
        <w:rPr>
          <w:rFonts w:hint="eastAsia" w:ascii="宋体" w:hAnsi="宋体" w:cs="宋体"/>
          <w:b/>
          <w:bCs w:val="0"/>
          <w:szCs w:val="21"/>
          <w:highlight w:val="none"/>
          <w:lang w:val="en-US" w:eastAsia="zh-CN"/>
        </w:rPr>
        <w:t>85</w:t>
      </w:r>
      <w:r>
        <w:rPr>
          <w:rFonts w:hint="eastAsia" w:ascii="宋体" w:hAnsi="宋体" w:eastAsia="宋体" w:cs="宋体"/>
          <w:b/>
          <w:bCs w:val="0"/>
          <w:szCs w:val="21"/>
          <w:highlight w:val="none"/>
          <w:lang w:eastAsia="zh-CN"/>
        </w:rPr>
        <w:t>分）</w:t>
      </w:r>
    </w:p>
    <w:tbl>
      <w:tblPr>
        <w:tblStyle w:val="19"/>
        <w:tblW w:w="9630"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585"/>
        <w:gridCol w:w="1455"/>
        <w:gridCol w:w="6105"/>
        <w:gridCol w:w="870"/>
      </w:tblGrid>
      <w:tr w14:paraId="7C1E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15" w:type="dxa"/>
            <w:noWrap w:val="0"/>
            <w:vAlign w:val="center"/>
          </w:tcPr>
          <w:p w14:paraId="73654B74">
            <w:pPr>
              <w:snapToGrid w:val="0"/>
              <w:spacing w:line="32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sz w:val="21"/>
                <w:szCs w:val="21"/>
                <w:highlight w:val="none"/>
              </w:rPr>
              <w:t>序号</w:t>
            </w:r>
          </w:p>
        </w:tc>
        <w:tc>
          <w:tcPr>
            <w:tcW w:w="2040" w:type="dxa"/>
            <w:gridSpan w:val="2"/>
            <w:noWrap w:val="0"/>
            <w:vAlign w:val="center"/>
          </w:tcPr>
          <w:p w14:paraId="3F9DD2E0">
            <w:pPr>
              <w:snapToGrid w:val="0"/>
              <w:spacing w:line="32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sz w:val="21"/>
                <w:szCs w:val="21"/>
                <w:highlight w:val="none"/>
              </w:rPr>
              <w:t>评审内容及分值</w:t>
            </w:r>
          </w:p>
        </w:tc>
        <w:tc>
          <w:tcPr>
            <w:tcW w:w="6105" w:type="dxa"/>
            <w:noWrap w:val="0"/>
            <w:vAlign w:val="center"/>
          </w:tcPr>
          <w:p w14:paraId="2A4C455A">
            <w:pPr>
              <w:snapToGrid w:val="0"/>
              <w:spacing w:line="32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sz w:val="21"/>
                <w:szCs w:val="21"/>
                <w:highlight w:val="none"/>
              </w:rPr>
              <w:t>评分细则</w:t>
            </w:r>
          </w:p>
        </w:tc>
        <w:tc>
          <w:tcPr>
            <w:tcW w:w="870" w:type="dxa"/>
            <w:noWrap w:val="0"/>
            <w:vAlign w:val="center"/>
          </w:tcPr>
          <w:p w14:paraId="6E25F2B5">
            <w:pPr>
              <w:snapToGrid w:val="0"/>
              <w:spacing w:line="32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sz w:val="21"/>
                <w:szCs w:val="21"/>
                <w:highlight w:val="none"/>
              </w:rPr>
              <w:t>备注</w:t>
            </w:r>
          </w:p>
        </w:tc>
      </w:tr>
      <w:tr w14:paraId="129E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615" w:type="dxa"/>
            <w:vMerge w:val="restart"/>
            <w:noWrap w:val="0"/>
            <w:vAlign w:val="center"/>
          </w:tcPr>
          <w:p w14:paraId="5D737E5D">
            <w:pPr>
              <w:pStyle w:val="13"/>
              <w:spacing w:before="120" w:after="120" w:line="320" w:lineRule="exact"/>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w:t>
            </w:r>
          </w:p>
        </w:tc>
        <w:tc>
          <w:tcPr>
            <w:tcW w:w="585" w:type="dxa"/>
            <w:vMerge w:val="restart"/>
            <w:noWrap w:val="0"/>
            <w:vAlign w:val="center"/>
          </w:tcPr>
          <w:p w14:paraId="4E89B6C1">
            <w:pPr>
              <w:pStyle w:val="13"/>
              <w:spacing w:before="120" w:after="120" w:line="320" w:lineRule="exact"/>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技术分</w:t>
            </w:r>
            <w:r>
              <w:rPr>
                <w:rFonts w:hint="eastAsia" w:hAnsi="宋体" w:cs="宋体"/>
                <w:b/>
                <w:color w:val="auto"/>
                <w:sz w:val="21"/>
                <w:szCs w:val="21"/>
                <w:highlight w:val="none"/>
                <w:lang w:val="en-US" w:eastAsia="zh-CN"/>
              </w:rPr>
              <w:t>72</w:t>
            </w:r>
            <w:r>
              <w:rPr>
                <w:rFonts w:hint="eastAsia" w:ascii="宋体" w:hAnsi="宋体" w:eastAsia="宋体" w:cs="宋体"/>
                <w:b/>
                <w:color w:val="auto"/>
                <w:sz w:val="21"/>
                <w:szCs w:val="21"/>
                <w:highlight w:val="none"/>
                <w:lang w:val="en-US" w:eastAsia="zh-CN"/>
              </w:rPr>
              <w:t>分</w:t>
            </w:r>
          </w:p>
        </w:tc>
        <w:tc>
          <w:tcPr>
            <w:tcW w:w="1455" w:type="dxa"/>
            <w:vMerge w:val="restart"/>
            <w:noWrap w:val="0"/>
            <w:vAlign w:val="center"/>
          </w:tcPr>
          <w:p w14:paraId="59E475FB">
            <w:pPr>
              <w:pStyle w:val="13"/>
              <w:spacing w:before="120" w:after="120" w:line="32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服务方案</w:t>
            </w:r>
          </w:p>
          <w:p w14:paraId="1DAF92C5">
            <w:pPr>
              <w:pStyle w:val="13"/>
              <w:spacing w:before="120" w:after="120" w:line="320" w:lineRule="exact"/>
              <w:jc w:val="center"/>
              <w:rPr>
                <w:rFonts w:hint="default" w:ascii="宋体" w:hAnsi="宋体" w:eastAsia="宋体" w:cs="宋体"/>
                <w:b/>
                <w:color w:val="auto"/>
                <w:sz w:val="21"/>
                <w:szCs w:val="21"/>
                <w:highlight w:val="none"/>
                <w:lang w:val="en-US" w:eastAsia="zh-CN"/>
              </w:rPr>
            </w:pPr>
            <w:r>
              <w:rPr>
                <w:rFonts w:hint="eastAsia" w:hAnsi="宋体" w:cs="宋体"/>
                <w:b/>
                <w:color w:val="auto"/>
                <w:sz w:val="21"/>
                <w:szCs w:val="21"/>
                <w:highlight w:val="none"/>
                <w:lang w:val="en-US" w:eastAsia="zh-CN"/>
              </w:rPr>
              <w:t>21</w:t>
            </w:r>
            <w:r>
              <w:rPr>
                <w:rFonts w:hint="eastAsia" w:ascii="宋体" w:hAnsi="宋体" w:eastAsia="宋体" w:cs="宋体"/>
                <w:b/>
                <w:color w:val="auto"/>
                <w:sz w:val="21"/>
                <w:szCs w:val="21"/>
                <w:highlight w:val="none"/>
                <w:lang w:val="en-US" w:eastAsia="zh-CN"/>
              </w:rPr>
              <w:t>分</w:t>
            </w:r>
          </w:p>
        </w:tc>
        <w:tc>
          <w:tcPr>
            <w:tcW w:w="6105" w:type="dxa"/>
            <w:noWrap w:val="0"/>
            <w:vAlign w:val="center"/>
          </w:tcPr>
          <w:p w14:paraId="06A4647F">
            <w:pPr>
              <w:spacing w:line="3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日常保洁方案（</w:t>
            </w:r>
            <w:r>
              <w:rPr>
                <w:rFonts w:hint="eastAsia" w:ascii="宋体" w:hAnsi="宋体" w:cs="宋体"/>
                <w:bCs/>
                <w:color w:val="auto"/>
                <w:szCs w:val="21"/>
                <w:highlight w:val="none"/>
                <w:lang w:val="en-US" w:eastAsia="zh-CN"/>
              </w:rPr>
              <w:t>7</w:t>
            </w:r>
            <w:r>
              <w:rPr>
                <w:rFonts w:hint="eastAsia" w:ascii="宋体" w:hAnsi="宋体" w:eastAsia="宋体" w:cs="宋体"/>
                <w:bCs/>
                <w:color w:val="auto"/>
                <w:szCs w:val="21"/>
                <w:highlight w:val="none"/>
                <w:lang w:val="en-US" w:eastAsia="zh-CN"/>
              </w:rPr>
              <w:t>分）：</w:t>
            </w:r>
            <w:r>
              <w:rPr>
                <w:rFonts w:hint="eastAsia" w:ascii="宋体" w:hAnsi="宋体" w:eastAsia="宋体" w:cs="宋体"/>
                <w:bCs/>
                <w:color w:val="auto"/>
                <w:szCs w:val="21"/>
                <w:highlight w:val="none"/>
              </w:rPr>
              <w:t>对本项目要求明确，服务内容及范围满足</w:t>
            </w:r>
            <w:r>
              <w:rPr>
                <w:rFonts w:hint="eastAsia" w:ascii="宋体" w:hAnsi="宋体" w:eastAsia="宋体" w:cs="宋体"/>
                <w:bCs/>
                <w:color w:val="auto"/>
                <w:szCs w:val="21"/>
                <w:highlight w:val="none"/>
                <w:lang w:val="en-US" w:eastAsia="zh-CN"/>
              </w:rPr>
              <w:t>招标</w:t>
            </w:r>
            <w:r>
              <w:rPr>
                <w:rFonts w:hint="eastAsia" w:ascii="宋体" w:hAnsi="宋体" w:eastAsia="宋体" w:cs="宋体"/>
                <w:bCs/>
                <w:color w:val="auto"/>
                <w:szCs w:val="21"/>
                <w:highlight w:val="none"/>
              </w:rPr>
              <w:t>文件要求，方案设置合理，且具有针对性、合理性，各项措施突出重点难点，工具器具等配置情况</w:t>
            </w:r>
            <w:r>
              <w:rPr>
                <w:rFonts w:hint="eastAsia" w:ascii="宋体" w:hAnsi="宋体" w:eastAsia="宋体" w:cs="Times New Roman"/>
                <w:bCs/>
                <w:color w:val="auto"/>
                <w:sz w:val="21"/>
                <w:szCs w:val="21"/>
                <w:highlight w:val="none"/>
                <w:lang w:val="en-US" w:eastAsia="zh-CN"/>
              </w:rPr>
              <w:t>比较评分，给予</w:t>
            </w:r>
            <w:r>
              <w:rPr>
                <w:rFonts w:hint="eastAsia" w:ascii="宋体" w:hAnsi="宋体" w:cs="Times New Roman"/>
                <w:bCs/>
                <w:color w:val="auto"/>
                <w:sz w:val="21"/>
                <w:szCs w:val="21"/>
                <w:highlight w:val="none"/>
                <w:lang w:val="en-US" w:eastAsia="zh-CN"/>
              </w:rPr>
              <w:t>7</w:t>
            </w:r>
            <w:r>
              <w:rPr>
                <w:rFonts w:hint="eastAsia" w:ascii="宋体" w:hAnsi="宋体" w:eastAsia="宋体" w:cs="Times New Roman"/>
                <w:bCs/>
                <w:color w:val="auto"/>
                <w:sz w:val="21"/>
                <w:szCs w:val="21"/>
                <w:highlight w:val="none"/>
                <w:lang w:val="en-US" w:eastAsia="zh-CN"/>
              </w:rPr>
              <w:t>分、6分、</w:t>
            </w:r>
            <w:r>
              <w:rPr>
                <w:rFonts w:hint="eastAsia" w:ascii="宋体" w:hAnsi="宋体" w:cs="Times New Roman"/>
                <w:bCs/>
                <w:color w:val="auto"/>
                <w:sz w:val="21"/>
                <w:szCs w:val="21"/>
                <w:highlight w:val="none"/>
                <w:lang w:val="en-US" w:eastAsia="zh-CN"/>
              </w:rPr>
              <w:t>5分、</w:t>
            </w:r>
            <w:r>
              <w:rPr>
                <w:rFonts w:hint="eastAsia" w:ascii="宋体" w:hAnsi="宋体" w:eastAsia="宋体" w:cs="Times New Roman"/>
                <w:bCs/>
                <w:color w:val="auto"/>
                <w:sz w:val="21"/>
                <w:szCs w:val="21"/>
                <w:highlight w:val="none"/>
                <w:lang w:val="en-US" w:eastAsia="zh-CN"/>
              </w:rPr>
              <w:t>4分、</w:t>
            </w:r>
            <w:r>
              <w:rPr>
                <w:rFonts w:hint="eastAsia" w:ascii="宋体" w:hAnsi="宋体" w:cs="Times New Roman"/>
                <w:bCs/>
                <w:color w:val="auto"/>
                <w:sz w:val="21"/>
                <w:szCs w:val="21"/>
                <w:highlight w:val="none"/>
                <w:lang w:val="en-US" w:eastAsia="zh-CN"/>
              </w:rPr>
              <w:t>3分、</w:t>
            </w:r>
            <w:r>
              <w:rPr>
                <w:rFonts w:hint="eastAsia" w:ascii="宋体" w:hAnsi="宋体" w:eastAsia="宋体" w:cs="Times New Roman"/>
                <w:bCs/>
                <w:color w:val="auto"/>
                <w:sz w:val="21"/>
                <w:szCs w:val="21"/>
                <w:highlight w:val="none"/>
                <w:lang w:val="en-US" w:eastAsia="zh-CN"/>
              </w:rPr>
              <w:t>2分、</w:t>
            </w:r>
            <w:r>
              <w:rPr>
                <w:rFonts w:hint="eastAsia" w:ascii="宋体" w:hAnsi="宋体" w:cs="Times New Roman"/>
                <w:bCs/>
                <w:color w:val="auto"/>
                <w:sz w:val="21"/>
                <w:szCs w:val="21"/>
                <w:highlight w:val="none"/>
                <w:lang w:val="en-US" w:eastAsia="zh-CN"/>
              </w:rPr>
              <w:t>1分、</w:t>
            </w:r>
            <w:r>
              <w:rPr>
                <w:rFonts w:hint="eastAsia" w:ascii="宋体" w:hAnsi="宋体" w:eastAsia="宋体" w:cs="Times New Roman"/>
                <w:bCs/>
                <w:color w:val="auto"/>
                <w:sz w:val="21"/>
                <w:szCs w:val="21"/>
                <w:highlight w:val="none"/>
                <w:lang w:val="en-US" w:eastAsia="zh-CN"/>
              </w:rPr>
              <w:t>0分</w:t>
            </w:r>
            <w:r>
              <w:rPr>
                <w:rFonts w:hint="eastAsia" w:ascii="宋体" w:hAnsi="宋体" w:eastAsia="宋体" w:cs="Times New Roman"/>
                <w:bCs/>
                <w:color w:val="auto"/>
                <w:sz w:val="21"/>
                <w:szCs w:val="21"/>
                <w:highlight w:val="none"/>
              </w:rPr>
              <w:t>。</w:t>
            </w:r>
          </w:p>
        </w:tc>
        <w:tc>
          <w:tcPr>
            <w:tcW w:w="870" w:type="dxa"/>
            <w:noWrap w:val="0"/>
            <w:vAlign w:val="center"/>
          </w:tcPr>
          <w:p w14:paraId="5564AFEC">
            <w:pPr>
              <w:pStyle w:val="13"/>
              <w:spacing w:before="120" w:after="120" w:line="320" w:lineRule="exact"/>
              <w:ind w:left="359" w:hanging="359" w:hangingChars="171"/>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主观分</w:t>
            </w:r>
          </w:p>
        </w:tc>
      </w:tr>
      <w:tr w14:paraId="3368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15" w:type="dxa"/>
            <w:vMerge w:val="continue"/>
            <w:noWrap w:val="0"/>
            <w:vAlign w:val="center"/>
          </w:tcPr>
          <w:p w14:paraId="77720BD4">
            <w:pPr>
              <w:pStyle w:val="13"/>
              <w:spacing w:before="120" w:after="120" w:line="320" w:lineRule="exact"/>
              <w:jc w:val="center"/>
              <w:rPr>
                <w:rFonts w:hint="eastAsia" w:ascii="宋体" w:hAnsi="宋体" w:eastAsia="宋体" w:cs="宋体"/>
                <w:b/>
                <w:color w:val="auto"/>
                <w:sz w:val="21"/>
                <w:szCs w:val="21"/>
                <w:highlight w:val="none"/>
                <w:lang w:val="en-US" w:eastAsia="zh-CN"/>
              </w:rPr>
            </w:pPr>
          </w:p>
        </w:tc>
        <w:tc>
          <w:tcPr>
            <w:tcW w:w="585" w:type="dxa"/>
            <w:vMerge w:val="continue"/>
            <w:noWrap w:val="0"/>
            <w:vAlign w:val="center"/>
          </w:tcPr>
          <w:p w14:paraId="68035D49">
            <w:pPr>
              <w:pStyle w:val="13"/>
              <w:spacing w:before="120" w:after="120" w:line="320" w:lineRule="exact"/>
              <w:rPr>
                <w:rFonts w:hint="eastAsia" w:ascii="宋体" w:hAnsi="宋体" w:eastAsia="宋体" w:cs="宋体"/>
                <w:b/>
                <w:color w:val="auto"/>
                <w:sz w:val="21"/>
                <w:szCs w:val="21"/>
                <w:highlight w:val="none"/>
                <w:lang w:val="en-US" w:eastAsia="zh-CN"/>
              </w:rPr>
            </w:pPr>
          </w:p>
        </w:tc>
        <w:tc>
          <w:tcPr>
            <w:tcW w:w="1455" w:type="dxa"/>
            <w:vMerge w:val="continue"/>
            <w:noWrap w:val="0"/>
            <w:vAlign w:val="center"/>
          </w:tcPr>
          <w:p w14:paraId="68581893">
            <w:pPr>
              <w:pStyle w:val="13"/>
              <w:spacing w:before="120" w:after="120" w:line="320" w:lineRule="exact"/>
              <w:rPr>
                <w:rFonts w:hint="eastAsia" w:ascii="宋体" w:hAnsi="宋体" w:eastAsia="宋体" w:cs="宋体"/>
                <w:b/>
                <w:color w:val="auto"/>
                <w:sz w:val="21"/>
                <w:szCs w:val="21"/>
                <w:highlight w:val="none"/>
                <w:lang w:val="en-US" w:eastAsia="zh-CN"/>
              </w:rPr>
            </w:pPr>
          </w:p>
        </w:tc>
        <w:tc>
          <w:tcPr>
            <w:tcW w:w="6105" w:type="dxa"/>
            <w:noWrap w:val="0"/>
            <w:vAlign w:val="center"/>
          </w:tcPr>
          <w:p w14:paraId="1649AE14">
            <w:pPr>
              <w:spacing w:line="320" w:lineRule="exact"/>
              <w:rPr>
                <w:rFonts w:hint="eastAsia" w:ascii="宋体" w:hAnsi="宋体" w:eastAsia="宋体" w:cs="宋体"/>
                <w:bCs/>
                <w:color w:val="auto"/>
                <w:szCs w:val="21"/>
                <w:highlight w:val="none"/>
                <w:lang w:val="en-US" w:eastAsia="zh-CN"/>
              </w:rPr>
            </w:pPr>
            <w:r>
              <w:rPr>
                <w:rFonts w:hint="eastAsia" w:ascii="宋体" w:hAnsi="宋体" w:eastAsia="宋体"/>
                <w:bCs/>
                <w:color w:val="auto"/>
                <w:sz w:val="21"/>
                <w:szCs w:val="21"/>
                <w:highlight w:val="none"/>
              </w:rPr>
              <w:t>养护方案（</w:t>
            </w:r>
            <w:r>
              <w:rPr>
                <w:rFonts w:hint="eastAsia" w:ascii="宋体" w:hAnsi="宋体"/>
                <w:bCs/>
                <w:color w:val="auto"/>
                <w:sz w:val="21"/>
                <w:szCs w:val="21"/>
                <w:highlight w:val="none"/>
                <w:lang w:val="en-US" w:eastAsia="zh-CN"/>
              </w:rPr>
              <w:t>7</w:t>
            </w:r>
            <w:r>
              <w:rPr>
                <w:rFonts w:hint="eastAsia" w:ascii="宋体" w:hAnsi="宋体" w:eastAsia="宋体"/>
                <w:bCs/>
                <w:color w:val="auto"/>
                <w:sz w:val="21"/>
                <w:szCs w:val="21"/>
                <w:highlight w:val="none"/>
              </w:rPr>
              <w:t>分）：对本项目要求明确，</w:t>
            </w:r>
            <w:r>
              <w:rPr>
                <w:rFonts w:hint="eastAsia" w:ascii="宋体" w:hAnsi="宋体" w:eastAsia="宋体" w:cs="宋体"/>
                <w:bCs/>
                <w:color w:val="auto"/>
                <w:szCs w:val="21"/>
                <w:highlight w:val="none"/>
              </w:rPr>
              <w:t>服务内容及范围满足</w:t>
            </w:r>
            <w:r>
              <w:rPr>
                <w:rFonts w:hint="eastAsia" w:ascii="宋体" w:hAnsi="宋体" w:eastAsia="宋体" w:cs="宋体"/>
                <w:bCs/>
                <w:color w:val="auto"/>
                <w:szCs w:val="21"/>
                <w:highlight w:val="none"/>
                <w:lang w:val="en-US" w:eastAsia="zh-CN"/>
              </w:rPr>
              <w:t>招标</w:t>
            </w:r>
            <w:r>
              <w:rPr>
                <w:rFonts w:hint="eastAsia" w:ascii="宋体" w:hAnsi="宋体" w:eastAsia="宋体" w:cs="宋体"/>
                <w:bCs/>
                <w:color w:val="auto"/>
                <w:szCs w:val="21"/>
                <w:highlight w:val="none"/>
              </w:rPr>
              <w:t>文件要求，</w:t>
            </w:r>
            <w:r>
              <w:rPr>
                <w:rFonts w:hint="eastAsia" w:ascii="宋体" w:hAnsi="宋体" w:eastAsia="宋体"/>
                <w:bCs/>
                <w:color w:val="auto"/>
                <w:sz w:val="21"/>
                <w:szCs w:val="21"/>
                <w:highlight w:val="none"/>
              </w:rPr>
              <w:t>方案设置合理，且具有针对性、合理性，绿化养护措施突出重点难点，设备配置根据合理性</w:t>
            </w:r>
            <w:r>
              <w:rPr>
                <w:rFonts w:hint="eastAsia" w:ascii="宋体" w:hAnsi="宋体" w:eastAsia="宋体" w:cs="Times New Roman"/>
                <w:bCs/>
                <w:color w:val="auto"/>
                <w:sz w:val="21"/>
                <w:szCs w:val="21"/>
                <w:highlight w:val="none"/>
                <w:lang w:val="en-US" w:eastAsia="zh-CN"/>
              </w:rPr>
              <w:t>比较评分，给予</w:t>
            </w:r>
            <w:r>
              <w:rPr>
                <w:rFonts w:hint="eastAsia" w:ascii="宋体" w:hAnsi="宋体" w:cs="Times New Roman"/>
                <w:bCs/>
                <w:color w:val="auto"/>
                <w:sz w:val="21"/>
                <w:szCs w:val="21"/>
                <w:highlight w:val="none"/>
                <w:lang w:val="en-US" w:eastAsia="zh-CN"/>
              </w:rPr>
              <w:t>7</w:t>
            </w:r>
            <w:r>
              <w:rPr>
                <w:rFonts w:hint="eastAsia" w:ascii="宋体" w:hAnsi="宋体" w:eastAsia="宋体" w:cs="Times New Roman"/>
                <w:bCs/>
                <w:color w:val="auto"/>
                <w:sz w:val="21"/>
                <w:szCs w:val="21"/>
                <w:highlight w:val="none"/>
                <w:lang w:val="en-US" w:eastAsia="zh-CN"/>
              </w:rPr>
              <w:t>分、6分、</w:t>
            </w:r>
            <w:r>
              <w:rPr>
                <w:rFonts w:hint="eastAsia" w:ascii="宋体" w:hAnsi="宋体" w:cs="Times New Roman"/>
                <w:bCs/>
                <w:color w:val="auto"/>
                <w:sz w:val="21"/>
                <w:szCs w:val="21"/>
                <w:highlight w:val="none"/>
                <w:lang w:val="en-US" w:eastAsia="zh-CN"/>
              </w:rPr>
              <w:t>5分、</w:t>
            </w:r>
            <w:r>
              <w:rPr>
                <w:rFonts w:hint="eastAsia" w:ascii="宋体" w:hAnsi="宋体" w:eastAsia="宋体" w:cs="Times New Roman"/>
                <w:bCs/>
                <w:color w:val="auto"/>
                <w:sz w:val="21"/>
                <w:szCs w:val="21"/>
                <w:highlight w:val="none"/>
                <w:lang w:val="en-US" w:eastAsia="zh-CN"/>
              </w:rPr>
              <w:t>4分、</w:t>
            </w:r>
            <w:r>
              <w:rPr>
                <w:rFonts w:hint="eastAsia" w:ascii="宋体" w:hAnsi="宋体" w:cs="Times New Roman"/>
                <w:bCs/>
                <w:color w:val="auto"/>
                <w:sz w:val="21"/>
                <w:szCs w:val="21"/>
                <w:highlight w:val="none"/>
                <w:lang w:val="en-US" w:eastAsia="zh-CN"/>
              </w:rPr>
              <w:t>3分、</w:t>
            </w:r>
            <w:r>
              <w:rPr>
                <w:rFonts w:hint="eastAsia" w:ascii="宋体" w:hAnsi="宋体" w:eastAsia="宋体" w:cs="Times New Roman"/>
                <w:bCs/>
                <w:color w:val="auto"/>
                <w:sz w:val="21"/>
                <w:szCs w:val="21"/>
                <w:highlight w:val="none"/>
                <w:lang w:val="en-US" w:eastAsia="zh-CN"/>
              </w:rPr>
              <w:t>2分、</w:t>
            </w:r>
            <w:r>
              <w:rPr>
                <w:rFonts w:hint="eastAsia" w:ascii="宋体" w:hAnsi="宋体" w:cs="Times New Roman"/>
                <w:bCs/>
                <w:color w:val="auto"/>
                <w:sz w:val="21"/>
                <w:szCs w:val="21"/>
                <w:highlight w:val="none"/>
                <w:lang w:val="en-US" w:eastAsia="zh-CN"/>
              </w:rPr>
              <w:t>1分、</w:t>
            </w:r>
            <w:r>
              <w:rPr>
                <w:rFonts w:hint="eastAsia" w:ascii="宋体" w:hAnsi="宋体" w:eastAsia="宋体" w:cs="Times New Roman"/>
                <w:bCs/>
                <w:color w:val="auto"/>
                <w:sz w:val="21"/>
                <w:szCs w:val="21"/>
                <w:highlight w:val="none"/>
                <w:lang w:val="en-US" w:eastAsia="zh-CN"/>
              </w:rPr>
              <w:t>0分</w:t>
            </w:r>
            <w:r>
              <w:rPr>
                <w:rFonts w:hint="eastAsia" w:ascii="宋体" w:hAnsi="宋体" w:eastAsia="宋体" w:cs="Times New Roman"/>
                <w:bCs/>
                <w:color w:val="auto"/>
                <w:sz w:val="21"/>
                <w:szCs w:val="21"/>
                <w:highlight w:val="none"/>
              </w:rPr>
              <w:t>。</w:t>
            </w:r>
          </w:p>
        </w:tc>
        <w:tc>
          <w:tcPr>
            <w:tcW w:w="870" w:type="dxa"/>
            <w:noWrap w:val="0"/>
            <w:vAlign w:val="center"/>
          </w:tcPr>
          <w:p w14:paraId="6BCE6EBD">
            <w:pPr>
              <w:pStyle w:val="13"/>
              <w:spacing w:before="120" w:after="120" w:line="320" w:lineRule="exact"/>
              <w:ind w:left="359" w:hanging="359" w:hangingChars="171"/>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主观分</w:t>
            </w:r>
          </w:p>
        </w:tc>
      </w:tr>
      <w:tr w14:paraId="30CC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15" w:type="dxa"/>
            <w:vMerge w:val="continue"/>
            <w:noWrap w:val="0"/>
            <w:vAlign w:val="center"/>
          </w:tcPr>
          <w:p w14:paraId="11E3B7B6">
            <w:pPr>
              <w:pStyle w:val="13"/>
              <w:spacing w:before="120" w:after="120" w:line="320" w:lineRule="exact"/>
              <w:jc w:val="center"/>
              <w:rPr>
                <w:rFonts w:hint="eastAsia" w:ascii="宋体" w:hAnsi="宋体" w:eastAsia="宋体" w:cs="宋体"/>
                <w:b/>
                <w:color w:val="auto"/>
                <w:sz w:val="21"/>
                <w:szCs w:val="21"/>
                <w:highlight w:val="none"/>
                <w:lang w:val="en-US" w:eastAsia="zh-CN"/>
              </w:rPr>
            </w:pPr>
          </w:p>
        </w:tc>
        <w:tc>
          <w:tcPr>
            <w:tcW w:w="585" w:type="dxa"/>
            <w:vMerge w:val="continue"/>
            <w:noWrap w:val="0"/>
            <w:vAlign w:val="center"/>
          </w:tcPr>
          <w:p w14:paraId="06E85207">
            <w:pPr>
              <w:pStyle w:val="13"/>
              <w:spacing w:before="120" w:after="120" w:line="320" w:lineRule="exact"/>
              <w:rPr>
                <w:rFonts w:hint="eastAsia" w:ascii="宋体" w:hAnsi="宋体" w:eastAsia="宋体" w:cs="宋体"/>
                <w:b/>
                <w:color w:val="auto"/>
                <w:sz w:val="21"/>
                <w:szCs w:val="21"/>
                <w:highlight w:val="none"/>
                <w:lang w:val="en-US" w:eastAsia="zh-CN"/>
              </w:rPr>
            </w:pPr>
          </w:p>
        </w:tc>
        <w:tc>
          <w:tcPr>
            <w:tcW w:w="1455" w:type="dxa"/>
            <w:vMerge w:val="continue"/>
            <w:noWrap w:val="0"/>
            <w:vAlign w:val="center"/>
          </w:tcPr>
          <w:p w14:paraId="3FE1DC40">
            <w:pPr>
              <w:pStyle w:val="13"/>
              <w:spacing w:before="120" w:after="120" w:line="320" w:lineRule="exact"/>
              <w:rPr>
                <w:rFonts w:hint="eastAsia" w:ascii="宋体" w:hAnsi="宋体" w:eastAsia="宋体" w:cs="宋体"/>
                <w:b/>
                <w:color w:val="auto"/>
                <w:sz w:val="21"/>
                <w:szCs w:val="21"/>
                <w:highlight w:val="none"/>
                <w:lang w:val="en-US" w:eastAsia="zh-CN"/>
              </w:rPr>
            </w:pPr>
          </w:p>
        </w:tc>
        <w:tc>
          <w:tcPr>
            <w:tcW w:w="6105" w:type="dxa"/>
            <w:noWrap w:val="0"/>
            <w:vAlign w:val="center"/>
          </w:tcPr>
          <w:p w14:paraId="64CB85B9">
            <w:pPr>
              <w:spacing w:line="320" w:lineRule="exact"/>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水面保洁方案（</w:t>
            </w:r>
            <w:r>
              <w:rPr>
                <w:rFonts w:hint="eastAsia" w:ascii="宋体" w:hAnsi="宋体" w:cs="宋体"/>
                <w:bCs/>
                <w:color w:val="auto"/>
                <w:szCs w:val="21"/>
                <w:highlight w:val="none"/>
                <w:lang w:val="en-US" w:eastAsia="zh-CN"/>
              </w:rPr>
              <w:t>7</w:t>
            </w:r>
            <w:r>
              <w:rPr>
                <w:rFonts w:hint="eastAsia" w:ascii="宋体" w:hAnsi="宋体" w:eastAsia="宋体" w:cs="宋体"/>
                <w:bCs/>
                <w:color w:val="auto"/>
                <w:szCs w:val="21"/>
                <w:highlight w:val="none"/>
                <w:lang w:val="en-US" w:eastAsia="zh-CN"/>
              </w:rPr>
              <w:t>分）：</w:t>
            </w:r>
            <w:r>
              <w:rPr>
                <w:rFonts w:hint="eastAsia" w:ascii="宋体" w:hAnsi="宋体" w:eastAsia="宋体"/>
                <w:bCs/>
                <w:color w:val="auto"/>
                <w:sz w:val="21"/>
                <w:szCs w:val="21"/>
                <w:highlight w:val="none"/>
              </w:rPr>
              <w:t>对本项目要求明确，</w:t>
            </w:r>
            <w:r>
              <w:rPr>
                <w:rFonts w:hint="eastAsia" w:ascii="宋体" w:hAnsi="宋体" w:eastAsia="宋体" w:cs="宋体"/>
                <w:bCs/>
                <w:color w:val="auto"/>
                <w:szCs w:val="21"/>
                <w:highlight w:val="none"/>
              </w:rPr>
              <w:t>服务内容及范围满足</w:t>
            </w:r>
            <w:r>
              <w:rPr>
                <w:rFonts w:hint="eastAsia" w:ascii="宋体" w:hAnsi="宋体" w:eastAsia="宋体" w:cs="宋体"/>
                <w:bCs/>
                <w:color w:val="auto"/>
                <w:szCs w:val="21"/>
                <w:highlight w:val="none"/>
                <w:lang w:val="en-US" w:eastAsia="zh-CN"/>
              </w:rPr>
              <w:t>招标</w:t>
            </w:r>
            <w:r>
              <w:rPr>
                <w:rFonts w:hint="eastAsia" w:ascii="宋体" w:hAnsi="宋体" w:eastAsia="宋体" w:cs="宋体"/>
                <w:bCs/>
                <w:color w:val="auto"/>
                <w:szCs w:val="21"/>
                <w:highlight w:val="none"/>
              </w:rPr>
              <w:t>文件要求，</w:t>
            </w:r>
            <w:r>
              <w:rPr>
                <w:rFonts w:hint="eastAsia" w:ascii="宋体" w:hAnsi="宋体" w:eastAsia="宋体"/>
                <w:bCs/>
                <w:color w:val="auto"/>
                <w:sz w:val="21"/>
                <w:szCs w:val="21"/>
                <w:highlight w:val="none"/>
              </w:rPr>
              <w:t>方案设置合理，且具有针对性、合理性，</w:t>
            </w:r>
            <w:r>
              <w:rPr>
                <w:rFonts w:hint="eastAsia" w:ascii="宋体" w:hAnsi="宋体" w:eastAsia="宋体"/>
                <w:bCs/>
                <w:color w:val="auto"/>
                <w:sz w:val="21"/>
                <w:szCs w:val="21"/>
                <w:highlight w:val="none"/>
                <w:lang w:val="en-US" w:eastAsia="zh-CN"/>
              </w:rPr>
              <w:t>保洁方案</w:t>
            </w:r>
            <w:r>
              <w:rPr>
                <w:rFonts w:hint="eastAsia" w:ascii="宋体" w:hAnsi="宋体" w:eastAsia="宋体"/>
                <w:bCs/>
                <w:color w:val="auto"/>
                <w:sz w:val="21"/>
                <w:szCs w:val="21"/>
                <w:highlight w:val="none"/>
              </w:rPr>
              <w:t>措施突出重点难点，设备配置根据合理性</w:t>
            </w:r>
            <w:r>
              <w:rPr>
                <w:rFonts w:hint="eastAsia" w:ascii="宋体" w:hAnsi="宋体" w:eastAsia="宋体" w:cs="Times New Roman"/>
                <w:bCs/>
                <w:color w:val="auto"/>
                <w:sz w:val="21"/>
                <w:szCs w:val="21"/>
                <w:highlight w:val="none"/>
                <w:lang w:val="en-US" w:eastAsia="zh-CN"/>
              </w:rPr>
              <w:t>比较评分，给予</w:t>
            </w:r>
            <w:r>
              <w:rPr>
                <w:rFonts w:hint="eastAsia" w:ascii="宋体" w:hAnsi="宋体" w:cs="Times New Roman"/>
                <w:bCs/>
                <w:color w:val="auto"/>
                <w:sz w:val="21"/>
                <w:szCs w:val="21"/>
                <w:highlight w:val="none"/>
                <w:lang w:val="en-US" w:eastAsia="zh-CN"/>
              </w:rPr>
              <w:t>7</w:t>
            </w:r>
            <w:r>
              <w:rPr>
                <w:rFonts w:hint="eastAsia" w:ascii="宋体" w:hAnsi="宋体" w:eastAsia="宋体" w:cs="Times New Roman"/>
                <w:bCs/>
                <w:color w:val="auto"/>
                <w:sz w:val="21"/>
                <w:szCs w:val="21"/>
                <w:highlight w:val="none"/>
                <w:lang w:val="en-US" w:eastAsia="zh-CN"/>
              </w:rPr>
              <w:t>分、6分、</w:t>
            </w:r>
            <w:r>
              <w:rPr>
                <w:rFonts w:hint="eastAsia" w:ascii="宋体" w:hAnsi="宋体" w:cs="Times New Roman"/>
                <w:bCs/>
                <w:color w:val="auto"/>
                <w:sz w:val="21"/>
                <w:szCs w:val="21"/>
                <w:highlight w:val="none"/>
                <w:lang w:val="en-US" w:eastAsia="zh-CN"/>
              </w:rPr>
              <w:t>5分、</w:t>
            </w:r>
            <w:r>
              <w:rPr>
                <w:rFonts w:hint="eastAsia" w:ascii="宋体" w:hAnsi="宋体" w:eastAsia="宋体" w:cs="Times New Roman"/>
                <w:bCs/>
                <w:color w:val="auto"/>
                <w:sz w:val="21"/>
                <w:szCs w:val="21"/>
                <w:highlight w:val="none"/>
                <w:lang w:val="en-US" w:eastAsia="zh-CN"/>
              </w:rPr>
              <w:t>4分、</w:t>
            </w:r>
            <w:r>
              <w:rPr>
                <w:rFonts w:hint="eastAsia" w:ascii="宋体" w:hAnsi="宋体" w:cs="Times New Roman"/>
                <w:bCs/>
                <w:color w:val="auto"/>
                <w:sz w:val="21"/>
                <w:szCs w:val="21"/>
                <w:highlight w:val="none"/>
                <w:lang w:val="en-US" w:eastAsia="zh-CN"/>
              </w:rPr>
              <w:t>3分、</w:t>
            </w:r>
            <w:r>
              <w:rPr>
                <w:rFonts w:hint="eastAsia" w:ascii="宋体" w:hAnsi="宋体" w:eastAsia="宋体" w:cs="Times New Roman"/>
                <w:bCs/>
                <w:color w:val="auto"/>
                <w:sz w:val="21"/>
                <w:szCs w:val="21"/>
                <w:highlight w:val="none"/>
                <w:lang w:val="en-US" w:eastAsia="zh-CN"/>
              </w:rPr>
              <w:t>2分、</w:t>
            </w:r>
            <w:r>
              <w:rPr>
                <w:rFonts w:hint="eastAsia" w:ascii="宋体" w:hAnsi="宋体" w:cs="Times New Roman"/>
                <w:bCs/>
                <w:color w:val="auto"/>
                <w:sz w:val="21"/>
                <w:szCs w:val="21"/>
                <w:highlight w:val="none"/>
                <w:lang w:val="en-US" w:eastAsia="zh-CN"/>
              </w:rPr>
              <w:t>1分、</w:t>
            </w:r>
            <w:r>
              <w:rPr>
                <w:rFonts w:hint="eastAsia" w:ascii="宋体" w:hAnsi="宋体" w:eastAsia="宋体" w:cs="Times New Roman"/>
                <w:bCs/>
                <w:color w:val="auto"/>
                <w:sz w:val="21"/>
                <w:szCs w:val="21"/>
                <w:highlight w:val="none"/>
                <w:lang w:val="en-US" w:eastAsia="zh-CN"/>
              </w:rPr>
              <w:t>0分</w:t>
            </w:r>
            <w:r>
              <w:rPr>
                <w:rFonts w:hint="eastAsia" w:ascii="宋体" w:hAnsi="宋体" w:eastAsia="宋体" w:cs="Times New Roman"/>
                <w:bCs/>
                <w:color w:val="auto"/>
                <w:sz w:val="21"/>
                <w:szCs w:val="21"/>
                <w:highlight w:val="none"/>
              </w:rPr>
              <w:t>。</w:t>
            </w:r>
          </w:p>
        </w:tc>
        <w:tc>
          <w:tcPr>
            <w:tcW w:w="870" w:type="dxa"/>
            <w:noWrap w:val="0"/>
            <w:vAlign w:val="center"/>
          </w:tcPr>
          <w:p w14:paraId="1A8AA544">
            <w:pPr>
              <w:pStyle w:val="13"/>
              <w:spacing w:before="120" w:after="120" w:line="320" w:lineRule="exact"/>
              <w:ind w:left="359" w:hanging="359" w:hangingChars="171"/>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主观分</w:t>
            </w:r>
          </w:p>
        </w:tc>
      </w:tr>
      <w:tr w14:paraId="238F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15" w:type="dxa"/>
            <w:noWrap w:val="0"/>
            <w:vAlign w:val="center"/>
          </w:tcPr>
          <w:p w14:paraId="5ABBD045">
            <w:pPr>
              <w:pStyle w:val="13"/>
              <w:spacing w:before="120" w:after="120" w:line="320" w:lineRule="exact"/>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w:t>
            </w:r>
          </w:p>
        </w:tc>
        <w:tc>
          <w:tcPr>
            <w:tcW w:w="585" w:type="dxa"/>
            <w:vMerge w:val="continue"/>
            <w:noWrap w:val="0"/>
            <w:vAlign w:val="center"/>
          </w:tcPr>
          <w:p w14:paraId="5E3EF03B">
            <w:pPr>
              <w:pStyle w:val="13"/>
              <w:spacing w:before="120" w:after="120" w:line="320" w:lineRule="exact"/>
              <w:rPr>
                <w:rFonts w:hint="eastAsia" w:ascii="宋体" w:hAnsi="宋体" w:eastAsia="宋体" w:cs="宋体"/>
                <w:b/>
                <w:color w:val="auto"/>
                <w:sz w:val="21"/>
                <w:szCs w:val="21"/>
                <w:highlight w:val="none"/>
                <w:lang w:val="en-US" w:eastAsia="zh-CN"/>
              </w:rPr>
            </w:pPr>
          </w:p>
        </w:tc>
        <w:tc>
          <w:tcPr>
            <w:tcW w:w="1455" w:type="dxa"/>
            <w:noWrap w:val="0"/>
            <w:vAlign w:val="center"/>
          </w:tcPr>
          <w:p w14:paraId="3EAD95A5">
            <w:pPr>
              <w:pStyle w:val="13"/>
              <w:spacing w:before="120" w:after="120" w:line="32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管理制度</w:t>
            </w:r>
          </w:p>
          <w:p w14:paraId="53DA2EC1">
            <w:pPr>
              <w:pStyle w:val="13"/>
              <w:spacing w:before="120" w:after="120" w:line="320" w:lineRule="exact"/>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5分</w:t>
            </w:r>
          </w:p>
        </w:tc>
        <w:tc>
          <w:tcPr>
            <w:tcW w:w="6105" w:type="dxa"/>
            <w:noWrap w:val="0"/>
            <w:vAlign w:val="center"/>
          </w:tcPr>
          <w:p w14:paraId="55A43892">
            <w:pPr>
              <w:spacing w:line="3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投标人</w:t>
            </w:r>
            <w:r>
              <w:rPr>
                <w:rFonts w:hint="eastAsia" w:ascii="宋体" w:hAnsi="宋体" w:eastAsia="宋体" w:cs="宋体"/>
                <w:bCs/>
                <w:color w:val="auto"/>
                <w:szCs w:val="21"/>
                <w:highlight w:val="none"/>
              </w:rPr>
              <w:t>是否针对本项目制定了内部监管、检查、考核等制度，是否有专门的组织机构负责对本项目进行质量监管考核等，组长、管理员等管理人员配备是否齐全到位，项目管理事项是否明确，是否严格执行企业管理规范</w:t>
            </w:r>
            <w:r>
              <w:rPr>
                <w:rFonts w:hint="eastAsia" w:ascii="宋体" w:hAnsi="宋体" w:eastAsia="宋体" w:cs="宋体"/>
                <w:sz w:val="21"/>
                <w:szCs w:val="21"/>
                <w:lang w:val="en-US" w:eastAsia="zh-CN" w:bidi="ar"/>
              </w:rPr>
              <w:t>等比较评分给予</w:t>
            </w:r>
            <w:r>
              <w:rPr>
                <w:rFonts w:hint="eastAsia" w:ascii="宋体" w:hAnsi="宋体" w:eastAsia="宋体" w:cs="宋体"/>
                <w:color w:val="auto"/>
                <w:sz w:val="21"/>
                <w:szCs w:val="21"/>
                <w:highlight w:val="none"/>
                <w:lang w:val="en-US" w:eastAsia="zh-CN"/>
              </w:rPr>
              <w:t>5分、4分、3分、2分、1分、0分。</w:t>
            </w:r>
          </w:p>
        </w:tc>
        <w:tc>
          <w:tcPr>
            <w:tcW w:w="870" w:type="dxa"/>
            <w:noWrap w:val="0"/>
            <w:vAlign w:val="center"/>
          </w:tcPr>
          <w:p w14:paraId="70A18A81">
            <w:pPr>
              <w:pStyle w:val="13"/>
              <w:spacing w:before="120" w:after="120" w:line="320" w:lineRule="exact"/>
              <w:ind w:left="359" w:hanging="359" w:hangingChars="171"/>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主观分</w:t>
            </w:r>
          </w:p>
        </w:tc>
      </w:tr>
      <w:tr w14:paraId="6C6D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15" w:type="dxa"/>
            <w:noWrap w:val="0"/>
            <w:vAlign w:val="center"/>
          </w:tcPr>
          <w:p w14:paraId="391353C0">
            <w:pPr>
              <w:pStyle w:val="13"/>
              <w:spacing w:before="120" w:after="120" w:line="320" w:lineRule="exact"/>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w:t>
            </w:r>
          </w:p>
        </w:tc>
        <w:tc>
          <w:tcPr>
            <w:tcW w:w="585" w:type="dxa"/>
            <w:vMerge w:val="continue"/>
            <w:noWrap w:val="0"/>
            <w:vAlign w:val="center"/>
          </w:tcPr>
          <w:p w14:paraId="4C9410A9">
            <w:pPr>
              <w:pStyle w:val="13"/>
              <w:spacing w:before="120" w:after="120" w:line="320" w:lineRule="exact"/>
              <w:rPr>
                <w:rFonts w:hint="eastAsia" w:ascii="宋体" w:hAnsi="宋体" w:eastAsia="宋体" w:cs="宋体"/>
                <w:b/>
                <w:color w:val="auto"/>
                <w:sz w:val="21"/>
                <w:szCs w:val="21"/>
                <w:highlight w:val="none"/>
                <w:lang w:val="en-US" w:eastAsia="zh-CN"/>
              </w:rPr>
            </w:pPr>
          </w:p>
        </w:tc>
        <w:tc>
          <w:tcPr>
            <w:tcW w:w="1455" w:type="dxa"/>
            <w:noWrap w:val="0"/>
            <w:vAlign w:val="center"/>
          </w:tcPr>
          <w:p w14:paraId="3C1F8329">
            <w:pPr>
              <w:spacing w:line="36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Times New Roman"/>
                <w:b/>
                <w:bCs w:val="0"/>
                <w:color w:val="auto"/>
                <w:sz w:val="21"/>
                <w:szCs w:val="21"/>
                <w:highlight w:val="none"/>
                <w:lang w:val="en-US" w:eastAsia="zh-CN"/>
              </w:rPr>
              <w:t>安全生产管理4分</w:t>
            </w:r>
          </w:p>
        </w:tc>
        <w:tc>
          <w:tcPr>
            <w:tcW w:w="6105" w:type="dxa"/>
            <w:noWrap w:val="0"/>
            <w:vAlign w:val="center"/>
          </w:tcPr>
          <w:p w14:paraId="25AFB343">
            <w:pPr>
              <w:spacing w:line="360" w:lineRule="exact"/>
              <w:rPr>
                <w:rFonts w:hint="eastAsia" w:ascii="宋体" w:hAnsi="宋体" w:eastAsia="宋体" w:cs="宋体"/>
                <w:bCs/>
                <w:color w:val="auto"/>
                <w:szCs w:val="21"/>
                <w:highlight w:val="none"/>
              </w:rPr>
            </w:pPr>
            <w:r>
              <w:rPr>
                <w:rFonts w:hint="eastAsia" w:ascii="宋体" w:hAnsi="宋体" w:eastAsia="宋体" w:cs="Times New Roman"/>
                <w:bCs/>
                <w:color w:val="auto"/>
                <w:sz w:val="21"/>
                <w:szCs w:val="21"/>
                <w:highlight w:val="none"/>
                <w:lang w:val="en-US" w:eastAsia="zh-CN"/>
              </w:rPr>
              <w:t>根据投标人提供的包括但不限于安全生产制度、安全管理台账、安全生产培训记录等内容比较评分，给予</w:t>
            </w:r>
            <w:r>
              <w:rPr>
                <w:rFonts w:hint="eastAsia" w:ascii="宋体" w:hAnsi="宋体" w:eastAsia="宋体"/>
                <w:bCs/>
                <w:color w:val="auto"/>
                <w:sz w:val="21"/>
                <w:szCs w:val="21"/>
                <w:highlight w:val="none"/>
                <w:lang w:val="en-US" w:eastAsia="zh-CN"/>
              </w:rPr>
              <w:t>4分、3分、2分、1分、0分</w:t>
            </w:r>
            <w:r>
              <w:rPr>
                <w:rFonts w:hint="eastAsia" w:ascii="宋体" w:hAnsi="宋体" w:eastAsia="宋体" w:cs="Times New Roman"/>
                <w:bCs/>
                <w:color w:val="auto"/>
                <w:sz w:val="21"/>
                <w:szCs w:val="21"/>
                <w:highlight w:val="none"/>
                <w:lang w:val="en-US" w:eastAsia="zh-CN"/>
              </w:rPr>
              <w:t>。近两年发生过安全生产责任事故的不得分。</w:t>
            </w:r>
          </w:p>
        </w:tc>
        <w:tc>
          <w:tcPr>
            <w:tcW w:w="870" w:type="dxa"/>
            <w:noWrap w:val="0"/>
            <w:vAlign w:val="center"/>
          </w:tcPr>
          <w:p w14:paraId="06450F8B">
            <w:pPr>
              <w:pStyle w:val="13"/>
              <w:spacing w:before="120" w:after="120" w:line="320" w:lineRule="exac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主观分</w:t>
            </w:r>
          </w:p>
        </w:tc>
      </w:tr>
      <w:tr w14:paraId="2313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5" w:type="dxa"/>
            <w:noWrap w:val="0"/>
            <w:vAlign w:val="center"/>
          </w:tcPr>
          <w:p w14:paraId="2ED73F24">
            <w:pPr>
              <w:pStyle w:val="13"/>
              <w:spacing w:before="120" w:after="120" w:line="320" w:lineRule="exact"/>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w:t>
            </w:r>
          </w:p>
        </w:tc>
        <w:tc>
          <w:tcPr>
            <w:tcW w:w="585" w:type="dxa"/>
            <w:vMerge w:val="continue"/>
            <w:noWrap w:val="0"/>
            <w:vAlign w:val="center"/>
          </w:tcPr>
          <w:p w14:paraId="567256D0">
            <w:pPr>
              <w:pStyle w:val="13"/>
              <w:spacing w:before="120" w:after="120" w:line="320" w:lineRule="exact"/>
              <w:rPr>
                <w:rFonts w:hint="eastAsia" w:ascii="宋体" w:hAnsi="宋体" w:eastAsia="宋体" w:cs="宋体"/>
                <w:b/>
                <w:color w:val="auto"/>
                <w:sz w:val="21"/>
                <w:szCs w:val="21"/>
                <w:highlight w:val="none"/>
                <w:lang w:val="en-US" w:eastAsia="zh-CN"/>
              </w:rPr>
            </w:pPr>
          </w:p>
        </w:tc>
        <w:tc>
          <w:tcPr>
            <w:tcW w:w="1455" w:type="dxa"/>
            <w:noWrap w:val="0"/>
            <w:vAlign w:val="center"/>
          </w:tcPr>
          <w:p w14:paraId="21051747">
            <w:pPr>
              <w:pStyle w:val="13"/>
              <w:spacing w:before="120" w:after="120" w:line="320" w:lineRule="exact"/>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投入本项目的人员配置</w:t>
            </w:r>
            <w:r>
              <w:rPr>
                <w:rFonts w:hint="eastAsia" w:hAnsi="宋体" w:cs="宋体"/>
                <w:b/>
                <w:color w:val="auto"/>
                <w:sz w:val="21"/>
                <w:szCs w:val="21"/>
                <w:highlight w:val="none"/>
                <w:lang w:val="en-US" w:eastAsia="zh-CN"/>
              </w:rPr>
              <w:t>8</w:t>
            </w:r>
            <w:r>
              <w:rPr>
                <w:rFonts w:hint="eastAsia" w:ascii="宋体" w:hAnsi="宋体" w:eastAsia="宋体" w:cs="宋体"/>
                <w:b/>
                <w:color w:val="auto"/>
                <w:sz w:val="21"/>
                <w:szCs w:val="21"/>
                <w:highlight w:val="none"/>
                <w:lang w:val="en-US" w:eastAsia="zh-CN"/>
              </w:rPr>
              <w:t>分</w:t>
            </w:r>
          </w:p>
        </w:tc>
        <w:tc>
          <w:tcPr>
            <w:tcW w:w="6105" w:type="dxa"/>
            <w:noWrap w:val="0"/>
            <w:vAlign w:val="top"/>
          </w:tcPr>
          <w:p w14:paraId="046D16A8">
            <w:pPr>
              <w:spacing w:line="320" w:lineRule="exac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承诺拟投入本项目服务的专职人员总数（临时工不计），</w:t>
            </w:r>
            <w:r>
              <w:rPr>
                <w:rFonts w:hint="eastAsia" w:ascii="宋体" w:hAnsi="宋体" w:eastAsia="宋体" w:cs="宋体"/>
                <w:bCs/>
                <w:color w:val="auto"/>
                <w:szCs w:val="21"/>
                <w:highlight w:val="none"/>
                <w:lang w:eastAsia="zh-CN"/>
              </w:rPr>
              <w:t>满足基本配置的得</w:t>
            </w:r>
            <w:r>
              <w:rPr>
                <w:rFonts w:hint="eastAsia" w:ascii="宋体" w:hAnsi="宋体" w:eastAsia="宋体" w:cs="宋体"/>
                <w:bCs/>
                <w:color w:val="auto"/>
                <w:szCs w:val="21"/>
                <w:highlight w:val="none"/>
                <w:lang w:val="en-US" w:eastAsia="zh-CN"/>
              </w:rPr>
              <w:t>3分，基本配置人员不满足</w:t>
            </w:r>
            <w:r>
              <w:rPr>
                <w:rFonts w:hint="eastAsia" w:ascii="宋体" w:hAnsi="宋体" w:eastAsia="宋体" w:cs="宋体"/>
                <w:bCs/>
                <w:color w:val="auto"/>
                <w:szCs w:val="21"/>
                <w:highlight w:val="none"/>
              </w:rPr>
              <w:t>的投标无效</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超出</w:t>
            </w:r>
            <w:r>
              <w:rPr>
                <w:rFonts w:hint="eastAsia" w:ascii="宋体" w:hAnsi="宋体" w:eastAsia="宋体" w:cs="宋体"/>
                <w:bCs/>
                <w:color w:val="auto"/>
                <w:szCs w:val="21"/>
                <w:highlight w:val="none"/>
                <w:lang w:val="en-US" w:eastAsia="zh-CN"/>
              </w:rPr>
              <w:t>该标项基本配置人员</w:t>
            </w:r>
            <w:r>
              <w:rPr>
                <w:rFonts w:hint="eastAsia" w:ascii="宋体" w:hAnsi="宋体" w:eastAsia="宋体" w:cs="宋体"/>
                <w:bCs/>
                <w:color w:val="auto"/>
                <w:szCs w:val="21"/>
                <w:highlight w:val="none"/>
              </w:rPr>
              <w:t>，每增加1人得</w:t>
            </w:r>
            <w:r>
              <w:rPr>
                <w:rFonts w:hint="eastAsia" w:ascii="宋体" w:hAnsi="宋体" w:eastAsia="宋体" w:cs="宋体"/>
                <w:bCs/>
                <w:color w:val="auto"/>
                <w:szCs w:val="21"/>
                <w:highlight w:val="none"/>
                <w:lang w:val="en-US" w:eastAsia="zh-CN"/>
              </w:rPr>
              <w:t>0.5</w:t>
            </w:r>
            <w:r>
              <w:rPr>
                <w:rFonts w:hint="eastAsia" w:ascii="宋体" w:hAnsi="宋体" w:eastAsia="宋体" w:cs="宋体"/>
                <w:bCs/>
                <w:color w:val="auto"/>
                <w:szCs w:val="21"/>
                <w:highlight w:val="none"/>
              </w:rPr>
              <w:t>分，最高</w:t>
            </w:r>
            <w:r>
              <w:rPr>
                <w:rFonts w:hint="eastAsia" w:ascii="宋体" w:hAnsi="宋体" w:cs="宋体"/>
                <w:bCs/>
                <w:color w:val="auto"/>
                <w:szCs w:val="21"/>
                <w:highlight w:val="none"/>
                <w:lang w:eastAsia="zh-CN"/>
              </w:rPr>
              <w:t>加</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eastAsia="zh-CN"/>
              </w:rPr>
              <w:t>；</w:t>
            </w:r>
          </w:p>
          <w:p w14:paraId="55BA6756">
            <w:pPr>
              <w:spacing w:line="32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2、安全员具有安全员证书及C证的得1分；</w:t>
            </w:r>
          </w:p>
          <w:p w14:paraId="38587EAD">
            <w:pPr>
              <w:spacing w:line="320" w:lineRule="exact"/>
              <w:rPr>
                <w:rFonts w:hint="default" w:eastAsia="宋体"/>
                <w:color w:val="auto"/>
                <w:highlight w:val="none"/>
                <w:lang w:val="en-US" w:eastAsia="zh-CN"/>
              </w:rPr>
            </w:pPr>
            <w:r>
              <w:rPr>
                <w:rFonts w:hint="eastAsia" w:ascii="宋体" w:hAnsi="宋体" w:eastAsia="宋体" w:cs="宋体"/>
                <w:bCs/>
                <w:color w:val="auto"/>
                <w:szCs w:val="21"/>
                <w:highlight w:val="none"/>
                <w:lang w:val="en-US" w:eastAsia="zh-CN"/>
              </w:rPr>
              <w:t>3、船只驾驶人员必须具有船员证，具有船员证书得1分，最高得2分。</w:t>
            </w:r>
          </w:p>
        </w:tc>
        <w:tc>
          <w:tcPr>
            <w:tcW w:w="870" w:type="dxa"/>
            <w:noWrap w:val="0"/>
            <w:vAlign w:val="center"/>
          </w:tcPr>
          <w:p w14:paraId="7C4E4473">
            <w:pPr>
              <w:pStyle w:val="13"/>
              <w:spacing w:before="120" w:after="120"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1DD7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15" w:type="dxa"/>
            <w:vMerge w:val="restart"/>
            <w:noWrap w:val="0"/>
            <w:vAlign w:val="center"/>
          </w:tcPr>
          <w:p w14:paraId="4E84B7FD">
            <w:pPr>
              <w:pStyle w:val="13"/>
              <w:spacing w:before="120" w:after="120" w:line="320" w:lineRule="exact"/>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5</w:t>
            </w:r>
          </w:p>
        </w:tc>
        <w:tc>
          <w:tcPr>
            <w:tcW w:w="585" w:type="dxa"/>
            <w:vMerge w:val="continue"/>
            <w:noWrap w:val="0"/>
            <w:vAlign w:val="center"/>
          </w:tcPr>
          <w:p w14:paraId="357D53EC">
            <w:pPr>
              <w:pStyle w:val="13"/>
              <w:spacing w:before="120" w:after="120" w:line="320" w:lineRule="exact"/>
              <w:rPr>
                <w:rFonts w:hint="eastAsia" w:ascii="宋体" w:hAnsi="宋体" w:eastAsia="宋体" w:cs="宋体"/>
                <w:b/>
                <w:color w:val="auto"/>
                <w:sz w:val="21"/>
                <w:szCs w:val="21"/>
                <w:highlight w:val="none"/>
                <w:lang w:val="en-US" w:eastAsia="zh-CN"/>
              </w:rPr>
            </w:pPr>
          </w:p>
        </w:tc>
        <w:tc>
          <w:tcPr>
            <w:tcW w:w="1455" w:type="dxa"/>
            <w:vMerge w:val="restart"/>
            <w:noWrap w:val="0"/>
            <w:vAlign w:val="center"/>
          </w:tcPr>
          <w:p w14:paraId="3D00E13A">
            <w:pPr>
              <w:pStyle w:val="13"/>
              <w:spacing w:before="120" w:after="120" w:line="320" w:lineRule="exact"/>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设备情况 11分</w:t>
            </w:r>
          </w:p>
        </w:tc>
        <w:tc>
          <w:tcPr>
            <w:tcW w:w="6105" w:type="dxa"/>
            <w:noWrap w:val="0"/>
            <w:vAlign w:val="top"/>
          </w:tcPr>
          <w:p w14:paraId="28CB17FC">
            <w:pPr>
              <w:numPr>
                <w:ilvl w:val="0"/>
                <w:numId w:val="0"/>
              </w:numPr>
              <w:spacing w:line="380" w:lineRule="exact"/>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val="en-US" w:eastAsia="zh-CN"/>
              </w:rPr>
              <w:t>投标人</w:t>
            </w:r>
            <w:r>
              <w:rPr>
                <w:rFonts w:hint="eastAsia" w:ascii="宋体" w:hAnsi="宋体" w:eastAsia="宋体" w:cs="宋体"/>
                <w:bCs/>
                <w:color w:val="auto"/>
                <w:kern w:val="2"/>
                <w:sz w:val="21"/>
                <w:szCs w:val="21"/>
                <w:highlight w:val="none"/>
                <w:lang w:val="en-US" w:eastAsia="zh-CN" w:bidi="ar-SA"/>
              </w:rPr>
              <w:t>自有四轮保洁工作车辆的每辆得0.5分，最多2分。</w:t>
            </w:r>
          </w:p>
          <w:p w14:paraId="4FCA3B54">
            <w:pPr>
              <w:numPr>
                <w:ilvl w:val="0"/>
                <w:numId w:val="0"/>
              </w:numPr>
              <w:spacing w:line="380" w:lineRule="exac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提供车辆行驶证复印件或车辆购置发票复印件。车辆须能正常使用。</w:t>
            </w:r>
          </w:p>
        </w:tc>
        <w:tc>
          <w:tcPr>
            <w:tcW w:w="870" w:type="dxa"/>
            <w:noWrap w:val="0"/>
            <w:vAlign w:val="center"/>
          </w:tcPr>
          <w:p w14:paraId="0196F3D5">
            <w:pPr>
              <w:pStyle w:val="13"/>
              <w:spacing w:before="120" w:after="120" w:line="32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w:t>
            </w:r>
            <w:r>
              <w:rPr>
                <w:rFonts w:hint="eastAsia" w:hAnsi="宋体" w:cs="宋体"/>
                <w:color w:val="auto"/>
                <w:sz w:val="21"/>
                <w:szCs w:val="21"/>
                <w:highlight w:val="none"/>
                <w:lang w:val="en-US" w:eastAsia="zh-CN"/>
              </w:rPr>
              <w:t>分</w:t>
            </w:r>
          </w:p>
        </w:tc>
      </w:tr>
      <w:tr w14:paraId="3139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15" w:type="dxa"/>
            <w:vMerge w:val="continue"/>
            <w:noWrap w:val="0"/>
            <w:vAlign w:val="center"/>
          </w:tcPr>
          <w:p w14:paraId="1466CC94">
            <w:pPr>
              <w:pStyle w:val="13"/>
              <w:spacing w:before="120" w:after="120" w:line="320" w:lineRule="exact"/>
              <w:jc w:val="center"/>
            </w:pPr>
          </w:p>
        </w:tc>
        <w:tc>
          <w:tcPr>
            <w:tcW w:w="585" w:type="dxa"/>
            <w:vMerge w:val="continue"/>
            <w:noWrap w:val="0"/>
            <w:vAlign w:val="center"/>
          </w:tcPr>
          <w:p w14:paraId="68909244">
            <w:pPr>
              <w:pStyle w:val="13"/>
              <w:spacing w:before="120" w:after="120" w:line="320" w:lineRule="exact"/>
              <w:jc w:val="center"/>
            </w:pPr>
          </w:p>
        </w:tc>
        <w:tc>
          <w:tcPr>
            <w:tcW w:w="1455" w:type="dxa"/>
            <w:vMerge w:val="continue"/>
            <w:noWrap w:val="0"/>
            <w:vAlign w:val="center"/>
          </w:tcPr>
          <w:p w14:paraId="2D8BBF26">
            <w:pPr>
              <w:pStyle w:val="13"/>
              <w:spacing w:before="120" w:after="120" w:line="320" w:lineRule="exact"/>
              <w:jc w:val="center"/>
            </w:pPr>
          </w:p>
        </w:tc>
        <w:tc>
          <w:tcPr>
            <w:tcW w:w="6105" w:type="dxa"/>
            <w:noWrap w:val="0"/>
            <w:vAlign w:val="top"/>
          </w:tcPr>
          <w:p w14:paraId="06F0271D">
            <w:pPr>
              <w:numPr>
                <w:ilvl w:val="0"/>
                <w:numId w:val="0"/>
              </w:numPr>
              <w:spacing w:line="380" w:lineRule="exact"/>
              <w:ind w:leftChars="0"/>
              <w:jc w:val="left"/>
              <w:rPr>
                <w:rFonts w:hint="eastAsia" w:ascii="宋体" w:hAnsi="宋体" w:eastAsia="宋体" w:cs="Times New Roman"/>
                <w:color w:val="auto"/>
                <w:szCs w:val="21"/>
                <w:highlight w:val="none"/>
                <w:lang w:eastAsia="zh-CN"/>
              </w:rPr>
            </w:pP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val="en-US" w:eastAsia="zh-CN"/>
              </w:rPr>
              <w:t>投标人具有</w:t>
            </w:r>
            <w:r>
              <w:rPr>
                <w:rFonts w:hint="eastAsia" w:ascii="宋体" w:hAnsi="宋体" w:eastAsia="宋体" w:cs="Times New Roman"/>
                <w:color w:val="auto"/>
                <w:szCs w:val="21"/>
                <w:highlight w:val="none"/>
              </w:rPr>
              <w:t>自有</w:t>
            </w:r>
            <w:r>
              <w:rPr>
                <w:rFonts w:hint="eastAsia" w:ascii="宋体" w:hAnsi="宋体" w:eastAsia="宋体" w:cs="Times New Roman"/>
                <w:color w:val="auto"/>
                <w:szCs w:val="21"/>
                <w:highlight w:val="none"/>
                <w:lang w:val="en-US" w:eastAsia="zh-CN"/>
              </w:rPr>
              <w:t>带高压冲洗设备的</w:t>
            </w:r>
            <w:r>
              <w:rPr>
                <w:rFonts w:hint="eastAsia" w:ascii="宋体" w:hAnsi="宋体" w:eastAsia="宋体" w:cs="Times New Roman"/>
                <w:color w:val="auto"/>
                <w:szCs w:val="21"/>
                <w:highlight w:val="none"/>
              </w:rPr>
              <w:t>洒水车（</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吨及以上）的得</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分</w:t>
            </w:r>
            <w:r>
              <w:rPr>
                <w:rFonts w:hint="eastAsia" w:ascii="宋体" w:hAnsi="宋体" w:eastAsia="宋体" w:cs="Times New Roman"/>
                <w:color w:val="auto"/>
                <w:szCs w:val="21"/>
                <w:highlight w:val="none"/>
                <w:lang w:eastAsia="zh-CN"/>
              </w:rPr>
              <w:t>。</w:t>
            </w:r>
          </w:p>
          <w:p w14:paraId="7124DD5F">
            <w:pPr>
              <w:pStyle w:val="13"/>
              <w:spacing w:before="120" w:after="120" w:line="32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Times New Roman"/>
                <w:b/>
                <w:bCs/>
                <w:color w:val="auto"/>
                <w:sz w:val="21"/>
                <w:szCs w:val="21"/>
                <w:highlight w:val="none"/>
              </w:rPr>
              <w:t>提供车辆清晰图片、购置发票复印件（必须是投标人自有）</w:t>
            </w:r>
            <w:r>
              <w:rPr>
                <w:rFonts w:hint="eastAsia" w:ascii="宋体" w:hAnsi="宋体" w:eastAsia="宋体" w:cs="Times New Roman"/>
                <w:b/>
                <w:bCs/>
                <w:color w:val="auto"/>
                <w:sz w:val="21"/>
                <w:szCs w:val="21"/>
                <w:highlight w:val="none"/>
                <w:lang w:eastAsia="zh-CN"/>
              </w:rPr>
              <w:t>。</w:t>
            </w:r>
            <w:r>
              <w:rPr>
                <w:rFonts w:hint="eastAsia" w:ascii="宋体" w:hAnsi="宋体" w:eastAsia="宋体" w:cs="Times New Roman"/>
                <w:b/>
                <w:bCs/>
                <w:color w:val="auto"/>
                <w:sz w:val="21"/>
                <w:szCs w:val="21"/>
                <w:highlight w:val="none"/>
              </w:rPr>
              <w:t>须能正常使用。</w:t>
            </w:r>
          </w:p>
        </w:tc>
        <w:tc>
          <w:tcPr>
            <w:tcW w:w="870" w:type="dxa"/>
            <w:noWrap w:val="0"/>
            <w:vAlign w:val="center"/>
          </w:tcPr>
          <w:p w14:paraId="65CDD44E">
            <w:pPr>
              <w:pStyle w:val="13"/>
              <w:spacing w:before="120" w:after="120" w:line="320" w:lineRule="exact"/>
              <w:jc w:val="center"/>
              <w:rPr>
                <w:rFonts w:hint="eastAsia" w:ascii="宋体" w:hAnsi="宋体" w:eastAsia="宋体" w:cs="宋体"/>
                <w:bCs/>
                <w:color w:val="auto"/>
                <w:kern w:val="2"/>
                <w:sz w:val="21"/>
                <w:szCs w:val="21"/>
                <w:highlight w:val="none"/>
                <w:lang w:val="en-US" w:eastAsia="zh-CN" w:bidi="ar-SA"/>
              </w:rPr>
            </w:pPr>
            <w:r>
              <w:rPr>
                <w:rFonts w:hint="eastAsia" w:hAnsi="宋体" w:cs="宋体"/>
                <w:bCs/>
                <w:color w:val="auto"/>
                <w:kern w:val="2"/>
                <w:sz w:val="21"/>
                <w:szCs w:val="21"/>
                <w:highlight w:val="none"/>
                <w:lang w:val="en-US" w:eastAsia="zh-CN" w:bidi="ar-SA"/>
              </w:rPr>
              <w:t>客观分</w:t>
            </w:r>
          </w:p>
        </w:tc>
      </w:tr>
      <w:tr w14:paraId="4963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15" w:type="dxa"/>
            <w:vMerge w:val="continue"/>
            <w:noWrap w:val="0"/>
            <w:vAlign w:val="center"/>
          </w:tcPr>
          <w:p w14:paraId="7BEE6137">
            <w:pPr>
              <w:pStyle w:val="13"/>
              <w:spacing w:before="120" w:after="120" w:line="320" w:lineRule="exact"/>
              <w:jc w:val="center"/>
              <w:rPr>
                <w:rFonts w:hint="eastAsia" w:ascii="宋体" w:hAnsi="宋体" w:eastAsia="宋体" w:cs="宋体"/>
                <w:bCs/>
                <w:color w:val="auto"/>
                <w:kern w:val="2"/>
                <w:sz w:val="21"/>
                <w:szCs w:val="21"/>
                <w:highlight w:val="none"/>
                <w:lang w:val="en-US" w:eastAsia="zh-CN" w:bidi="ar-SA"/>
              </w:rPr>
            </w:pPr>
          </w:p>
        </w:tc>
        <w:tc>
          <w:tcPr>
            <w:tcW w:w="585" w:type="dxa"/>
            <w:vMerge w:val="continue"/>
            <w:noWrap w:val="0"/>
            <w:vAlign w:val="center"/>
          </w:tcPr>
          <w:p w14:paraId="1B31ACCC">
            <w:pPr>
              <w:pStyle w:val="13"/>
              <w:spacing w:before="120" w:after="120" w:line="320" w:lineRule="exact"/>
              <w:jc w:val="center"/>
              <w:rPr>
                <w:rFonts w:hint="eastAsia" w:ascii="宋体" w:hAnsi="宋体" w:eastAsia="宋体" w:cs="宋体"/>
                <w:bCs/>
                <w:color w:val="auto"/>
                <w:kern w:val="2"/>
                <w:sz w:val="21"/>
                <w:szCs w:val="21"/>
                <w:highlight w:val="none"/>
                <w:lang w:val="en-US" w:eastAsia="zh-CN" w:bidi="ar-SA"/>
              </w:rPr>
            </w:pPr>
          </w:p>
        </w:tc>
        <w:tc>
          <w:tcPr>
            <w:tcW w:w="1455" w:type="dxa"/>
            <w:vMerge w:val="continue"/>
            <w:noWrap w:val="0"/>
            <w:vAlign w:val="center"/>
          </w:tcPr>
          <w:p w14:paraId="3CD2425F">
            <w:pPr>
              <w:pStyle w:val="13"/>
              <w:spacing w:before="120" w:after="120" w:line="320" w:lineRule="exact"/>
              <w:jc w:val="center"/>
              <w:rPr>
                <w:rFonts w:hint="eastAsia" w:ascii="宋体" w:hAnsi="宋体" w:eastAsia="宋体" w:cs="宋体"/>
                <w:bCs/>
                <w:color w:val="auto"/>
                <w:kern w:val="2"/>
                <w:sz w:val="21"/>
                <w:szCs w:val="21"/>
                <w:highlight w:val="none"/>
                <w:lang w:val="en-US" w:eastAsia="zh-CN" w:bidi="ar-SA"/>
              </w:rPr>
            </w:pPr>
          </w:p>
        </w:tc>
        <w:tc>
          <w:tcPr>
            <w:tcW w:w="6105" w:type="dxa"/>
            <w:noWrap w:val="0"/>
            <w:vAlign w:val="top"/>
          </w:tcPr>
          <w:p w14:paraId="62BD513A">
            <w:pPr>
              <w:numPr>
                <w:ilvl w:val="0"/>
                <w:numId w:val="0"/>
              </w:numPr>
              <w:spacing w:line="380" w:lineRule="exact"/>
              <w:ind w:leftChars="0"/>
              <w:rPr>
                <w:rFonts w:hint="eastAsia" w:ascii="宋体" w:hAnsi="宋体" w:eastAsia="宋体" w:cs="Times New Roman"/>
                <w:bCs w:val="0"/>
                <w:color w:val="auto"/>
                <w:szCs w:val="21"/>
                <w:highlight w:val="none"/>
                <w:lang w:val="en-US" w:eastAsia="zh-CN"/>
              </w:rPr>
            </w:pPr>
            <w:r>
              <w:rPr>
                <w:rFonts w:hint="eastAsia" w:ascii="宋体" w:hAnsi="宋体" w:cs="Times New Roman"/>
                <w:bCs w:val="0"/>
                <w:color w:val="auto"/>
                <w:szCs w:val="21"/>
                <w:highlight w:val="none"/>
                <w:lang w:val="en-US" w:eastAsia="zh-CN"/>
              </w:rPr>
              <w:t>3、</w:t>
            </w:r>
            <w:r>
              <w:rPr>
                <w:rFonts w:hint="eastAsia" w:ascii="宋体" w:hAnsi="宋体" w:eastAsia="宋体" w:cs="Times New Roman"/>
                <w:bCs w:val="0"/>
                <w:color w:val="auto"/>
                <w:szCs w:val="21"/>
                <w:highlight w:val="none"/>
                <w:lang w:val="en-US" w:eastAsia="zh-CN"/>
              </w:rPr>
              <w:t>投标人</w:t>
            </w:r>
            <w:r>
              <w:rPr>
                <w:rFonts w:hint="eastAsia" w:ascii="宋体" w:hAnsi="宋体" w:cs="Times New Roman"/>
                <w:bCs w:val="0"/>
                <w:color w:val="auto"/>
                <w:szCs w:val="21"/>
                <w:highlight w:val="none"/>
                <w:lang w:val="en-US" w:eastAsia="zh-CN"/>
              </w:rPr>
              <w:t>承诺投入本项目</w:t>
            </w:r>
            <w:r>
              <w:rPr>
                <w:rFonts w:hint="eastAsia" w:ascii="宋体" w:hAnsi="宋体" w:eastAsia="宋体" w:cs="Times New Roman"/>
                <w:bCs w:val="0"/>
                <w:color w:val="auto"/>
                <w:szCs w:val="21"/>
                <w:highlight w:val="none"/>
                <w:lang w:val="en-US" w:eastAsia="zh-CN"/>
              </w:rPr>
              <w:t>机动保洁船只（水泥船除外）</w:t>
            </w:r>
            <w:r>
              <w:rPr>
                <w:rFonts w:hint="eastAsia" w:ascii="宋体" w:hAnsi="宋体" w:cs="Times New Roman"/>
                <w:bCs w:val="0"/>
                <w:color w:val="auto"/>
                <w:szCs w:val="21"/>
                <w:highlight w:val="none"/>
                <w:lang w:val="en-US" w:eastAsia="zh-CN"/>
              </w:rPr>
              <w:t>：船只为自有</w:t>
            </w:r>
            <w:r>
              <w:rPr>
                <w:rFonts w:hint="eastAsia" w:ascii="宋体" w:hAnsi="宋体" w:eastAsia="宋体" w:cs="Times New Roman"/>
                <w:bCs w:val="0"/>
                <w:color w:val="auto"/>
                <w:szCs w:val="21"/>
                <w:highlight w:val="none"/>
                <w:lang w:val="en-US" w:eastAsia="zh-CN"/>
              </w:rPr>
              <w:t>的每辆得2分，最高得</w:t>
            </w:r>
            <w:r>
              <w:rPr>
                <w:rFonts w:hint="eastAsia" w:ascii="宋体" w:hAnsi="宋体" w:cs="Times New Roman"/>
                <w:bCs w:val="0"/>
                <w:color w:val="auto"/>
                <w:szCs w:val="21"/>
                <w:highlight w:val="none"/>
                <w:lang w:val="en-US" w:eastAsia="zh-CN"/>
              </w:rPr>
              <w:t>4</w:t>
            </w:r>
            <w:r>
              <w:rPr>
                <w:rFonts w:hint="eastAsia" w:ascii="宋体" w:hAnsi="宋体" w:eastAsia="宋体" w:cs="Times New Roman"/>
                <w:bCs w:val="0"/>
                <w:color w:val="auto"/>
                <w:szCs w:val="21"/>
                <w:highlight w:val="none"/>
                <w:lang w:val="en-US" w:eastAsia="zh-CN"/>
              </w:rPr>
              <w:t>分；</w:t>
            </w:r>
            <w:r>
              <w:rPr>
                <w:rFonts w:hint="eastAsia" w:ascii="宋体" w:hAnsi="宋体" w:cs="Times New Roman"/>
                <w:bCs w:val="0"/>
                <w:color w:val="auto"/>
                <w:szCs w:val="21"/>
                <w:highlight w:val="none"/>
                <w:lang w:val="en-US" w:eastAsia="zh-CN"/>
              </w:rPr>
              <w:t>船只为租用的</w:t>
            </w:r>
            <w:r>
              <w:rPr>
                <w:rFonts w:hint="eastAsia" w:ascii="宋体" w:hAnsi="宋体" w:eastAsia="宋体" w:cs="Times New Roman"/>
                <w:bCs w:val="0"/>
                <w:color w:val="auto"/>
                <w:szCs w:val="21"/>
                <w:highlight w:val="none"/>
                <w:lang w:val="en-US" w:eastAsia="zh-CN"/>
              </w:rPr>
              <w:t>的每辆得1分，最高得</w:t>
            </w:r>
            <w:r>
              <w:rPr>
                <w:rFonts w:hint="eastAsia" w:ascii="宋体" w:hAnsi="宋体" w:cs="Times New Roman"/>
                <w:bCs w:val="0"/>
                <w:color w:val="auto"/>
                <w:szCs w:val="21"/>
                <w:highlight w:val="none"/>
                <w:lang w:val="en-US" w:eastAsia="zh-CN"/>
              </w:rPr>
              <w:t>2</w:t>
            </w:r>
            <w:r>
              <w:rPr>
                <w:rFonts w:hint="eastAsia" w:ascii="宋体" w:hAnsi="宋体" w:eastAsia="宋体" w:cs="Times New Roman"/>
                <w:bCs w:val="0"/>
                <w:color w:val="auto"/>
                <w:szCs w:val="21"/>
                <w:highlight w:val="none"/>
                <w:lang w:val="en-US" w:eastAsia="zh-CN"/>
              </w:rPr>
              <w:t>分</w:t>
            </w:r>
            <w:r>
              <w:rPr>
                <w:rFonts w:hint="eastAsia" w:ascii="宋体" w:hAnsi="宋体" w:cs="Times New Roman"/>
                <w:bCs w:val="0"/>
                <w:color w:val="auto"/>
                <w:szCs w:val="21"/>
                <w:highlight w:val="none"/>
                <w:lang w:val="en-US" w:eastAsia="zh-CN"/>
              </w:rPr>
              <w:t>；本项最高得4分</w:t>
            </w:r>
            <w:r>
              <w:rPr>
                <w:rFonts w:hint="eastAsia" w:ascii="宋体" w:hAnsi="宋体" w:eastAsia="宋体" w:cs="Times New Roman"/>
                <w:bCs w:val="0"/>
                <w:color w:val="auto"/>
                <w:szCs w:val="21"/>
                <w:highlight w:val="none"/>
                <w:lang w:val="en-US" w:eastAsia="zh-CN"/>
              </w:rPr>
              <w:t>。</w:t>
            </w:r>
          </w:p>
          <w:p w14:paraId="76734A39">
            <w:pPr>
              <w:numPr>
                <w:ilvl w:val="0"/>
                <w:numId w:val="0"/>
              </w:numPr>
              <w:spacing w:line="380" w:lineRule="exact"/>
              <w:ind w:leftChars="0"/>
              <w:rPr>
                <w:rFonts w:hint="eastAsia" w:ascii="宋体" w:hAnsi="宋体" w:eastAsia="宋体" w:cs="宋体"/>
                <w:bCs/>
                <w:color w:val="auto"/>
                <w:kern w:val="2"/>
                <w:sz w:val="21"/>
                <w:szCs w:val="21"/>
                <w:highlight w:val="none"/>
                <w:lang w:val="en-US" w:eastAsia="zh-CN" w:bidi="ar-SA"/>
              </w:rPr>
            </w:pPr>
            <w:r>
              <w:rPr>
                <w:rFonts w:hint="eastAsia" w:ascii="宋体" w:hAnsi="宋体" w:cs="Times New Roman"/>
                <w:b/>
                <w:bCs/>
                <w:color w:val="auto"/>
                <w:szCs w:val="21"/>
                <w:highlight w:val="none"/>
                <w:lang w:val="en-US" w:eastAsia="zh-CN"/>
              </w:rPr>
              <w:t>自有的提供</w:t>
            </w:r>
            <w:r>
              <w:rPr>
                <w:rFonts w:hint="eastAsia" w:ascii="宋体" w:hAnsi="宋体" w:eastAsia="宋体" w:cs="Times New Roman"/>
                <w:b/>
                <w:bCs/>
                <w:color w:val="auto"/>
                <w:szCs w:val="21"/>
                <w:highlight w:val="none"/>
                <w:lang w:eastAsia="zh-CN"/>
              </w:rPr>
              <w:t>所有权证书</w:t>
            </w:r>
            <w:r>
              <w:rPr>
                <w:rFonts w:hint="eastAsia" w:ascii="宋体" w:hAnsi="宋体" w:cs="Times New Roman"/>
                <w:b/>
                <w:bCs/>
                <w:color w:val="auto"/>
                <w:szCs w:val="21"/>
                <w:highlight w:val="none"/>
                <w:lang w:eastAsia="zh-CN"/>
              </w:rPr>
              <w:t>，</w:t>
            </w:r>
            <w:r>
              <w:rPr>
                <w:rFonts w:hint="eastAsia" w:ascii="宋体" w:hAnsi="宋体" w:eastAsia="宋体" w:cs="Times New Roman"/>
                <w:b/>
                <w:bCs/>
                <w:color w:val="auto"/>
                <w:szCs w:val="21"/>
                <w:highlight w:val="none"/>
                <w:lang w:eastAsia="zh-CN"/>
              </w:rPr>
              <w:t>租赁</w:t>
            </w:r>
            <w:r>
              <w:rPr>
                <w:rFonts w:hint="eastAsia" w:ascii="宋体" w:hAnsi="宋体" w:cs="Times New Roman"/>
                <w:b/>
                <w:bCs/>
                <w:color w:val="auto"/>
                <w:szCs w:val="21"/>
                <w:highlight w:val="none"/>
                <w:lang w:val="en-US" w:eastAsia="zh-CN"/>
              </w:rPr>
              <w:t>的提供租赁</w:t>
            </w:r>
            <w:r>
              <w:rPr>
                <w:rFonts w:hint="eastAsia" w:ascii="宋体" w:hAnsi="宋体" w:eastAsia="宋体" w:cs="Times New Roman"/>
                <w:b/>
                <w:bCs/>
                <w:color w:val="auto"/>
                <w:szCs w:val="21"/>
                <w:highlight w:val="none"/>
                <w:lang w:eastAsia="zh-CN"/>
              </w:rPr>
              <w:t>合同</w:t>
            </w:r>
            <w:r>
              <w:rPr>
                <w:rFonts w:hint="eastAsia" w:ascii="宋体" w:hAnsi="宋体" w:eastAsia="宋体" w:cs="Times New Roman"/>
                <w:b/>
                <w:bCs/>
                <w:color w:val="auto"/>
                <w:szCs w:val="21"/>
                <w:highlight w:val="none"/>
              </w:rPr>
              <w:t>。船只须能正常使用。</w:t>
            </w:r>
          </w:p>
        </w:tc>
        <w:tc>
          <w:tcPr>
            <w:tcW w:w="870" w:type="dxa"/>
            <w:noWrap w:val="0"/>
            <w:vAlign w:val="center"/>
          </w:tcPr>
          <w:p w14:paraId="572D0201">
            <w:pPr>
              <w:pStyle w:val="13"/>
              <w:spacing w:before="120" w:after="120" w:line="320" w:lineRule="exact"/>
              <w:jc w:val="center"/>
              <w:rPr>
                <w:rFonts w:hint="eastAsia" w:ascii="宋体" w:hAnsi="宋体" w:eastAsia="宋体" w:cs="宋体"/>
                <w:bCs/>
                <w:color w:val="auto"/>
                <w:kern w:val="2"/>
                <w:sz w:val="21"/>
                <w:szCs w:val="21"/>
                <w:highlight w:val="none"/>
                <w:lang w:val="en-US" w:eastAsia="zh-CN" w:bidi="ar-SA"/>
              </w:rPr>
            </w:pPr>
            <w:r>
              <w:rPr>
                <w:rFonts w:hint="eastAsia" w:hAnsi="宋体" w:cs="宋体"/>
                <w:bCs/>
                <w:color w:val="auto"/>
                <w:kern w:val="2"/>
                <w:sz w:val="21"/>
                <w:szCs w:val="21"/>
                <w:highlight w:val="none"/>
                <w:lang w:val="en-US" w:eastAsia="zh-CN" w:bidi="ar-SA"/>
              </w:rPr>
              <w:t>客观分</w:t>
            </w:r>
          </w:p>
        </w:tc>
      </w:tr>
      <w:tr w14:paraId="1BBC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15" w:type="dxa"/>
            <w:vMerge w:val="continue"/>
            <w:noWrap w:val="0"/>
            <w:vAlign w:val="center"/>
          </w:tcPr>
          <w:p w14:paraId="486A2DD9">
            <w:pPr>
              <w:pStyle w:val="13"/>
              <w:spacing w:before="120" w:after="120" w:line="320" w:lineRule="exact"/>
              <w:jc w:val="center"/>
              <w:rPr>
                <w:rFonts w:hint="eastAsia" w:ascii="宋体" w:hAnsi="宋体" w:eastAsia="宋体" w:cs="宋体"/>
                <w:bCs/>
                <w:color w:val="auto"/>
                <w:kern w:val="2"/>
                <w:sz w:val="21"/>
                <w:szCs w:val="21"/>
                <w:highlight w:val="none"/>
                <w:lang w:val="en-US" w:eastAsia="zh-CN" w:bidi="ar-SA"/>
              </w:rPr>
            </w:pPr>
          </w:p>
        </w:tc>
        <w:tc>
          <w:tcPr>
            <w:tcW w:w="585" w:type="dxa"/>
            <w:vMerge w:val="continue"/>
            <w:noWrap w:val="0"/>
            <w:vAlign w:val="center"/>
          </w:tcPr>
          <w:p w14:paraId="16A187AB">
            <w:pPr>
              <w:pStyle w:val="13"/>
              <w:spacing w:before="120" w:after="120" w:line="320" w:lineRule="exact"/>
              <w:jc w:val="center"/>
              <w:rPr>
                <w:rFonts w:hint="eastAsia" w:ascii="宋体" w:hAnsi="宋体" w:eastAsia="宋体" w:cs="宋体"/>
                <w:bCs/>
                <w:color w:val="auto"/>
                <w:kern w:val="2"/>
                <w:sz w:val="21"/>
                <w:szCs w:val="21"/>
                <w:highlight w:val="none"/>
                <w:lang w:val="en-US" w:eastAsia="zh-CN" w:bidi="ar-SA"/>
              </w:rPr>
            </w:pPr>
          </w:p>
        </w:tc>
        <w:tc>
          <w:tcPr>
            <w:tcW w:w="1455" w:type="dxa"/>
            <w:vMerge w:val="continue"/>
            <w:noWrap w:val="0"/>
            <w:vAlign w:val="center"/>
          </w:tcPr>
          <w:p w14:paraId="51BCC796">
            <w:pPr>
              <w:pStyle w:val="13"/>
              <w:spacing w:before="120" w:after="120" w:line="320" w:lineRule="exact"/>
              <w:jc w:val="center"/>
              <w:rPr>
                <w:rFonts w:hint="eastAsia" w:ascii="宋体" w:hAnsi="宋体" w:eastAsia="宋体" w:cs="宋体"/>
                <w:bCs/>
                <w:color w:val="auto"/>
                <w:kern w:val="2"/>
                <w:sz w:val="21"/>
                <w:szCs w:val="21"/>
                <w:highlight w:val="none"/>
                <w:lang w:val="en-US" w:eastAsia="zh-CN" w:bidi="ar-SA"/>
              </w:rPr>
            </w:pPr>
          </w:p>
        </w:tc>
        <w:tc>
          <w:tcPr>
            <w:tcW w:w="6105" w:type="dxa"/>
            <w:noWrap w:val="0"/>
            <w:vAlign w:val="top"/>
          </w:tcPr>
          <w:p w14:paraId="4FA242C5">
            <w:pPr>
              <w:numPr>
                <w:ilvl w:val="0"/>
                <w:numId w:val="0"/>
              </w:numPr>
              <w:spacing w:line="380" w:lineRule="exact"/>
              <w:ind w:leftChars="0"/>
              <w:rPr>
                <w:rFonts w:hint="eastAsia" w:ascii="宋体" w:hAnsi="宋体" w:eastAsia="宋体" w:cs="宋体"/>
                <w:bCs/>
                <w:color w:val="auto"/>
                <w:kern w:val="2"/>
                <w:sz w:val="21"/>
                <w:szCs w:val="21"/>
                <w:highlight w:val="none"/>
                <w:lang w:val="en-US" w:eastAsia="zh-CN" w:bidi="ar-SA"/>
              </w:rPr>
            </w:pPr>
            <w:r>
              <w:rPr>
                <w:rFonts w:hint="eastAsia" w:ascii="宋体" w:hAnsi="宋体" w:cs="Times New Roman"/>
                <w:color w:val="auto"/>
                <w:sz w:val="21"/>
                <w:szCs w:val="21"/>
                <w:highlight w:val="none"/>
                <w:lang w:val="en-US" w:eastAsia="zh-CN"/>
              </w:rPr>
              <w:t>4、</w:t>
            </w:r>
            <w:r>
              <w:rPr>
                <w:rFonts w:hint="eastAsia" w:ascii="宋体" w:hAnsi="宋体" w:eastAsia="宋体" w:cs="宋体"/>
                <w:bCs/>
                <w:color w:val="auto"/>
                <w:kern w:val="2"/>
                <w:sz w:val="21"/>
                <w:szCs w:val="21"/>
                <w:highlight w:val="none"/>
                <w:lang w:val="en-US" w:eastAsia="zh-CN" w:bidi="ar-SA"/>
              </w:rPr>
              <w:t>投入本项目服务的其他工具器具：与本项目服务相关的其他工具器具比较打分，给予</w:t>
            </w:r>
            <w:r>
              <w:rPr>
                <w:rFonts w:hint="eastAsia" w:ascii="宋体" w:hAnsi="宋体" w:cs="宋体"/>
                <w:bCs/>
                <w:color w:val="auto"/>
                <w:kern w:val="2"/>
                <w:sz w:val="21"/>
                <w:szCs w:val="21"/>
                <w:highlight w:val="none"/>
                <w:lang w:val="en-US" w:eastAsia="zh-CN" w:bidi="ar-SA"/>
              </w:rPr>
              <w:t>4分、3分、</w:t>
            </w:r>
            <w:r>
              <w:rPr>
                <w:rFonts w:hint="eastAsia" w:ascii="宋体" w:hAnsi="宋体" w:eastAsia="宋体" w:cs="宋体"/>
                <w:bCs/>
                <w:color w:val="auto"/>
                <w:kern w:val="2"/>
                <w:sz w:val="21"/>
                <w:szCs w:val="21"/>
                <w:highlight w:val="none"/>
                <w:lang w:val="en-US" w:eastAsia="zh-CN" w:bidi="ar-SA"/>
              </w:rPr>
              <w:t>2分、1分、0.5分、0分。</w:t>
            </w:r>
          </w:p>
        </w:tc>
        <w:tc>
          <w:tcPr>
            <w:tcW w:w="870" w:type="dxa"/>
            <w:noWrap w:val="0"/>
            <w:vAlign w:val="center"/>
          </w:tcPr>
          <w:p w14:paraId="07685BDA">
            <w:pPr>
              <w:pStyle w:val="13"/>
              <w:spacing w:before="120" w:after="120" w:line="320" w:lineRule="exact"/>
              <w:jc w:val="center"/>
              <w:rPr>
                <w:rFonts w:hint="eastAsia" w:ascii="宋体" w:hAnsi="宋体" w:eastAsia="宋体" w:cs="宋体"/>
                <w:bCs/>
                <w:color w:val="auto"/>
                <w:kern w:val="2"/>
                <w:sz w:val="21"/>
                <w:szCs w:val="21"/>
                <w:highlight w:val="none"/>
                <w:lang w:val="en-US" w:eastAsia="zh-CN" w:bidi="ar-SA"/>
              </w:rPr>
            </w:pPr>
            <w:r>
              <w:rPr>
                <w:rFonts w:hint="eastAsia" w:hAnsi="宋体" w:cs="宋体"/>
                <w:bCs/>
                <w:color w:val="auto"/>
                <w:kern w:val="2"/>
                <w:sz w:val="21"/>
                <w:szCs w:val="21"/>
                <w:highlight w:val="none"/>
                <w:lang w:val="en-US" w:eastAsia="zh-CN" w:bidi="ar-SA"/>
              </w:rPr>
              <w:t>主观分</w:t>
            </w:r>
          </w:p>
        </w:tc>
      </w:tr>
      <w:tr w14:paraId="7317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615" w:type="dxa"/>
            <w:vMerge w:val="restart"/>
            <w:noWrap w:val="0"/>
            <w:vAlign w:val="center"/>
          </w:tcPr>
          <w:p w14:paraId="56B6BA39">
            <w:pPr>
              <w:spacing w:line="320" w:lineRule="exact"/>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6</w:t>
            </w:r>
          </w:p>
        </w:tc>
        <w:tc>
          <w:tcPr>
            <w:tcW w:w="585" w:type="dxa"/>
            <w:vMerge w:val="continue"/>
            <w:noWrap w:val="0"/>
            <w:vAlign w:val="center"/>
          </w:tcPr>
          <w:p w14:paraId="45E23BB6">
            <w:pPr>
              <w:spacing w:line="320" w:lineRule="exact"/>
              <w:rPr>
                <w:rFonts w:hint="eastAsia" w:ascii="宋体" w:hAnsi="宋体" w:eastAsia="宋体" w:cs="宋体"/>
                <w:b/>
                <w:color w:val="auto"/>
                <w:szCs w:val="21"/>
                <w:highlight w:val="none"/>
              </w:rPr>
            </w:pPr>
          </w:p>
        </w:tc>
        <w:tc>
          <w:tcPr>
            <w:tcW w:w="1455" w:type="dxa"/>
            <w:vMerge w:val="restart"/>
            <w:noWrap w:val="0"/>
            <w:vAlign w:val="center"/>
          </w:tcPr>
          <w:p w14:paraId="4F59825D">
            <w:pPr>
              <w:spacing w:line="320" w:lineRule="exact"/>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员工管理</w:t>
            </w:r>
            <w:r>
              <w:rPr>
                <w:rFonts w:hint="eastAsia" w:ascii="宋体" w:hAnsi="宋体" w:eastAsia="宋体" w:cs="宋体"/>
                <w:b/>
                <w:color w:val="auto"/>
                <w:szCs w:val="21"/>
                <w:highlight w:val="none"/>
                <w:lang w:val="en-US" w:eastAsia="zh-CN"/>
              </w:rPr>
              <w:t xml:space="preserve"> 6分</w:t>
            </w:r>
          </w:p>
        </w:tc>
        <w:tc>
          <w:tcPr>
            <w:tcW w:w="6105" w:type="dxa"/>
            <w:noWrap w:val="0"/>
            <w:vAlign w:val="center"/>
          </w:tcPr>
          <w:p w14:paraId="48B46FDF">
            <w:pPr>
              <w:spacing w:line="32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工作人员的工资、福利、待遇等承诺情况 2分</w:t>
            </w:r>
          </w:p>
          <w:p w14:paraId="516C9E8E">
            <w:pPr>
              <w:spacing w:line="320" w:lineRule="exac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不符合国家和地方规定的，投标无效。近三年发生过有关员工薪酬及权益保障方面的投诉、被劳动部门处罚或被监狱系统通报批评的，每发生一次扣1分，扣完为止。</w:t>
            </w:r>
          </w:p>
        </w:tc>
        <w:tc>
          <w:tcPr>
            <w:tcW w:w="870" w:type="dxa"/>
            <w:noWrap w:val="0"/>
            <w:vAlign w:val="center"/>
          </w:tcPr>
          <w:p w14:paraId="716BB90F">
            <w:pPr>
              <w:pStyle w:val="13"/>
              <w:spacing w:before="120" w:after="120"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6481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15" w:type="dxa"/>
            <w:vMerge w:val="continue"/>
            <w:noWrap w:val="0"/>
            <w:vAlign w:val="center"/>
          </w:tcPr>
          <w:p w14:paraId="2C60423A">
            <w:pPr>
              <w:spacing w:line="320" w:lineRule="exact"/>
              <w:jc w:val="center"/>
              <w:rPr>
                <w:rFonts w:hint="eastAsia" w:ascii="宋体" w:hAnsi="宋体" w:eastAsia="宋体" w:cs="宋体"/>
                <w:b/>
                <w:color w:val="auto"/>
                <w:szCs w:val="21"/>
                <w:highlight w:val="none"/>
              </w:rPr>
            </w:pPr>
          </w:p>
        </w:tc>
        <w:tc>
          <w:tcPr>
            <w:tcW w:w="585" w:type="dxa"/>
            <w:vMerge w:val="continue"/>
            <w:noWrap w:val="0"/>
            <w:vAlign w:val="center"/>
          </w:tcPr>
          <w:p w14:paraId="25E95D2F">
            <w:pPr>
              <w:spacing w:line="320" w:lineRule="exact"/>
              <w:rPr>
                <w:rFonts w:hint="eastAsia" w:ascii="宋体" w:hAnsi="宋体" w:eastAsia="宋体" w:cs="宋体"/>
                <w:b/>
                <w:color w:val="auto"/>
                <w:szCs w:val="21"/>
                <w:highlight w:val="none"/>
              </w:rPr>
            </w:pPr>
          </w:p>
        </w:tc>
        <w:tc>
          <w:tcPr>
            <w:tcW w:w="1455" w:type="dxa"/>
            <w:vMerge w:val="continue"/>
            <w:noWrap w:val="0"/>
            <w:vAlign w:val="center"/>
          </w:tcPr>
          <w:p w14:paraId="636FBF6A">
            <w:pPr>
              <w:spacing w:line="320" w:lineRule="exact"/>
              <w:rPr>
                <w:rFonts w:hint="eastAsia" w:ascii="宋体" w:hAnsi="宋体" w:eastAsia="宋体" w:cs="宋体"/>
                <w:b/>
                <w:color w:val="auto"/>
                <w:szCs w:val="21"/>
                <w:highlight w:val="none"/>
              </w:rPr>
            </w:pPr>
          </w:p>
        </w:tc>
        <w:tc>
          <w:tcPr>
            <w:tcW w:w="6105" w:type="dxa"/>
            <w:noWrap w:val="0"/>
            <w:vAlign w:val="center"/>
          </w:tcPr>
          <w:p w14:paraId="43136446">
            <w:pPr>
              <w:spacing w:line="32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员工管理制度和培训措施 2分</w:t>
            </w:r>
          </w:p>
          <w:p w14:paraId="7DA458AE">
            <w:pPr>
              <w:spacing w:line="32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是否与员工签订规范的劳动合同、是否具有可行的员工训练或培训措施等，评委进行分析比较分别给予2分、1分、0.5分、0分。</w:t>
            </w:r>
          </w:p>
          <w:p w14:paraId="044E3FF2">
            <w:pPr>
              <w:spacing w:line="32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提供完善的员工档案、劳动合同范例，培训制度措施等。</w:t>
            </w:r>
          </w:p>
        </w:tc>
        <w:tc>
          <w:tcPr>
            <w:tcW w:w="870" w:type="dxa"/>
            <w:noWrap w:val="0"/>
            <w:vAlign w:val="center"/>
          </w:tcPr>
          <w:p w14:paraId="78FA0BE2">
            <w:pPr>
              <w:pStyle w:val="13"/>
              <w:spacing w:before="120" w:after="120" w:line="320" w:lineRule="exac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主观分</w:t>
            </w:r>
          </w:p>
        </w:tc>
      </w:tr>
      <w:tr w14:paraId="0AD3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15" w:type="dxa"/>
            <w:vMerge w:val="continue"/>
            <w:noWrap w:val="0"/>
            <w:vAlign w:val="center"/>
          </w:tcPr>
          <w:p w14:paraId="4872141B">
            <w:pPr>
              <w:spacing w:line="320" w:lineRule="exact"/>
              <w:jc w:val="center"/>
              <w:rPr>
                <w:rFonts w:hint="eastAsia" w:ascii="宋体" w:hAnsi="宋体" w:eastAsia="宋体" w:cs="宋体"/>
                <w:b/>
                <w:color w:val="auto"/>
                <w:szCs w:val="21"/>
                <w:highlight w:val="none"/>
              </w:rPr>
            </w:pPr>
          </w:p>
        </w:tc>
        <w:tc>
          <w:tcPr>
            <w:tcW w:w="585" w:type="dxa"/>
            <w:vMerge w:val="continue"/>
            <w:noWrap w:val="0"/>
            <w:vAlign w:val="center"/>
          </w:tcPr>
          <w:p w14:paraId="074DC194">
            <w:pPr>
              <w:spacing w:line="320" w:lineRule="exact"/>
              <w:rPr>
                <w:rFonts w:hint="eastAsia" w:ascii="宋体" w:hAnsi="宋体" w:eastAsia="宋体" w:cs="宋体"/>
                <w:b/>
                <w:color w:val="auto"/>
                <w:szCs w:val="21"/>
                <w:highlight w:val="none"/>
              </w:rPr>
            </w:pPr>
          </w:p>
        </w:tc>
        <w:tc>
          <w:tcPr>
            <w:tcW w:w="1455" w:type="dxa"/>
            <w:vMerge w:val="continue"/>
            <w:noWrap w:val="0"/>
            <w:vAlign w:val="center"/>
          </w:tcPr>
          <w:p w14:paraId="17B8F68C">
            <w:pPr>
              <w:spacing w:line="320" w:lineRule="exact"/>
              <w:rPr>
                <w:rFonts w:hint="eastAsia" w:ascii="宋体" w:hAnsi="宋体" w:eastAsia="宋体" w:cs="宋体"/>
                <w:b/>
                <w:color w:val="auto"/>
                <w:szCs w:val="21"/>
                <w:highlight w:val="none"/>
              </w:rPr>
            </w:pPr>
          </w:p>
        </w:tc>
        <w:tc>
          <w:tcPr>
            <w:tcW w:w="6105" w:type="dxa"/>
            <w:noWrap w:val="0"/>
            <w:vAlign w:val="center"/>
          </w:tcPr>
          <w:p w14:paraId="16EC6DD9">
            <w:pPr>
              <w:spacing w:line="32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员工保险2分</w:t>
            </w:r>
          </w:p>
          <w:p w14:paraId="6AFA7DBF">
            <w:pPr>
              <w:spacing w:line="32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投标人员工的社会保险参保人数、参保险种比较评分，给予2分、1分、0.5分、0分。</w:t>
            </w:r>
          </w:p>
          <w:p w14:paraId="524FBECE">
            <w:pPr>
              <w:spacing w:line="32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提供社保人员名单或商业保险公司保险单等证明文件复印件。</w:t>
            </w:r>
          </w:p>
        </w:tc>
        <w:tc>
          <w:tcPr>
            <w:tcW w:w="870" w:type="dxa"/>
            <w:noWrap w:val="0"/>
            <w:vAlign w:val="center"/>
          </w:tcPr>
          <w:p w14:paraId="26C859D6">
            <w:pPr>
              <w:pStyle w:val="13"/>
              <w:spacing w:before="120" w:after="120" w:line="320" w:lineRule="exac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主观分</w:t>
            </w:r>
          </w:p>
        </w:tc>
      </w:tr>
      <w:tr w14:paraId="6EA6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15" w:type="dxa"/>
            <w:noWrap w:val="0"/>
            <w:vAlign w:val="center"/>
          </w:tcPr>
          <w:p w14:paraId="24731E09">
            <w:pPr>
              <w:pStyle w:val="13"/>
              <w:spacing w:before="120" w:after="120" w:line="320" w:lineRule="exact"/>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7</w:t>
            </w:r>
          </w:p>
        </w:tc>
        <w:tc>
          <w:tcPr>
            <w:tcW w:w="585" w:type="dxa"/>
            <w:vMerge w:val="continue"/>
            <w:noWrap w:val="0"/>
            <w:vAlign w:val="center"/>
          </w:tcPr>
          <w:p w14:paraId="2F28BE0C">
            <w:pPr>
              <w:pStyle w:val="13"/>
              <w:spacing w:before="120" w:after="120" w:line="320" w:lineRule="exact"/>
              <w:rPr>
                <w:rFonts w:hint="eastAsia" w:ascii="宋体" w:hAnsi="宋体" w:eastAsia="宋体" w:cs="宋体"/>
                <w:b/>
                <w:color w:val="auto"/>
                <w:sz w:val="21"/>
                <w:szCs w:val="21"/>
                <w:highlight w:val="none"/>
                <w:lang w:val="en-US" w:eastAsia="zh-CN"/>
              </w:rPr>
            </w:pPr>
          </w:p>
        </w:tc>
        <w:tc>
          <w:tcPr>
            <w:tcW w:w="1455" w:type="dxa"/>
            <w:noWrap w:val="0"/>
            <w:vAlign w:val="center"/>
          </w:tcPr>
          <w:p w14:paraId="6C71A2BC">
            <w:pPr>
              <w:spacing w:line="320" w:lineRule="exact"/>
              <w:jc w:val="center"/>
              <w:rPr>
                <w:rFonts w:hint="eastAsia" w:ascii="宋体" w:hAnsi="宋体" w:eastAsia="宋体"/>
                <w:b/>
                <w:bCs w:val="0"/>
                <w:color w:val="auto"/>
                <w:sz w:val="21"/>
                <w:szCs w:val="21"/>
                <w:highlight w:val="none"/>
              </w:rPr>
            </w:pPr>
            <w:r>
              <w:rPr>
                <w:rFonts w:hint="eastAsia" w:ascii="宋体" w:hAnsi="宋体" w:eastAsia="宋体"/>
                <w:b/>
                <w:bCs w:val="0"/>
                <w:color w:val="auto"/>
                <w:sz w:val="21"/>
                <w:szCs w:val="21"/>
                <w:highlight w:val="none"/>
              </w:rPr>
              <w:t>应急预案</w:t>
            </w:r>
          </w:p>
          <w:p w14:paraId="71544194">
            <w:pPr>
              <w:spacing w:line="32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b/>
                <w:bCs w:val="0"/>
                <w:color w:val="auto"/>
                <w:sz w:val="21"/>
                <w:szCs w:val="21"/>
                <w:highlight w:val="none"/>
                <w:lang w:val="en-US" w:eastAsia="zh-CN"/>
              </w:rPr>
              <w:t>5分</w:t>
            </w:r>
          </w:p>
        </w:tc>
        <w:tc>
          <w:tcPr>
            <w:tcW w:w="6105" w:type="dxa"/>
            <w:noWrap w:val="0"/>
            <w:vAlign w:val="top"/>
          </w:tcPr>
          <w:p w14:paraId="558C1F9D">
            <w:pPr>
              <w:numPr>
                <w:ilvl w:val="0"/>
                <w:numId w:val="0"/>
              </w:numPr>
              <w:spacing w:line="320" w:lineRule="exact"/>
              <w:ind w:left="0" w:leftChars="0" w:firstLine="0" w:firstLineChars="0"/>
              <w:rPr>
                <w:rFonts w:hint="default"/>
                <w:color w:val="auto"/>
                <w:lang w:val="en-US" w:eastAsia="zh-CN"/>
              </w:rPr>
            </w:pPr>
            <w:r>
              <w:rPr>
                <w:rFonts w:hint="eastAsia" w:ascii="宋体" w:hAnsi="宋体" w:eastAsia="宋体"/>
                <w:color w:val="auto"/>
                <w:sz w:val="21"/>
                <w:szCs w:val="21"/>
                <w:highlight w:val="none"/>
              </w:rPr>
              <w:t>根据项目及区域特点，制定各种紧急防范预案，</w:t>
            </w:r>
            <w:r>
              <w:rPr>
                <w:rFonts w:hint="eastAsia" w:ascii="宋体" w:hAnsi="宋体" w:eastAsia="宋体"/>
                <w:color w:val="auto"/>
                <w:sz w:val="21"/>
                <w:szCs w:val="21"/>
                <w:highlight w:val="none"/>
                <w:lang w:eastAsia="zh-CN"/>
              </w:rPr>
              <w:t>根据</w:t>
            </w:r>
            <w:r>
              <w:rPr>
                <w:rFonts w:hint="eastAsia" w:ascii="宋体" w:hAnsi="宋体" w:eastAsia="宋体"/>
                <w:color w:val="auto"/>
                <w:sz w:val="21"/>
                <w:szCs w:val="21"/>
                <w:highlight w:val="none"/>
              </w:rPr>
              <w:t>预案的全面性、科学性、可操作性</w:t>
            </w:r>
            <w:r>
              <w:rPr>
                <w:rFonts w:hint="eastAsia" w:ascii="宋体" w:hAnsi="宋体" w:eastAsia="宋体"/>
                <w:color w:val="auto"/>
                <w:sz w:val="21"/>
                <w:szCs w:val="21"/>
                <w:highlight w:val="none"/>
                <w:lang w:eastAsia="zh-CN"/>
              </w:rPr>
              <w:t>等比较</w:t>
            </w:r>
            <w:r>
              <w:rPr>
                <w:rFonts w:hint="eastAsia" w:ascii="宋体" w:hAnsi="宋体" w:eastAsia="宋体"/>
                <w:color w:val="auto"/>
                <w:sz w:val="21"/>
                <w:szCs w:val="21"/>
                <w:highlight w:val="none"/>
              </w:rPr>
              <w:t>评分</w:t>
            </w:r>
            <w:r>
              <w:rPr>
                <w:rFonts w:hint="eastAsia" w:ascii="宋体" w:hAnsi="宋体" w:eastAsia="宋体"/>
                <w:color w:val="auto"/>
                <w:sz w:val="21"/>
                <w:szCs w:val="21"/>
                <w:highlight w:val="none"/>
                <w:lang w:eastAsia="zh-CN"/>
              </w:rPr>
              <w:t>，给予</w:t>
            </w:r>
            <w:r>
              <w:rPr>
                <w:rFonts w:hint="eastAsia" w:ascii="宋体" w:hAnsi="宋体" w:eastAsia="宋体"/>
                <w:bCs/>
                <w:color w:val="auto"/>
                <w:sz w:val="21"/>
                <w:szCs w:val="21"/>
                <w:highlight w:val="none"/>
                <w:lang w:val="en-US" w:eastAsia="zh-CN"/>
              </w:rPr>
              <w:t>5分、4分、3分、2分、1分、0分</w:t>
            </w:r>
            <w:r>
              <w:rPr>
                <w:rFonts w:hint="eastAsia" w:ascii="宋体" w:hAnsi="宋体" w:eastAsia="宋体"/>
                <w:bCs/>
                <w:color w:val="auto"/>
                <w:sz w:val="21"/>
                <w:szCs w:val="21"/>
                <w:highlight w:val="none"/>
              </w:rPr>
              <w:t>。</w:t>
            </w:r>
          </w:p>
        </w:tc>
        <w:tc>
          <w:tcPr>
            <w:tcW w:w="870" w:type="dxa"/>
            <w:noWrap w:val="0"/>
            <w:vAlign w:val="center"/>
          </w:tcPr>
          <w:p w14:paraId="01E32AA6">
            <w:pPr>
              <w:pStyle w:val="13"/>
              <w:spacing w:before="120" w:after="120" w:line="320" w:lineRule="exac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主观分</w:t>
            </w:r>
          </w:p>
        </w:tc>
      </w:tr>
      <w:tr w14:paraId="01C1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15" w:type="dxa"/>
            <w:noWrap w:val="0"/>
            <w:vAlign w:val="center"/>
          </w:tcPr>
          <w:p w14:paraId="54D97314">
            <w:pPr>
              <w:pStyle w:val="13"/>
              <w:spacing w:before="120" w:after="120" w:line="320" w:lineRule="exact"/>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8</w:t>
            </w:r>
          </w:p>
        </w:tc>
        <w:tc>
          <w:tcPr>
            <w:tcW w:w="585" w:type="dxa"/>
            <w:vMerge w:val="continue"/>
            <w:noWrap w:val="0"/>
            <w:vAlign w:val="center"/>
          </w:tcPr>
          <w:p w14:paraId="6EAA2B1F">
            <w:pPr>
              <w:pStyle w:val="13"/>
              <w:spacing w:before="120" w:after="120" w:line="320" w:lineRule="exact"/>
              <w:rPr>
                <w:rFonts w:hint="eastAsia" w:ascii="宋体" w:hAnsi="宋体" w:eastAsia="宋体" w:cs="宋体"/>
                <w:b/>
                <w:color w:val="auto"/>
                <w:sz w:val="21"/>
                <w:szCs w:val="21"/>
                <w:highlight w:val="none"/>
                <w:lang w:val="en-US" w:eastAsia="zh-CN"/>
              </w:rPr>
            </w:pPr>
          </w:p>
        </w:tc>
        <w:tc>
          <w:tcPr>
            <w:tcW w:w="1455" w:type="dxa"/>
            <w:noWrap w:val="0"/>
            <w:vAlign w:val="center"/>
          </w:tcPr>
          <w:p w14:paraId="401D6F8C">
            <w:pPr>
              <w:pStyle w:val="13"/>
              <w:spacing w:before="120" w:after="120" w:line="320" w:lineRule="exact"/>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安全生产专项措施 4分</w:t>
            </w:r>
          </w:p>
        </w:tc>
        <w:tc>
          <w:tcPr>
            <w:tcW w:w="6105" w:type="dxa"/>
            <w:noWrap w:val="0"/>
            <w:vAlign w:val="center"/>
          </w:tcPr>
          <w:p w14:paraId="303827ED">
            <w:pPr>
              <w:spacing w:line="320" w:lineRule="exac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针对</w:t>
            </w:r>
            <w:r>
              <w:rPr>
                <w:rFonts w:hint="eastAsia" w:ascii="宋体" w:hAnsi="宋体" w:eastAsia="宋体" w:cs="宋体"/>
                <w:bCs/>
                <w:color w:val="auto"/>
                <w:szCs w:val="21"/>
                <w:highlight w:val="none"/>
                <w:lang w:val="en-US" w:eastAsia="zh-CN"/>
              </w:rPr>
              <w:t>投标人</w:t>
            </w:r>
            <w:r>
              <w:rPr>
                <w:rFonts w:hint="eastAsia" w:ascii="宋体" w:hAnsi="宋体" w:eastAsia="宋体" w:cs="宋体"/>
                <w:bCs/>
                <w:color w:val="auto"/>
                <w:szCs w:val="21"/>
                <w:highlight w:val="none"/>
              </w:rPr>
              <w:t>提供的水库保洁的安全生产专项措施</w:t>
            </w:r>
            <w:r>
              <w:rPr>
                <w:rFonts w:hint="eastAsia" w:ascii="宋体" w:hAnsi="宋体" w:eastAsia="宋体" w:cs="宋体"/>
                <w:bCs/>
                <w:color w:val="auto"/>
                <w:szCs w:val="21"/>
                <w:highlight w:val="none"/>
                <w:lang w:eastAsia="zh-CN"/>
              </w:rPr>
              <w:t>比较评分，给予</w:t>
            </w:r>
            <w:r>
              <w:rPr>
                <w:rFonts w:hint="eastAsia" w:ascii="宋体" w:hAnsi="宋体" w:eastAsia="宋体"/>
                <w:bCs/>
                <w:color w:val="auto"/>
                <w:sz w:val="21"/>
                <w:szCs w:val="21"/>
                <w:highlight w:val="none"/>
                <w:lang w:val="en-US" w:eastAsia="zh-CN"/>
              </w:rPr>
              <w:t>4分、3分、2分、1分、0分</w:t>
            </w:r>
            <w:r>
              <w:rPr>
                <w:rFonts w:hint="eastAsia" w:ascii="宋体" w:hAnsi="宋体" w:eastAsia="宋体"/>
                <w:bCs/>
                <w:color w:val="auto"/>
                <w:sz w:val="21"/>
                <w:szCs w:val="21"/>
                <w:highlight w:val="none"/>
              </w:rPr>
              <w:t>。</w:t>
            </w:r>
          </w:p>
        </w:tc>
        <w:tc>
          <w:tcPr>
            <w:tcW w:w="870" w:type="dxa"/>
            <w:noWrap w:val="0"/>
            <w:vAlign w:val="center"/>
          </w:tcPr>
          <w:p w14:paraId="1038C6BA">
            <w:pPr>
              <w:pStyle w:val="13"/>
              <w:spacing w:before="120" w:after="120"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30FF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15" w:type="dxa"/>
            <w:vMerge w:val="restart"/>
            <w:noWrap w:val="0"/>
            <w:vAlign w:val="center"/>
          </w:tcPr>
          <w:p w14:paraId="789559AF">
            <w:pPr>
              <w:pStyle w:val="13"/>
              <w:spacing w:before="120" w:after="120" w:line="320" w:lineRule="exact"/>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9</w:t>
            </w:r>
          </w:p>
        </w:tc>
        <w:tc>
          <w:tcPr>
            <w:tcW w:w="585" w:type="dxa"/>
            <w:vMerge w:val="continue"/>
            <w:noWrap w:val="0"/>
            <w:vAlign w:val="center"/>
          </w:tcPr>
          <w:p w14:paraId="2E9966FE">
            <w:pPr>
              <w:pStyle w:val="13"/>
              <w:spacing w:before="120" w:after="120" w:line="320" w:lineRule="exact"/>
              <w:rPr>
                <w:rFonts w:hint="eastAsia" w:ascii="宋体" w:hAnsi="宋体" w:eastAsia="宋体" w:cs="宋体"/>
                <w:b/>
                <w:color w:val="auto"/>
                <w:sz w:val="21"/>
                <w:szCs w:val="21"/>
                <w:highlight w:val="none"/>
                <w:lang w:val="en-US" w:eastAsia="zh-CN"/>
              </w:rPr>
            </w:pPr>
          </w:p>
        </w:tc>
        <w:tc>
          <w:tcPr>
            <w:tcW w:w="1455" w:type="dxa"/>
            <w:vMerge w:val="restart"/>
            <w:noWrap w:val="0"/>
            <w:vAlign w:val="center"/>
          </w:tcPr>
          <w:p w14:paraId="2B9EC29E">
            <w:pPr>
              <w:pStyle w:val="13"/>
              <w:spacing w:before="120" w:after="120" w:line="320" w:lineRule="exact"/>
              <w:jc w:val="both"/>
              <w:rPr>
                <w:rFonts w:hint="eastAsia" w:ascii="宋体" w:hAnsi="宋体" w:eastAsia="宋体" w:cs="宋体"/>
                <w:b/>
                <w:color w:val="auto"/>
                <w:sz w:val="21"/>
                <w:szCs w:val="21"/>
                <w:highlight w:val="none"/>
                <w:lang w:val="en-US" w:eastAsia="zh-CN"/>
              </w:rPr>
            </w:pPr>
            <w:r>
              <w:rPr>
                <w:rFonts w:hint="eastAsia" w:hAnsi="宋体" w:cs="Times New Roman"/>
                <w:b/>
                <w:bCs/>
                <w:color w:val="auto"/>
                <w:sz w:val="21"/>
                <w:szCs w:val="21"/>
                <w:highlight w:val="none"/>
              </w:rPr>
              <w:t>其他服务承诺</w:t>
            </w:r>
            <w:r>
              <w:rPr>
                <w:rFonts w:hint="eastAsia" w:hAnsi="宋体" w:cs="Times New Roman"/>
                <w:b/>
                <w:bCs/>
                <w:color w:val="auto"/>
                <w:sz w:val="21"/>
                <w:szCs w:val="21"/>
                <w:highlight w:val="none"/>
                <w:lang w:val="en-US" w:eastAsia="zh-CN"/>
              </w:rPr>
              <w:t>8分</w:t>
            </w:r>
          </w:p>
        </w:tc>
        <w:tc>
          <w:tcPr>
            <w:tcW w:w="6105" w:type="dxa"/>
            <w:noWrap w:val="0"/>
            <w:vAlign w:val="center"/>
          </w:tcPr>
          <w:p w14:paraId="76393DBD">
            <w:pPr>
              <w:spacing w:line="320" w:lineRule="exact"/>
              <w:rPr>
                <w:rFonts w:ascii="宋体" w:hAnsi="宋体" w:eastAsia="宋体" w:cs="宋体"/>
                <w:bCs/>
                <w:color w:val="auto"/>
                <w:sz w:val="21"/>
                <w:szCs w:val="21"/>
                <w:highlight w:val="none"/>
              </w:rPr>
            </w:pPr>
            <w:r>
              <w:rPr>
                <w:rFonts w:hint="eastAsia" w:ascii="宋体" w:hAnsi="宋体" w:eastAsia="宋体"/>
                <w:bCs/>
                <w:color w:val="auto"/>
                <w:sz w:val="21"/>
                <w:szCs w:val="21"/>
                <w:highlight w:val="none"/>
              </w:rPr>
              <w:t>配合处理能力</w:t>
            </w:r>
            <w:r>
              <w:rPr>
                <w:rFonts w:hint="eastAsia" w:ascii="宋体" w:hAnsi="宋体" w:eastAsia="宋体"/>
                <w:bCs/>
                <w:color w:val="auto"/>
                <w:sz w:val="21"/>
                <w:szCs w:val="21"/>
                <w:highlight w:val="none"/>
                <w:lang w:val="en-US" w:eastAsia="zh-CN"/>
              </w:rPr>
              <w:t>5</w:t>
            </w:r>
            <w:r>
              <w:rPr>
                <w:rFonts w:hint="eastAsia" w:ascii="宋体" w:hAnsi="宋体" w:eastAsia="宋体"/>
                <w:bCs/>
                <w:color w:val="auto"/>
                <w:sz w:val="21"/>
                <w:szCs w:val="21"/>
                <w:highlight w:val="none"/>
              </w:rPr>
              <w:t>分</w:t>
            </w:r>
          </w:p>
          <w:p w14:paraId="7D3FA41E">
            <w:pPr>
              <w:spacing w:line="320" w:lineRule="exact"/>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投标人对突击保障任务和突发问题及纠纷的响应时间、处理方案及设立预备班组的承诺比较评分，</w:t>
            </w:r>
            <w:r>
              <w:rPr>
                <w:rFonts w:hint="eastAsia" w:ascii="宋体" w:hAnsi="宋体" w:eastAsia="宋体"/>
                <w:color w:val="auto"/>
                <w:sz w:val="21"/>
                <w:szCs w:val="21"/>
                <w:highlight w:val="none"/>
                <w:lang w:eastAsia="zh-CN"/>
              </w:rPr>
              <w:t>给予</w:t>
            </w:r>
            <w:r>
              <w:rPr>
                <w:rFonts w:hint="eastAsia" w:ascii="宋体" w:hAnsi="宋体" w:eastAsia="宋体"/>
                <w:bCs/>
                <w:color w:val="auto"/>
                <w:sz w:val="21"/>
                <w:szCs w:val="21"/>
                <w:highlight w:val="none"/>
                <w:lang w:val="en-US" w:eastAsia="zh-CN"/>
              </w:rPr>
              <w:t>5分、4分、3分、2分、1分、0分</w:t>
            </w:r>
            <w:r>
              <w:rPr>
                <w:rFonts w:hint="eastAsia" w:ascii="宋体" w:hAnsi="宋体" w:eastAsia="宋体"/>
                <w:bCs/>
                <w:color w:val="auto"/>
                <w:sz w:val="21"/>
                <w:szCs w:val="21"/>
                <w:highlight w:val="none"/>
              </w:rPr>
              <w:t>。</w:t>
            </w:r>
          </w:p>
          <w:p w14:paraId="2DC37914">
            <w:pPr>
              <w:spacing w:line="320" w:lineRule="exact"/>
              <w:rPr>
                <w:rFonts w:hint="eastAsia" w:ascii="宋体" w:hAnsi="宋体" w:eastAsia="宋体" w:cs="宋体"/>
                <w:bCs/>
                <w:color w:val="auto"/>
                <w:szCs w:val="21"/>
                <w:highlight w:val="none"/>
              </w:rPr>
            </w:pPr>
            <w:r>
              <w:rPr>
                <w:rFonts w:hint="eastAsia" w:ascii="宋体" w:hAnsi="宋体" w:eastAsia="宋体"/>
                <w:bCs/>
                <w:color w:val="auto"/>
                <w:sz w:val="21"/>
                <w:szCs w:val="21"/>
                <w:highlight w:val="none"/>
              </w:rPr>
              <w:t>未提供方案的不得分</w:t>
            </w:r>
            <w:r>
              <w:rPr>
                <w:rFonts w:hint="eastAsia" w:ascii="宋体" w:hAnsi="宋体" w:eastAsia="宋体"/>
                <w:bCs/>
                <w:color w:val="auto"/>
                <w:sz w:val="21"/>
                <w:szCs w:val="21"/>
                <w:highlight w:val="none"/>
                <w:lang w:eastAsia="zh-CN"/>
              </w:rPr>
              <w:t>。</w:t>
            </w:r>
          </w:p>
        </w:tc>
        <w:tc>
          <w:tcPr>
            <w:tcW w:w="870" w:type="dxa"/>
            <w:shd w:val="clear" w:color="auto" w:fill="auto"/>
            <w:noWrap w:val="0"/>
            <w:vAlign w:val="center"/>
          </w:tcPr>
          <w:p w14:paraId="04F42EC8">
            <w:pPr>
              <w:pStyle w:val="13"/>
              <w:spacing w:before="120" w:after="120" w:line="320" w:lineRule="exact"/>
              <w:jc w:val="center"/>
              <w:rPr>
                <w:rFonts w:hint="eastAsia" w:ascii="宋体" w:hAnsi="宋体" w:eastAsia="宋体" w:cs="宋体"/>
                <w:color w:val="auto"/>
                <w:kern w:val="2"/>
                <w:sz w:val="21"/>
                <w:szCs w:val="21"/>
                <w:highlight w:val="none"/>
                <w:lang w:val="en-US" w:eastAsia="zh-CN" w:bidi="ar-SA"/>
              </w:rPr>
            </w:pPr>
            <w:r>
              <w:rPr>
                <w:rFonts w:hint="eastAsia" w:hAnsi="宋体" w:eastAsia="宋体" w:cs="宋体"/>
                <w:color w:val="auto"/>
                <w:sz w:val="21"/>
                <w:szCs w:val="21"/>
                <w:highlight w:val="none"/>
                <w:lang w:val="en-US" w:eastAsia="zh-CN"/>
              </w:rPr>
              <w:t>主观分</w:t>
            </w:r>
          </w:p>
        </w:tc>
      </w:tr>
      <w:tr w14:paraId="15F9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15" w:type="dxa"/>
            <w:vMerge w:val="continue"/>
            <w:noWrap w:val="0"/>
            <w:vAlign w:val="center"/>
          </w:tcPr>
          <w:p w14:paraId="3A41328D">
            <w:pPr>
              <w:pStyle w:val="13"/>
              <w:spacing w:before="120" w:after="120" w:line="320" w:lineRule="exact"/>
              <w:jc w:val="center"/>
              <w:rPr>
                <w:rFonts w:hint="eastAsia" w:ascii="宋体" w:hAnsi="宋体" w:eastAsia="宋体" w:cs="宋体"/>
                <w:b/>
                <w:color w:val="auto"/>
                <w:sz w:val="21"/>
                <w:szCs w:val="21"/>
                <w:highlight w:val="none"/>
                <w:lang w:val="en-US" w:eastAsia="zh-CN"/>
              </w:rPr>
            </w:pPr>
          </w:p>
        </w:tc>
        <w:tc>
          <w:tcPr>
            <w:tcW w:w="585" w:type="dxa"/>
            <w:vMerge w:val="continue"/>
            <w:noWrap w:val="0"/>
            <w:vAlign w:val="center"/>
          </w:tcPr>
          <w:p w14:paraId="62C65B9E">
            <w:pPr>
              <w:pStyle w:val="13"/>
              <w:spacing w:before="120" w:after="120" w:line="320" w:lineRule="exact"/>
              <w:rPr>
                <w:rFonts w:hint="eastAsia" w:ascii="宋体" w:hAnsi="宋体" w:eastAsia="宋体" w:cs="宋体"/>
                <w:b/>
                <w:color w:val="auto"/>
                <w:sz w:val="21"/>
                <w:szCs w:val="21"/>
                <w:highlight w:val="none"/>
                <w:lang w:val="en-US" w:eastAsia="zh-CN"/>
              </w:rPr>
            </w:pPr>
          </w:p>
        </w:tc>
        <w:tc>
          <w:tcPr>
            <w:tcW w:w="1455" w:type="dxa"/>
            <w:vMerge w:val="continue"/>
            <w:noWrap w:val="0"/>
            <w:vAlign w:val="center"/>
          </w:tcPr>
          <w:p w14:paraId="037D4024">
            <w:pPr>
              <w:widowControl/>
              <w:jc w:val="left"/>
              <w:rPr>
                <w:rFonts w:hint="eastAsia" w:ascii="宋体" w:hAnsi="宋体" w:eastAsia="宋体" w:cs="宋体"/>
                <w:b/>
                <w:color w:val="auto"/>
                <w:sz w:val="21"/>
                <w:szCs w:val="21"/>
                <w:highlight w:val="none"/>
                <w:lang w:val="en-US" w:eastAsia="zh-CN"/>
              </w:rPr>
            </w:pPr>
          </w:p>
        </w:tc>
        <w:tc>
          <w:tcPr>
            <w:tcW w:w="6105" w:type="dxa"/>
            <w:noWrap w:val="0"/>
            <w:vAlign w:val="center"/>
          </w:tcPr>
          <w:p w14:paraId="27156B16">
            <w:pPr>
              <w:spacing w:line="380" w:lineRule="exact"/>
              <w:rPr>
                <w:rFonts w:ascii="宋体" w:hAnsi="宋体" w:eastAsia="宋体" w:cs="宋体"/>
                <w:color w:val="auto"/>
                <w:sz w:val="21"/>
                <w:szCs w:val="21"/>
                <w:highlight w:val="none"/>
              </w:rPr>
            </w:pPr>
            <w:r>
              <w:rPr>
                <w:rFonts w:hint="eastAsia" w:ascii="宋体" w:hAnsi="宋体" w:eastAsia="宋体"/>
                <w:color w:val="auto"/>
                <w:sz w:val="21"/>
                <w:szCs w:val="21"/>
                <w:highlight w:val="none"/>
              </w:rPr>
              <w:t>投标人提出的对采购项目有建设性的意见和建议</w:t>
            </w: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分</w:t>
            </w:r>
          </w:p>
          <w:p w14:paraId="6DF0315B">
            <w:pPr>
              <w:spacing w:line="380" w:lineRule="exact"/>
              <w:rPr>
                <w:rFonts w:hint="eastAsia" w:ascii="宋体" w:hAnsi="宋体" w:eastAsia="宋体" w:cs="宋体"/>
                <w:bCs/>
                <w:color w:val="auto"/>
                <w:szCs w:val="21"/>
                <w:highlight w:val="none"/>
              </w:rPr>
            </w:pPr>
            <w:r>
              <w:rPr>
                <w:rFonts w:hint="eastAsia" w:ascii="宋体" w:hAnsi="宋体" w:eastAsia="宋体"/>
                <w:color w:val="auto"/>
                <w:sz w:val="21"/>
                <w:szCs w:val="21"/>
                <w:highlight w:val="none"/>
                <w:lang w:eastAsia="zh-CN"/>
              </w:rPr>
              <w:t>根据</w:t>
            </w:r>
            <w:r>
              <w:rPr>
                <w:rFonts w:hint="eastAsia" w:ascii="宋体" w:hAnsi="宋体" w:eastAsia="宋体"/>
                <w:color w:val="auto"/>
                <w:sz w:val="21"/>
                <w:szCs w:val="21"/>
                <w:highlight w:val="none"/>
              </w:rPr>
              <w:t>意见和建议</w:t>
            </w:r>
            <w:r>
              <w:rPr>
                <w:rFonts w:hint="eastAsia" w:ascii="宋体" w:hAnsi="宋体" w:eastAsia="宋体"/>
                <w:color w:val="auto"/>
                <w:sz w:val="21"/>
                <w:szCs w:val="21"/>
                <w:highlight w:val="none"/>
                <w:lang w:eastAsia="zh-CN"/>
              </w:rPr>
              <w:t>的</w:t>
            </w:r>
            <w:r>
              <w:rPr>
                <w:rFonts w:hint="eastAsia" w:ascii="宋体" w:hAnsi="宋体" w:eastAsia="宋体"/>
                <w:color w:val="auto"/>
                <w:sz w:val="21"/>
                <w:szCs w:val="21"/>
                <w:highlight w:val="none"/>
              </w:rPr>
              <w:t>针对性、可行性、</w:t>
            </w:r>
            <w:r>
              <w:rPr>
                <w:rFonts w:hint="eastAsia" w:ascii="宋体" w:hAnsi="宋体" w:eastAsia="宋体"/>
                <w:color w:val="auto"/>
                <w:sz w:val="21"/>
                <w:szCs w:val="21"/>
                <w:highlight w:val="none"/>
                <w:lang w:eastAsia="zh-CN"/>
              </w:rPr>
              <w:t>是否</w:t>
            </w:r>
            <w:r>
              <w:rPr>
                <w:rFonts w:hint="eastAsia" w:ascii="宋体" w:hAnsi="宋体" w:eastAsia="宋体"/>
                <w:color w:val="auto"/>
                <w:sz w:val="21"/>
                <w:szCs w:val="21"/>
                <w:highlight w:val="none"/>
              </w:rPr>
              <w:t>符合实际情况</w:t>
            </w:r>
            <w:r>
              <w:rPr>
                <w:rFonts w:hint="eastAsia" w:ascii="宋体" w:hAnsi="宋体" w:eastAsia="宋体"/>
                <w:color w:val="auto"/>
                <w:sz w:val="21"/>
                <w:szCs w:val="21"/>
                <w:highlight w:val="none"/>
                <w:lang w:eastAsia="zh-CN"/>
              </w:rPr>
              <w:t>比较评分，给予</w:t>
            </w:r>
            <w:r>
              <w:rPr>
                <w:rFonts w:hint="eastAsia" w:ascii="宋体" w:hAnsi="宋体"/>
                <w:color w:val="auto"/>
                <w:sz w:val="21"/>
                <w:szCs w:val="21"/>
                <w:highlight w:val="none"/>
                <w:lang w:val="en-US" w:eastAsia="zh-CN"/>
              </w:rPr>
              <w:t>3分、</w:t>
            </w:r>
            <w:r>
              <w:rPr>
                <w:rFonts w:hint="eastAsia" w:ascii="宋体" w:hAnsi="宋体" w:eastAsia="宋体"/>
                <w:bCs/>
                <w:color w:val="auto"/>
                <w:sz w:val="21"/>
                <w:szCs w:val="21"/>
                <w:highlight w:val="none"/>
                <w:lang w:val="en-US" w:eastAsia="zh-CN"/>
              </w:rPr>
              <w:t>2分、1分、0.5分、0分</w:t>
            </w:r>
            <w:r>
              <w:rPr>
                <w:rFonts w:hint="eastAsia" w:ascii="宋体" w:hAnsi="宋体" w:eastAsia="宋体"/>
                <w:bCs/>
                <w:color w:val="auto"/>
                <w:sz w:val="21"/>
                <w:szCs w:val="21"/>
                <w:highlight w:val="none"/>
              </w:rPr>
              <w:t>。</w:t>
            </w:r>
          </w:p>
        </w:tc>
        <w:tc>
          <w:tcPr>
            <w:tcW w:w="870" w:type="dxa"/>
            <w:shd w:val="clear" w:color="auto" w:fill="auto"/>
            <w:noWrap w:val="0"/>
            <w:vAlign w:val="center"/>
          </w:tcPr>
          <w:p w14:paraId="50DD9930">
            <w:pPr>
              <w:pStyle w:val="13"/>
              <w:spacing w:before="120" w:after="120"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7DD3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15" w:type="dxa"/>
            <w:noWrap w:val="0"/>
            <w:vAlign w:val="center"/>
          </w:tcPr>
          <w:p w14:paraId="2302032E">
            <w:pPr>
              <w:jc w:val="left"/>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10</w:t>
            </w:r>
          </w:p>
        </w:tc>
        <w:tc>
          <w:tcPr>
            <w:tcW w:w="585" w:type="dxa"/>
            <w:vMerge w:val="restart"/>
            <w:noWrap w:val="0"/>
            <w:vAlign w:val="top"/>
          </w:tcPr>
          <w:p w14:paraId="48E6937C">
            <w:pPr>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商务资信及其他</w:t>
            </w:r>
            <w:r>
              <w:rPr>
                <w:rFonts w:hint="eastAsia" w:ascii="宋体" w:hAnsi="宋体" w:cs="宋体"/>
                <w:b/>
                <w:color w:val="auto"/>
                <w:szCs w:val="21"/>
                <w:highlight w:val="none"/>
                <w:lang w:val="en-US" w:eastAsia="zh-CN"/>
              </w:rPr>
              <w:t>13</w:t>
            </w:r>
            <w:r>
              <w:rPr>
                <w:rFonts w:hint="eastAsia" w:ascii="宋体" w:hAnsi="宋体" w:eastAsia="宋体" w:cs="宋体"/>
                <w:b/>
                <w:color w:val="auto"/>
                <w:szCs w:val="21"/>
                <w:highlight w:val="none"/>
                <w:lang w:val="en-US" w:eastAsia="zh-CN"/>
              </w:rPr>
              <w:t>分</w:t>
            </w:r>
          </w:p>
        </w:tc>
        <w:tc>
          <w:tcPr>
            <w:tcW w:w="1455" w:type="dxa"/>
            <w:noWrap w:val="0"/>
            <w:vAlign w:val="center"/>
          </w:tcPr>
          <w:p w14:paraId="33E6A8D8">
            <w:pPr>
              <w:spacing w:line="320" w:lineRule="exact"/>
              <w:rPr>
                <w:rFonts w:hint="default" w:ascii="宋体" w:hAnsi="宋体" w:eastAsia="宋体" w:cs="宋体"/>
                <w:color w:val="auto"/>
                <w:highlight w:val="none"/>
                <w:lang w:val="en-US" w:eastAsia="zh-CN"/>
              </w:rPr>
            </w:pPr>
            <w:r>
              <w:rPr>
                <w:rFonts w:hint="eastAsia" w:ascii="宋体" w:hAnsi="宋体" w:cs="宋体"/>
                <w:b/>
                <w:bCs/>
                <w:color w:val="auto"/>
                <w:szCs w:val="18"/>
                <w:highlight w:val="none"/>
                <w:lang w:val="en-US" w:eastAsia="zh-CN"/>
              </w:rPr>
              <w:t>增值服务 4分</w:t>
            </w:r>
          </w:p>
        </w:tc>
        <w:tc>
          <w:tcPr>
            <w:tcW w:w="6105" w:type="dxa"/>
            <w:noWrap w:val="0"/>
            <w:vAlign w:val="center"/>
          </w:tcPr>
          <w:p w14:paraId="0D0A94A4">
            <w:pPr>
              <w:spacing w:line="320" w:lineRule="exact"/>
              <w:rPr>
                <w:rFonts w:hint="eastAsia" w:ascii="宋体" w:hAnsi="宋体" w:eastAsia="宋体" w:cs="宋体"/>
                <w:color w:val="auto"/>
                <w:highlight w:val="none"/>
                <w:lang w:eastAsia="zh-CN"/>
              </w:rPr>
            </w:pPr>
            <w:r>
              <w:rPr>
                <w:rFonts w:hint="eastAsia"/>
                <w:color w:val="auto"/>
                <w:kern w:val="0"/>
                <w:sz w:val="21"/>
                <w:szCs w:val="21"/>
                <w:highlight w:val="none"/>
                <w:lang w:val="en-US" w:eastAsia="zh-CN"/>
              </w:rPr>
              <w:t>根据投标人针对本标项提供的增值服务，是否合理、符合实际等</w:t>
            </w:r>
            <w:r>
              <w:rPr>
                <w:rFonts w:hint="eastAsia" w:ascii="Times New Roman" w:hAnsi="Times New Roman" w:eastAsia="宋体" w:cs="Times New Roman"/>
                <w:color w:val="auto"/>
                <w:sz w:val="21"/>
                <w:szCs w:val="24"/>
                <w:highlight w:val="none"/>
                <w:lang w:val="en-US" w:eastAsia="zh-CN"/>
              </w:rPr>
              <w:t>比较评分，给予</w:t>
            </w:r>
            <w:r>
              <w:rPr>
                <w:rFonts w:hint="eastAsia" w:ascii="宋体" w:hAnsi="宋体" w:eastAsia="宋体"/>
                <w:bCs/>
                <w:color w:val="auto"/>
                <w:sz w:val="21"/>
                <w:szCs w:val="21"/>
                <w:highlight w:val="none"/>
                <w:lang w:val="en-US" w:eastAsia="zh-CN"/>
              </w:rPr>
              <w:t>4分、3分、2分、1分、0分</w:t>
            </w:r>
            <w:r>
              <w:rPr>
                <w:rFonts w:hint="eastAsia" w:ascii="宋体" w:hAnsi="宋体" w:eastAsia="宋体"/>
                <w:bCs/>
                <w:color w:val="auto"/>
                <w:sz w:val="21"/>
                <w:szCs w:val="21"/>
                <w:highlight w:val="none"/>
              </w:rPr>
              <w:t>。</w:t>
            </w:r>
          </w:p>
        </w:tc>
        <w:tc>
          <w:tcPr>
            <w:tcW w:w="870" w:type="dxa"/>
            <w:noWrap w:val="0"/>
            <w:vAlign w:val="center"/>
          </w:tcPr>
          <w:p w14:paraId="4F8994AE">
            <w:pPr>
              <w:pStyle w:val="13"/>
              <w:spacing w:before="120" w:after="120" w:line="320" w:lineRule="exact"/>
              <w:jc w:val="center"/>
              <w:rPr>
                <w:rFonts w:hint="eastAsia" w:ascii="宋体" w:hAnsi="宋体" w:eastAsia="宋体" w:cs="宋体"/>
                <w:color w:val="auto"/>
                <w:sz w:val="21"/>
                <w:szCs w:val="21"/>
                <w:highlight w:val="none"/>
                <w:lang w:val="en-US" w:eastAsia="zh-CN"/>
              </w:rPr>
            </w:pPr>
            <w:r>
              <w:rPr>
                <w:rFonts w:hint="eastAsia" w:hAnsi="宋体" w:cs="Times New Roman"/>
                <w:color w:val="auto"/>
                <w:sz w:val="21"/>
                <w:szCs w:val="21"/>
                <w:highlight w:val="none"/>
                <w:lang w:eastAsia="zh-CN"/>
              </w:rPr>
              <w:t>主观分</w:t>
            </w:r>
          </w:p>
        </w:tc>
      </w:tr>
      <w:tr w14:paraId="4197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15" w:type="dxa"/>
            <w:noWrap w:val="0"/>
            <w:vAlign w:val="center"/>
          </w:tcPr>
          <w:p w14:paraId="0714327E">
            <w:pPr>
              <w:pStyle w:val="13"/>
              <w:spacing w:before="120" w:after="120" w:line="320" w:lineRule="exact"/>
              <w:jc w:val="left"/>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11</w:t>
            </w:r>
          </w:p>
        </w:tc>
        <w:tc>
          <w:tcPr>
            <w:tcW w:w="585" w:type="dxa"/>
            <w:vMerge w:val="continue"/>
            <w:noWrap w:val="0"/>
            <w:vAlign w:val="top"/>
          </w:tcPr>
          <w:p w14:paraId="4CCAF2DA">
            <w:pPr>
              <w:pStyle w:val="13"/>
              <w:spacing w:before="120" w:after="120" w:line="320" w:lineRule="exact"/>
              <w:jc w:val="left"/>
              <w:rPr>
                <w:rFonts w:hint="eastAsia" w:ascii="宋体" w:hAnsi="宋体" w:eastAsia="宋体" w:cs="宋体"/>
                <w:b/>
                <w:color w:val="auto"/>
                <w:sz w:val="21"/>
                <w:szCs w:val="21"/>
                <w:highlight w:val="none"/>
                <w:lang w:val="en-US" w:eastAsia="zh-CN"/>
              </w:rPr>
            </w:pPr>
          </w:p>
        </w:tc>
        <w:tc>
          <w:tcPr>
            <w:tcW w:w="1455" w:type="dxa"/>
            <w:noWrap w:val="0"/>
            <w:vAlign w:val="center"/>
          </w:tcPr>
          <w:p w14:paraId="31CFD79E">
            <w:pPr>
              <w:spacing w:line="280" w:lineRule="exact"/>
              <w:rPr>
                <w:rFonts w:hint="eastAsia" w:ascii="宋体" w:hAnsi="宋体" w:eastAsia="宋体" w:cs="宋体"/>
                <w:b/>
                <w:color w:val="auto"/>
                <w:sz w:val="21"/>
                <w:szCs w:val="21"/>
                <w:highlight w:val="none"/>
                <w:lang w:val="en-US" w:eastAsia="zh-CN"/>
              </w:rPr>
            </w:pPr>
            <w:r>
              <w:rPr>
                <w:rFonts w:hint="eastAsia" w:ascii="宋体" w:hAnsi="宋体" w:eastAsia="宋体"/>
                <w:b/>
                <w:bCs/>
                <w:color w:val="auto"/>
                <w:sz w:val="21"/>
                <w:szCs w:val="21"/>
                <w:highlight w:val="none"/>
              </w:rPr>
              <w:t>在服务过程中与采购单位的协作配合执行情况</w:t>
            </w:r>
            <w:r>
              <w:rPr>
                <w:rFonts w:hint="eastAsia" w:ascii="宋体" w:hAnsi="宋体" w:eastAsia="宋体"/>
                <w:b/>
                <w:bCs/>
                <w:color w:val="auto"/>
                <w:sz w:val="21"/>
                <w:szCs w:val="21"/>
                <w:highlight w:val="none"/>
                <w:lang w:val="en-US" w:eastAsia="zh-CN"/>
              </w:rPr>
              <w:t>5分</w:t>
            </w:r>
          </w:p>
        </w:tc>
        <w:tc>
          <w:tcPr>
            <w:tcW w:w="6105" w:type="dxa"/>
            <w:noWrap w:val="0"/>
            <w:vAlign w:val="center"/>
          </w:tcPr>
          <w:p w14:paraId="3C324AB6">
            <w:pPr>
              <w:spacing w:line="320" w:lineRule="exact"/>
              <w:rPr>
                <w:rFonts w:hint="eastAsia" w:ascii="宋体" w:hAnsi="宋体" w:eastAsia="宋体" w:cs="宋体"/>
                <w:bCs/>
                <w:color w:val="auto"/>
                <w:szCs w:val="21"/>
                <w:highlight w:val="none"/>
              </w:rPr>
            </w:pPr>
            <w:r>
              <w:rPr>
                <w:rFonts w:hint="eastAsia" w:ascii="宋体" w:hAnsi="宋体" w:eastAsia="宋体"/>
                <w:color w:val="auto"/>
                <w:sz w:val="21"/>
                <w:szCs w:val="21"/>
                <w:highlight w:val="none"/>
                <w:lang w:eastAsia="zh-CN"/>
              </w:rPr>
              <w:t>根据</w:t>
            </w:r>
            <w:r>
              <w:rPr>
                <w:rFonts w:hint="eastAsia" w:ascii="宋体" w:hAnsi="宋体" w:eastAsia="宋体"/>
                <w:color w:val="auto"/>
                <w:sz w:val="21"/>
                <w:szCs w:val="21"/>
                <w:highlight w:val="none"/>
              </w:rPr>
              <w:t>承诺措施及建议</w:t>
            </w:r>
            <w:r>
              <w:rPr>
                <w:rFonts w:hint="eastAsia" w:ascii="宋体" w:hAnsi="宋体" w:eastAsia="宋体"/>
                <w:color w:val="auto"/>
                <w:sz w:val="21"/>
                <w:szCs w:val="21"/>
                <w:highlight w:val="none"/>
                <w:lang w:eastAsia="zh-CN"/>
              </w:rPr>
              <w:t>是否</w:t>
            </w:r>
            <w:r>
              <w:rPr>
                <w:rFonts w:hint="eastAsia" w:ascii="宋体" w:hAnsi="宋体" w:eastAsia="宋体"/>
                <w:color w:val="auto"/>
                <w:sz w:val="21"/>
                <w:szCs w:val="21"/>
                <w:highlight w:val="none"/>
              </w:rPr>
              <w:t>完整详细、合理可行、操作性强、</w:t>
            </w:r>
            <w:r>
              <w:rPr>
                <w:rFonts w:hint="eastAsia" w:ascii="宋体" w:hAnsi="宋体" w:eastAsia="宋体"/>
                <w:color w:val="auto"/>
                <w:sz w:val="21"/>
                <w:szCs w:val="21"/>
                <w:highlight w:val="none"/>
                <w:lang w:eastAsia="zh-CN"/>
              </w:rPr>
              <w:t>是否</w:t>
            </w:r>
            <w:r>
              <w:rPr>
                <w:rFonts w:hint="eastAsia" w:ascii="宋体" w:hAnsi="宋体" w:eastAsia="宋体"/>
                <w:color w:val="auto"/>
                <w:sz w:val="21"/>
                <w:szCs w:val="21"/>
                <w:highlight w:val="none"/>
              </w:rPr>
              <w:t>符合本项目现行实际情况的要求</w:t>
            </w:r>
            <w:r>
              <w:rPr>
                <w:rFonts w:hint="eastAsia" w:ascii="宋体" w:hAnsi="宋体" w:eastAsia="宋体"/>
                <w:color w:val="auto"/>
                <w:sz w:val="21"/>
                <w:szCs w:val="21"/>
                <w:highlight w:val="none"/>
                <w:lang w:eastAsia="zh-CN"/>
              </w:rPr>
              <w:t>等比较评分，给予</w:t>
            </w:r>
            <w:r>
              <w:rPr>
                <w:rFonts w:hint="eastAsia" w:ascii="宋体" w:hAnsi="宋体" w:eastAsia="宋体"/>
                <w:bCs/>
                <w:color w:val="auto"/>
                <w:sz w:val="21"/>
                <w:szCs w:val="21"/>
                <w:highlight w:val="none"/>
                <w:lang w:val="en-US" w:eastAsia="zh-CN"/>
              </w:rPr>
              <w:t>5分、4分、3分、2分、1分、0分</w:t>
            </w:r>
            <w:r>
              <w:rPr>
                <w:rFonts w:hint="eastAsia" w:ascii="宋体" w:hAnsi="宋体" w:eastAsia="宋体"/>
                <w:bCs/>
                <w:color w:val="auto"/>
                <w:sz w:val="21"/>
                <w:szCs w:val="21"/>
                <w:highlight w:val="none"/>
              </w:rPr>
              <w:t>。</w:t>
            </w:r>
          </w:p>
        </w:tc>
        <w:tc>
          <w:tcPr>
            <w:tcW w:w="870" w:type="dxa"/>
            <w:noWrap w:val="0"/>
            <w:vAlign w:val="center"/>
          </w:tcPr>
          <w:p w14:paraId="62A0E9F1">
            <w:pPr>
              <w:pStyle w:val="13"/>
              <w:spacing w:before="120" w:after="120" w:line="320" w:lineRule="exact"/>
              <w:jc w:val="center"/>
              <w:rPr>
                <w:rFonts w:hint="eastAsia" w:ascii="宋体" w:hAnsi="宋体" w:eastAsia="宋体" w:cs="宋体"/>
                <w:color w:val="auto"/>
                <w:sz w:val="21"/>
                <w:szCs w:val="21"/>
                <w:highlight w:val="none"/>
                <w:lang w:val="en-US" w:eastAsia="zh-CN"/>
              </w:rPr>
            </w:pPr>
            <w:r>
              <w:rPr>
                <w:rFonts w:hint="eastAsia" w:hAnsi="宋体" w:cs="Times New Roman"/>
                <w:color w:val="auto"/>
                <w:sz w:val="21"/>
                <w:szCs w:val="21"/>
                <w:highlight w:val="none"/>
                <w:lang w:eastAsia="zh-CN"/>
              </w:rPr>
              <w:t>主观分</w:t>
            </w:r>
          </w:p>
        </w:tc>
      </w:tr>
      <w:tr w14:paraId="202D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5" w:type="dxa"/>
            <w:noWrap w:val="0"/>
            <w:vAlign w:val="center"/>
          </w:tcPr>
          <w:p w14:paraId="22EC050F">
            <w:pPr>
              <w:pStyle w:val="13"/>
              <w:spacing w:before="120" w:after="120" w:line="320" w:lineRule="exact"/>
              <w:jc w:val="left"/>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12</w:t>
            </w:r>
          </w:p>
        </w:tc>
        <w:tc>
          <w:tcPr>
            <w:tcW w:w="585" w:type="dxa"/>
            <w:vMerge w:val="continue"/>
            <w:noWrap w:val="0"/>
            <w:vAlign w:val="center"/>
          </w:tcPr>
          <w:p w14:paraId="327F520B">
            <w:pPr>
              <w:pStyle w:val="13"/>
              <w:spacing w:before="120" w:after="120" w:line="320" w:lineRule="exact"/>
              <w:rPr>
                <w:rFonts w:hint="eastAsia" w:ascii="宋体" w:hAnsi="宋体" w:eastAsia="宋体" w:cs="宋体"/>
                <w:b/>
                <w:color w:val="auto"/>
                <w:sz w:val="21"/>
                <w:szCs w:val="21"/>
                <w:highlight w:val="none"/>
                <w:lang w:val="en-US" w:eastAsia="zh-CN"/>
              </w:rPr>
            </w:pPr>
          </w:p>
        </w:tc>
        <w:tc>
          <w:tcPr>
            <w:tcW w:w="1455" w:type="dxa"/>
            <w:noWrap w:val="0"/>
            <w:vAlign w:val="center"/>
          </w:tcPr>
          <w:p w14:paraId="5E9BEF91">
            <w:pPr>
              <w:pStyle w:val="13"/>
              <w:spacing w:before="120" w:after="120" w:line="320" w:lineRule="exact"/>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业绩 1分</w:t>
            </w:r>
          </w:p>
        </w:tc>
        <w:tc>
          <w:tcPr>
            <w:tcW w:w="6105" w:type="dxa"/>
            <w:noWrap w:val="0"/>
            <w:vAlign w:val="center"/>
          </w:tcPr>
          <w:p w14:paraId="72F5011B">
            <w:pPr>
              <w:spacing w:line="320" w:lineRule="exact"/>
              <w:rPr>
                <w:rFonts w:hint="eastAsia" w:ascii="宋体" w:hAnsi="宋体" w:eastAsia="宋体" w:cs="宋体"/>
                <w:bCs/>
                <w:color w:val="auto"/>
                <w:szCs w:val="21"/>
                <w:highlight w:val="none"/>
              </w:rPr>
            </w:pPr>
            <w:r>
              <w:rPr>
                <w:rFonts w:hint="eastAsia" w:ascii="宋体" w:hAnsi="宋体" w:eastAsia="宋体"/>
                <w:color w:val="auto"/>
                <w:sz w:val="21"/>
                <w:szCs w:val="21"/>
                <w:highlight w:val="none"/>
              </w:rPr>
              <w:t>投标人20</w:t>
            </w:r>
            <w:r>
              <w:rPr>
                <w:rFonts w:hint="eastAsia" w:ascii="宋体" w:hAnsi="宋体" w:eastAsia="宋体"/>
                <w:color w:val="auto"/>
                <w:sz w:val="21"/>
                <w:szCs w:val="21"/>
                <w:highlight w:val="none"/>
                <w:lang w:val="en-US" w:eastAsia="zh-CN"/>
              </w:rPr>
              <w:t>22</w:t>
            </w:r>
            <w:r>
              <w:rPr>
                <w:rFonts w:hint="eastAsia" w:ascii="宋体" w:hAnsi="宋体" w:eastAsia="宋体"/>
                <w:color w:val="auto"/>
                <w:sz w:val="21"/>
                <w:szCs w:val="21"/>
                <w:highlight w:val="none"/>
              </w:rPr>
              <w:t>年1月1日（合同签订时间为准）以来具有同类项目业绩的</w:t>
            </w:r>
            <w:r>
              <w:rPr>
                <w:rFonts w:hint="eastAsia" w:ascii="宋体" w:hAnsi="宋体" w:eastAsia="宋体" w:cs="宋体"/>
                <w:bCs/>
                <w:color w:val="auto"/>
                <w:szCs w:val="21"/>
                <w:highlight w:val="none"/>
              </w:rPr>
              <w:t>，每提供一</w:t>
            </w:r>
            <w:r>
              <w:rPr>
                <w:rFonts w:hint="eastAsia" w:ascii="宋体" w:hAnsi="宋体" w:cs="宋体"/>
                <w:bCs/>
                <w:color w:val="auto"/>
                <w:szCs w:val="21"/>
                <w:highlight w:val="none"/>
                <w:lang w:eastAsia="zh-CN"/>
              </w:rPr>
              <w:t>份</w:t>
            </w:r>
            <w:r>
              <w:rPr>
                <w:rFonts w:hint="eastAsia" w:ascii="宋体" w:hAnsi="宋体" w:eastAsia="宋体" w:cs="宋体"/>
                <w:bCs/>
                <w:color w:val="auto"/>
                <w:szCs w:val="21"/>
                <w:highlight w:val="none"/>
              </w:rPr>
              <w:t>合同的得</w:t>
            </w:r>
            <w:r>
              <w:rPr>
                <w:rFonts w:hint="eastAsia" w:ascii="宋体" w:hAnsi="宋体" w:eastAsia="宋体" w:cs="宋体"/>
                <w:bCs/>
                <w:color w:val="auto"/>
                <w:szCs w:val="21"/>
                <w:highlight w:val="none"/>
                <w:lang w:val="en-US" w:eastAsia="zh-CN"/>
              </w:rPr>
              <w:t>0.5</w:t>
            </w:r>
            <w:r>
              <w:rPr>
                <w:rFonts w:hint="eastAsia" w:ascii="宋体" w:hAnsi="宋体" w:eastAsia="宋体" w:cs="宋体"/>
                <w:bCs/>
                <w:color w:val="auto"/>
                <w:szCs w:val="21"/>
                <w:highlight w:val="none"/>
              </w:rPr>
              <w:t>分，最多得</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分。</w:t>
            </w:r>
          </w:p>
          <w:p w14:paraId="3F7BECB8">
            <w:pPr>
              <w:spacing w:line="320" w:lineRule="exact"/>
              <w:rPr>
                <w:rFonts w:hint="eastAsia" w:ascii="宋体" w:hAnsi="宋体" w:eastAsia="宋体" w:cs="宋体"/>
                <w:bCs/>
                <w:color w:val="auto"/>
                <w:szCs w:val="21"/>
                <w:highlight w:val="none"/>
              </w:rPr>
            </w:pPr>
            <w:r>
              <w:rPr>
                <w:rFonts w:hint="eastAsia" w:ascii="宋体" w:hAnsi="宋体" w:cs="宋体"/>
                <w:b/>
                <w:bCs/>
                <w:color w:val="auto"/>
                <w:szCs w:val="21"/>
                <w:highlight w:val="none"/>
              </w:rPr>
              <w:t>提供合同复印件</w:t>
            </w:r>
            <w:r>
              <w:rPr>
                <w:rFonts w:hint="eastAsia" w:ascii="宋体" w:hAnsi="宋体" w:cs="宋体"/>
                <w:b/>
                <w:bCs/>
                <w:color w:val="auto"/>
                <w:szCs w:val="21"/>
                <w:highlight w:val="none"/>
                <w:lang w:val="en-US" w:eastAsia="zh-CN"/>
              </w:rPr>
              <w:t>和</w:t>
            </w:r>
            <w:r>
              <w:rPr>
                <w:rFonts w:hint="eastAsia" w:ascii="宋体" w:hAnsi="宋体" w:cs="宋体"/>
                <w:b/>
                <w:bCs/>
                <w:color w:val="auto"/>
                <w:szCs w:val="21"/>
                <w:highlight w:val="none"/>
              </w:rPr>
              <w:t>中标通知书</w:t>
            </w:r>
            <w:r>
              <w:rPr>
                <w:rFonts w:hint="eastAsia" w:ascii="宋体" w:hAnsi="宋体" w:eastAsia="宋体" w:cs="宋体"/>
                <w:b/>
                <w:bCs w:val="0"/>
                <w:color w:val="auto"/>
                <w:szCs w:val="21"/>
                <w:highlight w:val="none"/>
              </w:rPr>
              <w:t>，缺一不得分</w:t>
            </w:r>
            <w:r>
              <w:rPr>
                <w:rFonts w:hint="eastAsia" w:ascii="宋体" w:hAnsi="宋体" w:eastAsia="宋体" w:cs="宋体"/>
                <w:b/>
                <w:bCs/>
                <w:color w:val="auto"/>
                <w:szCs w:val="21"/>
                <w:highlight w:val="none"/>
              </w:rPr>
              <w:t>。</w:t>
            </w:r>
          </w:p>
        </w:tc>
        <w:tc>
          <w:tcPr>
            <w:tcW w:w="870" w:type="dxa"/>
            <w:noWrap w:val="0"/>
            <w:vAlign w:val="center"/>
          </w:tcPr>
          <w:p w14:paraId="572A3512">
            <w:pPr>
              <w:pStyle w:val="13"/>
              <w:spacing w:before="120" w:after="120" w:line="320" w:lineRule="exac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客观分</w:t>
            </w:r>
          </w:p>
        </w:tc>
      </w:tr>
      <w:tr w14:paraId="4AFC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5" w:type="dxa"/>
            <w:noWrap w:val="0"/>
            <w:vAlign w:val="center"/>
          </w:tcPr>
          <w:p w14:paraId="4EBF44C9">
            <w:pPr>
              <w:spacing w:line="320" w:lineRule="exact"/>
              <w:jc w:val="left"/>
              <w:rPr>
                <w:rFonts w:hint="default" w:ascii="宋体" w:hAnsi="宋体" w:eastAsia="宋体"/>
                <w:b/>
                <w:bCs w:val="0"/>
                <w:color w:val="auto"/>
                <w:sz w:val="21"/>
                <w:szCs w:val="21"/>
                <w:highlight w:val="none"/>
                <w:lang w:val="en-US" w:eastAsia="zh-CN"/>
              </w:rPr>
            </w:pPr>
            <w:r>
              <w:rPr>
                <w:rFonts w:hint="eastAsia" w:ascii="宋体" w:hAnsi="宋体" w:eastAsia="宋体"/>
                <w:b/>
                <w:bCs w:val="0"/>
                <w:color w:val="auto"/>
                <w:sz w:val="21"/>
                <w:szCs w:val="21"/>
                <w:highlight w:val="none"/>
                <w:lang w:val="en-US" w:eastAsia="zh-CN"/>
              </w:rPr>
              <w:t>13</w:t>
            </w:r>
          </w:p>
        </w:tc>
        <w:tc>
          <w:tcPr>
            <w:tcW w:w="585" w:type="dxa"/>
            <w:vMerge w:val="continue"/>
            <w:noWrap w:val="0"/>
            <w:vAlign w:val="center"/>
          </w:tcPr>
          <w:p w14:paraId="12D0F9A8">
            <w:pPr>
              <w:spacing w:line="320" w:lineRule="exact"/>
              <w:rPr>
                <w:rFonts w:hint="eastAsia" w:ascii="宋体" w:hAnsi="宋体" w:eastAsia="宋体"/>
                <w:b/>
                <w:bCs w:val="0"/>
                <w:color w:val="auto"/>
                <w:sz w:val="21"/>
                <w:szCs w:val="21"/>
                <w:highlight w:val="none"/>
              </w:rPr>
            </w:pPr>
          </w:p>
        </w:tc>
        <w:tc>
          <w:tcPr>
            <w:tcW w:w="1455" w:type="dxa"/>
            <w:noWrap w:val="0"/>
            <w:vAlign w:val="center"/>
          </w:tcPr>
          <w:p w14:paraId="6EC3AE5B">
            <w:pPr>
              <w:spacing w:line="320" w:lineRule="exact"/>
              <w:rPr>
                <w:rFonts w:hint="default" w:ascii="宋体" w:hAnsi="宋体" w:eastAsia="宋体" w:cs="宋体"/>
                <w:b/>
                <w:bCs w:val="0"/>
                <w:color w:val="auto"/>
                <w:sz w:val="21"/>
                <w:szCs w:val="21"/>
                <w:highlight w:val="none"/>
                <w:lang w:val="en-US" w:eastAsia="zh-CN"/>
              </w:rPr>
            </w:pPr>
            <w:r>
              <w:rPr>
                <w:rFonts w:hint="eastAsia" w:ascii="宋体" w:hAnsi="宋体" w:eastAsia="宋体"/>
                <w:b/>
                <w:bCs w:val="0"/>
                <w:color w:val="auto"/>
                <w:sz w:val="21"/>
                <w:szCs w:val="21"/>
                <w:highlight w:val="none"/>
              </w:rPr>
              <w:t>认证证书</w:t>
            </w:r>
            <w:r>
              <w:rPr>
                <w:rFonts w:hint="eastAsia" w:ascii="宋体" w:hAnsi="宋体" w:eastAsia="宋体"/>
                <w:b/>
                <w:bCs w:val="0"/>
                <w:color w:val="auto"/>
                <w:sz w:val="21"/>
                <w:szCs w:val="21"/>
                <w:highlight w:val="none"/>
                <w:lang w:val="en-US" w:eastAsia="zh-CN"/>
              </w:rPr>
              <w:t xml:space="preserve"> 3分</w:t>
            </w:r>
          </w:p>
        </w:tc>
        <w:tc>
          <w:tcPr>
            <w:tcW w:w="6105" w:type="dxa"/>
            <w:noWrap w:val="0"/>
            <w:vAlign w:val="center"/>
          </w:tcPr>
          <w:p w14:paraId="71C4C1FC">
            <w:pPr>
              <w:spacing w:line="32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投标人通过质量管理体系认证、环境管理体系认证、职业健康体系认证的，每项得1分，最高3分。</w:t>
            </w:r>
          </w:p>
          <w:p w14:paraId="1A2BA763">
            <w:pPr>
              <w:spacing w:line="320" w:lineRule="exact"/>
              <w:rPr>
                <w:rFonts w:hint="eastAsia" w:ascii="宋体" w:hAnsi="宋体" w:eastAsia="宋体" w:cs="宋体"/>
                <w:bCs/>
                <w:color w:val="auto"/>
                <w:szCs w:val="21"/>
                <w:highlight w:val="none"/>
              </w:rPr>
            </w:pPr>
            <w:r>
              <w:rPr>
                <w:rFonts w:hint="eastAsia" w:ascii="宋体" w:hAnsi="宋体" w:eastAsia="宋体" w:cs="宋体"/>
                <w:b/>
                <w:bCs w:val="0"/>
                <w:color w:val="auto"/>
                <w:szCs w:val="21"/>
                <w:highlight w:val="none"/>
              </w:rPr>
              <w:t>提供证书复印件及国家认监委网站截图，缺一不得分。</w:t>
            </w:r>
          </w:p>
        </w:tc>
        <w:tc>
          <w:tcPr>
            <w:tcW w:w="870" w:type="dxa"/>
            <w:shd w:val="clear" w:color="auto" w:fill="auto"/>
            <w:noWrap w:val="0"/>
            <w:vAlign w:val="center"/>
          </w:tcPr>
          <w:p w14:paraId="5E4D9F7D">
            <w:pPr>
              <w:pStyle w:val="13"/>
              <w:spacing w:before="120" w:after="120" w:line="320" w:lineRule="exact"/>
              <w:jc w:val="center"/>
              <w:rPr>
                <w:rFonts w:hint="eastAsia" w:ascii="宋体" w:hAnsi="宋体" w:eastAsia="宋体" w:cs="宋体"/>
                <w:color w:val="auto"/>
                <w:kern w:val="2"/>
                <w:sz w:val="21"/>
                <w:szCs w:val="21"/>
                <w:highlight w:val="none"/>
                <w:lang w:val="en-US" w:eastAsia="zh-CN" w:bidi="ar-SA"/>
              </w:rPr>
            </w:pPr>
            <w:r>
              <w:rPr>
                <w:rFonts w:hint="eastAsia" w:hAnsi="宋体" w:eastAsia="宋体" w:cs="宋体"/>
                <w:color w:val="auto"/>
                <w:sz w:val="21"/>
                <w:szCs w:val="21"/>
                <w:highlight w:val="none"/>
                <w:lang w:val="en-US" w:eastAsia="zh-CN"/>
              </w:rPr>
              <w:t>客观分</w:t>
            </w:r>
          </w:p>
        </w:tc>
      </w:tr>
    </w:tbl>
    <w:p w14:paraId="2ADB9707">
      <w:pPr>
        <w:numPr>
          <w:ilvl w:val="0"/>
          <w:numId w:val="6"/>
        </w:numPr>
        <w:tabs>
          <w:tab w:val="center" w:pos="4706"/>
        </w:tabs>
        <w:spacing w:line="440" w:lineRule="exact"/>
        <w:rPr>
          <w:rFonts w:ascii="宋体" w:hAnsi="宋体" w:cs="宋体"/>
          <w:b/>
          <w:szCs w:val="21"/>
          <w:highlight w:val="none"/>
        </w:rPr>
      </w:pPr>
      <w:r>
        <w:rPr>
          <w:rFonts w:hint="eastAsia" w:ascii="宋体" w:hAnsi="宋体" w:cs="宋体"/>
          <w:b/>
          <w:szCs w:val="21"/>
          <w:highlight w:val="none"/>
        </w:rPr>
        <w:t>分值计算</w:t>
      </w:r>
    </w:p>
    <w:p w14:paraId="72C6F8EF">
      <w:pPr>
        <w:numPr>
          <w:ilvl w:val="0"/>
          <w:numId w:val="7"/>
        </w:numPr>
        <w:tabs>
          <w:tab w:val="center" w:pos="4706"/>
        </w:tabs>
        <w:spacing w:line="480" w:lineRule="exact"/>
        <w:rPr>
          <w:rFonts w:ascii="宋体" w:hAnsi="宋体" w:cs="宋体"/>
          <w:bCs/>
          <w:szCs w:val="21"/>
          <w:highlight w:val="none"/>
        </w:rPr>
      </w:pPr>
      <w:r>
        <w:rPr>
          <w:rFonts w:hint="eastAsia" w:ascii="宋体" w:hAnsi="宋体" w:cs="宋体"/>
          <w:bCs/>
          <w:szCs w:val="21"/>
          <w:highlight w:val="none"/>
        </w:rPr>
        <w:t>价格分</w:t>
      </w:r>
    </w:p>
    <w:p w14:paraId="18CF5DF5">
      <w:pPr>
        <w:tabs>
          <w:tab w:val="center" w:pos="4706"/>
        </w:tabs>
        <w:spacing w:line="480" w:lineRule="exact"/>
        <w:ind w:firstLine="420" w:firstLineChars="200"/>
        <w:rPr>
          <w:rFonts w:ascii="宋体" w:hAnsi="宋体" w:cs="宋体"/>
          <w:bCs/>
          <w:szCs w:val="21"/>
          <w:highlight w:val="none"/>
        </w:rPr>
      </w:pPr>
      <w:r>
        <w:rPr>
          <w:rFonts w:hint="eastAsia" w:ascii="宋体" w:hAnsi="宋体" w:cs="宋体"/>
          <w:bCs/>
          <w:szCs w:val="21"/>
          <w:highlight w:val="none"/>
        </w:rPr>
        <w:t>调整错误、并执行支付采购政策后按评分细则中的公式计算。</w:t>
      </w:r>
    </w:p>
    <w:p w14:paraId="2D8F9670">
      <w:pPr>
        <w:tabs>
          <w:tab w:val="center" w:pos="4706"/>
        </w:tabs>
        <w:spacing w:line="360" w:lineRule="exact"/>
        <w:rPr>
          <w:rFonts w:ascii="宋体" w:hAnsi="宋体" w:cs="宋体"/>
          <w:bCs/>
          <w:szCs w:val="21"/>
          <w:highlight w:val="none"/>
        </w:rPr>
      </w:pPr>
      <w:r>
        <w:rPr>
          <w:rFonts w:hint="eastAsia" w:ascii="宋体" w:hAnsi="宋体" w:cs="宋体"/>
          <w:bCs/>
          <w:szCs w:val="21"/>
          <w:highlight w:val="none"/>
        </w:rPr>
        <w:t>2、技术、商务资信及其他分</w:t>
      </w:r>
    </w:p>
    <w:p w14:paraId="104CFC8D">
      <w:pPr>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技术、商务资信及其他分按照评标委员会成员的独立评分结果汇总数算术平均分计算，计算公式为：</w:t>
      </w:r>
    </w:p>
    <w:p w14:paraId="660A9CDC">
      <w:pPr>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技术、商务资信及其他分=（评标委员会所有成员评分合计数）/（评标委员会组成人员数）</w:t>
      </w:r>
      <w:bookmarkStart w:id="149" w:name="_Toc317341948"/>
    </w:p>
    <w:p w14:paraId="1002A00B">
      <w:pPr>
        <w:spacing w:line="320" w:lineRule="exact"/>
        <w:rPr>
          <w:rFonts w:ascii="宋体" w:hAnsi="宋体" w:cs="宋体"/>
          <w:bCs/>
          <w:szCs w:val="21"/>
          <w:highlight w:val="none"/>
        </w:rPr>
      </w:pPr>
      <w:r>
        <w:rPr>
          <w:rFonts w:hint="eastAsia" w:ascii="宋体" w:hAnsi="宋体" w:cs="宋体"/>
          <w:bCs/>
          <w:szCs w:val="21"/>
          <w:highlight w:val="none"/>
        </w:rPr>
        <w:t>3、综合得分</w:t>
      </w:r>
    </w:p>
    <w:p w14:paraId="00D2E2FD">
      <w:pPr>
        <w:adjustRightInd w:val="0"/>
        <w:snapToGrid w:val="0"/>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投标人评标综合得分=技术、商务资信及其他分+价格得分</w:t>
      </w:r>
    </w:p>
    <w:p w14:paraId="2E89E930">
      <w:pPr>
        <w:adjustRightInd w:val="0"/>
        <w:snapToGrid w:val="0"/>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评分过程中采用四舍五入法，并保留小数2位。</w:t>
      </w:r>
    </w:p>
    <w:p w14:paraId="7EB72982">
      <w:pPr>
        <w:rPr>
          <w:highlight w:val="none"/>
        </w:rPr>
      </w:pPr>
    </w:p>
    <w:bookmarkEnd w:id="149"/>
    <w:p w14:paraId="6116776B">
      <w:pPr>
        <w:pStyle w:val="6"/>
        <w:spacing w:line="240" w:lineRule="auto"/>
        <w:rPr>
          <w:rFonts w:ascii="宋体" w:hAnsi="宋体" w:eastAsia="宋体" w:cs="宋体"/>
          <w:sz w:val="24"/>
          <w:szCs w:val="24"/>
          <w:highlight w:val="none"/>
        </w:rPr>
      </w:pPr>
      <w:bookmarkStart w:id="150" w:name="_Toc4136"/>
      <w:bookmarkStart w:id="151" w:name="_Toc6478"/>
      <w:bookmarkStart w:id="152" w:name="_Toc2756"/>
      <w:bookmarkStart w:id="153" w:name="_Toc317341949"/>
      <w:bookmarkStart w:id="154" w:name="_Toc22162"/>
      <w:r>
        <w:rPr>
          <w:rFonts w:hint="eastAsia" w:ascii="宋体" w:hAnsi="宋体" w:eastAsia="宋体" w:cs="宋体"/>
          <w:sz w:val="24"/>
          <w:szCs w:val="24"/>
          <w:highlight w:val="none"/>
        </w:rPr>
        <w:t>四、监督管理</w:t>
      </w:r>
      <w:bookmarkEnd w:id="150"/>
      <w:bookmarkEnd w:id="151"/>
      <w:bookmarkEnd w:id="152"/>
      <w:bookmarkEnd w:id="153"/>
      <w:bookmarkEnd w:id="154"/>
    </w:p>
    <w:p w14:paraId="31C3F5D5">
      <w:pPr>
        <w:spacing w:line="480" w:lineRule="exact"/>
        <w:rPr>
          <w:rFonts w:ascii="宋体" w:hAnsi="宋体" w:cs="宋体"/>
          <w:szCs w:val="21"/>
          <w:highlight w:val="none"/>
          <w:u w:val="single"/>
        </w:rPr>
      </w:pPr>
      <w:r>
        <w:rPr>
          <w:rFonts w:hint="eastAsia" w:ascii="宋体" w:hAnsi="宋体" w:cs="宋体"/>
          <w:szCs w:val="21"/>
          <w:highlight w:val="none"/>
        </w:rPr>
        <w:t>本项目评审全程录音录像，监督管理部门为</w:t>
      </w:r>
      <w:r>
        <w:rPr>
          <w:rFonts w:hint="eastAsia" w:ascii="宋体" w:hAnsi="宋体" w:cs="宋体"/>
          <w:szCs w:val="21"/>
          <w:highlight w:val="none"/>
          <w:u w:val="single"/>
        </w:rPr>
        <w:t>安吉县财政局。</w:t>
      </w:r>
    </w:p>
    <w:p w14:paraId="39A3D501">
      <w:pPr>
        <w:pStyle w:val="34"/>
        <w:rPr>
          <w:highlight w:val="none"/>
        </w:rPr>
      </w:pPr>
    </w:p>
    <w:p w14:paraId="02EA26CA">
      <w:pPr>
        <w:pStyle w:val="34"/>
        <w:rPr>
          <w:highlight w:val="none"/>
        </w:rPr>
      </w:pPr>
    </w:p>
    <w:p w14:paraId="078D6009">
      <w:pPr>
        <w:pStyle w:val="5"/>
        <w:spacing w:line="240" w:lineRule="auto"/>
        <w:jc w:val="center"/>
        <w:rPr>
          <w:rFonts w:ascii="宋体" w:hAnsi="宋体" w:cs="宋体"/>
          <w:snapToGrid w:val="0"/>
          <w:szCs w:val="36"/>
          <w:highlight w:val="none"/>
        </w:rPr>
      </w:pPr>
      <w:r>
        <w:rPr>
          <w:highlight w:val="none"/>
        </w:rPr>
        <w:br w:type="page"/>
      </w:r>
      <w:bookmarkStart w:id="155" w:name="_Toc21450"/>
      <w:bookmarkStart w:id="156" w:name="_Toc25477"/>
      <w:bookmarkStart w:id="157" w:name="_Toc317341950"/>
      <w:bookmarkStart w:id="158" w:name="_Toc5807"/>
      <w:bookmarkStart w:id="159" w:name="_Toc2987"/>
      <w:r>
        <w:rPr>
          <w:rFonts w:hint="eastAsia" w:ascii="宋体" w:hAnsi="宋体" w:cs="宋体"/>
          <w:snapToGrid w:val="0"/>
          <w:sz w:val="40"/>
          <w:szCs w:val="36"/>
          <w:highlight w:val="none"/>
        </w:rPr>
        <w:t>第五章 合同主要条款</w:t>
      </w:r>
      <w:bookmarkEnd w:id="135"/>
      <w:bookmarkEnd w:id="155"/>
      <w:bookmarkEnd w:id="156"/>
      <w:bookmarkEnd w:id="157"/>
      <w:bookmarkEnd w:id="158"/>
      <w:bookmarkEnd w:id="159"/>
    </w:p>
    <w:p w14:paraId="64B762A8">
      <w:pPr>
        <w:spacing w:line="360" w:lineRule="exact"/>
        <w:rPr>
          <w:rFonts w:ascii="宋体" w:hAnsi="宋体" w:cs="微软雅黑"/>
          <w:szCs w:val="21"/>
          <w:highlight w:val="none"/>
        </w:rPr>
      </w:pPr>
      <w:bookmarkStart w:id="160" w:name="_Toc222632763"/>
    </w:p>
    <w:p w14:paraId="6B5810B8">
      <w:pPr>
        <w:spacing w:line="480" w:lineRule="exact"/>
        <w:jc w:val="center"/>
        <w:rPr>
          <w:rFonts w:ascii="宋体" w:hAnsi="宋体" w:cs="宋体"/>
          <w:b/>
          <w:sz w:val="28"/>
          <w:szCs w:val="28"/>
          <w:highlight w:val="none"/>
        </w:rPr>
      </w:pPr>
      <w:r>
        <w:rPr>
          <w:rFonts w:hint="eastAsia" w:ascii="宋体" w:hAnsi="宋体" w:cs="宋体"/>
          <w:b/>
          <w:sz w:val="28"/>
          <w:szCs w:val="28"/>
          <w:highlight w:val="none"/>
        </w:rPr>
        <w:t>安吉县政府采购合同书</w:t>
      </w:r>
    </w:p>
    <w:p w14:paraId="64A67D24">
      <w:pPr>
        <w:spacing w:line="400" w:lineRule="exact"/>
        <w:ind w:firstLine="560"/>
        <w:rPr>
          <w:rFonts w:ascii="宋体" w:hAnsi="宋体" w:cs="宋体"/>
          <w:szCs w:val="21"/>
          <w:highlight w:val="none"/>
        </w:rPr>
      </w:pPr>
    </w:p>
    <w:p w14:paraId="45BBA05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w:t>
      </w:r>
    </w:p>
    <w:p w14:paraId="23C97E90">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p w14:paraId="26777CE8">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甲方：（买方）</w:t>
      </w:r>
    </w:p>
    <w:p w14:paraId="2ADD3252">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：（卖方）</w:t>
      </w:r>
    </w:p>
    <w:p w14:paraId="7A54CB2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甲、乙双方根据安吉精诚采购代理有限公司关于</w:t>
      </w:r>
      <w:r>
        <w:rPr>
          <w:rFonts w:hint="eastAsia" w:ascii="宋体" w:hAnsi="宋体" w:eastAsia="宋体" w:cs="宋体"/>
          <w:color w:val="auto"/>
          <w:szCs w:val="21"/>
          <w:highlight w:val="none"/>
        </w:rPr>
        <w:t>项目编号为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w:t>
      </w:r>
      <w:r>
        <w:rPr>
          <w:rFonts w:hint="eastAsia" w:ascii="宋体" w:hAnsi="宋体" w:eastAsia="宋体" w:cs="宋体"/>
          <w:snapToGrid w:val="0"/>
          <w:color w:val="auto"/>
          <w:kern w:val="0"/>
          <w:szCs w:val="21"/>
          <w:highlight w:val="none"/>
          <w:u w:val="single"/>
        </w:rPr>
        <w:t>（名称）</w:t>
      </w:r>
      <w:r>
        <w:rPr>
          <w:rFonts w:hint="eastAsia" w:ascii="宋体" w:hAnsi="宋体" w:eastAsia="宋体" w:cs="宋体"/>
          <w:snapToGrid w:val="0"/>
          <w:color w:val="auto"/>
          <w:kern w:val="0"/>
          <w:szCs w:val="21"/>
          <w:highlight w:val="none"/>
        </w:rPr>
        <w:t>项目公开招标的结果，签署本合同。</w:t>
      </w:r>
    </w:p>
    <w:p w14:paraId="37C8D1E1">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一、服务内容：</w:t>
      </w:r>
    </w:p>
    <w:p w14:paraId="13A6D9B7">
      <w:pPr>
        <w:pStyle w:val="13"/>
        <w:snapToGrid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二、服务期限：</w:t>
      </w:r>
    </w:p>
    <w:p w14:paraId="0019DD46">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三、合同金额</w:t>
      </w:r>
    </w:p>
    <w:p w14:paraId="786C2800">
      <w:pPr>
        <w:spacing w:line="440" w:lineRule="exact"/>
        <w:ind w:firstLine="411" w:firstLineChars="196"/>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____________________________________</w:t>
      </w:r>
      <w:r>
        <w:rPr>
          <w:rFonts w:hint="eastAsia" w:ascii="宋体" w:hAnsi="宋体" w:eastAsia="宋体" w:cs="宋体"/>
          <w:color w:val="auto"/>
          <w:szCs w:val="21"/>
          <w:highlight w:val="none"/>
        </w:rPr>
        <w:t>元（￥_</w:t>
      </w:r>
      <w:r>
        <w:rPr>
          <w:rFonts w:hint="eastAsia" w:ascii="宋体" w:hAnsi="宋体" w:eastAsia="宋体" w:cs="宋体"/>
          <w:color w:val="auto"/>
          <w:szCs w:val="21"/>
          <w:highlight w:val="none"/>
          <w:u w:val="single"/>
        </w:rPr>
        <w:t>______________</w:t>
      </w:r>
      <w:r>
        <w:rPr>
          <w:rFonts w:hint="eastAsia" w:ascii="宋体" w:hAnsi="宋体" w:eastAsia="宋体" w:cs="宋体"/>
          <w:color w:val="auto"/>
          <w:szCs w:val="21"/>
          <w:highlight w:val="none"/>
        </w:rPr>
        <w:t>元）人民币。</w:t>
      </w:r>
    </w:p>
    <w:p w14:paraId="4A920866">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四、技术力量资料</w:t>
      </w:r>
    </w:p>
    <w:p w14:paraId="40EA5EB1">
      <w:pPr>
        <w:spacing w:line="440" w:lineRule="exact"/>
        <w:ind w:firstLine="411" w:firstLineChars="196"/>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应按招标文件规定的时间向甲方提供使用货物的有关技术资料。</w:t>
      </w:r>
    </w:p>
    <w:p w14:paraId="0E4D332C">
      <w:pPr>
        <w:spacing w:line="440" w:lineRule="exact"/>
        <w:ind w:firstLine="411" w:firstLineChars="196"/>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2.没有甲方事先书面同意，</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不得将由甲方提供的有关合同或任何合同条文、计划、方案、提供给与履行本合同无关的任何其他人。即使向履行本合同有关的人员提供，也应注意保密并限于履行合同的必需范围。</w:t>
      </w:r>
    </w:p>
    <w:p w14:paraId="3C8DB494">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五、知识产权</w:t>
      </w:r>
    </w:p>
    <w:p w14:paraId="64F3936F">
      <w:pPr>
        <w:spacing w:line="440" w:lineRule="exact"/>
        <w:ind w:firstLine="411" w:firstLineChars="196"/>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应保证所提供的货物或其任何一部分均不会侵犯任何第三方的知识产权。</w:t>
      </w:r>
    </w:p>
    <w:p w14:paraId="1F4ACDDE">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六、产权担保</w:t>
      </w:r>
    </w:p>
    <w:p w14:paraId="595D13C4">
      <w:pPr>
        <w:spacing w:line="440" w:lineRule="exact"/>
        <w:ind w:firstLine="411" w:firstLineChars="196"/>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保证所交付的货物的所有权完全属于</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且无任何抵押、查封等产权瑕疵。</w:t>
      </w:r>
    </w:p>
    <w:p w14:paraId="2CD0F7BA">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七、履约保证金</w:t>
      </w:r>
    </w:p>
    <w:p w14:paraId="41491897">
      <w:pPr>
        <w:spacing w:line="44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170E021D">
      <w:pPr>
        <w:spacing w:line="440" w:lineRule="exact"/>
        <w:ind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八、转包或分包</w:t>
      </w:r>
    </w:p>
    <w:p w14:paraId="3397FE4A">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1.本合同范围的服务，应由</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直接服务，不得转让他人服务</w:t>
      </w:r>
    </w:p>
    <w:p w14:paraId="4C8538D2">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2.除非得到甲方的书面同意，</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不得将本合同范围的服务全部或部分分包给他人供应</w:t>
      </w:r>
    </w:p>
    <w:p w14:paraId="53516533">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3.如有转让和未经甲方同意的分包行为，甲方有权解除合同，没收履约保证金并追究</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的违约责任。</w:t>
      </w:r>
    </w:p>
    <w:p w14:paraId="6815A082">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九、质保期和质保金</w:t>
      </w:r>
    </w:p>
    <w:p w14:paraId="4648A687">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1.质保期年。（无）</w:t>
      </w:r>
    </w:p>
    <w:p w14:paraId="7E05C639">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2.质保金元。（无）</w:t>
      </w:r>
    </w:p>
    <w:p w14:paraId="5D3DE63C">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十、服务期、服务方式及服务地点</w:t>
      </w:r>
    </w:p>
    <w:p w14:paraId="35D9C54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1.服务期：</w:t>
      </w:r>
    </w:p>
    <w:p w14:paraId="20DF1219">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2.服务方式：</w:t>
      </w:r>
    </w:p>
    <w:p w14:paraId="4E84E80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3.服务地点：</w:t>
      </w:r>
    </w:p>
    <w:p w14:paraId="7526F073">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十一、服务费支付</w:t>
      </w:r>
    </w:p>
    <w:p w14:paraId="121CB8B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1.付款方式： </w:t>
      </w:r>
    </w:p>
    <w:p w14:paraId="315609E0">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十二、税费</w:t>
      </w:r>
    </w:p>
    <w:p w14:paraId="47143D6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负担。</w:t>
      </w:r>
    </w:p>
    <w:p w14:paraId="5154228C">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十三、验收</w:t>
      </w:r>
    </w:p>
    <w:p w14:paraId="5383C6FB">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十四、违约责任</w:t>
      </w:r>
    </w:p>
    <w:p w14:paraId="6710540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1.甲方无正当理由拒绝接受服务，甲方向</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偿付合同总值的百分之五违约金。</w:t>
      </w:r>
    </w:p>
    <w:p w14:paraId="7ABC5BC3">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2.甲方无故逾期验收和办理合同款支付手续的,甲方应按逾期付款总额每日万分之五向</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支付违约金。</w:t>
      </w:r>
    </w:p>
    <w:p w14:paraId="51764F92">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逾期提供服务的，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应按合同总额每日千分之六向甲方支付违约金，由甲方从履约保证金中扣除。逾期超过约定日期10个工作日不能提供服务的，甲方可解除本合同。</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因逾期提供服务或因其他违约行为导致甲方解除合同的，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应向甲方支付合同总值5%的违约金，如造成甲方损失超过违约金的，超出部分由</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继续承担赔偿责任。</w:t>
      </w:r>
    </w:p>
    <w:p w14:paraId="603B844C">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在合同履行期间。因</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原因造成被服务对象向甲方投诉超过5次以上（含5次）。甲方有权终止合同。如造成甲方损失超过违约金的，超出部分由</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继续承担赔偿责任。</w:t>
      </w:r>
    </w:p>
    <w:p w14:paraId="7B0568F4">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十六、不可抗力事件处理</w:t>
      </w:r>
    </w:p>
    <w:p w14:paraId="2943721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1.在合同有效期内，任何一方因不可抗力事件导致不能履行合同，则合同履行期可延长，其延长期与不可抗力影响期相同。</w:t>
      </w:r>
    </w:p>
    <w:p w14:paraId="59BBED9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2.不可抗力事件发生后，应立即通知对方，并寄送有关权威机构出具的证明。</w:t>
      </w:r>
    </w:p>
    <w:p w14:paraId="7BA2656A">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3.不可抗力事件延续120天以上，双方应通过友好协商，确定是否继续履行合同。</w:t>
      </w:r>
    </w:p>
    <w:p w14:paraId="4C1CD8DB">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十七、诉讼</w:t>
      </w:r>
    </w:p>
    <w:p w14:paraId="241A97C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双方在执行合同中所发生的一切争议，应通过协商解决。如协商不成，可向甲方所在地法院起诉。</w:t>
      </w:r>
    </w:p>
    <w:p w14:paraId="74333179">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十八、合同生效及其它</w:t>
      </w:r>
    </w:p>
    <w:p w14:paraId="55D8EDE0">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1.合同经双方法定代表人或授权代表签字并加盖单位公章后生效。</w:t>
      </w:r>
    </w:p>
    <w:p w14:paraId="45435186">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2.合同执行中涉及采购资金和采购内容修改或补充的，须经财政部门审批，并签书面补充协议报采购</w:t>
      </w:r>
      <w:r>
        <w:rPr>
          <w:rFonts w:hint="eastAsia" w:ascii="宋体" w:hAnsi="宋体" w:eastAsia="宋体" w:cs="宋体"/>
          <w:color w:val="auto"/>
          <w:szCs w:val="21"/>
          <w:highlight w:val="none"/>
          <w:lang w:val="en-US" w:eastAsia="zh-CN"/>
        </w:rPr>
        <w:t>监管</w:t>
      </w:r>
      <w:r>
        <w:rPr>
          <w:rFonts w:hint="eastAsia" w:ascii="宋体" w:hAnsi="宋体" w:eastAsia="宋体" w:cs="宋体"/>
          <w:color w:val="auto"/>
          <w:szCs w:val="21"/>
          <w:highlight w:val="none"/>
        </w:rPr>
        <w:t>备案，方可作为主合同不可分割的一部分。</w:t>
      </w:r>
    </w:p>
    <w:p w14:paraId="6B2145B7">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3.本合同未尽事宜，遵照《</w:t>
      </w:r>
      <w:r>
        <w:rPr>
          <w:rFonts w:hint="eastAsia" w:ascii="宋体" w:hAnsi="宋体" w:eastAsia="宋体" w:cs="宋体"/>
          <w:color w:val="auto"/>
          <w:szCs w:val="21"/>
          <w:highlight w:val="none"/>
          <w:lang w:val="en-US" w:eastAsia="zh-CN"/>
        </w:rPr>
        <w:t>中华人民共和国民法典</w:t>
      </w:r>
      <w:r>
        <w:rPr>
          <w:rFonts w:hint="eastAsia" w:ascii="宋体" w:hAnsi="宋体" w:eastAsia="宋体" w:cs="宋体"/>
          <w:color w:val="auto"/>
          <w:szCs w:val="21"/>
          <w:highlight w:val="none"/>
        </w:rPr>
        <w:t>》有关条文执行。</w:t>
      </w:r>
    </w:p>
    <w:p w14:paraId="0C02441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4.本合同正本一式五份，具有同等法律效力，甲乙双方各执一份</w:t>
      </w:r>
    </w:p>
    <w:p w14:paraId="73778552">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                                          </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w:t>
      </w:r>
    </w:p>
    <w:p w14:paraId="4C38314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                                          地址：</w:t>
      </w:r>
    </w:p>
    <w:p w14:paraId="697A0290">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法定（授权）代表人：                            法定（授权）代表人：</w:t>
      </w:r>
    </w:p>
    <w:p w14:paraId="74F20252">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签字日期： 年  月  日                          签字日期： 年  月  日</w:t>
      </w:r>
    </w:p>
    <w:p w14:paraId="52FD4341">
      <w:pPr>
        <w:snapToGrid w:val="0"/>
        <w:spacing w:line="500" w:lineRule="exact"/>
        <w:ind w:firstLine="627" w:firstLineChars="196"/>
        <w:rPr>
          <w:rFonts w:hint="eastAsia" w:ascii="宋体" w:hAnsi="宋体" w:cs="宋体"/>
          <w:sz w:val="32"/>
          <w:szCs w:val="32"/>
          <w:highlight w:val="none"/>
        </w:rPr>
      </w:pPr>
      <w:r>
        <w:rPr>
          <w:rFonts w:hint="eastAsia" w:ascii="宋体" w:hAnsi="宋体" w:cs="宋体"/>
          <w:sz w:val="32"/>
          <w:szCs w:val="32"/>
          <w:highlight w:val="none"/>
        </w:rPr>
        <w:t>注：</w:t>
      </w:r>
      <w:r>
        <w:rPr>
          <w:rFonts w:hint="eastAsia" w:ascii="宋体" w:hAnsi="宋体" w:cs="宋体"/>
          <w:sz w:val="32"/>
          <w:szCs w:val="32"/>
          <w:highlight w:val="none"/>
          <w:lang w:val="en-US" w:eastAsia="zh-CN"/>
        </w:rPr>
        <w:t>1、</w:t>
      </w:r>
      <w:r>
        <w:rPr>
          <w:rFonts w:hint="eastAsia" w:ascii="宋体" w:hAnsi="宋体" w:cs="宋体"/>
          <w:sz w:val="32"/>
          <w:szCs w:val="32"/>
          <w:highlight w:val="none"/>
        </w:rPr>
        <w:t>本合同仅作示范文本，具体以双方签定的正式合同为准，合同内容不得违背本招标文件实质性要求。</w:t>
      </w:r>
    </w:p>
    <w:p w14:paraId="4930F05B">
      <w:pPr>
        <w:snapToGrid w:val="0"/>
        <w:spacing w:line="500" w:lineRule="exact"/>
        <w:ind w:firstLine="627" w:firstLineChars="196"/>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 xml:space="preserve">   </w:t>
      </w:r>
    </w:p>
    <w:p w14:paraId="2DC0EEC0">
      <w:pPr>
        <w:pStyle w:val="5"/>
        <w:spacing w:line="240" w:lineRule="auto"/>
        <w:jc w:val="center"/>
        <w:rPr>
          <w:rFonts w:ascii="宋体" w:hAnsi="宋体" w:cs="宋体"/>
          <w:snapToGrid w:val="0"/>
          <w:sz w:val="36"/>
          <w:szCs w:val="36"/>
          <w:highlight w:val="none"/>
        </w:rPr>
      </w:pPr>
    </w:p>
    <w:p w14:paraId="7A92EB4C">
      <w:pPr>
        <w:rPr>
          <w:highlight w:val="none"/>
        </w:rPr>
      </w:pPr>
    </w:p>
    <w:p w14:paraId="3409947A">
      <w:pPr>
        <w:spacing w:line="480" w:lineRule="exact"/>
        <w:jc w:val="center"/>
        <w:rPr>
          <w:rFonts w:hint="eastAsia" w:ascii="宋体" w:hAnsi="宋体" w:cs="宋体"/>
          <w:b/>
          <w:sz w:val="28"/>
          <w:szCs w:val="28"/>
          <w:highlight w:val="none"/>
        </w:rPr>
      </w:pPr>
    </w:p>
    <w:p w14:paraId="0F2527D1">
      <w:pPr>
        <w:spacing w:line="480" w:lineRule="exact"/>
        <w:jc w:val="center"/>
        <w:rPr>
          <w:rFonts w:hint="eastAsia" w:ascii="宋体" w:hAnsi="宋体" w:cs="宋体"/>
          <w:b/>
          <w:sz w:val="28"/>
          <w:szCs w:val="28"/>
          <w:highlight w:val="none"/>
        </w:rPr>
      </w:pPr>
    </w:p>
    <w:p w14:paraId="76476E4F">
      <w:pPr>
        <w:pStyle w:val="5"/>
        <w:spacing w:line="240" w:lineRule="auto"/>
        <w:jc w:val="center"/>
        <w:rPr>
          <w:rFonts w:hint="eastAsia" w:ascii="宋体" w:hAnsi="宋体" w:cs="宋体"/>
          <w:snapToGrid w:val="0"/>
          <w:sz w:val="36"/>
          <w:szCs w:val="36"/>
          <w:highlight w:val="none"/>
        </w:rPr>
      </w:pPr>
      <w:bookmarkStart w:id="161" w:name="_Toc25035"/>
      <w:bookmarkStart w:id="162" w:name="_Toc18881"/>
      <w:bookmarkStart w:id="163" w:name="_Toc19174"/>
      <w:bookmarkStart w:id="164" w:name="_Toc317341951"/>
      <w:bookmarkStart w:id="165" w:name="_Toc27994"/>
    </w:p>
    <w:p w14:paraId="3238E8F8">
      <w:pPr>
        <w:pStyle w:val="5"/>
        <w:spacing w:line="240" w:lineRule="auto"/>
        <w:jc w:val="center"/>
        <w:rPr>
          <w:rFonts w:hint="eastAsia" w:ascii="宋体" w:hAnsi="宋体" w:cs="宋体"/>
          <w:snapToGrid w:val="0"/>
          <w:sz w:val="36"/>
          <w:szCs w:val="36"/>
          <w:highlight w:val="none"/>
        </w:rPr>
      </w:pPr>
    </w:p>
    <w:p w14:paraId="5371E3CC">
      <w:pPr>
        <w:pStyle w:val="5"/>
        <w:spacing w:line="240" w:lineRule="auto"/>
        <w:jc w:val="center"/>
        <w:rPr>
          <w:rFonts w:hint="eastAsia" w:ascii="宋体" w:hAnsi="宋体" w:cs="宋体"/>
          <w:snapToGrid w:val="0"/>
          <w:sz w:val="36"/>
          <w:szCs w:val="36"/>
          <w:highlight w:val="none"/>
        </w:rPr>
      </w:pPr>
    </w:p>
    <w:p w14:paraId="51E9BF5E">
      <w:pPr>
        <w:pStyle w:val="5"/>
        <w:spacing w:line="240" w:lineRule="auto"/>
        <w:jc w:val="center"/>
        <w:rPr>
          <w:rFonts w:hint="eastAsia" w:ascii="宋体" w:hAnsi="宋体" w:cs="宋体"/>
          <w:snapToGrid w:val="0"/>
          <w:sz w:val="36"/>
          <w:szCs w:val="36"/>
          <w:highlight w:val="none"/>
        </w:rPr>
      </w:pPr>
    </w:p>
    <w:p w14:paraId="113AAB00">
      <w:pPr>
        <w:pStyle w:val="5"/>
        <w:spacing w:line="240" w:lineRule="auto"/>
        <w:jc w:val="center"/>
        <w:rPr>
          <w:rFonts w:hint="eastAsia" w:ascii="宋体" w:hAnsi="宋体" w:cs="宋体"/>
          <w:snapToGrid w:val="0"/>
          <w:sz w:val="36"/>
          <w:szCs w:val="36"/>
          <w:highlight w:val="none"/>
        </w:rPr>
      </w:pPr>
    </w:p>
    <w:p w14:paraId="68C2C3DA">
      <w:pPr>
        <w:pStyle w:val="5"/>
        <w:spacing w:line="240" w:lineRule="auto"/>
        <w:jc w:val="center"/>
        <w:rPr>
          <w:rFonts w:hint="eastAsia" w:ascii="宋体" w:hAnsi="宋体" w:cs="宋体"/>
          <w:snapToGrid w:val="0"/>
          <w:sz w:val="36"/>
          <w:szCs w:val="36"/>
          <w:highlight w:val="none"/>
        </w:rPr>
      </w:pPr>
    </w:p>
    <w:p w14:paraId="5931BDEE">
      <w:pPr>
        <w:pStyle w:val="5"/>
        <w:spacing w:line="240" w:lineRule="auto"/>
        <w:jc w:val="center"/>
        <w:rPr>
          <w:rFonts w:hint="eastAsia" w:ascii="宋体" w:hAnsi="宋体" w:cs="宋体"/>
          <w:snapToGrid w:val="0"/>
          <w:sz w:val="36"/>
          <w:szCs w:val="36"/>
          <w:highlight w:val="none"/>
        </w:rPr>
      </w:pPr>
    </w:p>
    <w:p w14:paraId="447D448C">
      <w:pPr>
        <w:rPr>
          <w:rFonts w:hint="eastAsia" w:ascii="宋体" w:hAnsi="宋体" w:cs="宋体"/>
          <w:snapToGrid w:val="0"/>
          <w:sz w:val="36"/>
          <w:szCs w:val="36"/>
          <w:highlight w:val="none"/>
        </w:rPr>
      </w:pPr>
    </w:p>
    <w:p w14:paraId="2DE99883">
      <w:pPr>
        <w:pStyle w:val="5"/>
        <w:spacing w:line="240" w:lineRule="auto"/>
        <w:jc w:val="center"/>
        <w:rPr>
          <w:rFonts w:ascii="宋体" w:hAnsi="宋体" w:cs="宋体"/>
          <w:snapToGrid w:val="0"/>
          <w:sz w:val="36"/>
          <w:szCs w:val="36"/>
          <w:highlight w:val="none"/>
        </w:rPr>
      </w:pPr>
      <w:r>
        <w:rPr>
          <w:rFonts w:hint="eastAsia" w:ascii="宋体" w:hAnsi="宋体" w:cs="宋体"/>
          <w:snapToGrid w:val="0"/>
          <w:sz w:val="36"/>
          <w:szCs w:val="36"/>
          <w:highlight w:val="none"/>
        </w:rPr>
        <w:t>第六章  投标文件的格式</w:t>
      </w:r>
      <w:bookmarkEnd w:id="160"/>
      <w:bookmarkEnd w:id="161"/>
      <w:bookmarkEnd w:id="162"/>
      <w:bookmarkEnd w:id="163"/>
      <w:bookmarkEnd w:id="164"/>
      <w:bookmarkEnd w:id="165"/>
    </w:p>
    <w:p w14:paraId="33EEEF1D">
      <w:pPr>
        <w:spacing w:line="320" w:lineRule="exact"/>
        <w:jc w:val="right"/>
        <w:rPr>
          <w:rFonts w:ascii="宋体" w:hAnsi="宋体" w:cs="宋体"/>
          <w:szCs w:val="21"/>
          <w:highlight w:val="none"/>
        </w:rPr>
      </w:pPr>
      <w:bookmarkStart w:id="166" w:name="_Toc286416745"/>
      <w:bookmarkStart w:id="167" w:name="_Toc251602205"/>
      <w:bookmarkStart w:id="168" w:name="_Toc251601950"/>
    </w:p>
    <w:p w14:paraId="2A4B3F06">
      <w:pPr>
        <w:spacing w:line="320" w:lineRule="exact"/>
        <w:rPr>
          <w:rFonts w:ascii="宋体" w:hAnsi="宋体" w:cs="宋体"/>
          <w:szCs w:val="21"/>
          <w:highlight w:val="none"/>
        </w:rPr>
      </w:pPr>
    </w:p>
    <w:p w14:paraId="42F257B6">
      <w:pPr>
        <w:pStyle w:val="6"/>
        <w:jc w:val="center"/>
        <w:rPr>
          <w:rFonts w:ascii="宋体" w:hAnsi="宋体" w:eastAsia="宋体" w:cs="宋体"/>
          <w:sz w:val="24"/>
          <w:highlight w:val="none"/>
        </w:rPr>
      </w:pPr>
      <w:bookmarkStart w:id="169" w:name="_Toc32085"/>
      <w:bookmarkStart w:id="170" w:name="_Toc32480"/>
      <w:bookmarkStart w:id="171" w:name="_Toc4567"/>
      <w:bookmarkStart w:id="172" w:name="_Toc22205"/>
      <w:bookmarkStart w:id="173" w:name="_Toc26573"/>
      <w:bookmarkStart w:id="174" w:name="_Toc2236"/>
      <w:bookmarkStart w:id="175" w:name="_Toc318084367"/>
      <w:bookmarkStart w:id="176" w:name="_Toc95211197"/>
      <w:r>
        <w:rPr>
          <w:rFonts w:hint="eastAsia" w:ascii="宋体" w:hAnsi="宋体" w:eastAsia="宋体" w:cs="宋体"/>
          <w:sz w:val="28"/>
          <w:szCs w:val="28"/>
          <w:highlight w:val="none"/>
        </w:rPr>
        <w:t>一、资格证明文件格式</w:t>
      </w:r>
      <w:bookmarkEnd w:id="166"/>
      <w:bookmarkEnd w:id="169"/>
      <w:bookmarkEnd w:id="170"/>
      <w:bookmarkEnd w:id="171"/>
      <w:bookmarkEnd w:id="172"/>
      <w:bookmarkEnd w:id="173"/>
      <w:bookmarkEnd w:id="174"/>
      <w:bookmarkEnd w:id="175"/>
      <w:bookmarkEnd w:id="176"/>
    </w:p>
    <w:p w14:paraId="645DBA22">
      <w:pPr>
        <w:adjustRightInd w:val="0"/>
        <w:snapToGrid w:val="0"/>
        <w:rPr>
          <w:rFonts w:ascii="宋体" w:hAnsi="宋体" w:cs="宋体"/>
          <w:sz w:val="24"/>
          <w:highlight w:val="none"/>
        </w:rPr>
      </w:pPr>
      <w:r>
        <w:rPr>
          <w:rFonts w:hint="eastAsia" w:ascii="宋体" w:hAnsi="宋体" w:cs="宋体"/>
          <w:sz w:val="24"/>
          <w:highlight w:val="none"/>
        </w:rPr>
        <w:t xml:space="preserve">1、资格证明文件封面格式： </w:t>
      </w:r>
    </w:p>
    <w:p w14:paraId="4034FB79">
      <w:pPr>
        <w:adjustRightInd w:val="0"/>
        <w:snapToGrid w:val="0"/>
        <w:rPr>
          <w:rFonts w:ascii="宋体" w:hAnsi="宋体" w:cs="宋体"/>
          <w:sz w:val="24"/>
          <w:highlight w:val="none"/>
        </w:rPr>
      </w:pPr>
    </w:p>
    <w:p w14:paraId="200844CF">
      <w:pPr>
        <w:adjustRightInd w:val="0"/>
        <w:snapToGrid w:val="0"/>
        <w:rPr>
          <w:rFonts w:ascii="宋体" w:hAnsi="宋体" w:cs="宋体"/>
          <w:sz w:val="24"/>
          <w:highlight w:val="none"/>
        </w:rPr>
      </w:pPr>
    </w:p>
    <w:p w14:paraId="6811686B">
      <w:pPr>
        <w:adjustRightInd w:val="0"/>
        <w:snapToGrid w:val="0"/>
        <w:rPr>
          <w:rFonts w:ascii="宋体" w:hAnsi="宋体" w:cs="宋体"/>
          <w:b/>
          <w:bCs/>
          <w:sz w:val="24"/>
          <w:highlight w:val="none"/>
        </w:rPr>
      </w:pPr>
    </w:p>
    <w:p w14:paraId="5124B332">
      <w:pPr>
        <w:adjustRightInd w:val="0"/>
        <w:snapToGrid w:val="0"/>
        <w:jc w:val="center"/>
        <w:rPr>
          <w:rFonts w:ascii="宋体" w:hAnsi="宋体" w:cs="宋体"/>
          <w:bCs/>
          <w:sz w:val="30"/>
          <w:szCs w:val="30"/>
          <w:highlight w:val="none"/>
        </w:rPr>
      </w:pPr>
      <w:r>
        <w:rPr>
          <w:rFonts w:hint="eastAsia" w:ascii="宋体" w:hAnsi="宋体" w:cs="宋体"/>
          <w:bCs/>
          <w:sz w:val="30"/>
          <w:szCs w:val="30"/>
          <w:highlight w:val="none"/>
        </w:rPr>
        <w:t>×××（投标人名称）</w:t>
      </w:r>
    </w:p>
    <w:p w14:paraId="5D5719DE">
      <w:pPr>
        <w:adjustRightInd w:val="0"/>
        <w:snapToGrid w:val="0"/>
        <w:jc w:val="center"/>
        <w:rPr>
          <w:rFonts w:ascii="宋体" w:hAnsi="宋体" w:cs="宋体"/>
          <w:bCs/>
          <w:sz w:val="30"/>
          <w:szCs w:val="30"/>
          <w:highlight w:val="none"/>
        </w:rPr>
      </w:pPr>
    </w:p>
    <w:p w14:paraId="4FDAEF81">
      <w:pPr>
        <w:adjustRightInd w:val="0"/>
        <w:snapToGrid w:val="0"/>
        <w:jc w:val="center"/>
        <w:rPr>
          <w:rFonts w:ascii="宋体" w:hAnsi="宋体" w:cs="宋体"/>
          <w:b/>
          <w:bCs/>
          <w:sz w:val="48"/>
          <w:szCs w:val="48"/>
          <w:highlight w:val="none"/>
        </w:rPr>
      </w:pPr>
      <w:r>
        <w:rPr>
          <w:rFonts w:hint="eastAsia" w:ascii="宋体" w:hAnsi="宋体" w:cs="宋体"/>
          <w:b/>
          <w:bCs/>
          <w:sz w:val="48"/>
          <w:szCs w:val="48"/>
          <w:highlight w:val="none"/>
        </w:rPr>
        <w:t>资格证明文件</w:t>
      </w:r>
    </w:p>
    <w:p w14:paraId="7FBFB6C4">
      <w:pPr>
        <w:adjustRightInd w:val="0"/>
        <w:snapToGrid w:val="0"/>
        <w:jc w:val="center"/>
        <w:rPr>
          <w:rFonts w:ascii="宋体" w:hAnsi="宋体" w:cs="宋体"/>
          <w:b/>
          <w:bCs/>
          <w:sz w:val="44"/>
          <w:szCs w:val="44"/>
          <w:highlight w:val="none"/>
        </w:rPr>
      </w:pPr>
    </w:p>
    <w:p w14:paraId="601ABC54">
      <w:pPr>
        <w:adjustRightInd w:val="0"/>
        <w:snapToGrid w:val="0"/>
        <w:jc w:val="center"/>
        <w:rPr>
          <w:rFonts w:ascii="宋体" w:hAnsi="宋体" w:cs="宋体"/>
          <w:b/>
          <w:bCs/>
          <w:sz w:val="44"/>
          <w:szCs w:val="44"/>
          <w:highlight w:val="none"/>
        </w:rPr>
      </w:pPr>
    </w:p>
    <w:p w14:paraId="54BE54EF">
      <w:pPr>
        <w:adjustRightInd w:val="0"/>
        <w:snapToGrid w:val="0"/>
        <w:ind w:firstLine="960" w:firstLineChars="400"/>
        <w:rPr>
          <w:rFonts w:hint="eastAsia" w:ascii="宋体" w:hAnsi="宋体" w:cs="宋体"/>
          <w:bCs/>
          <w:sz w:val="24"/>
          <w:highlight w:val="none"/>
        </w:rPr>
      </w:pPr>
      <w:r>
        <w:rPr>
          <w:rFonts w:hint="eastAsia" w:ascii="宋体" w:hAnsi="宋体" w:cs="宋体"/>
          <w:bCs/>
          <w:sz w:val="24"/>
          <w:highlight w:val="none"/>
        </w:rPr>
        <w:t xml:space="preserve">项目名称： </w:t>
      </w:r>
    </w:p>
    <w:p w14:paraId="5E1A353A">
      <w:pPr>
        <w:adjustRightInd w:val="0"/>
        <w:snapToGrid w:val="0"/>
        <w:ind w:firstLine="960" w:firstLineChars="400"/>
        <w:rPr>
          <w:rFonts w:ascii="宋体" w:hAnsi="宋体" w:cs="宋体"/>
          <w:bCs/>
          <w:sz w:val="24"/>
          <w:highlight w:val="none"/>
        </w:rPr>
      </w:pPr>
      <w:r>
        <w:rPr>
          <w:rFonts w:hint="eastAsia" w:ascii="宋体" w:hAnsi="宋体" w:cs="宋体"/>
          <w:bCs/>
          <w:sz w:val="24"/>
          <w:highlight w:val="none"/>
        </w:rPr>
        <w:t>项目编号：</w:t>
      </w:r>
    </w:p>
    <w:p w14:paraId="1881CADE">
      <w:pPr>
        <w:adjustRightInd w:val="0"/>
        <w:snapToGrid w:val="0"/>
        <w:ind w:firstLine="960" w:firstLineChars="400"/>
        <w:rPr>
          <w:rFonts w:hint="eastAsia" w:ascii="宋体" w:hAnsi="宋体" w:cs="宋体"/>
          <w:bCs/>
          <w:sz w:val="24"/>
          <w:highlight w:val="none"/>
        </w:rPr>
      </w:pPr>
      <w:r>
        <w:rPr>
          <w:rFonts w:hint="eastAsia" w:ascii="宋体" w:hAnsi="宋体" w:cs="宋体"/>
          <w:bCs/>
          <w:sz w:val="24"/>
          <w:highlight w:val="none"/>
        </w:rPr>
        <w:t>标项：</w:t>
      </w:r>
    </w:p>
    <w:p w14:paraId="0905CBCE">
      <w:pPr>
        <w:adjustRightInd w:val="0"/>
        <w:snapToGrid w:val="0"/>
        <w:ind w:firstLine="960" w:firstLineChars="400"/>
        <w:rPr>
          <w:rFonts w:hint="eastAsia" w:ascii="宋体" w:hAnsi="宋体" w:cs="宋体"/>
          <w:sz w:val="24"/>
          <w:highlight w:val="none"/>
        </w:rPr>
      </w:pPr>
      <w:r>
        <w:rPr>
          <w:rFonts w:hint="eastAsia" w:ascii="宋体" w:hAnsi="宋体" w:cs="宋体"/>
          <w:sz w:val="24"/>
          <w:highlight w:val="none"/>
        </w:rPr>
        <w:t>投标人名称（盖章）：</w:t>
      </w:r>
    </w:p>
    <w:p w14:paraId="1492C3E9">
      <w:pPr>
        <w:adjustRightInd w:val="0"/>
        <w:snapToGrid w:val="0"/>
        <w:ind w:firstLine="960" w:firstLineChars="400"/>
        <w:rPr>
          <w:rFonts w:ascii="宋体" w:hAnsi="宋体" w:cs="宋体"/>
          <w:sz w:val="24"/>
          <w:highlight w:val="none"/>
        </w:rPr>
      </w:pPr>
      <w:r>
        <w:rPr>
          <w:rFonts w:hint="eastAsia" w:ascii="宋体" w:hAnsi="宋体" w:cs="宋体"/>
          <w:sz w:val="24"/>
          <w:highlight w:val="none"/>
        </w:rPr>
        <w:t>投标人地址：</w:t>
      </w:r>
    </w:p>
    <w:p w14:paraId="7739C37E">
      <w:pPr>
        <w:adjustRightInd w:val="0"/>
        <w:snapToGrid w:val="0"/>
        <w:ind w:firstLine="4080" w:firstLineChars="1700"/>
        <w:rPr>
          <w:rFonts w:ascii="宋体" w:hAnsi="宋体" w:cs="宋体"/>
          <w:sz w:val="24"/>
          <w:highlight w:val="none"/>
        </w:rPr>
      </w:pPr>
      <w:r>
        <w:rPr>
          <w:rFonts w:hint="eastAsia" w:ascii="宋体" w:hAnsi="宋体" w:cs="宋体"/>
          <w:sz w:val="24"/>
          <w:highlight w:val="none"/>
        </w:rPr>
        <w:t>授权代表签名或盖章：</w:t>
      </w:r>
    </w:p>
    <w:p w14:paraId="55F409A1">
      <w:pPr>
        <w:adjustRightInd w:val="0"/>
        <w:snapToGrid w:val="0"/>
        <w:ind w:firstLine="645"/>
        <w:jc w:val="right"/>
        <w:rPr>
          <w:rFonts w:ascii="宋体" w:hAnsi="宋体" w:cs="宋体"/>
          <w:sz w:val="24"/>
          <w:highlight w:val="none"/>
        </w:rPr>
      </w:pPr>
      <w:r>
        <w:rPr>
          <w:rFonts w:hint="eastAsia" w:ascii="宋体" w:hAnsi="宋体" w:cs="宋体"/>
          <w:sz w:val="24"/>
          <w:highlight w:val="none"/>
        </w:rPr>
        <w:t xml:space="preserve">                        年  月  日</w:t>
      </w:r>
    </w:p>
    <w:p w14:paraId="38C37A9A">
      <w:pPr>
        <w:adjustRightInd w:val="0"/>
        <w:snapToGrid w:val="0"/>
        <w:ind w:firstLine="645"/>
        <w:jc w:val="right"/>
        <w:rPr>
          <w:rFonts w:ascii="宋体" w:hAnsi="宋体" w:cs="宋体"/>
          <w:sz w:val="24"/>
          <w:highlight w:val="none"/>
        </w:rPr>
      </w:pPr>
    </w:p>
    <w:p w14:paraId="430250A8">
      <w:pPr>
        <w:adjustRightInd w:val="0"/>
        <w:snapToGrid w:val="0"/>
        <w:ind w:firstLine="645"/>
        <w:jc w:val="right"/>
        <w:rPr>
          <w:rFonts w:ascii="宋体" w:hAnsi="宋体" w:cs="宋体"/>
          <w:sz w:val="24"/>
          <w:highlight w:val="none"/>
        </w:rPr>
      </w:pPr>
    </w:p>
    <w:p w14:paraId="6F020CC7">
      <w:pPr>
        <w:adjustRightInd w:val="0"/>
        <w:snapToGrid w:val="0"/>
        <w:ind w:firstLine="645"/>
        <w:jc w:val="right"/>
        <w:rPr>
          <w:rFonts w:ascii="宋体" w:hAnsi="宋体" w:cs="宋体"/>
          <w:sz w:val="24"/>
          <w:highlight w:val="none"/>
        </w:rPr>
      </w:pPr>
    </w:p>
    <w:p w14:paraId="7BBDA84E">
      <w:pPr>
        <w:pStyle w:val="2"/>
        <w:ind w:firstLine="240"/>
        <w:rPr>
          <w:rFonts w:ascii="宋体" w:hAnsi="宋体" w:cs="宋体"/>
          <w:sz w:val="24"/>
          <w:highlight w:val="none"/>
        </w:rPr>
      </w:pPr>
    </w:p>
    <w:p w14:paraId="7E4A9DB7">
      <w:pPr>
        <w:rPr>
          <w:rFonts w:ascii="宋体" w:hAnsi="宋体" w:cs="宋体"/>
          <w:sz w:val="24"/>
          <w:highlight w:val="none"/>
        </w:rPr>
      </w:pPr>
    </w:p>
    <w:p w14:paraId="009FC6A5">
      <w:pPr>
        <w:pStyle w:val="2"/>
        <w:ind w:firstLine="240"/>
        <w:rPr>
          <w:rFonts w:ascii="宋体" w:hAnsi="宋体" w:cs="宋体"/>
          <w:sz w:val="24"/>
          <w:highlight w:val="none"/>
        </w:rPr>
      </w:pPr>
    </w:p>
    <w:p w14:paraId="02341B3C">
      <w:pPr>
        <w:rPr>
          <w:rFonts w:ascii="宋体" w:hAnsi="宋体" w:cs="宋体"/>
          <w:sz w:val="24"/>
          <w:highlight w:val="none"/>
        </w:rPr>
      </w:pPr>
    </w:p>
    <w:p w14:paraId="3040B648">
      <w:pPr>
        <w:pStyle w:val="2"/>
        <w:ind w:firstLine="240"/>
        <w:rPr>
          <w:rFonts w:ascii="宋体" w:hAnsi="宋体" w:cs="宋体"/>
          <w:sz w:val="24"/>
          <w:highlight w:val="none"/>
        </w:rPr>
      </w:pPr>
    </w:p>
    <w:p w14:paraId="45A89B91">
      <w:pPr>
        <w:rPr>
          <w:rFonts w:ascii="宋体" w:hAnsi="宋体" w:cs="宋体"/>
          <w:sz w:val="24"/>
          <w:highlight w:val="none"/>
        </w:rPr>
      </w:pPr>
    </w:p>
    <w:p w14:paraId="6EECC082">
      <w:pPr>
        <w:pStyle w:val="2"/>
        <w:ind w:firstLine="240"/>
        <w:rPr>
          <w:rFonts w:ascii="宋体" w:hAnsi="宋体" w:cs="宋体"/>
          <w:sz w:val="24"/>
          <w:highlight w:val="none"/>
        </w:rPr>
      </w:pPr>
    </w:p>
    <w:p w14:paraId="6BC3C526">
      <w:pPr>
        <w:rPr>
          <w:rFonts w:ascii="宋体" w:hAnsi="宋体" w:cs="宋体"/>
          <w:sz w:val="24"/>
          <w:highlight w:val="none"/>
        </w:rPr>
      </w:pPr>
    </w:p>
    <w:p w14:paraId="61A42995">
      <w:pPr>
        <w:pStyle w:val="2"/>
        <w:ind w:firstLine="240"/>
        <w:rPr>
          <w:rFonts w:ascii="宋体" w:hAnsi="宋体" w:cs="宋体"/>
          <w:sz w:val="24"/>
          <w:highlight w:val="none"/>
        </w:rPr>
      </w:pPr>
    </w:p>
    <w:p w14:paraId="5A30E54A">
      <w:pPr>
        <w:rPr>
          <w:rFonts w:ascii="宋体" w:hAnsi="宋体" w:cs="宋体"/>
          <w:sz w:val="24"/>
          <w:highlight w:val="none"/>
        </w:rPr>
      </w:pPr>
    </w:p>
    <w:p w14:paraId="7D312C5D">
      <w:pPr>
        <w:pStyle w:val="2"/>
        <w:ind w:firstLine="240"/>
        <w:rPr>
          <w:rFonts w:ascii="宋体" w:hAnsi="宋体" w:cs="宋体"/>
          <w:sz w:val="24"/>
          <w:highlight w:val="none"/>
        </w:rPr>
      </w:pPr>
    </w:p>
    <w:p w14:paraId="72A58ACC">
      <w:pPr>
        <w:rPr>
          <w:rFonts w:ascii="宋体" w:hAnsi="宋体" w:cs="宋体"/>
          <w:sz w:val="24"/>
          <w:highlight w:val="none"/>
        </w:rPr>
      </w:pPr>
    </w:p>
    <w:p w14:paraId="6C7C83D4">
      <w:pPr>
        <w:pStyle w:val="2"/>
        <w:ind w:firstLine="240"/>
        <w:rPr>
          <w:rFonts w:ascii="宋体" w:hAnsi="宋体" w:cs="宋体"/>
          <w:sz w:val="24"/>
          <w:highlight w:val="none"/>
        </w:rPr>
      </w:pPr>
    </w:p>
    <w:p w14:paraId="120AAEDB">
      <w:pPr>
        <w:rPr>
          <w:highlight w:val="none"/>
        </w:rPr>
      </w:pPr>
    </w:p>
    <w:p w14:paraId="72FD606F">
      <w:pPr>
        <w:adjustRightInd w:val="0"/>
        <w:snapToGrid w:val="0"/>
        <w:rPr>
          <w:rFonts w:ascii="宋体" w:hAnsi="宋体" w:cs="宋体"/>
          <w:sz w:val="24"/>
          <w:highlight w:val="none"/>
        </w:rPr>
      </w:pPr>
    </w:p>
    <w:p w14:paraId="5685349B">
      <w:pPr>
        <w:adjustRightInd w:val="0"/>
        <w:snapToGrid w:val="0"/>
        <w:jc w:val="left"/>
        <w:rPr>
          <w:rFonts w:ascii="宋体" w:hAnsi="宋体" w:cs="宋体"/>
          <w:sz w:val="24"/>
          <w:highlight w:val="none"/>
        </w:rPr>
      </w:pPr>
      <w:r>
        <w:rPr>
          <w:rFonts w:hint="eastAsia" w:ascii="宋体" w:hAnsi="宋体" w:cs="宋体"/>
          <w:sz w:val="24"/>
          <w:highlight w:val="none"/>
        </w:rPr>
        <w:t>2、目录</w:t>
      </w:r>
    </w:p>
    <w:p w14:paraId="22BA79BC">
      <w:pPr>
        <w:adjustRightInd w:val="0"/>
        <w:snapToGrid w:val="0"/>
        <w:spacing w:line="360" w:lineRule="exact"/>
        <w:ind w:firstLine="422" w:firstLineChars="200"/>
        <w:jc w:val="left"/>
        <w:rPr>
          <w:rFonts w:hint="eastAsia" w:ascii="宋体" w:hAnsi="宋体" w:eastAsia="宋体" w:cs="宋体"/>
          <w:b/>
          <w:szCs w:val="21"/>
          <w:highlight w:val="none"/>
          <w:lang w:eastAsia="zh-CN"/>
        </w:rPr>
      </w:pPr>
      <w:r>
        <w:rPr>
          <w:rFonts w:hint="eastAsia" w:ascii="宋体" w:hAnsi="宋体" w:cs="宋体"/>
          <w:b/>
          <w:szCs w:val="21"/>
          <w:highlight w:val="none"/>
        </w:rPr>
        <w:t>1、资格证明文件包括：</w:t>
      </w:r>
    </w:p>
    <w:p w14:paraId="0D2D7DC1">
      <w:pPr>
        <w:numPr>
          <w:ilvl w:val="0"/>
          <w:numId w:val="8"/>
        </w:numPr>
        <w:tabs>
          <w:tab w:val="clear" w:pos="533"/>
        </w:tabs>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投标资格声明书（格式见第六章）；</w:t>
      </w:r>
    </w:p>
    <w:p w14:paraId="540D9D16">
      <w:pPr>
        <w:numPr>
          <w:ilvl w:val="0"/>
          <w:numId w:val="8"/>
        </w:numP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营业执照副本复印件；</w:t>
      </w:r>
    </w:p>
    <w:p w14:paraId="3F2F5513">
      <w:pPr>
        <w:numPr>
          <w:ilvl w:val="0"/>
          <w:numId w:val="8"/>
        </w:numP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中小企业声明函（格式见第六章）；</w:t>
      </w:r>
    </w:p>
    <w:p w14:paraId="729D579D">
      <w:pPr>
        <w:numPr>
          <w:ilvl w:val="0"/>
          <w:numId w:val="8"/>
        </w:numP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残疾人福利性单位声明函（如投标人为残疾人福利性单位）； 提供社保缴纳人员名单、录用的残疾人的《中华人民共和国残疾人证》或者《中华人民共和国残疾军人证(1至8级)》复印件；</w:t>
      </w:r>
    </w:p>
    <w:p w14:paraId="18B5378A">
      <w:pPr>
        <w:numPr>
          <w:ilvl w:val="0"/>
          <w:numId w:val="8"/>
        </w:numP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监狱企业相关证明材料（如投标人为监狱企业）</w:t>
      </w:r>
      <w:r>
        <w:rPr>
          <w:rFonts w:hint="eastAsia" w:ascii="宋体" w:hAnsi="宋体" w:eastAsia="宋体" w:cs="宋体"/>
          <w:szCs w:val="21"/>
          <w:highlight w:val="none"/>
          <w:lang w:eastAsia="zh-CN"/>
        </w:rPr>
        <w:t>；</w:t>
      </w:r>
    </w:p>
    <w:p w14:paraId="37B00276">
      <w:pPr>
        <w:numPr>
          <w:ilvl w:val="0"/>
          <w:numId w:val="8"/>
        </w:numP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投标人最近依法缴纳税收的完税凭证复印件或不征（免征）税收证明书；或承诺函</w:t>
      </w:r>
      <w:r>
        <w:rPr>
          <w:rFonts w:hint="eastAsia" w:ascii="宋体" w:hAnsi="宋体" w:eastAsia="宋体" w:cs="宋体"/>
          <w:szCs w:val="21"/>
          <w:highlight w:val="none"/>
          <w:lang w:eastAsia="zh-CN"/>
        </w:rPr>
        <w:t>；</w:t>
      </w:r>
    </w:p>
    <w:p w14:paraId="5ECD8D99">
      <w:pPr>
        <w:numPr>
          <w:ilvl w:val="0"/>
          <w:numId w:val="8"/>
        </w:numP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投标人最近依法缴纳社保费的凭证复印件或不征（免征）社保证明书；或承诺函</w:t>
      </w:r>
      <w:r>
        <w:rPr>
          <w:rFonts w:hint="eastAsia" w:ascii="宋体" w:hAnsi="宋体" w:eastAsia="宋体" w:cs="宋体"/>
          <w:szCs w:val="21"/>
          <w:highlight w:val="none"/>
          <w:lang w:eastAsia="zh-CN"/>
        </w:rPr>
        <w:t>；</w:t>
      </w:r>
    </w:p>
    <w:p w14:paraId="38D9C2D4">
      <w:pPr>
        <w:rPr>
          <w:highlight w:val="none"/>
        </w:rPr>
      </w:pPr>
    </w:p>
    <w:p w14:paraId="1F9E1036">
      <w:pPr>
        <w:rPr>
          <w:highlight w:val="none"/>
        </w:rPr>
      </w:pPr>
    </w:p>
    <w:p w14:paraId="223FC273">
      <w:pPr>
        <w:pStyle w:val="2"/>
        <w:ind w:firstLine="210"/>
        <w:rPr>
          <w:highlight w:val="none"/>
        </w:rPr>
      </w:pPr>
    </w:p>
    <w:p w14:paraId="24BD0E17">
      <w:pPr>
        <w:rPr>
          <w:highlight w:val="none"/>
        </w:rPr>
      </w:pPr>
    </w:p>
    <w:p w14:paraId="2043D017">
      <w:pPr>
        <w:pStyle w:val="2"/>
        <w:ind w:firstLine="210"/>
        <w:rPr>
          <w:highlight w:val="none"/>
        </w:rPr>
      </w:pPr>
    </w:p>
    <w:p w14:paraId="7B27618B">
      <w:pPr>
        <w:rPr>
          <w:highlight w:val="none"/>
        </w:rPr>
      </w:pPr>
    </w:p>
    <w:p w14:paraId="5A2A9B18">
      <w:pPr>
        <w:pStyle w:val="2"/>
        <w:ind w:firstLine="210"/>
        <w:rPr>
          <w:highlight w:val="none"/>
        </w:rPr>
      </w:pPr>
    </w:p>
    <w:p w14:paraId="2B4738EF">
      <w:pPr>
        <w:rPr>
          <w:highlight w:val="none"/>
        </w:rPr>
      </w:pPr>
    </w:p>
    <w:p w14:paraId="268CD908">
      <w:pPr>
        <w:pStyle w:val="2"/>
        <w:ind w:firstLine="210"/>
        <w:rPr>
          <w:highlight w:val="none"/>
        </w:rPr>
      </w:pPr>
    </w:p>
    <w:p w14:paraId="47ACCFD3">
      <w:pPr>
        <w:rPr>
          <w:highlight w:val="none"/>
        </w:rPr>
      </w:pPr>
    </w:p>
    <w:p w14:paraId="2A00701D">
      <w:pPr>
        <w:pStyle w:val="2"/>
        <w:ind w:firstLine="210"/>
        <w:rPr>
          <w:highlight w:val="none"/>
        </w:rPr>
      </w:pPr>
    </w:p>
    <w:p w14:paraId="6DB4FA68">
      <w:pPr>
        <w:rPr>
          <w:highlight w:val="none"/>
        </w:rPr>
      </w:pPr>
    </w:p>
    <w:p w14:paraId="059656D6">
      <w:pPr>
        <w:pStyle w:val="2"/>
        <w:ind w:firstLine="210"/>
        <w:rPr>
          <w:highlight w:val="none"/>
        </w:rPr>
      </w:pPr>
    </w:p>
    <w:p w14:paraId="38258CC7">
      <w:pPr>
        <w:rPr>
          <w:highlight w:val="none"/>
        </w:rPr>
      </w:pPr>
    </w:p>
    <w:p w14:paraId="74B84C4D">
      <w:pPr>
        <w:pStyle w:val="2"/>
        <w:ind w:firstLine="210"/>
        <w:rPr>
          <w:highlight w:val="none"/>
        </w:rPr>
      </w:pPr>
    </w:p>
    <w:p w14:paraId="5213979D">
      <w:pPr>
        <w:rPr>
          <w:highlight w:val="none"/>
        </w:rPr>
      </w:pPr>
    </w:p>
    <w:p w14:paraId="235C27C2">
      <w:pPr>
        <w:pStyle w:val="2"/>
        <w:ind w:firstLine="210"/>
        <w:rPr>
          <w:highlight w:val="none"/>
        </w:rPr>
      </w:pPr>
    </w:p>
    <w:p w14:paraId="19E306A2">
      <w:pPr>
        <w:rPr>
          <w:highlight w:val="none"/>
        </w:rPr>
      </w:pPr>
    </w:p>
    <w:p w14:paraId="2F38E072">
      <w:pPr>
        <w:pStyle w:val="2"/>
        <w:ind w:firstLine="210"/>
        <w:rPr>
          <w:highlight w:val="none"/>
        </w:rPr>
      </w:pPr>
    </w:p>
    <w:p w14:paraId="4A243DD8">
      <w:pPr>
        <w:rPr>
          <w:highlight w:val="none"/>
        </w:rPr>
      </w:pPr>
    </w:p>
    <w:p w14:paraId="1406E95F">
      <w:pPr>
        <w:pStyle w:val="2"/>
        <w:ind w:firstLine="210"/>
        <w:rPr>
          <w:highlight w:val="none"/>
        </w:rPr>
      </w:pPr>
    </w:p>
    <w:p w14:paraId="13FA5F0A">
      <w:pPr>
        <w:rPr>
          <w:highlight w:val="none"/>
        </w:rPr>
      </w:pPr>
    </w:p>
    <w:p w14:paraId="2D41F5CD">
      <w:pPr>
        <w:pStyle w:val="2"/>
        <w:ind w:firstLine="210"/>
        <w:rPr>
          <w:highlight w:val="none"/>
        </w:rPr>
      </w:pPr>
    </w:p>
    <w:p w14:paraId="1080B746">
      <w:pPr>
        <w:rPr>
          <w:highlight w:val="none"/>
        </w:rPr>
      </w:pPr>
    </w:p>
    <w:p w14:paraId="7C01F52B">
      <w:pPr>
        <w:pStyle w:val="2"/>
        <w:ind w:firstLine="210"/>
        <w:rPr>
          <w:highlight w:val="none"/>
        </w:rPr>
      </w:pPr>
    </w:p>
    <w:p w14:paraId="68213057">
      <w:pPr>
        <w:rPr>
          <w:highlight w:val="none"/>
        </w:rPr>
      </w:pPr>
    </w:p>
    <w:p w14:paraId="2ACFF32A">
      <w:pPr>
        <w:pStyle w:val="2"/>
        <w:ind w:firstLine="210"/>
        <w:rPr>
          <w:highlight w:val="none"/>
        </w:rPr>
      </w:pPr>
    </w:p>
    <w:p w14:paraId="00C5B7D5">
      <w:pPr>
        <w:pStyle w:val="4"/>
        <w:ind w:firstLine="360"/>
        <w:rPr>
          <w:highlight w:val="none"/>
        </w:rPr>
      </w:pPr>
    </w:p>
    <w:p w14:paraId="57F65A3A">
      <w:pPr>
        <w:rPr>
          <w:highlight w:val="none"/>
        </w:rPr>
      </w:pPr>
    </w:p>
    <w:p w14:paraId="3AFADEE5">
      <w:pPr>
        <w:pStyle w:val="2"/>
        <w:ind w:firstLine="210"/>
        <w:rPr>
          <w:highlight w:val="none"/>
        </w:rPr>
      </w:pPr>
    </w:p>
    <w:p w14:paraId="7523BE5B">
      <w:pPr>
        <w:pStyle w:val="4"/>
        <w:ind w:firstLine="360"/>
        <w:rPr>
          <w:highlight w:val="none"/>
        </w:rPr>
      </w:pPr>
    </w:p>
    <w:p w14:paraId="4AB3E514">
      <w:pPr>
        <w:rPr>
          <w:highlight w:val="none"/>
        </w:rPr>
      </w:pPr>
    </w:p>
    <w:p w14:paraId="6EC30B4B">
      <w:pPr>
        <w:pStyle w:val="2"/>
        <w:ind w:firstLine="210"/>
        <w:rPr>
          <w:highlight w:val="none"/>
        </w:rPr>
      </w:pPr>
    </w:p>
    <w:p w14:paraId="7CED825F">
      <w:pPr>
        <w:pStyle w:val="4"/>
        <w:ind w:firstLine="360"/>
        <w:rPr>
          <w:highlight w:val="none"/>
        </w:rPr>
      </w:pPr>
    </w:p>
    <w:p w14:paraId="2792C828">
      <w:pPr>
        <w:rPr>
          <w:highlight w:val="none"/>
        </w:rPr>
      </w:pPr>
    </w:p>
    <w:p w14:paraId="1DAACE22">
      <w:pPr>
        <w:rPr>
          <w:rFonts w:ascii="宋体" w:hAnsi="宋体" w:cs="宋体"/>
          <w:sz w:val="24"/>
          <w:highlight w:val="none"/>
        </w:rPr>
      </w:pPr>
      <w:r>
        <w:rPr>
          <w:rFonts w:hint="eastAsia" w:ascii="宋体" w:hAnsi="宋体" w:cs="宋体"/>
          <w:sz w:val="24"/>
          <w:highlight w:val="none"/>
        </w:rPr>
        <w:t>3、投标资格声明书格式：</w:t>
      </w:r>
    </w:p>
    <w:p w14:paraId="3C9E6D5F">
      <w:pPr>
        <w:rPr>
          <w:highlight w:val="none"/>
        </w:rPr>
      </w:pPr>
    </w:p>
    <w:p w14:paraId="7EBA8425">
      <w:pPr>
        <w:adjustRightInd w:val="0"/>
        <w:snapToGrid w:val="0"/>
        <w:jc w:val="center"/>
        <w:rPr>
          <w:rFonts w:ascii="宋体" w:hAnsi="宋体" w:cs="宋体"/>
          <w:b/>
          <w:sz w:val="44"/>
          <w:szCs w:val="44"/>
          <w:highlight w:val="none"/>
        </w:rPr>
      </w:pPr>
      <w:r>
        <w:rPr>
          <w:rFonts w:hint="eastAsia" w:ascii="宋体" w:hAnsi="宋体" w:cs="宋体"/>
          <w:b/>
          <w:sz w:val="36"/>
          <w:szCs w:val="36"/>
          <w:highlight w:val="none"/>
        </w:rPr>
        <w:t>投标资格声明书</w:t>
      </w:r>
    </w:p>
    <w:p w14:paraId="73A92973">
      <w:pPr>
        <w:adjustRightInd w:val="0"/>
        <w:snapToGrid w:val="0"/>
        <w:spacing w:line="400" w:lineRule="exact"/>
        <w:rPr>
          <w:rFonts w:ascii="宋体" w:hAnsi="宋体" w:cs="宋体"/>
          <w:spacing w:val="8"/>
          <w:kern w:val="0"/>
          <w:szCs w:val="21"/>
          <w:highlight w:val="none"/>
        </w:rPr>
      </w:pPr>
      <w:r>
        <w:rPr>
          <w:rFonts w:hint="eastAsia" w:ascii="宋体" w:hAnsi="宋体" w:cs="宋体"/>
          <w:szCs w:val="21"/>
          <w:highlight w:val="none"/>
        </w:rPr>
        <w:t>致：</w:t>
      </w:r>
      <w:r>
        <w:rPr>
          <w:rFonts w:hint="eastAsia" w:ascii="宋体" w:hAnsi="宋体" w:cs="宋体"/>
          <w:szCs w:val="21"/>
          <w:highlight w:val="none"/>
          <w:u w:val="single"/>
          <w:lang w:eastAsia="zh-CN"/>
        </w:rPr>
        <w:t>安吉县西苕溪水利管理所</w:t>
      </w:r>
      <w:r>
        <w:rPr>
          <w:rFonts w:hint="eastAsia" w:ascii="宋体" w:hAnsi="宋体" w:cs="宋体"/>
          <w:szCs w:val="21"/>
          <w:highlight w:val="none"/>
          <w:u w:val="single"/>
        </w:rPr>
        <w:t>：</w:t>
      </w:r>
    </w:p>
    <w:p w14:paraId="2F719491">
      <w:pPr>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u w:val="single"/>
        </w:rPr>
        <w:t>安吉精诚采购代理有限公司</w:t>
      </w:r>
      <w:r>
        <w:rPr>
          <w:rFonts w:hint="eastAsia" w:ascii="宋体" w:hAnsi="宋体" w:cs="宋体"/>
          <w:szCs w:val="21"/>
          <w:highlight w:val="none"/>
        </w:rPr>
        <w:t>：</w:t>
      </w:r>
    </w:p>
    <w:p w14:paraId="5852B755">
      <w:pPr>
        <w:tabs>
          <w:tab w:val="left" w:pos="1418"/>
        </w:tabs>
        <w:snapToGrid w:val="0"/>
        <w:spacing w:before="50" w:after="50" w:line="400" w:lineRule="exact"/>
        <w:ind w:firstLine="420" w:firstLineChars="200"/>
        <w:rPr>
          <w:rFonts w:ascii="宋体" w:hAnsi="宋体" w:cs="宋体"/>
          <w:szCs w:val="21"/>
          <w:highlight w:val="none"/>
        </w:rPr>
      </w:pPr>
      <w:r>
        <w:rPr>
          <w:rFonts w:hint="eastAsia" w:ascii="宋体" w:hAnsi="宋体" w:cs="宋体"/>
          <w:szCs w:val="21"/>
          <w:highlight w:val="none"/>
        </w:rPr>
        <w:t>（投标人名称）系中华人民共和国合法企业，经营地址。</w:t>
      </w:r>
    </w:p>
    <w:p w14:paraId="7802CFC0">
      <w:pPr>
        <w:tabs>
          <w:tab w:val="left" w:pos="1418"/>
        </w:tabs>
        <w:snapToGrid w:val="0"/>
        <w:spacing w:before="50" w:after="50" w:line="400" w:lineRule="exact"/>
        <w:ind w:firstLine="420" w:firstLineChars="200"/>
        <w:rPr>
          <w:rFonts w:ascii="宋体" w:hAnsi="宋体" w:cs="宋体"/>
          <w:szCs w:val="21"/>
          <w:highlight w:val="none"/>
        </w:rPr>
      </w:pPr>
      <w:r>
        <w:rPr>
          <w:rFonts w:hint="eastAsia" w:ascii="宋体" w:hAnsi="宋体" w:cs="宋体"/>
          <w:szCs w:val="21"/>
          <w:highlight w:val="none"/>
        </w:rPr>
        <w:t>我（姓名）系（投标人名称）的法定代表人，我方愿意参加贵方组织的</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项目</w:t>
      </w:r>
      <w:r>
        <w:rPr>
          <w:rFonts w:hint="eastAsia" w:ascii="宋体" w:hAnsi="宋体" w:cs="宋体"/>
          <w:szCs w:val="21"/>
          <w:highlight w:val="none"/>
          <w:u w:val="none"/>
          <w:lang w:val="en-US" w:eastAsia="zh-CN"/>
        </w:rPr>
        <w:t>的</w:t>
      </w:r>
      <w:r>
        <w:rPr>
          <w:rFonts w:hint="eastAsia" w:ascii="宋体" w:hAnsi="宋体" w:cs="宋体"/>
          <w:szCs w:val="21"/>
          <w:highlight w:val="none"/>
          <w:u w:val="none"/>
        </w:rPr>
        <w:t>投</w:t>
      </w:r>
      <w:r>
        <w:rPr>
          <w:rFonts w:hint="eastAsia" w:ascii="宋体" w:hAnsi="宋体" w:cs="宋体"/>
          <w:szCs w:val="21"/>
          <w:highlight w:val="none"/>
        </w:rPr>
        <w:t>标，为便于贵方公正、择优地确定中标人及其投标项目的服务，我方就本次投标有关事项郑重声明如下：</w:t>
      </w:r>
    </w:p>
    <w:p w14:paraId="01D4A799">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1、我方向贵方提交的所有投标文件、资料都是准确的和真实的；</w:t>
      </w:r>
    </w:p>
    <w:p w14:paraId="240A5405">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2、我方不是采购人的附属机构；在获知本项目采购信息后，与采购人聘请的为此项目提供咨询服务的公司及其附属机构没有任何联系。</w:t>
      </w:r>
    </w:p>
    <w:p w14:paraId="61799E05">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3、我方承诺已经具备招标文件规定的参加本项目政府采购活动的投标人应当具备的条件：</w:t>
      </w:r>
    </w:p>
    <w:p w14:paraId="3E8276F5">
      <w:pPr>
        <w:spacing w:line="340" w:lineRule="exact"/>
        <w:ind w:firstLine="420" w:firstLineChars="200"/>
        <w:rPr>
          <w:rFonts w:ascii="宋体" w:hAnsi="宋体" w:cs="宋体"/>
          <w:szCs w:val="21"/>
          <w:highlight w:val="none"/>
        </w:rPr>
      </w:pPr>
      <w:r>
        <w:rPr>
          <w:rFonts w:hint="eastAsia" w:ascii="宋体" w:hAnsi="宋体" w:cs="宋体"/>
          <w:szCs w:val="21"/>
          <w:highlight w:val="none"/>
        </w:rPr>
        <w:t>（1）具有独立承担民事责任的能力；</w:t>
      </w:r>
    </w:p>
    <w:p w14:paraId="4B93437F">
      <w:pPr>
        <w:spacing w:line="340" w:lineRule="exact"/>
        <w:ind w:firstLine="420" w:firstLineChars="200"/>
        <w:rPr>
          <w:rFonts w:ascii="宋体" w:hAnsi="宋体" w:cs="宋体"/>
          <w:szCs w:val="21"/>
          <w:highlight w:val="none"/>
        </w:rPr>
      </w:pPr>
      <w:r>
        <w:rPr>
          <w:rFonts w:hint="eastAsia" w:ascii="宋体" w:hAnsi="宋体" w:cs="宋体"/>
          <w:szCs w:val="21"/>
          <w:highlight w:val="none"/>
        </w:rPr>
        <w:t>（2）具有良好的商业信誉和健全的财务会计制度；</w:t>
      </w:r>
    </w:p>
    <w:p w14:paraId="77F14B33">
      <w:pPr>
        <w:spacing w:line="340" w:lineRule="exact"/>
        <w:ind w:firstLine="420" w:firstLineChars="200"/>
        <w:rPr>
          <w:rFonts w:ascii="宋体" w:hAnsi="宋体" w:cs="宋体"/>
          <w:szCs w:val="21"/>
          <w:highlight w:val="none"/>
        </w:rPr>
      </w:pPr>
      <w:r>
        <w:rPr>
          <w:rFonts w:hint="eastAsia" w:ascii="宋体" w:hAnsi="宋体" w:cs="宋体"/>
          <w:szCs w:val="21"/>
          <w:highlight w:val="none"/>
        </w:rPr>
        <w:t>（3）具有履行合同所必需的设备和专业技术能力；</w:t>
      </w:r>
    </w:p>
    <w:p w14:paraId="59200F98">
      <w:pPr>
        <w:spacing w:line="340" w:lineRule="exact"/>
        <w:ind w:firstLine="420" w:firstLineChars="200"/>
        <w:rPr>
          <w:rFonts w:ascii="宋体" w:hAnsi="宋体" w:cs="宋体"/>
          <w:szCs w:val="21"/>
          <w:highlight w:val="none"/>
        </w:rPr>
      </w:pPr>
      <w:r>
        <w:rPr>
          <w:rFonts w:hint="eastAsia" w:ascii="宋体" w:hAnsi="宋体" w:cs="宋体"/>
          <w:szCs w:val="21"/>
          <w:highlight w:val="none"/>
        </w:rPr>
        <w:t>（4）有依法缴纳税收和社会保障资金的良好记录；</w:t>
      </w:r>
    </w:p>
    <w:p w14:paraId="5AC81144">
      <w:pPr>
        <w:spacing w:line="340" w:lineRule="exact"/>
        <w:ind w:firstLine="420" w:firstLineChars="200"/>
        <w:rPr>
          <w:rFonts w:ascii="宋体" w:hAnsi="宋体" w:cs="宋体"/>
          <w:szCs w:val="21"/>
          <w:highlight w:val="none"/>
        </w:rPr>
      </w:pPr>
      <w:r>
        <w:rPr>
          <w:rFonts w:hint="eastAsia" w:ascii="宋体" w:hAnsi="宋体" w:cs="宋体"/>
          <w:szCs w:val="21"/>
          <w:highlight w:val="none"/>
        </w:rPr>
        <w:t>（5）参加本次政府采购活动前三年内，在经营活动中没有重大违法记录；</w:t>
      </w:r>
    </w:p>
    <w:p w14:paraId="6ED37538">
      <w:pPr>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（6）至本项目投标截止时间前，我方未列入失信被执行人、重大税收违法失信主体、政府采购严重违法失信行为记录名单；</w:t>
      </w:r>
    </w:p>
    <w:p w14:paraId="13EC9D43">
      <w:pPr>
        <w:adjustRightInd w:val="0"/>
        <w:snapToGrid w:val="0"/>
        <w:spacing w:line="400" w:lineRule="exact"/>
        <w:ind w:firstLine="420" w:firstLineChars="200"/>
        <w:rPr>
          <w:rFonts w:ascii="宋体" w:hAnsi="宋体" w:cs="宋体"/>
          <w:highlight w:val="none"/>
        </w:rPr>
      </w:pPr>
      <w:r>
        <w:rPr>
          <w:rFonts w:hint="eastAsia" w:ascii="宋体" w:hAnsi="宋体" w:cs="宋体"/>
          <w:szCs w:val="21"/>
          <w:highlight w:val="none"/>
        </w:rPr>
        <w:t>4、以上事项如有虚假或隐瞒，我方愿意承担一切后果和责任。</w:t>
      </w:r>
    </w:p>
    <w:p w14:paraId="3D6F7DAC">
      <w:pPr>
        <w:adjustRightInd w:val="0"/>
        <w:snapToGrid w:val="0"/>
        <w:spacing w:line="400" w:lineRule="exact"/>
        <w:ind w:firstLine="420" w:firstLineChars="200"/>
        <w:rPr>
          <w:rFonts w:ascii="宋体" w:hAnsi="宋体" w:cs="宋体"/>
          <w:szCs w:val="21"/>
          <w:highlight w:val="none"/>
          <w:u w:val="single"/>
        </w:rPr>
      </w:pPr>
    </w:p>
    <w:p w14:paraId="7A5CF9FC">
      <w:pPr>
        <w:adjustRightInd w:val="0"/>
        <w:snapToGrid w:val="0"/>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法定代表人签字：</w:t>
      </w:r>
    </w:p>
    <w:p w14:paraId="3A77F559">
      <w:pPr>
        <w:adjustRightInd w:val="0"/>
        <w:snapToGrid w:val="0"/>
        <w:spacing w:line="400" w:lineRule="exact"/>
        <w:ind w:firstLine="420" w:firstLineChars="200"/>
        <w:rPr>
          <w:rFonts w:ascii="宋体" w:hAnsi="宋体" w:cs="宋体"/>
          <w:szCs w:val="21"/>
          <w:highlight w:val="none"/>
          <w:u w:val="single"/>
        </w:rPr>
      </w:pPr>
    </w:p>
    <w:p w14:paraId="62AD6E29">
      <w:pPr>
        <w:adjustRightInd w:val="0"/>
        <w:snapToGrid w:val="0"/>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投标人全称（盖章）：</w:t>
      </w:r>
    </w:p>
    <w:p w14:paraId="0B54693C">
      <w:pPr>
        <w:adjustRightInd w:val="0"/>
        <w:snapToGrid w:val="0"/>
        <w:spacing w:line="400" w:lineRule="exact"/>
        <w:ind w:firstLine="210" w:firstLineChars="100"/>
        <w:jc w:val="right"/>
        <w:rPr>
          <w:rFonts w:ascii="宋体" w:hAnsi="宋体" w:cs="宋体"/>
          <w:szCs w:val="21"/>
          <w:highlight w:val="none"/>
        </w:rPr>
      </w:pPr>
      <w:r>
        <w:rPr>
          <w:rFonts w:hint="eastAsia" w:ascii="宋体" w:hAnsi="宋体" w:cs="宋体"/>
          <w:szCs w:val="21"/>
          <w:highlight w:val="none"/>
        </w:rPr>
        <w:t>年    月    日</w:t>
      </w:r>
    </w:p>
    <w:p w14:paraId="2E0D48D2">
      <w:pPr>
        <w:rPr>
          <w:highlight w:val="none"/>
        </w:rPr>
      </w:pPr>
    </w:p>
    <w:p w14:paraId="5AE96CF0">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说明：重大违法记录是指因违法经营受到刑事处罚或者责令停产停业、吊销许可证或者执照、较大数额罚款（200万元及以上金额）等行政处罚。</w:t>
      </w:r>
    </w:p>
    <w:p w14:paraId="29EDEC05">
      <w:pPr>
        <w:adjustRightInd w:val="0"/>
        <w:snapToGrid w:val="0"/>
        <w:ind w:firstLine="645"/>
        <w:jc w:val="left"/>
        <w:rPr>
          <w:rFonts w:ascii="宋体" w:hAnsi="宋体" w:cs="宋体"/>
          <w:sz w:val="24"/>
          <w:highlight w:val="none"/>
        </w:rPr>
      </w:pPr>
    </w:p>
    <w:p w14:paraId="4FCE272D">
      <w:pPr>
        <w:adjustRightInd w:val="0"/>
        <w:snapToGrid w:val="0"/>
        <w:ind w:firstLine="645"/>
        <w:jc w:val="left"/>
        <w:rPr>
          <w:rFonts w:ascii="宋体" w:hAnsi="宋体" w:cs="宋体"/>
          <w:sz w:val="24"/>
          <w:highlight w:val="none"/>
        </w:rPr>
      </w:pPr>
    </w:p>
    <w:p w14:paraId="15DE617A">
      <w:pPr>
        <w:rPr>
          <w:rFonts w:ascii="宋体" w:hAnsi="宋体" w:cs="宋体"/>
          <w:sz w:val="24"/>
          <w:highlight w:val="none"/>
        </w:rPr>
      </w:pPr>
    </w:p>
    <w:p w14:paraId="2F0C756A">
      <w:pPr>
        <w:spacing w:line="400" w:lineRule="exact"/>
        <w:rPr>
          <w:rFonts w:ascii="宋体" w:hAnsi="宋体" w:cs="宋体"/>
          <w:highlight w:val="none"/>
        </w:rPr>
      </w:pPr>
    </w:p>
    <w:p w14:paraId="03740B1C">
      <w:pPr>
        <w:rPr>
          <w:highlight w:val="none"/>
        </w:rPr>
      </w:pPr>
    </w:p>
    <w:p w14:paraId="798C07B2">
      <w:pPr>
        <w:spacing w:line="400" w:lineRule="exact"/>
        <w:rPr>
          <w:rFonts w:ascii="宋体" w:hAnsi="宋体" w:cs="宋体"/>
          <w:highlight w:val="none"/>
        </w:rPr>
      </w:pPr>
    </w:p>
    <w:p w14:paraId="4F4D46F2">
      <w:pPr>
        <w:pStyle w:val="2"/>
      </w:pPr>
    </w:p>
    <w:p w14:paraId="0B56F7F0">
      <w:pPr>
        <w:spacing w:line="400" w:lineRule="exact"/>
        <w:rPr>
          <w:rFonts w:ascii="宋体" w:hAnsi="宋体" w:cs="宋体"/>
          <w:highlight w:val="none"/>
        </w:rPr>
      </w:pPr>
    </w:p>
    <w:p w14:paraId="6C8B9124">
      <w:pPr>
        <w:spacing w:line="400" w:lineRule="exact"/>
        <w:rPr>
          <w:rFonts w:ascii="宋体" w:hAnsi="宋体" w:cs="宋体"/>
          <w:highlight w:val="none"/>
        </w:rPr>
      </w:pPr>
    </w:p>
    <w:p w14:paraId="76E63FD8">
      <w:pPr>
        <w:rPr>
          <w:highlight w:val="none"/>
        </w:rPr>
      </w:pPr>
    </w:p>
    <w:p w14:paraId="56EE850F">
      <w:pPr>
        <w:spacing w:line="400" w:lineRule="exact"/>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、中小/小微企业声明函：</w:t>
      </w:r>
    </w:p>
    <w:p w14:paraId="3B5F6EFF">
      <w:pPr>
        <w:spacing w:line="588" w:lineRule="exact"/>
        <w:jc w:val="center"/>
        <w:rPr>
          <w:rFonts w:ascii="宋体" w:hAnsi="宋体" w:cs="宋体"/>
          <w:b/>
          <w:spacing w:val="6"/>
          <w:sz w:val="32"/>
          <w:szCs w:val="32"/>
          <w:highlight w:val="none"/>
        </w:rPr>
      </w:pPr>
    </w:p>
    <w:p w14:paraId="6C743EAC">
      <w:pPr>
        <w:snapToGrid w:val="0"/>
        <w:spacing w:before="50" w:after="50" w:line="500" w:lineRule="exact"/>
        <w:jc w:val="center"/>
        <w:rPr>
          <w:rFonts w:ascii="宋体" w:hAnsi="宋体" w:cs="宋体"/>
          <w:b/>
          <w:sz w:val="44"/>
          <w:szCs w:val="44"/>
          <w:highlight w:val="none"/>
        </w:rPr>
      </w:pPr>
      <w:r>
        <w:rPr>
          <w:rFonts w:hint="eastAsia" w:ascii="宋体" w:hAnsi="宋体" w:cs="宋体"/>
          <w:b/>
          <w:sz w:val="44"/>
          <w:szCs w:val="44"/>
          <w:highlight w:val="none"/>
        </w:rPr>
        <w:t>中小企业声明函</w:t>
      </w:r>
    </w:p>
    <w:p w14:paraId="18C8789F">
      <w:pPr>
        <w:rPr>
          <w:rFonts w:ascii="宋体" w:hAnsi="宋体" w:cs="宋体"/>
          <w:highlight w:val="none"/>
        </w:rPr>
      </w:pPr>
    </w:p>
    <w:p w14:paraId="41613609">
      <w:pPr>
        <w:widowControl/>
        <w:ind w:firstLine="620" w:firstLineChars="200"/>
        <w:jc w:val="left"/>
        <w:rPr>
          <w:rFonts w:ascii="宋体" w:hAnsi="宋体" w:cs="宋体"/>
          <w:highlight w:val="none"/>
        </w:rPr>
      </w:pPr>
      <w:r>
        <w:rPr>
          <w:rFonts w:hint="eastAsia" w:ascii="宋体" w:hAnsi="宋体" w:cs="宋体"/>
          <w:b w:val="0"/>
          <w:bCs w:val="0"/>
          <w:color w:val="000000"/>
          <w:kern w:val="0"/>
          <w:sz w:val="31"/>
          <w:szCs w:val="31"/>
          <w:highlight w:val="none"/>
        </w:rPr>
        <w:t>本公司（联合体）郑重声明，根据《政府采购促进中小企业发展管理办法》（财库﹝</w:t>
      </w:r>
      <w:r>
        <w:rPr>
          <w:rFonts w:ascii="宋体" w:hAnsi="宋体" w:cs="宋体"/>
          <w:b w:val="0"/>
          <w:bCs w:val="0"/>
          <w:color w:val="000000"/>
          <w:kern w:val="0"/>
          <w:sz w:val="31"/>
          <w:szCs w:val="31"/>
          <w:highlight w:val="none"/>
        </w:rPr>
        <w:t xml:space="preserve">2020﹞46 </w:t>
      </w:r>
      <w:r>
        <w:rPr>
          <w:rFonts w:hint="eastAsia" w:ascii="宋体" w:hAnsi="宋体" w:cs="宋体"/>
          <w:b w:val="0"/>
          <w:bCs w:val="0"/>
          <w:color w:val="000000"/>
          <w:kern w:val="0"/>
          <w:sz w:val="31"/>
          <w:szCs w:val="31"/>
          <w:highlight w:val="none"/>
        </w:rPr>
        <w:t>号）的规定，本公司（联合体）参加</w:t>
      </w:r>
      <w:r>
        <w:rPr>
          <w:rFonts w:hint="eastAsia" w:ascii="宋体" w:hAnsi="宋体" w:cs="宋体"/>
          <w:b w:val="0"/>
          <w:bCs w:val="0"/>
          <w:i w:val="0"/>
          <w:color w:val="000000"/>
          <w:kern w:val="0"/>
          <w:sz w:val="32"/>
          <w:szCs w:val="32"/>
          <w:highlight w:val="none"/>
          <w:u w:val="single"/>
        </w:rPr>
        <w:t>（</w:t>
      </w:r>
      <w:r>
        <w:rPr>
          <w:rFonts w:hint="eastAsia" w:ascii="宋体" w:hAnsi="宋体" w:cs="宋体"/>
          <w:b w:val="0"/>
          <w:bCs w:val="0"/>
          <w:i w:val="0"/>
          <w:color w:val="000000"/>
          <w:kern w:val="0"/>
          <w:sz w:val="32"/>
          <w:szCs w:val="32"/>
          <w:highlight w:val="none"/>
          <w:u w:val="single"/>
          <w:lang w:eastAsia="zh-CN"/>
        </w:rPr>
        <w:t>安吉县西苕溪水利管理所</w:t>
      </w:r>
      <w:r>
        <w:rPr>
          <w:rFonts w:hint="eastAsia" w:ascii="宋体" w:hAnsi="宋体" w:cs="宋体"/>
          <w:b w:val="0"/>
          <w:bCs w:val="0"/>
          <w:i w:val="0"/>
          <w:color w:val="000000"/>
          <w:kern w:val="0"/>
          <w:sz w:val="32"/>
          <w:szCs w:val="32"/>
          <w:highlight w:val="none"/>
          <w:u w:val="single"/>
        </w:rPr>
        <w:t>）</w:t>
      </w:r>
      <w:r>
        <w:rPr>
          <w:rFonts w:hint="eastAsia" w:ascii="宋体" w:hAnsi="宋体" w:cs="宋体"/>
          <w:b w:val="0"/>
          <w:bCs w:val="0"/>
          <w:color w:val="000000"/>
          <w:kern w:val="0"/>
          <w:sz w:val="31"/>
          <w:szCs w:val="31"/>
          <w:highlight w:val="none"/>
        </w:rPr>
        <w:t>的</w:t>
      </w:r>
      <w:r>
        <w:rPr>
          <w:rFonts w:hint="eastAsia" w:ascii="宋体" w:hAnsi="宋体" w:cs="宋体"/>
          <w:b w:val="0"/>
          <w:bCs w:val="0"/>
          <w:i w:val="0"/>
          <w:color w:val="000000"/>
          <w:kern w:val="0"/>
          <w:sz w:val="32"/>
          <w:szCs w:val="32"/>
          <w:highlight w:val="none"/>
          <w:u w:val="single"/>
        </w:rPr>
        <w:t>（</w:t>
      </w:r>
      <w:r>
        <w:rPr>
          <w:rFonts w:hint="eastAsia" w:ascii="宋体" w:hAnsi="宋体" w:cs="宋体"/>
          <w:b w:val="0"/>
          <w:bCs w:val="0"/>
          <w:i w:val="0"/>
          <w:color w:val="000000"/>
          <w:kern w:val="0"/>
          <w:sz w:val="32"/>
          <w:szCs w:val="32"/>
          <w:highlight w:val="none"/>
          <w:u w:val="single"/>
          <w:lang w:eastAsia="zh-CN"/>
        </w:rPr>
        <w:t>安吉县西苕溪水利管理所2025年度绿化养护及保洁服务政府采购项目（标项五）</w:t>
      </w:r>
      <w:r>
        <w:rPr>
          <w:rFonts w:hint="eastAsia" w:ascii="宋体" w:hAnsi="宋体" w:cs="宋体"/>
          <w:b w:val="0"/>
          <w:bCs w:val="0"/>
          <w:i w:val="0"/>
          <w:color w:val="000000"/>
          <w:kern w:val="0"/>
          <w:sz w:val="32"/>
          <w:szCs w:val="32"/>
          <w:highlight w:val="none"/>
          <w:u w:val="single"/>
        </w:rPr>
        <w:t>）</w:t>
      </w:r>
      <w:r>
        <w:rPr>
          <w:rFonts w:hint="eastAsia" w:ascii="宋体" w:hAnsi="宋体" w:cs="宋体"/>
          <w:b w:val="0"/>
          <w:bCs w:val="0"/>
          <w:color w:val="000000"/>
          <w:kern w:val="0"/>
          <w:sz w:val="31"/>
          <w:szCs w:val="31"/>
          <w:highlight w:val="none"/>
        </w:rPr>
        <w:t>采购活动，服务全部由符合政策要求的中小企业承接）。相关企业（含联合体中的中小企业、签订分包意向协议的中小企业）的具体情况如下：</w:t>
      </w:r>
    </w:p>
    <w:p w14:paraId="36816B3A">
      <w:pPr>
        <w:widowControl/>
        <w:ind w:firstLine="620" w:firstLineChars="200"/>
        <w:jc w:val="left"/>
        <w:rPr>
          <w:rFonts w:ascii="宋体" w:hAnsi="宋体" w:cs="宋体"/>
          <w:highlight w:val="none"/>
        </w:rPr>
      </w:pPr>
      <w:r>
        <w:rPr>
          <w:rFonts w:ascii="宋体" w:hAnsi="宋体" w:cs="宋体"/>
          <w:b w:val="0"/>
          <w:bCs w:val="0"/>
          <w:color w:val="000000"/>
          <w:kern w:val="0"/>
          <w:sz w:val="31"/>
          <w:szCs w:val="31"/>
          <w:highlight w:val="none"/>
        </w:rPr>
        <w:t>1.</w:t>
      </w:r>
      <w:r>
        <w:rPr>
          <w:rFonts w:hint="eastAsia" w:ascii="宋体" w:hAnsi="宋体" w:cs="宋体"/>
          <w:b w:val="0"/>
          <w:bCs w:val="0"/>
          <w:i w:val="0"/>
          <w:color w:val="000000"/>
          <w:kern w:val="0"/>
          <w:sz w:val="32"/>
          <w:szCs w:val="32"/>
          <w:highlight w:val="none"/>
          <w:u w:val="single"/>
        </w:rPr>
        <w:t>（</w:t>
      </w:r>
      <w:r>
        <w:rPr>
          <w:rFonts w:hint="eastAsia" w:ascii="宋体" w:hAnsi="宋体" w:cs="宋体"/>
          <w:color w:val="000000"/>
          <w:kern w:val="0"/>
          <w:sz w:val="32"/>
          <w:szCs w:val="32"/>
          <w:highlight w:val="none"/>
          <w:u w:val="single"/>
          <w:lang w:eastAsia="zh-CN"/>
        </w:rPr>
        <w:t>安吉县西苕溪水利管理所2025年度绿化养护及保洁服务政府采购项目（标项五）</w:t>
      </w:r>
      <w:r>
        <w:rPr>
          <w:rFonts w:hint="eastAsia" w:ascii="宋体" w:hAnsi="宋体" w:cs="宋体"/>
          <w:b w:val="0"/>
          <w:bCs w:val="0"/>
          <w:i w:val="0"/>
          <w:color w:val="000000"/>
          <w:kern w:val="0"/>
          <w:sz w:val="32"/>
          <w:szCs w:val="32"/>
          <w:highlight w:val="none"/>
          <w:u w:val="single"/>
        </w:rPr>
        <w:t>）</w:t>
      </w:r>
      <w:r>
        <w:rPr>
          <w:rFonts w:ascii="宋体" w:hAnsi="宋体" w:cs="宋体"/>
          <w:b w:val="0"/>
          <w:bCs w:val="0"/>
          <w:i w:val="0"/>
          <w:color w:val="000000"/>
          <w:kern w:val="0"/>
          <w:sz w:val="32"/>
          <w:szCs w:val="32"/>
          <w:highlight w:val="none"/>
          <w:u w:val="single"/>
        </w:rPr>
        <w:t xml:space="preserve"> </w:t>
      </w:r>
      <w:r>
        <w:rPr>
          <w:rFonts w:hint="eastAsia" w:ascii="宋体" w:hAnsi="宋体" w:cs="宋体"/>
          <w:b w:val="0"/>
          <w:bCs w:val="0"/>
          <w:color w:val="000000"/>
          <w:kern w:val="0"/>
          <w:sz w:val="31"/>
          <w:szCs w:val="31"/>
          <w:highlight w:val="none"/>
        </w:rPr>
        <w:t>，属于</w:t>
      </w:r>
      <w:r>
        <w:rPr>
          <w:rFonts w:hint="eastAsia" w:ascii="宋体" w:hAnsi="宋体" w:cs="宋体"/>
          <w:b w:val="0"/>
          <w:bCs w:val="0"/>
          <w:i w:val="0"/>
          <w:color w:val="000000"/>
          <w:kern w:val="0"/>
          <w:sz w:val="32"/>
          <w:szCs w:val="32"/>
          <w:highlight w:val="none"/>
          <w:u w:val="single"/>
        </w:rPr>
        <w:t>（物业管理）</w:t>
      </w:r>
      <w:r>
        <w:rPr>
          <w:rFonts w:hint="eastAsia" w:ascii="宋体" w:hAnsi="宋体" w:cs="宋体"/>
          <w:b w:val="0"/>
          <w:bCs w:val="0"/>
          <w:color w:val="000000"/>
          <w:kern w:val="0"/>
          <w:sz w:val="31"/>
          <w:szCs w:val="31"/>
          <w:highlight w:val="none"/>
        </w:rPr>
        <w:t>；</w:t>
      </w:r>
      <w:r>
        <w:rPr>
          <w:rFonts w:ascii="宋体" w:hAnsi="宋体" w:cs="宋体"/>
          <w:b w:val="0"/>
          <w:bCs w:val="0"/>
          <w:color w:val="000000"/>
          <w:kern w:val="0"/>
          <w:sz w:val="31"/>
          <w:szCs w:val="31"/>
          <w:highlight w:val="none"/>
        </w:rPr>
        <w:t xml:space="preserve"> </w:t>
      </w:r>
      <w:r>
        <w:rPr>
          <w:rFonts w:hint="eastAsia" w:ascii="宋体" w:hAnsi="宋体" w:cs="宋体"/>
          <w:color w:val="000000"/>
          <w:kern w:val="0"/>
          <w:sz w:val="31"/>
          <w:szCs w:val="31"/>
          <w:highlight w:val="none"/>
        </w:rPr>
        <w:t>承建（承接）企业为</w:t>
      </w:r>
      <w:r>
        <w:rPr>
          <w:rFonts w:hint="eastAsia" w:ascii="宋体" w:hAnsi="宋体" w:cs="宋体"/>
          <w:i w:val="0"/>
          <w:color w:val="000000"/>
          <w:kern w:val="0"/>
          <w:sz w:val="32"/>
          <w:szCs w:val="32"/>
          <w:highlight w:val="none"/>
          <w:u w:val="single"/>
        </w:rPr>
        <w:t>（企业名称）</w:t>
      </w:r>
      <w:r>
        <w:rPr>
          <w:rFonts w:hint="eastAsia" w:ascii="宋体" w:hAnsi="宋体" w:cs="宋体"/>
          <w:color w:val="000000"/>
          <w:kern w:val="0"/>
          <w:sz w:val="31"/>
          <w:szCs w:val="31"/>
          <w:highlight w:val="none"/>
        </w:rPr>
        <w:t>，从业人员</w:t>
      </w:r>
      <w:r>
        <w:rPr>
          <w:rFonts w:ascii="宋体" w:hAnsi="宋体" w:cs="宋体"/>
          <w:color w:val="000000"/>
          <w:kern w:val="0"/>
          <w:sz w:val="31"/>
          <w:szCs w:val="31"/>
          <w:highlight w:val="none"/>
          <w:u w:val="single"/>
        </w:rPr>
        <w:t xml:space="preserve">  人</w:t>
      </w:r>
      <w:r>
        <w:rPr>
          <w:rFonts w:hint="eastAsia" w:ascii="宋体" w:hAnsi="宋体" w:cs="宋体"/>
          <w:color w:val="000000"/>
          <w:kern w:val="0"/>
          <w:sz w:val="31"/>
          <w:szCs w:val="31"/>
          <w:highlight w:val="none"/>
        </w:rPr>
        <w:t>，营业收入为</w:t>
      </w:r>
      <w:r>
        <w:rPr>
          <w:rFonts w:hint="eastAsia" w:ascii="宋体" w:hAnsi="宋体" w:cs="宋体"/>
          <w:color w:val="000000"/>
          <w:kern w:val="0"/>
          <w:sz w:val="31"/>
          <w:szCs w:val="31"/>
          <w:highlight w:val="none"/>
          <w:u w:val="single"/>
          <w:lang w:val="en-US" w:eastAsia="zh-CN"/>
        </w:rPr>
        <w:t xml:space="preserve">   </w:t>
      </w:r>
      <w:r>
        <w:rPr>
          <w:rFonts w:hint="eastAsia" w:ascii="宋体" w:hAnsi="宋体" w:cs="宋体"/>
          <w:color w:val="000000"/>
          <w:kern w:val="0"/>
          <w:sz w:val="31"/>
          <w:szCs w:val="31"/>
          <w:highlight w:val="none"/>
        </w:rPr>
        <w:t>万元，资产总额为万元，属于</w:t>
      </w:r>
      <w:r>
        <w:rPr>
          <w:rFonts w:hint="eastAsia" w:ascii="宋体" w:hAnsi="宋体" w:cs="宋体"/>
          <w:i w:val="0"/>
          <w:color w:val="000000"/>
          <w:kern w:val="0"/>
          <w:sz w:val="32"/>
          <w:szCs w:val="32"/>
          <w:highlight w:val="none"/>
          <w:u w:val="single"/>
        </w:rPr>
        <w:t>（中型企业、小型企业、微型企业）</w:t>
      </w:r>
      <w:r>
        <w:rPr>
          <w:rFonts w:hint="eastAsia" w:ascii="宋体" w:hAnsi="宋体" w:cs="宋体"/>
          <w:color w:val="000000"/>
          <w:kern w:val="0"/>
          <w:sz w:val="31"/>
          <w:szCs w:val="31"/>
          <w:highlight w:val="none"/>
        </w:rPr>
        <w:t>；</w:t>
      </w:r>
      <w:r>
        <w:rPr>
          <w:rFonts w:ascii="宋体" w:hAnsi="宋体" w:cs="宋体"/>
          <w:color w:val="000000"/>
          <w:kern w:val="0"/>
          <w:sz w:val="31"/>
          <w:szCs w:val="31"/>
          <w:highlight w:val="none"/>
        </w:rPr>
        <w:t xml:space="preserve"> </w:t>
      </w:r>
    </w:p>
    <w:p w14:paraId="3CF53511">
      <w:pPr>
        <w:widowControl/>
        <w:ind w:firstLine="620" w:firstLineChars="200"/>
        <w:jc w:val="left"/>
        <w:rPr>
          <w:rFonts w:ascii="宋体" w:hAnsi="宋体" w:cs="宋体"/>
          <w:highlight w:val="none"/>
        </w:rPr>
      </w:pPr>
      <w:r>
        <w:rPr>
          <w:rFonts w:hint="eastAsia" w:ascii="宋体" w:hAnsi="宋体" w:cs="宋体"/>
          <w:color w:val="000000"/>
          <w:kern w:val="0"/>
          <w:sz w:val="31"/>
          <w:szCs w:val="31"/>
          <w:highlight w:val="none"/>
        </w:rPr>
        <w:t>以上企业，不属于大企业的分支机构，不存在控股股东为大企业的情形，也不存在与大企业的负责人为同一人的情形。</w:t>
      </w:r>
    </w:p>
    <w:p w14:paraId="7F51736E">
      <w:pPr>
        <w:widowControl/>
        <w:ind w:firstLine="620" w:firstLineChars="200"/>
        <w:jc w:val="left"/>
        <w:rPr>
          <w:rFonts w:ascii="宋体" w:hAnsi="宋体" w:cs="宋体"/>
          <w:highlight w:val="none"/>
        </w:rPr>
      </w:pPr>
      <w:r>
        <w:rPr>
          <w:rFonts w:hint="eastAsia" w:ascii="宋体" w:hAnsi="宋体" w:cs="宋体"/>
          <w:color w:val="000000"/>
          <w:kern w:val="0"/>
          <w:sz w:val="31"/>
          <w:szCs w:val="31"/>
          <w:highlight w:val="none"/>
        </w:rPr>
        <w:t>本企业对上述声明内容的真实性负责。如有虚假，将依法承担相应责任。</w:t>
      </w:r>
      <w:r>
        <w:rPr>
          <w:rFonts w:ascii="宋体" w:hAnsi="宋体" w:cs="宋体"/>
          <w:color w:val="000000"/>
          <w:kern w:val="0"/>
          <w:sz w:val="31"/>
          <w:szCs w:val="31"/>
          <w:highlight w:val="none"/>
        </w:rPr>
        <w:t xml:space="preserve"> </w:t>
      </w:r>
    </w:p>
    <w:p w14:paraId="47C1BD49">
      <w:pPr>
        <w:widowControl/>
        <w:jc w:val="right"/>
        <w:rPr>
          <w:rFonts w:ascii="宋体" w:hAnsi="宋体" w:cs="宋体"/>
          <w:highlight w:val="none"/>
        </w:rPr>
      </w:pPr>
      <w:r>
        <w:rPr>
          <w:rFonts w:hint="eastAsia" w:ascii="宋体" w:hAnsi="宋体" w:cs="宋体"/>
          <w:color w:val="000000"/>
          <w:kern w:val="0"/>
          <w:sz w:val="31"/>
          <w:szCs w:val="31"/>
          <w:highlight w:val="none"/>
        </w:rPr>
        <w:t xml:space="preserve">企业名称（盖章）： </w:t>
      </w:r>
    </w:p>
    <w:p w14:paraId="78C3A787">
      <w:pPr>
        <w:widowControl/>
        <w:spacing w:line="440" w:lineRule="exact"/>
        <w:ind w:firstLine="930" w:firstLineChars="300"/>
        <w:jc w:val="right"/>
        <w:rPr>
          <w:rFonts w:ascii="宋体" w:hAnsi="宋体" w:cs="宋体"/>
          <w:sz w:val="24"/>
          <w:highlight w:val="none"/>
        </w:rPr>
      </w:pPr>
      <w:r>
        <w:rPr>
          <w:rFonts w:hint="eastAsia" w:ascii="宋体" w:hAnsi="宋体" w:cs="宋体"/>
          <w:color w:val="000000"/>
          <w:kern w:val="0"/>
          <w:sz w:val="31"/>
          <w:szCs w:val="31"/>
          <w:highlight w:val="none"/>
        </w:rPr>
        <w:t>日 期：</w:t>
      </w:r>
    </w:p>
    <w:p w14:paraId="42AA8139">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说明：1、从业人员、营业收入、资产总额填报上一年度数据，无上一年度数据的新成立企业可不填报</w:t>
      </w:r>
      <w:r>
        <w:rPr>
          <w:rFonts w:hint="eastAsia" w:ascii="宋体" w:hAnsi="宋体" w:cs="宋体"/>
          <w:color w:val="000000"/>
          <w:kern w:val="0"/>
          <w:szCs w:val="21"/>
          <w:highlight w:val="none"/>
        </w:rPr>
        <w:t>数据，但对企业类型以及是否与大企业的负责人为同一人，或者与大企业存在直接控股、管理关系必须进行声明，否则中小企业声明函无效</w:t>
      </w:r>
      <w:r>
        <w:rPr>
          <w:rStyle w:val="22"/>
          <w:rFonts w:hint="eastAsia" w:hAnsi="宋体" w:cs="宋体"/>
          <w:szCs w:val="21"/>
          <w:highlight w:val="none"/>
          <w:shd w:val="clear" w:color="auto" w:fill="FFFFFF"/>
        </w:rPr>
        <w:t>。</w:t>
      </w:r>
    </w:p>
    <w:p w14:paraId="580C1AA0">
      <w:pPr>
        <w:widowControl/>
        <w:spacing w:line="400" w:lineRule="exact"/>
        <w:ind w:firstLine="630" w:firstLineChars="300"/>
        <w:jc w:val="left"/>
        <w:rPr>
          <w:rFonts w:ascii="宋体" w:hAnsi="宋体" w:cs="宋体"/>
          <w:bCs/>
          <w:kern w:val="0"/>
          <w:szCs w:val="21"/>
          <w:highlight w:val="none"/>
        </w:rPr>
      </w:pPr>
      <w:r>
        <w:rPr>
          <w:rFonts w:hint="eastAsia" w:ascii="宋体" w:hAnsi="宋体" w:cs="宋体"/>
          <w:bCs/>
          <w:kern w:val="0"/>
          <w:szCs w:val="21"/>
          <w:highlight w:val="none"/>
        </w:rPr>
        <w:t>2、</w:t>
      </w:r>
      <w:r>
        <w:rPr>
          <w:rFonts w:hint="eastAsia" w:ascii="宋体" w:hAnsi="宋体" w:cs="宋体"/>
          <w:kern w:val="0"/>
          <w:szCs w:val="21"/>
          <w:highlight w:val="none"/>
        </w:rPr>
        <w:t>为本项目提供服务的企业按照《关于印发中小企业划型标准规定的通知》（工信部联企业〔2011〕300号）的所属行业分类为</w:t>
      </w:r>
      <w:r>
        <w:rPr>
          <w:rFonts w:hint="eastAsia" w:ascii="宋体" w:hAnsi="宋体" w:cs="宋体"/>
          <w:b/>
          <w:bCs/>
          <w:kern w:val="0"/>
          <w:sz w:val="32"/>
          <w:szCs w:val="32"/>
          <w:highlight w:val="none"/>
        </w:rPr>
        <w:t>物业管理</w:t>
      </w:r>
      <w:r>
        <w:rPr>
          <w:rFonts w:hint="eastAsia" w:ascii="宋体" w:hAnsi="宋体" w:cs="宋体"/>
          <w:kern w:val="0"/>
          <w:szCs w:val="21"/>
          <w:highlight w:val="none"/>
        </w:rPr>
        <w:t>。投标人应根据上述行业划型标准的指标判断为本项目提供服务的企业类型，具体填写中型或小型或微型。</w:t>
      </w:r>
    </w:p>
    <w:p w14:paraId="786242BB">
      <w:pPr>
        <w:widowControl/>
        <w:spacing w:line="400" w:lineRule="exact"/>
        <w:ind w:firstLine="632" w:firstLineChars="300"/>
        <w:jc w:val="left"/>
        <w:rPr>
          <w:rFonts w:ascii="宋体" w:hAnsi="宋体" w:cs="宋体"/>
          <w:b/>
          <w:bCs/>
          <w:kern w:val="0"/>
          <w:szCs w:val="21"/>
          <w:highlight w:val="none"/>
        </w:rPr>
      </w:pPr>
      <w:r>
        <w:rPr>
          <w:rFonts w:hint="eastAsia" w:ascii="宋体" w:hAnsi="宋体" w:cs="宋体"/>
          <w:b/>
          <w:bCs/>
          <w:kern w:val="0"/>
          <w:szCs w:val="21"/>
          <w:highlight w:val="none"/>
        </w:rPr>
        <w:t>3、各投标人应认真仔细填写中小企业声明函，如出现以下情况，投标文件无效：</w:t>
      </w:r>
    </w:p>
    <w:p w14:paraId="109F8C71">
      <w:pPr>
        <w:widowControl/>
        <w:spacing w:line="400" w:lineRule="exact"/>
        <w:ind w:firstLine="630" w:firstLineChars="300"/>
        <w:jc w:val="left"/>
        <w:rPr>
          <w:rFonts w:ascii="宋体" w:hAnsi="宋体" w:cs="宋体"/>
          <w:kern w:val="0"/>
          <w:szCs w:val="21"/>
          <w:highlight w:val="none"/>
        </w:rPr>
      </w:pPr>
      <w:r>
        <w:rPr>
          <w:rFonts w:hint="eastAsia" w:ascii="宋体" w:hAnsi="宋体" w:cs="宋体"/>
          <w:kern w:val="0"/>
          <w:szCs w:val="21"/>
          <w:highlight w:val="none"/>
        </w:rPr>
        <w:t>（1）中小企业声明函的行业填写错误（错填为“采购文件确定的行业”的除外、未填写行业全称经评标委员会认定为明显笔误的除外）或者未填写行业的；</w:t>
      </w:r>
    </w:p>
    <w:p w14:paraId="1D2FA05E">
      <w:pPr>
        <w:widowControl/>
        <w:spacing w:line="400" w:lineRule="exact"/>
        <w:ind w:firstLine="630" w:firstLineChars="300"/>
        <w:jc w:val="left"/>
        <w:rPr>
          <w:rFonts w:ascii="宋体" w:hAnsi="宋体" w:cs="宋体"/>
          <w:kern w:val="0"/>
          <w:szCs w:val="21"/>
          <w:highlight w:val="none"/>
        </w:rPr>
      </w:pPr>
      <w:r>
        <w:rPr>
          <w:rFonts w:hint="eastAsia" w:ascii="宋体" w:hAnsi="宋体" w:cs="宋体"/>
          <w:kern w:val="0"/>
          <w:szCs w:val="21"/>
          <w:highlight w:val="none"/>
        </w:rPr>
        <w:t>（2）投标人填写的行业不是采购文件明确的行业的（如采购文件明确的行业类型是软件和信息技术服务业，投标人填写为制造业或其他行业的）；</w:t>
      </w:r>
    </w:p>
    <w:p w14:paraId="3B594F70">
      <w:pPr>
        <w:widowControl/>
        <w:spacing w:line="400" w:lineRule="exact"/>
        <w:ind w:firstLine="630" w:firstLineChars="300"/>
        <w:jc w:val="left"/>
        <w:rPr>
          <w:rFonts w:ascii="宋体" w:hAnsi="宋体" w:cs="宋体"/>
          <w:kern w:val="0"/>
          <w:szCs w:val="21"/>
          <w:highlight w:val="none"/>
        </w:rPr>
      </w:pPr>
      <w:r>
        <w:rPr>
          <w:rFonts w:hint="eastAsia" w:ascii="宋体" w:hAnsi="宋体" w:cs="宋体"/>
          <w:kern w:val="0"/>
          <w:szCs w:val="21"/>
          <w:highlight w:val="none"/>
        </w:rPr>
        <w:t>（3）投标人填写的类型正确、但数据错误，且投标人对填报的数据来源不能作出合理解释或解释不合理评标委员会不认可的；</w:t>
      </w:r>
    </w:p>
    <w:p w14:paraId="456B504D">
      <w:pPr>
        <w:widowControl/>
        <w:spacing w:line="400" w:lineRule="exact"/>
        <w:ind w:firstLine="630" w:firstLineChars="300"/>
        <w:jc w:val="left"/>
        <w:rPr>
          <w:rFonts w:ascii="宋体" w:hAnsi="宋体" w:cs="宋体"/>
          <w:bCs/>
          <w:kern w:val="0"/>
          <w:szCs w:val="21"/>
          <w:highlight w:val="none"/>
        </w:rPr>
      </w:pPr>
      <w:r>
        <w:rPr>
          <w:rFonts w:hint="eastAsia" w:ascii="宋体" w:hAnsi="宋体" w:cs="宋体"/>
          <w:kern w:val="0"/>
          <w:szCs w:val="21"/>
          <w:highlight w:val="none"/>
        </w:rPr>
        <w:t>（4）投标人填写的类型错误，大型企业填写为中型、或小型、或微型企业的。</w:t>
      </w:r>
    </w:p>
    <w:p w14:paraId="0B506F27">
      <w:pPr>
        <w:widowControl/>
        <w:spacing w:line="400" w:lineRule="exact"/>
        <w:ind w:firstLine="630" w:firstLineChars="300"/>
        <w:jc w:val="left"/>
        <w:rPr>
          <w:rFonts w:ascii="宋体" w:hAnsi="宋体" w:cs="宋体"/>
          <w:bCs/>
          <w:kern w:val="0"/>
          <w:szCs w:val="21"/>
          <w:highlight w:val="none"/>
        </w:rPr>
      </w:pPr>
      <w:r>
        <w:rPr>
          <w:rFonts w:hint="eastAsia" w:ascii="宋体" w:hAnsi="宋体" w:cs="宋体"/>
          <w:bCs/>
          <w:kern w:val="0"/>
          <w:szCs w:val="21"/>
          <w:highlight w:val="none"/>
        </w:rPr>
        <w:t>4、中小企业划分为中型、小型、微型三种类型，具体标准根据企业从业人员、营业收入、资产总额等指标，结合行业特点制定。各行业划型标准为：</w:t>
      </w:r>
    </w:p>
    <w:p w14:paraId="08E8D569">
      <w:pPr>
        <w:rPr>
          <w:highlight w:val="none"/>
        </w:rPr>
      </w:pPr>
    </w:p>
    <w:p w14:paraId="1B777BA2">
      <w:pPr>
        <w:pStyle w:val="18"/>
        <w:spacing w:before="0" w:beforeAutospacing="0" w:after="0" w:afterAutospacing="0" w:line="260" w:lineRule="exact"/>
        <w:ind w:firstLine="632" w:firstLineChars="300"/>
        <w:jc w:val="both"/>
        <w:rPr>
          <w:rFonts w:hAnsi="宋体" w:cs="宋体"/>
          <w:sz w:val="21"/>
          <w:szCs w:val="21"/>
          <w:highlight w:val="none"/>
        </w:rPr>
      </w:pPr>
      <w:r>
        <w:rPr>
          <w:rStyle w:val="22"/>
          <w:rFonts w:hint="eastAsia" w:hAnsi="宋体" w:cs="宋体"/>
          <w:sz w:val="21"/>
          <w:szCs w:val="21"/>
          <w:highlight w:val="none"/>
          <w:shd w:val="clear" w:color="auto" w:fill="FFFFFF"/>
        </w:rPr>
        <w:t>（一）农、林、牧、渔业</w:t>
      </w:r>
    </w:p>
    <w:p w14:paraId="7C6714EA">
      <w:pPr>
        <w:pStyle w:val="18"/>
        <w:spacing w:before="0" w:beforeAutospacing="0" w:after="0" w:afterAutospacing="0" w:line="260" w:lineRule="exact"/>
        <w:ind w:firstLine="630" w:firstLineChars="300"/>
        <w:jc w:val="both"/>
        <w:rPr>
          <w:rFonts w:hAnsi="宋体" w:cs="宋体"/>
          <w:sz w:val="21"/>
          <w:szCs w:val="21"/>
          <w:highlight w:val="none"/>
        </w:rPr>
      </w:pPr>
      <w:r>
        <w:rPr>
          <w:rFonts w:hint="eastAsia" w:hAnsi="宋体" w:cs="宋体"/>
          <w:sz w:val="21"/>
          <w:szCs w:val="21"/>
          <w:highlight w:val="none"/>
          <w:shd w:val="clear" w:color="auto" w:fill="FFFFFF"/>
        </w:rPr>
        <w:t>营业收入20000万元以下的为中小微型企业。其中，营业收入500万元及以上的为中型企业，营业收入50万元及以上的为小型企业，营业收入50万元以下的为微型企业。</w:t>
      </w:r>
    </w:p>
    <w:p w14:paraId="68EFB518">
      <w:pPr>
        <w:pStyle w:val="18"/>
        <w:spacing w:before="0" w:beforeAutospacing="0" w:after="0" w:afterAutospacing="0" w:line="260" w:lineRule="exact"/>
        <w:ind w:firstLine="632" w:firstLineChars="300"/>
        <w:rPr>
          <w:rFonts w:hAnsi="宋体" w:cs="宋体"/>
          <w:sz w:val="21"/>
          <w:szCs w:val="21"/>
          <w:highlight w:val="none"/>
        </w:rPr>
      </w:pPr>
      <w:r>
        <w:rPr>
          <w:rStyle w:val="22"/>
          <w:rFonts w:hint="eastAsia" w:hAnsi="宋体" w:cs="宋体"/>
          <w:sz w:val="21"/>
          <w:szCs w:val="21"/>
          <w:highlight w:val="none"/>
          <w:shd w:val="clear" w:color="auto" w:fill="FFFFFF"/>
        </w:rPr>
        <w:t>（二）工业</w:t>
      </w:r>
    </w:p>
    <w:p w14:paraId="76F8697E">
      <w:pPr>
        <w:pStyle w:val="18"/>
        <w:spacing w:before="0" w:beforeAutospacing="0" w:after="0" w:afterAutospacing="0" w:line="260" w:lineRule="exact"/>
        <w:ind w:firstLine="630" w:firstLineChars="300"/>
        <w:jc w:val="both"/>
        <w:rPr>
          <w:rFonts w:hAnsi="宋体" w:cs="宋体"/>
          <w:sz w:val="21"/>
          <w:szCs w:val="21"/>
          <w:highlight w:val="none"/>
        </w:rPr>
      </w:pPr>
      <w:r>
        <w:rPr>
          <w:rFonts w:hint="eastAsia" w:hAnsi="宋体" w:cs="宋体"/>
          <w:sz w:val="21"/>
          <w:szCs w:val="21"/>
          <w:highlight w:val="none"/>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0C1BCF3">
      <w:pPr>
        <w:pStyle w:val="18"/>
        <w:spacing w:before="0" w:beforeAutospacing="0" w:after="0" w:afterAutospacing="0" w:line="260" w:lineRule="exact"/>
        <w:ind w:firstLine="632" w:firstLineChars="300"/>
        <w:rPr>
          <w:rFonts w:hAnsi="宋体" w:cs="宋体"/>
          <w:sz w:val="21"/>
          <w:szCs w:val="21"/>
          <w:highlight w:val="none"/>
        </w:rPr>
      </w:pPr>
      <w:r>
        <w:rPr>
          <w:rStyle w:val="22"/>
          <w:rFonts w:hint="eastAsia" w:hAnsi="宋体" w:cs="宋体"/>
          <w:sz w:val="21"/>
          <w:szCs w:val="21"/>
          <w:highlight w:val="none"/>
          <w:shd w:val="clear" w:color="auto" w:fill="FFFFFF"/>
        </w:rPr>
        <w:t>（三）建筑业</w:t>
      </w:r>
    </w:p>
    <w:p w14:paraId="282C61CD">
      <w:pPr>
        <w:pStyle w:val="18"/>
        <w:spacing w:before="0" w:beforeAutospacing="0" w:after="0" w:afterAutospacing="0" w:line="260" w:lineRule="exact"/>
        <w:ind w:firstLine="630" w:firstLineChars="300"/>
        <w:jc w:val="both"/>
        <w:rPr>
          <w:rFonts w:hAnsi="宋体" w:cs="宋体"/>
          <w:sz w:val="21"/>
          <w:szCs w:val="21"/>
          <w:highlight w:val="none"/>
        </w:rPr>
      </w:pPr>
      <w:r>
        <w:rPr>
          <w:rFonts w:hint="eastAsia" w:hAnsi="宋体" w:cs="宋体"/>
          <w:sz w:val="21"/>
          <w:szCs w:val="21"/>
          <w:highlight w:val="none"/>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A415ED2">
      <w:pPr>
        <w:pStyle w:val="18"/>
        <w:spacing w:before="0" w:beforeAutospacing="0" w:after="0" w:afterAutospacing="0" w:line="260" w:lineRule="exact"/>
        <w:ind w:firstLine="422" w:firstLineChars="200"/>
        <w:rPr>
          <w:rFonts w:hAnsi="宋体" w:cs="宋体"/>
          <w:sz w:val="21"/>
          <w:szCs w:val="21"/>
          <w:highlight w:val="none"/>
        </w:rPr>
      </w:pPr>
      <w:r>
        <w:rPr>
          <w:rStyle w:val="22"/>
          <w:rFonts w:hint="eastAsia" w:hAnsi="宋体" w:cs="宋体"/>
          <w:sz w:val="21"/>
          <w:szCs w:val="21"/>
          <w:highlight w:val="none"/>
          <w:shd w:val="clear" w:color="auto" w:fill="FFFFFF"/>
        </w:rPr>
        <w:t>（四）批发业</w:t>
      </w:r>
    </w:p>
    <w:p w14:paraId="331CAC6C">
      <w:pPr>
        <w:pStyle w:val="18"/>
        <w:spacing w:before="0" w:beforeAutospacing="0" w:after="0" w:afterAutospacing="0" w:line="260" w:lineRule="exact"/>
        <w:ind w:firstLine="630" w:firstLineChars="300"/>
        <w:jc w:val="both"/>
        <w:rPr>
          <w:rFonts w:hAnsi="宋体" w:cs="宋体"/>
          <w:sz w:val="21"/>
          <w:szCs w:val="21"/>
          <w:highlight w:val="none"/>
        </w:rPr>
      </w:pPr>
      <w:r>
        <w:rPr>
          <w:rFonts w:hint="eastAsia" w:hAnsi="宋体" w:cs="宋体"/>
          <w:sz w:val="21"/>
          <w:szCs w:val="21"/>
          <w:highlight w:val="none"/>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0EA5816">
      <w:pPr>
        <w:pStyle w:val="18"/>
        <w:spacing w:before="0" w:beforeAutospacing="0" w:after="0" w:afterAutospacing="0" w:line="260" w:lineRule="exact"/>
        <w:ind w:firstLine="422" w:firstLineChars="200"/>
        <w:rPr>
          <w:rFonts w:hAnsi="宋体" w:cs="宋体"/>
          <w:sz w:val="21"/>
          <w:szCs w:val="21"/>
          <w:highlight w:val="none"/>
        </w:rPr>
      </w:pPr>
      <w:r>
        <w:rPr>
          <w:rStyle w:val="22"/>
          <w:rFonts w:hint="eastAsia" w:hAnsi="宋体" w:cs="宋体"/>
          <w:sz w:val="21"/>
          <w:szCs w:val="21"/>
          <w:highlight w:val="none"/>
          <w:shd w:val="clear" w:color="auto" w:fill="FFFFFF"/>
        </w:rPr>
        <w:t>（五）零售业</w:t>
      </w:r>
    </w:p>
    <w:p w14:paraId="6B438860">
      <w:pPr>
        <w:pStyle w:val="18"/>
        <w:spacing w:before="0" w:beforeAutospacing="0" w:after="0" w:afterAutospacing="0" w:line="260" w:lineRule="exact"/>
        <w:ind w:firstLine="630" w:firstLineChars="300"/>
        <w:jc w:val="both"/>
        <w:rPr>
          <w:rFonts w:hAnsi="宋体" w:cs="宋体"/>
          <w:sz w:val="21"/>
          <w:szCs w:val="21"/>
          <w:highlight w:val="none"/>
        </w:rPr>
      </w:pPr>
      <w:r>
        <w:rPr>
          <w:rFonts w:hint="eastAsia" w:hAnsi="宋体" w:cs="宋体"/>
          <w:sz w:val="21"/>
          <w:szCs w:val="21"/>
          <w:highlight w:val="none"/>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EEA0209">
      <w:pPr>
        <w:pStyle w:val="18"/>
        <w:spacing w:before="0" w:beforeAutospacing="0" w:after="0" w:afterAutospacing="0" w:line="260" w:lineRule="exact"/>
        <w:ind w:firstLine="422" w:firstLineChars="200"/>
        <w:rPr>
          <w:rFonts w:hAnsi="宋体" w:cs="宋体"/>
          <w:sz w:val="21"/>
          <w:szCs w:val="21"/>
          <w:highlight w:val="none"/>
        </w:rPr>
      </w:pPr>
      <w:r>
        <w:rPr>
          <w:rStyle w:val="22"/>
          <w:rFonts w:hint="eastAsia" w:hAnsi="宋体" w:cs="宋体"/>
          <w:sz w:val="21"/>
          <w:szCs w:val="21"/>
          <w:highlight w:val="none"/>
          <w:shd w:val="clear" w:color="auto" w:fill="FFFFFF"/>
        </w:rPr>
        <w:t>（六）交通运输业</w:t>
      </w:r>
    </w:p>
    <w:p w14:paraId="1AE80BF8">
      <w:pPr>
        <w:pStyle w:val="18"/>
        <w:spacing w:before="0" w:beforeAutospacing="0" w:after="0" w:afterAutospacing="0" w:line="260" w:lineRule="exact"/>
        <w:jc w:val="both"/>
        <w:rPr>
          <w:rFonts w:hAnsi="宋体" w:cs="宋体"/>
          <w:sz w:val="21"/>
          <w:szCs w:val="21"/>
          <w:highlight w:val="none"/>
        </w:rPr>
      </w:pPr>
      <w:r>
        <w:rPr>
          <w:rFonts w:hint="eastAsia" w:hAnsi="宋体" w:cs="宋体"/>
          <w:sz w:val="21"/>
          <w:szCs w:val="21"/>
          <w:highlight w:val="none"/>
          <w:shd w:val="clear" w:color="auto" w:fill="FFFFFF"/>
        </w:rPr>
        <w:t>从业人员1000人以下或营业收入30000万元以下的为中小微型企业。</w:t>
      </w:r>
    </w:p>
    <w:p w14:paraId="2D908EC2">
      <w:pPr>
        <w:pStyle w:val="18"/>
        <w:spacing w:before="0" w:beforeAutospacing="0" w:after="0" w:afterAutospacing="0" w:line="260" w:lineRule="exact"/>
        <w:ind w:firstLine="422" w:firstLineChars="200"/>
        <w:rPr>
          <w:rFonts w:hAnsi="宋体" w:cs="宋体"/>
          <w:sz w:val="21"/>
          <w:szCs w:val="21"/>
          <w:highlight w:val="none"/>
        </w:rPr>
      </w:pPr>
      <w:r>
        <w:rPr>
          <w:rStyle w:val="22"/>
          <w:rFonts w:hint="eastAsia" w:hAnsi="宋体" w:cs="宋体"/>
          <w:sz w:val="21"/>
          <w:szCs w:val="21"/>
          <w:highlight w:val="none"/>
          <w:shd w:val="clear" w:color="auto" w:fill="FFFFFF"/>
        </w:rPr>
        <w:t>（七）仓储业</w:t>
      </w:r>
    </w:p>
    <w:p w14:paraId="47565C28">
      <w:pPr>
        <w:pStyle w:val="18"/>
        <w:spacing w:before="0" w:beforeAutospacing="0" w:after="0" w:afterAutospacing="0" w:line="260" w:lineRule="exact"/>
        <w:ind w:firstLine="420" w:firstLineChars="200"/>
        <w:jc w:val="both"/>
        <w:rPr>
          <w:rFonts w:hAnsi="宋体" w:cs="宋体"/>
          <w:sz w:val="21"/>
          <w:szCs w:val="21"/>
          <w:highlight w:val="none"/>
        </w:rPr>
      </w:pPr>
      <w:r>
        <w:rPr>
          <w:rFonts w:hint="eastAsia" w:hAnsi="宋体" w:cs="宋体"/>
          <w:sz w:val="21"/>
          <w:szCs w:val="21"/>
          <w:highlight w:val="none"/>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7B4CDB2">
      <w:pPr>
        <w:pStyle w:val="18"/>
        <w:spacing w:before="0" w:beforeAutospacing="0" w:after="0" w:afterAutospacing="0" w:line="260" w:lineRule="exact"/>
        <w:ind w:firstLine="211" w:firstLineChars="100"/>
        <w:rPr>
          <w:rFonts w:hAnsi="宋体" w:cs="宋体"/>
          <w:sz w:val="21"/>
          <w:szCs w:val="21"/>
          <w:highlight w:val="none"/>
        </w:rPr>
      </w:pPr>
      <w:r>
        <w:rPr>
          <w:rStyle w:val="22"/>
          <w:rFonts w:hint="eastAsia" w:hAnsi="宋体" w:cs="宋体"/>
          <w:sz w:val="21"/>
          <w:szCs w:val="21"/>
          <w:highlight w:val="none"/>
          <w:shd w:val="clear" w:color="auto" w:fill="FFFFFF"/>
        </w:rPr>
        <w:t>（八）邮政业</w:t>
      </w:r>
    </w:p>
    <w:p w14:paraId="4F21A714">
      <w:pPr>
        <w:pStyle w:val="18"/>
        <w:spacing w:before="0" w:beforeAutospacing="0" w:after="0" w:afterAutospacing="0" w:line="260" w:lineRule="exact"/>
        <w:ind w:firstLine="420" w:firstLineChars="200"/>
        <w:jc w:val="both"/>
        <w:rPr>
          <w:rFonts w:hAnsi="宋体" w:cs="宋体"/>
          <w:sz w:val="21"/>
          <w:szCs w:val="21"/>
          <w:highlight w:val="none"/>
        </w:rPr>
      </w:pPr>
      <w:r>
        <w:rPr>
          <w:rFonts w:hint="eastAsia" w:hAnsi="宋体" w:cs="宋体"/>
          <w:sz w:val="21"/>
          <w:szCs w:val="21"/>
          <w:highlight w:val="none"/>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950DC53">
      <w:pPr>
        <w:pStyle w:val="18"/>
        <w:spacing w:before="0" w:beforeAutospacing="0" w:after="0" w:afterAutospacing="0" w:line="260" w:lineRule="exact"/>
        <w:ind w:firstLine="211" w:firstLineChars="100"/>
        <w:rPr>
          <w:rFonts w:hAnsi="宋体" w:cs="宋体"/>
          <w:sz w:val="21"/>
          <w:szCs w:val="21"/>
          <w:highlight w:val="none"/>
        </w:rPr>
      </w:pPr>
      <w:r>
        <w:rPr>
          <w:rStyle w:val="22"/>
          <w:rFonts w:hint="eastAsia" w:hAnsi="宋体" w:cs="宋体"/>
          <w:sz w:val="21"/>
          <w:szCs w:val="21"/>
          <w:highlight w:val="none"/>
          <w:shd w:val="clear" w:color="auto" w:fill="FFFFFF"/>
        </w:rPr>
        <w:t>（九）住宿业</w:t>
      </w:r>
    </w:p>
    <w:p w14:paraId="7E6A08D0">
      <w:pPr>
        <w:pStyle w:val="18"/>
        <w:spacing w:before="0" w:beforeAutospacing="0" w:after="0" w:afterAutospacing="0" w:line="260" w:lineRule="exact"/>
        <w:ind w:firstLine="420" w:firstLineChars="200"/>
        <w:jc w:val="both"/>
        <w:rPr>
          <w:rFonts w:hAnsi="宋体" w:cs="宋体"/>
          <w:sz w:val="21"/>
          <w:szCs w:val="21"/>
          <w:highlight w:val="none"/>
        </w:rPr>
      </w:pPr>
      <w:r>
        <w:rPr>
          <w:rFonts w:hint="eastAsia" w:hAnsi="宋体" w:cs="宋体"/>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615FE2A">
      <w:pPr>
        <w:pStyle w:val="18"/>
        <w:spacing w:before="0" w:beforeAutospacing="0" w:after="0" w:afterAutospacing="0" w:line="260" w:lineRule="exact"/>
        <w:ind w:firstLine="211" w:firstLineChars="100"/>
        <w:rPr>
          <w:rFonts w:hAnsi="宋体" w:cs="宋体"/>
          <w:sz w:val="21"/>
          <w:szCs w:val="21"/>
          <w:highlight w:val="none"/>
        </w:rPr>
      </w:pPr>
      <w:r>
        <w:rPr>
          <w:rStyle w:val="22"/>
          <w:rFonts w:hint="eastAsia" w:hAnsi="宋体" w:cs="宋体"/>
          <w:sz w:val="21"/>
          <w:szCs w:val="21"/>
          <w:highlight w:val="none"/>
          <w:shd w:val="clear" w:color="auto" w:fill="FFFFFF"/>
        </w:rPr>
        <w:t>（十）餐饮业</w:t>
      </w:r>
    </w:p>
    <w:p w14:paraId="37E2D4B8">
      <w:pPr>
        <w:pStyle w:val="18"/>
        <w:spacing w:before="0" w:beforeAutospacing="0" w:after="0" w:afterAutospacing="0" w:line="260" w:lineRule="exact"/>
        <w:jc w:val="both"/>
        <w:rPr>
          <w:rFonts w:hAnsi="宋体" w:cs="宋体"/>
          <w:sz w:val="21"/>
          <w:szCs w:val="21"/>
          <w:highlight w:val="none"/>
        </w:rPr>
      </w:pPr>
      <w:r>
        <w:rPr>
          <w:rFonts w:hint="eastAsia" w:hAnsi="宋体" w:cs="宋体"/>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3812A3B">
      <w:pPr>
        <w:pStyle w:val="18"/>
        <w:spacing w:before="0" w:beforeAutospacing="0" w:after="0" w:afterAutospacing="0" w:line="260" w:lineRule="exact"/>
        <w:ind w:firstLine="211" w:firstLineChars="100"/>
        <w:rPr>
          <w:rFonts w:hAnsi="宋体" w:cs="宋体"/>
          <w:sz w:val="21"/>
          <w:szCs w:val="21"/>
          <w:highlight w:val="none"/>
        </w:rPr>
      </w:pPr>
      <w:r>
        <w:rPr>
          <w:rStyle w:val="22"/>
          <w:rFonts w:hint="eastAsia" w:hAnsi="宋体" w:cs="宋体"/>
          <w:sz w:val="21"/>
          <w:szCs w:val="21"/>
          <w:highlight w:val="none"/>
          <w:shd w:val="clear" w:color="auto" w:fill="FFFFFF"/>
        </w:rPr>
        <w:t>（十一）信息传输业</w:t>
      </w:r>
    </w:p>
    <w:p w14:paraId="6BC4B6DC">
      <w:pPr>
        <w:pStyle w:val="18"/>
        <w:spacing w:before="0" w:beforeAutospacing="0" w:after="0" w:afterAutospacing="0" w:line="260" w:lineRule="exact"/>
        <w:ind w:firstLine="420" w:firstLineChars="200"/>
        <w:jc w:val="both"/>
        <w:rPr>
          <w:rFonts w:hAnsi="宋体" w:cs="宋体"/>
          <w:sz w:val="21"/>
          <w:szCs w:val="21"/>
          <w:highlight w:val="none"/>
        </w:rPr>
      </w:pPr>
      <w:r>
        <w:rPr>
          <w:rFonts w:hint="eastAsia" w:hAnsi="宋体" w:cs="宋体"/>
          <w:sz w:val="21"/>
          <w:szCs w:val="21"/>
          <w:highlight w:val="none"/>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BD1217A">
      <w:pPr>
        <w:pStyle w:val="18"/>
        <w:spacing w:before="0" w:beforeAutospacing="0" w:after="0" w:afterAutospacing="0" w:line="260" w:lineRule="exact"/>
        <w:ind w:firstLine="211" w:firstLineChars="100"/>
        <w:rPr>
          <w:rFonts w:hAnsi="宋体" w:cs="宋体"/>
          <w:sz w:val="21"/>
          <w:szCs w:val="21"/>
          <w:highlight w:val="none"/>
        </w:rPr>
      </w:pPr>
      <w:r>
        <w:rPr>
          <w:rStyle w:val="22"/>
          <w:rFonts w:hint="eastAsia" w:hAnsi="宋体" w:cs="宋体"/>
          <w:sz w:val="21"/>
          <w:szCs w:val="21"/>
          <w:highlight w:val="none"/>
          <w:shd w:val="clear" w:color="auto" w:fill="FFFFFF"/>
        </w:rPr>
        <w:t>（十二）软件和信息技术服务业</w:t>
      </w:r>
    </w:p>
    <w:p w14:paraId="6D0F405C">
      <w:pPr>
        <w:pStyle w:val="18"/>
        <w:spacing w:before="0" w:beforeAutospacing="0" w:after="0" w:afterAutospacing="0" w:line="260" w:lineRule="exact"/>
        <w:ind w:firstLine="420" w:firstLineChars="200"/>
        <w:jc w:val="both"/>
        <w:rPr>
          <w:rFonts w:hAnsi="宋体" w:cs="宋体"/>
          <w:sz w:val="21"/>
          <w:szCs w:val="21"/>
          <w:highlight w:val="none"/>
        </w:rPr>
      </w:pPr>
      <w:r>
        <w:rPr>
          <w:rFonts w:hint="eastAsia" w:hAnsi="宋体" w:cs="宋体"/>
          <w:sz w:val="21"/>
          <w:szCs w:val="21"/>
          <w:highlight w:val="none"/>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DE29544">
      <w:pPr>
        <w:pStyle w:val="18"/>
        <w:spacing w:before="0" w:beforeAutospacing="0" w:after="0" w:afterAutospacing="0" w:line="260" w:lineRule="exact"/>
        <w:ind w:firstLine="211" w:firstLineChars="100"/>
        <w:rPr>
          <w:rFonts w:hAnsi="宋体" w:cs="宋体"/>
          <w:sz w:val="21"/>
          <w:szCs w:val="21"/>
          <w:highlight w:val="none"/>
        </w:rPr>
      </w:pPr>
      <w:r>
        <w:rPr>
          <w:rStyle w:val="22"/>
          <w:rFonts w:hint="eastAsia" w:hAnsi="宋体" w:cs="宋体"/>
          <w:sz w:val="21"/>
          <w:szCs w:val="21"/>
          <w:highlight w:val="none"/>
          <w:shd w:val="clear" w:color="auto" w:fill="FFFFFF"/>
        </w:rPr>
        <w:t>（十三）房地产开发经营</w:t>
      </w:r>
    </w:p>
    <w:p w14:paraId="4F29CCB7">
      <w:pPr>
        <w:pStyle w:val="18"/>
        <w:spacing w:before="0" w:beforeAutospacing="0" w:after="0" w:afterAutospacing="0" w:line="260" w:lineRule="exact"/>
        <w:ind w:firstLine="420" w:firstLineChars="200"/>
        <w:jc w:val="both"/>
        <w:rPr>
          <w:rFonts w:hAnsi="宋体" w:cs="宋体"/>
          <w:sz w:val="21"/>
          <w:szCs w:val="21"/>
          <w:highlight w:val="none"/>
        </w:rPr>
      </w:pPr>
      <w:r>
        <w:rPr>
          <w:rFonts w:hint="eastAsia" w:hAnsi="宋体" w:cs="宋体"/>
          <w:sz w:val="21"/>
          <w:szCs w:val="21"/>
          <w:highlight w:val="none"/>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65C6B31">
      <w:pPr>
        <w:pStyle w:val="18"/>
        <w:spacing w:before="0" w:beforeAutospacing="0" w:after="0" w:afterAutospacing="0" w:line="260" w:lineRule="exact"/>
        <w:ind w:firstLine="211" w:firstLineChars="100"/>
        <w:rPr>
          <w:rFonts w:hAnsi="宋体" w:cs="宋体"/>
          <w:sz w:val="21"/>
          <w:szCs w:val="21"/>
          <w:highlight w:val="none"/>
        </w:rPr>
      </w:pPr>
      <w:r>
        <w:rPr>
          <w:rStyle w:val="22"/>
          <w:rFonts w:hint="eastAsia" w:hAnsi="宋体" w:cs="宋体"/>
          <w:sz w:val="21"/>
          <w:szCs w:val="21"/>
          <w:highlight w:val="none"/>
          <w:shd w:val="clear" w:color="auto" w:fill="FFFFFF"/>
        </w:rPr>
        <w:t>（十四）物业管理</w:t>
      </w:r>
    </w:p>
    <w:p w14:paraId="58FC11D4">
      <w:pPr>
        <w:pStyle w:val="18"/>
        <w:spacing w:before="0" w:beforeAutospacing="0" w:after="0" w:afterAutospacing="0" w:line="260" w:lineRule="exact"/>
        <w:ind w:firstLine="420" w:firstLineChars="200"/>
        <w:jc w:val="both"/>
        <w:rPr>
          <w:rFonts w:hAnsi="宋体" w:cs="宋体"/>
          <w:sz w:val="21"/>
          <w:szCs w:val="21"/>
          <w:highlight w:val="none"/>
        </w:rPr>
      </w:pPr>
      <w:r>
        <w:rPr>
          <w:rFonts w:hint="eastAsia" w:hAnsi="宋体" w:cs="宋体"/>
          <w:sz w:val="21"/>
          <w:szCs w:val="21"/>
          <w:highlight w:val="none"/>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D7F9752">
      <w:pPr>
        <w:pStyle w:val="18"/>
        <w:spacing w:before="0" w:beforeAutospacing="0" w:after="0" w:afterAutospacing="0" w:line="260" w:lineRule="exact"/>
        <w:ind w:firstLine="211" w:firstLineChars="100"/>
        <w:rPr>
          <w:rFonts w:hAnsi="宋体" w:cs="宋体"/>
          <w:sz w:val="21"/>
          <w:szCs w:val="21"/>
          <w:highlight w:val="none"/>
        </w:rPr>
      </w:pPr>
      <w:r>
        <w:rPr>
          <w:rStyle w:val="22"/>
          <w:rFonts w:hint="eastAsia" w:hAnsi="宋体" w:cs="宋体"/>
          <w:sz w:val="21"/>
          <w:szCs w:val="21"/>
          <w:highlight w:val="none"/>
          <w:shd w:val="clear" w:color="auto" w:fill="FFFFFF"/>
        </w:rPr>
        <w:t>（十五）租赁和商务服务业</w:t>
      </w:r>
    </w:p>
    <w:p w14:paraId="419E2EDF">
      <w:pPr>
        <w:pStyle w:val="18"/>
        <w:spacing w:before="0" w:beforeAutospacing="0" w:after="0" w:afterAutospacing="0" w:line="260" w:lineRule="exact"/>
        <w:ind w:firstLine="420" w:firstLineChars="200"/>
        <w:jc w:val="both"/>
        <w:rPr>
          <w:rFonts w:hAnsi="宋体" w:cs="宋体"/>
          <w:sz w:val="21"/>
          <w:szCs w:val="21"/>
          <w:highlight w:val="none"/>
        </w:rPr>
      </w:pPr>
      <w:r>
        <w:rPr>
          <w:rFonts w:hint="eastAsia" w:hAnsi="宋体" w:cs="宋体"/>
          <w:sz w:val="21"/>
          <w:szCs w:val="21"/>
          <w:highlight w:val="none"/>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9FEB009">
      <w:pPr>
        <w:pStyle w:val="18"/>
        <w:spacing w:before="0" w:beforeAutospacing="0" w:after="0" w:afterAutospacing="0" w:line="260" w:lineRule="exact"/>
        <w:ind w:firstLine="211" w:firstLineChars="100"/>
        <w:rPr>
          <w:rFonts w:hAnsi="宋体" w:cs="宋体"/>
          <w:sz w:val="21"/>
          <w:szCs w:val="21"/>
          <w:highlight w:val="none"/>
        </w:rPr>
      </w:pPr>
      <w:r>
        <w:rPr>
          <w:rStyle w:val="22"/>
          <w:rFonts w:hint="eastAsia" w:hAnsi="宋体" w:cs="宋体"/>
          <w:sz w:val="21"/>
          <w:szCs w:val="21"/>
          <w:highlight w:val="none"/>
          <w:shd w:val="clear" w:color="auto" w:fill="FFFFFF"/>
        </w:rPr>
        <w:t>（十六）其他未列明行业</w:t>
      </w:r>
    </w:p>
    <w:p w14:paraId="49A5F5F7">
      <w:pPr>
        <w:pStyle w:val="18"/>
        <w:spacing w:before="0" w:beforeAutospacing="0" w:after="0" w:afterAutospacing="0" w:line="260" w:lineRule="exact"/>
        <w:ind w:firstLine="210" w:firstLineChars="100"/>
        <w:jc w:val="both"/>
        <w:rPr>
          <w:rFonts w:hAnsi="宋体" w:cs="宋体"/>
          <w:sz w:val="21"/>
          <w:szCs w:val="21"/>
          <w:highlight w:val="none"/>
          <w:shd w:val="clear" w:color="auto" w:fill="FFFFFF"/>
        </w:rPr>
      </w:pPr>
      <w:r>
        <w:rPr>
          <w:rFonts w:hint="eastAsia" w:hAnsi="宋体" w:cs="宋体"/>
          <w:sz w:val="21"/>
          <w:szCs w:val="21"/>
          <w:highlight w:val="none"/>
          <w:shd w:val="clear" w:color="auto" w:fill="FFFFFF"/>
        </w:rPr>
        <w:t>从业人员300人以下的为中小微型企业。其中，从业人员100人及以上的为中型企业；从业人员10人及以上的为小型企业；从业人员10人以下的为微型企业。</w:t>
      </w:r>
    </w:p>
    <w:p w14:paraId="529A7A59">
      <w:pPr>
        <w:pStyle w:val="5"/>
        <w:spacing w:line="260" w:lineRule="exact"/>
        <w:rPr>
          <w:highlight w:val="none"/>
        </w:rPr>
        <w:sectPr>
          <w:headerReference r:id="rId3" w:type="default"/>
          <w:footerReference r:id="rId4" w:type="default"/>
          <w:pgSz w:w="11906" w:h="16838"/>
          <w:pgMar w:top="1247" w:right="1247" w:bottom="1247" w:left="1247" w:header="851" w:footer="992" w:gutter="0"/>
          <w:pgBorders>
            <w:top w:val="none" w:sz="0" w:space="0"/>
            <w:left w:val="none" w:sz="0" w:space="0"/>
            <w:bottom w:val="single" w:color="auto" w:sz="4" w:space="1"/>
            <w:right w:val="none" w:sz="0" w:space="0"/>
          </w:pgBorders>
          <w:cols w:space="720" w:num="1"/>
          <w:docGrid w:linePitch="312" w:charSpace="0"/>
        </w:sectPr>
      </w:pPr>
    </w:p>
    <w:p w14:paraId="5573435B">
      <w:pPr>
        <w:pStyle w:val="6"/>
        <w:jc w:val="center"/>
        <w:rPr>
          <w:rFonts w:ascii="宋体" w:hAnsi="宋体" w:eastAsia="宋体" w:cs="宋体"/>
          <w:sz w:val="28"/>
          <w:szCs w:val="28"/>
          <w:highlight w:val="none"/>
        </w:rPr>
      </w:pPr>
      <w:bookmarkStart w:id="177" w:name="_Toc8549"/>
      <w:bookmarkStart w:id="178" w:name="_Toc17582"/>
      <w:bookmarkStart w:id="179" w:name="_Toc5664"/>
      <w:bookmarkStart w:id="180" w:name="_Toc24255"/>
      <w:bookmarkStart w:id="181" w:name="_Toc19603"/>
      <w:bookmarkStart w:id="182" w:name="_Toc95211198"/>
      <w:r>
        <w:rPr>
          <w:rFonts w:hint="eastAsia" w:ascii="宋体" w:hAnsi="宋体" w:eastAsia="宋体" w:cs="宋体"/>
          <w:sz w:val="28"/>
          <w:szCs w:val="28"/>
          <w:highlight w:val="none"/>
        </w:rPr>
        <w:t>二、技术资信文件格式</w:t>
      </w:r>
      <w:bookmarkEnd w:id="177"/>
      <w:bookmarkEnd w:id="178"/>
      <w:bookmarkEnd w:id="179"/>
      <w:bookmarkEnd w:id="180"/>
      <w:bookmarkEnd w:id="181"/>
      <w:bookmarkEnd w:id="182"/>
    </w:p>
    <w:p w14:paraId="3FA24BF0">
      <w:pPr>
        <w:adjustRightInd w:val="0"/>
        <w:snapToGrid w:val="0"/>
        <w:rPr>
          <w:rFonts w:ascii="宋体" w:hAnsi="宋体" w:cs="宋体"/>
          <w:sz w:val="24"/>
          <w:highlight w:val="none"/>
        </w:rPr>
      </w:pPr>
    </w:p>
    <w:p w14:paraId="50E24F6B">
      <w:pPr>
        <w:adjustRightInd w:val="0"/>
        <w:snapToGrid w:val="0"/>
        <w:rPr>
          <w:rFonts w:ascii="宋体" w:hAnsi="宋体" w:cs="宋体"/>
          <w:sz w:val="24"/>
          <w:highlight w:val="none"/>
        </w:rPr>
      </w:pPr>
      <w:r>
        <w:rPr>
          <w:rFonts w:hint="eastAsia" w:ascii="宋体" w:hAnsi="宋体" w:cs="宋体"/>
          <w:sz w:val="24"/>
          <w:highlight w:val="none"/>
        </w:rPr>
        <w:t xml:space="preserve">1、技术资信文件封面格式： </w:t>
      </w:r>
    </w:p>
    <w:p w14:paraId="6A2540D3">
      <w:pPr>
        <w:adjustRightInd w:val="0"/>
        <w:snapToGrid w:val="0"/>
        <w:rPr>
          <w:rFonts w:ascii="宋体" w:hAnsi="宋体" w:cs="宋体"/>
          <w:sz w:val="24"/>
          <w:highlight w:val="none"/>
        </w:rPr>
      </w:pPr>
    </w:p>
    <w:p w14:paraId="0E8A4AD1">
      <w:pPr>
        <w:adjustRightInd w:val="0"/>
        <w:snapToGrid w:val="0"/>
        <w:rPr>
          <w:rFonts w:ascii="宋体" w:hAnsi="宋体" w:cs="宋体"/>
          <w:b/>
          <w:bCs/>
          <w:sz w:val="24"/>
          <w:highlight w:val="none"/>
        </w:rPr>
      </w:pPr>
    </w:p>
    <w:p w14:paraId="01C11F1D">
      <w:pPr>
        <w:adjustRightInd w:val="0"/>
        <w:snapToGrid w:val="0"/>
        <w:jc w:val="center"/>
        <w:rPr>
          <w:rFonts w:ascii="宋体" w:hAnsi="宋体" w:cs="宋体"/>
          <w:bCs/>
          <w:sz w:val="30"/>
          <w:szCs w:val="30"/>
          <w:highlight w:val="none"/>
        </w:rPr>
      </w:pPr>
      <w:r>
        <w:rPr>
          <w:rFonts w:hint="eastAsia" w:ascii="宋体" w:hAnsi="宋体" w:cs="宋体"/>
          <w:bCs/>
          <w:sz w:val="30"/>
          <w:szCs w:val="30"/>
          <w:highlight w:val="none"/>
        </w:rPr>
        <w:t>×××（投标人名称）</w:t>
      </w:r>
    </w:p>
    <w:p w14:paraId="2D1F3394">
      <w:pPr>
        <w:adjustRightInd w:val="0"/>
        <w:snapToGrid w:val="0"/>
        <w:jc w:val="center"/>
        <w:rPr>
          <w:rFonts w:ascii="宋体" w:hAnsi="宋体" w:cs="宋体"/>
          <w:bCs/>
          <w:sz w:val="30"/>
          <w:szCs w:val="30"/>
          <w:highlight w:val="none"/>
        </w:rPr>
      </w:pPr>
    </w:p>
    <w:p w14:paraId="453E54BB">
      <w:pPr>
        <w:adjustRightInd w:val="0"/>
        <w:snapToGrid w:val="0"/>
        <w:jc w:val="center"/>
        <w:rPr>
          <w:rFonts w:ascii="宋体" w:hAnsi="宋体" w:cs="宋体"/>
          <w:b/>
          <w:bCs/>
          <w:sz w:val="48"/>
          <w:szCs w:val="48"/>
          <w:highlight w:val="none"/>
        </w:rPr>
      </w:pPr>
      <w:r>
        <w:rPr>
          <w:rFonts w:hint="eastAsia" w:ascii="宋体" w:hAnsi="宋体" w:cs="宋体"/>
          <w:b/>
          <w:bCs/>
          <w:sz w:val="48"/>
          <w:szCs w:val="48"/>
          <w:highlight w:val="none"/>
        </w:rPr>
        <w:t>技术资信文件</w:t>
      </w:r>
    </w:p>
    <w:p w14:paraId="25FA6FCE">
      <w:pPr>
        <w:adjustRightInd w:val="0"/>
        <w:snapToGrid w:val="0"/>
        <w:jc w:val="center"/>
        <w:rPr>
          <w:rFonts w:ascii="宋体" w:hAnsi="宋体" w:cs="宋体"/>
          <w:b/>
          <w:bCs/>
          <w:sz w:val="44"/>
          <w:szCs w:val="44"/>
          <w:highlight w:val="none"/>
        </w:rPr>
      </w:pPr>
    </w:p>
    <w:p w14:paraId="00341968">
      <w:pPr>
        <w:adjustRightInd w:val="0"/>
        <w:snapToGrid w:val="0"/>
        <w:ind w:left="2250" w:leftChars="500" w:hanging="1200" w:hangingChars="500"/>
        <w:rPr>
          <w:rFonts w:ascii="宋体" w:hAnsi="宋体" w:cs="宋体"/>
          <w:bCs/>
          <w:sz w:val="24"/>
          <w:highlight w:val="none"/>
        </w:rPr>
      </w:pPr>
      <w:r>
        <w:rPr>
          <w:rFonts w:hint="eastAsia" w:ascii="宋体" w:hAnsi="宋体" w:cs="宋体"/>
          <w:bCs/>
          <w:sz w:val="24"/>
          <w:highlight w:val="none"/>
        </w:rPr>
        <w:t xml:space="preserve">项目名称： </w:t>
      </w:r>
    </w:p>
    <w:p w14:paraId="24EB118E">
      <w:pPr>
        <w:adjustRightInd w:val="0"/>
        <w:snapToGrid w:val="0"/>
        <w:ind w:firstLine="480" w:firstLineChars="200"/>
        <w:rPr>
          <w:rFonts w:ascii="宋体" w:hAnsi="宋体" w:cs="宋体"/>
          <w:bCs/>
          <w:sz w:val="24"/>
          <w:highlight w:val="none"/>
        </w:rPr>
      </w:pPr>
      <w:r>
        <w:rPr>
          <w:rFonts w:hint="eastAsia" w:ascii="宋体" w:hAnsi="宋体" w:cs="宋体"/>
          <w:bCs/>
          <w:sz w:val="24"/>
          <w:highlight w:val="none"/>
        </w:rPr>
        <w:t xml:space="preserve">     项目编号：</w:t>
      </w:r>
    </w:p>
    <w:p w14:paraId="078DD523">
      <w:pPr>
        <w:adjustRightInd w:val="0"/>
        <w:snapToGrid w:val="0"/>
        <w:ind w:firstLine="1200" w:firstLineChars="500"/>
        <w:rPr>
          <w:rFonts w:ascii="宋体" w:hAnsi="宋体" w:cs="宋体"/>
          <w:bCs/>
          <w:sz w:val="24"/>
          <w:highlight w:val="none"/>
        </w:rPr>
      </w:pPr>
      <w:r>
        <w:rPr>
          <w:rFonts w:hint="eastAsia" w:ascii="宋体" w:hAnsi="宋体" w:cs="宋体"/>
          <w:bCs/>
          <w:sz w:val="24"/>
          <w:highlight w:val="none"/>
        </w:rPr>
        <w:t>标项：</w:t>
      </w:r>
    </w:p>
    <w:p w14:paraId="03DF7C4A">
      <w:pPr>
        <w:adjustRightInd w:val="0"/>
        <w:snapToGrid w:val="0"/>
        <w:ind w:firstLine="480" w:firstLineChars="200"/>
        <w:rPr>
          <w:rFonts w:ascii="宋体" w:hAnsi="宋体" w:cs="宋体"/>
          <w:sz w:val="24"/>
          <w:highlight w:val="none"/>
        </w:rPr>
      </w:pPr>
      <w:r>
        <w:rPr>
          <w:rFonts w:hint="eastAsia" w:ascii="宋体" w:hAnsi="宋体" w:cs="宋体"/>
          <w:sz w:val="24"/>
          <w:highlight w:val="none"/>
        </w:rPr>
        <w:t xml:space="preserve">     投标人名称（盖章）：</w:t>
      </w:r>
    </w:p>
    <w:p w14:paraId="617A43FC">
      <w:pPr>
        <w:adjustRightInd w:val="0"/>
        <w:snapToGrid w:val="0"/>
        <w:ind w:firstLine="1080" w:firstLineChars="450"/>
        <w:rPr>
          <w:rFonts w:ascii="宋体" w:hAnsi="宋体" w:cs="宋体"/>
          <w:sz w:val="24"/>
          <w:highlight w:val="none"/>
        </w:rPr>
      </w:pPr>
      <w:r>
        <w:rPr>
          <w:rFonts w:hint="eastAsia" w:ascii="宋体" w:hAnsi="宋体" w:cs="宋体"/>
          <w:sz w:val="24"/>
          <w:highlight w:val="none"/>
        </w:rPr>
        <w:t>投标人地址：</w:t>
      </w:r>
    </w:p>
    <w:p w14:paraId="3588C59C">
      <w:pPr>
        <w:adjustRightInd w:val="0"/>
        <w:snapToGrid w:val="0"/>
        <w:ind w:firstLine="4080" w:firstLineChars="1700"/>
        <w:rPr>
          <w:rFonts w:ascii="宋体" w:hAnsi="宋体" w:cs="宋体"/>
          <w:sz w:val="24"/>
          <w:highlight w:val="none"/>
        </w:rPr>
      </w:pPr>
      <w:r>
        <w:rPr>
          <w:rFonts w:hint="eastAsia" w:ascii="宋体" w:hAnsi="宋体" w:cs="宋体"/>
          <w:sz w:val="24"/>
          <w:highlight w:val="none"/>
        </w:rPr>
        <w:t>授权代表签名或盖章：</w:t>
      </w:r>
    </w:p>
    <w:p w14:paraId="65A7CF4F">
      <w:pPr>
        <w:adjustRightInd w:val="0"/>
        <w:snapToGrid w:val="0"/>
        <w:ind w:firstLine="645"/>
        <w:jc w:val="right"/>
        <w:rPr>
          <w:rFonts w:ascii="宋体" w:hAnsi="宋体" w:cs="宋体"/>
          <w:sz w:val="24"/>
          <w:highlight w:val="none"/>
        </w:rPr>
      </w:pPr>
      <w:r>
        <w:rPr>
          <w:rFonts w:hint="eastAsia" w:ascii="宋体" w:hAnsi="宋体" w:cs="宋体"/>
          <w:sz w:val="24"/>
          <w:highlight w:val="none"/>
        </w:rPr>
        <w:t xml:space="preserve">                        年  月  日</w:t>
      </w:r>
    </w:p>
    <w:p w14:paraId="500CDC1B">
      <w:pPr>
        <w:adjustRightInd w:val="0"/>
        <w:snapToGrid w:val="0"/>
        <w:rPr>
          <w:rFonts w:ascii="宋体" w:hAnsi="宋体" w:cs="宋体"/>
          <w:sz w:val="24"/>
          <w:highlight w:val="none"/>
        </w:rPr>
      </w:pPr>
    </w:p>
    <w:p w14:paraId="2ED82722">
      <w:pPr>
        <w:adjustRightInd w:val="0"/>
        <w:snapToGrid w:val="0"/>
        <w:rPr>
          <w:rFonts w:ascii="宋体" w:hAnsi="宋体" w:cs="宋体"/>
          <w:sz w:val="24"/>
          <w:highlight w:val="none"/>
        </w:rPr>
      </w:pPr>
    </w:p>
    <w:p w14:paraId="702755DB">
      <w:pPr>
        <w:adjustRightInd w:val="0"/>
        <w:snapToGrid w:val="0"/>
        <w:rPr>
          <w:rFonts w:ascii="宋体" w:hAnsi="宋体" w:cs="宋体"/>
          <w:sz w:val="24"/>
          <w:highlight w:val="none"/>
        </w:rPr>
      </w:pPr>
    </w:p>
    <w:p w14:paraId="3CE2D593">
      <w:pPr>
        <w:adjustRightInd w:val="0"/>
        <w:snapToGrid w:val="0"/>
        <w:rPr>
          <w:rFonts w:ascii="宋体" w:hAnsi="宋体" w:cs="宋体"/>
          <w:sz w:val="24"/>
          <w:highlight w:val="none"/>
        </w:rPr>
      </w:pPr>
    </w:p>
    <w:p w14:paraId="3DAB3946">
      <w:pPr>
        <w:adjustRightInd w:val="0"/>
        <w:snapToGrid w:val="0"/>
        <w:rPr>
          <w:rFonts w:ascii="宋体" w:hAnsi="宋体" w:cs="宋体"/>
          <w:sz w:val="24"/>
          <w:highlight w:val="none"/>
        </w:rPr>
      </w:pPr>
    </w:p>
    <w:p w14:paraId="42B34757">
      <w:pPr>
        <w:adjustRightInd w:val="0"/>
        <w:snapToGrid w:val="0"/>
        <w:rPr>
          <w:rFonts w:ascii="宋体" w:hAnsi="宋体" w:cs="宋体"/>
          <w:sz w:val="24"/>
          <w:highlight w:val="none"/>
        </w:rPr>
      </w:pPr>
    </w:p>
    <w:p w14:paraId="79C1E301">
      <w:pPr>
        <w:adjustRightInd w:val="0"/>
        <w:snapToGrid w:val="0"/>
        <w:rPr>
          <w:rFonts w:ascii="宋体" w:hAnsi="宋体" w:cs="宋体"/>
          <w:sz w:val="24"/>
          <w:highlight w:val="none"/>
        </w:rPr>
      </w:pPr>
    </w:p>
    <w:p w14:paraId="5199C442">
      <w:pPr>
        <w:adjustRightInd w:val="0"/>
        <w:snapToGrid w:val="0"/>
        <w:rPr>
          <w:rFonts w:ascii="宋体" w:hAnsi="宋体" w:cs="宋体"/>
          <w:sz w:val="24"/>
          <w:highlight w:val="none"/>
        </w:rPr>
      </w:pPr>
    </w:p>
    <w:p w14:paraId="1C618B19">
      <w:pPr>
        <w:adjustRightInd w:val="0"/>
        <w:snapToGrid w:val="0"/>
        <w:rPr>
          <w:rFonts w:ascii="宋体" w:hAnsi="宋体" w:cs="宋体"/>
          <w:sz w:val="24"/>
          <w:highlight w:val="none"/>
        </w:rPr>
      </w:pPr>
    </w:p>
    <w:p w14:paraId="09CA2017">
      <w:pPr>
        <w:adjustRightInd w:val="0"/>
        <w:snapToGrid w:val="0"/>
        <w:rPr>
          <w:rFonts w:ascii="宋体" w:hAnsi="宋体" w:cs="宋体"/>
          <w:sz w:val="24"/>
          <w:highlight w:val="none"/>
        </w:rPr>
      </w:pPr>
    </w:p>
    <w:p w14:paraId="25557556">
      <w:pPr>
        <w:adjustRightInd w:val="0"/>
        <w:snapToGrid w:val="0"/>
        <w:rPr>
          <w:rFonts w:ascii="宋体" w:hAnsi="宋体" w:cs="宋体"/>
          <w:sz w:val="24"/>
          <w:highlight w:val="none"/>
        </w:rPr>
      </w:pPr>
    </w:p>
    <w:p w14:paraId="36966D64">
      <w:pPr>
        <w:adjustRightInd w:val="0"/>
        <w:snapToGrid w:val="0"/>
        <w:rPr>
          <w:rFonts w:ascii="宋体" w:hAnsi="宋体" w:cs="宋体"/>
          <w:sz w:val="24"/>
          <w:highlight w:val="none"/>
        </w:rPr>
      </w:pPr>
    </w:p>
    <w:p w14:paraId="47D865DA">
      <w:pPr>
        <w:adjustRightInd w:val="0"/>
        <w:snapToGrid w:val="0"/>
        <w:rPr>
          <w:rFonts w:ascii="宋体" w:hAnsi="宋体" w:cs="宋体"/>
          <w:sz w:val="24"/>
          <w:highlight w:val="none"/>
        </w:rPr>
      </w:pPr>
    </w:p>
    <w:p w14:paraId="531124BF">
      <w:pPr>
        <w:adjustRightInd w:val="0"/>
        <w:snapToGrid w:val="0"/>
        <w:rPr>
          <w:rFonts w:ascii="宋体" w:hAnsi="宋体" w:cs="宋体"/>
          <w:sz w:val="24"/>
          <w:highlight w:val="none"/>
        </w:rPr>
      </w:pPr>
    </w:p>
    <w:p w14:paraId="4C5B2B26">
      <w:pPr>
        <w:adjustRightInd w:val="0"/>
        <w:snapToGrid w:val="0"/>
        <w:rPr>
          <w:rFonts w:ascii="宋体" w:hAnsi="宋体" w:cs="宋体"/>
          <w:sz w:val="24"/>
          <w:highlight w:val="none"/>
        </w:rPr>
      </w:pPr>
    </w:p>
    <w:p w14:paraId="65080285">
      <w:pPr>
        <w:adjustRightInd w:val="0"/>
        <w:snapToGrid w:val="0"/>
        <w:rPr>
          <w:rFonts w:ascii="宋体" w:hAnsi="宋体" w:cs="宋体"/>
          <w:sz w:val="24"/>
          <w:highlight w:val="none"/>
        </w:rPr>
      </w:pPr>
    </w:p>
    <w:p w14:paraId="52E3D35B">
      <w:pPr>
        <w:adjustRightInd w:val="0"/>
        <w:snapToGrid w:val="0"/>
        <w:rPr>
          <w:rFonts w:ascii="宋体" w:hAnsi="宋体" w:cs="宋体"/>
          <w:sz w:val="24"/>
          <w:highlight w:val="none"/>
        </w:rPr>
      </w:pPr>
    </w:p>
    <w:p w14:paraId="3A978D46">
      <w:pPr>
        <w:adjustRightInd w:val="0"/>
        <w:snapToGrid w:val="0"/>
        <w:rPr>
          <w:rFonts w:ascii="宋体" w:hAnsi="宋体" w:cs="宋体"/>
          <w:sz w:val="24"/>
          <w:highlight w:val="none"/>
        </w:rPr>
      </w:pPr>
    </w:p>
    <w:p w14:paraId="37F6BCCD">
      <w:pPr>
        <w:adjustRightInd w:val="0"/>
        <w:snapToGrid w:val="0"/>
        <w:rPr>
          <w:rFonts w:ascii="宋体" w:hAnsi="宋体" w:cs="宋体"/>
          <w:sz w:val="24"/>
          <w:highlight w:val="none"/>
        </w:rPr>
      </w:pPr>
    </w:p>
    <w:p w14:paraId="430945D3">
      <w:pPr>
        <w:adjustRightInd w:val="0"/>
        <w:snapToGrid w:val="0"/>
        <w:rPr>
          <w:rFonts w:ascii="宋体" w:hAnsi="宋体" w:cs="宋体"/>
          <w:sz w:val="24"/>
          <w:highlight w:val="none"/>
        </w:rPr>
      </w:pPr>
    </w:p>
    <w:p w14:paraId="6B938FFA">
      <w:pPr>
        <w:adjustRightInd w:val="0"/>
        <w:snapToGrid w:val="0"/>
        <w:rPr>
          <w:rFonts w:ascii="宋体" w:hAnsi="宋体" w:cs="宋体"/>
          <w:sz w:val="24"/>
          <w:highlight w:val="none"/>
        </w:rPr>
      </w:pPr>
    </w:p>
    <w:p w14:paraId="7A077F77">
      <w:pPr>
        <w:adjustRightInd w:val="0"/>
        <w:snapToGrid w:val="0"/>
        <w:rPr>
          <w:rFonts w:ascii="宋体" w:hAnsi="宋体" w:cs="宋体"/>
          <w:sz w:val="24"/>
          <w:highlight w:val="none"/>
        </w:rPr>
      </w:pPr>
    </w:p>
    <w:p w14:paraId="4AA57875">
      <w:pPr>
        <w:adjustRightInd w:val="0"/>
        <w:snapToGrid w:val="0"/>
        <w:rPr>
          <w:rFonts w:ascii="宋体" w:hAnsi="宋体" w:cs="宋体"/>
          <w:sz w:val="24"/>
          <w:highlight w:val="none"/>
        </w:rPr>
      </w:pPr>
    </w:p>
    <w:p w14:paraId="29C4A53F">
      <w:pPr>
        <w:adjustRightInd w:val="0"/>
        <w:snapToGrid w:val="0"/>
        <w:rPr>
          <w:rFonts w:ascii="宋体" w:hAnsi="宋体" w:cs="宋体"/>
          <w:sz w:val="24"/>
          <w:highlight w:val="none"/>
        </w:rPr>
      </w:pPr>
    </w:p>
    <w:p w14:paraId="3ADC5FB2">
      <w:pPr>
        <w:adjustRightInd w:val="0"/>
        <w:snapToGrid w:val="0"/>
        <w:rPr>
          <w:rFonts w:ascii="宋体" w:hAnsi="宋体" w:cs="宋体"/>
          <w:sz w:val="24"/>
          <w:highlight w:val="none"/>
        </w:rPr>
      </w:pPr>
    </w:p>
    <w:p w14:paraId="02537BB7">
      <w:pPr>
        <w:pStyle w:val="2"/>
        <w:ind w:firstLine="210"/>
        <w:rPr>
          <w:highlight w:val="none"/>
        </w:rPr>
      </w:pPr>
    </w:p>
    <w:p w14:paraId="3CFAFADF">
      <w:pPr>
        <w:numPr>
          <w:ilvl w:val="0"/>
          <w:numId w:val="7"/>
        </w:numPr>
        <w:tabs>
          <w:tab w:val="left" w:pos="8280"/>
        </w:tabs>
        <w:adjustRightInd w:val="0"/>
        <w:snapToGrid w:val="0"/>
        <w:ind w:left="0" w:leftChars="0" w:firstLine="0" w:firstLineChars="0"/>
        <w:rPr>
          <w:rFonts w:hint="eastAsia" w:ascii="宋体" w:hAnsi="宋体" w:eastAsia="宋体" w:cs="宋体"/>
          <w:b/>
          <w:bCs/>
          <w:color w:val="auto"/>
          <w:sz w:val="24"/>
          <w:highlight w:val="none"/>
          <w:lang w:eastAsia="zh-CN"/>
        </w:rPr>
      </w:pPr>
      <w:r>
        <w:rPr>
          <w:rFonts w:hint="eastAsia" w:ascii="宋体" w:hAnsi="宋体" w:cs="宋体"/>
          <w:sz w:val="32"/>
          <w:highlight w:val="none"/>
        </w:rPr>
        <w:t>目录</w:t>
      </w:r>
    </w:p>
    <w:p w14:paraId="14DCA9C2">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)投标函（格式见第六章）；</w:t>
      </w:r>
    </w:p>
    <w:p w14:paraId="7E2EBFDF">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(2)营业执照复印件；</w:t>
      </w:r>
    </w:p>
    <w:p w14:paraId="2350400A">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(3)法定代表人身份证明书、法定代表人授权委托书（格式见第六章）；</w:t>
      </w:r>
    </w:p>
    <w:p w14:paraId="79D09043">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(4)投标单位情况表（格式见第六章）；</w:t>
      </w:r>
    </w:p>
    <w:p w14:paraId="4FE78794">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(5)技术响应表（格式见第六章）；</w:t>
      </w:r>
    </w:p>
    <w:p w14:paraId="7B3118D2">
      <w:pPr>
        <w:adjustRightInd w:val="0"/>
        <w:snapToGrid w:val="0"/>
        <w:spacing w:line="360" w:lineRule="exact"/>
        <w:ind w:left="113"/>
        <w:jc w:val="left"/>
        <w:rPr>
          <w:color w:val="auto"/>
        </w:rPr>
      </w:pPr>
      <w:r>
        <w:rPr>
          <w:rFonts w:hint="eastAsia" w:ascii="宋体" w:hAnsi="宋体" w:cs="宋体"/>
          <w:color w:val="auto"/>
          <w:szCs w:val="21"/>
          <w:highlight w:val="none"/>
        </w:rPr>
        <w:t>(6)实质性技术参数响应表（格式见第六章）；</w:t>
      </w:r>
    </w:p>
    <w:p w14:paraId="085170C6">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)服务方案；</w:t>
      </w:r>
    </w:p>
    <w:p w14:paraId="209D58C7">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)管理制度；</w:t>
      </w:r>
    </w:p>
    <w:p w14:paraId="57BF5DD9">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)安全生产管理；</w:t>
      </w:r>
    </w:p>
    <w:p w14:paraId="654E9902">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)项目负责人一览表（格式见第六章）；</w:t>
      </w:r>
    </w:p>
    <w:p w14:paraId="39665B69">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)拟投入实施的团队人员配置（格式见第六章）；</w:t>
      </w:r>
    </w:p>
    <w:p w14:paraId="7C1E8916">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)设备情况</w:t>
      </w:r>
    </w:p>
    <w:p w14:paraId="65804980">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)员工管理</w:t>
      </w:r>
    </w:p>
    <w:p w14:paraId="5A6BB8FF">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)应急预案</w:t>
      </w:r>
    </w:p>
    <w:p w14:paraId="4EEE8C2C">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)安全生产专项措施</w:t>
      </w:r>
    </w:p>
    <w:p w14:paraId="6D75655A">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)其他服务承诺</w:t>
      </w:r>
    </w:p>
    <w:p w14:paraId="5D501C9D">
      <w:pPr>
        <w:adjustRightInd w:val="0"/>
        <w:snapToGrid w:val="0"/>
        <w:spacing w:line="360" w:lineRule="exact"/>
        <w:ind w:left="113"/>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增值服务</w:t>
      </w:r>
    </w:p>
    <w:p w14:paraId="018AB569">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)在服务过程中与采购单位的协作配合执行情况</w:t>
      </w:r>
    </w:p>
    <w:p w14:paraId="54A0BA80">
      <w:pPr>
        <w:adjustRightInd w:val="0"/>
        <w:snapToGrid w:val="0"/>
        <w:spacing w:line="360" w:lineRule="exact"/>
        <w:ind w:left="113"/>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)认证证书</w:t>
      </w:r>
    </w:p>
    <w:p w14:paraId="4C8D1C72">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)商务响应表（格式见第六章）；</w:t>
      </w:r>
    </w:p>
    <w:p w14:paraId="5010BAC0">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)同类项目实施情况一览表（格式见第六章）；</w:t>
      </w:r>
    </w:p>
    <w:p w14:paraId="257BD177">
      <w:pPr>
        <w:adjustRightInd w:val="0"/>
        <w:snapToGrid w:val="0"/>
        <w:spacing w:line="360" w:lineRule="exact"/>
        <w:ind w:left="113"/>
        <w:jc w:val="left"/>
        <w:rPr>
          <w:rFonts w:hint="eastAsia" w:ascii="宋体" w:hAnsi="宋体" w:eastAsia="宋体" w:cs="宋体"/>
          <w:szCs w:val="21"/>
          <w:highlight w:val="none"/>
        </w:rPr>
      </w:pPr>
      <w:r>
        <w:rPr>
          <w:rFonts w:hint="eastAsia" w:ascii="宋体" w:hAnsi="宋体" w:eastAsia="宋体" w:cs="宋体"/>
          <w:color w:val="auto"/>
          <w:szCs w:val="21"/>
          <w:highlight w:val="none"/>
        </w:rPr>
        <w:t>(</w:t>
      </w:r>
      <w:r>
        <w:rPr>
          <w:rFonts w:hint="default"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)根据评分表及项目需求情况，自行添加相关表格及资料</w:t>
      </w:r>
      <w:r>
        <w:rPr>
          <w:rFonts w:hint="eastAsia" w:ascii="宋体" w:hAnsi="宋体" w:eastAsia="宋体" w:cs="宋体"/>
          <w:szCs w:val="21"/>
          <w:highlight w:val="none"/>
        </w:rPr>
        <w:t>。</w:t>
      </w:r>
    </w:p>
    <w:p w14:paraId="69F294EB">
      <w:pPr>
        <w:tabs>
          <w:tab w:val="left" w:pos="533"/>
        </w:tabs>
        <w:adjustRightInd w:val="0"/>
        <w:snapToGrid w:val="0"/>
        <w:spacing w:line="360" w:lineRule="exact"/>
        <w:jc w:val="left"/>
        <w:rPr>
          <w:rFonts w:hint="eastAsia" w:ascii="宋体" w:hAnsi="宋体" w:cs="宋体"/>
          <w:sz w:val="24"/>
          <w:highlight w:val="none"/>
          <w:lang w:val="en-US" w:eastAsia="zh-CN"/>
        </w:rPr>
      </w:pPr>
    </w:p>
    <w:p w14:paraId="61CA7535">
      <w:pPr>
        <w:tabs>
          <w:tab w:val="left" w:pos="533"/>
        </w:tabs>
        <w:adjustRightInd w:val="0"/>
        <w:snapToGrid w:val="0"/>
        <w:spacing w:line="360" w:lineRule="exact"/>
        <w:jc w:val="left"/>
        <w:rPr>
          <w:rFonts w:hint="eastAsia" w:ascii="宋体" w:hAnsi="宋体" w:cs="宋体"/>
          <w:sz w:val="24"/>
          <w:highlight w:val="none"/>
          <w:lang w:val="en-US" w:eastAsia="zh-CN"/>
        </w:rPr>
      </w:pPr>
    </w:p>
    <w:p w14:paraId="2557B5BB">
      <w:pPr>
        <w:tabs>
          <w:tab w:val="left" w:pos="533"/>
        </w:tabs>
        <w:adjustRightInd w:val="0"/>
        <w:snapToGrid w:val="0"/>
        <w:spacing w:line="360" w:lineRule="exact"/>
        <w:jc w:val="left"/>
        <w:rPr>
          <w:rFonts w:hint="eastAsia" w:ascii="宋体" w:hAnsi="宋体" w:cs="宋体"/>
          <w:sz w:val="24"/>
          <w:highlight w:val="none"/>
          <w:lang w:val="en-US" w:eastAsia="zh-CN"/>
        </w:rPr>
      </w:pPr>
    </w:p>
    <w:p w14:paraId="3125A447">
      <w:pPr>
        <w:tabs>
          <w:tab w:val="left" w:pos="533"/>
        </w:tabs>
        <w:adjustRightInd w:val="0"/>
        <w:snapToGrid w:val="0"/>
        <w:spacing w:line="360" w:lineRule="exact"/>
        <w:jc w:val="left"/>
        <w:rPr>
          <w:rFonts w:hint="eastAsia" w:ascii="宋体" w:hAnsi="宋体" w:cs="宋体"/>
          <w:sz w:val="24"/>
          <w:highlight w:val="none"/>
          <w:lang w:val="en-US" w:eastAsia="zh-CN"/>
        </w:rPr>
      </w:pPr>
    </w:p>
    <w:p w14:paraId="6CD365EA">
      <w:pPr>
        <w:tabs>
          <w:tab w:val="left" w:pos="533"/>
        </w:tabs>
        <w:adjustRightInd w:val="0"/>
        <w:snapToGrid w:val="0"/>
        <w:spacing w:line="360" w:lineRule="exact"/>
        <w:jc w:val="left"/>
        <w:rPr>
          <w:rFonts w:hint="eastAsia" w:ascii="宋体" w:hAnsi="宋体" w:cs="宋体"/>
          <w:sz w:val="24"/>
          <w:highlight w:val="none"/>
          <w:lang w:val="en-US" w:eastAsia="zh-CN"/>
        </w:rPr>
      </w:pPr>
    </w:p>
    <w:p w14:paraId="6DFE1630">
      <w:pPr>
        <w:tabs>
          <w:tab w:val="left" w:pos="533"/>
        </w:tabs>
        <w:adjustRightInd w:val="0"/>
        <w:snapToGrid w:val="0"/>
        <w:spacing w:line="360" w:lineRule="exact"/>
        <w:jc w:val="left"/>
        <w:rPr>
          <w:rFonts w:hint="eastAsia" w:ascii="宋体" w:hAnsi="宋体" w:cs="宋体"/>
          <w:sz w:val="24"/>
          <w:highlight w:val="none"/>
          <w:lang w:val="en-US" w:eastAsia="zh-CN"/>
        </w:rPr>
      </w:pPr>
    </w:p>
    <w:p w14:paraId="4B403597">
      <w:pPr>
        <w:tabs>
          <w:tab w:val="left" w:pos="533"/>
        </w:tabs>
        <w:adjustRightInd w:val="0"/>
        <w:snapToGrid w:val="0"/>
        <w:spacing w:line="360" w:lineRule="exact"/>
        <w:jc w:val="left"/>
        <w:rPr>
          <w:rFonts w:hint="eastAsia" w:ascii="宋体" w:hAnsi="宋体" w:cs="宋体"/>
          <w:sz w:val="24"/>
          <w:highlight w:val="none"/>
          <w:lang w:val="en-US" w:eastAsia="zh-CN"/>
        </w:rPr>
      </w:pPr>
    </w:p>
    <w:p w14:paraId="51318A74">
      <w:pPr>
        <w:tabs>
          <w:tab w:val="left" w:pos="533"/>
        </w:tabs>
        <w:adjustRightInd w:val="0"/>
        <w:snapToGrid w:val="0"/>
        <w:spacing w:line="360" w:lineRule="exact"/>
        <w:jc w:val="left"/>
        <w:rPr>
          <w:rFonts w:hint="eastAsia" w:ascii="宋体" w:hAnsi="宋体" w:cs="宋体"/>
          <w:sz w:val="24"/>
          <w:highlight w:val="none"/>
          <w:lang w:val="en-US" w:eastAsia="zh-CN"/>
        </w:rPr>
      </w:pPr>
    </w:p>
    <w:p w14:paraId="0B81A939">
      <w:pPr>
        <w:tabs>
          <w:tab w:val="left" w:pos="533"/>
        </w:tabs>
        <w:adjustRightInd w:val="0"/>
        <w:snapToGrid w:val="0"/>
        <w:spacing w:line="360" w:lineRule="exact"/>
        <w:jc w:val="left"/>
        <w:rPr>
          <w:rFonts w:hint="eastAsia" w:ascii="宋体" w:hAnsi="宋体" w:cs="宋体"/>
          <w:sz w:val="24"/>
          <w:highlight w:val="none"/>
          <w:lang w:val="en-US" w:eastAsia="zh-CN"/>
        </w:rPr>
      </w:pPr>
    </w:p>
    <w:p w14:paraId="783D0C49">
      <w:pPr>
        <w:tabs>
          <w:tab w:val="left" w:pos="533"/>
        </w:tabs>
        <w:adjustRightInd w:val="0"/>
        <w:snapToGrid w:val="0"/>
        <w:spacing w:line="360" w:lineRule="exact"/>
        <w:jc w:val="left"/>
        <w:rPr>
          <w:rFonts w:hint="eastAsia" w:ascii="宋体" w:hAnsi="宋体" w:cs="宋体"/>
          <w:sz w:val="24"/>
          <w:highlight w:val="none"/>
          <w:lang w:val="en-US" w:eastAsia="zh-CN"/>
        </w:rPr>
      </w:pPr>
    </w:p>
    <w:p w14:paraId="1C4BDECF">
      <w:pPr>
        <w:tabs>
          <w:tab w:val="left" w:pos="533"/>
        </w:tabs>
        <w:adjustRightInd w:val="0"/>
        <w:snapToGrid w:val="0"/>
        <w:spacing w:line="360" w:lineRule="exact"/>
        <w:jc w:val="left"/>
        <w:rPr>
          <w:rFonts w:hint="eastAsia" w:ascii="宋体" w:hAnsi="宋体" w:cs="宋体"/>
          <w:sz w:val="24"/>
          <w:highlight w:val="none"/>
          <w:lang w:val="en-US" w:eastAsia="zh-CN"/>
        </w:rPr>
      </w:pPr>
    </w:p>
    <w:p w14:paraId="03F6AAA7">
      <w:pPr>
        <w:tabs>
          <w:tab w:val="left" w:pos="533"/>
        </w:tabs>
        <w:adjustRightInd w:val="0"/>
        <w:snapToGrid w:val="0"/>
        <w:spacing w:line="360" w:lineRule="exact"/>
        <w:jc w:val="left"/>
        <w:rPr>
          <w:rFonts w:hint="eastAsia" w:ascii="宋体" w:hAnsi="宋体" w:cs="宋体"/>
          <w:sz w:val="24"/>
          <w:highlight w:val="none"/>
          <w:lang w:val="en-US" w:eastAsia="zh-CN"/>
        </w:rPr>
      </w:pPr>
    </w:p>
    <w:p w14:paraId="06EE0ECD">
      <w:pPr>
        <w:tabs>
          <w:tab w:val="left" w:pos="533"/>
        </w:tabs>
        <w:adjustRightInd w:val="0"/>
        <w:snapToGrid w:val="0"/>
        <w:spacing w:line="360" w:lineRule="exact"/>
        <w:jc w:val="left"/>
        <w:rPr>
          <w:rFonts w:hint="eastAsia" w:ascii="宋体" w:hAnsi="宋体" w:cs="宋体"/>
          <w:sz w:val="24"/>
          <w:highlight w:val="none"/>
          <w:lang w:val="en-US" w:eastAsia="zh-CN"/>
        </w:rPr>
      </w:pPr>
    </w:p>
    <w:p w14:paraId="58C19637">
      <w:pPr>
        <w:tabs>
          <w:tab w:val="left" w:pos="533"/>
        </w:tabs>
        <w:adjustRightInd w:val="0"/>
        <w:snapToGrid w:val="0"/>
        <w:spacing w:line="360" w:lineRule="exact"/>
        <w:jc w:val="left"/>
        <w:rPr>
          <w:rFonts w:hint="eastAsia" w:ascii="宋体" w:hAnsi="宋体" w:cs="宋体"/>
          <w:sz w:val="24"/>
          <w:highlight w:val="none"/>
          <w:lang w:val="en-US" w:eastAsia="zh-CN"/>
        </w:rPr>
      </w:pPr>
    </w:p>
    <w:p w14:paraId="52626C48">
      <w:pPr>
        <w:tabs>
          <w:tab w:val="left" w:pos="533"/>
        </w:tabs>
        <w:adjustRightInd w:val="0"/>
        <w:snapToGrid w:val="0"/>
        <w:spacing w:line="360" w:lineRule="exact"/>
        <w:jc w:val="left"/>
        <w:rPr>
          <w:rFonts w:hint="eastAsia" w:ascii="宋体" w:hAnsi="宋体" w:cs="宋体"/>
          <w:sz w:val="24"/>
          <w:highlight w:val="none"/>
          <w:lang w:val="en-US" w:eastAsia="zh-CN"/>
        </w:rPr>
      </w:pPr>
    </w:p>
    <w:p w14:paraId="16D0426C">
      <w:pPr>
        <w:tabs>
          <w:tab w:val="left" w:pos="533"/>
        </w:tabs>
        <w:adjustRightInd w:val="0"/>
        <w:snapToGrid w:val="0"/>
        <w:spacing w:line="360" w:lineRule="exact"/>
        <w:jc w:val="left"/>
        <w:rPr>
          <w:rFonts w:hint="eastAsia" w:ascii="宋体" w:hAnsi="宋体" w:cs="宋体"/>
          <w:sz w:val="24"/>
          <w:highlight w:val="none"/>
          <w:lang w:val="en-US" w:eastAsia="zh-CN"/>
        </w:rPr>
      </w:pPr>
    </w:p>
    <w:p w14:paraId="220A8626">
      <w:pPr>
        <w:tabs>
          <w:tab w:val="left" w:pos="533"/>
        </w:tabs>
        <w:adjustRightInd w:val="0"/>
        <w:snapToGrid w:val="0"/>
        <w:spacing w:line="360" w:lineRule="exact"/>
        <w:jc w:val="left"/>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、投标函格式</w:t>
      </w:r>
    </w:p>
    <w:p w14:paraId="343ABC5F">
      <w:pPr>
        <w:spacing w:line="360" w:lineRule="auto"/>
        <w:jc w:val="center"/>
        <w:rPr>
          <w:rFonts w:ascii="宋体" w:hAnsi="宋体" w:cs="宋体"/>
          <w:b/>
          <w:sz w:val="30"/>
          <w:szCs w:val="30"/>
          <w:highlight w:val="none"/>
        </w:rPr>
      </w:pPr>
      <w:r>
        <w:rPr>
          <w:rFonts w:hint="eastAsia" w:ascii="宋体" w:hAnsi="宋体" w:cs="宋体"/>
          <w:b/>
          <w:sz w:val="30"/>
          <w:szCs w:val="30"/>
          <w:highlight w:val="none"/>
        </w:rPr>
        <w:t>投 标 函</w:t>
      </w:r>
    </w:p>
    <w:p w14:paraId="0404E98F">
      <w:pPr>
        <w:spacing w:line="420" w:lineRule="exact"/>
        <w:rPr>
          <w:rFonts w:ascii="宋体" w:hAnsi="宋体" w:cs="宋体"/>
          <w:szCs w:val="21"/>
          <w:highlight w:val="none"/>
          <w:u w:val="single"/>
        </w:rPr>
      </w:pPr>
      <w:r>
        <w:rPr>
          <w:rFonts w:hint="eastAsia" w:ascii="宋体" w:hAnsi="宋体" w:cs="宋体"/>
          <w:szCs w:val="21"/>
          <w:highlight w:val="none"/>
          <w:u w:val="single"/>
        </w:rPr>
        <w:t>致：</w:t>
      </w:r>
      <w:r>
        <w:rPr>
          <w:rFonts w:hint="eastAsia" w:ascii="宋体" w:hAnsi="宋体" w:cs="宋体"/>
          <w:szCs w:val="21"/>
          <w:highlight w:val="none"/>
          <w:u w:val="single"/>
          <w:lang w:eastAsia="zh-CN"/>
        </w:rPr>
        <w:t>安吉县西苕溪水利管理所</w:t>
      </w:r>
      <w:r>
        <w:rPr>
          <w:rFonts w:hint="eastAsia" w:ascii="宋体" w:hAnsi="宋体" w:cs="宋体"/>
          <w:szCs w:val="21"/>
          <w:highlight w:val="none"/>
          <w:u w:val="single"/>
        </w:rPr>
        <w:t>：</w:t>
      </w:r>
    </w:p>
    <w:p w14:paraId="62D2E821">
      <w:pPr>
        <w:spacing w:line="420" w:lineRule="exact"/>
        <w:ind w:firstLine="210" w:firstLineChars="100"/>
        <w:rPr>
          <w:rFonts w:ascii="宋体" w:hAnsi="宋体" w:cs="宋体"/>
          <w:szCs w:val="21"/>
          <w:highlight w:val="none"/>
          <w:u w:val="single"/>
        </w:rPr>
      </w:pPr>
      <w:r>
        <w:rPr>
          <w:rFonts w:hint="eastAsia" w:ascii="宋体" w:hAnsi="宋体" w:cs="宋体"/>
          <w:szCs w:val="21"/>
          <w:highlight w:val="none"/>
          <w:u w:val="single"/>
        </w:rPr>
        <w:t>安吉精诚采购代理有限公司：</w:t>
      </w:r>
    </w:p>
    <w:p w14:paraId="7BA6BB2F">
      <w:pPr>
        <w:spacing w:line="420" w:lineRule="exact"/>
        <w:ind w:firstLine="420" w:firstLineChars="200"/>
        <w:rPr>
          <w:rFonts w:ascii="宋体" w:hAnsi="宋体" w:cs="宋体"/>
          <w:szCs w:val="21"/>
          <w:highlight w:val="none"/>
        </w:rPr>
      </w:pPr>
      <w:r>
        <w:rPr>
          <w:rFonts w:hint="eastAsia" w:ascii="宋体" w:hAnsi="宋体" w:cs="宋体"/>
          <w:szCs w:val="21"/>
          <w:highlight w:val="none"/>
        </w:rPr>
        <w:t>根据已收到贵方的招标文件编号</w:t>
      </w:r>
      <w:r>
        <w:rPr>
          <w:rFonts w:hint="eastAsia" w:ascii="宋体" w:hAnsi="宋体" w:cs="宋体"/>
          <w:szCs w:val="21"/>
          <w:highlight w:val="none"/>
          <w:u w:val="single"/>
          <w:lang w:eastAsia="zh-CN"/>
        </w:rPr>
        <w:t>JCGK2025-002B</w:t>
      </w:r>
      <w:r>
        <w:rPr>
          <w:rFonts w:hint="eastAsia" w:ascii="宋体" w:hAnsi="宋体" w:cs="宋体"/>
          <w:szCs w:val="21"/>
          <w:highlight w:val="none"/>
        </w:rPr>
        <w:t xml:space="preserve">的 </w:t>
      </w:r>
      <w:r>
        <w:rPr>
          <w:rFonts w:hint="eastAsia" w:ascii="宋体" w:hAnsi="宋体" w:cs="宋体"/>
          <w:szCs w:val="21"/>
          <w:highlight w:val="none"/>
          <w:u w:val="single"/>
        </w:rPr>
        <w:t>《</w:t>
      </w:r>
      <w:r>
        <w:rPr>
          <w:rFonts w:hint="eastAsia" w:ascii="宋体" w:hAnsi="宋体" w:cs="宋体"/>
          <w:szCs w:val="21"/>
          <w:highlight w:val="none"/>
          <w:u w:val="single"/>
          <w:lang w:eastAsia="zh-CN"/>
        </w:rPr>
        <w:t>安吉县西苕溪水利管理所2025年度绿化养护及保洁服务政府采购项目（标项五）</w:t>
      </w:r>
      <w:r>
        <w:rPr>
          <w:rFonts w:hint="eastAsia" w:ascii="宋体" w:hAnsi="宋体" w:cs="宋体"/>
          <w:szCs w:val="21"/>
          <w:highlight w:val="none"/>
          <w:u w:val="single"/>
        </w:rPr>
        <w:t>》</w:t>
      </w:r>
      <w:r>
        <w:rPr>
          <w:rFonts w:hint="eastAsia" w:ascii="宋体" w:hAnsi="宋体" w:cs="宋体"/>
          <w:szCs w:val="21"/>
          <w:highlight w:val="none"/>
        </w:rPr>
        <w:t>招标文件，正式授权下述签字人：</w:t>
      </w:r>
      <w:r>
        <w:rPr>
          <w:rFonts w:hint="eastAsia" w:ascii="宋体" w:hAnsi="宋体" w:cs="宋体"/>
          <w:szCs w:val="21"/>
          <w:highlight w:val="none"/>
          <w:u w:val="single"/>
        </w:rPr>
        <w:t>（姓名和职务）</w:t>
      </w:r>
      <w:r>
        <w:rPr>
          <w:rFonts w:hint="eastAsia" w:ascii="宋体" w:hAnsi="宋体" w:cs="宋体"/>
          <w:szCs w:val="21"/>
          <w:highlight w:val="none"/>
        </w:rPr>
        <w:t>为我公司在职职工，代表</w:t>
      </w:r>
      <w:r>
        <w:rPr>
          <w:rFonts w:hint="eastAsia" w:ascii="宋体" w:hAnsi="宋体" w:cs="宋体"/>
          <w:szCs w:val="21"/>
          <w:highlight w:val="none"/>
          <w:u w:val="single"/>
        </w:rPr>
        <w:t xml:space="preserve"> 投标人（即投标单位）</w:t>
      </w:r>
      <w:r>
        <w:rPr>
          <w:rFonts w:hint="eastAsia" w:ascii="宋体" w:hAnsi="宋体" w:cs="宋体"/>
          <w:szCs w:val="21"/>
          <w:highlight w:val="none"/>
        </w:rPr>
        <w:t>，按招标文件要求提交投标文件。</w:t>
      </w:r>
    </w:p>
    <w:p w14:paraId="00223DBB">
      <w:pPr>
        <w:spacing w:line="420" w:lineRule="exact"/>
        <w:ind w:firstLine="420" w:firstLineChars="200"/>
        <w:rPr>
          <w:rFonts w:ascii="宋体" w:hAnsi="宋体" w:cs="宋体"/>
          <w:szCs w:val="21"/>
          <w:highlight w:val="none"/>
        </w:rPr>
      </w:pPr>
      <w:r>
        <w:rPr>
          <w:rFonts w:hint="eastAsia" w:ascii="宋体" w:hAnsi="宋体" w:cs="宋体"/>
          <w:szCs w:val="21"/>
          <w:highlight w:val="none"/>
        </w:rPr>
        <w:t>据此函，签字人兹宣布同意如下：</w:t>
      </w:r>
    </w:p>
    <w:p w14:paraId="15ED767F">
      <w:pPr>
        <w:spacing w:line="420" w:lineRule="exact"/>
        <w:ind w:firstLine="420" w:firstLineChars="200"/>
        <w:rPr>
          <w:rFonts w:ascii="宋体" w:hAnsi="宋体" w:cs="宋体"/>
          <w:szCs w:val="21"/>
          <w:highlight w:val="none"/>
        </w:rPr>
      </w:pPr>
      <w:r>
        <w:rPr>
          <w:rFonts w:hint="eastAsia" w:ascii="宋体" w:hAnsi="宋体" w:cs="宋体"/>
          <w:szCs w:val="21"/>
          <w:highlight w:val="none"/>
        </w:rPr>
        <w:t>1. 我单位已详细审核全部招标文件，包括招标文件、招标文件的补充、修改通知、投标答疑纪要的所有内容，均没有异议。在完全理解和接受的前提下，完全知道必须放弃因含糊不清或误解而对招标文件提出质疑的权利;</w:t>
      </w:r>
    </w:p>
    <w:p w14:paraId="22EE76B7">
      <w:pPr>
        <w:spacing w:line="420" w:lineRule="exact"/>
        <w:ind w:firstLine="420" w:firstLineChars="200"/>
        <w:rPr>
          <w:rFonts w:ascii="宋体" w:hAnsi="宋体" w:cs="宋体"/>
          <w:szCs w:val="21"/>
          <w:highlight w:val="none"/>
        </w:rPr>
      </w:pPr>
      <w:r>
        <w:rPr>
          <w:rFonts w:hint="eastAsia" w:ascii="宋体" w:hAnsi="宋体" w:cs="宋体"/>
          <w:szCs w:val="21"/>
          <w:highlight w:val="none"/>
        </w:rPr>
        <w:t>2、投标人在投标之前已经与贵方进行了充分的沟通，完全理解并接受招标文件的各项规定和要求，对招标文件的合理性、合法性不再有异议。</w:t>
      </w:r>
    </w:p>
    <w:p w14:paraId="2A1BF9FA">
      <w:pPr>
        <w:adjustRightInd w:val="0"/>
        <w:snapToGrid w:val="0"/>
        <w:spacing w:line="420" w:lineRule="exact"/>
        <w:ind w:firstLine="420" w:firstLineChars="200"/>
        <w:rPr>
          <w:rFonts w:ascii="宋体" w:hAnsi="宋体" w:cs="宋体"/>
          <w:sz w:val="24"/>
          <w:highlight w:val="none"/>
        </w:rPr>
      </w:pPr>
      <w:r>
        <w:rPr>
          <w:rFonts w:hint="eastAsia" w:ascii="宋体" w:hAnsi="宋体" w:cs="宋体"/>
          <w:szCs w:val="21"/>
          <w:highlight w:val="none"/>
        </w:rPr>
        <w:t>3. 本投标有效期自开标日起</w:t>
      </w:r>
      <w:r>
        <w:rPr>
          <w:rFonts w:hint="eastAsia" w:ascii="宋体" w:hAnsi="宋体" w:cs="宋体"/>
          <w:szCs w:val="21"/>
          <w:highlight w:val="none"/>
          <w:u w:val="single"/>
        </w:rPr>
        <w:t xml:space="preserve"> 90个</w:t>
      </w:r>
      <w:r>
        <w:rPr>
          <w:rFonts w:hint="eastAsia" w:ascii="宋体" w:hAnsi="宋体" w:cs="宋体"/>
          <w:szCs w:val="21"/>
          <w:highlight w:val="none"/>
        </w:rPr>
        <w:t>日历天；</w:t>
      </w:r>
    </w:p>
    <w:p w14:paraId="706C6405">
      <w:pPr>
        <w:spacing w:line="420" w:lineRule="exact"/>
        <w:ind w:firstLine="420" w:firstLineChars="200"/>
        <w:rPr>
          <w:rFonts w:ascii="宋体" w:hAnsi="宋体" w:cs="宋体"/>
          <w:szCs w:val="21"/>
          <w:highlight w:val="none"/>
        </w:rPr>
      </w:pPr>
      <w:r>
        <w:rPr>
          <w:rFonts w:hint="eastAsia" w:ascii="宋体" w:hAnsi="宋体" w:cs="宋体"/>
          <w:szCs w:val="21"/>
          <w:highlight w:val="none"/>
        </w:rPr>
        <w:t>4. 我单位同意提供采购人和采购代理机构可能另外要求的与其招标有关的任何数据或资料；</w:t>
      </w:r>
    </w:p>
    <w:p w14:paraId="5B8E64B2">
      <w:pPr>
        <w:spacing w:line="420" w:lineRule="exact"/>
        <w:ind w:firstLine="420" w:firstLineChars="200"/>
        <w:rPr>
          <w:rFonts w:ascii="宋体" w:hAnsi="宋体" w:cs="宋体"/>
          <w:szCs w:val="21"/>
          <w:highlight w:val="none"/>
        </w:rPr>
      </w:pPr>
      <w:r>
        <w:rPr>
          <w:rFonts w:hint="eastAsia" w:ascii="宋体" w:hAnsi="宋体" w:cs="宋体"/>
          <w:szCs w:val="21"/>
          <w:highlight w:val="none"/>
        </w:rPr>
        <w:t>5. 我单位同意按照招标文件中规定的服务期限如期提供服务；</w:t>
      </w:r>
    </w:p>
    <w:p w14:paraId="28B25AA5">
      <w:pPr>
        <w:spacing w:line="420" w:lineRule="exact"/>
        <w:ind w:firstLine="420" w:firstLineChars="200"/>
        <w:rPr>
          <w:rFonts w:ascii="宋体" w:hAnsi="宋体" w:cs="宋体"/>
          <w:szCs w:val="21"/>
          <w:highlight w:val="none"/>
        </w:rPr>
      </w:pPr>
      <w:r>
        <w:rPr>
          <w:rFonts w:hint="eastAsia" w:ascii="宋体" w:hAnsi="宋体" w:cs="宋体"/>
          <w:szCs w:val="21"/>
          <w:highlight w:val="none"/>
        </w:rPr>
        <w:t>6. 我单位保证所供服务项目质量符合国家强制性规范和标准，达到招标文件规定的要求；</w:t>
      </w:r>
    </w:p>
    <w:p w14:paraId="51EC49C1">
      <w:pPr>
        <w:spacing w:line="420" w:lineRule="exact"/>
        <w:ind w:firstLine="420" w:firstLineChars="200"/>
        <w:rPr>
          <w:rFonts w:ascii="宋体" w:hAnsi="宋体" w:cs="宋体"/>
          <w:szCs w:val="21"/>
          <w:highlight w:val="none"/>
        </w:rPr>
      </w:pPr>
      <w:r>
        <w:rPr>
          <w:rFonts w:hint="eastAsia" w:ascii="宋体" w:hAnsi="宋体" w:cs="宋体"/>
          <w:szCs w:val="21"/>
          <w:highlight w:val="none"/>
        </w:rPr>
        <w:t>7. 我单位同意所提交的投标文件在招标有效期内有效，在此期间我方的投标有可能中标，我方将受此约束；</w:t>
      </w:r>
    </w:p>
    <w:p w14:paraId="4CE2A929">
      <w:pPr>
        <w:spacing w:line="420" w:lineRule="exact"/>
        <w:ind w:firstLine="420" w:firstLineChars="200"/>
        <w:rPr>
          <w:rFonts w:ascii="宋体" w:hAnsi="宋体" w:cs="宋体"/>
          <w:szCs w:val="21"/>
          <w:highlight w:val="none"/>
        </w:rPr>
      </w:pPr>
      <w:r>
        <w:rPr>
          <w:rFonts w:hint="eastAsia" w:ascii="宋体" w:hAnsi="宋体" w:cs="宋体"/>
          <w:szCs w:val="21"/>
          <w:highlight w:val="none"/>
        </w:rPr>
        <w:t>8. 除非另外达成协议并生效，招标文件、招标文件补充、修改通知、技术规范、中标通知书和本投标文件将构成约束我们双方的合同。</w:t>
      </w:r>
    </w:p>
    <w:p w14:paraId="0D2B33F0">
      <w:pPr>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9. 与本次投标有关的一切正式往来函件信息如下：</w:t>
      </w:r>
    </w:p>
    <w:p w14:paraId="034519A1">
      <w:pPr>
        <w:spacing w:line="420" w:lineRule="exact"/>
        <w:ind w:firstLine="420" w:firstLineChars="200"/>
        <w:rPr>
          <w:rFonts w:ascii="宋体" w:hAnsi="宋体" w:cs="宋体"/>
          <w:szCs w:val="21"/>
          <w:highlight w:val="none"/>
          <w:u w:val="single"/>
        </w:rPr>
      </w:pPr>
      <w:r>
        <w:rPr>
          <w:rFonts w:hint="eastAsia" w:ascii="宋体" w:hAnsi="宋体" w:cs="宋体"/>
          <w:szCs w:val="21"/>
          <w:highlight w:val="none"/>
        </w:rPr>
        <w:t>通信地址： 电子邮箱：</w:t>
      </w:r>
    </w:p>
    <w:p w14:paraId="722600FC">
      <w:pPr>
        <w:spacing w:line="420" w:lineRule="exact"/>
        <w:ind w:firstLine="420" w:firstLineChars="200"/>
        <w:rPr>
          <w:rFonts w:ascii="宋体" w:hAnsi="宋体" w:cs="宋体"/>
          <w:szCs w:val="21"/>
          <w:highlight w:val="none"/>
          <w:u w:val="single"/>
        </w:rPr>
      </w:pPr>
      <w:r>
        <w:rPr>
          <w:rFonts w:hint="eastAsia" w:ascii="宋体" w:hAnsi="宋体" w:cs="宋体"/>
          <w:szCs w:val="21"/>
          <w:highlight w:val="none"/>
        </w:rPr>
        <w:t xml:space="preserve">邮编：    电话： 传真： </w:t>
      </w:r>
    </w:p>
    <w:p w14:paraId="56238BCC">
      <w:pPr>
        <w:spacing w:line="420" w:lineRule="exact"/>
        <w:ind w:firstLine="420" w:firstLineChars="200"/>
        <w:rPr>
          <w:rFonts w:ascii="宋体" w:hAnsi="宋体" w:cs="宋体"/>
          <w:szCs w:val="21"/>
          <w:highlight w:val="none"/>
          <w:u w:val="single"/>
        </w:rPr>
      </w:pPr>
      <w:r>
        <w:rPr>
          <w:rFonts w:hint="eastAsia" w:ascii="宋体" w:hAnsi="宋体" w:cs="宋体"/>
          <w:szCs w:val="21"/>
          <w:highlight w:val="none"/>
        </w:rPr>
        <w:t>开户银行：银行帐号：</w:t>
      </w:r>
    </w:p>
    <w:p w14:paraId="72C55F6D">
      <w:pPr>
        <w:spacing w:line="420" w:lineRule="exact"/>
        <w:ind w:firstLine="420" w:firstLineChars="200"/>
        <w:rPr>
          <w:rFonts w:ascii="宋体" w:hAnsi="宋体" w:cs="宋体"/>
          <w:szCs w:val="21"/>
          <w:highlight w:val="none"/>
          <w:u w:val="single"/>
        </w:rPr>
      </w:pPr>
      <w:r>
        <w:rPr>
          <w:rFonts w:hint="eastAsia" w:ascii="宋体" w:hAnsi="宋体" w:cs="宋体"/>
          <w:szCs w:val="21"/>
          <w:highlight w:val="none"/>
        </w:rPr>
        <w:t>投标人代表姓名   职务：</w:t>
      </w:r>
    </w:p>
    <w:p w14:paraId="48DC380A">
      <w:pPr>
        <w:spacing w:line="420" w:lineRule="exact"/>
        <w:ind w:firstLine="420" w:firstLineChars="200"/>
        <w:rPr>
          <w:rFonts w:ascii="宋体" w:hAnsi="宋体" w:cs="宋体"/>
          <w:szCs w:val="21"/>
          <w:highlight w:val="none"/>
          <w:u w:val="single"/>
        </w:rPr>
      </w:pPr>
      <w:r>
        <w:rPr>
          <w:rFonts w:hint="eastAsia" w:ascii="宋体" w:hAnsi="宋体" w:cs="宋体"/>
          <w:szCs w:val="21"/>
          <w:highlight w:val="none"/>
        </w:rPr>
        <w:t>法定代表人签字：</w:t>
      </w:r>
    </w:p>
    <w:p w14:paraId="251FFA7B">
      <w:pPr>
        <w:pStyle w:val="12"/>
        <w:tabs>
          <w:tab w:val="left" w:pos="939"/>
        </w:tabs>
        <w:snapToGrid w:val="0"/>
        <w:spacing w:line="420" w:lineRule="exact"/>
        <w:ind w:left="0" w:leftChars="0" w:firstLine="420" w:firstLineChars="200"/>
        <w:rPr>
          <w:rFonts w:ascii="宋体" w:hAnsi="宋体" w:cs="宋体"/>
          <w:szCs w:val="21"/>
          <w:highlight w:val="none"/>
        </w:rPr>
      </w:pPr>
    </w:p>
    <w:p w14:paraId="365DC88A">
      <w:pPr>
        <w:pStyle w:val="12"/>
        <w:tabs>
          <w:tab w:val="left" w:pos="939"/>
        </w:tabs>
        <w:snapToGrid w:val="0"/>
        <w:spacing w:line="420" w:lineRule="exact"/>
        <w:ind w:left="0" w:leftChars="0" w:firstLine="420" w:firstLineChars="200"/>
        <w:rPr>
          <w:rFonts w:ascii="宋体" w:hAnsi="宋体" w:cs="宋体"/>
          <w:szCs w:val="21"/>
          <w:highlight w:val="none"/>
        </w:rPr>
      </w:pPr>
      <w:r>
        <w:rPr>
          <w:rFonts w:hint="eastAsia" w:ascii="宋体" w:hAnsi="宋体" w:cs="宋体"/>
          <w:szCs w:val="21"/>
          <w:highlight w:val="none"/>
        </w:rPr>
        <w:t>投标人全称（公章）：</w:t>
      </w:r>
    </w:p>
    <w:p w14:paraId="49994FC4">
      <w:pPr>
        <w:ind w:firstLine="420" w:firstLineChars="200"/>
        <w:rPr>
          <w:rFonts w:ascii="宋体" w:hAnsi="宋体" w:cs="宋体"/>
          <w:highlight w:val="none"/>
        </w:rPr>
      </w:pPr>
      <w:r>
        <w:rPr>
          <w:rFonts w:hint="eastAsia" w:ascii="宋体" w:hAnsi="宋体" w:cs="宋体"/>
          <w:szCs w:val="21"/>
          <w:highlight w:val="none"/>
        </w:rPr>
        <w:t>日 期：</w:t>
      </w:r>
    </w:p>
    <w:p w14:paraId="7FAF6D25">
      <w:pPr>
        <w:adjustRightInd w:val="0"/>
        <w:snapToGrid w:val="0"/>
        <w:rPr>
          <w:rFonts w:ascii="宋体" w:hAnsi="宋体" w:cs="宋体"/>
          <w:sz w:val="24"/>
          <w:highlight w:val="none"/>
        </w:rPr>
      </w:pPr>
    </w:p>
    <w:p w14:paraId="6754A7C9">
      <w:pPr>
        <w:adjustRightInd w:val="0"/>
        <w:snapToGrid w:val="0"/>
        <w:rPr>
          <w:rFonts w:ascii="宋体" w:hAnsi="宋体" w:cs="宋体"/>
          <w:sz w:val="24"/>
          <w:highlight w:val="none"/>
        </w:rPr>
      </w:pPr>
    </w:p>
    <w:p w14:paraId="765212A9">
      <w:pPr>
        <w:adjustRightInd w:val="0"/>
        <w:snapToGrid w:val="0"/>
        <w:rPr>
          <w:rFonts w:ascii="宋体" w:hAnsi="宋体" w:cs="宋体"/>
          <w:sz w:val="24"/>
          <w:highlight w:val="none"/>
        </w:rPr>
      </w:pPr>
    </w:p>
    <w:p w14:paraId="724B5CC2">
      <w:pPr>
        <w:adjustRightInd w:val="0"/>
        <w:snapToGrid w:val="0"/>
        <w:rPr>
          <w:rFonts w:ascii="宋体" w:hAnsi="宋体" w:cs="宋体"/>
          <w:sz w:val="24"/>
          <w:highlight w:val="none"/>
        </w:rPr>
      </w:pPr>
    </w:p>
    <w:p w14:paraId="2720FE48">
      <w:pPr>
        <w:adjustRightInd w:val="0"/>
        <w:snapToGrid w:val="0"/>
        <w:rPr>
          <w:rFonts w:ascii="宋体" w:hAnsi="宋体" w:cs="宋体"/>
          <w:sz w:val="24"/>
          <w:highlight w:val="none"/>
        </w:rPr>
      </w:pPr>
    </w:p>
    <w:p w14:paraId="5553E34B">
      <w:pPr>
        <w:adjustRightInd w:val="0"/>
        <w:snapToGrid w:val="0"/>
        <w:rPr>
          <w:rFonts w:ascii="宋体" w:hAnsi="宋体" w:cs="宋体"/>
          <w:sz w:val="24"/>
          <w:highlight w:val="none"/>
        </w:rPr>
      </w:pPr>
      <w:r>
        <w:rPr>
          <w:rFonts w:hint="eastAsia" w:ascii="宋体" w:hAnsi="宋体" w:cs="宋体"/>
          <w:sz w:val="24"/>
          <w:highlight w:val="none"/>
        </w:rPr>
        <w:t>5、法定代表人身份证明书格式</w:t>
      </w:r>
    </w:p>
    <w:p w14:paraId="775869DA">
      <w:pPr>
        <w:adjustRightInd w:val="0"/>
        <w:snapToGrid w:val="0"/>
        <w:jc w:val="center"/>
        <w:rPr>
          <w:rFonts w:ascii="宋体" w:hAnsi="宋体" w:cs="宋体"/>
          <w:b/>
          <w:sz w:val="36"/>
          <w:szCs w:val="36"/>
          <w:highlight w:val="none"/>
        </w:rPr>
      </w:pPr>
    </w:p>
    <w:p w14:paraId="542F27A7">
      <w:pPr>
        <w:adjustRightInd w:val="0"/>
        <w:snapToGrid w:val="0"/>
        <w:jc w:val="center"/>
        <w:rPr>
          <w:rFonts w:ascii="宋体" w:hAnsi="宋体" w:cs="宋体"/>
          <w:b/>
          <w:sz w:val="36"/>
          <w:szCs w:val="36"/>
          <w:highlight w:val="none"/>
        </w:rPr>
      </w:pPr>
      <w:r>
        <w:rPr>
          <w:rFonts w:hint="eastAsia" w:ascii="宋体" w:hAnsi="宋体" w:cs="宋体"/>
          <w:b/>
          <w:sz w:val="36"/>
          <w:szCs w:val="36"/>
          <w:highlight w:val="none"/>
        </w:rPr>
        <w:t>法定代表人身份证明书</w:t>
      </w:r>
    </w:p>
    <w:p w14:paraId="40DEFAE2">
      <w:pPr>
        <w:spacing w:line="480" w:lineRule="auto"/>
        <w:ind w:firstLine="403" w:firstLineChars="192"/>
        <w:rPr>
          <w:rFonts w:ascii="宋体" w:hAnsi="宋体" w:cs="宋体"/>
          <w:szCs w:val="21"/>
          <w:highlight w:val="none"/>
        </w:rPr>
      </w:pPr>
    </w:p>
    <w:p w14:paraId="0A323E8C">
      <w:pPr>
        <w:adjustRightInd w:val="0"/>
        <w:snapToGrid w:val="0"/>
        <w:jc w:val="left"/>
        <w:rPr>
          <w:rFonts w:ascii="宋体" w:hAnsi="宋体" w:cs="宋体"/>
          <w:sz w:val="24"/>
          <w:highlight w:val="none"/>
        </w:rPr>
      </w:pPr>
      <w:bookmarkStart w:id="183" w:name="_Toc24953114"/>
      <w:r>
        <w:rPr>
          <w:rFonts w:hint="eastAsia" w:ascii="宋体" w:hAnsi="宋体" w:cs="宋体"/>
          <w:sz w:val="24"/>
          <w:highlight w:val="none"/>
        </w:rPr>
        <w:t>致</w:t>
      </w:r>
      <w:r>
        <w:rPr>
          <w:rFonts w:hint="eastAsia" w:ascii="宋体" w:hAnsi="宋体" w:cs="宋体"/>
          <w:sz w:val="24"/>
          <w:highlight w:val="none"/>
          <w:lang w:eastAsia="zh-CN"/>
        </w:rPr>
        <w:t>安吉县西苕溪水利管理所</w:t>
      </w:r>
      <w:r>
        <w:rPr>
          <w:rFonts w:hint="eastAsia" w:ascii="宋体" w:hAnsi="宋体" w:cs="宋体"/>
          <w:sz w:val="24"/>
          <w:highlight w:val="none"/>
        </w:rPr>
        <w:t>：</w:t>
      </w:r>
    </w:p>
    <w:p w14:paraId="4B1922AE">
      <w:pPr>
        <w:adjustRightInd w:val="0"/>
        <w:snapToGrid w:val="0"/>
        <w:jc w:val="left"/>
        <w:rPr>
          <w:rFonts w:ascii="宋体" w:hAnsi="宋体" w:cs="宋体"/>
          <w:sz w:val="24"/>
          <w:highlight w:val="none"/>
        </w:rPr>
      </w:pPr>
      <w:r>
        <w:rPr>
          <w:rFonts w:hint="eastAsia" w:ascii="宋体" w:hAnsi="宋体" w:cs="宋体"/>
          <w:sz w:val="24"/>
          <w:highlight w:val="none"/>
        </w:rPr>
        <w:t>安吉精诚采购代理有限公司：</w:t>
      </w:r>
    </w:p>
    <w:p w14:paraId="47AB2580">
      <w:pPr>
        <w:adjustRightInd w:val="0"/>
        <w:snapToGrid w:val="0"/>
        <w:jc w:val="left"/>
        <w:rPr>
          <w:rFonts w:ascii="宋体" w:hAnsi="宋体" w:cs="宋体"/>
          <w:sz w:val="24"/>
          <w:highlight w:val="none"/>
        </w:rPr>
      </w:pPr>
    </w:p>
    <w:p w14:paraId="7B43726F">
      <w:pPr>
        <w:adjustRightInd w:val="0"/>
        <w:snapToGrid w:val="0"/>
        <w:ind w:firstLine="600" w:firstLineChars="250"/>
        <w:jc w:val="left"/>
        <w:rPr>
          <w:rFonts w:ascii="宋体" w:hAnsi="宋体" w:cs="宋体"/>
          <w:sz w:val="24"/>
          <w:highlight w:val="none"/>
          <w:u w:val="single"/>
        </w:rPr>
      </w:pPr>
      <w:r>
        <w:rPr>
          <w:rFonts w:hint="eastAsia" w:ascii="宋体" w:hAnsi="宋体" w:cs="宋体"/>
          <w:sz w:val="24"/>
          <w:highlight w:val="none"/>
        </w:rPr>
        <w:t xml:space="preserve"> 姓名，性别 ，职务，是  的法定代表人。联系电话 传真   通讯地址：。</w:t>
      </w:r>
    </w:p>
    <w:p w14:paraId="0D028C63">
      <w:pPr>
        <w:adjustRightInd w:val="0"/>
        <w:snapToGrid w:val="0"/>
        <w:jc w:val="center"/>
        <w:rPr>
          <w:rFonts w:ascii="宋体" w:hAnsi="宋体" w:cs="宋体"/>
          <w:sz w:val="24"/>
          <w:highlight w:val="none"/>
        </w:rPr>
      </w:pPr>
    </w:p>
    <w:p w14:paraId="035F36CA">
      <w:pPr>
        <w:adjustRightInd w:val="0"/>
        <w:snapToGrid w:val="0"/>
        <w:jc w:val="center"/>
        <w:rPr>
          <w:rFonts w:ascii="宋体" w:hAnsi="宋体" w:cs="宋体"/>
          <w:sz w:val="24"/>
          <w:highlight w:val="none"/>
        </w:rPr>
      </w:pPr>
      <w:r>
        <w:rPr>
          <w:rFonts w:hint="eastAsia" w:ascii="宋体" w:hAnsi="宋体" w:cs="宋体"/>
          <w:sz w:val="24"/>
          <w:highlight w:val="none"/>
        </w:rPr>
        <w:t>特此证明</w:t>
      </w:r>
    </w:p>
    <w:p w14:paraId="1F4FA2B5">
      <w:pPr>
        <w:adjustRightInd w:val="0"/>
        <w:snapToGrid w:val="0"/>
        <w:jc w:val="center"/>
        <w:rPr>
          <w:rFonts w:ascii="宋体" w:hAnsi="宋体" w:cs="宋体"/>
          <w:sz w:val="24"/>
          <w:highlight w:val="none"/>
        </w:rPr>
      </w:pPr>
    </w:p>
    <w:p w14:paraId="188F635C">
      <w:pPr>
        <w:adjustRightInd w:val="0"/>
        <w:snapToGrid w:val="0"/>
        <w:jc w:val="center"/>
        <w:rPr>
          <w:rFonts w:ascii="宋体" w:hAnsi="宋体" w:cs="宋体"/>
          <w:sz w:val="24"/>
          <w:highlight w:val="none"/>
        </w:rPr>
      </w:pPr>
      <w:r>
        <w:rPr>
          <w:rFonts w:hint="eastAsia" w:ascii="宋体" w:hAnsi="宋体" w:cs="宋体"/>
          <w:sz w:val="24"/>
          <w:highlight w:val="none"/>
        </w:rPr>
        <w:t xml:space="preserve">                      投标人全称：（公章）</w:t>
      </w:r>
    </w:p>
    <w:p w14:paraId="5067D7AB">
      <w:pPr>
        <w:wordWrap w:val="0"/>
        <w:adjustRightInd w:val="0"/>
        <w:snapToGrid w:val="0"/>
        <w:jc w:val="right"/>
        <w:rPr>
          <w:rFonts w:ascii="宋体" w:hAnsi="宋体" w:cs="宋体"/>
          <w:sz w:val="24"/>
          <w:highlight w:val="none"/>
          <w:u w:val="single"/>
        </w:rPr>
      </w:pPr>
      <w:r>
        <w:rPr>
          <w:rFonts w:hint="eastAsia" w:ascii="宋体" w:hAnsi="宋体" w:cs="宋体"/>
          <w:sz w:val="24"/>
          <w:highlight w:val="none"/>
        </w:rPr>
        <w:t>日期： 年 月</w:t>
      </w:r>
      <w:r>
        <w:rPr>
          <w:rFonts w:hint="eastAsia" w:ascii="宋体" w:hAnsi="宋体" w:cs="宋体"/>
          <w:sz w:val="24"/>
          <w:highlight w:val="none"/>
          <w:u w:val="single"/>
        </w:rPr>
        <w:t xml:space="preserve">      日</w:t>
      </w:r>
    </w:p>
    <w:p w14:paraId="59A6558C">
      <w:pPr>
        <w:adjustRightInd w:val="0"/>
        <w:snapToGrid w:val="0"/>
        <w:jc w:val="right"/>
        <w:rPr>
          <w:rFonts w:ascii="宋体" w:hAnsi="宋体" w:cs="宋体"/>
          <w:sz w:val="24"/>
          <w:highlight w:val="none"/>
          <w:u w:val="single"/>
        </w:rPr>
      </w:pPr>
    </w:p>
    <w:p w14:paraId="6EA60E02">
      <w:pPr>
        <w:adjustRightInd w:val="0"/>
        <w:snapToGrid w:val="0"/>
        <w:jc w:val="right"/>
        <w:rPr>
          <w:rFonts w:ascii="宋体" w:hAnsi="宋体" w:cs="宋体"/>
          <w:sz w:val="24"/>
          <w:highlight w:val="none"/>
          <w:u w:val="single"/>
        </w:rPr>
      </w:pPr>
    </w:p>
    <w:p w14:paraId="5F5B24AA">
      <w:pPr>
        <w:adjustRightInd w:val="0"/>
        <w:snapToGrid w:val="0"/>
        <w:jc w:val="right"/>
        <w:rPr>
          <w:rFonts w:ascii="宋体" w:hAnsi="宋体" w:cs="宋体"/>
          <w:sz w:val="24"/>
          <w:highlight w:val="none"/>
        </w:rPr>
      </w:pPr>
      <w:r>
        <w:rPr>
          <w:rFonts w:hint="eastAsia" w:ascii="宋体" w:hAnsi="宋体" w:cs="宋体"/>
          <w:sz w:val="24"/>
          <w:highlight w:val="none"/>
        </w:rPr>
        <w:t>---------------------------------------------------------------------------------</w:t>
      </w:r>
    </w:p>
    <w:p w14:paraId="5D93FDE9">
      <w:pPr>
        <w:adjustRightInd w:val="0"/>
        <w:snapToGrid w:val="0"/>
        <w:jc w:val="center"/>
        <w:rPr>
          <w:rFonts w:ascii="宋体" w:hAnsi="宋体" w:cs="宋体"/>
          <w:sz w:val="24"/>
          <w:highlight w:val="none"/>
        </w:rPr>
      </w:pPr>
    </w:p>
    <w:p w14:paraId="52308CCC">
      <w:pPr>
        <w:adjustRightInd w:val="0"/>
        <w:snapToGrid w:val="0"/>
        <w:jc w:val="center"/>
        <w:rPr>
          <w:rFonts w:ascii="宋体" w:hAnsi="宋体" w:cs="宋体"/>
          <w:sz w:val="24"/>
          <w:highlight w:val="none"/>
        </w:rPr>
      </w:pPr>
      <w:r>
        <w:rPr>
          <w:rFonts w:hint="eastAsia" w:ascii="宋体" w:hAnsi="宋体" w:cs="宋体"/>
          <w:sz w:val="24"/>
          <w:highlight w:val="none"/>
        </w:rPr>
        <w:t>法定代表人身份证复印件黏贴处</w:t>
      </w:r>
    </w:p>
    <w:p w14:paraId="0F379B24">
      <w:pPr>
        <w:adjustRightInd w:val="0"/>
        <w:snapToGrid w:val="0"/>
        <w:rPr>
          <w:rFonts w:ascii="宋体" w:hAnsi="宋体" w:cs="宋体"/>
          <w:sz w:val="24"/>
          <w:highlight w:val="none"/>
          <w:u w:val="single"/>
        </w:rPr>
      </w:pPr>
      <w:r>
        <w:rPr>
          <w:rFonts w:hint="eastAsia" w:ascii="宋体" w:hAnsi="宋体" w:cs="宋体"/>
          <w:bCs/>
          <w:sz w:val="24"/>
          <w:highlight w:val="none"/>
        </w:rPr>
        <w:br w:type="page"/>
      </w:r>
      <w:bookmarkEnd w:id="183"/>
      <w:bookmarkStart w:id="184" w:name="_Toc251601951"/>
      <w:bookmarkStart w:id="185" w:name="_Toc251602206"/>
      <w:r>
        <w:rPr>
          <w:rFonts w:hint="eastAsia" w:ascii="宋体" w:hAnsi="宋体" w:cs="宋体"/>
          <w:bCs/>
          <w:sz w:val="24"/>
          <w:highlight w:val="none"/>
        </w:rPr>
        <w:t>6</w:t>
      </w:r>
      <w:r>
        <w:rPr>
          <w:rFonts w:hint="eastAsia" w:ascii="宋体" w:hAnsi="宋体" w:cs="宋体"/>
          <w:sz w:val="24"/>
          <w:highlight w:val="none"/>
        </w:rPr>
        <w:t>、法定代表人授权委托书格式：</w:t>
      </w:r>
    </w:p>
    <w:p w14:paraId="1BA51171">
      <w:pPr>
        <w:spacing w:line="360" w:lineRule="auto"/>
        <w:jc w:val="center"/>
        <w:rPr>
          <w:rFonts w:ascii="宋体" w:hAnsi="宋体" w:cs="宋体"/>
          <w:b/>
          <w:sz w:val="28"/>
          <w:szCs w:val="28"/>
          <w:highlight w:val="none"/>
        </w:rPr>
      </w:pPr>
    </w:p>
    <w:p w14:paraId="4E154BEA">
      <w:pPr>
        <w:adjustRightInd w:val="0"/>
        <w:snapToGrid w:val="0"/>
        <w:jc w:val="center"/>
        <w:rPr>
          <w:rFonts w:ascii="宋体" w:hAnsi="宋体" w:cs="宋体"/>
          <w:b/>
          <w:sz w:val="36"/>
          <w:szCs w:val="36"/>
          <w:highlight w:val="none"/>
        </w:rPr>
      </w:pPr>
      <w:r>
        <w:rPr>
          <w:rFonts w:hint="eastAsia" w:ascii="宋体" w:hAnsi="宋体" w:cs="宋体"/>
          <w:b/>
          <w:sz w:val="36"/>
          <w:szCs w:val="36"/>
          <w:highlight w:val="none"/>
        </w:rPr>
        <w:t>法定代表人授权委托书</w:t>
      </w:r>
      <w:bookmarkEnd w:id="184"/>
      <w:bookmarkEnd w:id="185"/>
    </w:p>
    <w:p w14:paraId="50ABF2DF">
      <w:pPr>
        <w:spacing w:line="360" w:lineRule="auto"/>
        <w:jc w:val="center"/>
        <w:rPr>
          <w:rFonts w:ascii="宋体" w:hAnsi="宋体" w:cs="宋体"/>
          <w:b/>
          <w:sz w:val="28"/>
          <w:szCs w:val="28"/>
          <w:highlight w:val="none"/>
        </w:rPr>
      </w:pPr>
    </w:p>
    <w:p w14:paraId="380A2D74">
      <w:pPr>
        <w:spacing w:line="480" w:lineRule="exact"/>
        <w:ind w:firstLine="420" w:firstLineChars="200"/>
        <w:rPr>
          <w:rFonts w:ascii="宋体" w:hAnsi="宋体" w:cs="宋体"/>
          <w:szCs w:val="21"/>
          <w:highlight w:val="none"/>
        </w:rPr>
      </w:pPr>
      <w:r>
        <w:rPr>
          <w:rFonts w:hint="eastAsia" w:ascii="宋体" w:hAnsi="宋体" w:cs="宋体"/>
          <w:szCs w:val="21"/>
          <w:highlight w:val="none"/>
        </w:rPr>
        <w:t xml:space="preserve">本授权委托书声明: 我 </w:t>
      </w:r>
      <w:r>
        <w:rPr>
          <w:rFonts w:hint="eastAsia" w:ascii="宋体" w:hAnsi="宋体" w:cs="宋体"/>
          <w:szCs w:val="21"/>
          <w:highlight w:val="none"/>
          <w:u w:val="single"/>
        </w:rPr>
        <w:t xml:space="preserve">            （姓名）</w:t>
      </w:r>
      <w:r>
        <w:rPr>
          <w:rFonts w:hint="eastAsia" w:ascii="宋体" w:hAnsi="宋体" w:cs="宋体"/>
          <w:szCs w:val="21"/>
          <w:highlight w:val="none"/>
        </w:rPr>
        <w:t>系</w:t>
      </w:r>
      <w:r>
        <w:rPr>
          <w:rFonts w:hint="eastAsia" w:ascii="宋体" w:hAnsi="宋体" w:cs="宋体"/>
          <w:szCs w:val="21"/>
          <w:highlight w:val="none"/>
          <w:u w:val="single"/>
        </w:rPr>
        <w:t xml:space="preserve">               （投标人名称）</w:t>
      </w:r>
      <w:r>
        <w:rPr>
          <w:rFonts w:hint="eastAsia" w:ascii="宋体" w:hAnsi="宋体" w:cs="宋体"/>
          <w:szCs w:val="21"/>
          <w:highlight w:val="none"/>
        </w:rPr>
        <w:t>的法定代表人，现授权委托</w:t>
      </w:r>
      <w:r>
        <w:rPr>
          <w:rFonts w:hint="eastAsia" w:ascii="宋体" w:hAnsi="宋体" w:cs="宋体"/>
          <w:szCs w:val="21"/>
          <w:highlight w:val="none"/>
          <w:u w:val="single"/>
        </w:rPr>
        <w:t xml:space="preserve">                    （姓名）</w:t>
      </w:r>
      <w:r>
        <w:rPr>
          <w:rFonts w:hint="eastAsia" w:ascii="宋体" w:hAnsi="宋体" w:cs="宋体"/>
          <w:szCs w:val="21"/>
          <w:highlight w:val="none"/>
        </w:rPr>
        <w:t>身份证号：为我公司授权代表，以本公司的名义参加</w:t>
      </w:r>
      <w:r>
        <w:rPr>
          <w:rFonts w:hint="eastAsia" w:ascii="宋体" w:hAnsi="宋体" w:cs="宋体"/>
          <w:szCs w:val="21"/>
          <w:highlight w:val="none"/>
          <w:u w:val="single"/>
          <w:lang w:eastAsia="zh-CN"/>
        </w:rPr>
        <w:t>安吉县西苕溪水利管理所</w:t>
      </w:r>
      <w:r>
        <w:rPr>
          <w:rFonts w:hint="eastAsia" w:ascii="宋体" w:hAnsi="宋体" w:cs="宋体"/>
          <w:szCs w:val="21"/>
          <w:highlight w:val="none"/>
        </w:rPr>
        <w:t>的</w:t>
      </w:r>
      <w:r>
        <w:rPr>
          <w:rFonts w:hint="eastAsia" w:ascii="宋体" w:hAnsi="宋体" w:cs="宋体"/>
          <w:szCs w:val="21"/>
          <w:highlight w:val="none"/>
          <w:u w:val="single"/>
          <w:lang w:eastAsia="zh-CN"/>
        </w:rPr>
        <w:t>安吉县西苕溪水利管理所2025年度绿化养护及保洁服务政府采购项目（标项五）</w:t>
      </w:r>
      <w:r>
        <w:rPr>
          <w:rFonts w:hint="eastAsia" w:ascii="宋体" w:hAnsi="宋体" w:cs="宋体"/>
          <w:szCs w:val="21"/>
          <w:highlight w:val="none"/>
        </w:rPr>
        <w:t>的投标活动。授权代表在开标、询标、合同招标过程中所签署的一切文件和处理与之有关的一切事务，我均予以承认。</w:t>
      </w:r>
    </w:p>
    <w:p w14:paraId="7CB9A822">
      <w:pPr>
        <w:spacing w:line="480" w:lineRule="exact"/>
        <w:ind w:firstLine="420" w:firstLineChars="200"/>
        <w:rPr>
          <w:rFonts w:ascii="宋体" w:hAnsi="宋体" w:cs="宋体"/>
          <w:szCs w:val="21"/>
          <w:highlight w:val="none"/>
        </w:rPr>
      </w:pPr>
      <w:r>
        <w:rPr>
          <w:rFonts w:hint="eastAsia" w:ascii="宋体" w:hAnsi="宋体" w:cs="宋体"/>
          <w:szCs w:val="21"/>
          <w:highlight w:val="none"/>
        </w:rPr>
        <w:t xml:space="preserve">     授权代表无转委托权。特此委托。</w:t>
      </w:r>
    </w:p>
    <w:p w14:paraId="4894E08D">
      <w:pPr>
        <w:pStyle w:val="14"/>
        <w:spacing w:line="480" w:lineRule="auto"/>
        <w:ind w:left="5250"/>
        <w:rPr>
          <w:rFonts w:ascii="宋体" w:eastAsia="宋体" w:cs="宋体"/>
          <w:sz w:val="21"/>
          <w:szCs w:val="21"/>
          <w:highlight w:val="none"/>
        </w:rPr>
      </w:pPr>
    </w:p>
    <w:p w14:paraId="1DEF7D37">
      <w:pPr>
        <w:spacing w:line="480" w:lineRule="exact"/>
        <w:ind w:firstLine="420" w:firstLineChars="200"/>
        <w:rPr>
          <w:rFonts w:ascii="宋体" w:hAnsi="宋体" w:cs="宋体"/>
          <w:szCs w:val="21"/>
          <w:highlight w:val="none"/>
        </w:rPr>
      </w:pPr>
      <w:r>
        <w:rPr>
          <w:rFonts w:hint="eastAsia" w:ascii="宋体" w:hAnsi="宋体" w:cs="宋体"/>
          <w:szCs w:val="21"/>
          <w:highlight w:val="none"/>
        </w:rPr>
        <w:t xml:space="preserve">授权代表（签字）： </w:t>
      </w:r>
      <w:r>
        <w:rPr>
          <w:rFonts w:hint="eastAsia" w:ascii="宋体" w:hAnsi="宋体" w:cs="宋体"/>
          <w:szCs w:val="21"/>
          <w:highlight w:val="none"/>
          <w:u w:val="single"/>
        </w:rPr>
        <w:t xml:space="preserve">      　　　     </w:t>
      </w:r>
      <w:r>
        <w:rPr>
          <w:rFonts w:hint="eastAsia" w:ascii="宋体" w:hAnsi="宋体" w:cs="宋体"/>
          <w:szCs w:val="21"/>
          <w:highlight w:val="none"/>
        </w:rPr>
        <w:t xml:space="preserve">性  别： </w:t>
      </w:r>
      <w:r>
        <w:rPr>
          <w:rFonts w:hint="eastAsia" w:ascii="宋体" w:hAnsi="宋体" w:cs="宋体"/>
          <w:szCs w:val="21"/>
          <w:highlight w:val="none"/>
          <w:u w:val="single"/>
        </w:rPr>
        <w:t xml:space="preserve">   　　　  </w:t>
      </w:r>
      <w:r>
        <w:rPr>
          <w:rFonts w:hint="eastAsia" w:ascii="宋体" w:hAnsi="宋体" w:cs="宋体"/>
          <w:szCs w:val="21"/>
          <w:highlight w:val="none"/>
        </w:rPr>
        <w:t>年  龄：</w:t>
      </w:r>
    </w:p>
    <w:p w14:paraId="72865D10">
      <w:pPr>
        <w:spacing w:line="480" w:lineRule="exact"/>
        <w:ind w:firstLine="420" w:firstLineChars="200"/>
        <w:rPr>
          <w:rFonts w:ascii="宋体" w:hAnsi="宋体" w:cs="宋体"/>
          <w:szCs w:val="21"/>
          <w:highlight w:val="none"/>
        </w:rPr>
      </w:pPr>
      <w:r>
        <w:rPr>
          <w:rFonts w:hint="eastAsia" w:ascii="宋体" w:hAnsi="宋体" w:cs="宋体"/>
          <w:szCs w:val="21"/>
          <w:highlight w:val="none"/>
        </w:rPr>
        <w:t>身份证号：</w:t>
      </w:r>
      <w:r>
        <w:rPr>
          <w:rFonts w:hint="eastAsia" w:ascii="宋体" w:hAnsi="宋体" w:cs="宋体"/>
          <w:szCs w:val="21"/>
          <w:highlight w:val="none"/>
          <w:u w:val="single"/>
        </w:rPr>
        <w:t>　　　　　　　　　　　　　　　　　　　　　　　</w:t>
      </w:r>
    </w:p>
    <w:p w14:paraId="54DB3A2E">
      <w:pPr>
        <w:spacing w:line="480" w:lineRule="exact"/>
        <w:ind w:firstLine="420" w:firstLineChars="200"/>
        <w:rPr>
          <w:rFonts w:ascii="宋体" w:hAnsi="宋体" w:cs="宋体"/>
          <w:szCs w:val="21"/>
          <w:highlight w:val="none"/>
          <w:u w:val="single"/>
        </w:rPr>
      </w:pPr>
      <w:r>
        <w:rPr>
          <w:rFonts w:hint="eastAsia" w:ascii="宋体" w:hAnsi="宋体" w:cs="宋体"/>
          <w:szCs w:val="21"/>
          <w:highlight w:val="none"/>
        </w:rPr>
        <w:t>部    门：</w:t>
      </w:r>
      <w:r>
        <w:rPr>
          <w:rFonts w:hint="eastAsia" w:ascii="宋体" w:hAnsi="宋体" w:cs="宋体"/>
          <w:szCs w:val="21"/>
          <w:highlight w:val="none"/>
          <w:u w:val="single"/>
        </w:rPr>
        <w:t xml:space="preserve">       　　　　　   </w:t>
      </w:r>
      <w:r>
        <w:rPr>
          <w:rFonts w:hint="eastAsia" w:ascii="宋体" w:hAnsi="宋体" w:cs="宋体"/>
          <w:szCs w:val="21"/>
          <w:highlight w:val="none"/>
        </w:rPr>
        <w:t xml:space="preserve"> 职   务： </w:t>
      </w:r>
      <w:r>
        <w:rPr>
          <w:rFonts w:hint="eastAsia" w:ascii="宋体" w:hAnsi="宋体" w:cs="宋体"/>
          <w:szCs w:val="21"/>
          <w:highlight w:val="none"/>
          <w:u w:val="single"/>
        </w:rPr>
        <w:t xml:space="preserve">  　　　　　　　　　　</w:t>
      </w:r>
    </w:p>
    <w:p w14:paraId="3C1477FD">
      <w:pPr>
        <w:spacing w:line="480" w:lineRule="exact"/>
        <w:ind w:firstLine="420" w:firstLineChars="200"/>
        <w:rPr>
          <w:rFonts w:ascii="宋体" w:hAnsi="宋体" w:cs="宋体"/>
          <w:szCs w:val="21"/>
          <w:highlight w:val="none"/>
          <w:u w:val="single"/>
        </w:rPr>
      </w:pPr>
      <w:r>
        <w:rPr>
          <w:rFonts w:hint="eastAsia" w:ascii="宋体" w:hAnsi="宋体" w:cs="宋体"/>
          <w:szCs w:val="21"/>
          <w:highlight w:val="none"/>
        </w:rPr>
        <w:t>投标人 (盖章)：</w:t>
      </w:r>
    </w:p>
    <w:p w14:paraId="4614B100">
      <w:pPr>
        <w:spacing w:line="480" w:lineRule="exact"/>
        <w:ind w:firstLine="420" w:firstLineChars="200"/>
        <w:rPr>
          <w:rFonts w:ascii="宋体" w:hAnsi="宋体" w:cs="宋体"/>
          <w:szCs w:val="21"/>
          <w:highlight w:val="none"/>
        </w:rPr>
      </w:pPr>
      <w:r>
        <w:rPr>
          <w:rFonts w:hint="eastAsia" w:ascii="宋体" w:hAnsi="宋体" w:cs="宋体"/>
          <w:szCs w:val="21"/>
          <w:highlight w:val="none"/>
        </w:rPr>
        <w:t xml:space="preserve">法定代表人(签字)： </w:t>
      </w:r>
    </w:p>
    <w:p w14:paraId="1FD56FEF">
      <w:pPr>
        <w:pStyle w:val="14"/>
        <w:spacing w:line="480" w:lineRule="auto"/>
        <w:ind w:left="5250"/>
        <w:rPr>
          <w:rFonts w:ascii="宋体" w:eastAsia="宋体" w:cs="宋体"/>
          <w:sz w:val="21"/>
          <w:szCs w:val="21"/>
          <w:highlight w:val="none"/>
        </w:rPr>
      </w:pPr>
    </w:p>
    <w:p w14:paraId="649C98F3">
      <w:pPr>
        <w:spacing w:line="480" w:lineRule="exact"/>
        <w:ind w:firstLine="420" w:firstLineChars="200"/>
        <w:rPr>
          <w:rFonts w:ascii="宋体" w:hAnsi="宋体" w:cs="宋体"/>
          <w:szCs w:val="21"/>
          <w:highlight w:val="none"/>
        </w:rPr>
      </w:pPr>
      <w:r>
        <w:rPr>
          <w:rFonts w:hint="eastAsia" w:ascii="宋体" w:hAnsi="宋体" w:cs="宋体"/>
          <w:szCs w:val="21"/>
          <w:highlight w:val="none"/>
        </w:rPr>
        <w:t>年 月 日</w:t>
      </w:r>
    </w:p>
    <w:p w14:paraId="2396AB7C">
      <w:pPr>
        <w:snapToGrid w:val="0"/>
        <w:spacing w:line="360" w:lineRule="auto"/>
        <w:rPr>
          <w:rFonts w:ascii="宋体" w:hAnsi="宋体" w:cs="宋体"/>
          <w:b/>
          <w:sz w:val="24"/>
          <w:highlight w:val="none"/>
          <w:u w:val="dash"/>
        </w:rPr>
      </w:pPr>
    </w:p>
    <w:p w14:paraId="631A0D41">
      <w:pPr>
        <w:spacing w:line="360" w:lineRule="auto"/>
        <w:jc w:val="center"/>
        <w:rPr>
          <w:rFonts w:ascii="宋体" w:hAnsi="宋体" w:cs="宋体"/>
          <w:bCs/>
          <w:sz w:val="24"/>
          <w:highlight w:val="none"/>
        </w:rPr>
      </w:pPr>
    </w:p>
    <w:p w14:paraId="5B561A67">
      <w:pPr>
        <w:spacing w:line="360" w:lineRule="auto"/>
        <w:jc w:val="center"/>
        <w:rPr>
          <w:rFonts w:ascii="宋体" w:hAnsi="宋体" w:cs="宋体"/>
          <w:bCs/>
          <w:sz w:val="24"/>
          <w:highlight w:val="none"/>
        </w:rPr>
      </w:pPr>
      <w:r>
        <w:rPr>
          <w:rFonts w:hint="eastAsia" w:ascii="宋体" w:hAnsi="宋体" w:cs="宋体"/>
          <w:bCs/>
          <w:sz w:val="24"/>
          <w:highlight w:val="none"/>
        </w:rPr>
        <w:t>被授权人身份证复印件黏贴处</w:t>
      </w:r>
    </w:p>
    <w:p w14:paraId="666DBB0B">
      <w:pPr>
        <w:spacing w:line="540" w:lineRule="exact"/>
        <w:rPr>
          <w:rFonts w:ascii="宋体" w:hAnsi="宋体" w:cs="宋体"/>
          <w:sz w:val="32"/>
          <w:szCs w:val="32"/>
          <w:highlight w:val="none"/>
        </w:rPr>
      </w:pPr>
    </w:p>
    <w:p w14:paraId="3D22679E">
      <w:pPr>
        <w:spacing w:line="540" w:lineRule="exact"/>
        <w:rPr>
          <w:rFonts w:ascii="宋体" w:hAnsi="宋体" w:cs="宋体"/>
          <w:sz w:val="32"/>
          <w:szCs w:val="32"/>
          <w:highlight w:val="none"/>
        </w:rPr>
      </w:pPr>
    </w:p>
    <w:p w14:paraId="3BB5D8EE">
      <w:pPr>
        <w:spacing w:line="540" w:lineRule="exact"/>
        <w:rPr>
          <w:rFonts w:ascii="宋体" w:hAnsi="宋体" w:cs="宋体"/>
          <w:sz w:val="32"/>
          <w:szCs w:val="32"/>
          <w:highlight w:val="none"/>
        </w:rPr>
      </w:pPr>
    </w:p>
    <w:p w14:paraId="5887AC80">
      <w:pPr>
        <w:spacing w:line="540" w:lineRule="exact"/>
        <w:rPr>
          <w:rFonts w:ascii="宋体" w:hAnsi="宋体" w:cs="宋体"/>
          <w:sz w:val="32"/>
          <w:szCs w:val="32"/>
          <w:highlight w:val="none"/>
        </w:rPr>
      </w:pPr>
    </w:p>
    <w:p w14:paraId="27265564">
      <w:pPr>
        <w:spacing w:line="540" w:lineRule="exact"/>
        <w:rPr>
          <w:rFonts w:ascii="宋体" w:hAnsi="宋体" w:cs="宋体"/>
          <w:sz w:val="32"/>
          <w:szCs w:val="32"/>
          <w:highlight w:val="none"/>
        </w:rPr>
      </w:pPr>
    </w:p>
    <w:p w14:paraId="12286FEC">
      <w:pPr>
        <w:spacing w:line="540" w:lineRule="exact"/>
        <w:rPr>
          <w:rFonts w:ascii="宋体" w:hAnsi="宋体" w:cs="宋体"/>
          <w:sz w:val="32"/>
          <w:szCs w:val="32"/>
          <w:highlight w:val="none"/>
        </w:rPr>
      </w:pPr>
    </w:p>
    <w:p w14:paraId="027056A7">
      <w:pPr>
        <w:pStyle w:val="2"/>
        <w:ind w:firstLine="210"/>
        <w:rPr>
          <w:highlight w:val="none"/>
        </w:rPr>
      </w:pPr>
    </w:p>
    <w:p w14:paraId="7227AF2C">
      <w:pPr>
        <w:spacing w:line="540" w:lineRule="exact"/>
        <w:rPr>
          <w:rFonts w:ascii="宋体" w:hAnsi="宋体" w:cs="宋体"/>
          <w:sz w:val="32"/>
          <w:szCs w:val="32"/>
          <w:highlight w:val="none"/>
        </w:rPr>
      </w:pPr>
    </w:p>
    <w:p w14:paraId="76057659">
      <w:pPr>
        <w:adjustRightInd w:val="0"/>
        <w:snapToGrid w:val="0"/>
        <w:jc w:val="left"/>
        <w:rPr>
          <w:rFonts w:ascii="宋体" w:hAnsi="宋体" w:cs="宋体"/>
          <w:sz w:val="24"/>
          <w:highlight w:val="none"/>
        </w:rPr>
      </w:pPr>
    </w:p>
    <w:p w14:paraId="7867739E">
      <w:pPr>
        <w:adjustRightInd w:val="0"/>
        <w:snapToGrid w:val="0"/>
        <w:jc w:val="left"/>
        <w:rPr>
          <w:rFonts w:ascii="宋体" w:hAnsi="宋体" w:cs="宋体"/>
          <w:sz w:val="24"/>
          <w:highlight w:val="none"/>
        </w:rPr>
      </w:pPr>
      <w:r>
        <w:rPr>
          <w:rFonts w:hint="eastAsia" w:ascii="宋体" w:hAnsi="宋体" w:cs="宋体"/>
          <w:sz w:val="24"/>
          <w:highlight w:val="none"/>
        </w:rPr>
        <w:t>7、投标单位情况表格式：</w:t>
      </w:r>
    </w:p>
    <w:p w14:paraId="48ABB0E1">
      <w:pPr>
        <w:spacing w:line="360" w:lineRule="exact"/>
        <w:ind w:firstLine="281" w:firstLineChars="100"/>
        <w:jc w:val="center"/>
        <w:rPr>
          <w:rFonts w:ascii="宋体" w:hAnsi="宋体" w:cs="宋体"/>
          <w:b/>
          <w:sz w:val="28"/>
          <w:szCs w:val="28"/>
          <w:highlight w:val="none"/>
        </w:rPr>
      </w:pPr>
    </w:p>
    <w:p w14:paraId="7FD5F283">
      <w:pPr>
        <w:adjustRightInd w:val="0"/>
        <w:snapToGrid w:val="0"/>
        <w:jc w:val="center"/>
        <w:rPr>
          <w:rFonts w:ascii="宋体" w:hAnsi="宋体" w:cs="宋体"/>
          <w:b/>
          <w:sz w:val="36"/>
          <w:szCs w:val="36"/>
          <w:highlight w:val="none"/>
        </w:rPr>
      </w:pPr>
      <w:r>
        <w:rPr>
          <w:rFonts w:hint="eastAsia" w:ascii="宋体" w:hAnsi="宋体" w:cs="宋体"/>
          <w:b/>
          <w:sz w:val="36"/>
          <w:szCs w:val="36"/>
          <w:highlight w:val="none"/>
        </w:rPr>
        <w:t>投标单位情况表</w:t>
      </w:r>
    </w:p>
    <w:p w14:paraId="18733937">
      <w:pPr>
        <w:spacing w:line="360" w:lineRule="exact"/>
        <w:ind w:firstLine="210" w:firstLineChars="100"/>
        <w:rPr>
          <w:rFonts w:ascii="宋体" w:hAnsi="宋体" w:cs="宋体"/>
          <w:szCs w:val="21"/>
          <w:highlight w:val="none"/>
        </w:rPr>
      </w:pPr>
      <w:r>
        <w:rPr>
          <w:rFonts w:hint="eastAsia" w:ascii="宋体" w:hAnsi="宋体" w:cs="宋体"/>
          <w:szCs w:val="21"/>
          <w:highlight w:val="none"/>
        </w:rPr>
        <w:t>项目名称：                                                         项目编号：</w:t>
      </w:r>
    </w:p>
    <w:tbl>
      <w:tblPr>
        <w:tblStyle w:val="19"/>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108"/>
        <w:gridCol w:w="1054"/>
        <w:gridCol w:w="1722"/>
        <w:gridCol w:w="880"/>
        <w:gridCol w:w="1867"/>
      </w:tblGrid>
      <w:tr w14:paraId="2B79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964" w:type="dxa"/>
            <w:noWrap/>
            <w:vAlign w:val="center"/>
          </w:tcPr>
          <w:p w14:paraId="210F1AC7">
            <w:pPr>
              <w:pStyle w:val="8"/>
              <w:ind w:firstLine="0"/>
              <w:jc w:val="center"/>
              <w:rPr>
                <w:rFonts w:ascii="宋体" w:hAnsi="宋体" w:cs="宋体"/>
                <w:szCs w:val="21"/>
                <w:highlight w:val="none"/>
              </w:rPr>
            </w:pPr>
            <w:r>
              <w:rPr>
                <w:rFonts w:hint="eastAsia" w:ascii="宋体" w:hAnsi="宋体" w:cs="宋体"/>
                <w:szCs w:val="21"/>
                <w:highlight w:val="none"/>
              </w:rPr>
              <w:t>投标单位（盖章）</w:t>
            </w:r>
          </w:p>
        </w:tc>
        <w:tc>
          <w:tcPr>
            <w:tcW w:w="2162" w:type="dxa"/>
            <w:gridSpan w:val="2"/>
            <w:noWrap/>
            <w:vAlign w:val="center"/>
          </w:tcPr>
          <w:p w14:paraId="3F3D9FFA">
            <w:pPr>
              <w:pStyle w:val="8"/>
              <w:ind w:firstLine="0"/>
              <w:jc w:val="center"/>
              <w:rPr>
                <w:rFonts w:ascii="宋体" w:hAnsi="宋体" w:cs="宋体"/>
                <w:szCs w:val="21"/>
                <w:highlight w:val="none"/>
              </w:rPr>
            </w:pPr>
          </w:p>
        </w:tc>
        <w:tc>
          <w:tcPr>
            <w:tcW w:w="1722" w:type="dxa"/>
            <w:noWrap/>
            <w:vAlign w:val="center"/>
          </w:tcPr>
          <w:p w14:paraId="1DD0860E">
            <w:pPr>
              <w:pStyle w:val="8"/>
              <w:ind w:firstLine="0"/>
              <w:jc w:val="center"/>
              <w:rPr>
                <w:rFonts w:ascii="宋体" w:hAnsi="宋体" w:cs="宋体"/>
                <w:szCs w:val="21"/>
                <w:highlight w:val="none"/>
              </w:rPr>
            </w:pPr>
            <w:r>
              <w:rPr>
                <w:rFonts w:hint="eastAsia" w:ascii="宋体" w:hAnsi="宋体" w:cs="宋体"/>
                <w:szCs w:val="21"/>
                <w:highlight w:val="none"/>
              </w:rPr>
              <w:t>注册时间</w:t>
            </w:r>
          </w:p>
        </w:tc>
        <w:tc>
          <w:tcPr>
            <w:tcW w:w="2747" w:type="dxa"/>
            <w:gridSpan w:val="2"/>
            <w:noWrap/>
            <w:vAlign w:val="center"/>
          </w:tcPr>
          <w:p w14:paraId="33D4F090">
            <w:pPr>
              <w:pStyle w:val="8"/>
              <w:ind w:firstLine="0"/>
              <w:jc w:val="center"/>
              <w:rPr>
                <w:rFonts w:ascii="宋体" w:hAnsi="宋体" w:cs="宋体"/>
                <w:szCs w:val="21"/>
                <w:highlight w:val="none"/>
              </w:rPr>
            </w:pPr>
          </w:p>
        </w:tc>
      </w:tr>
      <w:tr w14:paraId="56C9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64" w:type="dxa"/>
            <w:noWrap/>
            <w:vAlign w:val="center"/>
          </w:tcPr>
          <w:p w14:paraId="520827AC">
            <w:pPr>
              <w:pStyle w:val="8"/>
              <w:ind w:firstLine="0"/>
              <w:jc w:val="center"/>
              <w:rPr>
                <w:rFonts w:ascii="宋体" w:hAnsi="宋体" w:cs="宋体"/>
                <w:szCs w:val="21"/>
                <w:highlight w:val="none"/>
              </w:rPr>
            </w:pPr>
            <w:r>
              <w:rPr>
                <w:rFonts w:hint="eastAsia" w:ascii="宋体" w:hAnsi="宋体" w:cs="宋体"/>
                <w:szCs w:val="21"/>
                <w:highlight w:val="none"/>
              </w:rPr>
              <w:t>注册地址</w:t>
            </w:r>
          </w:p>
        </w:tc>
        <w:tc>
          <w:tcPr>
            <w:tcW w:w="2162" w:type="dxa"/>
            <w:gridSpan w:val="2"/>
            <w:noWrap/>
            <w:vAlign w:val="center"/>
          </w:tcPr>
          <w:p w14:paraId="526C34B4">
            <w:pPr>
              <w:pStyle w:val="8"/>
              <w:ind w:firstLine="0"/>
              <w:jc w:val="center"/>
              <w:rPr>
                <w:rFonts w:ascii="宋体" w:hAnsi="宋体" w:cs="宋体"/>
                <w:szCs w:val="21"/>
                <w:highlight w:val="none"/>
              </w:rPr>
            </w:pPr>
          </w:p>
        </w:tc>
        <w:tc>
          <w:tcPr>
            <w:tcW w:w="1722" w:type="dxa"/>
            <w:noWrap/>
            <w:vAlign w:val="center"/>
          </w:tcPr>
          <w:p w14:paraId="25D0297E">
            <w:pPr>
              <w:pStyle w:val="8"/>
              <w:ind w:firstLine="0"/>
              <w:jc w:val="center"/>
              <w:rPr>
                <w:rFonts w:ascii="宋体" w:hAnsi="宋体" w:cs="宋体"/>
                <w:szCs w:val="21"/>
                <w:highlight w:val="none"/>
              </w:rPr>
            </w:pPr>
            <w:r>
              <w:rPr>
                <w:rFonts w:hint="eastAsia" w:ascii="宋体" w:hAnsi="宋体" w:cs="宋体"/>
                <w:szCs w:val="21"/>
                <w:highlight w:val="none"/>
              </w:rPr>
              <w:t>邮政编码</w:t>
            </w:r>
          </w:p>
        </w:tc>
        <w:tc>
          <w:tcPr>
            <w:tcW w:w="2747" w:type="dxa"/>
            <w:gridSpan w:val="2"/>
            <w:noWrap/>
            <w:vAlign w:val="center"/>
          </w:tcPr>
          <w:p w14:paraId="4127DBA3">
            <w:pPr>
              <w:pStyle w:val="8"/>
              <w:ind w:firstLine="0"/>
              <w:jc w:val="center"/>
              <w:rPr>
                <w:rFonts w:ascii="宋体" w:hAnsi="宋体" w:cs="宋体"/>
                <w:szCs w:val="21"/>
                <w:highlight w:val="none"/>
              </w:rPr>
            </w:pPr>
          </w:p>
        </w:tc>
      </w:tr>
      <w:tr w14:paraId="7F41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64" w:type="dxa"/>
            <w:noWrap/>
            <w:vAlign w:val="center"/>
          </w:tcPr>
          <w:p w14:paraId="550848C9">
            <w:pPr>
              <w:pStyle w:val="8"/>
              <w:ind w:firstLine="0"/>
              <w:jc w:val="center"/>
              <w:rPr>
                <w:rFonts w:ascii="宋体" w:hAnsi="宋体" w:cs="宋体"/>
                <w:szCs w:val="21"/>
                <w:highlight w:val="none"/>
              </w:rPr>
            </w:pPr>
            <w:r>
              <w:rPr>
                <w:rFonts w:hint="eastAsia" w:ascii="宋体" w:hAnsi="宋体" w:cs="宋体"/>
                <w:szCs w:val="21"/>
                <w:highlight w:val="none"/>
              </w:rPr>
              <w:t>资质</w:t>
            </w:r>
          </w:p>
        </w:tc>
        <w:tc>
          <w:tcPr>
            <w:tcW w:w="2162" w:type="dxa"/>
            <w:gridSpan w:val="2"/>
            <w:noWrap/>
            <w:vAlign w:val="center"/>
          </w:tcPr>
          <w:p w14:paraId="46251E00">
            <w:pPr>
              <w:pStyle w:val="8"/>
              <w:ind w:firstLine="0"/>
              <w:jc w:val="center"/>
              <w:rPr>
                <w:rFonts w:ascii="宋体" w:hAnsi="宋体" w:cs="宋体"/>
                <w:szCs w:val="21"/>
                <w:highlight w:val="none"/>
              </w:rPr>
            </w:pPr>
          </w:p>
        </w:tc>
        <w:tc>
          <w:tcPr>
            <w:tcW w:w="1722" w:type="dxa"/>
            <w:noWrap/>
            <w:vAlign w:val="center"/>
          </w:tcPr>
          <w:p w14:paraId="19F3F32F">
            <w:pPr>
              <w:pStyle w:val="8"/>
              <w:ind w:firstLine="0"/>
              <w:jc w:val="center"/>
              <w:rPr>
                <w:rFonts w:ascii="宋体" w:hAnsi="宋体" w:cs="宋体"/>
                <w:szCs w:val="21"/>
                <w:highlight w:val="none"/>
              </w:rPr>
            </w:pPr>
            <w:r>
              <w:rPr>
                <w:rFonts w:hint="eastAsia" w:ascii="宋体" w:hAnsi="宋体" w:cs="宋体"/>
                <w:szCs w:val="21"/>
                <w:highlight w:val="none"/>
              </w:rPr>
              <w:t>注册资金</w:t>
            </w:r>
          </w:p>
        </w:tc>
        <w:tc>
          <w:tcPr>
            <w:tcW w:w="2747" w:type="dxa"/>
            <w:gridSpan w:val="2"/>
            <w:noWrap/>
            <w:vAlign w:val="center"/>
          </w:tcPr>
          <w:p w14:paraId="5F819111">
            <w:pPr>
              <w:pStyle w:val="8"/>
              <w:ind w:firstLine="0"/>
              <w:jc w:val="center"/>
              <w:rPr>
                <w:rFonts w:ascii="宋体" w:hAnsi="宋体" w:cs="宋体"/>
                <w:szCs w:val="21"/>
                <w:highlight w:val="none"/>
              </w:rPr>
            </w:pPr>
          </w:p>
        </w:tc>
      </w:tr>
      <w:tr w14:paraId="10B8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64" w:type="dxa"/>
            <w:noWrap/>
            <w:vAlign w:val="center"/>
          </w:tcPr>
          <w:p w14:paraId="53D07BE9">
            <w:pPr>
              <w:pStyle w:val="8"/>
              <w:ind w:firstLine="0"/>
              <w:jc w:val="center"/>
              <w:rPr>
                <w:rFonts w:ascii="宋体" w:hAnsi="宋体" w:cs="宋体"/>
                <w:szCs w:val="21"/>
                <w:highlight w:val="none"/>
              </w:rPr>
            </w:pPr>
            <w:r>
              <w:rPr>
                <w:rFonts w:hint="eastAsia" w:ascii="宋体" w:hAnsi="宋体" w:cs="宋体"/>
                <w:szCs w:val="21"/>
                <w:highlight w:val="none"/>
              </w:rPr>
              <w:t>法定代表人</w:t>
            </w:r>
          </w:p>
        </w:tc>
        <w:tc>
          <w:tcPr>
            <w:tcW w:w="1108" w:type="dxa"/>
            <w:noWrap/>
            <w:vAlign w:val="center"/>
          </w:tcPr>
          <w:p w14:paraId="07E16827">
            <w:pPr>
              <w:pStyle w:val="8"/>
              <w:ind w:firstLine="0"/>
              <w:jc w:val="center"/>
              <w:rPr>
                <w:rFonts w:ascii="宋体" w:hAnsi="宋体" w:cs="宋体"/>
                <w:szCs w:val="21"/>
                <w:highlight w:val="none"/>
              </w:rPr>
            </w:pPr>
          </w:p>
        </w:tc>
        <w:tc>
          <w:tcPr>
            <w:tcW w:w="1054" w:type="dxa"/>
            <w:noWrap/>
            <w:vAlign w:val="center"/>
          </w:tcPr>
          <w:p w14:paraId="60C87A74">
            <w:pPr>
              <w:pStyle w:val="8"/>
              <w:ind w:firstLine="0"/>
              <w:jc w:val="center"/>
              <w:rPr>
                <w:rFonts w:ascii="宋体" w:hAnsi="宋体" w:cs="宋体"/>
                <w:szCs w:val="21"/>
                <w:highlight w:val="none"/>
              </w:rPr>
            </w:pPr>
            <w:r>
              <w:rPr>
                <w:rFonts w:hint="eastAsia" w:ascii="宋体" w:hAnsi="宋体" w:cs="宋体"/>
                <w:szCs w:val="21"/>
                <w:highlight w:val="none"/>
              </w:rPr>
              <w:t>电话</w:t>
            </w:r>
          </w:p>
        </w:tc>
        <w:tc>
          <w:tcPr>
            <w:tcW w:w="1722" w:type="dxa"/>
            <w:noWrap/>
            <w:vAlign w:val="center"/>
          </w:tcPr>
          <w:p w14:paraId="0B84D58A">
            <w:pPr>
              <w:pStyle w:val="8"/>
              <w:ind w:firstLine="0"/>
              <w:jc w:val="center"/>
              <w:rPr>
                <w:rFonts w:ascii="宋体" w:hAnsi="宋体" w:cs="宋体"/>
                <w:szCs w:val="21"/>
                <w:highlight w:val="none"/>
              </w:rPr>
            </w:pPr>
          </w:p>
        </w:tc>
        <w:tc>
          <w:tcPr>
            <w:tcW w:w="880" w:type="dxa"/>
            <w:noWrap/>
            <w:vAlign w:val="center"/>
          </w:tcPr>
          <w:p w14:paraId="437F5C81">
            <w:pPr>
              <w:pStyle w:val="8"/>
              <w:ind w:firstLine="0"/>
              <w:jc w:val="center"/>
              <w:rPr>
                <w:rFonts w:ascii="宋体" w:hAnsi="宋体" w:cs="宋体"/>
                <w:szCs w:val="21"/>
                <w:highlight w:val="none"/>
              </w:rPr>
            </w:pPr>
            <w:r>
              <w:rPr>
                <w:rFonts w:hint="eastAsia" w:ascii="宋体" w:hAnsi="宋体" w:cs="宋体"/>
                <w:szCs w:val="21"/>
                <w:highlight w:val="none"/>
              </w:rPr>
              <w:t>传真</w:t>
            </w:r>
          </w:p>
        </w:tc>
        <w:tc>
          <w:tcPr>
            <w:tcW w:w="1867" w:type="dxa"/>
            <w:noWrap/>
            <w:vAlign w:val="center"/>
          </w:tcPr>
          <w:p w14:paraId="3F97BDE7">
            <w:pPr>
              <w:pStyle w:val="8"/>
              <w:ind w:firstLine="0"/>
              <w:jc w:val="center"/>
              <w:rPr>
                <w:rFonts w:ascii="宋体" w:hAnsi="宋体" w:cs="宋体"/>
                <w:szCs w:val="21"/>
                <w:highlight w:val="none"/>
              </w:rPr>
            </w:pPr>
          </w:p>
        </w:tc>
      </w:tr>
      <w:tr w14:paraId="468D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64" w:type="dxa"/>
            <w:noWrap/>
            <w:vAlign w:val="center"/>
          </w:tcPr>
          <w:p w14:paraId="273EDA0E">
            <w:pPr>
              <w:pStyle w:val="8"/>
              <w:ind w:firstLine="0"/>
              <w:jc w:val="center"/>
              <w:rPr>
                <w:rFonts w:ascii="宋体" w:hAnsi="宋体" w:cs="宋体"/>
                <w:szCs w:val="21"/>
                <w:highlight w:val="none"/>
              </w:rPr>
            </w:pPr>
            <w:r>
              <w:rPr>
                <w:rFonts w:hint="eastAsia" w:ascii="宋体" w:hAnsi="宋体" w:cs="宋体"/>
                <w:szCs w:val="21"/>
                <w:highlight w:val="none"/>
              </w:rPr>
              <w:t>项目经理</w:t>
            </w:r>
          </w:p>
        </w:tc>
        <w:tc>
          <w:tcPr>
            <w:tcW w:w="2162" w:type="dxa"/>
            <w:gridSpan w:val="2"/>
            <w:noWrap/>
            <w:vAlign w:val="center"/>
          </w:tcPr>
          <w:p w14:paraId="2D6CC9BE">
            <w:pPr>
              <w:pStyle w:val="8"/>
              <w:ind w:firstLine="0"/>
              <w:jc w:val="center"/>
              <w:rPr>
                <w:rFonts w:ascii="宋体" w:hAnsi="宋体" w:cs="宋体"/>
                <w:szCs w:val="21"/>
                <w:highlight w:val="none"/>
              </w:rPr>
            </w:pPr>
          </w:p>
        </w:tc>
        <w:tc>
          <w:tcPr>
            <w:tcW w:w="1722" w:type="dxa"/>
            <w:noWrap/>
            <w:vAlign w:val="center"/>
          </w:tcPr>
          <w:p w14:paraId="17E229C3">
            <w:pPr>
              <w:pStyle w:val="8"/>
              <w:ind w:firstLine="0"/>
              <w:jc w:val="center"/>
              <w:rPr>
                <w:rFonts w:ascii="宋体" w:hAnsi="宋体" w:cs="宋体"/>
                <w:szCs w:val="21"/>
                <w:highlight w:val="none"/>
              </w:rPr>
            </w:pPr>
            <w:r>
              <w:rPr>
                <w:rFonts w:hint="eastAsia" w:ascii="宋体" w:hAnsi="宋体" w:cs="宋体"/>
                <w:szCs w:val="21"/>
                <w:highlight w:val="none"/>
              </w:rPr>
              <w:t>电话</w:t>
            </w:r>
          </w:p>
        </w:tc>
        <w:tc>
          <w:tcPr>
            <w:tcW w:w="2747" w:type="dxa"/>
            <w:gridSpan w:val="2"/>
            <w:noWrap/>
            <w:vAlign w:val="center"/>
          </w:tcPr>
          <w:p w14:paraId="11E9E16E">
            <w:pPr>
              <w:pStyle w:val="8"/>
              <w:ind w:firstLine="0"/>
              <w:jc w:val="center"/>
              <w:rPr>
                <w:rFonts w:ascii="宋体" w:hAnsi="宋体" w:cs="宋体"/>
                <w:szCs w:val="21"/>
                <w:highlight w:val="none"/>
              </w:rPr>
            </w:pPr>
          </w:p>
        </w:tc>
      </w:tr>
      <w:tr w14:paraId="6059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964" w:type="dxa"/>
            <w:noWrap/>
            <w:vAlign w:val="center"/>
          </w:tcPr>
          <w:p w14:paraId="609E275C">
            <w:pPr>
              <w:pStyle w:val="8"/>
              <w:ind w:firstLine="0"/>
              <w:jc w:val="center"/>
              <w:rPr>
                <w:rFonts w:ascii="宋体" w:hAnsi="宋体" w:cs="宋体"/>
                <w:szCs w:val="21"/>
                <w:highlight w:val="none"/>
              </w:rPr>
            </w:pPr>
            <w:r>
              <w:rPr>
                <w:rFonts w:hint="eastAsia" w:ascii="宋体" w:hAnsi="宋体" w:cs="宋体"/>
                <w:szCs w:val="21"/>
                <w:highlight w:val="none"/>
              </w:rPr>
              <w:t>职工人数</w:t>
            </w:r>
          </w:p>
        </w:tc>
        <w:tc>
          <w:tcPr>
            <w:tcW w:w="6631" w:type="dxa"/>
            <w:gridSpan w:val="5"/>
            <w:noWrap/>
            <w:vAlign w:val="center"/>
          </w:tcPr>
          <w:p w14:paraId="17537D48">
            <w:pPr>
              <w:pStyle w:val="8"/>
              <w:ind w:firstLine="0"/>
              <w:jc w:val="center"/>
              <w:rPr>
                <w:rFonts w:ascii="宋体" w:hAnsi="宋体" w:cs="宋体"/>
                <w:szCs w:val="21"/>
                <w:highlight w:val="none"/>
              </w:rPr>
            </w:pPr>
          </w:p>
        </w:tc>
      </w:tr>
      <w:tr w14:paraId="29D4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964" w:type="dxa"/>
            <w:noWrap/>
            <w:vAlign w:val="center"/>
          </w:tcPr>
          <w:p w14:paraId="044DC8E1">
            <w:pPr>
              <w:pStyle w:val="8"/>
              <w:ind w:firstLine="0"/>
              <w:rPr>
                <w:rFonts w:ascii="宋体" w:hAnsi="宋体" w:cs="宋体"/>
                <w:szCs w:val="21"/>
                <w:highlight w:val="none"/>
              </w:rPr>
            </w:pPr>
            <w:r>
              <w:rPr>
                <w:rFonts w:hint="eastAsia" w:ascii="宋体" w:hAnsi="宋体" w:cs="宋体"/>
                <w:szCs w:val="21"/>
                <w:highlight w:val="none"/>
              </w:rPr>
              <w:t>可从事业务范围</w:t>
            </w:r>
          </w:p>
        </w:tc>
        <w:tc>
          <w:tcPr>
            <w:tcW w:w="6631" w:type="dxa"/>
            <w:gridSpan w:val="5"/>
            <w:noWrap/>
            <w:vAlign w:val="center"/>
          </w:tcPr>
          <w:p w14:paraId="389697ED">
            <w:pPr>
              <w:pStyle w:val="8"/>
              <w:ind w:firstLine="0"/>
              <w:jc w:val="center"/>
              <w:rPr>
                <w:rFonts w:ascii="宋体" w:hAnsi="宋体" w:cs="宋体"/>
                <w:szCs w:val="21"/>
                <w:highlight w:val="none"/>
              </w:rPr>
            </w:pPr>
          </w:p>
        </w:tc>
      </w:tr>
      <w:tr w14:paraId="39C2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964" w:type="dxa"/>
            <w:noWrap/>
            <w:vAlign w:val="center"/>
          </w:tcPr>
          <w:p w14:paraId="524C3624">
            <w:pPr>
              <w:pStyle w:val="8"/>
              <w:ind w:firstLine="0"/>
              <w:jc w:val="center"/>
              <w:rPr>
                <w:rFonts w:ascii="宋体" w:hAnsi="宋体" w:cs="宋体"/>
                <w:szCs w:val="21"/>
                <w:highlight w:val="none"/>
              </w:rPr>
            </w:pPr>
            <w:r>
              <w:rPr>
                <w:rFonts w:hint="eastAsia" w:ascii="宋体" w:hAnsi="宋体" w:cs="宋体"/>
                <w:szCs w:val="21"/>
                <w:highlight w:val="none"/>
              </w:rPr>
              <w:t>公司简介</w:t>
            </w:r>
          </w:p>
        </w:tc>
        <w:tc>
          <w:tcPr>
            <w:tcW w:w="6631" w:type="dxa"/>
            <w:gridSpan w:val="5"/>
            <w:noWrap/>
            <w:vAlign w:val="center"/>
          </w:tcPr>
          <w:p w14:paraId="637AFD2A">
            <w:pPr>
              <w:pStyle w:val="8"/>
              <w:ind w:firstLine="0"/>
              <w:jc w:val="center"/>
              <w:rPr>
                <w:rFonts w:ascii="宋体" w:hAnsi="宋体" w:cs="宋体"/>
                <w:szCs w:val="21"/>
                <w:highlight w:val="none"/>
              </w:rPr>
            </w:pPr>
          </w:p>
        </w:tc>
      </w:tr>
    </w:tbl>
    <w:p w14:paraId="6D5F3106">
      <w:pPr>
        <w:spacing w:line="360" w:lineRule="exact"/>
        <w:rPr>
          <w:rFonts w:ascii="宋体" w:hAnsi="宋体" w:cs="宋体"/>
          <w:szCs w:val="21"/>
          <w:highlight w:val="none"/>
        </w:rPr>
      </w:pPr>
    </w:p>
    <w:p w14:paraId="75D0AC4F">
      <w:pPr>
        <w:spacing w:line="480" w:lineRule="exact"/>
        <w:ind w:firstLine="420" w:firstLineChars="200"/>
        <w:rPr>
          <w:rFonts w:ascii="宋体" w:hAnsi="宋体" w:cs="宋体"/>
          <w:szCs w:val="21"/>
          <w:highlight w:val="none"/>
        </w:rPr>
      </w:pPr>
      <w:r>
        <w:rPr>
          <w:rFonts w:hint="eastAsia" w:ascii="宋体" w:hAnsi="宋体" w:cs="宋体"/>
          <w:szCs w:val="21"/>
          <w:highlight w:val="none"/>
        </w:rPr>
        <w:t>注：除此表外，可另附文字和资料加以说明。</w:t>
      </w:r>
    </w:p>
    <w:p w14:paraId="1C20F3F2">
      <w:pPr>
        <w:tabs>
          <w:tab w:val="left" w:pos="450"/>
          <w:tab w:val="left" w:pos="8280"/>
        </w:tabs>
        <w:spacing w:line="400" w:lineRule="exact"/>
        <w:jc w:val="right"/>
        <w:rPr>
          <w:rFonts w:ascii="宋体" w:hAnsi="宋体" w:cs="宋体"/>
          <w:sz w:val="24"/>
          <w:highlight w:val="none"/>
        </w:rPr>
      </w:pPr>
      <w:r>
        <w:rPr>
          <w:rFonts w:hint="eastAsia" w:ascii="宋体" w:hAnsi="宋体" w:cs="宋体"/>
          <w:sz w:val="24"/>
          <w:highlight w:val="none"/>
        </w:rPr>
        <w:t>投标人全称：（盖章）</w:t>
      </w:r>
    </w:p>
    <w:p w14:paraId="51709A52">
      <w:pPr>
        <w:tabs>
          <w:tab w:val="left" w:pos="450"/>
          <w:tab w:val="left" w:pos="8280"/>
        </w:tabs>
        <w:spacing w:line="400" w:lineRule="exact"/>
        <w:jc w:val="right"/>
        <w:rPr>
          <w:rFonts w:ascii="宋体" w:hAnsi="宋体" w:cs="宋体"/>
          <w:sz w:val="24"/>
          <w:highlight w:val="none"/>
        </w:rPr>
      </w:pPr>
      <w:r>
        <w:rPr>
          <w:rFonts w:hint="eastAsia" w:ascii="宋体" w:hAnsi="宋体" w:cs="宋体"/>
          <w:sz w:val="24"/>
          <w:highlight w:val="none"/>
        </w:rPr>
        <w:t>授权代表或法定代表人签名：</w:t>
      </w:r>
    </w:p>
    <w:p w14:paraId="46D647EA">
      <w:pPr>
        <w:tabs>
          <w:tab w:val="left" w:pos="450"/>
          <w:tab w:val="left" w:pos="8280"/>
        </w:tabs>
        <w:spacing w:line="400" w:lineRule="exact"/>
        <w:jc w:val="right"/>
        <w:rPr>
          <w:rFonts w:ascii="宋体" w:hAnsi="宋体" w:cs="宋体"/>
          <w:sz w:val="24"/>
          <w:highlight w:val="none"/>
        </w:rPr>
      </w:pPr>
      <w:r>
        <w:rPr>
          <w:rFonts w:hint="eastAsia" w:ascii="宋体" w:hAnsi="宋体" w:cs="宋体"/>
          <w:sz w:val="24"/>
          <w:highlight w:val="none"/>
        </w:rPr>
        <w:t>年     月    日</w:t>
      </w:r>
    </w:p>
    <w:p w14:paraId="33ED001D">
      <w:pPr>
        <w:spacing w:line="480" w:lineRule="exact"/>
        <w:ind w:firstLine="420" w:firstLineChars="200"/>
        <w:rPr>
          <w:rFonts w:ascii="宋体" w:hAnsi="宋体" w:cs="宋体"/>
          <w:szCs w:val="21"/>
          <w:highlight w:val="none"/>
        </w:rPr>
      </w:pPr>
    </w:p>
    <w:p w14:paraId="79874377">
      <w:pPr>
        <w:spacing w:line="480" w:lineRule="exact"/>
        <w:ind w:firstLine="420" w:firstLineChars="200"/>
        <w:rPr>
          <w:rFonts w:ascii="宋体" w:hAnsi="宋体" w:cs="宋体"/>
          <w:szCs w:val="21"/>
          <w:highlight w:val="none"/>
        </w:rPr>
      </w:pPr>
    </w:p>
    <w:p w14:paraId="7C53824C">
      <w:pPr>
        <w:spacing w:line="480" w:lineRule="exact"/>
        <w:ind w:firstLine="420" w:firstLineChars="200"/>
        <w:rPr>
          <w:rFonts w:ascii="宋体" w:hAnsi="宋体" w:cs="宋体"/>
          <w:szCs w:val="21"/>
          <w:highlight w:val="none"/>
        </w:rPr>
      </w:pPr>
    </w:p>
    <w:p w14:paraId="0151F28B">
      <w:pPr>
        <w:spacing w:line="480" w:lineRule="exact"/>
        <w:ind w:firstLine="420" w:firstLineChars="200"/>
        <w:rPr>
          <w:rFonts w:ascii="宋体" w:hAnsi="宋体" w:cs="宋体"/>
          <w:szCs w:val="21"/>
          <w:highlight w:val="none"/>
        </w:rPr>
      </w:pPr>
    </w:p>
    <w:p w14:paraId="1E3F612A">
      <w:pPr>
        <w:tabs>
          <w:tab w:val="left" w:pos="450"/>
          <w:tab w:val="left" w:pos="8280"/>
        </w:tabs>
        <w:rPr>
          <w:rFonts w:ascii="宋体" w:hAnsi="宋体" w:cs="宋体"/>
          <w:sz w:val="24"/>
          <w:highlight w:val="none"/>
        </w:rPr>
        <w:sectPr>
          <w:headerReference r:id="rId5" w:type="default"/>
          <w:footerReference r:id="rId6" w:type="default"/>
          <w:footerReference r:id="rId7" w:type="even"/>
          <w:pgSz w:w="11906" w:h="16838"/>
          <w:pgMar w:top="1247" w:right="1247" w:bottom="1247" w:left="1247" w:header="851" w:footer="992" w:gutter="0"/>
          <w:pgBorders>
            <w:top w:val="none" w:sz="0" w:space="0"/>
            <w:left w:val="none" w:sz="0" w:space="0"/>
            <w:bottom w:val="single" w:color="auto" w:sz="4" w:space="1"/>
            <w:right w:val="none" w:sz="0" w:space="0"/>
          </w:pgBorders>
          <w:cols w:space="720" w:num="1"/>
          <w:docGrid w:linePitch="312" w:charSpace="0"/>
        </w:sectPr>
      </w:pPr>
    </w:p>
    <w:p w14:paraId="6E68376B">
      <w:pPr>
        <w:tabs>
          <w:tab w:val="left" w:pos="450"/>
          <w:tab w:val="left" w:pos="8280"/>
        </w:tabs>
        <w:rPr>
          <w:rFonts w:ascii="宋体" w:hAnsi="宋体" w:cs="宋体"/>
          <w:sz w:val="24"/>
          <w:highlight w:val="none"/>
        </w:rPr>
      </w:pPr>
      <w:r>
        <w:rPr>
          <w:rFonts w:hint="eastAsia" w:ascii="宋体" w:hAnsi="宋体" w:cs="宋体"/>
          <w:sz w:val="24"/>
          <w:highlight w:val="none"/>
        </w:rPr>
        <w:t>8、同类项目实施情况一览表格式</w:t>
      </w:r>
    </w:p>
    <w:p w14:paraId="5E309DB6">
      <w:pPr>
        <w:rPr>
          <w:highlight w:val="none"/>
        </w:rPr>
      </w:pPr>
    </w:p>
    <w:p w14:paraId="42780ED6">
      <w:pPr>
        <w:rPr>
          <w:highlight w:val="none"/>
        </w:rPr>
      </w:pPr>
    </w:p>
    <w:p w14:paraId="076B425D">
      <w:pPr>
        <w:adjustRightInd w:val="0"/>
        <w:snapToGrid w:val="0"/>
        <w:spacing w:line="440" w:lineRule="exact"/>
        <w:jc w:val="center"/>
        <w:rPr>
          <w:rFonts w:ascii="宋体" w:hAnsi="宋体" w:cs="宋体"/>
          <w:b/>
          <w:sz w:val="28"/>
          <w:szCs w:val="28"/>
          <w:highlight w:val="none"/>
        </w:rPr>
      </w:pPr>
      <w:r>
        <w:rPr>
          <w:rFonts w:hint="eastAsia" w:ascii="宋体" w:hAnsi="宋体" w:cs="宋体"/>
          <w:b/>
          <w:sz w:val="28"/>
          <w:szCs w:val="28"/>
          <w:highlight w:val="none"/>
        </w:rPr>
        <w:t>投标人同类项目实施情况一览表</w:t>
      </w:r>
    </w:p>
    <w:p w14:paraId="05802D39">
      <w:pPr>
        <w:spacing w:line="380" w:lineRule="exact"/>
        <w:rPr>
          <w:rFonts w:ascii="宋体" w:hAnsi="宋体" w:cs="宋体"/>
          <w:szCs w:val="21"/>
          <w:highlight w:val="none"/>
        </w:rPr>
      </w:pPr>
      <w:r>
        <w:rPr>
          <w:rFonts w:hint="eastAsia" w:ascii="宋体" w:hAnsi="宋体" w:cs="宋体"/>
          <w:szCs w:val="21"/>
          <w:highlight w:val="none"/>
        </w:rPr>
        <w:t xml:space="preserve">项目名称：  </w:t>
      </w:r>
    </w:p>
    <w:p w14:paraId="39E3DF2F">
      <w:pPr>
        <w:spacing w:line="380" w:lineRule="exact"/>
        <w:rPr>
          <w:rFonts w:ascii="宋体" w:hAnsi="宋体" w:cs="宋体"/>
          <w:szCs w:val="21"/>
          <w:highlight w:val="none"/>
        </w:rPr>
      </w:pPr>
      <w:r>
        <w:rPr>
          <w:rFonts w:hint="eastAsia" w:ascii="宋体" w:hAnsi="宋体" w:cs="宋体"/>
          <w:szCs w:val="21"/>
          <w:highlight w:val="none"/>
        </w:rPr>
        <w:t xml:space="preserve">项目编号： </w:t>
      </w:r>
    </w:p>
    <w:tbl>
      <w:tblPr>
        <w:tblStyle w:val="19"/>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153"/>
        <w:gridCol w:w="1551"/>
        <w:gridCol w:w="1832"/>
        <w:gridCol w:w="1936"/>
        <w:gridCol w:w="1182"/>
      </w:tblGrid>
      <w:tr w14:paraId="468F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62" w:type="dxa"/>
            <w:noWrap/>
            <w:vAlign w:val="center"/>
          </w:tcPr>
          <w:p w14:paraId="36F02120">
            <w:pPr>
              <w:spacing w:line="360" w:lineRule="exact"/>
              <w:jc w:val="center"/>
              <w:rPr>
                <w:rFonts w:ascii="宋体" w:hAnsi="宋体" w:cs="宋体"/>
                <w:szCs w:val="21"/>
                <w:highlight w:val="none"/>
              </w:rPr>
            </w:pPr>
            <w:r>
              <w:rPr>
                <w:rFonts w:hint="eastAsia" w:ascii="宋体" w:hAnsi="宋体" w:cs="宋体"/>
                <w:szCs w:val="21"/>
                <w:highlight w:val="none"/>
              </w:rPr>
              <w:t>序号</w:t>
            </w:r>
          </w:p>
        </w:tc>
        <w:tc>
          <w:tcPr>
            <w:tcW w:w="1153" w:type="dxa"/>
            <w:noWrap/>
            <w:vAlign w:val="center"/>
          </w:tcPr>
          <w:p w14:paraId="130DAA77">
            <w:pPr>
              <w:spacing w:line="360" w:lineRule="exact"/>
              <w:jc w:val="center"/>
              <w:rPr>
                <w:rFonts w:ascii="宋体" w:hAnsi="宋体" w:cs="宋体"/>
                <w:szCs w:val="21"/>
                <w:highlight w:val="none"/>
              </w:rPr>
            </w:pPr>
            <w:r>
              <w:rPr>
                <w:rFonts w:hint="eastAsia" w:ascii="宋体" w:hAnsi="宋体" w:cs="宋体"/>
                <w:szCs w:val="21"/>
                <w:highlight w:val="none"/>
              </w:rPr>
              <w:t>项目名称</w:t>
            </w:r>
          </w:p>
        </w:tc>
        <w:tc>
          <w:tcPr>
            <w:tcW w:w="1551" w:type="dxa"/>
            <w:noWrap/>
            <w:vAlign w:val="center"/>
          </w:tcPr>
          <w:p w14:paraId="46C346EF">
            <w:pPr>
              <w:spacing w:line="360" w:lineRule="exact"/>
              <w:jc w:val="center"/>
              <w:rPr>
                <w:rFonts w:ascii="宋体" w:hAnsi="宋体" w:cs="宋体"/>
                <w:szCs w:val="21"/>
                <w:highlight w:val="none"/>
              </w:rPr>
            </w:pPr>
            <w:r>
              <w:rPr>
                <w:rFonts w:hint="eastAsia" w:ascii="宋体" w:hAnsi="宋体" w:cs="宋体"/>
                <w:szCs w:val="21"/>
                <w:highlight w:val="none"/>
              </w:rPr>
              <w:t>项目服务时间</w:t>
            </w:r>
          </w:p>
        </w:tc>
        <w:tc>
          <w:tcPr>
            <w:tcW w:w="1832" w:type="dxa"/>
            <w:noWrap/>
            <w:vAlign w:val="center"/>
          </w:tcPr>
          <w:p w14:paraId="60CD9DDE">
            <w:pPr>
              <w:spacing w:line="360" w:lineRule="exact"/>
              <w:jc w:val="center"/>
              <w:rPr>
                <w:rFonts w:ascii="宋体" w:hAnsi="宋体" w:cs="宋体"/>
                <w:szCs w:val="21"/>
                <w:highlight w:val="none"/>
              </w:rPr>
            </w:pPr>
            <w:r>
              <w:rPr>
                <w:rFonts w:hint="eastAsia" w:ascii="宋体" w:hAnsi="宋体" w:cs="宋体"/>
                <w:szCs w:val="21"/>
                <w:highlight w:val="none"/>
              </w:rPr>
              <w:t>采购人名称</w:t>
            </w:r>
          </w:p>
        </w:tc>
        <w:tc>
          <w:tcPr>
            <w:tcW w:w="1936" w:type="dxa"/>
            <w:noWrap/>
            <w:vAlign w:val="center"/>
          </w:tcPr>
          <w:p w14:paraId="32885494">
            <w:pPr>
              <w:spacing w:line="360" w:lineRule="exact"/>
              <w:jc w:val="center"/>
              <w:rPr>
                <w:rFonts w:ascii="宋体" w:hAnsi="宋体" w:cs="宋体"/>
                <w:szCs w:val="21"/>
                <w:highlight w:val="none"/>
              </w:rPr>
            </w:pPr>
            <w:r>
              <w:rPr>
                <w:rFonts w:hint="eastAsia" w:ascii="宋体" w:hAnsi="宋体" w:cs="宋体"/>
                <w:szCs w:val="21"/>
                <w:highlight w:val="none"/>
              </w:rPr>
              <w:t>联系人</w:t>
            </w:r>
          </w:p>
        </w:tc>
        <w:tc>
          <w:tcPr>
            <w:tcW w:w="1182" w:type="dxa"/>
            <w:noWrap/>
            <w:vAlign w:val="center"/>
          </w:tcPr>
          <w:p w14:paraId="47E43090">
            <w:pPr>
              <w:spacing w:line="360" w:lineRule="exact"/>
              <w:jc w:val="center"/>
              <w:rPr>
                <w:rFonts w:ascii="宋体" w:hAnsi="宋体" w:cs="宋体"/>
                <w:szCs w:val="21"/>
                <w:highlight w:val="none"/>
              </w:rPr>
            </w:pPr>
            <w:r>
              <w:rPr>
                <w:rFonts w:hint="eastAsia" w:ascii="宋体" w:hAnsi="宋体" w:cs="宋体"/>
                <w:szCs w:val="21"/>
                <w:highlight w:val="none"/>
              </w:rPr>
              <w:t>联系电话</w:t>
            </w:r>
          </w:p>
        </w:tc>
      </w:tr>
      <w:tr w14:paraId="4840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29C83172">
            <w:pPr>
              <w:spacing w:line="360" w:lineRule="exact"/>
              <w:jc w:val="center"/>
              <w:rPr>
                <w:rFonts w:ascii="宋体" w:hAnsi="宋体" w:cs="宋体"/>
                <w:szCs w:val="21"/>
                <w:highlight w:val="none"/>
              </w:rPr>
            </w:pPr>
          </w:p>
        </w:tc>
        <w:tc>
          <w:tcPr>
            <w:tcW w:w="1153" w:type="dxa"/>
            <w:noWrap/>
            <w:vAlign w:val="center"/>
          </w:tcPr>
          <w:p w14:paraId="55E73D54">
            <w:pPr>
              <w:spacing w:line="360" w:lineRule="exact"/>
              <w:jc w:val="center"/>
              <w:rPr>
                <w:rFonts w:ascii="宋体" w:hAnsi="宋体" w:cs="宋体"/>
                <w:szCs w:val="21"/>
                <w:highlight w:val="none"/>
              </w:rPr>
            </w:pPr>
          </w:p>
        </w:tc>
        <w:tc>
          <w:tcPr>
            <w:tcW w:w="1551" w:type="dxa"/>
            <w:noWrap/>
            <w:vAlign w:val="center"/>
          </w:tcPr>
          <w:p w14:paraId="7A4D594D">
            <w:pPr>
              <w:spacing w:line="360" w:lineRule="exact"/>
              <w:jc w:val="center"/>
              <w:rPr>
                <w:rFonts w:ascii="宋体" w:hAnsi="宋体" w:cs="宋体"/>
                <w:szCs w:val="21"/>
                <w:highlight w:val="none"/>
              </w:rPr>
            </w:pPr>
          </w:p>
        </w:tc>
        <w:tc>
          <w:tcPr>
            <w:tcW w:w="1832" w:type="dxa"/>
            <w:noWrap/>
            <w:vAlign w:val="center"/>
          </w:tcPr>
          <w:p w14:paraId="6ED8AAA9">
            <w:pPr>
              <w:spacing w:line="360" w:lineRule="exact"/>
              <w:jc w:val="center"/>
              <w:rPr>
                <w:rFonts w:ascii="宋体" w:hAnsi="宋体" w:cs="宋体"/>
                <w:szCs w:val="21"/>
                <w:highlight w:val="none"/>
              </w:rPr>
            </w:pPr>
          </w:p>
        </w:tc>
        <w:tc>
          <w:tcPr>
            <w:tcW w:w="1936" w:type="dxa"/>
            <w:noWrap/>
            <w:vAlign w:val="center"/>
          </w:tcPr>
          <w:p w14:paraId="270FF354">
            <w:pPr>
              <w:spacing w:line="360" w:lineRule="exact"/>
              <w:jc w:val="center"/>
              <w:rPr>
                <w:rFonts w:ascii="宋体" w:hAnsi="宋体" w:cs="宋体"/>
                <w:szCs w:val="21"/>
                <w:highlight w:val="none"/>
              </w:rPr>
            </w:pPr>
          </w:p>
        </w:tc>
        <w:tc>
          <w:tcPr>
            <w:tcW w:w="1182" w:type="dxa"/>
            <w:noWrap/>
            <w:vAlign w:val="center"/>
          </w:tcPr>
          <w:p w14:paraId="690DBAC3">
            <w:pPr>
              <w:spacing w:line="360" w:lineRule="exact"/>
              <w:jc w:val="center"/>
              <w:rPr>
                <w:rFonts w:ascii="宋体" w:hAnsi="宋体" w:cs="宋体"/>
                <w:szCs w:val="21"/>
                <w:highlight w:val="none"/>
              </w:rPr>
            </w:pPr>
          </w:p>
        </w:tc>
      </w:tr>
      <w:tr w14:paraId="4DCC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580001F3">
            <w:pPr>
              <w:spacing w:line="360" w:lineRule="exact"/>
              <w:jc w:val="center"/>
              <w:rPr>
                <w:rFonts w:ascii="宋体" w:hAnsi="宋体" w:cs="宋体"/>
                <w:szCs w:val="21"/>
                <w:highlight w:val="none"/>
              </w:rPr>
            </w:pPr>
          </w:p>
        </w:tc>
        <w:tc>
          <w:tcPr>
            <w:tcW w:w="1153" w:type="dxa"/>
            <w:noWrap/>
            <w:vAlign w:val="center"/>
          </w:tcPr>
          <w:p w14:paraId="60E52FD3">
            <w:pPr>
              <w:spacing w:line="360" w:lineRule="exact"/>
              <w:jc w:val="center"/>
              <w:rPr>
                <w:rFonts w:ascii="宋体" w:hAnsi="宋体" w:cs="宋体"/>
                <w:szCs w:val="21"/>
                <w:highlight w:val="none"/>
              </w:rPr>
            </w:pPr>
          </w:p>
        </w:tc>
        <w:tc>
          <w:tcPr>
            <w:tcW w:w="1551" w:type="dxa"/>
            <w:noWrap/>
            <w:vAlign w:val="center"/>
          </w:tcPr>
          <w:p w14:paraId="4062A119">
            <w:pPr>
              <w:spacing w:line="360" w:lineRule="exact"/>
              <w:jc w:val="center"/>
              <w:rPr>
                <w:rFonts w:ascii="宋体" w:hAnsi="宋体" w:cs="宋体"/>
                <w:szCs w:val="21"/>
                <w:highlight w:val="none"/>
              </w:rPr>
            </w:pPr>
          </w:p>
        </w:tc>
        <w:tc>
          <w:tcPr>
            <w:tcW w:w="1832" w:type="dxa"/>
            <w:noWrap/>
            <w:vAlign w:val="center"/>
          </w:tcPr>
          <w:p w14:paraId="6A998296">
            <w:pPr>
              <w:spacing w:line="360" w:lineRule="exact"/>
              <w:jc w:val="center"/>
              <w:rPr>
                <w:rFonts w:ascii="宋体" w:hAnsi="宋体" w:cs="宋体"/>
                <w:szCs w:val="21"/>
                <w:highlight w:val="none"/>
              </w:rPr>
            </w:pPr>
          </w:p>
        </w:tc>
        <w:tc>
          <w:tcPr>
            <w:tcW w:w="1936" w:type="dxa"/>
            <w:noWrap/>
            <w:vAlign w:val="center"/>
          </w:tcPr>
          <w:p w14:paraId="05F5822F">
            <w:pPr>
              <w:spacing w:line="360" w:lineRule="exact"/>
              <w:jc w:val="center"/>
              <w:rPr>
                <w:rFonts w:ascii="宋体" w:hAnsi="宋体" w:cs="宋体"/>
                <w:szCs w:val="21"/>
                <w:highlight w:val="none"/>
              </w:rPr>
            </w:pPr>
          </w:p>
        </w:tc>
        <w:tc>
          <w:tcPr>
            <w:tcW w:w="1182" w:type="dxa"/>
            <w:noWrap/>
            <w:vAlign w:val="center"/>
          </w:tcPr>
          <w:p w14:paraId="50DADCE0">
            <w:pPr>
              <w:spacing w:line="360" w:lineRule="exact"/>
              <w:jc w:val="center"/>
              <w:rPr>
                <w:rFonts w:ascii="宋体" w:hAnsi="宋体" w:cs="宋体"/>
                <w:szCs w:val="21"/>
                <w:highlight w:val="none"/>
              </w:rPr>
            </w:pPr>
          </w:p>
        </w:tc>
      </w:tr>
      <w:tr w14:paraId="69D1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0FBE1CCC">
            <w:pPr>
              <w:spacing w:line="360" w:lineRule="exact"/>
              <w:jc w:val="center"/>
              <w:rPr>
                <w:rFonts w:ascii="宋体" w:hAnsi="宋体" w:cs="宋体"/>
                <w:szCs w:val="21"/>
                <w:highlight w:val="none"/>
              </w:rPr>
            </w:pPr>
          </w:p>
        </w:tc>
        <w:tc>
          <w:tcPr>
            <w:tcW w:w="1153" w:type="dxa"/>
            <w:noWrap/>
            <w:vAlign w:val="center"/>
          </w:tcPr>
          <w:p w14:paraId="22AD713B">
            <w:pPr>
              <w:spacing w:line="360" w:lineRule="exact"/>
              <w:jc w:val="center"/>
              <w:rPr>
                <w:rFonts w:ascii="宋体" w:hAnsi="宋体" w:cs="宋体"/>
                <w:szCs w:val="21"/>
                <w:highlight w:val="none"/>
              </w:rPr>
            </w:pPr>
          </w:p>
        </w:tc>
        <w:tc>
          <w:tcPr>
            <w:tcW w:w="1551" w:type="dxa"/>
            <w:noWrap/>
            <w:vAlign w:val="center"/>
          </w:tcPr>
          <w:p w14:paraId="691AA721">
            <w:pPr>
              <w:spacing w:line="360" w:lineRule="exact"/>
              <w:jc w:val="center"/>
              <w:rPr>
                <w:rFonts w:ascii="宋体" w:hAnsi="宋体" w:cs="宋体"/>
                <w:szCs w:val="21"/>
                <w:highlight w:val="none"/>
              </w:rPr>
            </w:pPr>
          </w:p>
        </w:tc>
        <w:tc>
          <w:tcPr>
            <w:tcW w:w="1832" w:type="dxa"/>
            <w:noWrap/>
            <w:vAlign w:val="center"/>
          </w:tcPr>
          <w:p w14:paraId="0B67CB5A">
            <w:pPr>
              <w:spacing w:line="360" w:lineRule="exact"/>
              <w:jc w:val="center"/>
              <w:rPr>
                <w:rFonts w:ascii="宋体" w:hAnsi="宋体" w:cs="宋体"/>
                <w:szCs w:val="21"/>
                <w:highlight w:val="none"/>
              </w:rPr>
            </w:pPr>
          </w:p>
        </w:tc>
        <w:tc>
          <w:tcPr>
            <w:tcW w:w="1936" w:type="dxa"/>
            <w:noWrap/>
            <w:vAlign w:val="center"/>
          </w:tcPr>
          <w:p w14:paraId="43CFA0C7">
            <w:pPr>
              <w:spacing w:line="360" w:lineRule="exact"/>
              <w:jc w:val="center"/>
              <w:rPr>
                <w:rFonts w:ascii="宋体" w:hAnsi="宋体" w:cs="宋体"/>
                <w:szCs w:val="21"/>
                <w:highlight w:val="none"/>
              </w:rPr>
            </w:pPr>
          </w:p>
        </w:tc>
        <w:tc>
          <w:tcPr>
            <w:tcW w:w="1182" w:type="dxa"/>
            <w:noWrap/>
            <w:vAlign w:val="center"/>
          </w:tcPr>
          <w:p w14:paraId="353B5223">
            <w:pPr>
              <w:spacing w:line="360" w:lineRule="exact"/>
              <w:jc w:val="center"/>
              <w:rPr>
                <w:rFonts w:ascii="宋体" w:hAnsi="宋体" w:cs="宋体"/>
                <w:szCs w:val="21"/>
                <w:highlight w:val="none"/>
              </w:rPr>
            </w:pPr>
          </w:p>
        </w:tc>
      </w:tr>
      <w:tr w14:paraId="3C14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687B17CE">
            <w:pPr>
              <w:spacing w:line="360" w:lineRule="exact"/>
              <w:jc w:val="center"/>
              <w:rPr>
                <w:rFonts w:ascii="宋体" w:hAnsi="宋体" w:cs="宋体"/>
                <w:szCs w:val="21"/>
                <w:highlight w:val="none"/>
              </w:rPr>
            </w:pPr>
          </w:p>
        </w:tc>
        <w:tc>
          <w:tcPr>
            <w:tcW w:w="1153" w:type="dxa"/>
            <w:noWrap/>
            <w:vAlign w:val="center"/>
          </w:tcPr>
          <w:p w14:paraId="2E26FFB0">
            <w:pPr>
              <w:spacing w:line="360" w:lineRule="exact"/>
              <w:jc w:val="center"/>
              <w:rPr>
                <w:rFonts w:ascii="宋体" w:hAnsi="宋体" w:cs="宋体"/>
                <w:szCs w:val="21"/>
                <w:highlight w:val="none"/>
              </w:rPr>
            </w:pPr>
          </w:p>
        </w:tc>
        <w:tc>
          <w:tcPr>
            <w:tcW w:w="1551" w:type="dxa"/>
            <w:noWrap/>
            <w:vAlign w:val="center"/>
          </w:tcPr>
          <w:p w14:paraId="47AE7F7C">
            <w:pPr>
              <w:spacing w:line="360" w:lineRule="exact"/>
              <w:jc w:val="center"/>
              <w:rPr>
                <w:rFonts w:ascii="宋体" w:hAnsi="宋体" w:cs="宋体"/>
                <w:szCs w:val="21"/>
                <w:highlight w:val="none"/>
              </w:rPr>
            </w:pPr>
          </w:p>
        </w:tc>
        <w:tc>
          <w:tcPr>
            <w:tcW w:w="1832" w:type="dxa"/>
            <w:noWrap/>
            <w:vAlign w:val="center"/>
          </w:tcPr>
          <w:p w14:paraId="3E232128">
            <w:pPr>
              <w:spacing w:line="360" w:lineRule="exact"/>
              <w:jc w:val="center"/>
              <w:rPr>
                <w:rFonts w:ascii="宋体" w:hAnsi="宋体" w:cs="宋体"/>
                <w:szCs w:val="21"/>
                <w:highlight w:val="none"/>
              </w:rPr>
            </w:pPr>
          </w:p>
        </w:tc>
        <w:tc>
          <w:tcPr>
            <w:tcW w:w="1936" w:type="dxa"/>
            <w:noWrap/>
            <w:vAlign w:val="center"/>
          </w:tcPr>
          <w:p w14:paraId="210BD267">
            <w:pPr>
              <w:spacing w:line="360" w:lineRule="exact"/>
              <w:jc w:val="center"/>
              <w:rPr>
                <w:rFonts w:ascii="宋体" w:hAnsi="宋体" w:cs="宋体"/>
                <w:szCs w:val="21"/>
                <w:highlight w:val="none"/>
              </w:rPr>
            </w:pPr>
          </w:p>
        </w:tc>
        <w:tc>
          <w:tcPr>
            <w:tcW w:w="1182" w:type="dxa"/>
            <w:noWrap/>
            <w:vAlign w:val="center"/>
          </w:tcPr>
          <w:p w14:paraId="6128C020">
            <w:pPr>
              <w:spacing w:line="360" w:lineRule="exact"/>
              <w:jc w:val="center"/>
              <w:rPr>
                <w:rFonts w:ascii="宋体" w:hAnsi="宋体" w:cs="宋体"/>
                <w:szCs w:val="21"/>
                <w:highlight w:val="none"/>
              </w:rPr>
            </w:pPr>
          </w:p>
        </w:tc>
      </w:tr>
      <w:tr w14:paraId="1DE8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4F7E0C7B">
            <w:pPr>
              <w:spacing w:line="360" w:lineRule="exact"/>
              <w:jc w:val="center"/>
              <w:rPr>
                <w:rFonts w:ascii="宋体" w:hAnsi="宋体" w:cs="宋体"/>
                <w:szCs w:val="21"/>
                <w:highlight w:val="none"/>
              </w:rPr>
            </w:pPr>
          </w:p>
        </w:tc>
        <w:tc>
          <w:tcPr>
            <w:tcW w:w="1153" w:type="dxa"/>
            <w:noWrap/>
            <w:vAlign w:val="center"/>
          </w:tcPr>
          <w:p w14:paraId="26B1C173">
            <w:pPr>
              <w:spacing w:line="360" w:lineRule="exact"/>
              <w:jc w:val="center"/>
              <w:rPr>
                <w:rFonts w:ascii="宋体" w:hAnsi="宋体" w:cs="宋体"/>
                <w:szCs w:val="21"/>
                <w:highlight w:val="none"/>
              </w:rPr>
            </w:pPr>
          </w:p>
        </w:tc>
        <w:tc>
          <w:tcPr>
            <w:tcW w:w="1551" w:type="dxa"/>
            <w:noWrap/>
            <w:vAlign w:val="center"/>
          </w:tcPr>
          <w:p w14:paraId="3BD1A3E2">
            <w:pPr>
              <w:spacing w:line="360" w:lineRule="exact"/>
              <w:jc w:val="center"/>
              <w:rPr>
                <w:rFonts w:ascii="宋体" w:hAnsi="宋体" w:cs="宋体"/>
                <w:szCs w:val="21"/>
                <w:highlight w:val="none"/>
              </w:rPr>
            </w:pPr>
          </w:p>
        </w:tc>
        <w:tc>
          <w:tcPr>
            <w:tcW w:w="1832" w:type="dxa"/>
            <w:noWrap/>
            <w:vAlign w:val="center"/>
          </w:tcPr>
          <w:p w14:paraId="4C4BC2F2">
            <w:pPr>
              <w:spacing w:line="360" w:lineRule="exact"/>
              <w:jc w:val="center"/>
              <w:rPr>
                <w:rFonts w:ascii="宋体" w:hAnsi="宋体" w:cs="宋体"/>
                <w:szCs w:val="21"/>
                <w:highlight w:val="none"/>
              </w:rPr>
            </w:pPr>
          </w:p>
        </w:tc>
        <w:tc>
          <w:tcPr>
            <w:tcW w:w="1936" w:type="dxa"/>
            <w:noWrap/>
            <w:vAlign w:val="center"/>
          </w:tcPr>
          <w:p w14:paraId="66E3568E">
            <w:pPr>
              <w:spacing w:line="360" w:lineRule="exact"/>
              <w:jc w:val="center"/>
              <w:rPr>
                <w:rFonts w:ascii="宋体" w:hAnsi="宋体" w:cs="宋体"/>
                <w:szCs w:val="21"/>
                <w:highlight w:val="none"/>
              </w:rPr>
            </w:pPr>
          </w:p>
        </w:tc>
        <w:tc>
          <w:tcPr>
            <w:tcW w:w="1182" w:type="dxa"/>
            <w:noWrap/>
            <w:vAlign w:val="center"/>
          </w:tcPr>
          <w:p w14:paraId="1BD07C05">
            <w:pPr>
              <w:spacing w:line="360" w:lineRule="exact"/>
              <w:jc w:val="center"/>
              <w:rPr>
                <w:rFonts w:ascii="宋体" w:hAnsi="宋体" w:cs="宋体"/>
                <w:szCs w:val="21"/>
                <w:highlight w:val="none"/>
              </w:rPr>
            </w:pPr>
          </w:p>
        </w:tc>
      </w:tr>
      <w:tr w14:paraId="2664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45215935">
            <w:pPr>
              <w:spacing w:line="360" w:lineRule="exact"/>
              <w:jc w:val="center"/>
              <w:rPr>
                <w:rFonts w:ascii="宋体" w:hAnsi="宋体" w:cs="宋体"/>
                <w:szCs w:val="21"/>
                <w:highlight w:val="none"/>
              </w:rPr>
            </w:pPr>
          </w:p>
        </w:tc>
        <w:tc>
          <w:tcPr>
            <w:tcW w:w="1153" w:type="dxa"/>
            <w:noWrap/>
            <w:vAlign w:val="center"/>
          </w:tcPr>
          <w:p w14:paraId="2147BEBF">
            <w:pPr>
              <w:spacing w:line="360" w:lineRule="exact"/>
              <w:jc w:val="center"/>
              <w:rPr>
                <w:rFonts w:ascii="宋体" w:hAnsi="宋体" w:cs="宋体"/>
                <w:szCs w:val="21"/>
                <w:highlight w:val="none"/>
              </w:rPr>
            </w:pPr>
          </w:p>
        </w:tc>
        <w:tc>
          <w:tcPr>
            <w:tcW w:w="1551" w:type="dxa"/>
            <w:noWrap/>
            <w:vAlign w:val="center"/>
          </w:tcPr>
          <w:p w14:paraId="761D483A">
            <w:pPr>
              <w:spacing w:line="360" w:lineRule="exact"/>
              <w:jc w:val="center"/>
              <w:rPr>
                <w:rFonts w:ascii="宋体" w:hAnsi="宋体" w:cs="宋体"/>
                <w:szCs w:val="21"/>
                <w:highlight w:val="none"/>
              </w:rPr>
            </w:pPr>
          </w:p>
        </w:tc>
        <w:tc>
          <w:tcPr>
            <w:tcW w:w="1832" w:type="dxa"/>
            <w:noWrap/>
            <w:vAlign w:val="center"/>
          </w:tcPr>
          <w:p w14:paraId="1F98B12F">
            <w:pPr>
              <w:spacing w:line="360" w:lineRule="exact"/>
              <w:jc w:val="center"/>
              <w:rPr>
                <w:rFonts w:ascii="宋体" w:hAnsi="宋体" w:cs="宋体"/>
                <w:szCs w:val="21"/>
                <w:highlight w:val="none"/>
              </w:rPr>
            </w:pPr>
          </w:p>
        </w:tc>
        <w:tc>
          <w:tcPr>
            <w:tcW w:w="1936" w:type="dxa"/>
            <w:noWrap/>
            <w:vAlign w:val="center"/>
          </w:tcPr>
          <w:p w14:paraId="100ED3C5">
            <w:pPr>
              <w:spacing w:line="360" w:lineRule="exact"/>
              <w:jc w:val="center"/>
              <w:rPr>
                <w:rFonts w:ascii="宋体" w:hAnsi="宋体" w:cs="宋体"/>
                <w:szCs w:val="21"/>
                <w:highlight w:val="none"/>
              </w:rPr>
            </w:pPr>
          </w:p>
        </w:tc>
        <w:tc>
          <w:tcPr>
            <w:tcW w:w="1182" w:type="dxa"/>
            <w:noWrap/>
            <w:vAlign w:val="center"/>
          </w:tcPr>
          <w:p w14:paraId="7CF7527B">
            <w:pPr>
              <w:spacing w:line="360" w:lineRule="exact"/>
              <w:jc w:val="center"/>
              <w:rPr>
                <w:rFonts w:ascii="宋体" w:hAnsi="宋体" w:cs="宋体"/>
                <w:szCs w:val="21"/>
                <w:highlight w:val="none"/>
              </w:rPr>
            </w:pPr>
          </w:p>
        </w:tc>
      </w:tr>
      <w:tr w14:paraId="356F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7EC5E1EC">
            <w:pPr>
              <w:spacing w:line="360" w:lineRule="exact"/>
              <w:jc w:val="center"/>
              <w:rPr>
                <w:rFonts w:ascii="宋体" w:hAnsi="宋体" w:cs="宋体"/>
                <w:szCs w:val="21"/>
                <w:highlight w:val="none"/>
              </w:rPr>
            </w:pPr>
          </w:p>
        </w:tc>
        <w:tc>
          <w:tcPr>
            <w:tcW w:w="1153" w:type="dxa"/>
            <w:noWrap/>
            <w:vAlign w:val="center"/>
          </w:tcPr>
          <w:p w14:paraId="32B1C4D7">
            <w:pPr>
              <w:spacing w:line="360" w:lineRule="exact"/>
              <w:jc w:val="center"/>
              <w:rPr>
                <w:rFonts w:ascii="宋体" w:hAnsi="宋体" w:cs="宋体"/>
                <w:szCs w:val="21"/>
                <w:highlight w:val="none"/>
              </w:rPr>
            </w:pPr>
          </w:p>
        </w:tc>
        <w:tc>
          <w:tcPr>
            <w:tcW w:w="1551" w:type="dxa"/>
            <w:noWrap/>
            <w:vAlign w:val="center"/>
          </w:tcPr>
          <w:p w14:paraId="68EB4188">
            <w:pPr>
              <w:spacing w:line="360" w:lineRule="exact"/>
              <w:jc w:val="center"/>
              <w:rPr>
                <w:rFonts w:ascii="宋体" w:hAnsi="宋体" w:cs="宋体"/>
                <w:szCs w:val="21"/>
                <w:highlight w:val="none"/>
              </w:rPr>
            </w:pPr>
          </w:p>
        </w:tc>
        <w:tc>
          <w:tcPr>
            <w:tcW w:w="1832" w:type="dxa"/>
            <w:noWrap/>
            <w:vAlign w:val="center"/>
          </w:tcPr>
          <w:p w14:paraId="6AEBC726">
            <w:pPr>
              <w:spacing w:line="360" w:lineRule="exact"/>
              <w:jc w:val="center"/>
              <w:rPr>
                <w:rFonts w:ascii="宋体" w:hAnsi="宋体" w:cs="宋体"/>
                <w:szCs w:val="21"/>
                <w:highlight w:val="none"/>
              </w:rPr>
            </w:pPr>
          </w:p>
        </w:tc>
        <w:tc>
          <w:tcPr>
            <w:tcW w:w="1936" w:type="dxa"/>
            <w:noWrap/>
            <w:vAlign w:val="center"/>
          </w:tcPr>
          <w:p w14:paraId="3B95262D">
            <w:pPr>
              <w:spacing w:line="360" w:lineRule="exact"/>
              <w:jc w:val="center"/>
              <w:rPr>
                <w:rFonts w:ascii="宋体" w:hAnsi="宋体" w:cs="宋体"/>
                <w:szCs w:val="21"/>
                <w:highlight w:val="none"/>
              </w:rPr>
            </w:pPr>
          </w:p>
        </w:tc>
        <w:tc>
          <w:tcPr>
            <w:tcW w:w="1182" w:type="dxa"/>
            <w:noWrap/>
            <w:vAlign w:val="center"/>
          </w:tcPr>
          <w:p w14:paraId="69C666E8">
            <w:pPr>
              <w:spacing w:line="360" w:lineRule="exact"/>
              <w:jc w:val="center"/>
              <w:rPr>
                <w:rFonts w:ascii="宋体" w:hAnsi="宋体" w:cs="宋体"/>
                <w:szCs w:val="21"/>
                <w:highlight w:val="none"/>
              </w:rPr>
            </w:pPr>
          </w:p>
        </w:tc>
      </w:tr>
      <w:tr w14:paraId="2BD3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61CC8A6A">
            <w:pPr>
              <w:spacing w:line="360" w:lineRule="exact"/>
              <w:jc w:val="center"/>
              <w:rPr>
                <w:rFonts w:ascii="宋体" w:hAnsi="宋体" w:cs="宋体"/>
                <w:szCs w:val="21"/>
                <w:highlight w:val="none"/>
              </w:rPr>
            </w:pPr>
          </w:p>
        </w:tc>
        <w:tc>
          <w:tcPr>
            <w:tcW w:w="1153" w:type="dxa"/>
            <w:noWrap/>
            <w:vAlign w:val="center"/>
          </w:tcPr>
          <w:p w14:paraId="0CA9EEA3">
            <w:pPr>
              <w:spacing w:line="360" w:lineRule="exact"/>
              <w:jc w:val="center"/>
              <w:rPr>
                <w:rFonts w:ascii="宋体" w:hAnsi="宋体" w:cs="宋体"/>
                <w:szCs w:val="21"/>
                <w:highlight w:val="none"/>
              </w:rPr>
            </w:pPr>
          </w:p>
        </w:tc>
        <w:tc>
          <w:tcPr>
            <w:tcW w:w="1551" w:type="dxa"/>
            <w:noWrap/>
            <w:vAlign w:val="center"/>
          </w:tcPr>
          <w:p w14:paraId="70FEF2CD">
            <w:pPr>
              <w:spacing w:line="360" w:lineRule="exact"/>
              <w:jc w:val="center"/>
              <w:rPr>
                <w:rFonts w:ascii="宋体" w:hAnsi="宋体" w:cs="宋体"/>
                <w:szCs w:val="21"/>
                <w:highlight w:val="none"/>
              </w:rPr>
            </w:pPr>
          </w:p>
        </w:tc>
        <w:tc>
          <w:tcPr>
            <w:tcW w:w="1832" w:type="dxa"/>
            <w:noWrap/>
            <w:vAlign w:val="center"/>
          </w:tcPr>
          <w:p w14:paraId="50C65B3D">
            <w:pPr>
              <w:spacing w:line="360" w:lineRule="exact"/>
              <w:jc w:val="center"/>
              <w:rPr>
                <w:rFonts w:ascii="宋体" w:hAnsi="宋体" w:cs="宋体"/>
                <w:szCs w:val="21"/>
                <w:highlight w:val="none"/>
              </w:rPr>
            </w:pPr>
          </w:p>
        </w:tc>
        <w:tc>
          <w:tcPr>
            <w:tcW w:w="1936" w:type="dxa"/>
            <w:noWrap/>
            <w:vAlign w:val="center"/>
          </w:tcPr>
          <w:p w14:paraId="5F9918D1">
            <w:pPr>
              <w:spacing w:line="360" w:lineRule="exact"/>
              <w:jc w:val="center"/>
              <w:rPr>
                <w:rFonts w:ascii="宋体" w:hAnsi="宋体" w:cs="宋体"/>
                <w:szCs w:val="21"/>
                <w:highlight w:val="none"/>
              </w:rPr>
            </w:pPr>
          </w:p>
        </w:tc>
        <w:tc>
          <w:tcPr>
            <w:tcW w:w="1182" w:type="dxa"/>
            <w:noWrap/>
            <w:vAlign w:val="center"/>
          </w:tcPr>
          <w:p w14:paraId="25519FB0">
            <w:pPr>
              <w:spacing w:line="360" w:lineRule="exact"/>
              <w:jc w:val="center"/>
              <w:rPr>
                <w:rFonts w:ascii="宋体" w:hAnsi="宋体" w:cs="宋体"/>
                <w:szCs w:val="21"/>
                <w:highlight w:val="none"/>
              </w:rPr>
            </w:pPr>
          </w:p>
        </w:tc>
      </w:tr>
      <w:tr w14:paraId="1069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48E9D775">
            <w:pPr>
              <w:spacing w:line="360" w:lineRule="exact"/>
              <w:jc w:val="center"/>
              <w:rPr>
                <w:rFonts w:ascii="宋体" w:hAnsi="宋体" w:cs="宋体"/>
                <w:szCs w:val="21"/>
                <w:highlight w:val="none"/>
              </w:rPr>
            </w:pPr>
          </w:p>
        </w:tc>
        <w:tc>
          <w:tcPr>
            <w:tcW w:w="1153" w:type="dxa"/>
            <w:noWrap/>
            <w:vAlign w:val="center"/>
          </w:tcPr>
          <w:p w14:paraId="7E8B818D">
            <w:pPr>
              <w:spacing w:line="360" w:lineRule="exact"/>
              <w:jc w:val="center"/>
              <w:rPr>
                <w:rFonts w:ascii="宋体" w:hAnsi="宋体" w:cs="宋体"/>
                <w:szCs w:val="21"/>
                <w:highlight w:val="none"/>
              </w:rPr>
            </w:pPr>
          </w:p>
        </w:tc>
        <w:tc>
          <w:tcPr>
            <w:tcW w:w="1551" w:type="dxa"/>
            <w:noWrap/>
            <w:vAlign w:val="center"/>
          </w:tcPr>
          <w:p w14:paraId="0F096802">
            <w:pPr>
              <w:spacing w:line="360" w:lineRule="exact"/>
              <w:jc w:val="center"/>
              <w:rPr>
                <w:rFonts w:ascii="宋体" w:hAnsi="宋体" w:cs="宋体"/>
                <w:szCs w:val="21"/>
                <w:highlight w:val="none"/>
              </w:rPr>
            </w:pPr>
          </w:p>
        </w:tc>
        <w:tc>
          <w:tcPr>
            <w:tcW w:w="1832" w:type="dxa"/>
            <w:noWrap/>
            <w:vAlign w:val="center"/>
          </w:tcPr>
          <w:p w14:paraId="1005291F">
            <w:pPr>
              <w:spacing w:line="360" w:lineRule="exact"/>
              <w:jc w:val="center"/>
              <w:rPr>
                <w:rFonts w:ascii="宋体" w:hAnsi="宋体" w:cs="宋体"/>
                <w:szCs w:val="21"/>
                <w:highlight w:val="none"/>
              </w:rPr>
            </w:pPr>
          </w:p>
        </w:tc>
        <w:tc>
          <w:tcPr>
            <w:tcW w:w="1936" w:type="dxa"/>
            <w:noWrap/>
            <w:vAlign w:val="center"/>
          </w:tcPr>
          <w:p w14:paraId="6B891577">
            <w:pPr>
              <w:spacing w:line="360" w:lineRule="exact"/>
              <w:jc w:val="center"/>
              <w:rPr>
                <w:rFonts w:ascii="宋体" w:hAnsi="宋体" w:cs="宋体"/>
                <w:szCs w:val="21"/>
                <w:highlight w:val="none"/>
              </w:rPr>
            </w:pPr>
          </w:p>
        </w:tc>
        <w:tc>
          <w:tcPr>
            <w:tcW w:w="1182" w:type="dxa"/>
            <w:noWrap/>
            <w:vAlign w:val="center"/>
          </w:tcPr>
          <w:p w14:paraId="4A3EF937">
            <w:pPr>
              <w:spacing w:line="360" w:lineRule="exact"/>
              <w:jc w:val="center"/>
              <w:rPr>
                <w:rFonts w:ascii="宋体" w:hAnsi="宋体" w:cs="宋体"/>
                <w:szCs w:val="21"/>
                <w:highlight w:val="none"/>
              </w:rPr>
            </w:pPr>
          </w:p>
        </w:tc>
      </w:tr>
      <w:tr w14:paraId="2F85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2A5C2900">
            <w:pPr>
              <w:spacing w:line="360" w:lineRule="exact"/>
              <w:jc w:val="center"/>
              <w:rPr>
                <w:rFonts w:ascii="宋体" w:hAnsi="宋体" w:cs="宋体"/>
                <w:szCs w:val="21"/>
                <w:highlight w:val="none"/>
              </w:rPr>
            </w:pPr>
          </w:p>
        </w:tc>
        <w:tc>
          <w:tcPr>
            <w:tcW w:w="1153" w:type="dxa"/>
            <w:noWrap/>
            <w:vAlign w:val="center"/>
          </w:tcPr>
          <w:p w14:paraId="6AD8B9A4">
            <w:pPr>
              <w:spacing w:line="360" w:lineRule="exact"/>
              <w:jc w:val="center"/>
              <w:rPr>
                <w:rFonts w:ascii="宋体" w:hAnsi="宋体" w:cs="宋体"/>
                <w:szCs w:val="21"/>
                <w:highlight w:val="none"/>
              </w:rPr>
            </w:pPr>
          </w:p>
        </w:tc>
        <w:tc>
          <w:tcPr>
            <w:tcW w:w="1551" w:type="dxa"/>
            <w:noWrap/>
            <w:vAlign w:val="center"/>
          </w:tcPr>
          <w:p w14:paraId="28C96299">
            <w:pPr>
              <w:spacing w:line="360" w:lineRule="exact"/>
              <w:jc w:val="center"/>
              <w:rPr>
                <w:rFonts w:ascii="宋体" w:hAnsi="宋体" w:cs="宋体"/>
                <w:szCs w:val="21"/>
                <w:highlight w:val="none"/>
              </w:rPr>
            </w:pPr>
          </w:p>
        </w:tc>
        <w:tc>
          <w:tcPr>
            <w:tcW w:w="1832" w:type="dxa"/>
            <w:noWrap/>
            <w:vAlign w:val="center"/>
          </w:tcPr>
          <w:p w14:paraId="454BB1B1">
            <w:pPr>
              <w:spacing w:line="360" w:lineRule="exact"/>
              <w:jc w:val="center"/>
              <w:rPr>
                <w:rFonts w:ascii="宋体" w:hAnsi="宋体" w:cs="宋体"/>
                <w:szCs w:val="21"/>
                <w:highlight w:val="none"/>
              </w:rPr>
            </w:pPr>
          </w:p>
        </w:tc>
        <w:tc>
          <w:tcPr>
            <w:tcW w:w="1936" w:type="dxa"/>
            <w:noWrap/>
            <w:vAlign w:val="center"/>
          </w:tcPr>
          <w:p w14:paraId="23E7337D">
            <w:pPr>
              <w:spacing w:line="360" w:lineRule="exact"/>
              <w:jc w:val="center"/>
              <w:rPr>
                <w:rFonts w:ascii="宋体" w:hAnsi="宋体" w:cs="宋体"/>
                <w:szCs w:val="21"/>
                <w:highlight w:val="none"/>
              </w:rPr>
            </w:pPr>
          </w:p>
        </w:tc>
        <w:tc>
          <w:tcPr>
            <w:tcW w:w="1182" w:type="dxa"/>
            <w:noWrap/>
            <w:vAlign w:val="center"/>
          </w:tcPr>
          <w:p w14:paraId="45776327">
            <w:pPr>
              <w:spacing w:line="360" w:lineRule="exact"/>
              <w:jc w:val="center"/>
              <w:rPr>
                <w:rFonts w:ascii="宋体" w:hAnsi="宋体" w:cs="宋体"/>
                <w:szCs w:val="21"/>
                <w:highlight w:val="none"/>
              </w:rPr>
            </w:pPr>
          </w:p>
        </w:tc>
      </w:tr>
      <w:tr w14:paraId="4929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3FCB4A2A">
            <w:pPr>
              <w:spacing w:line="360" w:lineRule="exact"/>
              <w:jc w:val="center"/>
              <w:rPr>
                <w:rFonts w:ascii="宋体" w:hAnsi="宋体" w:cs="宋体"/>
                <w:szCs w:val="21"/>
                <w:highlight w:val="none"/>
              </w:rPr>
            </w:pPr>
          </w:p>
        </w:tc>
        <w:tc>
          <w:tcPr>
            <w:tcW w:w="1153" w:type="dxa"/>
            <w:noWrap/>
            <w:vAlign w:val="center"/>
          </w:tcPr>
          <w:p w14:paraId="0D0BB341">
            <w:pPr>
              <w:spacing w:line="360" w:lineRule="exact"/>
              <w:jc w:val="center"/>
              <w:rPr>
                <w:rFonts w:ascii="宋体" w:hAnsi="宋体" w:cs="宋体"/>
                <w:szCs w:val="21"/>
                <w:highlight w:val="none"/>
              </w:rPr>
            </w:pPr>
          </w:p>
        </w:tc>
        <w:tc>
          <w:tcPr>
            <w:tcW w:w="1551" w:type="dxa"/>
            <w:noWrap/>
            <w:vAlign w:val="center"/>
          </w:tcPr>
          <w:p w14:paraId="76798893">
            <w:pPr>
              <w:spacing w:line="360" w:lineRule="exact"/>
              <w:jc w:val="center"/>
              <w:rPr>
                <w:rFonts w:ascii="宋体" w:hAnsi="宋体" w:cs="宋体"/>
                <w:szCs w:val="21"/>
                <w:highlight w:val="none"/>
              </w:rPr>
            </w:pPr>
          </w:p>
        </w:tc>
        <w:tc>
          <w:tcPr>
            <w:tcW w:w="1832" w:type="dxa"/>
            <w:noWrap/>
            <w:vAlign w:val="center"/>
          </w:tcPr>
          <w:p w14:paraId="2D67112E">
            <w:pPr>
              <w:spacing w:line="360" w:lineRule="exact"/>
              <w:jc w:val="center"/>
              <w:rPr>
                <w:rFonts w:ascii="宋体" w:hAnsi="宋体" w:cs="宋体"/>
                <w:szCs w:val="21"/>
                <w:highlight w:val="none"/>
              </w:rPr>
            </w:pPr>
          </w:p>
        </w:tc>
        <w:tc>
          <w:tcPr>
            <w:tcW w:w="1936" w:type="dxa"/>
            <w:noWrap/>
            <w:vAlign w:val="center"/>
          </w:tcPr>
          <w:p w14:paraId="5FDDE1F2">
            <w:pPr>
              <w:spacing w:line="360" w:lineRule="exact"/>
              <w:jc w:val="center"/>
              <w:rPr>
                <w:rFonts w:ascii="宋体" w:hAnsi="宋体" w:cs="宋体"/>
                <w:szCs w:val="21"/>
                <w:highlight w:val="none"/>
              </w:rPr>
            </w:pPr>
          </w:p>
        </w:tc>
        <w:tc>
          <w:tcPr>
            <w:tcW w:w="1182" w:type="dxa"/>
            <w:noWrap/>
            <w:vAlign w:val="center"/>
          </w:tcPr>
          <w:p w14:paraId="1B3BE61E">
            <w:pPr>
              <w:spacing w:line="360" w:lineRule="exact"/>
              <w:jc w:val="center"/>
              <w:rPr>
                <w:rFonts w:ascii="宋体" w:hAnsi="宋体" w:cs="宋体"/>
                <w:szCs w:val="21"/>
                <w:highlight w:val="none"/>
              </w:rPr>
            </w:pPr>
          </w:p>
        </w:tc>
      </w:tr>
    </w:tbl>
    <w:p w14:paraId="6D494674">
      <w:pPr>
        <w:snapToGrid w:val="0"/>
        <w:spacing w:line="440" w:lineRule="exact"/>
        <w:rPr>
          <w:rFonts w:ascii="宋体" w:hAnsi="宋体" w:cs="宋体"/>
          <w:szCs w:val="21"/>
          <w:highlight w:val="none"/>
        </w:rPr>
      </w:pPr>
    </w:p>
    <w:p w14:paraId="02B9D45C">
      <w:pPr>
        <w:snapToGrid w:val="0"/>
        <w:spacing w:line="440" w:lineRule="exact"/>
        <w:rPr>
          <w:rFonts w:ascii="宋体" w:hAnsi="宋体" w:cs="宋体"/>
          <w:szCs w:val="21"/>
          <w:highlight w:val="none"/>
          <w:u w:val="single"/>
        </w:rPr>
      </w:pPr>
      <w:r>
        <w:rPr>
          <w:rFonts w:hint="eastAsia" w:ascii="宋体" w:hAnsi="宋体" w:cs="宋体"/>
          <w:szCs w:val="21"/>
          <w:highlight w:val="none"/>
        </w:rPr>
        <w:t>授权代表签名：</w:t>
      </w:r>
    </w:p>
    <w:p w14:paraId="3E6DDF72">
      <w:pPr>
        <w:pStyle w:val="3"/>
        <w:adjustRightInd w:val="0"/>
        <w:snapToGrid w:val="0"/>
        <w:spacing w:after="0" w:line="440" w:lineRule="exact"/>
        <w:rPr>
          <w:rFonts w:ascii="宋体" w:hAnsi="宋体" w:cs="宋体"/>
          <w:szCs w:val="21"/>
          <w:highlight w:val="none"/>
        </w:rPr>
      </w:pPr>
      <w:r>
        <w:rPr>
          <w:rFonts w:hint="eastAsia" w:ascii="宋体" w:hAnsi="宋体" w:cs="宋体"/>
          <w:szCs w:val="21"/>
          <w:highlight w:val="none"/>
        </w:rPr>
        <w:t>投标人盖章：</w:t>
      </w:r>
    </w:p>
    <w:p w14:paraId="2942CAE2">
      <w:pPr>
        <w:adjustRightInd w:val="0"/>
        <w:snapToGrid w:val="0"/>
        <w:spacing w:line="440" w:lineRule="exact"/>
        <w:rPr>
          <w:rFonts w:ascii="宋体" w:hAnsi="宋体" w:cs="宋体"/>
          <w:bCs/>
          <w:szCs w:val="21"/>
          <w:highlight w:val="none"/>
        </w:rPr>
      </w:pPr>
      <w:r>
        <w:rPr>
          <w:rFonts w:hint="eastAsia" w:ascii="宋体" w:hAnsi="宋体" w:cs="宋体"/>
          <w:bCs/>
          <w:szCs w:val="21"/>
          <w:highlight w:val="none"/>
        </w:rPr>
        <w:t>年月日</w:t>
      </w:r>
    </w:p>
    <w:p w14:paraId="7122601B">
      <w:pPr>
        <w:adjustRightInd w:val="0"/>
        <w:snapToGrid w:val="0"/>
        <w:jc w:val="left"/>
        <w:rPr>
          <w:rFonts w:ascii="宋体" w:hAnsi="宋体" w:cs="宋体"/>
          <w:sz w:val="24"/>
          <w:highlight w:val="none"/>
        </w:rPr>
      </w:pPr>
    </w:p>
    <w:p w14:paraId="2F2CF0D5">
      <w:pPr>
        <w:adjustRightInd w:val="0"/>
        <w:snapToGrid w:val="0"/>
        <w:jc w:val="left"/>
        <w:rPr>
          <w:rFonts w:ascii="宋体" w:hAnsi="宋体" w:cs="宋体"/>
          <w:sz w:val="24"/>
          <w:highlight w:val="none"/>
        </w:rPr>
      </w:pPr>
    </w:p>
    <w:p w14:paraId="3AC132FA">
      <w:pPr>
        <w:autoSpaceDE w:val="0"/>
        <w:autoSpaceDN w:val="0"/>
        <w:adjustRightInd w:val="0"/>
        <w:snapToGrid w:val="0"/>
        <w:spacing w:line="440" w:lineRule="exact"/>
        <w:ind w:firstLine="420" w:firstLineChars="200"/>
        <w:rPr>
          <w:rFonts w:ascii="宋体" w:hAnsi="宋体" w:cs="宋体"/>
          <w:szCs w:val="21"/>
          <w:highlight w:val="none"/>
        </w:rPr>
      </w:pPr>
      <w:r>
        <w:rPr>
          <w:rFonts w:hint="eastAsia" w:ascii="宋体" w:hAnsi="宋体" w:cs="宋体"/>
          <w:szCs w:val="21"/>
          <w:highlight w:val="none"/>
        </w:rPr>
        <w:t>注：1、附件资料按评分标准提供。</w:t>
      </w:r>
    </w:p>
    <w:p w14:paraId="0D43E836">
      <w:pPr>
        <w:adjustRightInd w:val="0"/>
        <w:snapToGrid w:val="0"/>
        <w:jc w:val="left"/>
        <w:rPr>
          <w:rFonts w:ascii="宋体" w:hAnsi="宋体" w:cs="宋体"/>
          <w:sz w:val="24"/>
          <w:highlight w:val="none"/>
        </w:rPr>
      </w:pPr>
    </w:p>
    <w:p w14:paraId="1004B66D">
      <w:pPr>
        <w:adjustRightInd w:val="0"/>
        <w:snapToGrid w:val="0"/>
        <w:jc w:val="left"/>
        <w:rPr>
          <w:rFonts w:ascii="宋体" w:hAnsi="宋体" w:cs="宋体"/>
          <w:sz w:val="24"/>
          <w:highlight w:val="none"/>
        </w:rPr>
      </w:pPr>
    </w:p>
    <w:p w14:paraId="49A6BA1C">
      <w:pPr>
        <w:adjustRightInd w:val="0"/>
        <w:snapToGrid w:val="0"/>
        <w:jc w:val="left"/>
        <w:rPr>
          <w:rFonts w:ascii="宋体" w:hAnsi="宋体" w:cs="宋体"/>
          <w:sz w:val="24"/>
          <w:highlight w:val="none"/>
        </w:rPr>
      </w:pPr>
    </w:p>
    <w:p w14:paraId="2D9EDDE5">
      <w:pPr>
        <w:adjustRightInd w:val="0"/>
        <w:snapToGrid w:val="0"/>
        <w:jc w:val="left"/>
        <w:rPr>
          <w:rFonts w:ascii="宋体" w:hAnsi="宋体" w:cs="宋体"/>
          <w:sz w:val="24"/>
          <w:highlight w:val="none"/>
        </w:rPr>
      </w:pPr>
    </w:p>
    <w:p w14:paraId="0A865CC3">
      <w:pPr>
        <w:adjustRightInd w:val="0"/>
        <w:snapToGrid w:val="0"/>
        <w:jc w:val="left"/>
        <w:rPr>
          <w:rFonts w:ascii="宋体" w:hAnsi="宋体" w:cs="宋体"/>
          <w:sz w:val="24"/>
          <w:highlight w:val="none"/>
        </w:rPr>
      </w:pPr>
    </w:p>
    <w:p w14:paraId="04A7D571">
      <w:pPr>
        <w:adjustRightInd w:val="0"/>
        <w:snapToGrid w:val="0"/>
        <w:jc w:val="left"/>
        <w:rPr>
          <w:rFonts w:ascii="宋体" w:hAnsi="宋体" w:cs="宋体"/>
          <w:sz w:val="24"/>
          <w:highlight w:val="none"/>
        </w:rPr>
      </w:pPr>
    </w:p>
    <w:p w14:paraId="22297D96">
      <w:pPr>
        <w:adjustRightInd w:val="0"/>
        <w:snapToGrid w:val="0"/>
        <w:jc w:val="left"/>
        <w:rPr>
          <w:rFonts w:ascii="宋体" w:hAnsi="宋体" w:cs="宋体"/>
          <w:sz w:val="24"/>
          <w:highlight w:val="none"/>
        </w:rPr>
      </w:pPr>
    </w:p>
    <w:p w14:paraId="1F184476">
      <w:pPr>
        <w:pStyle w:val="2"/>
      </w:pPr>
    </w:p>
    <w:p w14:paraId="7CE9C593">
      <w:pPr>
        <w:adjustRightInd w:val="0"/>
        <w:snapToGrid w:val="0"/>
        <w:jc w:val="left"/>
        <w:rPr>
          <w:rFonts w:ascii="宋体" w:hAnsi="宋体" w:cs="宋体"/>
          <w:sz w:val="24"/>
          <w:highlight w:val="none"/>
        </w:rPr>
      </w:pPr>
    </w:p>
    <w:p w14:paraId="2A40BBDF">
      <w:pPr>
        <w:adjustRightInd w:val="0"/>
        <w:snapToGrid w:val="0"/>
        <w:jc w:val="left"/>
        <w:rPr>
          <w:rFonts w:ascii="宋体" w:hAnsi="宋体" w:cs="宋体"/>
          <w:sz w:val="24"/>
          <w:highlight w:val="none"/>
        </w:rPr>
      </w:pPr>
    </w:p>
    <w:p w14:paraId="72C6E9F8">
      <w:pPr>
        <w:adjustRightInd w:val="0"/>
        <w:snapToGrid w:val="0"/>
        <w:jc w:val="left"/>
        <w:rPr>
          <w:rFonts w:ascii="宋体" w:hAnsi="宋体" w:cs="宋体"/>
          <w:sz w:val="24"/>
          <w:highlight w:val="none"/>
        </w:rPr>
      </w:pPr>
    </w:p>
    <w:p w14:paraId="763B9420">
      <w:pPr>
        <w:adjustRightInd w:val="0"/>
        <w:snapToGrid w:val="0"/>
        <w:jc w:val="left"/>
        <w:rPr>
          <w:rFonts w:ascii="宋体" w:hAnsi="宋体" w:cs="宋体"/>
          <w:b/>
          <w:sz w:val="24"/>
          <w:highlight w:val="none"/>
        </w:rPr>
      </w:pPr>
      <w:r>
        <w:rPr>
          <w:rFonts w:hint="eastAsia" w:ascii="宋体" w:hAnsi="宋体" w:cs="宋体"/>
          <w:b/>
          <w:sz w:val="24"/>
          <w:highlight w:val="none"/>
        </w:rPr>
        <w:t>9、商务响应表格式:</w:t>
      </w:r>
    </w:p>
    <w:p w14:paraId="13A6D334">
      <w:pPr>
        <w:adjustRightInd w:val="0"/>
        <w:snapToGrid w:val="0"/>
        <w:rPr>
          <w:rFonts w:ascii="宋体" w:hAnsi="宋体" w:cs="宋体"/>
          <w:b/>
          <w:sz w:val="44"/>
          <w:szCs w:val="44"/>
          <w:highlight w:val="none"/>
        </w:rPr>
      </w:pPr>
    </w:p>
    <w:p w14:paraId="78E35C49">
      <w:pPr>
        <w:adjustRightInd w:val="0"/>
        <w:snapToGrid w:val="0"/>
        <w:jc w:val="center"/>
        <w:rPr>
          <w:rFonts w:ascii="宋体" w:hAnsi="宋体" w:cs="宋体"/>
          <w:b/>
          <w:sz w:val="44"/>
          <w:szCs w:val="44"/>
          <w:highlight w:val="none"/>
        </w:rPr>
      </w:pPr>
      <w:r>
        <w:rPr>
          <w:rFonts w:hint="eastAsia" w:ascii="宋体" w:hAnsi="宋体" w:cs="宋体"/>
          <w:b/>
          <w:sz w:val="44"/>
          <w:szCs w:val="44"/>
          <w:highlight w:val="none"/>
        </w:rPr>
        <w:t>商务响应表</w:t>
      </w:r>
    </w:p>
    <w:p w14:paraId="6AB22C3C">
      <w:pPr>
        <w:spacing w:line="380" w:lineRule="exact"/>
        <w:rPr>
          <w:rFonts w:ascii="宋体" w:hAnsi="宋体" w:cs="宋体"/>
          <w:szCs w:val="21"/>
          <w:highlight w:val="none"/>
        </w:rPr>
      </w:pPr>
      <w:r>
        <w:rPr>
          <w:rFonts w:hint="eastAsia" w:ascii="宋体" w:hAnsi="宋体" w:cs="宋体"/>
          <w:szCs w:val="21"/>
          <w:highlight w:val="none"/>
        </w:rPr>
        <w:t xml:space="preserve">项目名称：  </w:t>
      </w:r>
    </w:p>
    <w:p w14:paraId="5E900C6C">
      <w:pPr>
        <w:spacing w:line="380" w:lineRule="exact"/>
        <w:rPr>
          <w:rFonts w:ascii="宋体" w:hAnsi="宋体" w:cs="宋体"/>
          <w:szCs w:val="21"/>
          <w:highlight w:val="none"/>
        </w:rPr>
      </w:pPr>
      <w:r>
        <w:rPr>
          <w:rFonts w:hint="eastAsia" w:ascii="宋体" w:hAnsi="宋体" w:cs="宋体"/>
          <w:szCs w:val="21"/>
          <w:highlight w:val="none"/>
        </w:rPr>
        <w:t>项目编号：</w:t>
      </w:r>
    </w:p>
    <w:tbl>
      <w:tblPr>
        <w:tblStyle w:val="19"/>
        <w:tblW w:w="8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043"/>
        <w:gridCol w:w="1265"/>
        <w:gridCol w:w="1596"/>
      </w:tblGrid>
      <w:tr w14:paraId="6033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20" w:type="dxa"/>
            <w:noWrap/>
            <w:vAlign w:val="center"/>
          </w:tcPr>
          <w:p w14:paraId="48B57EA3">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项目</w:t>
            </w:r>
          </w:p>
        </w:tc>
        <w:tc>
          <w:tcPr>
            <w:tcW w:w="4043" w:type="dxa"/>
            <w:noWrap/>
            <w:vAlign w:val="center"/>
          </w:tcPr>
          <w:p w14:paraId="26C72CC9">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招标文件要求</w:t>
            </w:r>
          </w:p>
        </w:tc>
        <w:tc>
          <w:tcPr>
            <w:tcW w:w="1265" w:type="dxa"/>
            <w:noWrap/>
            <w:vAlign w:val="center"/>
          </w:tcPr>
          <w:p w14:paraId="0FC701A2">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是否响应</w:t>
            </w:r>
          </w:p>
        </w:tc>
        <w:tc>
          <w:tcPr>
            <w:tcW w:w="1596" w:type="dxa"/>
            <w:noWrap/>
            <w:vAlign w:val="center"/>
          </w:tcPr>
          <w:p w14:paraId="4E8F0FED">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投标人的承诺或说明</w:t>
            </w:r>
          </w:p>
        </w:tc>
      </w:tr>
      <w:tr w14:paraId="6127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2763C7B4">
            <w:pPr>
              <w:adjustRightInd w:val="0"/>
              <w:snapToGrid w:val="0"/>
              <w:rPr>
                <w:rFonts w:ascii="宋体" w:hAnsi="宋体" w:cs="宋体"/>
                <w:b/>
                <w:sz w:val="18"/>
                <w:szCs w:val="18"/>
                <w:highlight w:val="none"/>
              </w:rPr>
            </w:pPr>
          </w:p>
        </w:tc>
        <w:tc>
          <w:tcPr>
            <w:tcW w:w="4043" w:type="dxa"/>
            <w:noWrap/>
            <w:vAlign w:val="center"/>
          </w:tcPr>
          <w:p w14:paraId="09686BDE">
            <w:pPr>
              <w:adjustRightInd w:val="0"/>
              <w:snapToGrid w:val="0"/>
              <w:rPr>
                <w:rFonts w:ascii="宋体" w:hAnsi="宋体" w:cs="宋体"/>
                <w:sz w:val="18"/>
                <w:szCs w:val="18"/>
                <w:highlight w:val="none"/>
              </w:rPr>
            </w:pPr>
          </w:p>
        </w:tc>
        <w:tc>
          <w:tcPr>
            <w:tcW w:w="1265" w:type="dxa"/>
            <w:noWrap/>
            <w:vAlign w:val="center"/>
          </w:tcPr>
          <w:p w14:paraId="66AC368F">
            <w:pPr>
              <w:adjustRightInd w:val="0"/>
              <w:snapToGrid w:val="0"/>
              <w:spacing w:line="240" w:lineRule="exact"/>
              <w:jc w:val="center"/>
              <w:rPr>
                <w:rFonts w:ascii="宋体" w:hAnsi="宋体" w:cs="宋体"/>
                <w:b/>
                <w:sz w:val="18"/>
                <w:szCs w:val="18"/>
                <w:highlight w:val="none"/>
              </w:rPr>
            </w:pPr>
          </w:p>
        </w:tc>
        <w:tc>
          <w:tcPr>
            <w:tcW w:w="1596" w:type="dxa"/>
            <w:noWrap/>
            <w:vAlign w:val="center"/>
          </w:tcPr>
          <w:p w14:paraId="17647B85">
            <w:pPr>
              <w:adjustRightInd w:val="0"/>
              <w:snapToGrid w:val="0"/>
              <w:spacing w:line="240" w:lineRule="exact"/>
              <w:jc w:val="center"/>
              <w:rPr>
                <w:rFonts w:ascii="宋体" w:hAnsi="宋体" w:cs="宋体"/>
                <w:b/>
                <w:sz w:val="18"/>
                <w:szCs w:val="18"/>
                <w:highlight w:val="none"/>
              </w:rPr>
            </w:pPr>
          </w:p>
        </w:tc>
      </w:tr>
      <w:tr w14:paraId="6472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051DADF6">
            <w:pPr>
              <w:adjustRightInd w:val="0"/>
              <w:snapToGrid w:val="0"/>
              <w:rPr>
                <w:rFonts w:ascii="宋体" w:hAnsi="宋体" w:cs="宋体"/>
                <w:b/>
                <w:sz w:val="18"/>
                <w:szCs w:val="18"/>
                <w:highlight w:val="none"/>
              </w:rPr>
            </w:pPr>
          </w:p>
        </w:tc>
        <w:tc>
          <w:tcPr>
            <w:tcW w:w="4043" w:type="dxa"/>
            <w:noWrap/>
          </w:tcPr>
          <w:p w14:paraId="2E77DC43">
            <w:pPr>
              <w:adjustRightInd w:val="0"/>
              <w:snapToGrid w:val="0"/>
              <w:ind w:firstLine="360" w:firstLineChars="200"/>
              <w:rPr>
                <w:rFonts w:ascii="宋体" w:hAnsi="宋体" w:cs="宋体"/>
                <w:sz w:val="18"/>
                <w:szCs w:val="18"/>
                <w:highlight w:val="none"/>
              </w:rPr>
            </w:pPr>
          </w:p>
        </w:tc>
        <w:tc>
          <w:tcPr>
            <w:tcW w:w="1265" w:type="dxa"/>
            <w:noWrap/>
            <w:vAlign w:val="center"/>
          </w:tcPr>
          <w:p w14:paraId="09BC0A44">
            <w:pPr>
              <w:adjustRightInd w:val="0"/>
              <w:snapToGrid w:val="0"/>
              <w:spacing w:line="240" w:lineRule="exact"/>
              <w:rPr>
                <w:rFonts w:ascii="宋体" w:hAnsi="宋体" w:cs="宋体"/>
                <w:sz w:val="18"/>
                <w:szCs w:val="18"/>
                <w:highlight w:val="none"/>
              </w:rPr>
            </w:pPr>
          </w:p>
        </w:tc>
        <w:tc>
          <w:tcPr>
            <w:tcW w:w="1596" w:type="dxa"/>
            <w:noWrap/>
            <w:vAlign w:val="center"/>
          </w:tcPr>
          <w:p w14:paraId="7ADFA114">
            <w:pPr>
              <w:adjustRightInd w:val="0"/>
              <w:snapToGrid w:val="0"/>
              <w:spacing w:line="240" w:lineRule="exact"/>
              <w:rPr>
                <w:rFonts w:ascii="宋体" w:hAnsi="宋体" w:cs="宋体"/>
                <w:sz w:val="18"/>
                <w:szCs w:val="18"/>
                <w:highlight w:val="none"/>
              </w:rPr>
            </w:pPr>
          </w:p>
        </w:tc>
      </w:tr>
      <w:tr w14:paraId="3825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214BA2C0">
            <w:pPr>
              <w:adjustRightInd w:val="0"/>
              <w:snapToGrid w:val="0"/>
              <w:rPr>
                <w:rFonts w:ascii="宋体" w:hAnsi="宋体" w:cs="宋体"/>
                <w:b/>
                <w:sz w:val="18"/>
                <w:szCs w:val="18"/>
                <w:highlight w:val="none"/>
              </w:rPr>
            </w:pPr>
          </w:p>
        </w:tc>
        <w:tc>
          <w:tcPr>
            <w:tcW w:w="4043" w:type="dxa"/>
            <w:noWrap/>
          </w:tcPr>
          <w:p w14:paraId="57F2BE46">
            <w:pPr>
              <w:adjustRightInd w:val="0"/>
              <w:snapToGrid w:val="0"/>
              <w:rPr>
                <w:rFonts w:ascii="宋体" w:hAnsi="宋体" w:cs="宋体"/>
                <w:b/>
                <w:sz w:val="18"/>
                <w:szCs w:val="18"/>
                <w:highlight w:val="none"/>
              </w:rPr>
            </w:pPr>
          </w:p>
        </w:tc>
        <w:tc>
          <w:tcPr>
            <w:tcW w:w="1265" w:type="dxa"/>
            <w:noWrap/>
          </w:tcPr>
          <w:p w14:paraId="25BF40A7">
            <w:pPr>
              <w:adjustRightInd w:val="0"/>
              <w:snapToGrid w:val="0"/>
              <w:spacing w:line="240" w:lineRule="exact"/>
              <w:rPr>
                <w:rFonts w:ascii="宋体" w:hAnsi="宋体" w:cs="宋体"/>
                <w:sz w:val="18"/>
                <w:szCs w:val="18"/>
                <w:highlight w:val="none"/>
              </w:rPr>
            </w:pPr>
          </w:p>
        </w:tc>
        <w:tc>
          <w:tcPr>
            <w:tcW w:w="1596" w:type="dxa"/>
            <w:noWrap/>
          </w:tcPr>
          <w:p w14:paraId="469A3EEC">
            <w:pPr>
              <w:adjustRightInd w:val="0"/>
              <w:snapToGrid w:val="0"/>
              <w:spacing w:line="240" w:lineRule="exact"/>
              <w:rPr>
                <w:rFonts w:ascii="宋体" w:hAnsi="宋体" w:cs="宋体"/>
                <w:sz w:val="18"/>
                <w:szCs w:val="18"/>
                <w:highlight w:val="none"/>
              </w:rPr>
            </w:pPr>
          </w:p>
        </w:tc>
      </w:tr>
      <w:tr w14:paraId="6794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2DC7DC57">
            <w:pPr>
              <w:adjustRightInd w:val="0"/>
              <w:snapToGrid w:val="0"/>
              <w:jc w:val="center"/>
              <w:rPr>
                <w:rFonts w:ascii="宋体" w:hAnsi="宋体" w:cs="宋体"/>
                <w:b/>
                <w:sz w:val="18"/>
                <w:szCs w:val="18"/>
                <w:highlight w:val="none"/>
              </w:rPr>
            </w:pPr>
          </w:p>
        </w:tc>
        <w:tc>
          <w:tcPr>
            <w:tcW w:w="4043" w:type="dxa"/>
            <w:noWrap/>
          </w:tcPr>
          <w:p w14:paraId="23F91903">
            <w:pPr>
              <w:adjustRightInd w:val="0"/>
              <w:snapToGrid w:val="0"/>
              <w:rPr>
                <w:rFonts w:ascii="宋体" w:hAnsi="宋体" w:cs="宋体"/>
                <w:sz w:val="18"/>
                <w:szCs w:val="18"/>
                <w:highlight w:val="none"/>
              </w:rPr>
            </w:pPr>
          </w:p>
        </w:tc>
        <w:tc>
          <w:tcPr>
            <w:tcW w:w="1265" w:type="dxa"/>
            <w:noWrap/>
          </w:tcPr>
          <w:p w14:paraId="45DDC76D">
            <w:pPr>
              <w:adjustRightInd w:val="0"/>
              <w:snapToGrid w:val="0"/>
              <w:spacing w:line="240" w:lineRule="exact"/>
              <w:rPr>
                <w:rFonts w:ascii="宋体" w:hAnsi="宋体" w:cs="宋体"/>
                <w:sz w:val="18"/>
                <w:szCs w:val="18"/>
                <w:highlight w:val="none"/>
              </w:rPr>
            </w:pPr>
          </w:p>
        </w:tc>
        <w:tc>
          <w:tcPr>
            <w:tcW w:w="1596" w:type="dxa"/>
            <w:noWrap/>
          </w:tcPr>
          <w:p w14:paraId="0903502B">
            <w:pPr>
              <w:adjustRightInd w:val="0"/>
              <w:snapToGrid w:val="0"/>
              <w:spacing w:line="240" w:lineRule="exact"/>
              <w:rPr>
                <w:rFonts w:ascii="宋体" w:hAnsi="宋体" w:cs="宋体"/>
                <w:sz w:val="18"/>
                <w:szCs w:val="18"/>
                <w:highlight w:val="none"/>
              </w:rPr>
            </w:pPr>
          </w:p>
        </w:tc>
      </w:tr>
      <w:tr w14:paraId="7532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6590ACF3">
            <w:pPr>
              <w:adjustRightInd w:val="0"/>
              <w:snapToGrid w:val="0"/>
              <w:jc w:val="center"/>
              <w:rPr>
                <w:rFonts w:ascii="宋体" w:hAnsi="宋体" w:cs="宋体"/>
                <w:b/>
                <w:sz w:val="18"/>
                <w:szCs w:val="18"/>
                <w:highlight w:val="none"/>
              </w:rPr>
            </w:pPr>
          </w:p>
        </w:tc>
        <w:tc>
          <w:tcPr>
            <w:tcW w:w="4043" w:type="dxa"/>
            <w:noWrap/>
          </w:tcPr>
          <w:p w14:paraId="1AFAE790">
            <w:pPr>
              <w:autoSpaceDE w:val="0"/>
              <w:autoSpaceDN w:val="0"/>
              <w:adjustRightInd w:val="0"/>
              <w:ind w:right="-100"/>
              <w:jc w:val="left"/>
              <w:rPr>
                <w:rFonts w:ascii="宋体" w:hAnsi="宋体" w:cs="宋体"/>
                <w:kern w:val="0"/>
                <w:sz w:val="18"/>
                <w:szCs w:val="18"/>
                <w:highlight w:val="none"/>
              </w:rPr>
            </w:pPr>
          </w:p>
        </w:tc>
        <w:tc>
          <w:tcPr>
            <w:tcW w:w="1265" w:type="dxa"/>
            <w:noWrap/>
          </w:tcPr>
          <w:p w14:paraId="4BC9D815">
            <w:pPr>
              <w:adjustRightInd w:val="0"/>
              <w:snapToGrid w:val="0"/>
              <w:spacing w:line="240" w:lineRule="exact"/>
              <w:rPr>
                <w:rFonts w:ascii="宋体" w:hAnsi="宋体" w:cs="宋体"/>
                <w:sz w:val="18"/>
                <w:szCs w:val="18"/>
                <w:highlight w:val="none"/>
              </w:rPr>
            </w:pPr>
          </w:p>
        </w:tc>
        <w:tc>
          <w:tcPr>
            <w:tcW w:w="1596" w:type="dxa"/>
            <w:noWrap/>
          </w:tcPr>
          <w:p w14:paraId="184812FF">
            <w:pPr>
              <w:adjustRightInd w:val="0"/>
              <w:snapToGrid w:val="0"/>
              <w:spacing w:line="240" w:lineRule="exact"/>
              <w:rPr>
                <w:rFonts w:ascii="宋体" w:hAnsi="宋体" w:cs="宋体"/>
                <w:sz w:val="18"/>
                <w:szCs w:val="18"/>
                <w:highlight w:val="none"/>
              </w:rPr>
            </w:pPr>
          </w:p>
        </w:tc>
      </w:tr>
      <w:tr w14:paraId="3084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5F692941">
            <w:pPr>
              <w:adjustRightInd w:val="0"/>
              <w:snapToGrid w:val="0"/>
              <w:jc w:val="center"/>
              <w:rPr>
                <w:rFonts w:ascii="宋体" w:hAnsi="宋体" w:cs="宋体"/>
                <w:b/>
                <w:sz w:val="18"/>
                <w:szCs w:val="18"/>
                <w:highlight w:val="none"/>
              </w:rPr>
            </w:pPr>
          </w:p>
        </w:tc>
        <w:tc>
          <w:tcPr>
            <w:tcW w:w="4043" w:type="dxa"/>
            <w:noWrap/>
            <w:vAlign w:val="center"/>
          </w:tcPr>
          <w:p w14:paraId="56EDBAB2">
            <w:pPr>
              <w:adjustRightInd w:val="0"/>
              <w:snapToGrid w:val="0"/>
              <w:rPr>
                <w:rFonts w:ascii="宋体" w:hAnsi="宋体" w:cs="宋体"/>
                <w:sz w:val="18"/>
                <w:szCs w:val="18"/>
                <w:highlight w:val="none"/>
              </w:rPr>
            </w:pPr>
          </w:p>
        </w:tc>
        <w:tc>
          <w:tcPr>
            <w:tcW w:w="1265" w:type="dxa"/>
            <w:noWrap/>
          </w:tcPr>
          <w:p w14:paraId="3FB064AB">
            <w:pPr>
              <w:adjustRightInd w:val="0"/>
              <w:snapToGrid w:val="0"/>
              <w:spacing w:line="240" w:lineRule="exact"/>
              <w:rPr>
                <w:rFonts w:ascii="宋体" w:hAnsi="宋体" w:cs="宋体"/>
                <w:sz w:val="18"/>
                <w:szCs w:val="18"/>
                <w:highlight w:val="none"/>
              </w:rPr>
            </w:pPr>
          </w:p>
        </w:tc>
        <w:tc>
          <w:tcPr>
            <w:tcW w:w="1596" w:type="dxa"/>
            <w:noWrap/>
          </w:tcPr>
          <w:p w14:paraId="1E23BC16">
            <w:pPr>
              <w:adjustRightInd w:val="0"/>
              <w:snapToGrid w:val="0"/>
              <w:spacing w:line="240" w:lineRule="exact"/>
              <w:rPr>
                <w:rFonts w:ascii="宋体" w:hAnsi="宋体" w:cs="宋体"/>
                <w:sz w:val="18"/>
                <w:szCs w:val="18"/>
                <w:highlight w:val="none"/>
              </w:rPr>
            </w:pPr>
          </w:p>
        </w:tc>
      </w:tr>
      <w:tr w14:paraId="6F3A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16737679">
            <w:pPr>
              <w:adjustRightInd w:val="0"/>
              <w:snapToGrid w:val="0"/>
              <w:jc w:val="center"/>
              <w:rPr>
                <w:rFonts w:ascii="宋体" w:hAnsi="宋体" w:cs="宋体"/>
                <w:b/>
                <w:sz w:val="18"/>
                <w:szCs w:val="18"/>
                <w:highlight w:val="none"/>
              </w:rPr>
            </w:pPr>
          </w:p>
        </w:tc>
        <w:tc>
          <w:tcPr>
            <w:tcW w:w="4043" w:type="dxa"/>
            <w:noWrap/>
            <w:vAlign w:val="center"/>
          </w:tcPr>
          <w:p w14:paraId="4D1C398C">
            <w:pPr>
              <w:rPr>
                <w:rFonts w:ascii="宋体" w:hAnsi="宋体" w:cs="宋体"/>
                <w:sz w:val="18"/>
                <w:szCs w:val="18"/>
                <w:highlight w:val="none"/>
              </w:rPr>
            </w:pPr>
          </w:p>
        </w:tc>
        <w:tc>
          <w:tcPr>
            <w:tcW w:w="1265" w:type="dxa"/>
            <w:noWrap/>
          </w:tcPr>
          <w:p w14:paraId="4EC70FE9">
            <w:pPr>
              <w:adjustRightInd w:val="0"/>
              <w:snapToGrid w:val="0"/>
              <w:spacing w:line="240" w:lineRule="exact"/>
              <w:rPr>
                <w:rFonts w:ascii="宋体" w:hAnsi="宋体" w:cs="宋体"/>
                <w:sz w:val="18"/>
                <w:szCs w:val="18"/>
                <w:highlight w:val="none"/>
              </w:rPr>
            </w:pPr>
          </w:p>
        </w:tc>
        <w:tc>
          <w:tcPr>
            <w:tcW w:w="1596" w:type="dxa"/>
            <w:noWrap/>
          </w:tcPr>
          <w:p w14:paraId="1D7CBD16">
            <w:pPr>
              <w:adjustRightInd w:val="0"/>
              <w:snapToGrid w:val="0"/>
              <w:spacing w:line="240" w:lineRule="exact"/>
              <w:rPr>
                <w:rFonts w:ascii="宋体" w:hAnsi="宋体" w:cs="宋体"/>
                <w:sz w:val="18"/>
                <w:szCs w:val="18"/>
                <w:highlight w:val="none"/>
              </w:rPr>
            </w:pPr>
          </w:p>
        </w:tc>
      </w:tr>
    </w:tbl>
    <w:p w14:paraId="2D632F44">
      <w:pPr>
        <w:snapToGrid w:val="0"/>
        <w:spacing w:before="50" w:after="50"/>
        <w:rPr>
          <w:rFonts w:ascii="宋体" w:hAnsi="宋体" w:cs="宋体"/>
          <w:sz w:val="24"/>
          <w:highlight w:val="none"/>
          <w:u w:val="single"/>
        </w:rPr>
      </w:pPr>
      <w:r>
        <w:rPr>
          <w:rFonts w:hint="eastAsia" w:ascii="宋体" w:hAnsi="宋体" w:cs="宋体"/>
          <w:sz w:val="24"/>
          <w:highlight w:val="none"/>
        </w:rPr>
        <w:t>授权代表签名：</w:t>
      </w:r>
    </w:p>
    <w:p w14:paraId="44C63266">
      <w:pPr>
        <w:pStyle w:val="3"/>
        <w:snapToGrid w:val="0"/>
        <w:ind w:right="280"/>
        <w:rPr>
          <w:rFonts w:cs="宋体"/>
          <w:sz w:val="24"/>
          <w:highlight w:val="none"/>
        </w:rPr>
      </w:pPr>
      <w:r>
        <w:rPr>
          <w:rFonts w:cs="宋体"/>
          <w:sz w:val="24"/>
          <w:highlight w:val="none"/>
        </w:rPr>
        <w:t>投标人全称（盖章）：              年    月　 日</w:t>
      </w:r>
    </w:p>
    <w:p w14:paraId="1B454A53">
      <w:pPr>
        <w:adjustRightInd w:val="0"/>
        <w:snapToGrid w:val="0"/>
        <w:jc w:val="left"/>
        <w:rPr>
          <w:rFonts w:ascii="宋体" w:hAnsi="宋体" w:cs="宋体"/>
          <w:sz w:val="24"/>
          <w:highlight w:val="none"/>
        </w:rPr>
      </w:pPr>
    </w:p>
    <w:p w14:paraId="29C2438F">
      <w:pPr>
        <w:adjustRightInd w:val="0"/>
        <w:snapToGrid w:val="0"/>
        <w:jc w:val="left"/>
        <w:rPr>
          <w:rFonts w:ascii="宋体" w:hAnsi="宋体" w:cs="宋体"/>
          <w:sz w:val="24"/>
          <w:highlight w:val="none"/>
        </w:rPr>
      </w:pPr>
    </w:p>
    <w:p w14:paraId="7ED9C629">
      <w:pPr>
        <w:pStyle w:val="11"/>
        <w:adjustRightInd w:val="0"/>
        <w:snapToGrid w:val="0"/>
        <w:rPr>
          <w:rFonts w:ascii="宋体" w:hAnsi="宋体" w:cs="宋体"/>
          <w:sz w:val="21"/>
          <w:szCs w:val="21"/>
          <w:highlight w:val="none"/>
        </w:rPr>
      </w:pPr>
      <w:r>
        <w:rPr>
          <w:rFonts w:hint="eastAsia" w:ascii="宋体" w:hAnsi="宋体" w:cs="宋体"/>
          <w:sz w:val="21"/>
          <w:szCs w:val="21"/>
          <w:highlight w:val="none"/>
        </w:rPr>
        <w:t>注：按招标文件第二章商务要求列表，对照招标文件要求在“偏离情况”栏注明“正偏离”、“负偏离”或“无偏离”。不填写视同无偏离。</w:t>
      </w:r>
    </w:p>
    <w:p w14:paraId="05CE9AE3">
      <w:pPr>
        <w:pStyle w:val="11"/>
        <w:adjustRightInd w:val="0"/>
        <w:snapToGrid w:val="0"/>
        <w:rPr>
          <w:rFonts w:ascii="宋体" w:hAnsi="宋体" w:cs="宋体"/>
          <w:sz w:val="21"/>
          <w:szCs w:val="21"/>
          <w:highlight w:val="none"/>
        </w:rPr>
      </w:pPr>
    </w:p>
    <w:p w14:paraId="331323CE">
      <w:pPr>
        <w:pStyle w:val="11"/>
        <w:adjustRightInd w:val="0"/>
        <w:snapToGrid w:val="0"/>
        <w:rPr>
          <w:rFonts w:ascii="宋体" w:hAnsi="宋体" w:cs="宋体"/>
          <w:sz w:val="21"/>
          <w:szCs w:val="21"/>
          <w:highlight w:val="none"/>
        </w:rPr>
      </w:pPr>
    </w:p>
    <w:p w14:paraId="787A968B">
      <w:pPr>
        <w:pStyle w:val="11"/>
        <w:adjustRightInd w:val="0"/>
        <w:snapToGrid w:val="0"/>
        <w:rPr>
          <w:rFonts w:ascii="宋体" w:hAnsi="宋体" w:cs="宋体"/>
          <w:sz w:val="21"/>
          <w:szCs w:val="21"/>
          <w:highlight w:val="none"/>
        </w:rPr>
      </w:pPr>
    </w:p>
    <w:p w14:paraId="451649FE">
      <w:pPr>
        <w:pStyle w:val="11"/>
        <w:adjustRightInd w:val="0"/>
        <w:snapToGrid w:val="0"/>
        <w:rPr>
          <w:rFonts w:ascii="宋体" w:hAnsi="宋体" w:cs="宋体"/>
          <w:sz w:val="21"/>
          <w:szCs w:val="21"/>
          <w:highlight w:val="none"/>
        </w:rPr>
      </w:pPr>
    </w:p>
    <w:p w14:paraId="07D5ABC7">
      <w:pPr>
        <w:pStyle w:val="11"/>
        <w:adjustRightInd w:val="0"/>
        <w:snapToGrid w:val="0"/>
        <w:rPr>
          <w:rFonts w:ascii="宋体" w:hAnsi="宋体" w:cs="宋体"/>
          <w:sz w:val="21"/>
          <w:szCs w:val="21"/>
          <w:highlight w:val="none"/>
        </w:rPr>
      </w:pPr>
    </w:p>
    <w:p w14:paraId="45E09575">
      <w:pPr>
        <w:pStyle w:val="11"/>
        <w:adjustRightInd w:val="0"/>
        <w:snapToGrid w:val="0"/>
        <w:rPr>
          <w:rFonts w:ascii="宋体" w:hAnsi="宋体" w:cs="宋体"/>
          <w:sz w:val="21"/>
          <w:szCs w:val="21"/>
          <w:highlight w:val="none"/>
        </w:rPr>
      </w:pPr>
    </w:p>
    <w:p w14:paraId="478F69FE">
      <w:pPr>
        <w:pStyle w:val="11"/>
        <w:adjustRightInd w:val="0"/>
        <w:snapToGrid w:val="0"/>
        <w:rPr>
          <w:rFonts w:ascii="宋体" w:hAnsi="宋体" w:cs="宋体"/>
          <w:sz w:val="21"/>
          <w:szCs w:val="21"/>
          <w:highlight w:val="none"/>
        </w:rPr>
      </w:pPr>
    </w:p>
    <w:p w14:paraId="39890C0E">
      <w:pPr>
        <w:pStyle w:val="11"/>
        <w:adjustRightInd w:val="0"/>
        <w:snapToGrid w:val="0"/>
        <w:rPr>
          <w:rFonts w:ascii="宋体" w:hAnsi="宋体" w:cs="宋体"/>
          <w:sz w:val="21"/>
          <w:szCs w:val="21"/>
          <w:highlight w:val="none"/>
        </w:rPr>
      </w:pPr>
    </w:p>
    <w:p w14:paraId="34853A21">
      <w:pPr>
        <w:pStyle w:val="11"/>
        <w:adjustRightInd w:val="0"/>
        <w:snapToGrid w:val="0"/>
        <w:rPr>
          <w:rFonts w:ascii="宋体" w:hAnsi="宋体" w:cs="宋体"/>
          <w:sz w:val="21"/>
          <w:szCs w:val="21"/>
          <w:highlight w:val="none"/>
        </w:rPr>
      </w:pPr>
    </w:p>
    <w:p w14:paraId="3E5E0469">
      <w:pPr>
        <w:pStyle w:val="11"/>
        <w:adjustRightInd w:val="0"/>
        <w:snapToGrid w:val="0"/>
        <w:rPr>
          <w:rFonts w:ascii="宋体" w:hAnsi="宋体" w:cs="宋体"/>
          <w:sz w:val="21"/>
          <w:szCs w:val="21"/>
          <w:highlight w:val="none"/>
        </w:rPr>
      </w:pPr>
    </w:p>
    <w:p w14:paraId="670C1313">
      <w:pPr>
        <w:pStyle w:val="11"/>
        <w:adjustRightInd w:val="0"/>
        <w:snapToGrid w:val="0"/>
        <w:rPr>
          <w:rFonts w:ascii="宋体" w:hAnsi="宋体" w:cs="宋体"/>
          <w:sz w:val="21"/>
          <w:szCs w:val="21"/>
          <w:highlight w:val="none"/>
        </w:rPr>
      </w:pPr>
    </w:p>
    <w:p w14:paraId="5F81F71C">
      <w:pPr>
        <w:pStyle w:val="11"/>
        <w:adjustRightInd w:val="0"/>
        <w:snapToGrid w:val="0"/>
        <w:rPr>
          <w:rFonts w:ascii="宋体" w:hAnsi="宋体" w:cs="宋体"/>
          <w:sz w:val="21"/>
          <w:szCs w:val="21"/>
          <w:highlight w:val="none"/>
        </w:rPr>
      </w:pPr>
    </w:p>
    <w:p w14:paraId="6F48409C">
      <w:pPr>
        <w:pStyle w:val="11"/>
        <w:adjustRightInd w:val="0"/>
        <w:snapToGrid w:val="0"/>
        <w:rPr>
          <w:rFonts w:ascii="宋体" w:hAnsi="宋体" w:cs="宋体"/>
          <w:sz w:val="21"/>
          <w:szCs w:val="21"/>
          <w:highlight w:val="none"/>
        </w:rPr>
      </w:pPr>
    </w:p>
    <w:p w14:paraId="4A5E4E4C">
      <w:pPr>
        <w:pStyle w:val="11"/>
        <w:adjustRightInd w:val="0"/>
        <w:snapToGrid w:val="0"/>
        <w:rPr>
          <w:rFonts w:ascii="宋体" w:hAnsi="宋体" w:cs="宋体"/>
          <w:sz w:val="21"/>
          <w:szCs w:val="21"/>
          <w:highlight w:val="none"/>
        </w:rPr>
      </w:pPr>
    </w:p>
    <w:p w14:paraId="3AC09CBA">
      <w:pPr>
        <w:pStyle w:val="11"/>
        <w:adjustRightInd w:val="0"/>
        <w:snapToGrid w:val="0"/>
        <w:rPr>
          <w:rFonts w:ascii="宋体" w:hAnsi="宋体" w:cs="宋体"/>
          <w:sz w:val="21"/>
          <w:szCs w:val="21"/>
          <w:highlight w:val="none"/>
        </w:rPr>
      </w:pPr>
    </w:p>
    <w:p w14:paraId="2D01ECBC">
      <w:pPr>
        <w:pStyle w:val="11"/>
        <w:adjustRightInd w:val="0"/>
        <w:snapToGrid w:val="0"/>
        <w:rPr>
          <w:rFonts w:ascii="宋体" w:hAnsi="宋体" w:cs="宋体"/>
          <w:sz w:val="21"/>
          <w:szCs w:val="21"/>
          <w:highlight w:val="none"/>
        </w:rPr>
      </w:pPr>
    </w:p>
    <w:p w14:paraId="369F13D5">
      <w:pPr>
        <w:pStyle w:val="11"/>
        <w:adjustRightInd w:val="0"/>
        <w:snapToGrid w:val="0"/>
        <w:rPr>
          <w:rFonts w:ascii="宋体" w:hAnsi="宋体" w:cs="宋体"/>
          <w:sz w:val="21"/>
          <w:szCs w:val="21"/>
          <w:highlight w:val="none"/>
        </w:rPr>
      </w:pPr>
    </w:p>
    <w:p w14:paraId="43FCBA82">
      <w:pPr>
        <w:pStyle w:val="11"/>
        <w:adjustRightInd w:val="0"/>
        <w:snapToGrid w:val="0"/>
        <w:rPr>
          <w:rFonts w:ascii="宋体" w:hAnsi="宋体" w:cs="宋体"/>
          <w:sz w:val="21"/>
          <w:szCs w:val="21"/>
          <w:highlight w:val="none"/>
        </w:rPr>
      </w:pPr>
    </w:p>
    <w:p w14:paraId="18BD0907">
      <w:pPr>
        <w:pStyle w:val="11"/>
        <w:adjustRightInd w:val="0"/>
        <w:snapToGrid w:val="0"/>
        <w:rPr>
          <w:rFonts w:ascii="宋体" w:hAnsi="宋体" w:cs="宋体"/>
          <w:sz w:val="21"/>
          <w:szCs w:val="21"/>
          <w:highlight w:val="none"/>
        </w:rPr>
      </w:pPr>
    </w:p>
    <w:p w14:paraId="1348D2D6">
      <w:pPr>
        <w:adjustRightInd w:val="0"/>
        <w:snapToGrid w:val="0"/>
        <w:jc w:val="left"/>
        <w:rPr>
          <w:rFonts w:ascii="宋体" w:hAnsi="宋体" w:cs="宋体"/>
          <w:b/>
          <w:sz w:val="24"/>
          <w:highlight w:val="none"/>
        </w:rPr>
      </w:pPr>
      <w:r>
        <w:rPr>
          <w:rFonts w:hint="eastAsia" w:ascii="宋体" w:hAnsi="宋体" w:cs="宋体"/>
          <w:b/>
          <w:sz w:val="24"/>
          <w:highlight w:val="none"/>
        </w:rPr>
        <w:t>10.技术响应表格式:</w:t>
      </w:r>
    </w:p>
    <w:p w14:paraId="562AE1BC">
      <w:pPr>
        <w:adjustRightInd w:val="0"/>
        <w:snapToGrid w:val="0"/>
        <w:rPr>
          <w:rFonts w:ascii="宋体" w:hAnsi="宋体" w:cs="宋体"/>
          <w:b/>
          <w:sz w:val="44"/>
          <w:szCs w:val="44"/>
          <w:highlight w:val="none"/>
        </w:rPr>
      </w:pPr>
    </w:p>
    <w:p w14:paraId="3F515F8F">
      <w:pPr>
        <w:adjustRightInd w:val="0"/>
        <w:snapToGrid w:val="0"/>
        <w:jc w:val="center"/>
        <w:rPr>
          <w:rFonts w:ascii="宋体" w:hAnsi="宋体" w:cs="宋体"/>
          <w:b/>
          <w:sz w:val="44"/>
          <w:szCs w:val="44"/>
          <w:highlight w:val="none"/>
        </w:rPr>
      </w:pPr>
      <w:r>
        <w:rPr>
          <w:rFonts w:hint="eastAsia" w:ascii="宋体" w:hAnsi="宋体" w:cs="宋体"/>
          <w:b/>
          <w:sz w:val="44"/>
          <w:szCs w:val="44"/>
          <w:highlight w:val="none"/>
        </w:rPr>
        <w:t>技术响应表</w:t>
      </w:r>
    </w:p>
    <w:p w14:paraId="024C5D97">
      <w:pPr>
        <w:spacing w:line="380" w:lineRule="exact"/>
        <w:rPr>
          <w:rFonts w:ascii="宋体" w:hAnsi="宋体" w:cs="宋体"/>
          <w:szCs w:val="21"/>
          <w:highlight w:val="none"/>
        </w:rPr>
      </w:pPr>
      <w:r>
        <w:rPr>
          <w:rFonts w:hint="eastAsia" w:ascii="宋体" w:hAnsi="宋体" w:cs="宋体"/>
          <w:szCs w:val="21"/>
          <w:highlight w:val="none"/>
        </w:rPr>
        <w:t xml:space="preserve">项目名称：  </w:t>
      </w:r>
    </w:p>
    <w:p w14:paraId="0ABFA103">
      <w:pPr>
        <w:spacing w:line="380" w:lineRule="exact"/>
        <w:rPr>
          <w:rFonts w:ascii="宋体" w:hAnsi="宋体" w:cs="宋体"/>
          <w:szCs w:val="21"/>
          <w:highlight w:val="none"/>
        </w:rPr>
      </w:pPr>
      <w:r>
        <w:rPr>
          <w:rFonts w:hint="eastAsia" w:ascii="宋体" w:hAnsi="宋体" w:cs="宋体"/>
          <w:szCs w:val="21"/>
          <w:highlight w:val="none"/>
        </w:rPr>
        <w:t>项目编号：</w:t>
      </w:r>
    </w:p>
    <w:tbl>
      <w:tblPr>
        <w:tblStyle w:val="19"/>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043"/>
        <w:gridCol w:w="1265"/>
        <w:gridCol w:w="2204"/>
      </w:tblGrid>
      <w:tr w14:paraId="50A3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20" w:type="dxa"/>
            <w:noWrap/>
            <w:vAlign w:val="center"/>
          </w:tcPr>
          <w:p w14:paraId="63D7B794">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项目</w:t>
            </w:r>
          </w:p>
        </w:tc>
        <w:tc>
          <w:tcPr>
            <w:tcW w:w="4043" w:type="dxa"/>
            <w:noWrap/>
            <w:vAlign w:val="center"/>
          </w:tcPr>
          <w:p w14:paraId="7AACFA56">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招标文件要求</w:t>
            </w:r>
          </w:p>
        </w:tc>
        <w:tc>
          <w:tcPr>
            <w:tcW w:w="1265" w:type="dxa"/>
            <w:noWrap/>
            <w:vAlign w:val="center"/>
          </w:tcPr>
          <w:p w14:paraId="5F24218D">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是否响应</w:t>
            </w:r>
          </w:p>
        </w:tc>
        <w:tc>
          <w:tcPr>
            <w:tcW w:w="2204" w:type="dxa"/>
            <w:noWrap/>
            <w:vAlign w:val="center"/>
          </w:tcPr>
          <w:p w14:paraId="167BFD67">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投标人的承诺或说明</w:t>
            </w:r>
          </w:p>
        </w:tc>
      </w:tr>
      <w:tr w14:paraId="79D1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787CA9BB">
            <w:pPr>
              <w:adjustRightInd w:val="0"/>
              <w:snapToGrid w:val="0"/>
              <w:rPr>
                <w:rFonts w:ascii="宋体" w:hAnsi="宋体" w:cs="宋体"/>
                <w:b/>
                <w:sz w:val="18"/>
                <w:szCs w:val="18"/>
                <w:highlight w:val="none"/>
              </w:rPr>
            </w:pPr>
          </w:p>
        </w:tc>
        <w:tc>
          <w:tcPr>
            <w:tcW w:w="4043" w:type="dxa"/>
            <w:noWrap/>
            <w:vAlign w:val="center"/>
          </w:tcPr>
          <w:p w14:paraId="39E28D98">
            <w:pPr>
              <w:adjustRightInd w:val="0"/>
              <w:snapToGrid w:val="0"/>
              <w:rPr>
                <w:rFonts w:ascii="宋体" w:hAnsi="宋体" w:cs="宋体"/>
                <w:sz w:val="18"/>
                <w:szCs w:val="18"/>
                <w:highlight w:val="none"/>
              </w:rPr>
            </w:pPr>
          </w:p>
        </w:tc>
        <w:tc>
          <w:tcPr>
            <w:tcW w:w="1265" w:type="dxa"/>
            <w:noWrap/>
            <w:vAlign w:val="center"/>
          </w:tcPr>
          <w:p w14:paraId="2E942034">
            <w:pPr>
              <w:adjustRightInd w:val="0"/>
              <w:snapToGrid w:val="0"/>
              <w:spacing w:line="240" w:lineRule="exact"/>
              <w:jc w:val="center"/>
              <w:rPr>
                <w:rFonts w:ascii="宋体" w:hAnsi="宋体" w:cs="宋体"/>
                <w:b/>
                <w:sz w:val="18"/>
                <w:szCs w:val="18"/>
                <w:highlight w:val="none"/>
              </w:rPr>
            </w:pPr>
          </w:p>
        </w:tc>
        <w:tc>
          <w:tcPr>
            <w:tcW w:w="2204" w:type="dxa"/>
            <w:noWrap/>
            <w:vAlign w:val="center"/>
          </w:tcPr>
          <w:p w14:paraId="0DEDC013">
            <w:pPr>
              <w:adjustRightInd w:val="0"/>
              <w:snapToGrid w:val="0"/>
              <w:spacing w:line="240" w:lineRule="exact"/>
              <w:jc w:val="center"/>
              <w:rPr>
                <w:rFonts w:ascii="宋体" w:hAnsi="宋体" w:cs="宋体"/>
                <w:b/>
                <w:sz w:val="18"/>
                <w:szCs w:val="18"/>
                <w:highlight w:val="none"/>
              </w:rPr>
            </w:pPr>
          </w:p>
        </w:tc>
      </w:tr>
      <w:tr w14:paraId="03FD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00E63BD7">
            <w:pPr>
              <w:adjustRightInd w:val="0"/>
              <w:snapToGrid w:val="0"/>
              <w:rPr>
                <w:rFonts w:ascii="宋体" w:hAnsi="宋体" w:cs="宋体"/>
                <w:b/>
                <w:sz w:val="18"/>
                <w:szCs w:val="18"/>
                <w:highlight w:val="none"/>
              </w:rPr>
            </w:pPr>
          </w:p>
        </w:tc>
        <w:tc>
          <w:tcPr>
            <w:tcW w:w="4043" w:type="dxa"/>
            <w:noWrap/>
          </w:tcPr>
          <w:p w14:paraId="77E8788F">
            <w:pPr>
              <w:adjustRightInd w:val="0"/>
              <w:snapToGrid w:val="0"/>
              <w:ind w:firstLine="360" w:firstLineChars="200"/>
              <w:rPr>
                <w:rFonts w:ascii="宋体" w:hAnsi="宋体" w:cs="宋体"/>
                <w:sz w:val="18"/>
                <w:szCs w:val="18"/>
                <w:highlight w:val="none"/>
              </w:rPr>
            </w:pPr>
          </w:p>
        </w:tc>
        <w:tc>
          <w:tcPr>
            <w:tcW w:w="1265" w:type="dxa"/>
            <w:noWrap/>
            <w:vAlign w:val="center"/>
          </w:tcPr>
          <w:p w14:paraId="19AA1A89">
            <w:pPr>
              <w:adjustRightInd w:val="0"/>
              <w:snapToGrid w:val="0"/>
              <w:spacing w:line="240" w:lineRule="exact"/>
              <w:rPr>
                <w:rFonts w:ascii="宋体" w:hAnsi="宋体" w:cs="宋体"/>
                <w:sz w:val="18"/>
                <w:szCs w:val="18"/>
                <w:highlight w:val="none"/>
              </w:rPr>
            </w:pPr>
          </w:p>
        </w:tc>
        <w:tc>
          <w:tcPr>
            <w:tcW w:w="2204" w:type="dxa"/>
            <w:noWrap/>
            <w:vAlign w:val="center"/>
          </w:tcPr>
          <w:p w14:paraId="2A4C6DA8">
            <w:pPr>
              <w:adjustRightInd w:val="0"/>
              <w:snapToGrid w:val="0"/>
              <w:spacing w:line="240" w:lineRule="exact"/>
              <w:rPr>
                <w:rFonts w:ascii="宋体" w:hAnsi="宋体" w:cs="宋体"/>
                <w:sz w:val="18"/>
                <w:szCs w:val="18"/>
                <w:highlight w:val="none"/>
              </w:rPr>
            </w:pPr>
          </w:p>
        </w:tc>
      </w:tr>
      <w:tr w14:paraId="398E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3AF3F929">
            <w:pPr>
              <w:adjustRightInd w:val="0"/>
              <w:snapToGrid w:val="0"/>
              <w:rPr>
                <w:rFonts w:ascii="宋体" w:hAnsi="宋体" w:cs="宋体"/>
                <w:b/>
                <w:sz w:val="18"/>
                <w:szCs w:val="18"/>
                <w:highlight w:val="none"/>
              </w:rPr>
            </w:pPr>
          </w:p>
        </w:tc>
        <w:tc>
          <w:tcPr>
            <w:tcW w:w="4043" w:type="dxa"/>
            <w:noWrap/>
          </w:tcPr>
          <w:p w14:paraId="66CAA42B">
            <w:pPr>
              <w:adjustRightInd w:val="0"/>
              <w:snapToGrid w:val="0"/>
              <w:rPr>
                <w:rFonts w:ascii="宋体" w:hAnsi="宋体" w:cs="宋体"/>
                <w:b/>
                <w:sz w:val="18"/>
                <w:szCs w:val="18"/>
                <w:highlight w:val="none"/>
              </w:rPr>
            </w:pPr>
          </w:p>
        </w:tc>
        <w:tc>
          <w:tcPr>
            <w:tcW w:w="1265" w:type="dxa"/>
            <w:noWrap/>
          </w:tcPr>
          <w:p w14:paraId="188FEFA8">
            <w:pPr>
              <w:adjustRightInd w:val="0"/>
              <w:snapToGrid w:val="0"/>
              <w:spacing w:line="240" w:lineRule="exact"/>
              <w:rPr>
                <w:rFonts w:ascii="宋体" w:hAnsi="宋体" w:cs="宋体"/>
                <w:sz w:val="18"/>
                <w:szCs w:val="18"/>
                <w:highlight w:val="none"/>
              </w:rPr>
            </w:pPr>
          </w:p>
        </w:tc>
        <w:tc>
          <w:tcPr>
            <w:tcW w:w="2204" w:type="dxa"/>
            <w:noWrap/>
          </w:tcPr>
          <w:p w14:paraId="5DE106BE">
            <w:pPr>
              <w:adjustRightInd w:val="0"/>
              <w:snapToGrid w:val="0"/>
              <w:spacing w:line="240" w:lineRule="exact"/>
              <w:rPr>
                <w:rFonts w:ascii="宋体" w:hAnsi="宋体" w:cs="宋体"/>
                <w:sz w:val="18"/>
                <w:szCs w:val="18"/>
                <w:highlight w:val="none"/>
              </w:rPr>
            </w:pPr>
          </w:p>
        </w:tc>
      </w:tr>
      <w:tr w14:paraId="078B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00548064">
            <w:pPr>
              <w:adjustRightInd w:val="0"/>
              <w:snapToGrid w:val="0"/>
              <w:jc w:val="center"/>
              <w:rPr>
                <w:rFonts w:ascii="宋体" w:hAnsi="宋体" w:cs="宋体"/>
                <w:b/>
                <w:sz w:val="18"/>
                <w:szCs w:val="18"/>
                <w:highlight w:val="none"/>
              </w:rPr>
            </w:pPr>
          </w:p>
        </w:tc>
        <w:tc>
          <w:tcPr>
            <w:tcW w:w="4043" w:type="dxa"/>
            <w:noWrap/>
          </w:tcPr>
          <w:p w14:paraId="3F98CBCC">
            <w:pPr>
              <w:adjustRightInd w:val="0"/>
              <w:snapToGrid w:val="0"/>
              <w:rPr>
                <w:rFonts w:ascii="宋体" w:hAnsi="宋体" w:cs="宋体"/>
                <w:sz w:val="18"/>
                <w:szCs w:val="18"/>
                <w:highlight w:val="none"/>
              </w:rPr>
            </w:pPr>
          </w:p>
        </w:tc>
        <w:tc>
          <w:tcPr>
            <w:tcW w:w="1265" w:type="dxa"/>
            <w:noWrap/>
          </w:tcPr>
          <w:p w14:paraId="5373798E">
            <w:pPr>
              <w:adjustRightInd w:val="0"/>
              <w:snapToGrid w:val="0"/>
              <w:spacing w:line="240" w:lineRule="exact"/>
              <w:rPr>
                <w:rFonts w:ascii="宋体" w:hAnsi="宋体" w:cs="宋体"/>
                <w:sz w:val="18"/>
                <w:szCs w:val="18"/>
                <w:highlight w:val="none"/>
              </w:rPr>
            </w:pPr>
          </w:p>
        </w:tc>
        <w:tc>
          <w:tcPr>
            <w:tcW w:w="2204" w:type="dxa"/>
            <w:noWrap/>
          </w:tcPr>
          <w:p w14:paraId="3650E7E8">
            <w:pPr>
              <w:adjustRightInd w:val="0"/>
              <w:snapToGrid w:val="0"/>
              <w:spacing w:line="240" w:lineRule="exact"/>
              <w:rPr>
                <w:rFonts w:ascii="宋体" w:hAnsi="宋体" w:cs="宋体"/>
                <w:sz w:val="18"/>
                <w:szCs w:val="18"/>
                <w:highlight w:val="none"/>
              </w:rPr>
            </w:pPr>
          </w:p>
        </w:tc>
      </w:tr>
      <w:tr w14:paraId="1504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387830EA">
            <w:pPr>
              <w:adjustRightInd w:val="0"/>
              <w:snapToGrid w:val="0"/>
              <w:jc w:val="center"/>
              <w:rPr>
                <w:rFonts w:ascii="宋体" w:hAnsi="宋体" w:cs="宋体"/>
                <w:b/>
                <w:sz w:val="18"/>
                <w:szCs w:val="18"/>
                <w:highlight w:val="none"/>
              </w:rPr>
            </w:pPr>
          </w:p>
        </w:tc>
        <w:tc>
          <w:tcPr>
            <w:tcW w:w="4043" w:type="dxa"/>
            <w:noWrap/>
          </w:tcPr>
          <w:p w14:paraId="3ECF08A7">
            <w:pPr>
              <w:autoSpaceDE w:val="0"/>
              <w:autoSpaceDN w:val="0"/>
              <w:adjustRightInd w:val="0"/>
              <w:ind w:right="-100"/>
              <w:jc w:val="left"/>
              <w:rPr>
                <w:rFonts w:ascii="宋体" w:hAnsi="宋体" w:cs="宋体"/>
                <w:kern w:val="0"/>
                <w:sz w:val="18"/>
                <w:szCs w:val="18"/>
                <w:highlight w:val="none"/>
              </w:rPr>
            </w:pPr>
          </w:p>
        </w:tc>
        <w:tc>
          <w:tcPr>
            <w:tcW w:w="1265" w:type="dxa"/>
            <w:noWrap/>
          </w:tcPr>
          <w:p w14:paraId="175B38D5">
            <w:pPr>
              <w:adjustRightInd w:val="0"/>
              <w:snapToGrid w:val="0"/>
              <w:spacing w:line="240" w:lineRule="exact"/>
              <w:rPr>
                <w:rFonts w:ascii="宋体" w:hAnsi="宋体" w:cs="宋体"/>
                <w:sz w:val="18"/>
                <w:szCs w:val="18"/>
                <w:highlight w:val="none"/>
              </w:rPr>
            </w:pPr>
          </w:p>
        </w:tc>
        <w:tc>
          <w:tcPr>
            <w:tcW w:w="2204" w:type="dxa"/>
            <w:noWrap/>
          </w:tcPr>
          <w:p w14:paraId="601377C2">
            <w:pPr>
              <w:adjustRightInd w:val="0"/>
              <w:snapToGrid w:val="0"/>
              <w:spacing w:line="240" w:lineRule="exact"/>
              <w:rPr>
                <w:rFonts w:ascii="宋体" w:hAnsi="宋体" w:cs="宋体"/>
                <w:sz w:val="18"/>
                <w:szCs w:val="18"/>
                <w:highlight w:val="none"/>
              </w:rPr>
            </w:pPr>
          </w:p>
        </w:tc>
      </w:tr>
      <w:tr w14:paraId="4C3A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1F50E888">
            <w:pPr>
              <w:adjustRightInd w:val="0"/>
              <w:snapToGrid w:val="0"/>
              <w:jc w:val="center"/>
              <w:rPr>
                <w:rFonts w:ascii="宋体" w:hAnsi="宋体" w:cs="宋体"/>
                <w:b/>
                <w:sz w:val="18"/>
                <w:szCs w:val="18"/>
                <w:highlight w:val="none"/>
              </w:rPr>
            </w:pPr>
          </w:p>
        </w:tc>
        <w:tc>
          <w:tcPr>
            <w:tcW w:w="4043" w:type="dxa"/>
            <w:noWrap/>
            <w:vAlign w:val="center"/>
          </w:tcPr>
          <w:p w14:paraId="14122C4A">
            <w:pPr>
              <w:adjustRightInd w:val="0"/>
              <w:snapToGrid w:val="0"/>
              <w:rPr>
                <w:rFonts w:ascii="宋体" w:hAnsi="宋体" w:cs="宋体"/>
                <w:sz w:val="18"/>
                <w:szCs w:val="18"/>
                <w:highlight w:val="none"/>
              </w:rPr>
            </w:pPr>
          </w:p>
        </w:tc>
        <w:tc>
          <w:tcPr>
            <w:tcW w:w="1265" w:type="dxa"/>
            <w:noWrap/>
          </w:tcPr>
          <w:p w14:paraId="2E3480C9">
            <w:pPr>
              <w:adjustRightInd w:val="0"/>
              <w:snapToGrid w:val="0"/>
              <w:spacing w:line="240" w:lineRule="exact"/>
              <w:rPr>
                <w:rFonts w:ascii="宋体" w:hAnsi="宋体" w:cs="宋体"/>
                <w:sz w:val="18"/>
                <w:szCs w:val="18"/>
                <w:highlight w:val="none"/>
              </w:rPr>
            </w:pPr>
          </w:p>
        </w:tc>
        <w:tc>
          <w:tcPr>
            <w:tcW w:w="2204" w:type="dxa"/>
            <w:noWrap/>
          </w:tcPr>
          <w:p w14:paraId="7E300A6C">
            <w:pPr>
              <w:adjustRightInd w:val="0"/>
              <w:snapToGrid w:val="0"/>
              <w:spacing w:line="240" w:lineRule="exact"/>
              <w:rPr>
                <w:rFonts w:ascii="宋体" w:hAnsi="宋体" w:cs="宋体"/>
                <w:sz w:val="18"/>
                <w:szCs w:val="18"/>
                <w:highlight w:val="none"/>
              </w:rPr>
            </w:pPr>
          </w:p>
        </w:tc>
      </w:tr>
      <w:tr w14:paraId="4D06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256882B4">
            <w:pPr>
              <w:adjustRightInd w:val="0"/>
              <w:snapToGrid w:val="0"/>
              <w:jc w:val="center"/>
              <w:rPr>
                <w:rFonts w:ascii="宋体" w:hAnsi="宋体" w:cs="宋体"/>
                <w:b/>
                <w:sz w:val="18"/>
                <w:szCs w:val="18"/>
                <w:highlight w:val="none"/>
              </w:rPr>
            </w:pPr>
          </w:p>
        </w:tc>
        <w:tc>
          <w:tcPr>
            <w:tcW w:w="4043" w:type="dxa"/>
            <w:noWrap/>
            <w:vAlign w:val="center"/>
          </w:tcPr>
          <w:p w14:paraId="4ED82389">
            <w:pPr>
              <w:rPr>
                <w:rFonts w:ascii="宋体" w:hAnsi="宋体" w:cs="宋体"/>
                <w:sz w:val="18"/>
                <w:szCs w:val="18"/>
                <w:highlight w:val="none"/>
              </w:rPr>
            </w:pPr>
          </w:p>
        </w:tc>
        <w:tc>
          <w:tcPr>
            <w:tcW w:w="1265" w:type="dxa"/>
            <w:noWrap/>
          </w:tcPr>
          <w:p w14:paraId="7103A089">
            <w:pPr>
              <w:adjustRightInd w:val="0"/>
              <w:snapToGrid w:val="0"/>
              <w:spacing w:line="240" w:lineRule="exact"/>
              <w:rPr>
                <w:rFonts w:ascii="宋体" w:hAnsi="宋体" w:cs="宋体"/>
                <w:sz w:val="18"/>
                <w:szCs w:val="18"/>
                <w:highlight w:val="none"/>
              </w:rPr>
            </w:pPr>
          </w:p>
        </w:tc>
        <w:tc>
          <w:tcPr>
            <w:tcW w:w="2204" w:type="dxa"/>
            <w:noWrap/>
          </w:tcPr>
          <w:p w14:paraId="58E95EC0">
            <w:pPr>
              <w:adjustRightInd w:val="0"/>
              <w:snapToGrid w:val="0"/>
              <w:spacing w:line="240" w:lineRule="exact"/>
              <w:rPr>
                <w:rFonts w:ascii="宋体" w:hAnsi="宋体" w:cs="宋体"/>
                <w:sz w:val="18"/>
                <w:szCs w:val="18"/>
                <w:highlight w:val="none"/>
              </w:rPr>
            </w:pPr>
          </w:p>
        </w:tc>
      </w:tr>
    </w:tbl>
    <w:p w14:paraId="073D7DDF">
      <w:pPr>
        <w:snapToGrid w:val="0"/>
        <w:spacing w:before="50" w:after="50"/>
        <w:rPr>
          <w:rFonts w:ascii="宋体" w:hAnsi="宋体" w:cs="宋体"/>
          <w:sz w:val="24"/>
          <w:highlight w:val="none"/>
          <w:u w:val="single"/>
        </w:rPr>
      </w:pPr>
      <w:r>
        <w:rPr>
          <w:rFonts w:hint="eastAsia" w:ascii="宋体" w:hAnsi="宋体" w:cs="宋体"/>
          <w:sz w:val="24"/>
          <w:highlight w:val="none"/>
        </w:rPr>
        <w:t>授权代表签名：</w:t>
      </w:r>
    </w:p>
    <w:p w14:paraId="2B6AA70A">
      <w:pPr>
        <w:pStyle w:val="3"/>
        <w:snapToGrid w:val="0"/>
        <w:ind w:right="280"/>
        <w:rPr>
          <w:rFonts w:cs="宋体"/>
          <w:sz w:val="24"/>
          <w:highlight w:val="none"/>
        </w:rPr>
      </w:pPr>
      <w:r>
        <w:rPr>
          <w:rFonts w:cs="宋体"/>
          <w:sz w:val="24"/>
          <w:highlight w:val="none"/>
        </w:rPr>
        <w:t>投标人全称（盖章）：              年    月　 日</w:t>
      </w:r>
    </w:p>
    <w:p w14:paraId="0B3DF539">
      <w:pPr>
        <w:adjustRightInd w:val="0"/>
        <w:snapToGrid w:val="0"/>
        <w:jc w:val="left"/>
        <w:rPr>
          <w:rFonts w:ascii="宋体" w:hAnsi="宋体" w:cs="宋体"/>
          <w:sz w:val="24"/>
          <w:highlight w:val="none"/>
        </w:rPr>
      </w:pPr>
    </w:p>
    <w:p w14:paraId="0401A9F8">
      <w:pPr>
        <w:adjustRightInd w:val="0"/>
        <w:snapToGrid w:val="0"/>
        <w:jc w:val="left"/>
        <w:rPr>
          <w:rFonts w:ascii="宋体" w:hAnsi="宋体" w:cs="宋体"/>
          <w:sz w:val="24"/>
          <w:highlight w:val="none"/>
        </w:rPr>
      </w:pPr>
    </w:p>
    <w:p w14:paraId="5692834B">
      <w:pPr>
        <w:pStyle w:val="11"/>
        <w:adjustRightInd w:val="0"/>
        <w:snapToGrid w:val="0"/>
        <w:rPr>
          <w:rFonts w:ascii="宋体" w:hAnsi="宋体" w:cs="宋体"/>
          <w:sz w:val="21"/>
          <w:szCs w:val="21"/>
          <w:highlight w:val="none"/>
        </w:rPr>
        <w:sectPr>
          <w:pgSz w:w="11906" w:h="16838"/>
          <w:pgMar w:top="1247" w:right="1247" w:bottom="1247" w:left="1247" w:header="851" w:footer="992" w:gutter="0"/>
          <w:pgBorders>
            <w:top w:val="none" w:sz="0" w:space="0"/>
            <w:left w:val="none" w:sz="0" w:space="0"/>
            <w:bottom w:val="single" w:color="auto" w:sz="4" w:space="1"/>
            <w:right w:val="none" w:sz="0" w:space="0"/>
          </w:pgBorders>
          <w:cols w:space="720" w:num="1"/>
          <w:docGrid w:linePitch="313" w:charSpace="0"/>
        </w:sectPr>
      </w:pPr>
      <w:r>
        <w:rPr>
          <w:rFonts w:hint="eastAsia" w:ascii="宋体" w:hAnsi="宋体" w:cs="宋体"/>
          <w:sz w:val="21"/>
          <w:szCs w:val="21"/>
          <w:highlight w:val="none"/>
        </w:rPr>
        <w:t>注：按招标文件要求列表，对照招标文件要求在“偏离情况”栏注明“正偏离”、“负偏离”或“无偏离”。不填写视同无偏离。</w:t>
      </w:r>
    </w:p>
    <w:p w14:paraId="0518ABA7">
      <w:pPr>
        <w:numPr>
          <w:ilvl w:val="0"/>
          <w:numId w:val="9"/>
        </w:numPr>
        <w:adjustRightInd w:val="0"/>
        <w:snapToGrid w:val="0"/>
        <w:jc w:val="left"/>
        <w:rPr>
          <w:rFonts w:hint="eastAsia" w:ascii="宋体" w:hAnsi="宋体" w:cs="宋体"/>
          <w:sz w:val="24"/>
          <w:highlight w:val="none"/>
          <w:lang w:eastAsia="zh-CN"/>
        </w:rPr>
      </w:pPr>
      <w:r>
        <w:rPr>
          <w:rFonts w:hint="eastAsia" w:ascii="宋体" w:hAnsi="宋体" w:cs="宋体"/>
          <w:sz w:val="24"/>
          <w:highlight w:val="none"/>
          <w:lang w:eastAsia="zh-CN"/>
        </w:rPr>
        <w:t>实质性参数响应表</w:t>
      </w:r>
    </w:p>
    <w:p w14:paraId="2652AADA">
      <w:pPr>
        <w:tabs>
          <w:tab w:val="left" w:pos="1418"/>
        </w:tabs>
        <w:adjustRightInd w:val="0"/>
        <w:snapToGrid w:val="0"/>
        <w:jc w:val="center"/>
        <w:rPr>
          <w:rFonts w:hint="eastAsia" w:ascii="宋体" w:hAnsi="宋体" w:eastAsia="宋体" w:cs="宋体"/>
          <w:sz w:val="36"/>
          <w:szCs w:val="36"/>
          <w:highlight w:val="none"/>
          <w:lang w:val="en-US" w:eastAsia="zh-CN"/>
        </w:rPr>
      </w:pPr>
      <w:r>
        <w:rPr>
          <w:rFonts w:hint="eastAsia" w:ascii="宋体" w:hAnsi="宋体" w:cs="宋体"/>
          <w:sz w:val="36"/>
          <w:szCs w:val="36"/>
          <w:highlight w:val="none"/>
          <w:lang w:eastAsia="zh-CN"/>
        </w:rPr>
        <w:t>实质性</w:t>
      </w:r>
      <w:r>
        <w:rPr>
          <w:rFonts w:hint="eastAsia" w:ascii="宋体" w:hAnsi="宋体" w:cs="宋体"/>
          <w:sz w:val="36"/>
          <w:szCs w:val="36"/>
          <w:highlight w:val="none"/>
        </w:rPr>
        <w:t>技术参数响应表</w:t>
      </w:r>
    </w:p>
    <w:p w14:paraId="475FFA55">
      <w:pPr>
        <w:spacing w:line="360" w:lineRule="auto"/>
        <w:rPr>
          <w:rFonts w:ascii="宋体" w:hAnsi="宋体" w:cs="宋体"/>
          <w:szCs w:val="21"/>
          <w:highlight w:val="none"/>
        </w:rPr>
      </w:pPr>
      <w:r>
        <w:rPr>
          <w:rFonts w:hint="eastAsia" w:ascii="宋体" w:hAnsi="宋体" w:cs="宋体"/>
          <w:szCs w:val="21"/>
          <w:highlight w:val="none"/>
        </w:rPr>
        <w:t>项目名称：</w:t>
      </w:r>
    </w:p>
    <w:p w14:paraId="3C2383AF">
      <w:pPr>
        <w:spacing w:line="360" w:lineRule="auto"/>
        <w:rPr>
          <w:rFonts w:ascii="宋体" w:hAnsi="宋体" w:cs="宋体"/>
          <w:szCs w:val="21"/>
          <w:highlight w:val="none"/>
        </w:rPr>
      </w:pPr>
      <w:r>
        <w:rPr>
          <w:rFonts w:hint="eastAsia" w:ascii="宋体" w:hAnsi="宋体" w:cs="宋体"/>
          <w:szCs w:val="21"/>
          <w:highlight w:val="none"/>
        </w:rPr>
        <w:t>项目编号：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tbl>
      <w:tblPr>
        <w:tblStyle w:val="19"/>
        <w:tblW w:w="50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977"/>
        <w:gridCol w:w="2550"/>
        <w:gridCol w:w="1337"/>
        <w:gridCol w:w="1504"/>
        <w:gridCol w:w="1506"/>
      </w:tblGrid>
      <w:tr w14:paraId="4D44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 w:hRule="atLeast"/>
        </w:trPr>
        <w:tc>
          <w:tcPr>
            <w:tcW w:w="396" w:type="pct"/>
            <w:noWrap w:val="0"/>
            <w:vAlign w:val="center"/>
          </w:tcPr>
          <w:p w14:paraId="23DBB3D8">
            <w:pPr>
              <w:pStyle w:val="35"/>
              <w:spacing w:beforeLines="0" w:after="0" w:line="300" w:lineRule="exact"/>
              <w:ind w:firstLine="0"/>
              <w:jc w:val="center"/>
              <w:rPr>
                <w:rFonts w:ascii="宋体" w:hAnsi="宋体" w:cs="宋体"/>
                <w:color w:val="000000"/>
                <w:szCs w:val="21"/>
                <w:highlight w:val="none"/>
                <w:lang w:bidi="ar"/>
              </w:rPr>
            </w:pPr>
            <w:r>
              <w:rPr>
                <w:rFonts w:hint="eastAsia" w:ascii="宋体" w:hAnsi="宋体" w:cs="宋体"/>
                <w:color w:val="000000"/>
                <w:szCs w:val="21"/>
                <w:highlight w:val="none"/>
                <w:lang w:bidi="ar"/>
              </w:rPr>
              <w:t>序号</w:t>
            </w:r>
          </w:p>
        </w:tc>
        <w:tc>
          <w:tcPr>
            <w:tcW w:w="1025" w:type="pct"/>
            <w:noWrap w:val="0"/>
            <w:vAlign w:val="center"/>
          </w:tcPr>
          <w:p w14:paraId="217146FF">
            <w:pPr>
              <w:pStyle w:val="35"/>
              <w:spacing w:beforeLines="0" w:after="0" w:line="300" w:lineRule="exact"/>
              <w:ind w:firstLine="0"/>
              <w:jc w:val="center"/>
              <w:rPr>
                <w:rFonts w:ascii="宋体" w:hAnsi="宋体" w:cs="宋体"/>
                <w:color w:val="000000"/>
                <w:szCs w:val="21"/>
                <w:highlight w:val="none"/>
                <w:lang w:bidi="ar"/>
              </w:rPr>
            </w:pPr>
            <w:r>
              <w:rPr>
                <w:rFonts w:hint="eastAsia" w:ascii="宋体" w:hAnsi="宋体" w:cs="宋体"/>
                <w:color w:val="000000"/>
                <w:szCs w:val="21"/>
                <w:highlight w:val="none"/>
                <w:lang w:bidi="ar"/>
              </w:rPr>
              <w:t>内容</w:t>
            </w:r>
          </w:p>
        </w:tc>
        <w:tc>
          <w:tcPr>
            <w:tcW w:w="1322" w:type="pct"/>
            <w:noWrap w:val="0"/>
            <w:vAlign w:val="center"/>
          </w:tcPr>
          <w:p w14:paraId="5813F078">
            <w:pPr>
              <w:pStyle w:val="35"/>
              <w:spacing w:beforeLines="0" w:after="0" w:line="300" w:lineRule="exact"/>
              <w:ind w:firstLine="0"/>
              <w:jc w:val="center"/>
              <w:rPr>
                <w:rFonts w:ascii="宋体" w:hAnsi="宋体" w:cs="宋体"/>
                <w:color w:val="000000"/>
                <w:szCs w:val="21"/>
                <w:highlight w:val="none"/>
                <w:lang w:bidi="ar"/>
              </w:rPr>
            </w:pPr>
            <w:r>
              <w:rPr>
                <w:rFonts w:hint="eastAsia" w:ascii="宋体" w:hAnsi="宋体" w:cs="宋体"/>
                <w:color w:val="000000"/>
                <w:szCs w:val="21"/>
                <w:highlight w:val="none"/>
                <w:lang w:eastAsia="zh-CN" w:bidi="ar"/>
              </w:rPr>
              <w:t>实质性</w:t>
            </w:r>
            <w:r>
              <w:rPr>
                <w:rFonts w:hint="eastAsia" w:ascii="宋体" w:hAnsi="宋体" w:cs="宋体"/>
                <w:color w:val="000000"/>
                <w:szCs w:val="21"/>
                <w:highlight w:val="none"/>
                <w:lang w:bidi="ar"/>
              </w:rPr>
              <w:t>参数内容</w:t>
            </w:r>
          </w:p>
        </w:tc>
        <w:tc>
          <w:tcPr>
            <w:tcW w:w="693" w:type="pct"/>
            <w:noWrap w:val="0"/>
            <w:vAlign w:val="center"/>
          </w:tcPr>
          <w:p w14:paraId="254A3914">
            <w:pPr>
              <w:pStyle w:val="35"/>
              <w:spacing w:beforeLines="0" w:after="0" w:line="300" w:lineRule="exact"/>
              <w:ind w:firstLine="0"/>
              <w:jc w:val="center"/>
              <w:rPr>
                <w:rFonts w:ascii="宋体" w:hAnsi="宋体" w:cs="宋体"/>
                <w:color w:val="000000"/>
                <w:szCs w:val="21"/>
                <w:highlight w:val="none"/>
                <w:lang w:bidi="ar"/>
              </w:rPr>
            </w:pPr>
            <w:r>
              <w:rPr>
                <w:rFonts w:hint="eastAsia" w:ascii="宋体" w:hAnsi="宋体" w:cs="宋体"/>
                <w:color w:val="000000"/>
                <w:szCs w:val="21"/>
                <w:highlight w:val="none"/>
                <w:lang w:bidi="ar"/>
              </w:rPr>
              <w:t>响应情况</w:t>
            </w:r>
          </w:p>
        </w:tc>
        <w:tc>
          <w:tcPr>
            <w:tcW w:w="780" w:type="pct"/>
            <w:noWrap w:val="0"/>
            <w:vAlign w:val="center"/>
          </w:tcPr>
          <w:p w14:paraId="0F695C66">
            <w:pPr>
              <w:pStyle w:val="35"/>
              <w:spacing w:beforeLines="0" w:after="0" w:line="300" w:lineRule="exact"/>
              <w:ind w:firstLine="0"/>
              <w:jc w:val="center"/>
              <w:rPr>
                <w:rFonts w:ascii="宋体" w:hAnsi="宋体" w:cs="宋体"/>
                <w:color w:val="000000"/>
                <w:szCs w:val="21"/>
                <w:highlight w:val="none"/>
                <w:lang w:bidi="ar"/>
              </w:rPr>
            </w:pPr>
            <w:r>
              <w:rPr>
                <w:rFonts w:hint="eastAsia" w:ascii="宋体" w:hAnsi="宋体" w:cs="宋体"/>
                <w:color w:val="000000"/>
                <w:szCs w:val="21"/>
                <w:highlight w:val="none"/>
                <w:lang w:bidi="ar"/>
              </w:rPr>
              <w:t>具体位置（页码）</w:t>
            </w:r>
          </w:p>
        </w:tc>
        <w:tc>
          <w:tcPr>
            <w:tcW w:w="781" w:type="pct"/>
            <w:noWrap w:val="0"/>
            <w:vAlign w:val="center"/>
          </w:tcPr>
          <w:p w14:paraId="701E7F65">
            <w:pPr>
              <w:pStyle w:val="35"/>
              <w:spacing w:beforeLines="0" w:after="0" w:line="300" w:lineRule="exact"/>
              <w:ind w:firstLine="0"/>
              <w:jc w:val="center"/>
              <w:rPr>
                <w:rFonts w:ascii="宋体" w:hAnsi="宋体" w:cs="宋体"/>
                <w:color w:val="000000"/>
                <w:szCs w:val="21"/>
                <w:highlight w:val="none"/>
                <w:lang w:bidi="ar"/>
              </w:rPr>
            </w:pPr>
            <w:r>
              <w:rPr>
                <w:rFonts w:hint="eastAsia" w:ascii="宋体" w:hAnsi="宋体" w:cs="宋体"/>
                <w:color w:val="000000"/>
                <w:szCs w:val="21"/>
                <w:highlight w:val="none"/>
                <w:lang w:bidi="ar"/>
              </w:rPr>
              <w:t>证明材料所在页码</w:t>
            </w:r>
          </w:p>
        </w:tc>
      </w:tr>
      <w:tr w14:paraId="1DB5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396" w:type="pct"/>
            <w:noWrap w:val="0"/>
            <w:vAlign w:val="center"/>
          </w:tcPr>
          <w:p w14:paraId="1A70E4D3">
            <w:pPr>
              <w:pStyle w:val="35"/>
              <w:spacing w:before="0" w:beforeLines="0" w:after="0" w:line="340" w:lineRule="exact"/>
              <w:ind w:firstLine="0"/>
              <w:jc w:val="center"/>
              <w:rPr>
                <w:rFonts w:hint="eastAsia" w:ascii="宋体" w:hAnsi="宋体" w:eastAsia="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1</w:t>
            </w:r>
          </w:p>
        </w:tc>
        <w:tc>
          <w:tcPr>
            <w:tcW w:w="1025" w:type="pct"/>
            <w:noWrap w:val="0"/>
            <w:vAlign w:val="center"/>
          </w:tcPr>
          <w:p w14:paraId="32EE70F2">
            <w:pPr>
              <w:pStyle w:val="35"/>
              <w:spacing w:before="0" w:beforeLines="0" w:after="0" w:line="340" w:lineRule="exact"/>
              <w:ind w:firstLine="0"/>
              <w:jc w:val="center"/>
              <w:rPr>
                <w:rFonts w:hint="eastAsia" w:ascii="宋体" w:hAnsi="宋体" w:eastAsia="宋体" w:cs="宋体"/>
                <w:color w:val="000000"/>
                <w:sz w:val="21"/>
                <w:szCs w:val="21"/>
                <w:highlight w:val="none"/>
                <w:lang w:val="en-US" w:eastAsia="zh-CN" w:bidi="ar"/>
              </w:rPr>
            </w:pPr>
            <w:r>
              <w:rPr>
                <w:rFonts w:hint="eastAsia" w:ascii="宋体" w:hAnsi="宋体" w:eastAsia="宋体" w:cs="宋体"/>
                <w:color w:val="000000"/>
                <w:sz w:val="21"/>
                <w:szCs w:val="21"/>
                <w:highlight w:val="none"/>
                <w:lang w:val="en-US" w:eastAsia="zh-CN" w:bidi="ar"/>
              </w:rPr>
              <w:t>2.1日常保洁要求</w:t>
            </w:r>
          </w:p>
        </w:tc>
        <w:tc>
          <w:tcPr>
            <w:tcW w:w="1322" w:type="pct"/>
            <w:noWrap w:val="0"/>
            <w:vAlign w:val="center"/>
          </w:tcPr>
          <w:p w14:paraId="1EAE6493">
            <w:pPr>
              <w:pStyle w:val="35"/>
              <w:spacing w:before="0" w:beforeLines="0" w:after="0" w:line="340" w:lineRule="exact"/>
              <w:ind w:firstLine="0"/>
              <w:jc w:val="both"/>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▲（3）中标人至少配备保洁船只2艘，中标人做好保洁船只维修保养，如遇保洁需要，中标人应另行添置（油料、驾驶人员等费用由中标人处理）。</w:t>
            </w:r>
          </w:p>
        </w:tc>
        <w:tc>
          <w:tcPr>
            <w:tcW w:w="693" w:type="pct"/>
            <w:noWrap w:val="0"/>
            <w:vAlign w:val="center"/>
          </w:tcPr>
          <w:p w14:paraId="6EEA19F3">
            <w:pPr>
              <w:pStyle w:val="35"/>
              <w:spacing w:beforeLines="0" w:after="0" w:line="300" w:lineRule="exact"/>
              <w:ind w:firstLine="0"/>
              <w:jc w:val="center"/>
              <w:rPr>
                <w:rFonts w:ascii="宋体" w:hAnsi="宋体" w:cs="宋体"/>
                <w:color w:val="000000"/>
                <w:szCs w:val="21"/>
                <w:highlight w:val="none"/>
                <w:lang w:bidi="ar"/>
              </w:rPr>
            </w:pPr>
          </w:p>
        </w:tc>
        <w:tc>
          <w:tcPr>
            <w:tcW w:w="780" w:type="pct"/>
            <w:noWrap w:val="0"/>
            <w:vAlign w:val="center"/>
          </w:tcPr>
          <w:p w14:paraId="3048F300">
            <w:pPr>
              <w:pStyle w:val="35"/>
              <w:spacing w:beforeLines="0" w:after="0" w:line="300" w:lineRule="exact"/>
              <w:ind w:firstLine="0"/>
              <w:jc w:val="center"/>
              <w:rPr>
                <w:rFonts w:ascii="宋体" w:hAnsi="宋体" w:cs="宋体"/>
                <w:color w:val="000000"/>
                <w:szCs w:val="21"/>
                <w:highlight w:val="none"/>
                <w:lang w:bidi="ar"/>
              </w:rPr>
            </w:pPr>
          </w:p>
        </w:tc>
        <w:tc>
          <w:tcPr>
            <w:tcW w:w="781" w:type="pct"/>
            <w:noWrap w:val="0"/>
            <w:vAlign w:val="center"/>
          </w:tcPr>
          <w:p w14:paraId="6DD19CED">
            <w:pPr>
              <w:pStyle w:val="35"/>
              <w:spacing w:beforeLines="0" w:after="0" w:line="300" w:lineRule="exact"/>
              <w:ind w:firstLine="0"/>
              <w:jc w:val="center"/>
              <w:rPr>
                <w:rFonts w:ascii="宋体" w:hAnsi="宋体" w:cs="宋体"/>
                <w:color w:val="000000"/>
                <w:szCs w:val="21"/>
                <w:highlight w:val="none"/>
                <w:lang w:bidi="ar"/>
              </w:rPr>
            </w:pPr>
          </w:p>
        </w:tc>
      </w:tr>
      <w:tr w14:paraId="74AB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6" w:type="pct"/>
            <w:noWrap w:val="0"/>
            <w:vAlign w:val="center"/>
          </w:tcPr>
          <w:p w14:paraId="779B1A26">
            <w:pPr>
              <w:pStyle w:val="35"/>
              <w:spacing w:before="0" w:beforeLines="0" w:after="0" w:line="340" w:lineRule="exact"/>
              <w:ind w:firstLine="0"/>
              <w:jc w:val="center"/>
              <w:rPr>
                <w:rFonts w:hint="default" w:ascii="宋体" w:hAnsi="宋体" w:eastAsia="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2</w:t>
            </w:r>
          </w:p>
        </w:tc>
        <w:tc>
          <w:tcPr>
            <w:tcW w:w="1025" w:type="pct"/>
            <w:noWrap w:val="0"/>
            <w:vAlign w:val="center"/>
          </w:tcPr>
          <w:p w14:paraId="6A657785">
            <w:pPr>
              <w:pStyle w:val="35"/>
              <w:spacing w:before="0" w:beforeLines="0" w:after="0" w:line="340" w:lineRule="exact"/>
              <w:ind w:firstLine="0"/>
              <w:jc w:val="center"/>
              <w:rPr>
                <w:rFonts w:hint="eastAsia" w:ascii="宋体" w:hAnsi="宋体" w:eastAsia="宋体" w:cs="宋体"/>
                <w:color w:val="000000"/>
                <w:sz w:val="21"/>
                <w:szCs w:val="21"/>
                <w:highlight w:val="none"/>
                <w:lang w:eastAsia="zh-CN" w:bidi="ar"/>
              </w:rPr>
            </w:pPr>
            <w:r>
              <w:rPr>
                <w:rFonts w:hint="eastAsia" w:ascii="宋体" w:hAnsi="宋体" w:eastAsia="宋体" w:cs="宋体"/>
                <w:color w:val="000000"/>
                <w:sz w:val="21"/>
                <w:szCs w:val="21"/>
                <w:highlight w:val="none"/>
                <w:lang w:eastAsia="zh-CN" w:bidi="ar"/>
              </w:rPr>
              <w:t>2.</w:t>
            </w:r>
            <w:r>
              <w:rPr>
                <w:rFonts w:hint="eastAsia" w:ascii="宋体" w:hAnsi="宋体" w:cs="宋体"/>
                <w:color w:val="000000"/>
                <w:sz w:val="21"/>
                <w:szCs w:val="21"/>
                <w:highlight w:val="none"/>
                <w:lang w:val="en-US" w:eastAsia="zh-CN" w:bidi="ar"/>
              </w:rPr>
              <w:t>8</w:t>
            </w:r>
            <w:r>
              <w:rPr>
                <w:rFonts w:hint="eastAsia" w:ascii="宋体" w:hAnsi="宋体" w:eastAsia="宋体" w:cs="宋体"/>
                <w:color w:val="000000"/>
                <w:sz w:val="21"/>
                <w:szCs w:val="21"/>
                <w:highlight w:val="none"/>
                <w:lang w:eastAsia="zh-CN" w:bidi="ar"/>
              </w:rPr>
              <w:t>人员配备要求</w:t>
            </w:r>
          </w:p>
        </w:tc>
        <w:tc>
          <w:tcPr>
            <w:tcW w:w="1322" w:type="pct"/>
            <w:noWrap w:val="0"/>
            <w:vAlign w:val="center"/>
          </w:tcPr>
          <w:p w14:paraId="5B0F3D1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1"/>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▲（1）天子岗水库人员配备各不少于6人（含管理人员1人），其中水面保洁人员至少有 1人需具有相适应的机动船舶驾驶证。</w:t>
            </w:r>
          </w:p>
          <w:p w14:paraId="577E2F2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1"/>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大河口水库人员配备各不少于6人（含管理人员1人），其中水面保洁人员至少有 1人需具有相适应的机动船舶驾驶证。</w:t>
            </w:r>
          </w:p>
        </w:tc>
        <w:tc>
          <w:tcPr>
            <w:tcW w:w="693" w:type="pct"/>
            <w:noWrap w:val="0"/>
            <w:vAlign w:val="center"/>
          </w:tcPr>
          <w:p w14:paraId="78E6EAA8">
            <w:pPr>
              <w:pStyle w:val="35"/>
              <w:spacing w:beforeLines="0" w:after="0" w:line="300" w:lineRule="exact"/>
              <w:ind w:firstLine="0"/>
              <w:jc w:val="center"/>
              <w:rPr>
                <w:rFonts w:ascii="宋体" w:hAnsi="宋体" w:cs="宋体"/>
                <w:color w:val="000000"/>
                <w:szCs w:val="21"/>
                <w:highlight w:val="none"/>
                <w:lang w:bidi="ar"/>
              </w:rPr>
            </w:pPr>
          </w:p>
        </w:tc>
        <w:tc>
          <w:tcPr>
            <w:tcW w:w="780" w:type="pct"/>
            <w:noWrap w:val="0"/>
            <w:vAlign w:val="center"/>
          </w:tcPr>
          <w:p w14:paraId="5738BF2A">
            <w:pPr>
              <w:pStyle w:val="35"/>
              <w:spacing w:beforeLines="0" w:after="0" w:line="300" w:lineRule="exact"/>
              <w:ind w:firstLine="0"/>
              <w:jc w:val="center"/>
              <w:rPr>
                <w:rFonts w:ascii="宋体" w:hAnsi="宋体" w:cs="宋体"/>
                <w:color w:val="000000"/>
                <w:szCs w:val="21"/>
                <w:highlight w:val="none"/>
                <w:lang w:bidi="ar"/>
              </w:rPr>
            </w:pPr>
          </w:p>
        </w:tc>
        <w:tc>
          <w:tcPr>
            <w:tcW w:w="781" w:type="pct"/>
            <w:noWrap w:val="0"/>
            <w:vAlign w:val="center"/>
          </w:tcPr>
          <w:p w14:paraId="1AA8E6EC">
            <w:pPr>
              <w:pStyle w:val="35"/>
              <w:spacing w:beforeLines="0" w:after="0" w:line="300" w:lineRule="exact"/>
              <w:ind w:firstLine="0"/>
              <w:jc w:val="center"/>
              <w:rPr>
                <w:rFonts w:ascii="宋体" w:hAnsi="宋体" w:cs="宋体"/>
                <w:color w:val="000000"/>
                <w:szCs w:val="21"/>
                <w:highlight w:val="none"/>
                <w:lang w:bidi="ar"/>
              </w:rPr>
            </w:pPr>
          </w:p>
        </w:tc>
      </w:tr>
    </w:tbl>
    <w:p w14:paraId="0608CC9B">
      <w:pPr>
        <w:pStyle w:val="11"/>
        <w:rPr>
          <w:sz w:val="21"/>
          <w:szCs w:val="21"/>
          <w:highlight w:val="none"/>
        </w:rPr>
      </w:pPr>
      <w:r>
        <w:rPr>
          <w:rFonts w:hint="eastAsia"/>
          <w:sz w:val="21"/>
          <w:szCs w:val="21"/>
          <w:highlight w:val="none"/>
        </w:rPr>
        <w:t>注：</w:t>
      </w:r>
    </w:p>
    <w:p w14:paraId="713AE3D0">
      <w:pPr>
        <w:pStyle w:val="11"/>
        <w:rPr>
          <w:spacing w:val="20"/>
          <w:sz w:val="21"/>
          <w:szCs w:val="21"/>
          <w:highlight w:val="none"/>
        </w:rPr>
      </w:pPr>
      <w:r>
        <w:rPr>
          <w:rFonts w:hint="eastAsia"/>
          <w:sz w:val="21"/>
          <w:szCs w:val="21"/>
          <w:highlight w:val="none"/>
        </w:rPr>
        <w:t>1、.以上</w:t>
      </w:r>
      <w:r>
        <w:rPr>
          <w:rFonts w:hint="eastAsia"/>
          <w:sz w:val="21"/>
          <w:szCs w:val="21"/>
          <w:highlight w:val="none"/>
          <w:lang w:eastAsia="zh-CN"/>
        </w:rPr>
        <w:t>实质性</w:t>
      </w:r>
      <w:r>
        <w:rPr>
          <w:rFonts w:hint="eastAsia"/>
          <w:sz w:val="21"/>
          <w:szCs w:val="21"/>
          <w:highlight w:val="none"/>
        </w:rPr>
        <w:t>参数（</w:t>
      </w:r>
      <w:r>
        <w:rPr>
          <w:rFonts w:hint="eastAsia"/>
          <w:sz w:val="21"/>
          <w:szCs w:val="21"/>
          <w:highlight w:val="none"/>
          <w:lang w:val="en-US" w:eastAsia="zh-CN"/>
        </w:rPr>
        <w:t>第二章招标需求</w:t>
      </w:r>
      <w:r>
        <w:rPr>
          <w:rFonts w:hint="eastAsia"/>
          <w:sz w:val="21"/>
          <w:szCs w:val="21"/>
          <w:highlight w:val="none"/>
        </w:rPr>
        <w:t>中标注</w:t>
      </w:r>
      <w:r>
        <w:rPr>
          <w:rFonts w:hint="eastAsia" w:ascii="宋体" w:hAnsi="宋体" w:cs="宋体"/>
          <w:color w:val="000000"/>
          <w:sz w:val="21"/>
          <w:szCs w:val="21"/>
          <w:highlight w:val="none"/>
          <w:lang w:eastAsia="zh-CN" w:bidi="ar"/>
        </w:rPr>
        <w:t>▲</w:t>
      </w:r>
      <w:r>
        <w:rPr>
          <w:rFonts w:hint="eastAsia"/>
          <w:sz w:val="21"/>
          <w:szCs w:val="21"/>
          <w:highlight w:val="none"/>
          <w:lang w:bidi="ar"/>
        </w:rPr>
        <w:t>号的参数和要求</w:t>
      </w:r>
      <w:r>
        <w:rPr>
          <w:rFonts w:hint="eastAsia"/>
          <w:sz w:val="21"/>
          <w:szCs w:val="21"/>
          <w:highlight w:val="none"/>
        </w:rPr>
        <w:t>）响应情况请各单位自行对照招标要求填写，填写是否响应的具体情况，并标清所在页码。</w:t>
      </w:r>
    </w:p>
    <w:p w14:paraId="42A163D1">
      <w:pPr>
        <w:spacing w:line="400" w:lineRule="exac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r>
        <w:rPr>
          <w:rFonts w:hint="eastAsia"/>
          <w:sz w:val="21"/>
          <w:szCs w:val="21"/>
          <w:highlight w:val="none"/>
        </w:rPr>
        <w:t>以上</w:t>
      </w:r>
      <w:r>
        <w:rPr>
          <w:rFonts w:hint="eastAsia"/>
          <w:sz w:val="21"/>
          <w:szCs w:val="21"/>
          <w:highlight w:val="none"/>
          <w:lang w:eastAsia="zh-CN"/>
        </w:rPr>
        <w:t>实质性</w:t>
      </w:r>
      <w:r>
        <w:rPr>
          <w:rFonts w:hint="eastAsia"/>
          <w:sz w:val="21"/>
          <w:szCs w:val="21"/>
          <w:highlight w:val="none"/>
        </w:rPr>
        <w:t>参数（</w:t>
      </w:r>
      <w:r>
        <w:rPr>
          <w:rFonts w:hint="eastAsia"/>
          <w:sz w:val="21"/>
          <w:szCs w:val="21"/>
          <w:highlight w:val="none"/>
          <w:lang w:val="en-US" w:eastAsia="zh-CN"/>
        </w:rPr>
        <w:t>第二章招标需求</w:t>
      </w:r>
      <w:r>
        <w:rPr>
          <w:rFonts w:hint="eastAsia"/>
          <w:sz w:val="21"/>
          <w:szCs w:val="21"/>
          <w:highlight w:val="none"/>
        </w:rPr>
        <w:t>中标注</w:t>
      </w:r>
      <w:r>
        <w:rPr>
          <w:rFonts w:hint="eastAsia" w:ascii="宋体" w:hAnsi="宋体" w:cs="宋体"/>
          <w:color w:val="000000"/>
          <w:sz w:val="21"/>
          <w:szCs w:val="21"/>
          <w:highlight w:val="none"/>
          <w:lang w:eastAsia="zh-CN" w:bidi="ar"/>
        </w:rPr>
        <w:t>▲</w:t>
      </w:r>
      <w:r>
        <w:rPr>
          <w:rFonts w:hint="eastAsia"/>
          <w:sz w:val="21"/>
          <w:szCs w:val="21"/>
          <w:highlight w:val="none"/>
          <w:lang w:bidi="ar"/>
        </w:rPr>
        <w:t>号的参数和要求</w:t>
      </w:r>
      <w:r>
        <w:rPr>
          <w:rFonts w:hint="eastAsia"/>
          <w:sz w:val="21"/>
          <w:szCs w:val="21"/>
          <w:highlight w:val="none"/>
        </w:rPr>
        <w:t>）</w:t>
      </w:r>
      <w:r>
        <w:rPr>
          <w:rFonts w:hint="eastAsia"/>
          <w:sz w:val="21"/>
          <w:szCs w:val="21"/>
          <w:highlight w:val="none"/>
          <w:lang w:eastAsia="zh-CN"/>
        </w:rPr>
        <w:t>不响应，视同投标无效。</w:t>
      </w:r>
    </w:p>
    <w:p w14:paraId="5EA43DEA">
      <w:pPr>
        <w:spacing w:line="400" w:lineRule="exact"/>
        <w:rPr>
          <w:rFonts w:ascii="宋体" w:hAnsi="宋体" w:cs="宋体"/>
          <w:szCs w:val="21"/>
          <w:highlight w:val="none"/>
        </w:rPr>
      </w:pPr>
      <w:r>
        <w:rPr>
          <w:rFonts w:hint="eastAsia" w:ascii="宋体" w:hAnsi="宋体" w:cs="宋体"/>
          <w:szCs w:val="21"/>
          <w:highlight w:val="none"/>
        </w:rPr>
        <w:t>法定代表人或授权代表（签字）：</w:t>
      </w:r>
    </w:p>
    <w:p w14:paraId="083AF77A">
      <w:pPr>
        <w:spacing w:line="400" w:lineRule="exact"/>
        <w:rPr>
          <w:rFonts w:ascii="宋体" w:hAnsi="宋体" w:cs="宋体"/>
          <w:szCs w:val="21"/>
          <w:highlight w:val="none"/>
        </w:rPr>
      </w:pPr>
      <w:r>
        <w:rPr>
          <w:rFonts w:hint="eastAsia" w:ascii="宋体" w:hAnsi="宋体" w:cs="宋体"/>
          <w:szCs w:val="21"/>
          <w:highlight w:val="none"/>
        </w:rPr>
        <w:t>供应商名称（盖章）：</w:t>
      </w:r>
    </w:p>
    <w:p w14:paraId="2D783444">
      <w:pPr>
        <w:spacing w:line="400" w:lineRule="exact"/>
        <w:rPr>
          <w:rFonts w:ascii="宋体" w:hAnsi="宋体" w:cs="宋体"/>
          <w:szCs w:val="21"/>
          <w:highlight w:val="none"/>
        </w:rPr>
      </w:pPr>
      <w:r>
        <w:rPr>
          <w:rFonts w:hint="eastAsia" w:ascii="宋体" w:hAnsi="宋体" w:cs="宋体"/>
          <w:szCs w:val="21"/>
          <w:highlight w:val="none"/>
        </w:rPr>
        <w:t>日期：年月日</w:t>
      </w:r>
    </w:p>
    <w:p w14:paraId="5C157447">
      <w:pPr>
        <w:pStyle w:val="2"/>
        <w:numPr>
          <w:ilvl w:val="0"/>
          <w:numId w:val="0"/>
        </w:numPr>
        <w:rPr>
          <w:rFonts w:hint="eastAsia"/>
          <w:lang w:eastAsia="zh-CN"/>
        </w:rPr>
      </w:pPr>
    </w:p>
    <w:p w14:paraId="55B70B4B">
      <w:pPr>
        <w:pStyle w:val="4"/>
        <w:rPr>
          <w:rFonts w:hint="eastAsia"/>
          <w:lang w:eastAsia="zh-CN"/>
        </w:rPr>
      </w:pPr>
    </w:p>
    <w:p w14:paraId="657594AB">
      <w:pPr>
        <w:rPr>
          <w:rFonts w:hint="eastAsia"/>
          <w:lang w:eastAsia="zh-CN"/>
        </w:rPr>
      </w:pPr>
    </w:p>
    <w:p w14:paraId="2AD0AF15">
      <w:pPr>
        <w:pStyle w:val="2"/>
        <w:rPr>
          <w:rFonts w:hint="eastAsia"/>
          <w:lang w:eastAsia="zh-CN"/>
        </w:rPr>
      </w:pPr>
    </w:p>
    <w:p w14:paraId="53065F30">
      <w:pPr>
        <w:pStyle w:val="4"/>
        <w:rPr>
          <w:rFonts w:hint="eastAsia"/>
          <w:lang w:eastAsia="zh-CN"/>
        </w:rPr>
      </w:pPr>
    </w:p>
    <w:p w14:paraId="2DC14BAD">
      <w:pPr>
        <w:rPr>
          <w:rFonts w:hint="eastAsia"/>
          <w:lang w:eastAsia="zh-CN"/>
        </w:rPr>
      </w:pPr>
    </w:p>
    <w:p w14:paraId="1A368A98">
      <w:pPr>
        <w:rPr>
          <w:rFonts w:hint="eastAsia"/>
          <w:lang w:eastAsia="zh-CN"/>
        </w:rPr>
      </w:pPr>
    </w:p>
    <w:p w14:paraId="76BAA47C">
      <w:pPr>
        <w:pStyle w:val="2"/>
        <w:rPr>
          <w:rFonts w:hint="eastAsia"/>
          <w:lang w:eastAsia="zh-CN"/>
        </w:rPr>
      </w:pPr>
    </w:p>
    <w:p w14:paraId="3F79988C">
      <w:pPr>
        <w:pStyle w:val="4"/>
        <w:rPr>
          <w:rFonts w:hint="eastAsia"/>
          <w:lang w:eastAsia="zh-CN"/>
        </w:rPr>
      </w:pPr>
    </w:p>
    <w:p w14:paraId="29D3C4AA">
      <w:pPr>
        <w:adjustRightInd w:val="0"/>
        <w:snapToGrid w:val="0"/>
        <w:jc w:val="left"/>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拟投入实施的团队人员配置表格式</w:t>
      </w:r>
    </w:p>
    <w:p w14:paraId="25495ECB">
      <w:pPr>
        <w:adjustRightInd w:val="0"/>
        <w:snapToGrid w:val="0"/>
        <w:jc w:val="left"/>
        <w:rPr>
          <w:rFonts w:ascii="宋体" w:hAnsi="宋体" w:cs="宋体"/>
          <w:sz w:val="24"/>
          <w:highlight w:val="none"/>
        </w:rPr>
      </w:pPr>
    </w:p>
    <w:p w14:paraId="715267C2">
      <w:pPr>
        <w:adjustRightInd w:val="0"/>
        <w:snapToGrid w:val="0"/>
        <w:spacing w:line="440" w:lineRule="exact"/>
        <w:jc w:val="center"/>
        <w:rPr>
          <w:rFonts w:ascii="宋体" w:hAnsi="宋体" w:cs="宋体"/>
          <w:b/>
          <w:sz w:val="28"/>
          <w:szCs w:val="28"/>
          <w:highlight w:val="none"/>
        </w:rPr>
      </w:pPr>
      <w:r>
        <w:rPr>
          <w:rFonts w:hint="eastAsia" w:ascii="宋体" w:hAnsi="宋体" w:cs="宋体"/>
          <w:b/>
          <w:sz w:val="28"/>
          <w:szCs w:val="28"/>
          <w:highlight w:val="none"/>
        </w:rPr>
        <w:t>拟投入实施的团队人员配置表</w:t>
      </w:r>
    </w:p>
    <w:p w14:paraId="704AE423">
      <w:pPr>
        <w:adjustRightInd w:val="0"/>
        <w:snapToGrid w:val="0"/>
        <w:spacing w:line="440" w:lineRule="exact"/>
        <w:jc w:val="center"/>
        <w:rPr>
          <w:rFonts w:ascii="宋体" w:hAnsi="宋体" w:cs="宋体"/>
          <w:b/>
          <w:sz w:val="28"/>
          <w:szCs w:val="28"/>
          <w:highlight w:val="none"/>
        </w:rPr>
      </w:pPr>
    </w:p>
    <w:p w14:paraId="2719B0F8">
      <w:pPr>
        <w:adjustRightInd w:val="0"/>
        <w:snapToGrid w:val="0"/>
        <w:spacing w:line="440" w:lineRule="exact"/>
        <w:rPr>
          <w:rFonts w:ascii="宋体" w:hAnsi="宋体" w:cs="宋体"/>
          <w:sz w:val="24"/>
          <w:highlight w:val="none"/>
        </w:rPr>
      </w:pPr>
      <w:r>
        <w:rPr>
          <w:rFonts w:hint="eastAsia" w:ascii="宋体" w:hAnsi="宋体" w:cs="宋体"/>
          <w:sz w:val="24"/>
          <w:highlight w:val="none"/>
        </w:rPr>
        <w:t xml:space="preserve">项目名称：                </w:t>
      </w:r>
    </w:p>
    <w:p w14:paraId="1320E657">
      <w:pPr>
        <w:adjustRightInd w:val="0"/>
        <w:snapToGrid w:val="0"/>
        <w:spacing w:line="440" w:lineRule="exact"/>
        <w:rPr>
          <w:rFonts w:ascii="宋体" w:hAnsi="宋体" w:cs="宋体"/>
          <w:sz w:val="24"/>
          <w:highlight w:val="none"/>
        </w:rPr>
      </w:pPr>
      <w:r>
        <w:rPr>
          <w:rFonts w:hint="eastAsia" w:ascii="宋体" w:hAnsi="宋体" w:cs="宋体"/>
          <w:sz w:val="24"/>
          <w:highlight w:val="none"/>
        </w:rPr>
        <w:t>项目编号：</w:t>
      </w:r>
    </w:p>
    <w:tbl>
      <w:tblPr>
        <w:tblStyle w:val="19"/>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039"/>
        <w:gridCol w:w="595"/>
        <w:gridCol w:w="564"/>
        <w:gridCol w:w="941"/>
        <w:gridCol w:w="1163"/>
        <w:gridCol w:w="1317"/>
        <w:gridCol w:w="1232"/>
      </w:tblGrid>
      <w:tr w14:paraId="3021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3" w:type="dxa"/>
            <w:tcBorders>
              <w:top w:val="single" w:color="auto" w:sz="12" w:space="0"/>
              <w:left w:val="single" w:color="auto" w:sz="12" w:space="0"/>
              <w:bottom w:val="single" w:color="auto" w:sz="12" w:space="0"/>
            </w:tcBorders>
            <w:noWrap/>
            <w:vAlign w:val="center"/>
          </w:tcPr>
          <w:p w14:paraId="28F3289B">
            <w:pPr>
              <w:spacing w:line="480" w:lineRule="exact"/>
              <w:rPr>
                <w:rFonts w:ascii="宋体" w:hAnsi="宋体" w:cs="宋体"/>
                <w:szCs w:val="21"/>
                <w:highlight w:val="none"/>
              </w:rPr>
            </w:pPr>
            <w:r>
              <w:rPr>
                <w:rFonts w:hint="eastAsia" w:ascii="宋体" w:hAnsi="宋体" w:cs="宋体"/>
                <w:szCs w:val="21"/>
                <w:highlight w:val="none"/>
              </w:rPr>
              <w:t>姓 名</w:t>
            </w:r>
          </w:p>
        </w:tc>
        <w:tc>
          <w:tcPr>
            <w:tcW w:w="2039" w:type="dxa"/>
            <w:tcBorders>
              <w:top w:val="single" w:color="auto" w:sz="12" w:space="0"/>
              <w:bottom w:val="single" w:color="auto" w:sz="12" w:space="0"/>
            </w:tcBorders>
            <w:noWrap/>
            <w:vAlign w:val="center"/>
          </w:tcPr>
          <w:p w14:paraId="25553355">
            <w:pPr>
              <w:spacing w:line="480" w:lineRule="exact"/>
              <w:ind w:firstLine="420" w:firstLineChars="200"/>
              <w:rPr>
                <w:rFonts w:ascii="宋体" w:hAnsi="宋体" w:cs="宋体"/>
                <w:szCs w:val="21"/>
                <w:highlight w:val="none"/>
              </w:rPr>
            </w:pPr>
            <w:r>
              <w:rPr>
                <w:rFonts w:hint="eastAsia" w:ascii="宋体" w:hAnsi="宋体" w:cs="宋体"/>
                <w:szCs w:val="21"/>
                <w:highlight w:val="none"/>
              </w:rPr>
              <w:t>本项目拟任</w:t>
            </w:r>
          </w:p>
          <w:p w14:paraId="520100D6">
            <w:pPr>
              <w:spacing w:line="480" w:lineRule="exact"/>
              <w:ind w:firstLine="420" w:firstLineChars="200"/>
              <w:rPr>
                <w:rFonts w:ascii="宋体" w:hAnsi="宋体" w:cs="宋体"/>
                <w:szCs w:val="21"/>
                <w:highlight w:val="none"/>
              </w:rPr>
            </w:pPr>
            <w:r>
              <w:rPr>
                <w:rFonts w:hint="eastAsia" w:ascii="宋体" w:hAnsi="宋体" w:cs="宋体"/>
                <w:szCs w:val="21"/>
                <w:highlight w:val="none"/>
              </w:rPr>
              <w:t>岗    位</w:t>
            </w:r>
          </w:p>
        </w:tc>
        <w:tc>
          <w:tcPr>
            <w:tcW w:w="595" w:type="dxa"/>
            <w:tcBorders>
              <w:top w:val="single" w:color="auto" w:sz="12" w:space="0"/>
              <w:bottom w:val="single" w:color="auto" w:sz="12" w:space="0"/>
            </w:tcBorders>
            <w:noWrap/>
            <w:vAlign w:val="center"/>
          </w:tcPr>
          <w:p w14:paraId="0FCE462E">
            <w:pPr>
              <w:spacing w:line="480" w:lineRule="exact"/>
              <w:rPr>
                <w:rFonts w:ascii="宋体" w:hAnsi="宋体" w:cs="宋体"/>
                <w:szCs w:val="21"/>
                <w:highlight w:val="none"/>
              </w:rPr>
            </w:pPr>
            <w:r>
              <w:rPr>
                <w:rFonts w:hint="eastAsia" w:ascii="宋体" w:hAnsi="宋体" w:cs="宋体"/>
                <w:szCs w:val="21"/>
                <w:highlight w:val="none"/>
              </w:rPr>
              <w:t>年龄</w:t>
            </w:r>
          </w:p>
        </w:tc>
        <w:tc>
          <w:tcPr>
            <w:tcW w:w="564" w:type="dxa"/>
            <w:tcBorders>
              <w:top w:val="single" w:color="auto" w:sz="12" w:space="0"/>
              <w:bottom w:val="single" w:color="auto" w:sz="12" w:space="0"/>
            </w:tcBorders>
            <w:noWrap/>
            <w:vAlign w:val="center"/>
          </w:tcPr>
          <w:p w14:paraId="4CE3B261">
            <w:pPr>
              <w:spacing w:line="480" w:lineRule="exact"/>
              <w:rPr>
                <w:rFonts w:ascii="宋体" w:hAnsi="宋体" w:cs="宋体"/>
                <w:szCs w:val="21"/>
                <w:highlight w:val="none"/>
              </w:rPr>
            </w:pPr>
            <w:r>
              <w:rPr>
                <w:rFonts w:hint="eastAsia" w:ascii="宋体" w:hAnsi="宋体" w:cs="宋体"/>
                <w:szCs w:val="21"/>
                <w:highlight w:val="none"/>
              </w:rPr>
              <w:t>性别</w:t>
            </w:r>
          </w:p>
        </w:tc>
        <w:tc>
          <w:tcPr>
            <w:tcW w:w="941" w:type="dxa"/>
            <w:tcBorders>
              <w:top w:val="single" w:color="auto" w:sz="12" w:space="0"/>
              <w:bottom w:val="single" w:color="auto" w:sz="12" w:space="0"/>
            </w:tcBorders>
            <w:noWrap/>
            <w:vAlign w:val="center"/>
          </w:tcPr>
          <w:p w14:paraId="64A60B44">
            <w:pPr>
              <w:spacing w:line="480" w:lineRule="exact"/>
              <w:rPr>
                <w:rFonts w:ascii="宋体" w:hAnsi="宋体" w:cs="宋体"/>
                <w:szCs w:val="21"/>
                <w:highlight w:val="none"/>
              </w:rPr>
            </w:pPr>
            <w:r>
              <w:rPr>
                <w:rFonts w:hint="eastAsia" w:ascii="宋体" w:hAnsi="宋体" w:cs="宋体"/>
                <w:szCs w:val="21"/>
                <w:highlight w:val="none"/>
              </w:rPr>
              <w:t>专 业</w:t>
            </w:r>
          </w:p>
        </w:tc>
        <w:tc>
          <w:tcPr>
            <w:tcW w:w="1163" w:type="dxa"/>
            <w:tcBorders>
              <w:top w:val="single" w:color="auto" w:sz="12" w:space="0"/>
              <w:bottom w:val="single" w:color="auto" w:sz="12" w:space="0"/>
            </w:tcBorders>
            <w:noWrap/>
            <w:vAlign w:val="center"/>
          </w:tcPr>
          <w:p w14:paraId="006ACDB0">
            <w:pPr>
              <w:spacing w:line="480" w:lineRule="exact"/>
              <w:rPr>
                <w:rFonts w:ascii="宋体" w:hAnsi="宋体" w:cs="宋体"/>
                <w:szCs w:val="21"/>
                <w:highlight w:val="none"/>
              </w:rPr>
            </w:pPr>
            <w:r>
              <w:rPr>
                <w:rFonts w:hint="eastAsia" w:ascii="宋体" w:hAnsi="宋体" w:cs="宋体"/>
                <w:szCs w:val="21"/>
                <w:highlight w:val="none"/>
              </w:rPr>
              <w:t>职 称与证书</w:t>
            </w:r>
          </w:p>
        </w:tc>
        <w:tc>
          <w:tcPr>
            <w:tcW w:w="1317" w:type="dxa"/>
            <w:tcBorders>
              <w:top w:val="single" w:color="auto" w:sz="12" w:space="0"/>
              <w:bottom w:val="single" w:color="auto" w:sz="12" w:space="0"/>
            </w:tcBorders>
            <w:noWrap/>
            <w:vAlign w:val="center"/>
          </w:tcPr>
          <w:p w14:paraId="637A079B">
            <w:pPr>
              <w:spacing w:line="480" w:lineRule="exact"/>
              <w:rPr>
                <w:rFonts w:ascii="宋体" w:hAnsi="宋体" w:cs="宋体"/>
                <w:szCs w:val="21"/>
                <w:highlight w:val="none"/>
              </w:rPr>
            </w:pPr>
            <w:r>
              <w:rPr>
                <w:rFonts w:hint="eastAsia" w:ascii="宋体" w:hAnsi="宋体" w:cs="宋体"/>
                <w:szCs w:val="21"/>
                <w:highlight w:val="none"/>
              </w:rPr>
              <w:t>安排上岗起止时间</w:t>
            </w:r>
          </w:p>
        </w:tc>
        <w:tc>
          <w:tcPr>
            <w:tcW w:w="1232" w:type="dxa"/>
            <w:tcBorders>
              <w:top w:val="single" w:color="auto" w:sz="12" w:space="0"/>
              <w:bottom w:val="single" w:color="auto" w:sz="12" w:space="0"/>
              <w:right w:val="single" w:color="auto" w:sz="12" w:space="0"/>
            </w:tcBorders>
            <w:noWrap/>
            <w:vAlign w:val="center"/>
          </w:tcPr>
          <w:p w14:paraId="0A57589A">
            <w:pPr>
              <w:spacing w:line="480" w:lineRule="exact"/>
              <w:rPr>
                <w:rFonts w:ascii="宋体" w:hAnsi="宋体" w:cs="宋体"/>
                <w:szCs w:val="21"/>
                <w:highlight w:val="none"/>
              </w:rPr>
            </w:pPr>
            <w:r>
              <w:rPr>
                <w:rFonts w:hint="eastAsia" w:ascii="宋体" w:hAnsi="宋体" w:cs="宋体"/>
                <w:szCs w:val="21"/>
                <w:highlight w:val="none"/>
              </w:rPr>
              <w:t>备注</w:t>
            </w:r>
          </w:p>
        </w:tc>
      </w:tr>
      <w:tr w14:paraId="2371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top w:val="single" w:color="auto" w:sz="12" w:space="0"/>
              <w:left w:val="single" w:color="auto" w:sz="12" w:space="0"/>
            </w:tcBorders>
            <w:noWrap/>
            <w:vAlign w:val="center"/>
          </w:tcPr>
          <w:p w14:paraId="089FD923">
            <w:pPr>
              <w:spacing w:line="360" w:lineRule="auto"/>
              <w:rPr>
                <w:rFonts w:ascii="宋体" w:hAnsi="宋体" w:cs="宋体"/>
                <w:szCs w:val="21"/>
                <w:highlight w:val="none"/>
              </w:rPr>
            </w:pPr>
          </w:p>
        </w:tc>
        <w:tc>
          <w:tcPr>
            <w:tcW w:w="2039" w:type="dxa"/>
            <w:tcBorders>
              <w:top w:val="single" w:color="auto" w:sz="12" w:space="0"/>
            </w:tcBorders>
            <w:noWrap/>
            <w:vAlign w:val="center"/>
          </w:tcPr>
          <w:p w14:paraId="32E5E12E">
            <w:pPr>
              <w:spacing w:line="360" w:lineRule="auto"/>
              <w:jc w:val="center"/>
              <w:rPr>
                <w:rFonts w:ascii="宋体" w:hAnsi="宋体" w:cs="宋体"/>
                <w:sz w:val="16"/>
                <w:szCs w:val="21"/>
                <w:highlight w:val="none"/>
              </w:rPr>
            </w:pPr>
            <w:r>
              <w:rPr>
                <w:rFonts w:hint="eastAsia" w:ascii="宋体" w:hAnsi="宋体" w:cs="宋体"/>
                <w:szCs w:val="21"/>
                <w:highlight w:val="none"/>
              </w:rPr>
              <w:t>项目负责人</w:t>
            </w:r>
          </w:p>
        </w:tc>
        <w:tc>
          <w:tcPr>
            <w:tcW w:w="595" w:type="dxa"/>
            <w:tcBorders>
              <w:top w:val="single" w:color="auto" w:sz="12" w:space="0"/>
            </w:tcBorders>
            <w:noWrap/>
            <w:vAlign w:val="center"/>
          </w:tcPr>
          <w:p w14:paraId="1AAE3806">
            <w:pPr>
              <w:spacing w:line="360" w:lineRule="auto"/>
              <w:rPr>
                <w:rFonts w:ascii="宋体" w:hAnsi="宋体" w:cs="宋体"/>
                <w:szCs w:val="21"/>
                <w:highlight w:val="none"/>
              </w:rPr>
            </w:pPr>
          </w:p>
        </w:tc>
        <w:tc>
          <w:tcPr>
            <w:tcW w:w="564" w:type="dxa"/>
            <w:tcBorders>
              <w:top w:val="single" w:color="auto" w:sz="12" w:space="0"/>
            </w:tcBorders>
            <w:noWrap/>
            <w:vAlign w:val="center"/>
          </w:tcPr>
          <w:p w14:paraId="74BAE8B6">
            <w:pPr>
              <w:spacing w:line="360" w:lineRule="auto"/>
              <w:rPr>
                <w:rFonts w:ascii="宋体" w:hAnsi="宋体" w:cs="宋体"/>
                <w:szCs w:val="21"/>
                <w:highlight w:val="none"/>
              </w:rPr>
            </w:pPr>
          </w:p>
        </w:tc>
        <w:tc>
          <w:tcPr>
            <w:tcW w:w="941" w:type="dxa"/>
            <w:tcBorders>
              <w:top w:val="single" w:color="auto" w:sz="12" w:space="0"/>
            </w:tcBorders>
            <w:noWrap/>
            <w:vAlign w:val="center"/>
          </w:tcPr>
          <w:p w14:paraId="2B31E09E">
            <w:pPr>
              <w:spacing w:line="360" w:lineRule="auto"/>
              <w:rPr>
                <w:rFonts w:ascii="宋体" w:hAnsi="宋体" w:cs="宋体"/>
                <w:szCs w:val="21"/>
                <w:highlight w:val="none"/>
              </w:rPr>
            </w:pPr>
          </w:p>
        </w:tc>
        <w:tc>
          <w:tcPr>
            <w:tcW w:w="1163" w:type="dxa"/>
            <w:tcBorders>
              <w:top w:val="single" w:color="auto" w:sz="12" w:space="0"/>
            </w:tcBorders>
            <w:noWrap/>
            <w:vAlign w:val="center"/>
          </w:tcPr>
          <w:p w14:paraId="6A5C777F">
            <w:pPr>
              <w:spacing w:line="360" w:lineRule="auto"/>
              <w:rPr>
                <w:rFonts w:ascii="宋体" w:hAnsi="宋体" w:cs="宋体"/>
                <w:szCs w:val="21"/>
                <w:highlight w:val="none"/>
              </w:rPr>
            </w:pPr>
          </w:p>
        </w:tc>
        <w:tc>
          <w:tcPr>
            <w:tcW w:w="1317" w:type="dxa"/>
            <w:tcBorders>
              <w:top w:val="single" w:color="auto" w:sz="12" w:space="0"/>
            </w:tcBorders>
            <w:noWrap/>
            <w:vAlign w:val="center"/>
          </w:tcPr>
          <w:p w14:paraId="227A4308">
            <w:pPr>
              <w:pStyle w:val="14"/>
              <w:spacing w:line="360" w:lineRule="auto"/>
              <w:ind w:left="5250"/>
              <w:rPr>
                <w:rFonts w:ascii="宋体" w:eastAsia="宋体" w:cs="宋体"/>
                <w:sz w:val="21"/>
                <w:szCs w:val="21"/>
                <w:highlight w:val="none"/>
                <w:lang w:val="en-US" w:eastAsia="zh-CN"/>
              </w:rPr>
            </w:pPr>
          </w:p>
        </w:tc>
        <w:tc>
          <w:tcPr>
            <w:tcW w:w="1232" w:type="dxa"/>
            <w:tcBorders>
              <w:top w:val="single" w:color="auto" w:sz="12" w:space="0"/>
              <w:right w:val="single" w:color="auto" w:sz="12" w:space="0"/>
            </w:tcBorders>
            <w:noWrap/>
            <w:vAlign w:val="center"/>
          </w:tcPr>
          <w:p w14:paraId="5820C9A2">
            <w:pPr>
              <w:spacing w:line="360" w:lineRule="auto"/>
              <w:rPr>
                <w:rFonts w:ascii="宋体" w:hAnsi="宋体" w:cs="宋体"/>
                <w:szCs w:val="21"/>
                <w:highlight w:val="none"/>
              </w:rPr>
            </w:pPr>
          </w:p>
        </w:tc>
      </w:tr>
      <w:tr w14:paraId="1409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7ABC359C">
            <w:pPr>
              <w:spacing w:line="360" w:lineRule="auto"/>
              <w:rPr>
                <w:rFonts w:ascii="宋体" w:hAnsi="宋体" w:cs="宋体"/>
                <w:szCs w:val="21"/>
                <w:highlight w:val="none"/>
              </w:rPr>
            </w:pPr>
          </w:p>
        </w:tc>
        <w:tc>
          <w:tcPr>
            <w:tcW w:w="2039" w:type="dxa"/>
            <w:noWrap/>
            <w:vAlign w:val="center"/>
          </w:tcPr>
          <w:p w14:paraId="689AABE0">
            <w:pPr>
              <w:spacing w:line="360" w:lineRule="auto"/>
              <w:jc w:val="center"/>
              <w:rPr>
                <w:rFonts w:ascii="宋体" w:hAnsi="宋体" w:cs="宋体"/>
                <w:szCs w:val="21"/>
                <w:highlight w:val="none"/>
              </w:rPr>
            </w:pPr>
          </w:p>
        </w:tc>
        <w:tc>
          <w:tcPr>
            <w:tcW w:w="595" w:type="dxa"/>
            <w:noWrap/>
            <w:vAlign w:val="center"/>
          </w:tcPr>
          <w:p w14:paraId="09FEFB21">
            <w:pPr>
              <w:spacing w:line="360" w:lineRule="auto"/>
              <w:rPr>
                <w:rFonts w:ascii="宋体" w:hAnsi="宋体" w:cs="宋体"/>
                <w:szCs w:val="21"/>
                <w:highlight w:val="none"/>
              </w:rPr>
            </w:pPr>
          </w:p>
        </w:tc>
        <w:tc>
          <w:tcPr>
            <w:tcW w:w="564" w:type="dxa"/>
            <w:noWrap/>
            <w:vAlign w:val="center"/>
          </w:tcPr>
          <w:p w14:paraId="6A2F0EF9">
            <w:pPr>
              <w:spacing w:line="360" w:lineRule="auto"/>
              <w:rPr>
                <w:rFonts w:ascii="宋体" w:hAnsi="宋体" w:cs="宋体"/>
                <w:szCs w:val="21"/>
                <w:highlight w:val="none"/>
              </w:rPr>
            </w:pPr>
          </w:p>
        </w:tc>
        <w:tc>
          <w:tcPr>
            <w:tcW w:w="941" w:type="dxa"/>
            <w:noWrap/>
            <w:vAlign w:val="center"/>
          </w:tcPr>
          <w:p w14:paraId="5398C23A">
            <w:pPr>
              <w:spacing w:line="360" w:lineRule="auto"/>
              <w:rPr>
                <w:rFonts w:ascii="宋体" w:hAnsi="宋体" w:cs="宋体"/>
                <w:szCs w:val="21"/>
                <w:highlight w:val="none"/>
              </w:rPr>
            </w:pPr>
          </w:p>
        </w:tc>
        <w:tc>
          <w:tcPr>
            <w:tcW w:w="1163" w:type="dxa"/>
            <w:noWrap/>
            <w:vAlign w:val="center"/>
          </w:tcPr>
          <w:p w14:paraId="5DD108A7">
            <w:pPr>
              <w:spacing w:line="360" w:lineRule="auto"/>
              <w:rPr>
                <w:rFonts w:ascii="宋体" w:hAnsi="宋体" w:cs="宋体"/>
                <w:szCs w:val="21"/>
                <w:highlight w:val="none"/>
              </w:rPr>
            </w:pPr>
          </w:p>
        </w:tc>
        <w:tc>
          <w:tcPr>
            <w:tcW w:w="1317" w:type="dxa"/>
            <w:noWrap/>
            <w:vAlign w:val="center"/>
          </w:tcPr>
          <w:p w14:paraId="66CB3D42">
            <w:pPr>
              <w:spacing w:line="360" w:lineRule="auto"/>
              <w:rPr>
                <w:rFonts w:ascii="宋体" w:hAnsi="宋体" w:cs="宋体"/>
                <w:szCs w:val="21"/>
                <w:highlight w:val="none"/>
              </w:rPr>
            </w:pPr>
          </w:p>
        </w:tc>
        <w:tc>
          <w:tcPr>
            <w:tcW w:w="1232" w:type="dxa"/>
            <w:tcBorders>
              <w:right w:val="single" w:color="auto" w:sz="12" w:space="0"/>
            </w:tcBorders>
            <w:noWrap/>
            <w:vAlign w:val="center"/>
          </w:tcPr>
          <w:p w14:paraId="4333F4B1">
            <w:pPr>
              <w:spacing w:line="360" w:lineRule="auto"/>
              <w:rPr>
                <w:rFonts w:ascii="宋体" w:hAnsi="宋体" w:cs="宋体"/>
                <w:szCs w:val="21"/>
                <w:highlight w:val="none"/>
              </w:rPr>
            </w:pPr>
          </w:p>
        </w:tc>
      </w:tr>
      <w:tr w14:paraId="34D3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59715744">
            <w:pPr>
              <w:spacing w:line="360" w:lineRule="auto"/>
              <w:rPr>
                <w:rFonts w:ascii="宋体" w:hAnsi="宋体" w:cs="宋体"/>
                <w:szCs w:val="21"/>
                <w:highlight w:val="none"/>
              </w:rPr>
            </w:pPr>
          </w:p>
        </w:tc>
        <w:tc>
          <w:tcPr>
            <w:tcW w:w="2039" w:type="dxa"/>
            <w:noWrap/>
            <w:vAlign w:val="center"/>
          </w:tcPr>
          <w:p w14:paraId="05F8B5EB">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 xml:space="preserve"> </w:t>
            </w:r>
          </w:p>
        </w:tc>
        <w:tc>
          <w:tcPr>
            <w:tcW w:w="595" w:type="dxa"/>
            <w:noWrap/>
            <w:vAlign w:val="center"/>
          </w:tcPr>
          <w:p w14:paraId="0EBF8D1A">
            <w:pPr>
              <w:spacing w:line="360" w:lineRule="auto"/>
              <w:rPr>
                <w:rFonts w:ascii="宋体" w:hAnsi="宋体" w:cs="宋体"/>
                <w:szCs w:val="21"/>
                <w:highlight w:val="none"/>
              </w:rPr>
            </w:pPr>
          </w:p>
        </w:tc>
        <w:tc>
          <w:tcPr>
            <w:tcW w:w="564" w:type="dxa"/>
            <w:noWrap/>
            <w:vAlign w:val="center"/>
          </w:tcPr>
          <w:p w14:paraId="778D9673">
            <w:pPr>
              <w:spacing w:line="360" w:lineRule="auto"/>
              <w:rPr>
                <w:rFonts w:ascii="宋体" w:hAnsi="宋体" w:cs="宋体"/>
                <w:szCs w:val="21"/>
                <w:highlight w:val="none"/>
              </w:rPr>
            </w:pPr>
          </w:p>
        </w:tc>
        <w:tc>
          <w:tcPr>
            <w:tcW w:w="941" w:type="dxa"/>
            <w:noWrap/>
            <w:vAlign w:val="center"/>
          </w:tcPr>
          <w:p w14:paraId="05C8EF3F">
            <w:pPr>
              <w:spacing w:line="360" w:lineRule="auto"/>
              <w:rPr>
                <w:rFonts w:ascii="宋体" w:hAnsi="宋体" w:cs="宋体"/>
                <w:szCs w:val="21"/>
                <w:highlight w:val="none"/>
              </w:rPr>
            </w:pPr>
          </w:p>
        </w:tc>
        <w:tc>
          <w:tcPr>
            <w:tcW w:w="1163" w:type="dxa"/>
            <w:noWrap/>
            <w:vAlign w:val="center"/>
          </w:tcPr>
          <w:p w14:paraId="2297C503">
            <w:pPr>
              <w:spacing w:line="360" w:lineRule="auto"/>
              <w:rPr>
                <w:rFonts w:ascii="宋体" w:hAnsi="宋体" w:cs="宋体"/>
                <w:szCs w:val="21"/>
                <w:highlight w:val="none"/>
              </w:rPr>
            </w:pPr>
          </w:p>
        </w:tc>
        <w:tc>
          <w:tcPr>
            <w:tcW w:w="1317" w:type="dxa"/>
            <w:noWrap/>
            <w:vAlign w:val="center"/>
          </w:tcPr>
          <w:p w14:paraId="103005CF">
            <w:pPr>
              <w:spacing w:line="360" w:lineRule="auto"/>
              <w:rPr>
                <w:rFonts w:ascii="宋体" w:hAnsi="宋体" w:cs="宋体"/>
                <w:szCs w:val="21"/>
                <w:highlight w:val="none"/>
              </w:rPr>
            </w:pPr>
          </w:p>
        </w:tc>
        <w:tc>
          <w:tcPr>
            <w:tcW w:w="1232" w:type="dxa"/>
            <w:tcBorders>
              <w:right w:val="single" w:color="auto" w:sz="12" w:space="0"/>
            </w:tcBorders>
            <w:noWrap/>
            <w:vAlign w:val="center"/>
          </w:tcPr>
          <w:p w14:paraId="3CC2272D">
            <w:pPr>
              <w:spacing w:line="360" w:lineRule="auto"/>
              <w:rPr>
                <w:rFonts w:ascii="宋体" w:hAnsi="宋体" w:cs="宋体"/>
                <w:szCs w:val="21"/>
                <w:highlight w:val="none"/>
              </w:rPr>
            </w:pPr>
          </w:p>
        </w:tc>
      </w:tr>
      <w:tr w14:paraId="2CEB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45AE415F">
            <w:pPr>
              <w:spacing w:line="360" w:lineRule="auto"/>
              <w:rPr>
                <w:rFonts w:ascii="宋体" w:hAnsi="宋体" w:cs="宋体"/>
                <w:szCs w:val="21"/>
                <w:highlight w:val="none"/>
              </w:rPr>
            </w:pPr>
          </w:p>
        </w:tc>
        <w:tc>
          <w:tcPr>
            <w:tcW w:w="2039" w:type="dxa"/>
            <w:noWrap/>
            <w:vAlign w:val="center"/>
          </w:tcPr>
          <w:p w14:paraId="5840A956">
            <w:pPr>
              <w:spacing w:line="360" w:lineRule="auto"/>
              <w:jc w:val="center"/>
              <w:rPr>
                <w:rFonts w:ascii="宋体" w:hAnsi="宋体" w:cs="宋体"/>
                <w:szCs w:val="21"/>
                <w:highlight w:val="none"/>
              </w:rPr>
            </w:pPr>
          </w:p>
        </w:tc>
        <w:tc>
          <w:tcPr>
            <w:tcW w:w="595" w:type="dxa"/>
            <w:noWrap/>
            <w:vAlign w:val="center"/>
          </w:tcPr>
          <w:p w14:paraId="7BABD53F">
            <w:pPr>
              <w:spacing w:line="360" w:lineRule="auto"/>
              <w:rPr>
                <w:rFonts w:ascii="宋体" w:hAnsi="宋体" w:cs="宋体"/>
                <w:szCs w:val="21"/>
                <w:highlight w:val="none"/>
              </w:rPr>
            </w:pPr>
          </w:p>
        </w:tc>
        <w:tc>
          <w:tcPr>
            <w:tcW w:w="564" w:type="dxa"/>
            <w:noWrap/>
            <w:vAlign w:val="center"/>
          </w:tcPr>
          <w:p w14:paraId="01B433E6">
            <w:pPr>
              <w:spacing w:line="360" w:lineRule="auto"/>
              <w:rPr>
                <w:rFonts w:ascii="宋体" w:hAnsi="宋体" w:cs="宋体"/>
                <w:szCs w:val="21"/>
                <w:highlight w:val="none"/>
              </w:rPr>
            </w:pPr>
          </w:p>
        </w:tc>
        <w:tc>
          <w:tcPr>
            <w:tcW w:w="941" w:type="dxa"/>
            <w:noWrap/>
            <w:vAlign w:val="center"/>
          </w:tcPr>
          <w:p w14:paraId="1D8F575F">
            <w:pPr>
              <w:spacing w:line="360" w:lineRule="auto"/>
              <w:rPr>
                <w:rFonts w:ascii="宋体" w:hAnsi="宋体" w:cs="宋体"/>
                <w:szCs w:val="21"/>
                <w:highlight w:val="none"/>
              </w:rPr>
            </w:pPr>
          </w:p>
        </w:tc>
        <w:tc>
          <w:tcPr>
            <w:tcW w:w="1163" w:type="dxa"/>
            <w:noWrap/>
            <w:vAlign w:val="center"/>
          </w:tcPr>
          <w:p w14:paraId="1A2D2255">
            <w:pPr>
              <w:spacing w:line="360" w:lineRule="auto"/>
              <w:rPr>
                <w:rFonts w:ascii="宋体" w:hAnsi="宋体" w:cs="宋体"/>
                <w:szCs w:val="21"/>
                <w:highlight w:val="none"/>
              </w:rPr>
            </w:pPr>
          </w:p>
        </w:tc>
        <w:tc>
          <w:tcPr>
            <w:tcW w:w="1317" w:type="dxa"/>
            <w:noWrap/>
            <w:vAlign w:val="center"/>
          </w:tcPr>
          <w:p w14:paraId="05502874">
            <w:pPr>
              <w:spacing w:line="360" w:lineRule="auto"/>
              <w:rPr>
                <w:rFonts w:ascii="宋体" w:hAnsi="宋体" w:cs="宋体"/>
                <w:szCs w:val="21"/>
                <w:highlight w:val="none"/>
              </w:rPr>
            </w:pPr>
          </w:p>
        </w:tc>
        <w:tc>
          <w:tcPr>
            <w:tcW w:w="1232" w:type="dxa"/>
            <w:tcBorders>
              <w:right w:val="single" w:color="auto" w:sz="12" w:space="0"/>
            </w:tcBorders>
            <w:noWrap/>
            <w:vAlign w:val="center"/>
          </w:tcPr>
          <w:p w14:paraId="3E1C2B07">
            <w:pPr>
              <w:spacing w:line="360" w:lineRule="auto"/>
              <w:rPr>
                <w:rFonts w:ascii="宋体" w:hAnsi="宋体" w:cs="宋体"/>
                <w:szCs w:val="21"/>
                <w:highlight w:val="none"/>
              </w:rPr>
            </w:pPr>
          </w:p>
        </w:tc>
      </w:tr>
      <w:tr w14:paraId="7218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4972F302">
            <w:pPr>
              <w:spacing w:line="360" w:lineRule="auto"/>
              <w:rPr>
                <w:rFonts w:ascii="宋体" w:hAnsi="宋体" w:cs="宋体"/>
                <w:szCs w:val="21"/>
                <w:highlight w:val="none"/>
              </w:rPr>
            </w:pPr>
          </w:p>
        </w:tc>
        <w:tc>
          <w:tcPr>
            <w:tcW w:w="2039" w:type="dxa"/>
            <w:noWrap/>
            <w:vAlign w:val="center"/>
          </w:tcPr>
          <w:p w14:paraId="0B4494DB">
            <w:pPr>
              <w:spacing w:line="360" w:lineRule="auto"/>
              <w:jc w:val="center"/>
              <w:rPr>
                <w:rFonts w:ascii="宋体" w:hAnsi="宋体" w:cs="宋体"/>
                <w:szCs w:val="21"/>
                <w:highlight w:val="none"/>
              </w:rPr>
            </w:pPr>
          </w:p>
        </w:tc>
        <w:tc>
          <w:tcPr>
            <w:tcW w:w="595" w:type="dxa"/>
            <w:noWrap/>
            <w:vAlign w:val="center"/>
          </w:tcPr>
          <w:p w14:paraId="5179A1E5">
            <w:pPr>
              <w:spacing w:line="360" w:lineRule="auto"/>
              <w:rPr>
                <w:rFonts w:ascii="宋体" w:hAnsi="宋体" w:cs="宋体"/>
                <w:szCs w:val="21"/>
                <w:highlight w:val="none"/>
              </w:rPr>
            </w:pPr>
          </w:p>
        </w:tc>
        <w:tc>
          <w:tcPr>
            <w:tcW w:w="564" w:type="dxa"/>
            <w:noWrap/>
            <w:vAlign w:val="center"/>
          </w:tcPr>
          <w:p w14:paraId="721A87C0">
            <w:pPr>
              <w:spacing w:line="360" w:lineRule="auto"/>
              <w:rPr>
                <w:rFonts w:ascii="宋体" w:hAnsi="宋体" w:cs="宋体"/>
                <w:szCs w:val="21"/>
                <w:highlight w:val="none"/>
              </w:rPr>
            </w:pPr>
          </w:p>
        </w:tc>
        <w:tc>
          <w:tcPr>
            <w:tcW w:w="941" w:type="dxa"/>
            <w:noWrap/>
            <w:vAlign w:val="center"/>
          </w:tcPr>
          <w:p w14:paraId="5FFB986E">
            <w:pPr>
              <w:spacing w:line="360" w:lineRule="auto"/>
              <w:rPr>
                <w:rFonts w:ascii="宋体" w:hAnsi="宋体" w:cs="宋体"/>
                <w:szCs w:val="21"/>
                <w:highlight w:val="none"/>
              </w:rPr>
            </w:pPr>
          </w:p>
        </w:tc>
        <w:tc>
          <w:tcPr>
            <w:tcW w:w="1163" w:type="dxa"/>
            <w:noWrap/>
            <w:vAlign w:val="center"/>
          </w:tcPr>
          <w:p w14:paraId="6AE04A5B">
            <w:pPr>
              <w:spacing w:line="360" w:lineRule="auto"/>
              <w:rPr>
                <w:rFonts w:ascii="宋体" w:hAnsi="宋体" w:cs="宋体"/>
                <w:szCs w:val="21"/>
                <w:highlight w:val="none"/>
              </w:rPr>
            </w:pPr>
          </w:p>
        </w:tc>
        <w:tc>
          <w:tcPr>
            <w:tcW w:w="1317" w:type="dxa"/>
            <w:noWrap/>
            <w:vAlign w:val="center"/>
          </w:tcPr>
          <w:p w14:paraId="4F2FBED6">
            <w:pPr>
              <w:spacing w:line="360" w:lineRule="auto"/>
              <w:rPr>
                <w:rFonts w:ascii="宋体" w:hAnsi="宋体" w:cs="宋体"/>
                <w:szCs w:val="21"/>
                <w:highlight w:val="none"/>
              </w:rPr>
            </w:pPr>
          </w:p>
        </w:tc>
        <w:tc>
          <w:tcPr>
            <w:tcW w:w="1232" w:type="dxa"/>
            <w:tcBorders>
              <w:right w:val="single" w:color="auto" w:sz="12" w:space="0"/>
            </w:tcBorders>
            <w:noWrap/>
            <w:vAlign w:val="center"/>
          </w:tcPr>
          <w:p w14:paraId="0D6B80FB">
            <w:pPr>
              <w:spacing w:line="360" w:lineRule="auto"/>
              <w:rPr>
                <w:rFonts w:ascii="宋体" w:hAnsi="宋体" w:cs="宋体"/>
                <w:szCs w:val="21"/>
                <w:highlight w:val="none"/>
              </w:rPr>
            </w:pPr>
          </w:p>
        </w:tc>
      </w:tr>
      <w:tr w14:paraId="7AB0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23D6DE9A">
            <w:pPr>
              <w:spacing w:line="360" w:lineRule="auto"/>
              <w:rPr>
                <w:rFonts w:ascii="宋体" w:hAnsi="宋体" w:cs="宋体"/>
                <w:szCs w:val="21"/>
                <w:highlight w:val="none"/>
              </w:rPr>
            </w:pPr>
          </w:p>
        </w:tc>
        <w:tc>
          <w:tcPr>
            <w:tcW w:w="2039" w:type="dxa"/>
            <w:noWrap/>
            <w:vAlign w:val="center"/>
          </w:tcPr>
          <w:p w14:paraId="600857C3">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 xml:space="preserve"> </w:t>
            </w:r>
          </w:p>
        </w:tc>
        <w:tc>
          <w:tcPr>
            <w:tcW w:w="595" w:type="dxa"/>
            <w:noWrap/>
            <w:vAlign w:val="center"/>
          </w:tcPr>
          <w:p w14:paraId="72C711DC">
            <w:pPr>
              <w:spacing w:line="360" w:lineRule="auto"/>
              <w:rPr>
                <w:rFonts w:ascii="宋体" w:hAnsi="宋体" w:cs="宋体"/>
                <w:szCs w:val="21"/>
                <w:highlight w:val="none"/>
              </w:rPr>
            </w:pPr>
          </w:p>
        </w:tc>
        <w:tc>
          <w:tcPr>
            <w:tcW w:w="564" w:type="dxa"/>
            <w:noWrap/>
            <w:vAlign w:val="center"/>
          </w:tcPr>
          <w:p w14:paraId="0B0C5655">
            <w:pPr>
              <w:spacing w:line="360" w:lineRule="auto"/>
              <w:rPr>
                <w:rFonts w:ascii="宋体" w:hAnsi="宋体" w:cs="宋体"/>
                <w:szCs w:val="21"/>
                <w:highlight w:val="none"/>
              </w:rPr>
            </w:pPr>
          </w:p>
        </w:tc>
        <w:tc>
          <w:tcPr>
            <w:tcW w:w="941" w:type="dxa"/>
            <w:noWrap/>
            <w:vAlign w:val="center"/>
          </w:tcPr>
          <w:p w14:paraId="3818DF0E">
            <w:pPr>
              <w:spacing w:line="360" w:lineRule="auto"/>
              <w:rPr>
                <w:rFonts w:ascii="宋体" w:hAnsi="宋体" w:cs="宋体"/>
                <w:szCs w:val="21"/>
                <w:highlight w:val="none"/>
              </w:rPr>
            </w:pPr>
          </w:p>
        </w:tc>
        <w:tc>
          <w:tcPr>
            <w:tcW w:w="1163" w:type="dxa"/>
            <w:noWrap/>
            <w:vAlign w:val="center"/>
          </w:tcPr>
          <w:p w14:paraId="5DB38581">
            <w:pPr>
              <w:spacing w:line="360" w:lineRule="auto"/>
              <w:rPr>
                <w:rFonts w:ascii="宋体" w:hAnsi="宋体" w:cs="宋体"/>
                <w:szCs w:val="21"/>
                <w:highlight w:val="none"/>
              </w:rPr>
            </w:pPr>
          </w:p>
        </w:tc>
        <w:tc>
          <w:tcPr>
            <w:tcW w:w="1317" w:type="dxa"/>
            <w:noWrap/>
            <w:vAlign w:val="center"/>
          </w:tcPr>
          <w:p w14:paraId="4B9AD110">
            <w:pPr>
              <w:spacing w:line="360" w:lineRule="auto"/>
              <w:rPr>
                <w:rFonts w:ascii="宋体" w:hAnsi="宋体" w:cs="宋体"/>
                <w:szCs w:val="21"/>
                <w:highlight w:val="none"/>
              </w:rPr>
            </w:pPr>
          </w:p>
        </w:tc>
        <w:tc>
          <w:tcPr>
            <w:tcW w:w="1232" w:type="dxa"/>
            <w:tcBorders>
              <w:right w:val="single" w:color="auto" w:sz="12" w:space="0"/>
            </w:tcBorders>
            <w:noWrap/>
            <w:vAlign w:val="center"/>
          </w:tcPr>
          <w:p w14:paraId="65D1EE81">
            <w:pPr>
              <w:spacing w:line="360" w:lineRule="auto"/>
              <w:rPr>
                <w:rFonts w:ascii="宋体" w:hAnsi="宋体" w:cs="宋体"/>
                <w:szCs w:val="21"/>
                <w:highlight w:val="none"/>
              </w:rPr>
            </w:pPr>
          </w:p>
        </w:tc>
      </w:tr>
      <w:tr w14:paraId="5B31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33DE5CF2">
            <w:pPr>
              <w:spacing w:line="360" w:lineRule="auto"/>
              <w:rPr>
                <w:rFonts w:ascii="宋体" w:hAnsi="宋体" w:cs="宋体"/>
                <w:szCs w:val="21"/>
                <w:highlight w:val="none"/>
              </w:rPr>
            </w:pPr>
          </w:p>
        </w:tc>
        <w:tc>
          <w:tcPr>
            <w:tcW w:w="2039" w:type="dxa"/>
            <w:noWrap/>
            <w:vAlign w:val="center"/>
          </w:tcPr>
          <w:p w14:paraId="3B8C8B53">
            <w:pPr>
              <w:spacing w:line="360" w:lineRule="auto"/>
              <w:jc w:val="center"/>
              <w:rPr>
                <w:rFonts w:ascii="宋体" w:hAnsi="宋体" w:cs="宋体"/>
                <w:szCs w:val="21"/>
                <w:highlight w:val="none"/>
              </w:rPr>
            </w:pPr>
          </w:p>
        </w:tc>
        <w:tc>
          <w:tcPr>
            <w:tcW w:w="595" w:type="dxa"/>
            <w:noWrap/>
            <w:vAlign w:val="center"/>
          </w:tcPr>
          <w:p w14:paraId="7A5EC45D">
            <w:pPr>
              <w:spacing w:line="360" w:lineRule="auto"/>
              <w:rPr>
                <w:rFonts w:ascii="宋体" w:hAnsi="宋体" w:cs="宋体"/>
                <w:szCs w:val="21"/>
                <w:highlight w:val="none"/>
              </w:rPr>
            </w:pPr>
          </w:p>
        </w:tc>
        <w:tc>
          <w:tcPr>
            <w:tcW w:w="564" w:type="dxa"/>
            <w:noWrap/>
            <w:vAlign w:val="center"/>
          </w:tcPr>
          <w:p w14:paraId="66127226">
            <w:pPr>
              <w:spacing w:line="360" w:lineRule="auto"/>
              <w:rPr>
                <w:rFonts w:ascii="宋体" w:hAnsi="宋体" w:cs="宋体"/>
                <w:szCs w:val="21"/>
                <w:highlight w:val="none"/>
              </w:rPr>
            </w:pPr>
          </w:p>
        </w:tc>
        <w:tc>
          <w:tcPr>
            <w:tcW w:w="941" w:type="dxa"/>
            <w:noWrap/>
            <w:vAlign w:val="center"/>
          </w:tcPr>
          <w:p w14:paraId="38CA6682">
            <w:pPr>
              <w:spacing w:line="360" w:lineRule="auto"/>
              <w:rPr>
                <w:rFonts w:ascii="宋体" w:hAnsi="宋体" w:cs="宋体"/>
                <w:szCs w:val="21"/>
                <w:highlight w:val="none"/>
              </w:rPr>
            </w:pPr>
          </w:p>
        </w:tc>
        <w:tc>
          <w:tcPr>
            <w:tcW w:w="1163" w:type="dxa"/>
            <w:noWrap/>
            <w:vAlign w:val="center"/>
          </w:tcPr>
          <w:p w14:paraId="5AEA29D2">
            <w:pPr>
              <w:spacing w:line="360" w:lineRule="auto"/>
              <w:rPr>
                <w:rFonts w:ascii="宋体" w:hAnsi="宋体" w:cs="宋体"/>
                <w:szCs w:val="21"/>
                <w:highlight w:val="none"/>
              </w:rPr>
            </w:pPr>
          </w:p>
        </w:tc>
        <w:tc>
          <w:tcPr>
            <w:tcW w:w="1317" w:type="dxa"/>
            <w:noWrap/>
            <w:vAlign w:val="center"/>
          </w:tcPr>
          <w:p w14:paraId="0CC850C4">
            <w:pPr>
              <w:spacing w:line="360" w:lineRule="auto"/>
              <w:rPr>
                <w:rFonts w:ascii="宋体" w:hAnsi="宋体" w:cs="宋体"/>
                <w:szCs w:val="21"/>
                <w:highlight w:val="none"/>
              </w:rPr>
            </w:pPr>
          </w:p>
        </w:tc>
        <w:tc>
          <w:tcPr>
            <w:tcW w:w="1232" w:type="dxa"/>
            <w:tcBorders>
              <w:right w:val="single" w:color="auto" w:sz="12" w:space="0"/>
            </w:tcBorders>
            <w:noWrap/>
            <w:vAlign w:val="center"/>
          </w:tcPr>
          <w:p w14:paraId="529F646C">
            <w:pPr>
              <w:spacing w:line="360" w:lineRule="auto"/>
              <w:rPr>
                <w:rFonts w:ascii="宋体" w:hAnsi="宋体" w:cs="宋体"/>
                <w:szCs w:val="21"/>
                <w:highlight w:val="none"/>
              </w:rPr>
            </w:pPr>
          </w:p>
        </w:tc>
      </w:tr>
      <w:tr w14:paraId="2758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77227C8A">
            <w:pPr>
              <w:spacing w:line="360" w:lineRule="auto"/>
              <w:rPr>
                <w:rFonts w:ascii="宋体" w:hAnsi="宋体" w:cs="宋体"/>
                <w:szCs w:val="21"/>
                <w:highlight w:val="none"/>
              </w:rPr>
            </w:pPr>
          </w:p>
        </w:tc>
        <w:tc>
          <w:tcPr>
            <w:tcW w:w="2039" w:type="dxa"/>
            <w:noWrap/>
            <w:vAlign w:val="center"/>
          </w:tcPr>
          <w:p w14:paraId="7AED2084">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 xml:space="preserve"> </w:t>
            </w:r>
          </w:p>
        </w:tc>
        <w:tc>
          <w:tcPr>
            <w:tcW w:w="595" w:type="dxa"/>
            <w:noWrap/>
            <w:vAlign w:val="center"/>
          </w:tcPr>
          <w:p w14:paraId="7C0DBA73">
            <w:pPr>
              <w:spacing w:line="360" w:lineRule="auto"/>
              <w:rPr>
                <w:rFonts w:ascii="宋体" w:hAnsi="宋体" w:cs="宋体"/>
                <w:szCs w:val="21"/>
                <w:highlight w:val="none"/>
              </w:rPr>
            </w:pPr>
          </w:p>
        </w:tc>
        <w:tc>
          <w:tcPr>
            <w:tcW w:w="564" w:type="dxa"/>
            <w:noWrap/>
            <w:vAlign w:val="center"/>
          </w:tcPr>
          <w:p w14:paraId="60C99113">
            <w:pPr>
              <w:spacing w:line="360" w:lineRule="auto"/>
              <w:rPr>
                <w:rFonts w:ascii="宋体" w:hAnsi="宋体" w:cs="宋体"/>
                <w:szCs w:val="21"/>
                <w:highlight w:val="none"/>
              </w:rPr>
            </w:pPr>
          </w:p>
        </w:tc>
        <w:tc>
          <w:tcPr>
            <w:tcW w:w="941" w:type="dxa"/>
            <w:noWrap/>
            <w:vAlign w:val="center"/>
          </w:tcPr>
          <w:p w14:paraId="72F371E7">
            <w:pPr>
              <w:spacing w:line="360" w:lineRule="auto"/>
              <w:rPr>
                <w:rFonts w:ascii="宋体" w:hAnsi="宋体" w:cs="宋体"/>
                <w:szCs w:val="21"/>
                <w:highlight w:val="none"/>
              </w:rPr>
            </w:pPr>
          </w:p>
        </w:tc>
        <w:tc>
          <w:tcPr>
            <w:tcW w:w="1163" w:type="dxa"/>
            <w:noWrap/>
            <w:vAlign w:val="center"/>
          </w:tcPr>
          <w:p w14:paraId="149E1E4F">
            <w:pPr>
              <w:spacing w:line="360" w:lineRule="auto"/>
              <w:rPr>
                <w:rFonts w:ascii="宋体" w:hAnsi="宋体" w:cs="宋体"/>
                <w:szCs w:val="21"/>
                <w:highlight w:val="none"/>
              </w:rPr>
            </w:pPr>
          </w:p>
        </w:tc>
        <w:tc>
          <w:tcPr>
            <w:tcW w:w="1317" w:type="dxa"/>
            <w:noWrap/>
            <w:vAlign w:val="center"/>
          </w:tcPr>
          <w:p w14:paraId="75E11775">
            <w:pPr>
              <w:spacing w:line="360" w:lineRule="auto"/>
              <w:rPr>
                <w:rFonts w:ascii="宋体" w:hAnsi="宋体" w:cs="宋体"/>
                <w:szCs w:val="21"/>
                <w:highlight w:val="none"/>
              </w:rPr>
            </w:pPr>
          </w:p>
        </w:tc>
        <w:tc>
          <w:tcPr>
            <w:tcW w:w="1232" w:type="dxa"/>
            <w:tcBorders>
              <w:right w:val="single" w:color="auto" w:sz="12" w:space="0"/>
            </w:tcBorders>
            <w:noWrap/>
            <w:vAlign w:val="center"/>
          </w:tcPr>
          <w:p w14:paraId="1420D28C">
            <w:pPr>
              <w:spacing w:line="360" w:lineRule="auto"/>
              <w:rPr>
                <w:rFonts w:ascii="宋体" w:hAnsi="宋体" w:cs="宋体"/>
                <w:szCs w:val="21"/>
                <w:highlight w:val="none"/>
              </w:rPr>
            </w:pPr>
          </w:p>
        </w:tc>
      </w:tr>
      <w:tr w14:paraId="50A7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4910DFDF">
            <w:pPr>
              <w:spacing w:line="360" w:lineRule="auto"/>
              <w:rPr>
                <w:rFonts w:ascii="宋体" w:hAnsi="宋体" w:cs="宋体"/>
                <w:szCs w:val="21"/>
                <w:highlight w:val="none"/>
              </w:rPr>
            </w:pPr>
          </w:p>
        </w:tc>
        <w:tc>
          <w:tcPr>
            <w:tcW w:w="2039" w:type="dxa"/>
            <w:noWrap/>
            <w:vAlign w:val="center"/>
          </w:tcPr>
          <w:p w14:paraId="173E82C0">
            <w:pPr>
              <w:spacing w:line="360" w:lineRule="auto"/>
              <w:rPr>
                <w:rFonts w:ascii="宋体" w:hAnsi="宋体" w:cs="宋体"/>
                <w:szCs w:val="21"/>
                <w:highlight w:val="none"/>
              </w:rPr>
            </w:pPr>
          </w:p>
        </w:tc>
        <w:tc>
          <w:tcPr>
            <w:tcW w:w="595" w:type="dxa"/>
            <w:noWrap/>
            <w:vAlign w:val="center"/>
          </w:tcPr>
          <w:p w14:paraId="12C0B106">
            <w:pPr>
              <w:spacing w:line="360" w:lineRule="auto"/>
              <w:rPr>
                <w:rFonts w:ascii="宋体" w:hAnsi="宋体" w:cs="宋体"/>
                <w:szCs w:val="21"/>
                <w:highlight w:val="none"/>
              </w:rPr>
            </w:pPr>
          </w:p>
        </w:tc>
        <w:tc>
          <w:tcPr>
            <w:tcW w:w="564" w:type="dxa"/>
            <w:noWrap/>
            <w:vAlign w:val="center"/>
          </w:tcPr>
          <w:p w14:paraId="050FE240">
            <w:pPr>
              <w:spacing w:line="360" w:lineRule="auto"/>
              <w:rPr>
                <w:rFonts w:ascii="宋体" w:hAnsi="宋体" w:cs="宋体"/>
                <w:szCs w:val="21"/>
                <w:highlight w:val="none"/>
              </w:rPr>
            </w:pPr>
          </w:p>
        </w:tc>
        <w:tc>
          <w:tcPr>
            <w:tcW w:w="941" w:type="dxa"/>
            <w:noWrap/>
            <w:vAlign w:val="center"/>
          </w:tcPr>
          <w:p w14:paraId="76F808E2">
            <w:pPr>
              <w:spacing w:line="360" w:lineRule="auto"/>
              <w:rPr>
                <w:rFonts w:ascii="宋体" w:hAnsi="宋体" w:cs="宋体"/>
                <w:szCs w:val="21"/>
                <w:highlight w:val="none"/>
              </w:rPr>
            </w:pPr>
          </w:p>
        </w:tc>
        <w:tc>
          <w:tcPr>
            <w:tcW w:w="1163" w:type="dxa"/>
            <w:noWrap/>
            <w:vAlign w:val="center"/>
          </w:tcPr>
          <w:p w14:paraId="7B31C043">
            <w:pPr>
              <w:spacing w:line="360" w:lineRule="auto"/>
              <w:rPr>
                <w:rFonts w:ascii="宋体" w:hAnsi="宋体" w:cs="宋体"/>
                <w:szCs w:val="21"/>
                <w:highlight w:val="none"/>
              </w:rPr>
            </w:pPr>
          </w:p>
        </w:tc>
        <w:tc>
          <w:tcPr>
            <w:tcW w:w="1317" w:type="dxa"/>
            <w:noWrap/>
            <w:vAlign w:val="center"/>
          </w:tcPr>
          <w:p w14:paraId="485A1F15">
            <w:pPr>
              <w:spacing w:line="360" w:lineRule="auto"/>
              <w:rPr>
                <w:rFonts w:ascii="宋体" w:hAnsi="宋体" w:cs="宋体"/>
                <w:szCs w:val="21"/>
                <w:highlight w:val="none"/>
              </w:rPr>
            </w:pPr>
          </w:p>
        </w:tc>
        <w:tc>
          <w:tcPr>
            <w:tcW w:w="1232" w:type="dxa"/>
            <w:tcBorders>
              <w:right w:val="single" w:color="auto" w:sz="12" w:space="0"/>
            </w:tcBorders>
            <w:noWrap/>
            <w:vAlign w:val="center"/>
          </w:tcPr>
          <w:p w14:paraId="649A9F9F">
            <w:pPr>
              <w:spacing w:line="360" w:lineRule="auto"/>
              <w:rPr>
                <w:rFonts w:ascii="宋体" w:hAnsi="宋体" w:cs="宋体"/>
                <w:szCs w:val="21"/>
                <w:highlight w:val="none"/>
              </w:rPr>
            </w:pPr>
          </w:p>
        </w:tc>
      </w:tr>
      <w:tr w14:paraId="6831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8904" w:type="dxa"/>
            <w:gridSpan w:val="8"/>
            <w:tcBorders>
              <w:left w:val="single" w:color="auto" w:sz="12" w:space="0"/>
              <w:bottom w:val="single" w:color="auto" w:sz="12" w:space="0"/>
              <w:right w:val="single" w:color="auto" w:sz="12" w:space="0"/>
            </w:tcBorders>
            <w:noWrap/>
            <w:vAlign w:val="center"/>
          </w:tcPr>
          <w:p w14:paraId="08678F19">
            <w:pPr>
              <w:spacing w:line="480" w:lineRule="exact"/>
              <w:ind w:firstLine="420" w:firstLineChars="200"/>
              <w:rPr>
                <w:rFonts w:ascii="宋体" w:hAnsi="宋体" w:cs="宋体"/>
                <w:szCs w:val="21"/>
                <w:highlight w:val="none"/>
              </w:rPr>
            </w:pPr>
            <w:r>
              <w:rPr>
                <w:rFonts w:hint="eastAsia" w:ascii="宋体" w:hAnsi="宋体" w:cs="宋体"/>
                <w:szCs w:val="21"/>
                <w:highlight w:val="none"/>
              </w:rPr>
              <w:t>说明：</w:t>
            </w:r>
          </w:p>
        </w:tc>
      </w:tr>
    </w:tbl>
    <w:p w14:paraId="7C22CFF4">
      <w:pPr>
        <w:snapToGrid w:val="0"/>
        <w:spacing w:line="440" w:lineRule="exact"/>
        <w:rPr>
          <w:rFonts w:ascii="宋体" w:hAnsi="宋体" w:cs="宋体"/>
          <w:szCs w:val="21"/>
          <w:highlight w:val="none"/>
          <w:u w:val="single"/>
        </w:rPr>
      </w:pPr>
      <w:r>
        <w:rPr>
          <w:rFonts w:hint="eastAsia" w:ascii="宋体" w:hAnsi="宋体" w:cs="宋体"/>
          <w:szCs w:val="21"/>
          <w:highlight w:val="none"/>
        </w:rPr>
        <w:t>授权代表签名：</w:t>
      </w:r>
    </w:p>
    <w:p w14:paraId="3CE9EE57">
      <w:pPr>
        <w:pStyle w:val="3"/>
        <w:adjustRightInd w:val="0"/>
        <w:snapToGrid w:val="0"/>
        <w:spacing w:after="0" w:line="440" w:lineRule="exact"/>
        <w:rPr>
          <w:rFonts w:ascii="宋体" w:hAnsi="宋体" w:cs="宋体"/>
          <w:szCs w:val="21"/>
          <w:highlight w:val="none"/>
        </w:rPr>
      </w:pPr>
      <w:r>
        <w:rPr>
          <w:rFonts w:hint="eastAsia" w:ascii="宋体" w:hAnsi="宋体" w:cs="宋体"/>
          <w:szCs w:val="21"/>
          <w:highlight w:val="none"/>
        </w:rPr>
        <w:t>投标人盖章：</w:t>
      </w:r>
    </w:p>
    <w:p w14:paraId="0D296490">
      <w:pPr>
        <w:adjustRightInd w:val="0"/>
        <w:snapToGrid w:val="0"/>
        <w:spacing w:line="440" w:lineRule="exact"/>
        <w:rPr>
          <w:rFonts w:ascii="宋体" w:hAnsi="宋体" w:cs="宋体"/>
          <w:bCs/>
          <w:szCs w:val="21"/>
          <w:highlight w:val="none"/>
        </w:rPr>
      </w:pPr>
      <w:r>
        <w:rPr>
          <w:rFonts w:hint="eastAsia" w:ascii="宋体" w:hAnsi="宋体" w:cs="宋体"/>
          <w:bCs/>
          <w:szCs w:val="21"/>
          <w:highlight w:val="none"/>
        </w:rPr>
        <w:t>年月日</w:t>
      </w:r>
    </w:p>
    <w:p w14:paraId="6EF097D9">
      <w:pPr>
        <w:adjustRightInd w:val="0"/>
        <w:snapToGrid w:val="0"/>
        <w:spacing w:line="440" w:lineRule="exact"/>
        <w:rPr>
          <w:rFonts w:ascii="宋体" w:hAnsi="宋体" w:cs="宋体"/>
          <w:bCs/>
          <w:szCs w:val="21"/>
          <w:highlight w:val="none"/>
        </w:rPr>
      </w:pPr>
    </w:p>
    <w:p w14:paraId="65F9F6EE">
      <w:pPr>
        <w:snapToGrid w:val="0"/>
        <w:spacing w:line="440" w:lineRule="exact"/>
        <w:rPr>
          <w:rFonts w:ascii="宋体" w:hAnsi="宋体" w:cs="宋体"/>
          <w:szCs w:val="21"/>
          <w:highlight w:val="none"/>
        </w:rPr>
      </w:pPr>
      <w:r>
        <w:rPr>
          <w:rFonts w:hint="eastAsia" w:ascii="宋体" w:hAnsi="宋体" w:cs="宋体"/>
          <w:szCs w:val="21"/>
          <w:highlight w:val="none"/>
        </w:rPr>
        <w:t>注：1、按评分标准细则提供。</w:t>
      </w:r>
    </w:p>
    <w:p w14:paraId="3F7672E8">
      <w:pPr>
        <w:ind w:firstLine="482" w:firstLineChars="200"/>
        <w:rPr>
          <w:rFonts w:ascii="宋体" w:hAnsi="宋体" w:cs="宋体"/>
          <w:b/>
          <w:sz w:val="24"/>
          <w:highlight w:val="none"/>
          <w:shd w:val="clear" w:color="auto" w:fill="FFFF00"/>
        </w:rPr>
      </w:pPr>
    </w:p>
    <w:p w14:paraId="2A7B115C">
      <w:pPr>
        <w:ind w:firstLine="482" w:firstLineChars="200"/>
        <w:rPr>
          <w:rFonts w:ascii="宋体" w:hAnsi="宋体" w:cs="宋体"/>
          <w:b/>
          <w:sz w:val="24"/>
          <w:highlight w:val="none"/>
          <w:shd w:val="clear" w:color="auto" w:fill="FFFF00"/>
        </w:rPr>
      </w:pPr>
    </w:p>
    <w:p w14:paraId="6B85BBBE">
      <w:pPr>
        <w:ind w:firstLine="482" w:firstLineChars="200"/>
        <w:rPr>
          <w:rFonts w:ascii="宋体" w:hAnsi="宋体" w:cs="宋体"/>
          <w:b/>
          <w:sz w:val="24"/>
          <w:highlight w:val="none"/>
          <w:shd w:val="clear" w:color="auto" w:fill="FFFF00"/>
        </w:rPr>
      </w:pPr>
    </w:p>
    <w:p w14:paraId="46468C36">
      <w:pPr>
        <w:pStyle w:val="2"/>
      </w:pPr>
    </w:p>
    <w:p w14:paraId="6FC66207">
      <w:pPr>
        <w:adjustRightInd w:val="0"/>
        <w:snapToGrid w:val="0"/>
        <w:jc w:val="left"/>
        <w:rPr>
          <w:rFonts w:ascii="宋体" w:hAnsi="宋体" w:cs="宋体"/>
          <w:sz w:val="24"/>
          <w:highlight w:val="none"/>
        </w:rPr>
      </w:pPr>
    </w:p>
    <w:p w14:paraId="710C74C3">
      <w:pPr>
        <w:adjustRightInd w:val="0"/>
        <w:snapToGrid w:val="0"/>
        <w:jc w:val="left"/>
        <w:rPr>
          <w:rFonts w:ascii="宋体" w:hAnsi="宋体" w:cs="宋体"/>
          <w:sz w:val="24"/>
          <w:highlight w:val="none"/>
        </w:rPr>
      </w:pPr>
      <w:r>
        <w:rPr>
          <w:rFonts w:hint="eastAsia" w:ascii="宋体" w:hAnsi="宋体" w:cs="宋体"/>
          <w:sz w:val="24"/>
          <w:highlight w:val="none"/>
          <w:lang w:val="en-US" w:eastAsia="zh-CN"/>
        </w:rPr>
        <w:t>13</w:t>
      </w:r>
      <w:r>
        <w:rPr>
          <w:rFonts w:hint="eastAsia" w:ascii="宋体" w:hAnsi="宋体" w:cs="宋体"/>
          <w:sz w:val="24"/>
          <w:highlight w:val="none"/>
        </w:rPr>
        <w:t>、项目负责人一览表</w:t>
      </w:r>
    </w:p>
    <w:p w14:paraId="4C01DF0E">
      <w:pPr>
        <w:adjustRightInd w:val="0"/>
        <w:snapToGrid w:val="0"/>
        <w:spacing w:line="440" w:lineRule="exact"/>
        <w:jc w:val="center"/>
        <w:rPr>
          <w:rFonts w:ascii="宋体" w:hAnsi="宋体" w:cs="宋体"/>
          <w:b/>
          <w:sz w:val="28"/>
          <w:szCs w:val="28"/>
          <w:highlight w:val="none"/>
        </w:rPr>
      </w:pPr>
      <w:r>
        <w:rPr>
          <w:rFonts w:hint="eastAsia" w:ascii="宋体" w:hAnsi="宋体" w:cs="宋体"/>
          <w:b/>
          <w:sz w:val="28"/>
          <w:szCs w:val="28"/>
          <w:highlight w:val="none"/>
        </w:rPr>
        <w:t>项目负责人一览表</w:t>
      </w:r>
    </w:p>
    <w:p w14:paraId="1CF20A9C">
      <w:pPr>
        <w:spacing w:line="360" w:lineRule="auto"/>
        <w:ind w:right="658"/>
        <w:rPr>
          <w:rFonts w:ascii="宋体" w:hAnsi="宋体" w:cs="宋体"/>
          <w:sz w:val="24"/>
          <w:highlight w:val="none"/>
        </w:rPr>
      </w:pPr>
    </w:p>
    <w:p w14:paraId="1FDFF70B">
      <w:pPr>
        <w:spacing w:line="360" w:lineRule="auto"/>
        <w:ind w:right="658"/>
        <w:rPr>
          <w:rFonts w:ascii="宋体" w:hAnsi="宋体" w:cs="宋体"/>
          <w:sz w:val="24"/>
          <w:highlight w:val="none"/>
        </w:rPr>
      </w:pPr>
      <w:r>
        <w:rPr>
          <w:rFonts w:hint="eastAsia" w:ascii="宋体" w:hAnsi="宋体" w:cs="宋体"/>
          <w:sz w:val="24"/>
          <w:highlight w:val="none"/>
        </w:rPr>
        <w:t xml:space="preserve">项目名称：                </w:t>
      </w:r>
    </w:p>
    <w:p w14:paraId="3B3609A0">
      <w:pPr>
        <w:spacing w:line="360" w:lineRule="auto"/>
        <w:ind w:right="658"/>
        <w:rPr>
          <w:rFonts w:ascii="宋体" w:hAnsi="宋体" w:cs="宋体"/>
          <w:sz w:val="24"/>
          <w:highlight w:val="none"/>
        </w:rPr>
      </w:pPr>
      <w:r>
        <w:rPr>
          <w:rFonts w:hint="eastAsia" w:ascii="宋体" w:hAnsi="宋体" w:cs="宋体"/>
          <w:sz w:val="24"/>
          <w:highlight w:val="none"/>
        </w:rPr>
        <w:t>项目编号：</w:t>
      </w:r>
    </w:p>
    <w:tbl>
      <w:tblPr>
        <w:tblStyle w:val="19"/>
        <w:tblW w:w="91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800"/>
        <w:gridCol w:w="1457"/>
        <w:gridCol w:w="349"/>
        <w:gridCol w:w="200"/>
        <w:gridCol w:w="903"/>
        <w:gridCol w:w="356"/>
        <w:gridCol w:w="1209"/>
        <w:gridCol w:w="897"/>
        <w:gridCol w:w="264"/>
        <w:gridCol w:w="451"/>
        <w:gridCol w:w="1483"/>
        <w:gridCol w:w="15"/>
      </w:tblGrid>
      <w:tr w14:paraId="145AD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791" w:type="dxa"/>
            <w:tcBorders>
              <w:top w:val="single" w:color="auto" w:sz="4" w:space="0"/>
              <w:left w:val="single" w:color="auto" w:sz="4" w:space="0"/>
              <w:bottom w:val="single" w:color="auto" w:sz="4" w:space="0"/>
              <w:right w:val="single" w:color="auto" w:sz="4" w:space="0"/>
            </w:tcBorders>
            <w:noWrap/>
            <w:vAlign w:val="center"/>
          </w:tcPr>
          <w:p w14:paraId="0C256E65">
            <w:pPr>
              <w:jc w:val="center"/>
              <w:rPr>
                <w:rFonts w:ascii="宋体" w:hAnsi="宋体" w:cs="宋体"/>
                <w:sz w:val="24"/>
                <w:highlight w:val="none"/>
              </w:rPr>
            </w:pPr>
            <w:r>
              <w:rPr>
                <w:rFonts w:hint="eastAsia" w:ascii="宋体" w:hAnsi="宋体" w:cs="宋体"/>
                <w:sz w:val="24"/>
                <w:highlight w:val="none"/>
              </w:rPr>
              <w:t>姓名</w:t>
            </w:r>
          </w:p>
        </w:tc>
        <w:tc>
          <w:tcPr>
            <w:tcW w:w="2806" w:type="dxa"/>
            <w:gridSpan w:val="4"/>
            <w:tcBorders>
              <w:top w:val="single" w:color="auto" w:sz="4" w:space="0"/>
              <w:left w:val="single" w:color="auto" w:sz="4" w:space="0"/>
              <w:bottom w:val="single" w:color="auto" w:sz="4" w:space="0"/>
              <w:right w:val="single" w:color="auto" w:sz="4" w:space="0"/>
            </w:tcBorders>
            <w:noWrap/>
            <w:vAlign w:val="center"/>
          </w:tcPr>
          <w:p w14:paraId="361B1239">
            <w:pPr>
              <w:jc w:val="center"/>
              <w:rPr>
                <w:rFonts w:ascii="宋体" w:hAnsi="宋体" w:cs="宋体"/>
                <w:sz w:val="24"/>
                <w:highlight w:val="none"/>
              </w:rPr>
            </w:pPr>
          </w:p>
        </w:tc>
        <w:tc>
          <w:tcPr>
            <w:tcW w:w="903" w:type="dxa"/>
            <w:tcBorders>
              <w:top w:val="single" w:color="auto" w:sz="4" w:space="0"/>
              <w:left w:val="single" w:color="auto" w:sz="4" w:space="0"/>
              <w:bottom w:val="single" w:color="auto" w:sz="4" w:space="0"/>
              <w:right w:val="single" w:color="auto" w:sz="4" w:space="0"/>
            </w:tcBorders>
            <w:noWrap/>
            <w:vAlign w:val="center"/>
          </w:tcPr>
          <w:p w14:paraId="263B1DBB">
            <w:pPr>
              <w:jc w:val="center"/>
              <w:rPr>
                <w:rFonts w:ascii="宋体" w:hAnsi="宋体" w:cs="宋体"/>
                <w:sz w:val="24"/>
                <w:highlight w:val="none"/>
              </w:rPr>
            </w:pPr>
            <w:r>
              <w:rPr>
                <w:rFonts w:hint="eastAsia" w:ascii="宋体" w:hAnsi="宋体" w:cs="宋体"/>
                <w:sz w:val="24"/>
                <w:highlight w:val="none"/>
              </w:rPr>
              <w:t>性别</w:t>
            </w:r>
          </w:p>
        </w:tc>
        <w:tc>
          <w:tcPr>
            <w:tcW w:w="1565" w:type="dxa"/>
            <w:gridSpan w:val="2"/>
            <w:tcBorders>
              <w:top w:val="single" w:color="auto" w:sz="4" w:space="0"/>
              <w:left w:val="single" w:color="auto" w:sz="4" w:space="0"/>
              <w:bottom w:val="single" w:color="auto" w:sz="4" w:space="0"/>
              <w:right w:val="single" w:color="auto" w:sz="4" w:space="0"/>
            </w:tcBorders>
            <w:noWrap/>
            <w:vAlign w:val="center"/>
          </w:tcPr>
          <w:p w14:paraId="15BD105F">
            <w:pPr>
              <w:jc w:val="center"/>
              <w:rPr>
                <w:rFonts w:ascii="宋体" w:hAnsi="宋体" w:cs="宋体"/>
                <w:sz w:val="24"/>
                <w:highlight w:val="none"/>
              </w:rPr>
            </w:pPr>
          </w:p>
        </w:tc>
        <w:tc>
          <w:tcPr>
            <w:tcW w:w="1161" w:type="dxa"/>
            <w:gridSpan w:val="2"/>
            <w:tcBorders>
              <w:top w:val="single" w:color="auto" w:sz="4" w:space="0"/>
              <w:left w:val="single" w:color="auto" w:sz="4" w:space="0"/>
              <w:bottom w:val="single" w:color="auto" w:sz="4" w:space="0"/>
              <w:right w:val="single" w:color="auto" w:sz="4" w:space="0"/>
            </w:tcBorders>
            <w:noWrap/>
            <w:vAlign w:val="center"/>
          </w:tcPr>
          <w:p w14:paraId="1DD45955">
            <w:pPr>
              <w:jc w:val="center"/>
              <w:rPr>
                <w:rFonts w:ascii="宋体" w:hAnsi="宋体" w:cs="宋体"/>
                <w:sz w:val="24"/>
                <w:highlight w:val="none"/>
              </w:rPr>
            </w:pPr>
            <w:r>
              <w:rPr>
                <w:rFonts w:hint="eastAsia" w:ascii="宋体" w:hAnsi="宋体" w:cs="宋体"/>
                <w:sz w:val="24"/>
                <w:highlight w:val="none"/>
              </w:rPr>
              <w:t>年龄</w:t>
            </w:r>
          </w:p>
        </w:tc>
        <w:tc>
          <w:tcPr>
            <w:tcW w:w="1934" w:type="dxa"/>
            <w:gridSpan w:val="2"/>
            <w:tcBorders>
              <w:top w:val="single" w:color="auto" w:sz="4" w:space="0"/>
              <w:left w:val="single" w:color="auto" w:sz="4" w:space="0"/>
              <w:bottom w:val="single" w:color="auto" w:sz="4" w:space="0"/>
              <w:right w:val="single" w:color="auto" w:sz="4" w:space="0"/>
            </w:tcBorders>
            <w:noWrap/>
            <w:vAlign w:val="center"/>
          </w:tcPr>
          <w:p w14:paraId="7E4A4BE5">
            <w:pPr>
              <w:jc w:val="center"/>
              <w:rPr>
                <w:rFonts w:ascii="宋体" w:hAnsi="宋体" w:cs="宋体"/>
                <w:sz w:val="24"/>
                <w:highlight w:val="none"/>
              </w:rPr>
            </w:pPr>
          </w:p>
        </w:tc>
      </w:tr>
      <w:tr w14:paraId="2EEF1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3" w:hRule="atLeast"/>
          <w:jc w:val="center"/>
        </w:trPr>
        <w:tc>
          <w:tcPr>
            <w:tcW w:w="791" w:type="dxa"/>
            <w:tcBorders>
              <w:top w:val="single" w:color="auto" w:sz="4" w:space="0"/>
              <w:left w:val="single" w:color="auto" w:sz="4" w:space="0"/>
              <w:bottom w:val="single" w:color="auto" w:sz="4" w:space="0"/>
              <w:right w:val="single" w:color="auto" w:sz="4" w:space="0"/>
            </w:tcBorders>
            <w:noWrap/>
            <w:vAlign w:val="center"/>
          </w:tcPr>
          <w:p w14:paraId="41B5AFE3">
            <w:pPr>
              <w:jc w:val="center"/>
              <w:rPr>
                <w:rFonts w:ascii="宋体" w:hAnsi="宋体" w:cs="宋体"/>
                <w:sz w:val="24"/>
                <w:highlight w:val="none"/>
              </w:rPr>
            </w:pPr>
            <w:r>
              <w:rPr>
                <w:rFonts w:hint="eastAsia" w:ascii="宋体" w:hAnsi="宋体" w:cs="宋体"/>
                <w:sz w:val="24"/>
                <w:highlight w:val="none"/>
              </w:rPr>
              <w:t>职务</w:t>
            </w:r>
          </w:p>
        </w:tc>
        <w:tc>
          <w:tcPr>
            <w:tcW w:w="2806" w:type="dxa"/>
            <w:gridSpan w:val="4"/>
            <w:tcBorders>
              <w:top w:val="single" w:color="auto" w:sz="4" w:space="0"/>
              <w:left w:val="single" w:color="auto" w:sz="4" w:space="0"/>
              <w:bottom w:val="single" w:color="auto" w:sz="4" w:space="0"/>
              <w:right w:val="single" w:color="auto" w:sz="4" w:space="0"/>
            </w:tcBorders>
            <w:noWrap/>
            <w:vAlign w:val="center"/>
          </w:tcPr>
          <w:p w14:paraId="73BC4076">
            <w:pPr>
              <w:jc w:val="center"/>
              <w:rPr>
                <w:rFonts w:ascii="宋体" w:hAnsi="宋体" w:cs="宋体"/>
                <w:sz w:val="24"/>
                <w:highlight w:val="none"/>
              </w:rPr>
            </w:pPr>
          </w:p>
        </w:tc>
        <w:tc>
          <w:tcPr>
            <w:tcW w:w="903" w:type="dxa"/>
            <w:tcBorders>
              <w:top w:val="single" w:color="auto" w:sz="4" w:space="0"/>
              <w:left w:val="single" w:color="auto" w:sz="4" w:space="0"/>
              <w:bottom w:val="single" w:color="auto" w:sz="4" w:space="0"/>
              <w:right w:val="single" w:color="auto" w:sz="4" w:space="0"/>
            </w:tcBorders>
            <w:noWrap/>
            <w:vAlign w:val="center"/>
          </w:tcPr>
          <w:p w14:paraId="2466DF7F">
            <w:pPr>
              <w:jc w:val="center"/>
              <w:rPr>
                <w:rFonts w:ascii="宋体" w:hAnsi="宋体" w:cs="宋体"/>
                <w:sz w:val="24"/>
                <w:highlight w:val="none"/>
              </w:rPr>
            </w:pPr>
            <w:r>
              <w:rPr>
                <w:rFonts w:hint="eastAsia" w:ascii="宋体" w:hAnsi="宋体" w:cs="宋体"/>
                <w:sz w:val="24"/>
                <w:highlight w:val="none"/>
              </w:rPr>
              <w:t>职称</w:t>
            </w:r>
          </w:p>
        </w:tc>
        <w:tc>
          <w:tcPr>
            <w:tcW w:w="1565" w:type="dxa"/>
            <w:gridSpan w:val="2"/>
            <w:tcBorders>
              <w:top w:val="single" w:color="auto" w:sz="4" w:space="0"/>
              <w:left w:val="single" w:color="auto" w:sz="4" w:space="0"/>
              <w:bottom w:val="single" w:color="auto" w:sz="4" w:space="0"/>
              <w:right w:val="single" w:color="auto" w:sz="4" w:space="0"/>
            </w:tcBorders>
            <w:noWrap/>
            <w:vAlign w:val="center"/>
          </w:tcPr>
          <w:p w14:paraId="61F290F1">
            <w:pPr>
              <w:jc w:val="center"/>
              <w:rPr>
                <w:rFonts w:ascii="宋体" w:hAnsi="宋体" w:cs="宋体"/>
                <w:sz w:val="24"/>
                <w:highlight w:val="none"/>
              </w:rPr>
            </w:pPr>
          </w:p>
        </w:tc>
        <w:tc>
          <w:tcPr>
            <w:tcW w:w="1161" w:type="dxa"/>
            <w:gridSpan w:val="2"/>
            <w:tcBorders>
              <w:top w:val="single" w:color="auto" w:sz="4" w:space="0"/>
              <w:left w:val="single" w:color="auto" w:sz="4" w:space="0"/>
              <w:bottom w:val="single" w:color="auto" w:sz="4" w:space="0"/>
              <w:right w:val="single" w:color="auto" w:sz="4" w:space="0"/>
            </w:tcBorders>
            <w:noWrap/>
            <w:vAlign w:val="center"/>
          </w:tcPr>
          <w:p w14:paraId="7C6F43C3">
            <w:pPr>
              <w:jc w:val="center"/>
              <w:rPr>
                <w:rFonts w:ascii="宋体" w:hAnsi="宋体" w:cs="宋体"/>
                <w:sz w:val="24"/>
                <w:highlight w:val="none"/>
              </w:rPr>
            </w:pPr>
            <w:r>
              <w:rPr>
                <w:rFonts w:hint="eastAsia" w:ascii="宋体" w:hAnsi="宋体" w:cs="宋体"/>
                <w:sz w:val="24"/>
                <w:highlight w:val="none"/>
              </w:rPr>
              <w:t>学历</w:t>
            </w:r>
          </w:p>
        </w:tc>
        <w:tc>
          <w:tcPr>
            <w:tcW w:w="1934" w:type="dxa"/>
            <w:gridSpan w:val="2"/>
            <w:tcBorders>
              <w:top w:val="single" w:color="auto" w:sz="4" w:space="0"/>
              <w:left w:val="single" w:color="auto" w:sz="4" w:space="0"/>
              <w:bottom w:val="single" w:color="auto" w:sz="4" w:space="0"/>
              <w:right w:val="single" w:color="auto" w:sz="4" w:space="0"/>
            </w:tcBorders>
            <w:noWrap/>
            <w:vAlign w:val="center"/>
          </w:tcPr>
          <w:p w14:paraId="2B904323">
            <w:pPr>
              <w:jc w:val="center"/>
              <w:rPr>
                <w:rFonts w:ascii="宋体" w:hAnsi="宋体" w:cs="宋体"/>
                <w:sz w:val="24"/>
                <w:highlight w:val="none"/>
              </w:rPr>
            </w:pPr>
          </w:p>
        </w:tc>
      </w:tr>
      <w:tr w14:paraId="1C050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048" w:type="dxa"/>
            <w:gridSpan w:val="3"/>
            <w:tcBorders>
              <w:top w:val="single" w:color="auto" w:sz="4" w:space="0"/>
              <w:left w:val="single" w:color="auto" w:sz="4" w:space="0"/>
              <w:bottom w:val="single" w:color="auto" w:sz="4" w:space="0"/>
              <w:right w:val="single" w:color="auto" w:sz="4" w:space="0"/>
            </w:tcBorders>
            <w:noWrap/>
            <w:vAlign w:val="center"/>
          </w:tcPr>
          <w:p w14:paraId="2AF465C3">
            <w:pPr>
              <w:jc w:val="center"/>
              <w:rPr>
                <w:rFonts w:ascii="宋体" w:hAnsi="宋体" w:cs="宋体"/>
                <w:sz w:val="24"/>
                <w:highlight w:val="none"/>
              </w:rPr>
            </w:pPr>
            <w:r>
              <w:rPr>
                <w:rFonts w:hint="eastAsia" w:ascii="宋体" w:hAnsi="宋体" w:cs="宋体"/>
                <w:sz w:val="24"/>
                <w:highlight w:val="none"/>
              </w:rPr>
              <w:t>参加工作时间</w:t>
            </w:r>
          </w:p>
        </w:tc>
        <w:tc>
          <w:tcPr>
            <w:tcW w:w="1808" w:type="dxa"/>
            <w:gridSpan w:val="4"/>
            <w:tcBorders>
              <w:top w:val="single" w:color="auto" w:sz="4" w:space="0"/>
              <w:left w:val="single" w:color="auto" w:sz="4" w:space="0"/>
              <w:bottom w:val="single" w:color="auto" w:sz="4" w:space="0"/>
              <w:right w:val="single" w:color="auto" w:sz="4" w:space="0"/>
            </w:tcBorders>
            <w:noWrap/>
            <w:vAlign w:val="center"/>
          </w:tcPr>
          <w:p w14:paraId="4209D95B">
            <w:pPr>
              <w:jc w:val="center"/>
              <w:rPr>
                <w:rFonts w:ascii="宋体" w:hAnsi="宋体" w:cs="宋体"/>
                <w:sz w:val="24"/>
                <w:highlight w:val="none"/>
              </w:rPr>
            </w:pPr>
          </w:p>
        </w:tc>
        <w:tc>
          <w:tcPr>
            <w:tcW w:w="2821" w:type="dxa"/>
            <w:gridSpan w:val="4"/>
            <w:tcBorders>
              <w:top w:val="single" w:color="auto" w:sz="4" w:space="0"/>
              <w:left w:val="single" w:color="auto" w:sz="4" w:space="0"/>
              <w:bottom w:val="single" w:color="auto" w:sz="4" w:space="0"/>
              <w:right w:val="single" w:color="auto" w:sz="4" w:space="0"/>
            </w:tcBorders>
            <w:noWrap/>
            <w:vAlign w:val="center"/>
          </w:tcPr>
          <w:p w14:paraId="44D64FBC">
            <w:pPr>
              <w:jc w:val="center"/>
              <w:rPr>
                <w:rFonts w:ascii="宋体" w:hAnsi="宋体" w:cs="宋体"/>
                <w:sz w:val="24"/>
                <w:highlight w:val="none"/>
              </w:rPr>
            </w:pPr>
            <w:r>
              <w:rPr>
                <w:rFonts w:hint="eastAsia" w:ascii="宋体" w:hAnsi="宋体" w:cs="宋体"/>
                <w:sz w:val="24"/>
                <w:highlight w:val="none"/>
              </w:rPr>
              <w:t>担任项目负责人年限</w:t>
            </w:r>
          </w:p>
        </w:tc>
        <w:tc>
          <w:tcPr>
            <w:tcW w:w="1498" w:type="dxa"/>
            <w:gridSpan w:val="2"/>
            <w:tcBorders>
              <w:top w:val="single" w:color="auto" w:sz="4" w:space="0"/>
              <w:left w:val="single" w:color="auto" w:sz="4" w:space="0"/>
              <w:bottom w:val="single" w:color="auto" w:sz="4" w:space="0"/>
              <w:right w:val="single" w:color="auto" w:sz="4" w:space="0"/>
            </w:tcBorders>
            <w:noWrap/>
            <w:vAlign w:val="center"/>
          </w:tcPr>
          <w:p w14:paraId="27A825F1">
            <w:pPr>
              <w:jc w:val="center"/>
              <w:rPr>
                <w:rFonts w:ascii="宋体" w:hAnsi="宋体" w:cs="宋体"/>
                <w:sz w:val="24"/>
                <w:highlight w:val="none"/>
              </w:rPr>
            </w:pPr>
          </w:p>
        </w:tc>
      </w:tr>
      <w:tr w14:paraId="38A20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68" w:hRule="atLeast"/>
          <w:jc w:val="center"/>
        </w:trPr>
        <w:tc>
          <w:tcPr>
            <w:tcW w:w="3048" w:type="dxa"/>
            <w:gridSpan w:val="3"/>
            <w:tcBorders>
              <w:top w:val="single" w:color="auto" w:sz="4" w:space="0"/>
              <w:left w:val="single" w:color="auto" w:sz="4" w:space="0"/>
              <w:bottom w:val="single" w:color="auto" w:sz="4" w:space="0"/>
              <w:right w:val="single" w:color="auto" w:sz="4" w:space="0"/>
            </w:tcBorders>
            <w:noWrap/>
            <w:vAlign w:val="center"/>
          </w:tcPr>
          <w:p w14:paraId="6D86B9CF">
            <w:pPr>
              <w:jc w:val="center"/>
              <w:rPr>
                <w:rFonts w:ascii="宋体" w:hAnsi="宋体" w:cs="宋体"/>
                <w:sz w:val="24"/>
                <w:highlight w:val="none"/>
              </w:rPr>
            </w:pPr>
            <w:r>
              <w:rPr>
                <w:rFonts w:hint="eastAsia" w:ascii="宋体" w:hAnsi="宋体" w:cs="宋体"/>
                <w:sz w:val="24"/>
                <w:highlight w:val="none"/>
              </w:rPr>
              <w:t xml:space="preserve"> 资格证书名称、编号</w:t>
            </w:r>
          </w:p>
        </w:tc>
        <w:tc>
          <w:tcPr>
            <w:tcW w:w="6112" w:type="dxa"/>
            <w:gridSpan w:val="9"/>
            <w:tcBorders>
              <w:top w:val="single" w:color="auto" w:sz="4" w:space="0"/>
              <w:left w:val="single" w:color="auto" w:sz="4" w:space="0"/>
              <w:bottom w:val="single" w:color="auto" w:sz="4" w:space="0"/>
              <w:right w:val="single" w:color="auto" w:sz="4" w:space="0"/>
            </w:tcBorders>
            <w:noWrap/>
            <w:vAlign w:val="center"/>
          </w:tcPr>
          <w:p w14:paraId="0E0656B3">
            <w:pPr>
              <w:jc w:val="center"/>
              <w:rPr>
                <w:rFonts w:ascii="宋体" w:hAnsi="宋体" w:cs="宋体"/>
                <w:sz w:val="24"/>
                <w:highlight w:val="none"/>
              </w:rPr>
            </w:pPr>
          </w:p>
        </w:tc>
      </w:tr>
      <w:tr w14:paraId="3D392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0" w:hRule="atLeast"/>
          <w:jc w:val="center"/>
        </w:trPr>
        <w:tc>
          <w:tcPr>
            <w:tcW w:w="9160" w:type="dxa"/>
            <w:gridSpan w:val="12"/>
            <w:tcBorders>
              <w:top w:val="single" w:color="auto" w:sz="4" w:space="0"/>
              <w:left w:val="single" w:color="auto" w:sz="4" w:space="0"/>
              <w:bottom w:val="single" w:color="auto" w:sz="4" w:space="0"/>
              <w:right w:val="single" w:color="auto" w:sz="4" w:space="0"/>
            </w:tcBorders>
            <w:noWrap/>
            <w:vAlign w:val="center"/>
          </w:tcPr>
          <w:p w14:paraId="2B117805">
            <w:pPr>
              <w:jc w:val="center"/>
              <w:rPr>
                <w:rFonts w:ascii="宋体" w:hAnsi="宋体" w:cs="宋体"/>
                <w:sz w:val="24"/>
                <w:highlight w:val="none"/>
              </w:rPr>
            </w:pPr>
            <w:r>
              <w:rPr>
                <w:rFonts w:hint="eastAsia" w:ascii="宋体" w:hAnsi="宋体" w:cs="宋体"/>
                <w:sz w:val="24"/>
                <w:highlight w:val="none"/>
              </w:rPr>
              <w:t>同类项目业绩情况</w:t>
            </w:r>
          </w:p>
        </w:tc>
      </w:tr>
      <w:tr w14:paraId="17A68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288AFAF8">
            <w:pPr>
              <w:jc w:val="center"/>
              <w:rPr>
                <w:rFonts w:ascii="宋体" w:hAnsi="宋体" w:cs="宋体"/>
                <w:sz w:val="24"/>
                <w:highlight w:val="none"/>
              </w:rPr>
            </w:pPr>
            <w:r>
              <w:rPr>
                <w:rFonts w:hint="eastAsia" w:ascii="宋体" w:hAnsi="宋体" w:cs="宋体"/>
                <w:sz w:val="24"/>
                <w:highlight w:val="none"/>
              </w:rPr>
              <w:t>业主单位</w:t>
            </w: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1C665018">
            <w:pPr>
              <w:jc w:val="center"/>
              <w:rPr>
                <w:rFonts w:ascii="宋体" w:hAnsi="宋体" w:cs="宋体"/>
                <w:sz w:val="24"/>
                <w:highlight w:val="none"/>
              </w:rPr>
            </w:pPr>
            <w:r>
              <w:rPr>
                <w:rFonts w:hint="eastAsia" w:ascii="宋体" w:hAnsi="宋体" w:cs="宋体"/>
                <w:sz w:val="24"/>
                <w:highlight w:val="none"/>
              </w:rPr>
              <w:t>项目名称</w:t>
            </w: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45E5D2DA">
            <w:pPr>
              <w:jc w:val="center"/>
              <w:rPr>
                <w:rFonts w:ascii="宋体" w:hAnsi="宋体" w:cs="宋体"/>
                <w:sz w:val="24"/>
                <w:highlight w:val="none"/>
              </w:rPr>
            </w:pPr>
            <w:r>
              <w:rPr>
                <w:rFonts w:hint="eastAsia" w:ascii="宋体" w:hAnsi="宋体" w:cs="宋体"/>
                <w:sz w:val="24"/>
                <w:highlight w:val="none"/>
              </w:rPr>
              <w:t>项目地点</w:t>
            </w: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182599F2">
            <w:pPr>
              <w:jc w:val="center"/>
              <w:rPr>
                <w:rFonts w:ascii="宋体" w:hAnsi="宋体" w:cs="宋体"/>
                <w:sz w:val="24"/>
                <w:highlight w:val="none"/>
              </w:rPr>
            </w:pPr>
            <w:r>
              <w:rPr>
                <w:rFonts w:hint="eastAsia" w:ascii="宋体" w:hAnsi="宋体" w:cs="宋体"/>
                <w:sz w:val="24"/>
                <w:highlight w:val="none"/>
              </w:rPr>
              <w:t>日期</w:t>
            </w: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7A4B709D">
            <w:pPr>
              <w:jc w:val="center"/>
              <w:rPr>
                <w:rFonts w:ascii="宋体" w:hAnsi="宋体" w:cs="宋体"/>
                <w:sz w:val="24"/>
                <w:highlight w:val="none"/>
              </w:rPr>
            </w:pPr>
            <w:r>
              <w:rPr>
                <w:rFonts w:hint="eastAsia" w:ascii="宋体" w:hAnsi="宋体" w:cs="宋体"/>
                <w:sz w:val="24"/>
                <w:highlight w:val="none"/>
              </w:rPr>
              <w:t>备注</w:t>
            </w:r>
          </w:p>
        </w:tc>
      </w:tr>
      <w:tr w14:paraId="1E184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3EA19489">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09864933">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0937386B">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1381E6BE">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39F3B9EA">
            <w:pPr>
              <w:jc w:val="center"/>
              <w:rPr>
                <w:rFonts w:ascii="宋体" w:hAnsi="宋体" w:cs="宋体"/>
                <w:sz w:val="24"/>
                <w:highlight w:val="none"/>
              </w:rPr>
            </w:pPr>
          </w:p>
        </w:tc>
      </w:tr>
      <w:tr w14:paraId="1468E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4A563671">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31F99199">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6C569C55">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46848329">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004060A7">
            <w:pPr>
              <w:jc w:val="center"/>
              <w:rPr>
                <w:rFonts w:ascii="宋体" w:hAnsi="宋体" w:cs="宋体"/>
                <w:sz w:val="24"/>
                <w:highlight w:val="none"/>
              </w:rPr>
            </w:pPr>
          </w:p>
        </w:tc>
      </w:tr>
      <w:tr w14:paraId="0C7BC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50D24BE6">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51E4AC14">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113004D9">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1C8C3B50">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33166B45">
            <w:pPr>
              <w:jc w:val="center"/>
              <w:rPr>
                <w:rFonts w:ascii="宋体" w:hAnsi="宋体" w:cs="宋体"/>
                <w:sz w:val="24"/>
                <w:highlight w:val="none"/>
              </w:rPr>
            </w:pPr>
          </w:p>
        </w:tc>
      </w:tr>
      <w:tr w14:paraId="4F863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5C3F42F8">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0B9DD5F0">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0FC94CC9">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70F8CDDA">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37281377">
            <w:pPr>
              <w:jc w:val="center"/>
              <w:rPr>
                <w:rFonts w:ascii="宋体" w:hAnsi="宋体" w:cs="宋体"/>
                <w:sz w:val="24"/>
                <w:highlight w:val="none"/>
              </w:rPr>
            </w:pPr>
          </w:p>
        </w:tc>
      </w:tr>
      <w:tr w14:paraId="79C5F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67A992FD">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1DB77F21">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1BFA2664">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6A37A8FA">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68731975">
            <w:pPr>
              <w:jc w:val="center"/>
              <w:rPr>
                <w:rFonts w:ascii="宋体" w:hAnsi="宋体" w:cs="宋体"/>
                <w:sz w:val="24"/>
                <w:highlight w:val="none"/>
              </w:rPr>
            </w:pPr>
          </w:p>
        </w:tc>
      </w:tr>
      <w:tr w14:paraId="79505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43E10C5B">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3E08D978">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0F7CEBA3">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056F5B9B">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143F6FDC">
            <w:pPr>
              <w:jc w:val="center"/>
              <w:rPr>
                <w:rFonts w:ascii="宋体" w:hAnsi="宋体" w:cs="宋体"/>
                <w:sz w:val="24"/>
                <w:highlight w:val="none"/>
              </w:rPr>
            </w:pPr>
          </w:p>
        </w:tc>
      </w:tr>
    </w:tbl>
    <w:p w14:paraId="47B996C4">
      <w:pPr>
        <w:snapToGrid w:val="0"/>
        <w:spacing w:line="440" w:lineRule="exact"/>
        <w:rPr>
          <w:rFonts w:ascii="宋体" w:hAnsi="宋体" w:cs="宋体"/>
          <w:szCs w:val="21"/>
          <w:highlight w:val="none"/>
        </w:rPr>
      </w:pPr>
    </w:p>
    <w:p w14:paraId="20930673">
      <w:pPr>
        <w:snapToGrid w:val="0"/>
        <w:spacing w:line="440" w:lineRule="exact"/>
        <w:rPr>
          <w:rFonts w:ascii="宋体" w:hAnsi="宋体" w:cs="宋体"/>
          <w:szCs w:val="21"/>
          <w:highlight w:val="none"/>
          <w:u w:val="single"/>
        </w:rPr>
      </w:pPr>
      <w:r>
        <w:rPr>
          <w:rFonts w:hint="eastAsia" w:ascii="宋体" w:hAnsi="宋体" w:cs="宋体"/>
          <w:szCs w:val="21"/>
          <w:highlight w:val="none"/>
        </w:rPr>
        <w:t>授权代表签名：</w:t>
      </w:r>
    </w:p>
    <w:p w14:paraId="4B711E23">
      <w:pPr>
        <w:pStyle w:val="3"/>
        <w:adjustRightInd w:val="0"/>
        <w:snapToGrid w:val="0"/>
        <w:spacing w:after="0" w:line="440" w:lineRule="exact"/>
        <w:rPr>
          <w:rFonts w:ascii="宋体" w:hAnsi="宋体" w:cs="宋体"/>
          <w:szCs w:val="21"/>
          <w:highlight w:val="none"/>
        </w:rPr>
      </w:pPr>
      <w:r>
        <w:rPr>
          <w:rFonts w:hint="eastAsia" w:ascii="宋体" w:hAnsi="宋体" w:cs="宋体"/>
          <w:szCs w:val="21"/>
          <w:highlight w:val="none"/>
        </w:rPr>
        <w:t>投标人盖章：</w:t>
      </w:r>
    </w:p>
    <w:p w14:paraId="18FB4740">
      <w:pPr>
        <w:adjustRightInd w:val="0"/>
        <w:snapToGrid w:val="0"/>
        <w:spacing w:line="440" w:lineRule="exact"/>
        <w:rPr>
          <w:rFonts w:ascii="宋体" w:hAnsi="宋体" w:cs="宋体"/>
          <w:bCs/>
          <w:szCs w:val="21"/>
          <w:highlight w:val="none"/>
        </w:rPr>
      </w:pPr>
      <w:r>
        <w:rPr>
          <w:rFonts w:hint="eastAsia" w:ascii="宋体" w:hAnsi="宋体" w:cs="宋体"/>
          <w:bCs/>
          <w:szCs w:val="21"/>
          <w:highlight w:val="none"/>
        </w:rPr>
        <w:t>年月日</w:t>
      </w:r>
    </w:p>
    <w:p w14:paraId="228F1C30">
      <w:pPr>
        <w:adjustRightInd w:val="0"/>
        <w:snapToGrid w:val="0"/>
        <w:spacing w:line="440" w:lineRule="exact"/>
        <w:rPr>
          <w:rFonts w:ascii="宋体" w:hAnsi="宋体" w:cs="宋体"/>
          <w:bCs/>
          <w:szCs w:val="21"/>
          <w:highlight w:val="none"/>
        </w:rPr>
      </w:pPr>
    </w:p>
    <w:p w14:paraId="2D841D1D">
      <w:pPr>
        <w:spacing w:line="360" w:lineRule="auto"/>
        <w:ind w:right="658"/>
        <w:rPr>
          <w:rFonts w:ascii="宋体" w:hAnsi="宋体" w:cs="宋体"/>
          <w:sz w:val="24"/>
          <w:highlight w:val="none"/>
        </w:rPr>
      </w:pPr>
      <w:r>
        <w:rPr>
          <w:rFonts w:hint="eastAsia" w:ascii="宋体" w:hAnsi="宋体" w:cs="宋体"/>
          <w:sz w:val="24"/>
          <w:highlight w:val="none"/>
        </w:rPr>
        <w:t>注：后附符合招标文件要求的项目负责人有效的资质证书或业绩证明材料，社保缴纳证明材料（按评分要求提供）。</w:t>
      </w:r>
    </w:p>
    <w:p w14:paraId="5FB20251">
      <w:pPr>
        <w:spacing w:line="360" w:lineRule="auto"/>
        <w:ind w:right="658"/>
        <w:rPr>
          <w:rFonts w:ascii="宋体" w:hAnsi="宋体" w:cs="宋体"/>
          <w:sz w:val="24"/>
          <w:highlight w:val="none"/>
        </w:rPr>
      </w:pPr>
    </w:p>
    <w:p w14:paraId="3DC74E69">
      <w:pPr>
        <w:spacing w:line="360" w:lineRule="auto"/>
        <w:ind w:right="658"/>
        <w:rPr>
          <w:rFonts w:ascii="宋体" w:hAnsi="宋体" w:cs="宋体"/>
          <w:sz w:val="24"/>
          <w:highlight w:val="none"/>
        </w:rPr>
      </w:pPr>
    </w:p>
    <w:p w14:paraId="0F500CEC">
      <w:pPr>
        <w:spacing w:line="360" w:lineRule="auto"/>
        <w:ind w:right="658"/>
        <w:rPr>
          <w:rFonts w:ascii="宋体" w:hAnsi="宋体" w:cs="宋体"/>
          <w:sz w:val="24"/>
          <w:highlight w:val="none"/>
        </w:rPr>
      </w:pPr>
    </w:p>
    <w:p w14:paraId="03678F8D">
      <w:pPr>
        <w:pStyle w:val="6"/>
        <w:jc w:val="center"/>
        <w:rPr>
          <w:rFonts w:ascii="宋体" w:hAnsi="宋体" w:eastAsia="宋体" w:cs="宋体"/>
          <w:sz w:val="28"/>
          <w:szCs w:val="28"/>
          <w:highlight w:val="none"/>
        </w:rPr>
      </w:pPr>
      <w:bookmarkStart w:id="186" w:name="_Toc5232"/>
      <w:bookmarkStart w:id="187" w:name="_Toc95211199"/>
      <w:bookmarkStart w:id="188" w:name="_Toc30195"/>
      <w:bookmarkStart w:id="189" w:name="_Toc13626"/>
      <w:bookmarkStart w:id="190" w:name="_Toc14504"/>
      <w:bookmarkStart w:id="191" w:name="_Toc15923"/>
      <w:bookmarkStart w:id="192" w:name="_Toc4910"/>
      <w:r>
        <w:rPr>
          <w:rFonts w:hint="eastAsia" w:ascii="宋体" w:hAnsi="宋体" w:eastAsia="宋体" w:cs="宋体"/>
          <w:sz w:val="28"/>
          <w:szCs w:val="28"/>
          <w:highlight w:val="none"/>
        </w:rPr>
        <w:t>三、报价文件格式</w:t>
      </w:r>
      <w:bookmarkEnd w:id="186"/>
      <w:bookmarkEnd w:id="187"/>
      <w:bookmarkEnd w:id="188"/>
      <w:bookmarkEnd w:id="189"/>
      <w:bookmarkEnd w:id="190"/>
      <w:bookmarkEnd w:id="191"/>
      <w:bookmarkEnd w:id="192"/>
    </w:p>
    <w:p w14:paraId="55C8F878">
      <w:pPr>
        <w:adjustRightInd w:val="0"/>
        <w:snapToGrid w:val="0"/>
        <w:rPr>
          <w:rFonts w:ascii="宋体" w:hAnsi="宋体" w:cs="宋体"/>
          <w:bCs/>
          <w:sz w:val="24"/>
          <w:highlight w:val="none"/>
        </w:rPr>
      </w:pPr>
    </w:p>
    <w:p w14:paraId="6B365557">
      <w:pPr>
        <w:adjustRightInd w:val="0"/>
        <w:snapToGrid w:val="0"/>
        <w:rPr>
          <w:rFonts w:ascii="宋体" w:hAnsi="宋体" w:cs="宋体"/>
          <w:sz w:val="24"/>
          <w:highlight w:val="none"/>
        </w:rPr>
      </w:pPr>
      <w:r>
        <w:rPr>
          <w:rFonts w:hint="eastAsia" w:ascii="宋体" w:hAnsi="宋体" w:cs="宋体"/>
          <w:bCs/>
          <w:sz w:val="24"/>
          <w:highlight w:val="none"/>
        </w:rPr>
        <w:t>1、</w:t>
      </w:r>
      <w:r>
        <w:rPr>
          <w:rFonts w:hint="eastAsia" w:ascii="宋体" w:hAnsi="宋体" w:cs="宋体"/>
          <w:sz w:val="24"/>
          <w:highlight w:val="none"/>
        </w:rPr>
        <w:t xml:space="preserve">报价文件封面格式： </w:t>
      </w:r>
    </w:p>
    <w:p w14:paraId="6E0857B5">
      <w:pPr>
        <w:adjustRightInd w:val="0"/>
        <w:snapToGrid w:val="0"/>
        <w:rPr>
          <w:rFonts w:ascii="宋体" w:hAnsi="宋体" w:cs="宋体"/>
          <w:b/>
          <w:bCs/>
          <w:sz w:val="24"/>
          <w:highlight w:val="none"/>
        </w:rPr>
      </w:pPr>
    </w:p>
    <w:p w14:paraId="3EA81B40">
      <w:pPr>
        <w:adjustRightInd w:val="0"/>
        <w:snapToGrid w:val="0"/>
        <w:jc w:val="center"/>
        <w:rPr>
          <w:rFonts w:ascii="宋体" w:hAnsi="宋体" w:cs="宋体"/>
          <w:bCs/>
          <w:sz w:val="24"/>
          <w:highlight w:val="none"/>
        </w:rPr>
      </w:pPr>
      <w:r>
        <w:rPr>
          <w:rFonts w:hint="eastAsia" w:ascii="宋体" w:hAnsi="宋体" w:cs="宋体"/>
          <w:bCs/>
          <w:sz w:val="24"/>
          <w:highlight w:val="none"/>
        </w:rPr>
        <w:t>×××（投标人名称）</w:t>
      </w:r>
    </w:p>
    <w:p w14:paraId="0315EF51">
      <w:pPr>
        <w:adjustRightInd w:val="0"/>
        <w:snapToGrid w:val="0"/>
        <w:jc w:val="center"/>
        <w:rPr>
          <w:rFonts w:ascii="宋体" w:hAnsi="宋体" w:cs="宋体"/>
          <w:b/>
          <w:bCs/>
          <w:sz w:val="44"/>
          <w:szCs w:val="44"/>
          <w:highlight w:val="none"/>
        </w:rPr>
      </w:pPr>
      <w:r>
        <w:rPr>
          <w:rFonts w:hint="eastAsia" w:ascii="宋体" w:hAnsi="宋体" w:cs="宋体"/>
          <w:b/>
          <w:bCs/>
          <w:sz w:val="44"/>
          <w:szCs w:val="44"/>
          <w:highlight w:val="none"/>
        </w:rPr>
        <w:t>报价文件</w:t>
      </w:r>
    </w:p>
    <w:p w14:paraId="0E859963">
      <w:pPr>
        <w:adjustRightInd w:val="0"/>
        <w:snapToGrid w:val="0"/>
        <w:ind w:left="2245" w:leftChars="513" w:hanging="1168" w:hangingChars="487"/>
        <w:rPr>
          <w:rFonts w:ascii="宋体" w:hAnsi="宋体" w:cs="宋体"/>
          <w:bCs/>
          <w:sz w:val="24"/>
          <w:highlight w:val="none"/>
        </w:rPr>
      </w:pPr>
      <w:r>
        <w:rPr>
          <w:rFonts w:hint="eastAsia" w:ascii="宋体" w:hAnsi="宋体" w:cs="宋体"/>
          <w:bCs/>
          <w:sz w:val="24"/>
          <w:highlight w:val="none"/>
        </w:rPr>
        <w:t xml:space="preserve">项目名称： </w:t>
      </w:r>
    </w:p>
    <w:p w14:paraId="4A1DCC51">
      <w:pPr>
        <w:adjustRightInd w:val="0"/>
        <w:snapToGrid w:val="0"/>
        <w:ind w:firstLine="480" w:firstLineChars="200"/>
        <w:rPr>
          <w:rFonts w:hint="eastAsia" w:ascii="宋体" w:hAnsi="宋体" w:cs="宋体"/>
          <w:bCs/>
          <w:sz w:val="24"/>
          <w:highlight w:val="none"/>
        </w:rPr>
      </w:pPr>
      <w:r>
        <w:rPr>
          <w:rFonts w:hint="eastAsia" w:ascii="宋体" w:hAnsi="宋体" w:cs="宋体"/>
          <w:bCs/>
          <w:sz w:val="24"/>
          <w:highlight w:val="none"/>
        </w:rPr>
        <w:t xml:space="preserve">     项目编号：</w:t>
      </w:r>
    </w:p>
    <w:p w14:paraId="3FD354EB">
      <w:pPr>
        <w:adjustRightInd w:val="0"/>
        <w:snapToGrid w:val="0"/>
        <w:ind w:firstLine="1080" w:firstLineChars="450"/>
        <w:rPr>
          <w:rFonts w:ascii="宋体" w:hAnsi="宋体" w:cs="宋体"/>
          <w:sz w:val="24"/>
          <w:highlight w:val="none"/>
        </w:rPr>
      </w:pPr>
      <w:r>
        <w:rPr>
          <w:rFonts w:hint="eastAsia" w:ascii="宋体" w:hAnsi="宋体" w:cs="宋体"/>
          <w:sz w:val="24"/>
          <w:highlight w:val="none"/>
        </w:rPr>
        <w:t>投标人名称（盖章）：</w:t>
      </w:r>
    </w:p>
    <w:p w14:paraId="683CF8BA">
      <w:pPr>
        <w:adjustRightInd w:val="0"/>
        <w:snapToGrid w:val="0"/>
        <w:ind w:firstLine="1080" w:firstLineChars="450"/>
        <w:rPr>
          <w:rFonts w:ascii="宋体" w:hAnsi="宋体" w:cs="宋体"/>
          <w:sz w:val="24"/>
          <w:highlight w:val="none"/>
        </w:rPr>
      </w:pPr>
      <w:r>
        <w:rPr>
          <w:rFonts w:hint="eastAsia" w:ascii="宋体" w:hAnsi="宋体" w:cs="宋体"/>
          <w:sz w:val="24"/>
          <w:highlight w:val="none"/>
        </w:rPr>
        <w:t>投标人地址：</w:t>
      </w:r>
    </w:p>
    <w:p w14:paraId="372CAAC2">
      <w:pPr>
        <w:adjustRightInd w:val="0"/>
        <w:snapToGrid w:val="0"/>
        <w:ind w:firstLine="4080" w:firstLineChars="1700"/>
        <w:rPr>
          <w:rFonts w:ascii="宋体" w:hAnsi="宋体" w:cs="宋体"/>
          <w:sz w:val="24"/>
          <w:highlight w:val="none"/>
        </w:rPr>
      </w:pPr>
      <w:r>
        <w:rPr>
          <w:rFonts w:hint="eastAsia" w:ascii="宋体" w:hAnsi="宋体" w:cs="宋体"/>
          <w:sz w:val="24"/>
          <w:highlight w:val="none"/>
        </w:rPr>
        <w:t>授权代表签名或盖章：</w:t>
      </w:r>
    </w:p>
    <w:p w14:paraId="7378E7E3">
      <w:pPr>
        <w:adjustRightInd w:val="0"/>
        <w:snapToGrid w:val="0"/>
        <w:jc w:val="right"/>
        <w:rPr>
          <w:rFonts w:ascii="宋体" w:hAnsi="宋体" w:cs="宋体"/>
          <w:sz w:val="24"/>
          <w:highlight w:val="none"/>
        </w:rPr>
      </w:pPr>
      <w:r>
        <w:rPr>
          <w:rFonts w:hint="eastAsia" w:ascii="宋体" w:hAnsi="宋体" w:cs="宋体"/>
          <w:sz w:val="24"/>
          <w:highlight w:val="none"/>
        </w:rPr>
        <w:t xml:space="preserve">                        年  月  日</w:t>
      </w:r>
    </w:p>
    <w:p w14:paraId="4F84F172">
      <w:pPr>
        <w:spacing w:line="540" w:lineRule="exact"/>
        <w:rPr>
          <w:rFonts w:ascii="宋体" w:hAnsi="宋体" w:cs="宋体"/>
          <w:sz w:val="32"/>
          <w:szCs w:val="32"/>
          <w:highlight w:val="none"/>
        </w:rPr>
      </w:pPr>
    </w:p>
    <w:p w14:paraId="1EF4E192">
      <w:pPr>
        <w:adjustRightInd w:val="0"/>
        <w:snapToGrid w:val="0"/>
        <w:rPr>
          <w:rFonts w:ascii="宋体" w:hAnsi="宋体" w:cs="宋体"/>
          <w:sz w:val="24"/>
          <w:highlight w:val="none"/>
        </w:rPr>
      </w:pPr>
    </w:p>
    <w:p w14:paraId="5FC3A23D">
      <w:pPr>
        <w:adjustRightInd w:val="0"/>
        <w:snapToGrid w:val="0"/>
        <w:rPr>
          <w:rFonts w:ascii="宋体" w:hAnsi="宋体" w:cs="宋体"/>
          <w:sz w:val="24"/>
          <w:highlight w:val="none"/>
        </w:rPr>
      </w:pPr>
    </w:p>
    <w:p w14:paraId="252E0C91">
      <w:pPr>
        <w:adjustRightInd w:val="0"/>
        <w:snapToGrid w:val="0"/>
        <w:rPr>
          <w:rFonts w:ascii="宋体" w:hAnsi="宋体" w:cs="宋体"/>
          <w:sz w:val="24"/>
          <w:highlight w:val="none"/>
        </w:rPr>
      </w:pPr>
    </w:p>
    <w:p w14:paraId="69385946">
      <w:pPr>
        <w:adjustRightInd w:val="0"/>
        <w:snapToGrid w:val="0"/>
        <w:rPr>
          <w:rFonts w:ascii="宋体" w:hAnsi="宋体" w:cs="宋体"/>
          <w:sz w:val="24"/>
          <w:highlight w:val="none"/>
        </w:rPr>
      </w:pPr>
    </w:p>
    <w:p w14:paraId="397E855F">
      <w:pPr>
        <w:adjustRightInd w:val="0"/>
        <w:snapToGrid w:val="0"/>
        <w:rPr>
          <w:rFonts w:ascii="宋体" w:hAnsi="宋体" w:cs="宋体"/>
          <w:sz w:val="24"/>
          <w:highlight w:val="none"/>
        </w:rPr>
      </w:pPr>
    </w:p>
    <w:p w14:paraId="6F19CEED">
      <w:pPr>
        <w:adjustRightInd w:val="0"/>
        <w:snapToGrid w:val="0"/>
        <w:rPr>
          <w:rFonts w:ascii="宋体" w:hAnsi="宋体" w:cs="宋体"/>
          <w:sz w:val="24"/>
          <w:highlight w:val="none"/>
        </w:rPr>
      </w:pPr>
      <w:r>
        <w:rPr>
          <w:rFonts w:hint="eastAsia" w:ascii="宋体" w:hAnsi="宋体" w:cs="宋体"/>
          <w:sz w:val="24"/>
          <w:highlight w:val="none"/>
        </w:rPr>
        <w:t>2、目录</w:t>
      </w:r>
    </w:p>
    <w:p w14:paraId="516625CF">
      <w:pPr>
        <w:tabs>
          <w:tab w:val="left" w:pos="533"/>
        </w:tabs>
        <w:adjustRightInd w:val="0"/>
        <w:snapToGrid w:val="0"/>
        <w:spacing w:line="360" w:lineRule="exact"/>
        <w:ind w:firstLine="422" w:firstLineChars="200"/>
        <w:jc w:val="left"/>
        <w:rPr>
          <w:rFonts w:ascii="宋体" w:hAnsi="宋体" w:cs="宋体"/>
          <w:szCs w:val="21"/>
          <w:highlight w:val="none"/>
        </w:rPr>
      </w:pPr>
      <w:r>
        <w:rPr>
          <w:rFonts w:hint="eastAsia" w:ascii="宋体" w:hAnsi="宋体" w:cs="宋体"/>
          <w:b/>
          <w:szCs w:val="21"/>
          <w:highlight w:val="none"/>
        </w:rPr>
        <w:t>报价文件包括：</w:t>
      </w:r>
    </w:p>
    <w:p w14:paraId="4ADF6A89">
      <w:pPr>
        <w:numPr>
          <w:ilvl w:val="0"/>
          <w:numId w:val="10"/>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开标一览表（格式见附件）；</w:t>
      </w:r>
    </w:p>
    <w:p w14:paraId="6EB60566">
      <w:pPr>
        <w:numPr>
          <w:ilvl w:val="0"/>
          <w:numId w:val="10"/>
        </w:numPr>
        <w:adjustRightInd w:val="0"/>
        <w:snapToGrid w:val="0"/>
        <w:spacing w:line="36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报价明细表</w:t>
      </w:r>
    </w:p>
    <w:p w14:paraId="45B53B5C">
      <w:pPr>
        <w:numPr>
          <w:ilvl w:val="0"/>
          <w:numId w:val="10"/>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投标人针对报价的说明或证明材料。</w:t>
      </w:r>
    </w:p>
    <w:p w14:paraId="65F497C5">
      <w:pPr>
        <w:pStyle w:val="13"/>
        <w:spacing w:before="120" w:after="120"/>
        <w:rPr>
          <w:highlight w:val="none"/>
        </w:rPr>
        <w:sectPr>
          <w:pgSz w:w="11906" w:h="16838"/>
          <w:pgMar w:top="1247" w:right="1247" w:bottom="1247" w:left="1247" w:header="851" w:footer="992" w:gutter="0"/>
          <w:pgBorders>
            <w:top w:val="none" w:sz="0" w:space="0"/>
            <w:left w:val="none" w:sz="0" w:space="0"/>
            <w:bottom w:val="single" w:color="auto" w:sz="4" w:space="1"/>
            <w:right w:val="none" w:sz="0" w:space="0"/>
          </w:pgBorders>
          <w:cols w:space="720" w:num="1"/>
          <w:docGrid w:linePitch="313" w:charSpace="0"/>
        </w:sectPr>
      </w:pPr>
    </w:p>
    <w:p w14:paraId="25C4ABAB">
      <w:pPr>
        <w:spacing w:line="520" w:lineRule="exact"/>
        <w:rPr>
          <w:rFonts w:hint="eastAsia" w:ascii="宋体" w:hAnsi="宋体" w:cs="宋体"/>
          <w:szCs w:val="21"/>
          <w:highlight w:val="none"/>
        </w:rPr>
      </w:pPr>
      <w:r>
        <w:rPr>
          <w:rFonts w:hint="eastAsia" w:ascii="宋体" w:hAnsi="宋体" w:cs="宋体"/>
          <w:sz w:val="24"/>
          <w:highlight w:val="none"/>
        </w:rPr>
        <w:t>3、开标一览表格式</w:t>
      </w:r>
      <w:bookmarkEnd w:id="167"/>
      <w:bookmarkEnd w:id="168"/>
      <w:bookmarkStart w:id="193" w:name="_Toc530041770"/>
      <w:bookmarkStart w:id="194" w:name="_Toc526960898"/>
      <w:bookmarkStart w:id="195" w:name="_Toc31956"/>
      <w:bookmarkStart w:id="196" w:name="_Toc8807242"/>
      <w:bookmarkStart w:id="197" w:name="_Toc27716"/>
      <w:bookmarkStart w:id="198" w:name="_Toc17729"/>
      <w:bookmarkStart w:id="199" w:name="_Toc2464"/>
    </w:p>
    <w:p w14:paraId="678007D8">
      <w:pPr>
        <w:spacing w:line="500" w:lineRule="exact"/>
        <w:jc w:val="center"/>
        <w:rPr>
          <w:rFonts w:ascii="宋体" w:hAnsi="宋体" w:cs="宋体"/>
          <w:spacing w:val="-20"/>
          <w:szCs w:val="21"/>
          <w:highlight w:val="none"/>
        </w:rPr>
      </w:pPr>
      <w:r>
        <w:rPr>
          <w:rFonts w:hint="eastAsia" w:ascii="宋体" w:hAnsi="宋体" w:cs="宋体"/>
          <w:bCs/>
          <w:sz w:val="44"/>
          <w:highlight w:val="none"/>
        </w:rPr>
        <w:t>开标一览表</w:t>
      </w:r>
    </w:p>
    <w:p w14:paraId="6994A1C3">
      <w:pPr>
        <w:pStyle w:val="8"/>
        <w:tabs>
          <w:tab w:val="left" w:pos="4477"/>
        </w:tabs>
        <w:spacing w:line="400" w:lineRule="exact"/>
        <w:ind w:firstLine="0"/>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szCs w:val="21"/>
          <w:highlight w:val="none"/>
          <w:lang w:eastAsia="zh-CN"/>
        </w:rPr>
        <w:t>安吉县西苕溪水利管理所2025年度绿化养护及保洁服务政府采购项目（标项五）</w:t>
      </w:r>
    </w:p>
    <w:p w14:paraId="4880C38E">
      <w:pPr>
        <w:pStyle w:val="8"/>
        <w:tabs>
          <w:tab w:val="left" w:pos="4477"/>
        </w:tabs>
        <w:spacing w:line="400" w:lineRule="exact"/>
        <w:ind w:firstLine="0"/>
        <w:rPr>
          <w:rFonts w:ascii="宋体" w:hAnsi="宋体" w:cs="宋体"/>
          <w:szCs w:val="21"/>
          <w:highlight w:val="none"/>
        </w:rPr>
      </w:pPr>
      <w:r>
        <w:rPr>
          <w:rFonts w:hint="eastAsia" w:ascii="宋体" w:hAnsi="宋体" w:cs="宋体"/>
          <w:szCs w:val="21"/>
          <w:highlight w:val="none"/>
        </w:rPr>
        <w:t>项目编号</w:t>
      </w:r>
      <w:r>
        <w:rPr>
          <w:rFonts w:hint="eastAsia" w:ascii="宋体" w:hAnsi="宋体" w:eastAsia="宋体" w:cs="宋体"/>
          <w:szCs w:val="21"/>
          <w:highlight w:val="none"/>
        </w:rPr>
        <w:t>：</w:t>
      </w:r>
      <w:r>
        <w:rPr>
          <w:rFonts w:hint="eastAsia" w:ascii="宋体" w:hAnsi="宋体" w:cs="宋体"/>
          <w:highlight w:val="none"/>
          <w:lang w:eastAsia="zh-CN"/>
        </w:rPr>
        <w:t>JCGK2025-002B</w:t>
      </w:r>
      <w:r>
        <w:rPr>
          <w:rFonts w:hint="eastAsia" w:ascii="宋体" w:hAnsi="宋体" w:eastAsia="宋体" w:cs="宋体"/>
          <w:szCs w:val="21"/>
          <w:highlight w:val="none"/>
        </w:rPr>
        <w:t xml:space="preserve">      </w:t>
      </w:r>
      <w:r>
        <w:rPr>
          <w:rFonts w:hint="eastAsia" w:ascii="宋体" w:hAnsi="宋体" w:cs="宋体"/>
          <w:szCs w:val="21"/>
          <w:highlight w:val="none"/>
        </w:rPr>
        <w:t xml:space="preserve">         </w:t>
      </w:r>
    </w:p>
    <w:p w14:paraId="1A0642EA">
      <w:pPr>
        <w:pStyle w:val="8"/>
        <w:tabs>
          <w:tab w:val="left" w:pos="4477"/>
        </w:tabs>
        <w:spacing w:line="400" w:lineRule="exact"/>
        <w:ind w:firstLine="0"/>
        <w:rPr>
          <w:rFonts w:hint="eastAsia" w:ascii="宋体" w:hAnsi="宋体" w:cs="宋体"/>
          <w:szCs w:val="21"/>
          <w:highlight w:val="none"/>
          <w:lang w:val="en-US" w:eastAsia="zh-CN"/>
        </w:rPr>
      </w:pPr>
      <w:r>
        <w:rPr>
          <w:rFonts w:hint="eastAsia" w:ascii="宋体" w:hAnsi="宋体" w:cs="宋体"/>
          <w:szCs w:val="21"/>
          <w:highlight w:val="none"/>
        </w:rPr>
        <w:t>标项：</w:t>
      </w:r>
      <w:r>
        <w:rPr>
          <w:rFonts w:hint="eastAsia" w:ascii="宋体" w:hAnsi="宋体" w:cs="宋体"/>
          <w:szCs w:val="21"/>
          <w:highlight w:val="none"/>
          <w:lang w:val="en-US" w:eastAsia="zh-CN"/>
        </w:rPr>
        <w:t xml:space="preserve">五 </w:t>
      </w:r>
    </w:p>
    <w:tbl>
      <w:tblPr>
        <w:tblStyle w:val="19"/>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866"/>
        <w:gridCol w:w="1866"/>
        <w:gridCol w:w="1077"/>
        <w:gridCol w:w="1771"/>
        <w:gridCol w:w="2117"/>
      </w:tblGrid>
      <w:tr w14:paraId="66724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61" w:type="dxa"/>
            <w:noWrap w:val="0"/>
            <w:vAlign w:val="center"/>
          </w:tcPr>
          <w:p w14:paraId="67778F82">
            <w:pPr>
              <w:snapToGrid w:val="0"/>
              <w:spacing w:line="32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标项</w:t>
            </w:r>
          </w:p>
        </w:tc>
        <w:tc>
          <w:tcPr>
            <w:tcW w:w="1866" w:type="dxa"/>
            <w:noWrap w:val="0"/>
            <w:vAlign w:val="center"/>
          </w:tcPr>
          <w:p w14:paraId="69402120">
            <w:pPr>
              <w:snapToGrid w:val="0"/>
              <w:spacing w:line="320" w:lineRule="exact"/>
              <w:ind w:firstLine="211" w:firstLineChars="100"/>
              <w:jc w:val="both"/>
              <w:rPr>
                <w:rFonts w:hint="eastAsia" w:ascii="宋体" w:hAnsi="宋体" w:cs="宋体"/>
                <w:b/>
                <w:bCs/>
                <w:color w:val="auto"/>
                <w:szCs w:val="21"/>
                <w:highlight w:val="none"/>
              </w:rPr>
            </w:pPr>
            <w:r>
              <w:rPr>
                <w:rFonts w:hint="eastAsia" w:ascii="宋体" w:hAnsi="宋体" w:cs="宋体"/>
                <w:b/>
                <w:bCs/>
                <w:color w:val="auto"/>
                <w:szCs w:val="21"/>
                <w:highlight w:val="none"/>
              </w:rPr>
              <w:t>采购内容</w:t>
            </w:r>
          </w:p>
        </w:tc>
        <w:tc>
          <w:tcPr>
            <w:tcW w:w="1866" w:type="dxa"/>
            <w:noWrap w:val="0"/>
            <w:vAlign w:val="center"/>
          </w:tcPr>
          <w:p w14:paraId="057282EE">
            <w:pPr>
              <w:snapToGrid w:val="0"/>
              <w:spacing w:line="320" w:lineRule="exact"/>
              <w:ind w:firstLine="211" w:firstLineChars="100"/>
              <w:jc w:val="both"/>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报价类别</w:t>
            </w:r>
          </w:p>
        </w:tc>
        <w:tc>
          <w:tcPr>
            <w:tcW w:w="1077" w:type="dxa"/>
            <w:noWrap w:val="0"/>
            <w:vAlign w:val="center"/>
          </w:tcPr>
          <w:p w14:paraId="3467DAD3">
            <w:pPr>
              <w:snapToGrid w:val="0"/>
              <w:spacing w:line="320" w:lineRule="exact"/>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数量</w:t>
            </w:r>
          </w:p>
        </w:tc>
        <w:tc>
          <w:tcPr>
            <w:tcW w:w="1771" w:type="dxa"/>
            <w:noWrap w:val="0"/>
            <w:vAlign w:val="center"/>
          </w:tcPr>
          <w:p w14:paraId="6F04031F">
            <w:pPr>
              <w:snapToGrid w:val="0"/>
              <w:spacing w:line="320" w:lineRule="exact"/>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单价（元）</w:t>
            </w:r>
          </w:p>
        </w:tc>
        <w:tc>
          <w:tcPr>
            <w:tcW w:w="2117" w:type="dxa"/>
            <w:noWrap w:val="0"/>
            <w:vAlign w:val="center"/>
          </w:tcPr>
          <w:p w14:paraId="430A4BCD">
            <w:pPr>
              <w:snapToGrid w:val="0"/>
              <w:spacing w:line="320" w:lineRule="exact"/>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总价（元）</w:t>
            </w:r>
          </w:p>
        </w:tc>
      </w:tr>
      <w:tr w14:paraId="0978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61" w:type="dxa"/>
            <w:vMerge w:val="restart"/>
            <w:noWrap w:val="0"/>
            <w:vAlign w:val="center"/>
          </w:tcPr>
          <w:p w14:paraId="4FF5631B">
            <w:pPr>
              <w:snapToGrid w:val="0"/>
              <w:spacing w:line="320" w:lineRule="exact"/>
              <w:jc w:val="center"/>
              <w:rPr>
                <w:rFonts w:hint="eastAsia" w:ascii="宋体" w:hAnsi="宋体" w:eastAsia="宋体" w:cs="宋体"/>
                <w:b/>
                <w:bCs/>
                <w:color w:val="auto"/>
                <w:szCs w:val="21"/>
                <w:highlight w:val="none"/>
                <w:lang w:eastAsia="zh-CN"/>
              </w:rPr>
            </w:pPr>
            <w:r>
              <w:rPr>
                <w:rFonts w:hint="eastAsia" w:ascii="宋体" w:hAnsi="宋体" w:cs="宋体"/>
                <w:color w:val="auto"/>
                <w:szCs w:val="21"/>
                <w:highlight w:val="none"/>
                <w:lang w:val="en-US" w:eastAsia="zh-CN"/>
              </w:rPr>
              <w:t>五</w:t>
            </w:r>
          </w:p>
        </w:tc>
        <w:tc>
          <w:tcPr>
            <w:tcW w:w="1866" w:type="dxa"/>
            <w:vMerge w:val="restart"/>
            <w:noWrap w:val="0"/>
            <w:vAlign w:val="center"/>
          </w:tcPr>
          <w:p w14:paraId="35C7DC78">
            <w:pPr>
              <w:snapToGrid w:val="0"/>
              <w:spacing w:line="320" w:lineRule="exact"/>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天子岗、大河口水库绿化养护及保洁服务</w:t>
            </w:r>
          </w:p>
        </w:tc>
        <w:tc>
          <w:tcPr>
            <w:tcW w:w="1866" w:type="dxa"/>
            <w:noWrap w:val="0"/>
            <w:vAlign w:val="center"/>
          </w:tcPr>
          <w:p w14:paraId="384DD0E0">
            <w:pPr>
              <w:snapToGrid w:val="0"/>
              <w:spacing w:line="320" w:lineRule="exact"/>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天子岗水库绿化养护及保洁服务</w:t>
            </w:r>
          </w:p>
        </w:tc>
        <w:tc>
          <w:tcPr>
            <w:tcW w:w="1077" w:type="dxa"/>
            <w:noWrap w:val="0"/>
            <w:vAlign w:val="center"/>
          </w:tcPr>
          <w:p w14:paraId="7DA2D4C5">
            <w:pPr>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w:t>
            </w:r>
          </w:p>
        </w:tc>
        <w:tc>
          <w:tcPr>
            <w:tcW w:w="1771" w:type="dxa"/>
            <w:noWrap w:val="0"/>
            <w:vAlign w:val="center"/>
          </w:tcPr>
          <w:p w14:paraId="35FFB127">
            <w:pPr>
              <w:snapToGrid w:val="0"/>
              <w:spacing w:line="320" w:lineRule="exact"/>
              <w:jc w:val="center"/>
              <w:rPr>
                <w:rFonts w:hint="default" w:ascii="宋体" w:hAnsi="宋体" w:eastAsia="宋体" w:cs="宋体"/>
                <w:color w:val="auto"/>
                <w:szCs w:val="21"/>
                <w:highlight w:val="none"/>
                <w:lang w:val="en-US" w:eastAsia="zh-CN"/>
              </w:rPr>
            </w:pPr>
          </w:p>
        </w:tc>
        <w:tc>
          <w:tcPr>
            <w:tcW w:w="2117" w:type="dxa"/>
            <w:noWrap w:val="0"/>
            <w:vAlign w:val="center"/>
          </w:tcPr>
          <w:p w14:paraId="2CBAB427">
            <w:pPr>
              <w:snapToGrid w:val="0"/>
              <w:spacing w:line="320" w:lineRule="exact"/>
              <w:jc w:val="center"/>
              <w:rPr>
                <w:rFonts w:hint="default" w:ascii="宋体" w:hAnsi="宋体" w:eastAsia="宋体" w:cs="宋体"/>
                <w:color w:val="auto"/>
                <w:szCs w:val="21"/>
                <w:highlight w:val="none"/>
                <w:lang w:val="en-US" w:eastAsia="zh-CN"/>
              </w:rPr>
            </w:pPr>
          </w:p>
        </w:tc>
      </w:tr>
      <w:tr w14:paraId="1730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61" w:type="dxa"/>
            <w:vMerge w:val="continue"/>
            <w:noWrap w:val="0"/>
            <w:vAlign w:val="center"/>
          </w:tcPr>
          <w:p w14:paraId="072E82BB">
            <w:pPr>
              <w:snapToGrid w:val="0"/>
              <w:spacing w:line="320" w:lineRule="exact"/>
              <w:jc w:val="center"/>
            </w:pPr>
          </w:p>
        </w:tc>
        <w:tc>
          <w:tcPr>
            <w:tcW w:w="1866" w:type="dxa"/>
            <w:vMerge w:val="continue"/>
            <w:noWrap w:val="0"/>
            <w:vAlign w:val="center"/>
          </w:tcPr>
          <w:p w14:paraId="01AF90CA">
            <w:pPr>
              <w:snapToGrid w:val="0"/>
              <w:spacing w:line="320" w:lineRule="exact"/>
              <w:jc w:val="center"/>
            </w:pPr>
          </w:p>
        </w:tc>
        <w:tc>
          <w:tcPr>
            <w:tcW w:w="1866" w:type="dxa"/>
            <w:noWrap w:val="0"/>
            <w:vAlign w:val="center"/>
          </w:tcPr>
          <w:p w14:paraId="6FB8E730">
            <w:pPr>
              <w:snapToGrid w:val="0"/>
              <w:spacing w:line="320" w:lineRule="exact"/>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大河口水库绿化养护及保洁服务</w:t>
            </w:r>
          </w:p>
        </w:tc>
        <w:tc>
          <w:tcPr>
            <w:tcW w:w="1077" w:type="dxa"/>
            <w:noWrap w:val="0"/>
            <w:vAlign w:val="center"/>
          </w:tcPr>
          <w:p w14:paraId="487CF797">
            <w:pPr>
              <w:snapToGrid w:val="0"/>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w:t>
            </w:r>
          </w:p>
        </w:tc>
        <w:tc>
          <w:tcPr>
            <w:tcW w:w="1771" w:type="dxa"/>
            <w:noWrap w:val="0"/>
            <w:vAlign w:val="center"/>
          </w:tcPr>
          <w:p w14:paraId="343BE132">
            <w:pPr>
              <w:snapToGrid w:val="0"/>
              <w:spacing w:line="320" w:lineRule="exact"/>
              <w:jc w:val="center"/>
              <w:rPr>
                <w:rFonts w:hint="default" w:ascii="宋体" w:hAnsi="宋体" w:eastAsia="宋体" w:cs="宋体"/>
                <w:color w:val="auto"/>
                <w:szCs w:val="21"/>
                <w:highlight w:val="none"/>
                <w:lang w:val="en-US" w:eastAsia="zh-CN"/>
              </w:rPr>
            </w:pPr>
          </w:p>
        </w:tc>
        <w:tc>
          <w:tcPr>
            <w:tcW w:w="2117" w:type="dxa"/>
            <w:noWrap w:val="0"/>
            <w:vAlign w:val="center"/>
          </w:tcPr>
          <w:p w14:paraId="5A2FFAB6">
            <w:pPr>
              <w:snapToGrid w:val="0"/>
              <w:spacing w:line="320" w:lineRule="exact"/>
              <w:jc w:val="center"/>
              <w:rPr>
                <w:rFonts w:hint="default" w:ascii="宋体" w:hAnsi="宋体" w:eastAsia="宋体" w:cs="宋体"/>
                <w:color w:val="auto"/>
                <w:szCs w:val="21"/>
                <w:highlight w:val="none"/>
                <w:lang w:val="en-US" w:eastAsia="zh-CN"/>
              </w:rPr>
            </w:pPr>
          </w:p>
        </w:tc>
      </w:tr>
      <w:tr w14:paraId="7F3F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61" w:type="dxa"/>
            <w:noWrap w:val="0"/>
            <w:vAlign w:val="center"/>
          </w:tcPr>
          <w:p w14:paraId="6D7832A7">
            <w:pPr>
              <w:snapToGrid w:val="0"/>
              <w:spacing w:line="320" w:lineRule="exact"/>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合计</w:t>
            </w:r>
          </w:p>
        </w:tc>
        <w:tc>
          <w:tcPr>
            <w:tcW w:w="8697" w:type="dxa"/>
            <w:gridSpan w:val="5"/>
            <w:noWrap w:val="0"/>
            <w:vAlign w:val="center"/>
          </w:tcPr>
          <w:p w14:paraId="128FDA9D">
            <w:pPr>
              <w:snapToGrid w:val="0"/>
              <w:spacing w:line="320" w:lineRule="exact"/>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p>
          <w:p w14:paraId="3FAECF29">
            <w:pPr>
              <w:rPr>
                <w:rFonts w:hint="eastAsia"/>
                <w:lang w:eastAsia="zh-CN"/>
              </w:rPr>
            </w:pPr>
            <w:r>
              <w:rPr>
                <w:rFonts w:hint="eastAsia"/>
                <w:color w:val="auto"/>
                <w:highlight w:val="none"/>
                <w:lang w:eastAsia="zh-CN"/>
              </w:rPr>
              <w:t>小写：</w:t>
            </w:r>
          </w:p>
        </w:tc>
      </w:tr>
    </w:tbl>
    <w:p w14:paraId="598EA79D">
      <w:pPr>
        <w:pStyle w:val="8"/>
        <w:tabs>
          <w:tab w:val="left" w:pos="4477"/>
        </w:tabs>
        <w:spacing w:line="400" w:lineRule="exact"/>
        <w:ind w:firstLine="0"/>
        <w:rPr>
          <w:rFonts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p>
    <w:p w14:paraId="1FF9B462">
      <w:pPr>
        <w:pStyle w:val="13"/>
        <w:widowControl/>
        <w:numPr>
          <w:ilvl w:val="0"/>
          <w:numId w:val="11"/>
        </w:numPr>
        <w:spacing w:beforeLines="0" w:afterLines="0" w:line="460" w:lineRule="atLeast"/>
        <w:jc w:val="left"/>
        <w:rPr>
          <w:rFonts w:hAnsi="宋体" w:cs="宋体"/>
          <w:b/>
          <w:sz w:val="21"/>
          <w:szCs w:val="21"/>
          <w:highlight w:val="none"/>
        </w:rPr>
      </w:pPr>
      <w:r>
        <w:rPr>
          <w:rFonts w:hint="eastAsia" w:hAnsi="宋体" w:cs="宋体"/>
          <w:b/>
          <w:sz w:val="21"/>
          <w:szCs w:val="21"/>
          <w:highlight w:val="none"/>
        </w:rPr>
        <w:t>说明：</w:t>
      </w:r>
    </w:p>
    <w:p w14:paraId="116F2686">
      <w:pPr>
        <w:pStyle w:val="13"/>
        <w:numPr>
          <w:ilvl w:val="0"/>
          <w:numId w:val="12"/>
        </w:numPr>
        <w:spacing w:before="120" w:after="120" w:line="240" w:lineRule="exact"/>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投标报价不得超预算，否则投标无效。</w:t>
      </w:r>
    </w:p>
    <w:p w14:paraId="66664318">
      <w:pPr>
        <w:pStyle w:val="13"/>
        <w:numPr>
          <w:ilvl w:val="0"/>
          <w:numId w:val="0"/>
        </w:numPr>
        <w:spacing w:before="120" w:after="120" w:line="240" w:lineRule="exact"/>
        <w:rPr>
          <w:rFonts w:hint="eastAsia" w:hAnsi="宋体" w:cs="宋体"/>
          <w:b/>
          <w:sz w:val="21"/>
          <w:szCs w:val="21"/>
          <w:highlight w:val="none"/>
        </w:rPr>
      </w:pPr>
      <w:r>
        <w:rPr>
          <w:rFonts w:hint="eastAsia" w:hAnsi="宋体" w:cs="宋体"/>
          <w:b/>
          <w:sz w:val="21"/>
          <w:szCs w:val="21"/>
          <w:highlight w:val="none"/>
          <w:lang w:val="en-US" w:eastAsia="zh-CN"/>
        </w:rPr>
        <w:t>2、</w:t>
      </w:r>
      <w:r>
        <w:rPr>
          <w:rFonts w:hint="eastAsia" w:hAnsi="宋体" w:cs="宋体"/>
          <w:b/>
          <w:sz w:val="21"/>
          <w:szCs w:val="21"/>
          <w:highlight w:val="none"/>
        </w:rPr>
        <w:t>报价一经涂改，应在涂改处加盖单位公章或者由法定代表人或授权委托人签字或盖章，否则其投标作无效标处理。</w:t>
      </w:r>
    </w:p>
    <w:p w14:paraId="30E64931">
      <w:pPr>
        <w:pStyle w:val="13"/>
        <w:spacing w:before="120" w:after="120" w:line="240" w:lineRule="exact"/>
        <w:rPr>
          <w:rFonts w:hAnsi="宋体" w:cs="宋体"/>
          <w:b/>
          <w:sz w:val="21"/>
          <w:szCs w:val="21"/>
          <w:highlight w:val="none"/>
        </w:rPr>
      </w:pPr>
      <w:r>
        <w:rPr>
          <w:rFonts w:hint="eastAsia" w:hAnsi="宋体" w:cs="宋体"/>
          <w:b/>
          <w:sz w:val="21"/>
          <w:szCs w:val="21"/>
          <w:highlight w:val="none"/>
          <w:lang w:val="en-US" w:eastAsia="zh-CN"/>
        </w:rPr>
        <w:t>3</w:t>
      </w:r>
      <w:r>
        <w:rPr>
          <w:rFonts w:hint="eastAsia" w:hAnsi="宋体" w:cs="宋体"/>
          <w:b/>
          <w:sz w:val="21"/>
          <w:szCs w:val="21"/>
          <w:highlight w:val="none"/>
        </w:rPr>
        <w:t>、本开标一览表报价与电子交易系统提交的报价不一致的，以本开标一览表报价为准。</w:t>
      </w:r>
    </w:p>
    <w:p w14:paraId="1A03679C">
      <w:pPr>
        <w:pStyle w:val="13"/>
        <w:spacing w:before="120" w:after="120" w:line="240" w:lineRule="exact"/>
        <w:rPr>
          <w:rFonts w:hAnsi="宋体" w:cs="宋体"/>
          <w:b/>
          <w:sz w:val="21"/>
          <w:szCs w:val="21"/>
          <w:highlight w:val="none"/>
        </w:rPr>
      </w:pPr>
    </w:p>
    <w:p w14:paraId="054DAC1C">
      <w:pPr>
        <w:widowControl/>
        <w:spacing w:line="460" w:lineRule="atLeast"/>
        <w:ind w:right="660" w:firstLine="5460" w:firstLineChars="2600"/>
        <w:rPr>
          <w:rFonts w:ascii="宋体" w:hAnsi="宋体" w:cs="宋体"/>
          <w:szCs w:val="21"/>
          <w:highlight w:val="none"/>
        </w:rPr>
      </w:pPr>
      <w:r>
        <w:rPr>
          <w:rFonts w:hint="eastAsia" w:ascii="宋体" w:hAnsi="宋体" w:cs="宋体"/>
          <w:szCs w:val="21"/>
          <w:highlight w:val="none"/>
        </w:rPr>
        <w:t>投标人全称：（盖章）</w:t>
      </w:r>
    </w:p>
    <w:p w14:paraId="6F225813">
      <w:pPr>
        <w:widowControl/>
        <w:spacing w:line="460" w:lineRule="atLeast"/>
        <w:ind w:right="440"/>
        <w:jc w:val="center"/>
        <w:rPr>
          <w:rFonts w:ascii="宋体" w:hAnsi="宋体" w:cs="宋体"/>
          <w:szCs w:val="21"/>
          <w:highlight w:val="none"/>
        </w:rPr>
      </w:pPr>
      <w:r>
        <w:rPr>
          <w:rFonts w:hint="eastAsia" w:ascii="宋体" w:hAnsi="宋体" w:cs="宋体"/>
          <w:szCs w:val="21"/>
          <w:highlight w:val="none"/>
        </w:rPr>
        <w:t xml:space="preserve">                                              授权代表：（签字）</w:t>
      </w:r>
    </w:p>
    <w:p w14:paraId="544E3A48">
      <w:pPr>
        <w:snapToGrid w:val="0"/>
        <w:spacing w:line="400" w:lineRule="exact"/>
        <w:rPr>
          <w:rFonts w:hint="eastAsia" w:ascii="宋体" w:hAnsi="宋体" w:cs="宋体"/>
          <w:szCs w:val="21"/>
          <w:highlight w:val="none"/>
        </w:rPr>
      </w:pPr>
      <w:r>
        <w:rPr>
          <w:rFonts w:hint="eastAsia" w:ascii="宋体" w:hAnsi="宋体" w:cs="宋体"/>
          <w:szCs w:val="21"/>
          <w:highlight w:val="none"/>
        </w:rPr>
        <w:t xml:space="preserve">                                                       日期：   年   月   日</w:t>
      </w:r>
    </w:p>
    <w:p w14:paraId="2E744CCE">
      <w:pPr>
        <w:pStyle w:val="4"/>
        <w:rPr>
          <w:rFonts w:hint="eastAsia"/>
        </w:rPr>
      </w:pPr>
    </w:p>
    <w:p w14:paraId="57E91F79"/>
    <w:p w14:paraId="4469E2B3">
      <w:pPr>
        <w:pStyle w:val="2"/>
      </w:pPr>
    </w:p>
    <w:p w14:paraId="2D933FCD">
      <w:pPr>
        <w:pStyle w:val="4"/>
      </w:pPr>
    </w:p>
    <w:p w14:paraId="5873AD4C"/>
    <w:p w14:paraId="0892A21D">
      <w:pPr>
        <w:pStyle w:val="2"/>
      </w:pPr>
    </w:p>
    <w:p w14:paraId="7FF1693D">
      <w:pPr>
        <w:pStyle w:val="4"/>
      </w:pPr>
    </w:p>
    <w:p w14:paraId="6376EFEA"/>
    <w:p w14:paraId="44C26577">
      <w:pPr>
        <w:pStyle w:val="2"/>
      </w:pPr>
    </w:p>
    <w:p w14:paraId="1B1E28C6">
      <w:pPr>
        <w:pStyle w:val="4"/>
      </w:pPr>
    </w:p>
    <w:p w14:paraId="4B9E7B95"/>
    <w:p w14:paraId="70029EE2">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报价明细表格式：</w:t>
      </w:r>
    </w:p>
    <w:p w14:paraId="4BA71E8C">
      <w:pPr>
        <w:snapToGrid w:val="0"/>
        <w:spacing w:line="440" w:lineRule="exact"/>
        <w:jc w:val="cente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rPr>
        <w:t>投标报价明细表</w:t>
      </w:r>
      <w:r>
        <w:rPr>
          <w:rFonts w:hint="eastAsia" w:ascii="宋体" w:hAnsi="宋体" w:cs="宋体"/>
          <w:color w:val="auto"/>
          <w:sz w:val="36"/>
          <w:szCs w:val="36"/>
          <w:highlight w:val="none"/>
          <w:lang w:eastAsia="zh-CN"/>
        </w:rPr>
        <w:t>（</w:t>
      </w:r>
      <w:r>
        <w:rPr>
          <w:rFonts w:hint="eastAsia" w:ascii="宋体" w:hAnsi="宋体" w:cs="宋体"/>
          <w:color w:val="auto"/>
          <w:sz w:val="36"/>
          <w:szCs w:val="36"/>
          <w:highlight w:val="none"/>
          <w:lang w:val="en-US" w:eastAsia="zh-CN"/>
        </w:rPr>
        <w:t>标项五</w:t>
      </w:r>
      <w:r>
        <w:rPr>
          <w:rFonts w:hint="eastAsia" w:ascii="宋体" w:hAnsi="宋体" w:cs="宋体"/>
          <w:color w:val="auto"/>
          <w:sz w:val="36"/>
          <w:szCs w:val="36"/>
          <w:highlight w:val="none"/>
          <w:lang w:eastAsia="zh-CN"/>
        </w:rPr>
        <w:t>）</w:t>
      </w:r>
    </w:p>
    <w:p w14:paraId="006EE8CD">
      <w:pPr>
        <w:snapToGrid w:val="0"/>
        <w:rPr>
          <w:rFonts w:hint="eastAsia" w:ascii="宋体" w:hAnsi="宋体" w:cs="宋体"/>
          <w:color w:val="auto"/>
          <w:sz w:val="24"/>
          <w:highlight w:val="none"/>
        </w:rPr>
      </w:pPr>
      <w:r>
        <w:rPr>
          <w:rFonts w:hint="eastAsia" w:ascii="宋体" w:hAnsi="宋体" w:cs="宋体"/>
          <w:color w:val="auto"/>
          <w:sz w:val="24"/>
          <w:highlight w:val="none"/>
        </w:rPr>
        <w:t>项目名称：</w:t>
      </w:r>
    </w:p>
    <w:p w14:paraId="58BC1BF7">
      <w:pPr>
        <w:snapToGrid w:val="0"/>
        <w:rPr>
          <w:rFonts w:hint="eastAsia" w:ascii="宋体" w:hAnsi="宋体" w:cs="宋体"/>
          <w:color w:val="auto"/>
          <w:sz w:val="24"/>
          <w:highlight w:val="none"/>
        </w:rPr>
      </w:pPr>
      <w:r>
        <w:rPr>
          <w:rFonts w:hint="eastAsia" w:ascii="宋体" w:hAnsi="宋体" w:cs="宋体"/>
          <w:color w:val="auto"/>
          <w:sz w:val="24"/>
          <w:highlight w:val="none"/>
        </w:rPr>
        <w:t>项目编号：                                          单位：元</w:t>
      </w:r>
    </w:p>
    <w:tbl>
      <w:tblPr>
        <w:tblStyle w:val="19"/>
        <w:tblW w:w="9033" w:type="dxa"/>
        <w:tblInd w:w="-72" w:type="dxa"/>
        <w:tblLayout w:type="fixed"/>
        <w:tblCellMar>
          <w:top w:w="0" w:type="dxa"/>
          <w:left w:w="108" w:type="dxa"/>
          <w:bottom w:w="0" w:type="dxa"/>
          <w:right w:w="108" w:type="dxa"/>
        </w:tblCellMar>
      </w:tblPr>
      <w:tblGrid>
        <w:gridCol w:w="801"/>
        <w:gridCol w:w="2640"/>
        <w:gridCol w:w="1567"/>
        <w:gridCol w:w="2204"/>
        <w:gridCol w:w="1821"/>
      </w:tblGrid>
      <w:tr w14:paraId="7CBC2F46">
        <w:tblPrEx>
          <w:tblCellMar>
            <w:top w:w="0" w:type="dxa"/>
            <w:left w:w="108" w:type="dxa"/>
            <w:bottom w:w="0" w:type="dxa"/>
            <w:right w:w="108" w:type="dxa"/>
          </w:tblCellMar>
        </w:tblPrEx>
        <w:trPr>
          <w:trHeight w:val="559" w:hRule="atLeast"/>
        </w:trPr>
        <w:tc>
          <w:tcPr>
            <w:tcW w:w="801" w:type="dxa"/>
            <w:tcBorders>
              <w:top w:val="single" w:color="auto" w:sz="4" w:space="0"/>
              <w:left w:val="single" w:color="auto" w:sz="4" w:space="0"/>
              <w:bottom w:val="single" w:color="auto" w:sz="4" w:space="0"/>
              <w:right w:val="single" w:color="auto" w:sz="4" w:space="0"/>
            </w:tcBorders>
            <w:noWrap w:val="0"/>
            <w:vAlign w:val="center"/>
          </w:tcPr>
          <w:p w14:paraId="516E76ED">
            <w:pPr>
              <w:spacing w:line="3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序号</w:t>
            </w:r>
          </w:p>
        </w:tc>
        <w:tc>
          <w:tcPr>
            <w:tcW w:w="2640" w:type="dxa"/>
            <w:tcBorders>
              <w:top w:val="single" w:color="auto" w:sz="4" w:space="0"/>
              <w:left w:val="nil"/>
              <w:bottom w:val="single" w:color="auto" w:sz="4" w:space="0"/>
              <w:right w:val="single" w:color="auto" w:sz="4" w:space="0"/>
            </w:tcBorders>
            <w:noWrap w:val="0"/>
            <w:vAlign w:val="center"/>
          </w:tcPr>
          <w:p w14:paraId="70F7E2B3">
            <w:pPr>
              <w:spacing w:line="3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项目</w:t>
            </w:r>
          </w:p>
        </w:tc>
        <w:tc>
          <w:tcPr>
            <w:tcW w:w="1567" w:type="dxa"/>
            <w:tcBorders>
              <w:top w:val="single" w:color="auto" w:sz="4" w:space="0"/>
              <w:left w:val="nil"/>
              <w:bottom w:val="single" w:color="auto" w:sz="4" w:space="0"/>
              <w:right w:val="single" w:color="auto" w:sz="4" w:space="0"/>
            </w:tcBorders>
            <w:noWrap w:val="0"/>
            <w:vAlign w:val="center"/>
          </w:tcPr>
          <w:p w14:paraId="2C741E3A">
            <w:pPr>
              <w:spacing w:line="3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数量</w:t>
            </w:r>
          </w:p>
        </w:tc>
        <w:tc>
          <w:tcPr>
            <w:tcW w:w="2204" w:type="dxa"/>
            <w:tcBorders>
              <w:top w:val="single" w:color="auto" w:sz="4" w:space="0"/>
              <w:left w:val="nil"/>
              <w:bottom w:val="single" w:color="auto" w:sz="4" w:space="0"/>
              <w:right w:val="single" w:color="auto" w:sz="4" w:space="0"/>
            </w:tcBorders>
            <w:noWrap w:val="0"/>
            <w:vAlign w:val="center"/>
          </w:tcPr>
          <w:p w14:paraId="6B004412">
            <w:pPr>
              <w:spacing w:line="3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每月（次）费用</w:t>
            </w:r>
          </w:p>
        </w:tc>
        <w:tc>
          <w:tcPr>
            <w:tcW w:w="1821" w:type="dxa"/>
            <w:tcBorders>
              <w:top w:val="single" w:color="auto" w:sz="4" w:space="0"/>
              <w:left w:val="nil"/>
              <w:bottom w:val="single" w:color="auto" w:sz="4" w:space="0"/>
              <w:right w:val="single" w:color="auto" w:sz="4" w:space="0"/>
            </w:tcBorders>
            <w:noWrap w:val="0"/>
            <w:vAlign w:val="center"/>
          </w:tcPr>
          <w:p w14:paraId="2E500152">
            <w:pPr>
              <w:spacing w:line="3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合计费用</w:t>
            </w:r>
            <w:r>
              <w:rPr>
                <w:rFonts w:hint="eastAsia" w:ascii="宋体" w:hAnsi="宋体" w:cs="宋体"/>
                <w:color w:val="auto"/>
                <w:szCs w:val="21"/>
                <w:highlight w:val="none"/>
              </w:rPr>
              <w:t>　</w:t>
            </w:r>
          </w:p>
        </w:tc>
      </w:tr>
      <w:tr w14:paraId="1E9E4EFB">
        <w:tblPrEx>
          <w:tblCellMar>
            <w:top w:w="0" w:type="dxa"/>
            <w:left w:w="108" w:type="dxa"/>
            <w:bottom w:w="0" w:type="dxa"/>
            <w:right w:w="108" w:type="dxa"/>
          </w:tblCellMar>
        </w:tblPrEx>
        <w:trPr>
          <w:trHeight w:val="388" w:hRule="atLeast"/>
        </w:trPr>
        <w:tc>
          <w:tcPr>
            <w:tcW w:w="801" w:type="dxa"/>
            <w:tcBorders>
              <w:top w:val="single" w:color="auto" w:sz="4" w:space="0"/>
              <w:left w:val="single" w:color="auto" w:sz="4" w:space="0"/>
              <w:bottom w:val="single" w:color="auto" w:sz="4" w:space="0"/>
              <w:right w:val="single" w:color="auto" w:sz="4" w:space="0"/>
            </w:tcBorders>
            <w:noWrap w:val="0"/>
            <w:vAlign w:val="center"/>
          </w:tcPr>
          <w:p w14:paraId="25764C2D">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640" w:type="dxa"/>
            <w:tcBorders>
              <w:top w:val="single" w:color="auto" w:sz="4" w:space="0"/>
              <w:left w:val="nil"/>
              <w:bottom w:val="single" w:color="auto" w:sz="4" w:space="0"/>
              <w:right w:val="single" w:color="auto" w:sz="4" w:space="0"/>
            </w:tcBorders>
            <w:noWrap w:val="0"/>
            <w:vAlign w:val="center"/>
          </w:tcPr>
          <w:p w14:paraId="23792399">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人工费</w:t>
            </w:r>
          </w:p>
        </w:tc>
        <w:tc>
          <w:tcPr>
            <w:tcW w:w="1567" w:type="dxa"/>
            <w:tcBorders>
              <w:top w:val="single" w:color="auto" w:sz="4" w:space="0"/>
              <w:left w:val="nil"/>
              <w:bottom w:val="single" w:color="auto" w:sz="4" w:space="0"/>
              <w:right w:val="single" w:color="auto" w:sz="4" w:space="0"/>
            </w:tcBorders>
            <w:noWrap w:val="0"/>
            <w:vAlign w:val="center"/>
          </w:tcPr>
          <w:p w14:paraId="5DE8F389">
            <w:pPr>
              <w:spacing w:line="300" w:lineRule="exact"/>
              <w:jc w:val="center"/>
              <w:rPr>
                <w:rFonts w:hint="eastAsia" w:ascii="宋体" w:hAnsi="宋体" w:cs="宋体"/>
                <w:color w:val="auto"/>
                <w:szCs w:val="21"/>
                <w:highlight w:val="none"/>
              </w:rPr>
            </w:pPr>
          </w:p>
        </w:tc>
        <w:tc>
          <w:tcPr>
            <w:tcW w:w="2204" w:type="dxa"/>
            <w:tcBorders>
              <w:top w:val="single" w:color="auto" w:sz="4" w:space="0"/>
              <w:left w:val="nil"/>
              <w:bottom w:val="single" w:color="auto" w:sz="4" w:space="0"/>
              <w:right w:val="single" w:color="auto" w:sz="4" w:space="0"/>
            </w:tcBorders>
            <w:noWrap w:val="0"/>
            <w:vAlign w:val="center"/>
          </w:tcPr>
          <w:p w14:paraId="693BB22D">
            <w:pPr>
              <w:spacing w:line="300" w:lineRule="exact"/>
              <w:jc w:val="center"/>
              <w:rPr>
                <w:rFonts w:hint="eastAsia" w:ascii="宋体" w:hAnsi="宋体" w:cs="宋体"/>
                <w:color w:val="auto"/>
                <w:szCs w:val="21"/>
                <w:highlight w:val="none"/>
              </w:rPr>
            </w:pPr>
          </w:p>
        </w:tc>
        <w:tc>
          <w:tcPr>
            <w:tcW w:w="1821" w:type="dxa"/>
            <w:tcBorders>
              <w:top w:val="single" w:color="auto" w:sz="4" w:space="0"/>
              <w:left w:val="nil"/>
              <w:bottom w:val="single" w:color="auto" w:sz="4" w:space="0"/>
              <w:right w:val="single" w:color="auto" w:sz="4" w:space="0"/>
            </w:tcBorders>
            <w:noWrap w:val="0"/>
            <w:vAlign w:val="center"/>
          </w:tcPr>
          <w:p w14:paraId="2D34A2D9">
            <w:pPr>
              <w:spacing w:line="300" w:lineRule="exact"/>
              <w:jc w:val="center"/>
              <w:rPr>
                <w:rFonts w:hint="eastAsia" w:ascii="宋体" w:hAnsi="宋体" w:cs="宋体"/>
                <w:color w:val="auto"/>
                <w:szCs w:val="21"/>
                <w:highlight w:val="none"/>
              </w:rPr>
            </w:pPr>
          </w:p>
        </w:tc>
      </w:tr>
      <w:tr w14:paraId="3D894A1E">
        <w:tblPrEx>
          <w:tblCellMar>
            <w:top w:w="0" w:type="dxa"/>
            <w:left w:w="108" w:type="dxa"/>
            <w:bottom w:w="0" w:type="dxa"/>
            <w:right w:w="108" w:type="dxa"/>
          </w:tblCellMar>
        </w:tblPrEx>
        <w:trPr>
          <w:trHeight w:val="448" w:hRule="atLeast"/>
        </w:trPr>
        <w:tc>
          <w:tcPr>
            <w:tcW w:w="801" w:type="dxa"/>
            <w:tcBorders>
              <w:top w:val="nil"/>
              <w:left w:val="single" w:color="auto" w:sz="4" w:space="0"/>
              <w:bottom w:val="single" w:color="auto" w:sz="4" w:space="0"/>
              <w:right w:val="single" w:color="auto" w:sz="4" w:space="0"/>
            </w:tcBorders>
            <w:noWrap w:val="0"/>
            <w:vAlign w:val="center"/>
          </w:tcPr>
          <w:p w14:paraId="00D6328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640" w:type="dxa"/>
            <w:tcBorders>
              <w:top w:val="nil"/>
              <w:left w:val="nil"/>
              <w:bottom w:val="single" w:color="auto" w:sz="4" w:space="0"/>
              <w:right w:val="single" w:color="auto" w:sz="4" w:space="0"/>
            </w:tcBorders>
            <w:noWrap w:val="0"/>
            <w:vAlign w:val="center"/>
          </w:tcPr>
          <w:p w14:paraId="781FE523">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 …请区分不同岗位填写</w:t>
            </w:r>
          </w:p>
        </w:tc>
        <w:tc>
          <w:tcPr>
            <w:tcW w:w="1567" w:type="dxa"/>
            <w:tcBorders>
              <w:top w:val="nil"/>
              <w:left w:val="nil"/>
              <w:bottom w:val="single" w:color="auto" w:sz="4" w:space="0"/>
              <w:right w:val="single" w:color="auto" w:sz="4" w:space="0"/>
            </w:tcBorders>
            <w:noWrap w:val="0"/>
            <w:vAlign w:val="center"/>
          </w:tcPr>
          <w:p w14:paraId="6CBFC165">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3171424A">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53F5C006">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w:t>
            </w:r>
          </w:p>
        </w:tc>
      </w:tr>
      <w:tr w14:paraId="2F8942C4">
        <w:tblPrEx>
          <w:tblCellMar>
            <w:top w:w="0" w:type="dxa"/>
            <w:left w:w="108" w:type="dxa"/>
            <w:bottom w:w="0" w:type="dxa"/>
            <w:right w:w="108" w:type="dxa"/>
          </w:tblCellMar>
        </w:tblPrEx>
        <w:trPr>
          <w:trHeight w:val="454" w:hRule="atLeast"/>
        </w:trPr>
        <w:tc>
          <w:tcPr>
            <w:tcW w:w="801" w:type="dxa"/>
            <w:tcBorders>
              <w:top w:val="nil"/>
              <w:left w:val="single" w:color="auto" w:sz="4" w:space="0"/>
              <w:bottom w:val="single" w:color="auto" w:sz="4" w:space="0"/>
              <w:right w:val="single" w:color="auto" w:sz="4" w:space="0"/>
            </w:tcBorders>
            <w:noWrap w:val="0"/>
            <w:vAlign w:val="center"/>
          </w:tcPr>
          <w:p w14:paraId="3566CFAF">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620AEE4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福利及保险</w:t>
            </w:r>
          </w:p>
        </w:tc>
        <w:tc>
          <w:tcPr>
            <w:tcW w:w="1567" w:type="dxa"/>
            <w:tcBorders>
              <w:top w:val="nil"/>
              <w:left w:val="nil"/>
              <w:bottom w:val="single" w:color="auto" w:sz="4" w:space="0"/>
              <w:right w:val="single" w:color="auto" w:sz="4" w:space="0"/>
            </w:tcBorders>
            <w:noWrap w:val="0"/>
            <w:vAlign w:val="center"/>
          </w:tcPr>
          <w:p w14:paraId="3776E4F7">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3B285177">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2EDFD208">
            <w:pPr>
              <w:spacing w:line="300" w:lineRule="exact"/>
              <w:jc w:val="right"/>
              <w:rPr>
                <w:rFonts w:hint="eastAsia" w:ascii="宋体" w:hAnsi="宋体" w:cs="宋体"/>
                <w:color w:val="auto"/>
                <w:szCs w:val="21"/>
                <w:highlight w:val="none"/>
              </w:rPr>
            </w:pPr>
            <w:r>
              <w:rPr>
                <w:rFonts w:hint="eastAsia" w:ascii="宋体" w:hAnsi="宋体" w:cs="宋体"/>
                <w:color w:val="auto"/>
                <w:szCs w:val="21"/>
                <w:highlight w:val="none"/>
              </w:rPr>
              <w:t>　</w:t>
            </w:r>
          </w:p>
        </w:tc>
      </w:tr>
      <w:tr w14:paraId="34468851">
        <w:tblPrEx>
          <w:tblCellMar>
            <w:top w:w="0" w:type="dxa"/>
            <w:left w:w="108" w:type="dxa"/>
            <w:bottom w:w="0" w:type="dxa"/>
            <w:right w:w="108" w:type="dxa"/>
          </w:tblCellMar>
        </w:tblPrEx>
        <w:trPr>
          <w:trHeight w:val="447" w:hRule="atLeast"/>
        </w:trPr>
        <w:tc>
          <w:tcPr>
            <w:tcW w:w="801" w:type="dxa"/>
            <w:tcBorders>
              <w:top w:val="nil"/>
              <w:left w:val="single" w:color="auto" w:sz="4" w:space="0"/>
              <w:bottom w:val="single" w:color="auto" w:sz="4" w:space="0"/>
              <w:right w:val="single" w:color="auto" w:sz="4" w:space="0"/>
            </w:tcBorders>
            <w:noWrap w:val="0"/>
            <w:vAlign w:val="center"/>
          </w:tcPr>
          <w:p w14:paraId="13FFF233">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640" w:type="dxa"/>
            <w:tcBorders>
              <w:top w:val="nil"/>
              <w:left w:val="nil"/>
              <w:bottom w:val="single" w:color="auto" w:sz="4" w:space="0"/>
              <w:right w:val="single" w:color="auto" w:sz="4" w:space="0"/>
            </w:tcBorders>
            <w:noWrap w:val="0"/>
            <w:vAlign w:val="center"/>
          </w:tcPr>
          <w:p w14:paraId="2986C388">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服装费</w:t>
            </w:r>
          </w:p>
        </w:tc>
        <w:tc>
          <w:tcPr>
            <w:tcW w:w="1567" w:type="dxa"/>
            <w:tcBorders>
              <w:top w:val="nil"/>
              <w:left w:val="nil"/>
              <w:bottom w:val="single" w:color="auto" w:sz="4" w:space="0"/>
              <w:right w:val="single" w:color="auto" w:sz="4" w:space="0"/>
            </w:tcBorders>
            <w:noWrap w:val="0"/>
            <w:vAlign w:val="center"/>
          </w:tcPr>
          <w:p w14:paraId="5FF5154A">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41249146">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7C330347">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w:t>
            </w:r>
          </w:p>
        </w:tc>
      </w:tr>
      <w:tr w14:paraId="31B0FF7D">
        <w:tblPrEx>
          <w:tblCellMar>
            <w:top w:w="0" w:type="dxa"/>
            <w:left w:w="108" w:type="dxa"/>
            <w:bottom w:w="0" w:type="dxa"/>
            <w:right w:w="108" w:type="dxa"/>
          </w:tblCellMar>
        </w:tblPrEx>
        <w:trPr>
          <w:trHeight w:val="447" w:hRule="atLeast"/>
        </w:trPr>
        <w:tc>
          <w:tcPr>
            <w:tcW w:w="801" w:type="dxa"/>
            <w:tcBorders>
              <w:top w:val="nil"/>
              <w:left w:val="single" w:color="auto" w:sz="4" w:space="0"/>
              <w:bottom w:val="single" w:color="auto" w:sz="4" w:space="0"/>
              <w:right w:val="single" w:color="auto" w:sz="4" w:space="0"/>
            </w:tcBorders>
            <w:noWrap w:val="0"/>
            <w:vAlign w:val="center"/>
          </w:tcPr>
          <w:p w14:paraId="6A837A8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640" w:type="dxa"/>
            <w:tcBorders>
              <w:top w:val="nil"/>
              <w:left w:val="nil"/>
              <w:bottom w:val="single" w:color="auto" w:sz="4" w:space="0"/>
              <w:right w:val="single" w:color="auto" w:sz="4" w:space="0"/>
            </w:tcBorders>
            <w:noWrap w:val="0"/>
            <w:vAlign w:val="center"/>
          </w:tcPr>
          <w:p w14:paraId="104D0208">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车辆费用</w:t>
            </w:r>
          </w:p>
        </w:tc>
        <w:tc>
          <w:tcPr>
            <w:tcW w:w="1567" w:type="dxa"/>
            <w:tcBorders>
              <w:top w:val="nil"/>
              <w:left w:val="nil"/>
              <w:bottom w:val="single" w:color="auto" w:sz="4" w:space="0"/>
              <w:right w:val="single" w:color="auto" w:sz="4" w:space="0"/>
            </w:tcBorders>
            <w:noWrap w:val="0"/>
            <w:vAlign w:val="center"/>
          </w:tcPr>
          <w:p w14:paraId="041721A7">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767D1716">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06D2E268">
            <w:pPr>
              <w:spacing w:line="300" w:lineRule="exact"/>
              <w:jc w:val="center"/>
              <w:rPr>
                <w:rFonts w:hint="eastAsia" w:ascii="宋体" w:hAnsi="宋体" w:cs="宋体"/>
                <w:color w:val="auto"/>
                <w:szCs w:val="21"/>
                <w:highlight w:val="none"/>
              </w:rPr>
            </w:pPr>
          </w:p>
        </w:tc>
      </w:tr>
      <w:tr w14:paraId="31015A7B">
        <w:tblPrEx>
          <w:tblCellMar>
            <w:top w:w="0" w:type="dxa"/>
            <w:left w:w="108" w:type="dxa"/>
            <w:bottom w:w="0" w:type="dxa"/>
            <w:right w:w="108" w:type="dxa"/>
          </w:tblCellMar>
        </w:tblPrEx>
        <w:trPr>
          <w:trHeight w:val="589" w:hRule="atLeast"/>
        </w:trPr>
        <w:tc>
          <w:tcPr>
            <w:tcW w:w="801" w:type="dxa"/>
            <w:tcBorders>
              <w:top w:val="nil"/>
              <w:left w:val="single" w:color="auto" w:sz="4" w:space="0"/>
              <w:bottom w:val="single" w:color="auto" w:sz="4" w:space="0"/>
              <w:right w:val="single" w:color="auto" w:sz="4" w:space="0"/>
            </w:tcBorders>
            <w:noWrap w:val="0"/>
            <w:vAlign w:val="center"/>
          </w:tcPr>
          <w:p w14:paraId="090BF97E">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640" w:type="dxa"/>
            <w:tcBorders>
              <w:top w:val="nil"/>
              <w:left w:val="nil"/>
              <w:bottom w:val="single" w:color="auto" w:sz="4" w:space="0"/>
              <w:right w:val="single" w:color="auto" w:sz="4" w:space="0"/>
            </w:tcBorders>
            <w:noWrap w:val="0"/>
            <w:vAlign w:val="center"/>
          </w:tcPr>
          <w:p w14:paraId="2F1CAA29">
            <w:pPr>
              <w:spacing w:line="3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管理工具、办公设备</w:t>
            </w:r>
          </w:p>
          <w:p w14:paraId="1F82F57F">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等摊销费用</w:t>
            </w:r>
          </w:p>
        </w:tc>
        <w:tc>
          <w:tcPr>
            <w:tcW w:w="1567" w:type="dxa"/>
            <w:tcBorders>
              <w:top w:val="nil"/>
              <w:left w:val="nil"/>
              <w:bottom w:val="single" w:color="auto" w:sz="4" w:space="0"/>
              <w:right w:val="single" w:color="auto" w:sz="4" w:space="0"/>
            </w:tcBorders>
            <w:noWrap w:val="0"/>
            <w:vAlign w:val="center"/>
          </w:tcPr>
          <w:p w14:paraId="0E2F8795">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2CCD5333">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3728AEED">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　</w:t>
            </w:r>
          </w:p>
        </w:tc>
      </w:tr>
      <w:tr w14:paraId="5F9D855D">
        <w:tblPrEx>
          <w:tblCellMar>
            <w:top w:w="0" w:type="dxa"/>
            <w:left w:w="108" w:type="dxa"/>
            <w:bottom w:w="0" w:type="dxa"/>
            <w:right w:w="108" w:type="dxa"/>
          </w:tblCellMar>
        </w:tblPrEx>
        <w:trPr>
          <w:trHeight w:val="392" w:hRule="atLeast"/>
        </w:trPr>
        <w:tc>
          <w:tcPr>
            <w:tcW w:w="801" w:type="dxa"/>
            <w:tcBorders>
              <w:top w:val="nil"/>
              <w:left w:val="single" w:color="auto" w:sz="4" w:space="0"/>
              <w:bottom w:val="single" w:color="auto" w:sz="4" w:space="0"/>
              <w:right w:val="single" w:color="auto" w:sz="4" w:space="0"/>
            </w:tcBorders>
            <w:noWrap w:val="0"/>
            <w:vAlign w:val="center"/>
          </w:tcPr>
          <w:p w14:paraId="45D58CAD">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2640" w:type="dxa"/>
            <w:tcBorders>
              <w:top w:val="nil"/>
              <w:left w:val="nil"/>
              <w:bottom w:val="single" w:color="auto" w:sz="4" w:space="0"/>
              <w:right w:val="single" w:color="auto" w:sz="4" w:space="0"/>
            </w:tcBorders>
            <w:noWrap w:val="0"/>
            <w:vAlign w:val="center"/>
          </w:tcPr>
          <w:p w14:paraId="232C1AED">
            <w:pPr>
              <w:spacing w:line="300" w:lineRule="exact"/>
              <w:jc w:val="center"/>
              <w:rPr>
                <w:rFonts w:hint="eastAsia" w:ascii="宋体" w:hAnsi="宋体" w:cs="宋体"/>
                <w:color w:val="auto"/>
                <w:szCs w:val="21"/>
                <w:highlight w:val="none"/>
              </w:rPr>
            </w:pPr>
          </w:p>
        </w:tc>
        <w:tc>
          <w:tcPr>
            <w:tcW w:w="1567" w:type="dxa"/>
            <w:tcBorders>
              <w:top w:val="nil"/>
              <w:left w:val="nil"/>
              <w:bottom w:val="single" w:color="auto" w:sz="4" w:space="0"/>
              <w:right w:val="single" w:color="auto" w:sz="4" w:space="0"/>
            </w:tcBorders>
            <w:noWrap w:val="0"/>
            <w:vAlign w:val="center"/>
          </w:tcPr>
          <w:p w14:paraId="2D7396D9">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12555FA7">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4EB99985">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　</w:t>
            </w:r>
          </w:p>
        </w:tc>
      </w:tr>
      <w:tr w14:paraId="26600A77">
        <w:tblPrEx>
          <w:tblCellMar>
            <w:top w:w="0" w:type="dxa"/>
            <w:left w:w="108" w:type="dxa"/>
            <w:bottom w:w="0" w:type="dxa"/>
            <w:right w:w="108" w:type="dxa"/>
          </w:tblCellMar>
        </w:tblPrEx>
        <w:trPr>
          <w:trHeight w:val="392" w:hRule="atLeast"/>
        </w:trPr>
        <w:tc>
          <w:tcPr>
            <w:tcW w:w="801" w:type="dxa"/>
            <w:tcBorders>
              <w:top w:val="nil"/>
              <w:left w:val="single" w:color="auto" w:sz="4" w:space="0"/>
              <w:bottom w:val="single" w:color="auto" w:sz="4" w:space="0"/>
              <w:right w:val="single" w:color="auto" w:sz="4" w:space="0"/>
            </w:tcBorders>
            <w:noWrap w:val="0"/>
            <w:vAlign w:val="center"/>
          </w:tcPr>
          <w:p w14:paraId="38ACE965">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68CAF814">
            <w:pPr>
              <w:spacing w:line="300" w:lineRule="exact"/>
              <w:jc w:val="center"/>
              <w:rPr>
                <w:rFonts w:hint="eastAsia" w:ascii="宋体" w:hAnsi="宋体" w:cs="宋体"/>
                <w:color w:val="auto"/>
                <w:szCs w:val="21"/>
                <w:highlight w:val="none"/>
              </w:rPr>
            </w:pPr>
          </w:p>
        </w:tc>
        <w:tc>
          <w:tcPr>
            <w:tcW w:w="1567" w:type="dxa"/>
            <w:tcBorders>
              <w:top w:val="nil"/>
              <w:left w:val="nil"/>
              <w:bottom w:val="single" w:color="auto" w:sz="4" w:space="0"/>
              <w:right w:val="single" w:color="auto" w:sz="4" w:space="0"/>
            </w:tcBorders>
            <w:noWrap w:val="0"/>
            <w:vAlign w:val="center"/>
          </w:tcPr>
          <w:p w14:paraId="339ECF26">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3738F940">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19CC9C18">
            <w:pPr>
              <w:spacing w:line="300" w:lineRule="exact"/>
              <w:rPr>
                <w:rFonts w:hint="eastAsia" w:ascii="宋体" w:hAnsi="宋体" w:cs="宋体"/>
                <w:color w:val="auto"/>
                <w:szCs w:val="21"/>
                <w:highlight w:val="none"/>
              </w:rPr>
            </w:pPr>
          </w:p>
        </w:tc>
      </w:tr>
      <w:tr w14:paraId="5B3AECCD">
        <w:tblPrEx>
          <w:tblCellMar>
            <w:top w:w="0" w:type="dxa"/>
            <w:left w:w="108" w:type="dxa"/>
            <w:bottom w:w="0" w:type="dxa"/>
            <w:right w:w="108" w:type="dxa"/>
          </w:tblCellMar>
        </w:tblPrEx>
        <w:trPr>
          <w:trHeight w:val="392" w:hRule="atLeast"/>
        </w:trPr>
        <w:tc>
          <w:tcPr>
            <w:tcW w:w="801" w:type="dxa"/>
            <w:tcBorders>
              <w:top w:val="nil"/>
              <w:left w:val="single" w:color="auto" w:sz="4" w:space="0"/>
              <w:bottom w:val="single" w:color="auto" w:sz="4" w:space="0"/>
              <w:right w:val="single" w:color="auto" w:sz="4" w:space="0"/>
            </w:tcBorders>
            <w:noWrap w:val="0"/>
            <w:vAlign w:val="center"/>
          </w:tcPr>
          <w:p w14:paraId="48804059">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6E3624EA">
            <w:pPr>
              <w:spacing w:line="300" w:lineRule="exact"/>
              <w:jc w:val="center"/>
              <w:rPr>
                <w:rFonts w:hint="eastAsia" w:ascii="宋体" w:hAnsi="宋体" w:cs="宋体"/>
                <w:color w:val="auto"/>
                <w:szCs w:val="21"/>
                <w:highlight w:val="none"/>
              </w:rPr>
            </w:pPr>
          </w:p>
        </w:tc>
        <w:tc>
          <w:tcPr>
            <w:tcW w:w="1567" w:type="dxa"/>
            <w:tcBorders>
              <w:top w:val="nil"/>
              <w:left w:val="nil"/>
              <w:bottom w:val="single" w:color="auto" w:sz="4" w:space="0"/>
              <w:right w:val="single" w:color="auto" w:sz="4" w:space="0"/>
            </w:tcBorders>
            <w:noWrap w:val="0"/>
            <w:vAlign w:val="center"/>
          </w:tcPr>
          <w:p w14:paraId="14C87E82">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2CF7ADD6">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41C888DE">
            <w:pPr>
              <w:spacing w:line="300" w:lineRule="exact"/>
              <w:rPr>
                <w:rFonts w:hint="eastAsia" w:ascii="宋体" w:hAnsi="宋体" w:cs="宋体"/>
                <w:color w:val="auto"/>
                <w:szCs w:val="21"/>
                <w:highlight w:val="none"/>
              </w:rPr>
            </w:pPr>
          </w:p>
        </w:tc>
      </w:tr>
      <w:tr w14:paraId="35DAAA13">
        <w:tblPrEx>
          <w:tblCellMar>
            <w:top w:w="0" w:type="dxa"/>
            <w:left w:w="108" w:type="dxa"/>
            <w:bottom w:w="0" w:type="dxa"/>
            <w:right w:w="108" w:type="dxa"/>
          </w:tblCellMar>
        </w:tblPrEx>
        <w:trPr>
          <w:trHeight w:val="392" w:hRule="atLeast"/>
        </w:trPr>
        <w:tc>
          <w:tcPr>
            <w:tcW w:w="801" w:type="dxa"/>
            <w:tcBorders>
              <w:top w:val="nil"/>
              <w:left w:val="single" w:color="auto" w:sz="4" w:space="0"/>
              <w:bottom w:val="single" w:color="auto" w:sz="4" w:space="0"/>
              <w:right w:val="single" w:color="auto" w:sz="4" w:space="0"/>
            </w:tcBorders>
            <w:noWrap w:val="0"/>
            <w:vAlign w:val="center"/>
          </w:tcPr>
          <w:p w14:paraId="374FFFD9">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6DEDC76C">
            <w:pPr>
              <w:spacing w:line="300" w:lineRule="exact"/>
              <w:jc w:val="center"/>
              <w:rPr>
                <w:rFonts w:hint="eastAsia" w:ascii="宋体" w:hAnsi="宋体" w:cs="宋体"/>
                <w:color w:val="auto"/>
                <w:szCs w:val="21"/>
                <w:highlight w:val="none"/>
              </w:rPr>
            </w:pPr>
          </w:p>
        </w:tc>
        <w:tc>
          <w:tcPr>
            <w:tcW w:w="1567" w:type="dxa"/>
            <w:tcBorders>
              <w:top w:val="nil"/>
              <w:left w:val="nil"/>
              <w:bottom w:val="single" w:color="auto" w:sz="4" w:space="0"/>
              <w:right w:val="single" w:color="auto" w:sz="4" w:space="0"/>
            </w:tcBorders>
            <w:noWrap w:val="0"/>
            <w:vAlign w:val="center"/>
          </w:tcPr>
          <w:p w14:paraId="577F89FC">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0AF6D542">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759E0C27">
            <w:pPr>
              <w:spacing w:line="300" w:lineRule="exact"/>
              <w:rPr>
                <w:rFonts w:hint="eastAsia" w:ascii="宋体" w:hAnsi="宋体" w:cs="宋体"/>
                <w:color w:val="auto"/>
                <w:szCs w:val="21"/>
                <w:highlight w:val="none"/>
              </w:rPr>
            </w:pPr>
          </w:p>
        </w:tc>
      </w:tr>
      <w:tr w14:paraId="12B0EA06">
        <w:tblPrEx>
          <w:tblCellMar>
            <w:top w:w="0" w:type="dxa"/>
            <w:left w:w="108" w:type="dxa"/>
            <w:bottom w:w="0" w:type="dxa"/>
            <w:right w:w="108" w:type="dxa"/>
          </w:tblCellMar>
        </w:tblPrEx>
        <w:trPr>
          <w:trHeight w:val="450" w:hRule="atLeast"/>
        </w:trPr>
        <w:tc>
          <w:tcPr>
            <w:tcW w:w="801" w:type="dxa"/>
            <w:tcBorders>
              <w:top w:val="nil"/>
              <w:left w:val="single" w:color="auto" w:sz="4" w:space="0"/>
              <w:bottom w:val="single" w:color="auto" w:sz="4" w:space="0"/>
              <w:right w:val="single" w:color="auto" w:sz="4" w:space="0"/>
            </w:tcBorders>
            <w:noWrap w:val="0"/>
            <w:vAlign w:val="center"/>
          </w:tcPr>
          <w:p w14:paraId="43D66C51">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2640" w:type="dxa"/>
            <w:tcBorders>
              <w:top w:val="nil"/>
              <w:left w:val="nil"/>
              <w:bottom w:val="single" w:color="auto" w:sz="4" w:space="0"/>
              <w:right w:val="single" w:color="auto" w:sz="4" w:space="0"/>
            </w:tcBorders>
            <w:noWrap w:val="0"/>
            <w:vAlign w:val="center"/>
          </w:tcPr>
          <w:p w14:paraId="168F0C37">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67" w:type="dxa"/>
            <w:tcBorders>
              <w:top w:val="nil"/>
              <w:left w:val="nil"/>
              <w:bottom w:val="single" w:color="auto" w:sz="4" w:space="0"/>
              <w:right w:val="single" w:color="auto" w:sz="4" w:space="0"/>
            </w:tcBorders>
            <w:noWrap w:val="0"/>
            <w:vAlign w:val="center"/>
          </w:tcPr>
          <w:p w14:paraId="13DD3CAD">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11BD56B9">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58EEC002">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　</w:t>
            </w:r>
          </w:p>
        </w:tc>
      </w:tr>
      <w:tr w14:paraId="5E7D5B13">
        <w:tblPrEx>
          <w:tblCellMar>
            <w:top w:w="0" w:type="dxa"/>
            <w:left w:w="108" w:type="dxa"/>
            <w:bottom w:w="0" w:type="dxa"/>
            <w:right w:w="108" w:type="dxa"/>
          </w:tblCellMar>
        </w:tblPrEx>
        <w:trPr>
          <w:trHeight w:val="559" w:hRule="atLeast"/>
        </w:trPr>
        <w:tc>
          <w:tcPr>
            <w:tcW w:w="801" w:type="dxa"/>
            <w:tcBorders>
              <w:top w:val="nil"/>
              <w:left w:val="single" w:color="auto" w:sz="4" w:space="0"/>
              <w:bottom w:val="single" w:color="auto" w:sz="4" w:space="0"/>
              <w:right w:val="single" w:color="auto" w:sz="4" w:space="0"/>
            </w:tcBorders>
            <w:noWrap w:val="0"/>
            <w:vAlign w:val="center"/>
          </w:tcPr>
          <w:p w14:paraId="6B0B7B59">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599A3A39">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管理费</w:t>
            </w:r>
          </w:p>
        </w:tc>
        <w:tc>
          <w:tcPr>
            <w:tcW w:w="1567" w:type="dxa"/>
            <w:tcBorders>
              <w:top w:val="nil"/>
              <w:left w:val="nil"/>
              <w:bottom w:val="single" w:color="auto" w:sz="4" w:space="0"/>
              <w:right w:val="single" w:color="auto" w:sz="4" w:space="0"/>
            </w:tcBorders>
            <w:noWrap w:val="0"/>
            <w:vAlign w:val="center"/>
          </w:tcPr>
          <w:p w14:paraId="17774261">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204" w:type="dxa"/>
            <w:tcBorders>
              <w:top w:val="nil"/>
              <w:left w:val="nil"/>
              <w:bottom w:val="single" w:color="auto" w:sz="4" w:space="0"/>
              <w:right w:val="single" w:color="auto" w:sz="4" w:space="0"/>
            </w:tcBorders>
            <w:noWrap w:val="0"/>
            <w:vAlign w:val="center"/>
          </w:tcPr>
          <w:p w14:paraId="63B3B844">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821" w:type="dxa"/>
            <w:tcBorders>
              <w:top w:val="nil"/>
              <w:left w:val="nil"/>
              <w:bottom w:val="single" w:color="auto" w:sz="4" w:space="0"/>
              <w:right w:val="single" w:color="auto" w:sz="4" w:space="0"/>
            </w:tcBorders>
            <w:noWrap w:val="0"/>
            <w:vAlign w:val="center"/>
          </w:tcPr>
          <w:p w14:paraId="34747F0A">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　</w:t>
            </w:r>
          </w:p>
        </w:tc>
      </w:tr>
      <w:tr w14:paraId="418CC0D7">
        <w:tblPrEx>
          <w:tblCellMar>
            <w:top w:w="0" w:type="dxa"/>
            <w:left w:w="108" w:type="dxa"/>
            <w:bottom w:w="0" w:type="dxa"/>
            <w:right w:w="108" w:type="dxa"/>
          </w:tblCellMar>
        </w:tblPrEx>
        <w:trPr>
          <w:trHeight w:val="559" w:hRule="atLeast"/>
        </w:trPr>
        <w:tc>
          <w:tcPr>
            <w:tcW w:w="801" w:type="dxa"/>
            <w:tcBorders>
              <w:top w:val="nil"/>
              <w:left w:val="single" w:color="auto" w:sz="4" w:space="0"/>
              <w:bottom w:val="single" w:color="auto" w:sz="4" w:space="0"/>
              <w:right w:val="single" w:color="auto" w:sz="4" w:space="0"/>
            </w:tcBorders>
            <w:noWrap w:val="0"/>
            <w:vAlign w:val="center"/>
          </w:tcPr>
          <w:p w14:paraId="7CDA5F37">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43A31C8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招投标费用</w:t>
            </w:r>
          </w:p>
        </w:tc>
        <w:tc>
          <w:tcPr>
            <w:tcW w:w="1567" w:type="dxa"/>
            <w:tcBorders>
              <w:top w:val="nil"/>
              <w:left w:val="nil"/>
              <w:bottom w:val="single" w:color="auto" w:sz="4" w:space="0"/>
              <w:right w:val="single" w:color="auto" w:sz="4" w:space="0"/>
            </w:tcBorders>
            <w:noWrap w:val="0"/>
            <w:vAlign w:val="center"/>
          </w:tcPr>
          <w:p w14:paraId="217136EC">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204" w:type="dxa"/>
            <w:tcBorders>
              <w:top w:val="nil"/>
              <w:left w:val="nil"/>
              <w:bottom w:val="single" w:color="auto" w:sz="4" w:space="0"/>
              <w:right w:val="single" w:color="auto" w:sz="4" w:space="0"/>
            </w:tcBorders>
            <w:noWrap w:val="0"/>
            <w:vAlign w:val="center"/>
          </w:tcPr>
          <w:p w14:paraId="5D54C775">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821" w:type="dxa"/>
            <w:tcBorders>
              <w:top w:val="nil"/>
              <w:left w:val="nil"/>
              <w:bottom w:val="single" w:color="auto" w:sz="4" w:space="0"/>
              <w:right w:val="single" w:color="auto" w:sz="4" w:space="0"/>
            </w:tcBorders>
            <w:noWrap w:val="0"/>
            <w:vAlign w:val="center"/>
          </w:tcPr>
          <w:p w14:paraId="1EEA10D4">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　</w:t>
            </w:r>
          </w:p>
        </w:tc>
      </w:tr>
      <w:tr w14:paraId="1D2AFBA5">
        <w:tblPrEx>
          <w:tblCellMar>
            <w:top w:w="0" w:type="dxa"/>
            <w:left w:w="108" w:type="dxa"/>
            <w:bottom w:w="0" w:type="dxa"/>
            <w:right w:w="108" w:type="dxa"/>
          </w:tblCellMar>
        </w:tblPrEx>
        <w:trPr>
          <w:trHeight w:val="559" w:hRule="atLeast"/>
        </w:trPr>
        <w:tc>
          <w:tcPr>
            <w:tcW w:w="801" w:type="dxa"/>
            <w:tcBorders>
              <w:top w:val="single" w:color="auto" w:sz="4" w:space="0"/>
              <w:left w:val="single" w:color="auto" w:sz="4" w:space="0"/>
              <w:bottom w:val="single" w:color="auto" w:sz="4" w:space="0"/>
              <w:right w:val="single" w:color="auto" w:sz="4" w:space="0"/>
            </w:tcBorders>
            <w:noWrap w:val="0"/>
            <w:vAlign w:val="center"/>
          </w:tcPr>
          <w:p w14:paraId="5DF78B86">
            <w:pPr>
              <w:spacing w:line="300" w:lineRule="exact"/>
              <w:jc w:val="center"/>
              <w:rPr>
                <w:rFonts w:hint="eastAsia" w:ascii="宋体" w:hAnsi="宋体" w:cs="宋体"/>
                <w:color w:val="auto"/>
                <w:szCs w:val="21"/>
                <w:highlight w:val="none"/>
              </w:rPr>
            </w:pPr>
          </w:p>
        </w:tc>
        <w:tc>
          <w:tcPr>
            <w:tcW w:w="2640" w:type="dxa"/>
            <w:tcBorders>
              <w:top w:val="single" w:color="auto" w:sz="4" w:space="0"/>
              <w:left w:val="nil"/>
              <w:bottom w:val="single" w:color="auto" w:sz="4" w:space="0"/>
              <w:right w:val="single" w:color="auto" w:sz="4" w:space="0"/>
            </w:tcBorders>
            <w:noWrap w:val="0"/>
            <w:vAlign w:val="center"/>
          </w:tcPr>
          <w:p w14:paraId="40E15003">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其它费用</w:t>
            </w:r>
          </w:p>
        </w:tc>
        <w:tc>
          <w:tcPr>
            <w:tcW w:w="1567" w:type="dxa"/>
            <w:tcBorders>
              <w:top w:val="nil"/>
              <w:left w:val="nil"/>
              <w:bottom w:val="single" w:color="auto" w:sz="4" w:space="0"/>
              <w:right w:val="single" w:color="auto" w:sz="4" w:space="0"/>
            </w:tcBorders>
            <w:noWrap w:val="0"/>
            <w:vAlign w:val="center"/>
          </w:tcPr>
          <w:p w14:paraId="1FB3CC72">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204" w:type="dxa"/>
            <w:tcBorders>
              <w:top w:val="nil"/>
              <w:left w:val="nil"/>
              <w:bottom w:val="single" w:color="auto" w:sz="4" w:space="0"/>
              <w:right w:val="single" w:color="auto" w:sz="4" w:space="0"/>
            </w:tcBorders>
            <w:noWrap w:val="0"/>
            <w:vAlign w:val="center"/>
          </w:tcPr>
          <w:p w14:paraId="0A666893">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821" w:type="dxa"/>
            <w:tcBorders>
              <w:top w:val="nil"/>
              <w:left w:val="nil"/>
              <w:bottom w:val="single" w:color="auto" w:sz="4" w:space="0"/>
              <w:right w:val="single" w:color="auto" w:sz="4" w:space="0"/>
            </w:tcBorders>
            <w:noWrap w:val="0"/>
            <w:vAlign w:val="center"/>
          </w:tcPr>
          <w:p w14:paraId="3A60F95F">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　</w:t>
            </w:r>
          </w:p>
        </w:tc>
      </w:tr>
      <w:tr w14:paraId="33703F37">
        <w:tblPrEx>
          <w:tblCellMar>
            <w:top w:w="0" w:type="dxa"/>
            <w:left w:w="108" w:type="dxa"/>
            <w:bottom w:w="0" w:type="dxa"/>
            <w:right w:w="108" w:type="dxa"/>
          </w:tblCellMar>
        </w:tblPrEx>
        <w:trPr>
          <w:trHeight w:val="559" w:hRule="atLeast"/>
        </w:trPr>
        <w:tc>
          <w:tcPr>
            <w:tcW w:w="801" w:type="dxa"/>
            <w:tcBorders>
              <w:top w:val="nil"/>
              <w:left w:val="single" w:color="auto" w:sz="4" w:space="0"/>
              <w:bottom w:val="single" w:color="auto" w:sz="4" w:space="0"/>
              <w:right w:val="single" w:color="auto" w:sz="4" w:space="0"/>
            </w:tcBorders>
            <w:noWrap w:val="0"/>
            <w:vAlign w:val="center"/>
          </w:tcPr>
          <w:p w14:paraId="2C5C17B6">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215095D8">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税金</w:t>
            </w:r>
          </w:p>
        </w:tc>
        <w:tc>
          <w:tcPr>
            <w:tcW w:w="1567" w:type="dxa"/>
            <w:tcBorders>
              <w:top w:val="nil"/>
              <w:left w:val="nil"/>
              <w:bottom w:val="single" w:color="auto" w:sz="4" w:space="0"/>
              <w:right w:val="single" w:color="auto" w:sz="4" w:space="0"/>
            </w:tcBorders>
            <w:noWrap w:val="0"/>
            <w:vAlign w:val="center"/>
          </w:tcPr>
          <w:p w14:paraId="7BBC15FC">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204" w:type="dxa"/>
            <w:tcBorders>
              <w:top w:val="nil"/>
              <w:left w:val="nil"/>
              <w:bottom w:val="single" w:color="auto" w:sz="4" w:space="0"/>
              <w:right w:val="single" w:color="auto" w:sz="4" w:space="0"/>
            </w:tcBorders>
            <w:noWrap w:val="0"/>
            <w:vAlign w:val="center"/>
          </w:tcPr>
          <w:p w14:paraId="02C50F46">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821" w:type="dxa"/>
            <w:tcBorders>
              <w:top w:val="nil"/>
              <w:left w:val="nil"/>
              <w:bottom w:val="single" w:color="auto" w:sz="4" w:space="0"/>
              <w:right w:val="single" w:color="auto" w:sz="4" w:space="0"/>
            </w:tcBorders>
            <w:noWrap w:val="0"/>
            <w:vAlign w:val="center"/>
          </w:tcPr>
          <w:p w14:paraId="4FE2352E">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　</w:t>
            </w:r>
          </w:p>
        </w:tc>
      </w:tr>
      <w:tr w14:paraId="50469492">
        <w:tblPrEx>
          <w:tblCellMar>
            <w:top w:w="0" w:type="dxa"/>
            <w:left w:w="108" w:type="dxa"/>
            <w:bottom w:w="0" w:type="dxa"/>
            <w:right w:w="108" w:type="dxa"/>
          </w:tblCellMar>
        </w:tblPrEx>
        <w:trPr>
          <w:trHeight w:val="559" w:hRule="atLeast"/>
        </w:trPr>
        <w:tc>
          <w:tcPr>
            <w:tcW w:w="801" w:type="dxa"/>
            <w:tcBorders>
              <w:top w:val="nil"/>
              <w:left w:val="single" w:color="auto" w:sz="4" w:space="0"/>
              <w:bottom w:val="single" w:color="auto" w:sz="4" w:space="0"/>
              <w:right w:val="single" w:color="auto" w:sz="4" w:space="0"/>
            </w:tcBorders>
            <w:noWrap w:val="0"/>
            <w:vAlign w:val="center"/>
          </w:tcPr>
          <w:p w14:paraId="348C39F8">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1F88D034">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利润</w:t>
            </w:r>
          </w:p>
        </w:tc>
        <w:tc>
          <w:tcPr>
            <w:tcW w:w="1567" w:type="dxa"/>
            <w:tcBorders>
              <w:top w:val="nil"/>
              <w:left w:val="nil"/>
              <w:bottom w:val="single" w:color="auto" w:sz="4" w:space="0"/>
              <w:right w:val="single" w:color="auto" w:sz="4" w:space="0"/>
            </w:tcBorders>
            <w:noWrap w:val="0"/>
            <w:vAlign w:val="center"/>
          </w:tcPr>
          <w:p w14:paraId="5288812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204" w:type="dxa"/>
            <w:tcBorders>
              <w:top w:val="nil"/>
              <w:left w:val="nil"/>
              <w:bottom w:val="single" w:color="auto" w:sz="4" w:space="0"/>
              <w:right w:val="single" w:color="auto" w:sz="4" w:space="0"/>
            </w:tcBorders>
            <w:noWrap w:val="0"/>
            <w:vAlign w:val="center"/>
          </w:tcPr>
          <w:p w14:paraId="2D1F0221">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821" w:type="dxa"/>
            <w:tcBorders>
              <w:top w:val="nil"/>
              <w:left w:val="nil"/>
              <w:bottom w:val="single" w:color="auto" w:sz="4" w:space="0"/>
              <w:right w:val="single" w:color="auto" w:sz="4" w:space="0"/>
            </w:tcBorders>
            <w:noWrap w:val="0"/>
            <w:vAlign w:val="center"/>
          </w:tcPr>
          <w:p w14:paraId="26CF5BF4">
            <w:pPr>
              <w:spacing w:line="300" w:lineRule="exact"/>
              <w:rPr>
                <w:rFonts w:hint="eastAsia" w:ascii="宋体" w:hAnsi="宋体" w:cs="宋体"/>
                <w:color w:val="auto"/>
                <w:szCs w:val="21"/>
                <w:highlight w:val="none"/>
              </w:rPr>
            </w:pPr>
          </w:p>
        </w:tc>
      </w:tr>
      <w:tr w14:paraId="7113CA1E">
        <w:tblPrEx>
          <w:tblCellMar>
            <w:top w:w="0" w:type="dxa"/>
            <w:left w:w="108" w:type="dxa"/>
            <w:bottom w:w="0" w:type="dxa"/>
            <w:right w:w="108" w:type="dxa"/>
          </w:tblCellMar>
        </w:tblPrEx>
        <w:trPr>
          <w:trHeight w:val="559" w:hRule="atLeast"/>
        </w:trPr>
        <w:tc>
          <w:tcPr>
            <w:tcW w:w="801" w:type="dxa"/>
            <w:tcBorders>
              <w:top w:val="nil"/>
              <w:left w:val="single" w:color="auto" w:sz="4" w:space="0"/>
              <w:bottom w:val="single" w:color="auto" w:sz="4" w:space="0"/>
              <w:right w:val="single" w:color="auto" w:sz="4" w:space="0"/>
            </w:tcBorders>
            <w:noWrap w:val="0"/>
            <w:vAlign w:val="center"/>
          </w:tcPr>
          <w:p w14:paraId="14320C0C">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212B5EBF">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合计</w:t>
            </w:r>
          </w:p>
        </w:tc>
        <w:tc>
          <w:tcPr>
            <w:tcW w:w="5592" w:type="dxa"/>
            <w:gridSpan w:val="3"/>
            <w:tcBorders>
              <w:top w:val="nil"/>
              <w:left w:val="nil"/>
              <w:bottom w:val="single" w:color="auto" w:sz="4" w:space="0"/>
              <w:right w:val="single" w:color="auto" w:sz="4" w:space="0"/>
            </w:tcBorders>
            <w:noWrap w:val="0"/>
            <w:vAlign w:val="center"/>
          </w:tcPr>
          <w:p w14:paraId="167D18D3">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w:t>
            </w:r>
          </w:p>
          <w:p w14:paraId="2FDDCB7E">
            <w:pPr>
              <w:spacing w:line="300" w:lineRule="exact"/>
              <w:jc w:val="right"/>
              <w:rPr>
                <w:rFonts w:hint="eastAsia" w:ascii="宋体" w:hAnsi="宋体" w:cs="宋体"/>
                <w:color w:val="auto"/>
                <w:szCs w:val="21"/>
                <w:highlight w:val="none"/>
              </w:rPr>
            </w:pPr>
          </w:p>
        </w:tc>
      </w:tr>
    </w:tbl>
    <w:p w14:paraId="5CE4116E">
      <w:pPr>
        <w:snapToGrid w:val="0"/>
        <w:rPr>
          <w:rFonts w:hint="eastAsia" w:ascii="宋体" w:hAnsi="宋体" w:cs="宋体"/>
          <w:color w:val="auto"/>
          <w:sz w:val="24"/>
          <w:highlight w:val="none"/>
        </w:rPr>
      </w:pPr>
      <w:r>
        <w:rPr>
          <w:rFonts w:hint="eastAsia" w:ascii="宋体" w:hAnsi="宋体" w:cs="宋体"/>
          <w:color w:val="auto"/>
          <w:sz w:val="24"/>
          <w:highlight w:val="none"/>
        </w:rPr>
        <w:t xml:space="preserve">投标人（盖章）：                   </w:t>
      </w:r>
    </w:p>
    <w:p w14:paraId="350E1094">
      <w:pPr>
        <w:snapToGrid w:val="0"/>
        <w:rPr>
          <w:rFonts w:hint="eastAsia" w:ascii="宋体" w:hAnsi="宋体" w:cs="宋体"/>
          <w:color w:val="auto"/>
          <w:sz w:val="24"/>
          <w:highlight w:val="none"/>
        </w:rPr>
      </w:pPr>
      <w:r>
        <w:rPr>
          <w:rFonts w:hint="eastAsia" w:ascii="宋体" w:hAnsi="宋体" w:cs="宋体"/>
          <w:color w:val="auto"/>
          <w:sz w:val="24"/>
          <w:highlight w:val="none"/>
        </w:rPr>
        <w:t>法定代表人或授权代理人（签字）：</w:t>
      </w:r>
    </w:p>
    <w:p w14:paraId="3A25D8A9">
      <w:pPr>
        <w:pStyle w:val="3"/>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年  月  日</w:t>
      </w:r>
    </w:p>
    <w:p w14:paraId="41216524">
      <w:pPr>
        <w:snapToGrid w:val="0"/>
        <w:rPr>
          <w:rFonts w:hint="eastAsia" w:ascii="宋体" w:hAnsi="宋体" w:cs="宋体"/>
          <w:color w:val="auto"/>
          <w:sz w:val="24"/>
          <w:highlight w:val="none"/>
          <w:u w:val="single"/>
          <w:lang w:eastAsia="zh-CN"/>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u w:val="single"/>
        </w:rPr>
        <w:t>本表</w:t>
      </w:r>
      <w:r>
        <w:rPr>
          <w:rFonts w:hint="eastAsia" w:ascii="宋体" w:hAnsi="宋体" w:cs="宋体"/>
          <w:color w:val="auto"/>
          <w:sz w:val="24"/>
          <w:highlight w:val="none"/>
          <w:u w:val="single"/>
          <w:lang w:eastAsia="zh-CN"/>
        </w:rPr>
        <w:t>应</w:t>
      </w:r>
      <w:r>
        <w:rPr>
          <w:rFonts w:hint="eastAsia" w:ascii="宋体" w:hAnsi="宋体" w:cs="宋体"/>
          <w:color w:val="auto"/>
          <w:sz w:val="24"/>
          <w:highlight w:val="none"/>
          <w:u w:val="single"/>
        </w:rPr>
        <w:t>自行添加缺漏项</w:t>
      </w:r>
      <w:r>
        <w:rPr>
          <w:rFonts w:hint="eastAsia" w:ascii="宋体" w:hAnsi="宋体" w:cs="宋体"/>
          <w:color w:val="auto"/>
          <w:sz w:val="24"/>
          <w:highlight w:val="none"/>
          <w:u w:val="single"/>
          <w:lang w:eastAsia="zh-CN"/>
        </w:rPr>
        <w:t>，合计价格包括为完成招标文件服务要求的所有费用；</w:t>
      </w:r>
    </w:p>
    <w:p w14:paraId="69BC1BFB">
      <w:pPr>
        <w:snapToGrid w:val="0"/>
        <w:rPr>
          <w:rFonts w:hint="eastAsia" w:ascii="宋体" w:hAnsi="宋体" w:cs="宋体"/>
          <w:b/>
          <w:color w:val="auto"/>
          <w:szCs w:val="21"/>
          <w:highlight w:val="none"/>
          <w:u w:val="single"/>
        </w:rPr>
      </w:pP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合计数须与开标一览表</w:t>
      </w:r>
      <w:r>
        <w:rPr>
          <w:rFonts w:hint="eastAsia" w:ascii="宋体" w:hAnsi="宋体" w:cs="宋体"/>
          <w:color w:val="auto"/>
          <w:sz w:val="24"/>
          <w:highlight w:val="none"/>
          <w:u w:val="single"/>
          <w:lang w:eastAsia="zh-CN"/>
        </w:rPr>
        <w:t>中相对应的</w:t>
      </w:r>
      <w:r>
        <w:rPr>
          <w:rFonts w:hint="eastAsia" w:ascii="宋体" w:hAnsi="宋体" w:cs="宋体"/>
          <w:color w:val="auto"/>
          <w:sz w:val="24"/>
          <w:highlight w:val="none"/>
          <w:u w:val="single"/>
          <w:lang w:val="en-US" w:eastAsia="zh-CN"/>
        </w:rPr>
        <w:t>标项</w:t>
      </w:r>
      <w:r>
        <w:rPr>
          <w:rFonts w:hint="eastAsia" w:ascii="宋体" w:hAnsi="宋体" w:cs="宋体"/>
          <w:color w:val="auto"/>
          <w:sz w:val="24"/>
          <w:highlight w:val="none"/>
          <w:u w:val="single"/>
          <w:lang w:eastAsia="zh-CN"/>
        </w:rPr>
        <w:t>报价</w:t>
      </w:r>
      <w:r>
        <w:rPr>
          <w:rFonts w:hint="eastAsia" w:ascii="宋体" w:hAnsi="宋体" w:cs="宋体"/>
          <w:color w:val="auto"/>
          <w:sz w:val="24"/>
          <w:highlight w:val="none"/>
          <w:u w:val="single"/>
        </w:rPr>
        <w:t>一致。</w:t>
      </w:r>
    </w:p>
    <w:p w14:paraId="57967762">
      <w:pPr>
        <w:snapToGrid w:val="0"/>
        <w:rPr>
          <w:rFonts w:hint="eastAsia" w:ascii="宋体" w:hAnsi="宋体" w:cs="宋体"/>
          <w:b/>
          <w:color w:val="auto"/>
          <w:szCs w:val="21"/>
          <w:highlight w:val="none"/>
          <w:u w:val="single"/>
        </w:rPr>
      </w:pPr>
    </w:p>
    <w:p w14:paraId="106453CD">
      <w:pPr>
        <w:pStyle w:val="4"/>
      </w:pPr>
    </w:p>
    <w:bookmarkEnd w:id="193"/>
    <w:bookmarkEnd w:id="194"/>
    <w:bookmarkEnd w:id="195"/>
    <w:bookmarkEnd w:id="196"/>
    <w:bookmarkEnd w:id="197"/>
    <w:p w14:paraId="776D227E">
      <w:pPr>
        <w:adjustRightInd w:val="0"/>
        <w:snapToGrid w:val="0"/>
        <w:jc w:val="center"/>
        <w:rPr>
          <w:rFonts w:ascii="宋体" w:hAnsi="宋体" w:cs="宋体"/>
          <w:b/>
          <w:sz w:val="44"/>
          <w:szCs w:val="44"/>
          <w:highlight w:val="none"/>
        </w:rPr>
      </w:pPr>
      <w:r>
        <w:rPr>
          <w:rFonts w:hint="eastAsia" w:ascii="宋体" w:hAnsi="宋体" w:cs="宋体"/>
          <w:b/>
          <w:sz w:val="44"/>
          <w:szCs w:val="44"/>
          <w:highlight w:val="none"/>
        </w:rPr>
        <w:t>五、其他文书、文件格式</w:t>
      </w:r>
    </w:p>
    <w:p w14:paraId="3FF482D6">
      <w:pPr>
        <w:rPr>
          <w:rFonts w:ascii="宋体" w:hAnsi="宋体" w:cs="宋体"/>
          <w:szCs w:val="21"/>
          <w:highlight w:val="none"/>
        </w:rPr>
      </w:pPr>
    </w:p>
    <w:p w14:paraId="700D99EC">
      <w:pPr>
        <w:rPr>
          <w:rFonts w:ascii="宋体" w:hAnsi="宋体" w:cs="宋体"/>
          <w:szCs w:val="21"/>
          <w:highlight w:val="none"/>
        </w:rPr>
      </w:pPr>
      <w:r>
        <w:rPr>
          <w:rFonts w:hint="eastAsia" w:ascii="宋体" w:hAnsi="宋体" w:cs="宋体"/>
          <w:szCs w:val="21"/>
          <w:highlight w:val="none"/>
        </w:rPr>
        <w:t>评分表格式（评分内容参见第四章）</w:t>
      </w:r>
    </w:p>
    <w:p w14:paraId="2C78742E">
      <w:pPr>
        <w:jc w:val="center"/>
        <w:rPr>
          <w:rFonts w:ascii="宋体" w:hAnsi="宋体" w:cs="宋体"/>
          <w:sz w:val="32"/>
          <w:szCs w:val="32"/>
          <w:highlight w:val="none"/>
        </w:rPr>
      </w:pPr>
      <w:r>
        <w:rPr>
          <w:rFonts w:hint="eastAsia" w:ascii="宋体" w:hAnsi="宋体" w:cs="宋体"/>
          <w:sz w:val="32"/>
          <w:szCs w:val="32"/>
          <w:highlight w:val="none"/>
        </w:rPr>
        <w:t>采购项目评分表</w:t>
      </w:r>
    </w:p>
    <w:p w14:paraId="5CDAAF52">
      <w:pPr>
        <w:spacing w:line="440" w:lineRule="exact"/>
        <w:rPr>
          <w:rFonts w:ascii="宋体" w:hAnsi="宋体" w:cs="宋体"/>
          <w:szCs w:val="21"/>
          <w:highlight w:val="none"/>
        </w:rPr>
      </w:pPr>
      <w:r>
        <w:rPr>
          <w:rFonts w:hint="eastAsia" w:ascii="宋体" w:hAnsi="宋体" w:cs="宋体"/>
          <w:szCs w:val="21"/>
          <w:highlight w:val="none"/>
        </w:rPr>
        <w:t xml:space="preserve">投标人名称： </w:t>
      </w:r>
    </w:p>
    <w:p w14:paraId="6811C9EA">
      <w:pPr>
        <w:rPr>
          <w:rFonts w:ascii="宋体" w:hAnsi="宋体" w:cs="宋体"/>
          <w:szCs w:val="21"/>
          <w:highlight w:val="none"/>
        </w:rPr>
      </w:pPr>
      <w:r>
        <w:rPr>
          <w:rFonts w:hint="eastAsia" w:ascii="宋体" w:hAnsi="宋体" w:cs="宋体"/>
          <w:szCs w:val="21"/>
          <w:highlight w:val="none"/>
        </w:rPr>
        <w:t xml:space="preserve">项目编号：  </w:t>
      </w:r>
    </w:p>
    <w:tbl>
      <w:tblPr>
        <w:tblStyle w:val="19"/>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846"/>
        <w:gridCol w:w="954"/>
        <w:gridCol w:w="816"/>
        <w:gridCol w:w="883"/>
        <w:gridCol w:w="900"/>
        <w:gridCol w:w="926"/>
      </w:tblGrid>
      <w:tr w14:paraId="03BF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388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1C86DA43">
            <w:pPr>
              <w:ind w:firstLine="420" w:firstLineChars="200"/>
              <w:rPr>
                <w:rFonts w:ascii="宋体" w:hAnsi="宋体" w:cs="宋体"/>
                <w:szCs w:val="21"/>
                <w:highlight w:val="none"/>
              </w:rPr>
            </w:pPr>
            <w:r>
              <w:rPr>
                <w:rFonts w:hint="eastAsia" w:ascii="宋体" w:hAnsi="宋体" w:cs="宋体"/>
                <w:szCs w:val="21"/>
                <w:highlight w:val="none"/>
              </w:rPr>
              <w:t>评标内容及分值</w:t>
            </w:r>
          </w:p>
        </w:tc>
        <w:tc>
          <w:tcPr>
            <w:tcW w:w="2616" w:type="dxa"/>
            <w:gridSpan w:val="3"/>
            <w:tcBorders>
              <w:top w:val="single" w:color="auto" w:sz="4" w:space="0"/>
              <w:left w:val="single" w:color="auto" w:sz="4" w:space="0"/>
              <w:bottom w:val="single" w:color="auto" w:sz="4" w:space="0"/>
              <w:right w:val="single" w:color="auto" w:sz="4" w:space="0"/>
            </w:tcBorders>
            <w:noWrap/>
            <w:vAlign w:val="center"/>
          </w:tcPr>
          <w:p w14:paraId="00D0074F">
            <w:pPr>
              <w:ind w:firstLine="420" w:firstLineChars="200"/>
              <w:rPr>
                <w:rFonts w:ascii="宋体" w:hAnsi="宋体" w:cs="宋体"/>
                <w:szCs w:val="21"/>
                <w:highlight w:val="none"/>
              </w:rPr>
            </w:pPr>
            <w:r>
              <w:rPr>
                <w:rFonts w:hint="eastAsia" w:ascii="宋体" w:hAnsi="宋体" w:cs="宋体"/>
                <w:szCs w:val="21"/>
                <w:highlight w:val="none"/>
              </w:rPr>
              <w:t>投标人自评栏</w:t>
            </w:r>
          </w:p>
        </w:tc>
        <w:tc>
          <w:tcPr>
            <w:tcW w:w="2709" w:type="dxa"/>
            <w:gridSpan w:val="3"/>
            <w:tcBorders>
              <w:top w:val="single" w:color="auto" w:sz="4" w:space="0"/>
              <w:left w:val="single" w:color="auto" w:sz="4" w:space="0"/>
              <w:bottom w:val="single" w:color="auto" w:sz="4" w:space="0"/>
              <w:right w:val="single" w:color="auto" w:sz="4" w:space="0"/>
            </w:tcBorders>
            <w:noWrap/>
            <w:vAlign w:val="center"/>
          </w:tcPr>
          <w:p w14:paraId="01182A2E">
            <w:pPr>
              <w:ind w:firstLine="420" w:firstLineChars="200"/>
              <w:rPr>
                <w:rFonts w:ascii="宋体" w:hAnsi="宋体" w:cs="宋体"/>
                <w:szCs w:val="21"/>
                <w:highlight w:val="none"/>
              </w:rPr>
            </w:pPr>
            <w:r>
              <w:rPr>
                <w:rFonts w:hint="eastAsia" w:ascii="宋体" w:hAnsi="宋体" w:cs="宋体"/>
                <w:szCs w:val="21"/>
                <w:highlight w:val="none"/>
              </w:rPr>
              <w:t>专家评定栏</w:t>
            </w:r>
          </w:p>
        </w:tc>
      </w:tr>
      <w:tr w14:paraId="5F39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388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0172776">
            <w:pPr>
              <w:ind w:firstLine="420" w:firstLineChars="200"/>
              <w:rPr>
                <w:rFonts w:ascii="宋体" w:hAnsi="宋体" w:cs="宋体"/>
                <w:szCs w:val="21"/>
                <w:highlight w:val="none"/>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22279EBA">
            <w:pPr>
              <w:rPr>
                <w:rFonts w:ascii="宋体" w:hAnsi="宋体" w:cs="宋体"/>
                <w:szCs w:val="21"/>
                <w:highlight w:val="none"/>
              </w:rPr>
            </w:pPr>
            <w:r>
              <w:rPr>
                <w:rFonts w:hint="eastAsia" w:ascii="宋体" w:hAnsi="宋体" w:cs="宋体"/>
                <w:szCs w:val="21"/>
                <w:highlight w:val="none"/>
              </w:rPr>
              <w:t>响应</w:t>
            </w:r>
          </w:p>
          <w:p w14:paraId="489C13FF">
            <w:pPr>
              <w:rPr>
                <w:rFonts w:ascii="宋体" w:hAnsi="宋体" w:cs="宋体"/>
                <w:szCs w:val="21"/>
                <w:highlight w:val="none"/>
              </w:rPr>
            </w:pPr>
            <w:r>
              <w:rPr>
                <w:rFonts w:hint="eastAsia" w:ascii="宋体" w:hAnsi="宋体" w:cs="宋体"/>
                <w:szCs w:val="21"/>
                <w:highlight w:val="none"/>
              </w:rPr>
              <w:t>程度</w:t>
            </w:r>
          </w:p>
        </w:tc>
        <w:tc>
          <w:tcPr>
            <w:tcW w:w="954" w:type="dxa"/>
            <w:tcBorders>
              <w:top w:val="single" w:color="auto" w:sz="4" w:space="0"/>
              <w:left w:val="single" w:color="auto" w:sz="4" w:space="0"/>
              <w:bottom w:val="single" w:color="auto" w:sz="4" w:space="0"/>
              <w:right w:val="single" w:color="auto" w:sz="4" w:space="0"/>
            </w:tcBorders>
            <w:noWrap/>
            <w:vAlign w:val="center"/>
          </w:tcPr>
          <w:p w14:paraId="757D510B">
            <w:pPr>
              <w:rPr>
                <w:rFonts w:ascii="宋体" w:hAnsi="宋体" w:cs="宋体"/>
                <w:szCs w:val="21"/>
                <w:highlight w:val="none"/>
              </w:rPr>
            </w:pPr>
            <w:r>
              <w:rPr>
                <w:rFonts w:hint="eastAsia" w:ascii="宋体" w:hAnsi="宋体" w:cs="宋体"/>
                <w:szCs w:val="21"/>
                <w:highlight w:val="none"/>
              </w:rPr>
              <w:t>响应文件页码</w:t>
            </w:r>
          </w:p>
        </w:tc>
        <w:tc>
          <w:tcPr>
            <w:tcW w:w="816" w:type="dxa"/>
            <w:tcBorders>
              <w:top w:val="single" w:color="auto" w:sz="4" w:space="0"/>
              <w:left w:val="single" w:color="auto" w:sz="4" w:space="0"/>
              <w:bottom w:val="single" w:color="auto" w:sz="4" w:space="0"/>
              <w:right w:val="single" w:color="auto" w:sz="4" w:space="0"/>
            </w:tcBorders>
            <w:noWrap/>
            <w:vAlign w:val="center"/>
          </w:tcPr>
          <w:p w14:paraId="7237A246">
            <w:pPr>
              <w:rPr>
                <w:rFonts w:ascii="宋体" w:hAnsi="宋体" w:cs="宋体"/>
                <w:szCs w:val="21"/>
                <w:highlight w:val="none"/>
              </w:rPr>
            </w:pPr>
            <w:r>
              <w:rPr>
                <w:rFonts w:hint="eastAsia" w:ascii="宋体" w:hAnsi="宋体" w:cs="宋体"/>
                <w:szCs w:val="21"/>
                <w:highlight w:val="none"/>
              </w:rPr>
              <w:t>自评分</w:t>
            </w:r>
          </w:p>
        </w:tc>
        <w:tc>
          <w:tcPr>
            <w:tcW w:w="883" w:type="dxa"/>
            <w:tcBorders>
              <w:top w:val="single" w:color="auto" w:sz="4" w:space="0"/>
              <w:left w:val="single" w:color="auto" w:sz="4" w:space="0"/>
              <w:bottom w:val="single" w:color="auto" w:sz="4" w:space="0"/>
              <w:right w:val="single" w:color="auto" w:sz="4" w:space="0"/>
            </w:tcBorders>
            <w:noWrap/>
            <w:vAlign w:val="center"/>
          </w:tcPr>
          <w:p w14:paraId="74DCF1D5">
            <w:pPr>
              <w:rPr>
                <w:rFonts w:ascii="宋体" w:hAnsi="宋体" w:cs="宋体"/>
                <w:szCs w:val="21"/>
                <w:highlight w:val="none"/>
              </w:rPr>
            </w:pPr>
            <w:r>
              <w:rPr>
                <w:rFonts w:hint="eastAsia" w:ascii="宋体" w:hAnsi="宋体" w:cs="宋体"/>
                <w:szCs w:val="21"/>
                <w:highlight w:val="none"/>
              </w:rPr>
              <w:t>专家</w:t>
            </w:r>
          </w:p>
          <w:p w14:paraId="7C9DAFBE">
            <w:pPr>
              <w:rPr>
                <w:rFonts w:ascii="宋体" w:hAnsi="宋体" w:cs="宋体"/>
                <w:szCs w:val="21"/>
                <w:highlight w:val="none"/>
              </w:rPr>
            </w:pPr>
            <w:r>
              <w:rPr>
                <w:rFonts w:hint="eastAsia" w:ascii="宋体" w:hAnsi="宋体" w:cs="宋体"/>
                <w:szCs w:val="21"/>
                <w:highlight w:val="none"/>
              </w:rPr>
              <w:t>评定分</w:t>
            </w:r>
          </w:p>
        </w:tc>
        <w:tc>
          <w:tcPr>
            <w:tcW w:w="900" w:type="dxa"/>
            <w:tcBorders>
              <w:top w:val="single" w:color="auto" w:sz="4" w:space="0"/>
              <w:left w:val="single" w:color="auto" w:sz="4" w:space="0"/>
              <w:bottom w:val="single" w:color="auto" w:sz="4" w:space="0"/>
              <w:right w:val="single" w:color="auto" w:sz="4" w:space="0"/>
            </w:tcBorders>
            <w:noWrap/>
            <w:vAlign w:val="center"/>
          </w:tcPr>
          <w:p w14:paraId="4C54F0C0">
            <w:pPr>
              <w:rPr>
                <w:rFonts w:ascii="宋体" w:hAnsi="宋体" w:cs="宋体"/>
                <w:szCs w:val="21"/>
                <w:highlight w:val="none"/>
              </w:rPr>
            </w:pPr>
            <w:r>
              <w:rPr>
                <w:rFonts w:hint="eastAsia" w:ascii="宋体" w:hAnsi="宋体" w:cs="宋体"/>
                <w:szCs w:val="21"/>
                <w:highlight w:val="none"/>
              </w:rPr>
              <w:t>偏离</w:t>
            </w:r>
          </w:p>
          <w:p w14:paraId="31BAB1EB">
            <w:pPr>
              <w:rPr>
                <w:rFonts w:ascii="宋体" w:hAnsi="宋体" w:cs="宋体"/>
                <w:szCs w:val="21"/>
                <w:highlight w:val="none"/>
              </w:rPr>
            </w:pPr>
            <w:r>
              <w:rPr>
                <w:rFonts w:hint="eastAsia" w:ascii="宋体" w:hAnsi="宋体" w:cs="宋体"/>
                <w:szCs w:val="21"/>
                <w:highlight w:val="none"/>
              </w:rPr>
              <w:t>情况</w:t>
            </w:r>
          </w:p>
        </w:tc>
        <w:tc>
          <w:tcPr>
            <w:tcW w:w="926" w:type="dxa"/>
            <w:tcBorders>
              <w:top w:val="single" w:color="auto" w:sz="4" w:space="0"/>
              <w:left w:val="single" w:color="auto" w:sz="4" w:space="0"/>
              <w:bottom w:val="single" w:color="auto" w:sz="4" w:space="0"/>
              <w:right w:val="single" w:color="auto" w:sz="4" w:space="0"/>
            </w:tcBorders>
            <w:noWrap/>
            <w:vAlign w:val="center"/>
          </w:tcPr>
          <w:p w14:paraId="13D0037F">
            <w:pPr>
              <w:rPr>
                <w:rFonts w:ascii="宋体" w:hAnsi="宋体" w:cs="宋体"/>
                <w:szCs w:val="21"/>
                <w:highlight w:val="none"/>
              </w:rPr>
            </w:pPr>
            <w:r>
              <w:rPr>
                <w:rFonts w:hint="eastAsia" w:ascii="宋体" w:hAnsi="宋体" w:cs="宋体"/>
                <w:szCs w:val="21"/>
                <w:highlight w:val="none"/>
              </w:rPr>
              <w:t>扣分</w:t>
            </w:r>
          </w:p>
          <w:p w14:paraId="3BB46CF7">
            <w:pPr>
              <w:rPr>
                <w:rFonts w:ascii="宋体" w:hAnsi="宋体" w:cs="宋体"/>
                <w:szCs w:val="21"/>
                <w:highlight w:val="none"/>
              </w:rPr>
            </w:pPr>
            <w:r>
              <w:rPr>
                <w:rFonts w:hint="eastAsia" w:ascii="宋体" w:hAnsi="宋体" w:cs="宋体"/>
                <w:szCs w:val="21"/>
                <w:highlight w:val="none"/>
              </w:rPr>
              <w:t>理由</w:t>
            </w:r>
          </w:p>
        </w:tc>
      </w:tr>
      <w:tr w14:paraId="4B02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888" w:type="dxa"/>
            <w:gridSpan w:val="2"/>
            <w:tcBorders>
              <w:top w:val="single" w:color="auto" w:sz="4" w:space="0"/>
              <w:left w:val="single" w:color="auto" w:sz="4" w:space="0"/>
              <w:bottom w:val="single" w:color="auto" w:sz="4" w:space="0"/>
              <w:right w:val="single" w:color="auto" w:sz="4" w:space="0"/>
            </w:tcBorders>
            <w:noWrap/>
            <w:vAlign w:val="center"/>
          </w:tcPr>
          <w:p w14:paraId="1C888A64">
            <w:pPr>
              <w:ind w:firstLine="420" w:firstLineChars="200"/>
              <w:rPr>
                <w:rFonts w:ascii="宋体" w:hAnsi="宋体" w:cs="宋体"/>
                <w:szCs w:val="21"/>
                <w:highlight w:val="none"/>
              </w:rPr>
            </w:pPr>
            <w:r>
              <w:rPr>
                <w:rFonts w:hint="eastAsia" w:ascii="宋体" w:hAnsi="宋体" w:cs="宋体"/>
                <w:szCs w:val="21"/>
                <w:highlight w:val="none"/>
              </w:rPr>
              <w:t>价格分（    分）</w:t>
            </w:r>
          </w:p>
        </w:tc>
        <w:tc>
          <w:tcPr>
            <w:tcW w:w="846" w:type="dxa"/>
            <w:tcBorders>
              <w:top w:val="single" w:color="auto" w:sz="4" w:space="0"/>
              <w:left w:val="single" w:color="auto" w:sz="4" w:space="0"/>
              <w:bottom w:val="single" w:color="auto" w:sz="4" w:space="0"/>
              <w:right w:val="single" w:color="auto" w:sz="4" w:space="0"/>
              <w:tr2bl w:val="single" w:color="auto" w:sz="4" w:space="0"/>
            </w:tcBorders>
            <w:noWrap/>
            <w:vAlign w:val="center"/>
          </w:tcPr>
          <w:p w14:paraId="10660662">
            <w:pPr>
              <w:ind w:firstLine="420" w:firstLineChars="200"/>
              <w:rPr>
                <w:rFonts w:ascii="宋体" w:hAnsi="宋体" w:cs="宋体"/>
                <w:szCs w:val="21"/>
                <w:highlight w:val="none"/>
              </w:rPr>
            </w:pPr>
          </w:p>
        </w:tc>
        <w:tc>
          <w:tcPr>
            <w:tcW w:w="954" w:type="dxa"/>
            <w:tcBorders>
              <w:top w:val="single" w:color="auto" w:sz="4" w:space="0"/>
              <w:left w:val="single" w:color="auto" w:sz="4" w:space="0"/>
              <w:bottom w:val="single" w:color="auto" w:sz="4" w:space="0"/>
              <w:right w:val="single" w:color="auto" w:sz="4" w:space="0"/>
              <w:tr2bl w:val="single" w:color="auto" w:sz="4" w:space="0"/>
            </w:tcBorders>
            <w:noWrap/>
            <w:vAlign w:val="center"/>
          </w:tcPr>
          <w:p w14:paraId="61C472D1">
            <w:pPr>
              <w:ind w:firstLine="420" w:firstLineChars="200"/>
              <w:rPr>
                <w:rFonts w:ascii="宋体" w:hAnsi="宋体" w:cs="宋体"/>
                <w:szCs w:val="21"/>
                <w:highlight w:val="none"/>
              </w:rPr>
            </w:pPr>
          </w:p>
        </w:tc>
        <w:tc>
          <w:tcPr>
            <w:tcW w:w="816" w:type="dxa"/>
            <w:tcBorders>
              <w:top w:val="single" w:color="auto" w:sz="4" w:space="0"/>
              <w:left w:val="single" w:color="auto" w:sz="4" w:space="0"/>
              <w:bottom w:val="single" w:color="auto" w:sz="4" w:space="0"/>
              <w:right w:val="single" w:color="auto" w:sz="4" w:space="0"/>
              <w:tr2bl w:val="single" w:color="auto" w:sz="4" w:space="0"/>
            </w:tcBorders>
            <w:noWrap/>
            <w:vAlign w:val="center"/>
          </w:tcPr>
          <w:p w14:paraId="3D5B5C6E">
            <w:pPr>
              <w:ind w:firstLine="420" w:firstLineChars="200"/>
              <w:rPr>
                <w:rFonts w:ascii="宋体" w:hAnsi="宋体" w:cs="宋体"/>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ign w:val="center"/>
          </w:tcPr>
          <w:p w14:paraId="0C70A236">
            <w:pPr>
              <w:ind w:firstLine="420" w:firstLineChars="200"/>
              <w:rPr>
                <w:rFonts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6D06FB0B">
            <w:pPr>
              <w:ind w:firstLine="420" w:firstLineChars="200"/>
              <w:rPr>
                <w:rFonts w:ascii="宋体" w:hAnsi="宋体" w:cs="宋体"/>
                <w:szCs w:val="21"/>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6C3198A7">
            <w:pPr>
              <w:ind w:firstLine="420" w:firstLineChars="200"/>
              <w:rPr>
                <w:rFonts w:ascii="宋体" w:hAnsi="宋体" w:cs="宋体"/>
                <w:szCs w:val="21"/>
                <w:highlight w:val="none"/>
              </w:rPr>
            </w:pPr>
          </w:p>
        </w:tc>
      </w:tr>
      <w:tr w14:paraId="5BC8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828" w:type="dxa"/>
            <w:vMerge w:val="restart"/>
            <w:tcBorders>
              <w:top w:val="single" w:color="auto" w:sz="4" w:space="0"/>
              <w:left w:val="single" w:color="auto" w:sz="4" w:space="0"/>
              <w:right w:val="single" w:color="auto" w:sz="4" w:space="0"/>
            </w:tcBorders>
            <w:noWrap/>
            <w:vAlign w:val="center"/>
          </w:tcPr>
          <w:p w14:paraId="58999426">
            <w:pPr>
              <w:jc w:val="center"/>
              <w:rPr>
                <w:rFonts w:ascii="宋体" w:hAnsi="宋体" w:cs="宋体"/>
                <w:szCs w:val="21"/>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67E228CD">
            <w:pPr>
              <w:ind w:left="16" w:hanging="16"/>
              <w:rPr>
                <w:rFonts w:ascii="宋体" w:hAnsi="宋体" w:cs="宋体"/>
                <w:szCs w:val="21"/>
                <w:highlight w:val="none"/>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5B41890F">
            <w:pPr>
              <w:ind w:firstLine="420" w:firstLineChars="200"/>
              <w:rPr>
                <w:rFonts w:ascii="宋体" w:hAnsi="宋体" w:cs="宋体"/>
                <w:szCs w:val="21"/>
                <w:highlight w:val="none"/>
              </w:rPr>
            </w:pPr>
          </w:p>
        </w:tc>
        <w:tc>
          <w:tcPr>
            <w:tcW w:w="954" w:type="dxa"/>
            <w:tcBorders>
              <w:top w:val="single" w:color="auto" w:sz="4" w:space="0"/>
              <w:left w:val="single" w:color="auto" w:sz="4" w:space="0"/>
              <w:bottom w:val="single" w:color="auto" w:sz="4" w:space="0"/>
              <w:right w:val="single" w:color="auto" w:sz="4" w:space="0"/>
            </w:tcBorders>
            <w:noWrap/>
            <w:vAlign w:val="center"/>
          </w:tcPr>
          <w:p w14:paraId="6ED6667C">
            <w:pPr>
              <w:ind w:firstLine="420" w:firstLineChars="200"/>
              <w:rPr>
                <w:rFonts w:ascii="宋体" w:hAnsi="宋体" w:cs="宋体"/>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ign w:val="center"/>
          </w:tcPr>
          <w:p w14:paraId="5FD9F3C4">
            <w:pPr>
              <w:ind w:firstLine="420" w:firstLineChars="200"/>
              <w:rPr>
                <w:rFonts w:ascii="宋体" w:hAnsi="宋体" w:cs="宋体"/>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ign w:val="center"/>
          </w:tcPr>
          <w:p w14:paraId="777ED689">
            <w:pPr>
              <w:ind w:firstLine="420" w:firstLineChars="200"/>
              <w:rPr>
                <w:rFonts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0052C0E9">
            <w:pPr>
              <w:ind w:firstLine="420" w:firstLineChars="200"/>
              <w:rPr>
                <w:rFonts w:ascii="宋体" w:hAnsi="宋体" w:cs="宋体"/>
                <w:szCs w:val="21"/>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46B48390">
            <w:pPr>
              <w:ind w:firstLine="420" w:firstLineChars="200"/>
              <w:rPr>
                <w:rFonts w:ascii="宋体" w:hAnsi="宋体" w:cs="宋体"/>
                <w:szCs w:val="21"/>
                <w:highlight w:val="none"/>
              </w:rPr>
            </w:pPr>
          </w:p>
        </w:tc>
      </w:tr>
      <w:tr w14:paraId="3DED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828" w:type="dxa"/>
            <w:vMerge w:val="continue"/>
            <w:tcBorders>
              <w:left w:val="single" w:color="auto" w:sz="4" w:space="0"/>
              <w:right w:val="single" w:color="auto" w:sz="4" w:space="0"/>
            </w:tcBorders>
            <w:noWrap/>
            <w:vAlign w:val="center"/>
          </w:tcPr>
          <w:p w14:paraId="0B3A0272">
            <w:pPr>
              <w:ind w:firstLine="420" w:firstLineChars="200"/>
              <w:rPr>
                <w:rFonts w:ascii="宋体" w:hAnsi="宋体" w:cs="宋体"/>
                <w:szCs w:val="21"/>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49ED8A07">
            <w:pPr>
              <w:adjustRightInd w:val="0"/>
              <w:spacing w:beforeLines="50" w:afterLines="50"/>
              <w:textAlignment w:val="baseline"/>
              <w:rPr>
                <w:rFonts w:ascii="宋体" w:hAnsi="宋体" w:cs="宋体"/>
                <w:szCs w:val="21"/>
                <w:highlight w:val="none"/>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178D09FA">
            <w:pPr>
              <w:ind w:firstLine="420" w:firstLineChars="200"/>
              <w:rPr>
                <w:rFonts w:ascii="宋体" w:hAnsi="宋体" w:cs="宋体"/>
                <w:szCs w:val="21"/>
                <w:highlight w:val="none"/>
              </w:rPr>
            </w:pPr>
          </w:p>
        </w:tc>
        <w:tc>
          <w:tcPr>
            <w:tcW w:w="954" w:type="dxa"/>
            <w:tcBorders>
              <w:top w:val="single" w:color="auto" w:sz="4" w:space="0"/>
              <w:left w:val="single" w:color="auto" w:sz="4" w:space="0"/>
              <w:bottom w:val="single" w:color="auto" w:sz="4" w:space="0"/>
              <w:right w:val="single" w:color="auto" w:sz="4" w:space="0"/>
            </w:tcBorders>
            <w:noWrap/>
            <w:vAlign w:val="center"/>
          </w:tcPr>
          <w:p w14:paraId="7A6EB6E7">
            <w:pPr>
              <w:ind w:firstLine="420" w:firstLineChars="200"/>
              <w:rPr>
                <w:rFonts w:ascii="宋体" w:hAnsi="宋体" w:cs="宋体"/>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ign w:val="center"/>
          </w:tcPr>
          <w:p w14:paraId="00AED7EE">
            <w:pPr>
              <w:ind w:firstLine="420" w:firstLineChars="200"/>
              <w:rPr>
                <w:rFonts w:ascii="宋体" w:hAnsi="宋体" w:cs="宋体"/>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ign w:val="center"/>
          </w:tcPr>
          <w:p w14:paraId="1BD51E0B">
            <w:pPr>
              <w:ind w:firstLine="420" w:firstLineChars="200"/>
              <w:rPr>
                <w:rFonts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3FBEACBB">
            <w:pPr>
              <w:ind w:firstLine="420" w:firstLineChars="200"/>
              <w:rPr>
                <w:rFonts w:ascii="宋体" w:hAnsi="宋体" w:cs="宋体"/>
                <w:szCs w:val="21"/>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73963E3F">
            <w:pPr>
              <w:ind w:firstLine="420" w:firstLineChars="200"/>
              <w:rPr>
                <w:rFonts w:ascii="宋体" w:hAnsi="宋体" w:cs="宋体"/>
                <w:szCs w:val="21"/>
                <w:highlight w:val="none"/>
              </w:rPr>
            </w:pPr>
          </w:p>
        </w:tc>
      </w:tr>
      <w:tr w14:paraId="6619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828" w:type="dxa"/>
            <w:vMerge w:val="continue"/>
            <w:tcBorders>
              <w:left w:val="single" w:color="auto" w:sz="4" w:space="0"/>
              <w:right w:val="single" w:color="auto" w:sz="4" w:space="0"/>
            </w:tcBorders>
            <w:noWrap/>
            <w:vAlign w:val="center"/>
          </w:tcPr>
          <w:p w14:paraId="7CCA6D78">
            <w:pPr>
              <w:ind w:firstLine="420" w:firstLineChars="200"/>
              <w:rPr>
                <w:rFonts w:ascii="宋体" w:hAnsi="宋体" w:cs="宋体"/>
                <w:szCs w:val="21"/>
                <w:highlight w:val="none"/>
              </w:rPr>
            </w:pPr>
          </w:p>
        </w:tc>
        <w:tc>
          <w:tcPr>
            <w:tcW w:w="3060" w:type="dxa"/>
            <w:tcBorders>
              <w:top w:val="single" w:color="auto" w:sz="4" w:space="0"/>
              <w:left w:val="single" w:color="auto" w:sz="4" w:space="0"/>
              <w:right w:val="single" w:color="auto" w:sz="4" w:space="0"/>
            </w:tcBorders>
            <w:noWrap/>
            <w:vAlign w:val="center"/>
          </w:tcPr>
          <w:p w14:paraId="540477F2">
            <w:pPr>
              <w:adjustRightInd w:val="0"/>
              <w:spacing w:beforeLines="50" w:afterLines="50"/>
              <w:textAlignment w:val="baseline"/>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3A90C570">
            <w:pPr>
              <w:ind w:firstLine="42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476EB512">
            <w:pPr>
              <w:ind w:firstLine="42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0D8F8D8F">
            <w:pPr>
              <w:ind w:firstLine="42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4CEE9484">
            <w:pPr>
              <w:ind w:firstLine="42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1D5E0C9B">
            <w:pPr>
              <w:ind w:firstLine="42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511EF109">
            <w:pPr>
              <w:ind w:firstLine="420" w:firstLineChars="200"/>
              <w:rPr>
                <w:rFonts w:ascii="宋体" w:hAnsi="宋体" w:cs="宋体"/>
                <w:szCs w:val="21"/>
                <w:highlight w:val="none"/>
              </w:rPr>
            </w:pPr>
          </w:p>
        </w:tc>
      </w:tr>
      <w:tr w14:paraId="66D3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28" w:type="dxa"/>
            <w:vMerge w:val="restart"/>
            <w:tcBorders>
              <w:left w:val="single" w:color="auto" w:sz="4" w:space="0"/>
              <w:right w:val="single" w:color="auto" w:sz="4" w:space="0"/>
            </w:tcBorders>
            <w:noWrap/>
            <w:vAlign w:val="center"/>
          </w:tcPr>
          <w:p w14:paraId="2041F27C">
            <w:pPr>
              <w:rPr>
                <w:rFonts w:ascii="宋体" w:hAnsi="宋体" w:cs="宋体"/>
                <w:szCs w:val="21"/>
                <w:highlight w:val="none"/>
              </w:rPr>
            </w:pPr>
          </w:p>
        </w:tc>
        <w:tc>
          <w:tcPr>
            <w:tcW w:w="3060" w:type="dxa"/>
            <w:tcBorders>
              <w:top w:val="single" w:color="auto" w:sz="4" w:space="0"/>
              <w:left w:val="single" w:color="auto" w:sz="4" w:space="0"/>
              <w:right w:val="single" w:color="auto" w:sz="4" w:space="0"/>
            </w:tcBorders>
            <w:noWrap/>
            <w:vAlign w:val="center"/>
          </w:tcPr>
          <w:p w14:paraId="16DF2527">
            <w:pPr>
              <w:jc w:val="center"/>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4DB52005">
            <w:pPr>
              <w:ind w:firstLine="42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76267B02">
            <w:pPr>
              <w:ind w:firstLine="42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65433745">
            <w:pPr>
              <w:ind w:firstLine="42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2AD1EE33">
            <w:pPr>
              <w:ind w:firstLine="42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2E1E0245">
            <w:pPr>
              <w:ind w:firstLine="42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26ED6D9F">
            <w:pPr>
              <w:ind w:firstLine="420" w:firstLineChars="200"/>
              <w:rPr>
                <w:rFonts w:ascii="宋体" w:hAnsi="宋体" w:cs="宋体"/>
                <w:szCs w:val="21"/>
                <w:highlight w:val="none"/>
              </w:rPr>
            </w:pPr>
          </w:p>
        </w:tc>
      </w:tr>
      <w:tr w14:paraId="0825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28" w:type="dxa"/>
            <w:vMerge w:val="continue"/>
            <w:tcBorders>
              <w:left w:val="single" w:color="auto" w:sz="4" w:space="0"/>
              <w:right w:val="single" w:color="auto" w:sz="4" w:space="0"/>
            </w:tcBorders>
            <w:noWrap/>
            <w:vAlign w:val="center"/>
          </w:tcPr>
          <w:p w14:paraId="5D294CB7">
            <w:pPr>
              <w:ind w:firstLine="420" w:firstLineChars="200"/>
              <w:rPr>
                <w:rFonts w:ascii="宋体" w:hAnsi="宋体" w:cs="宋体"/>
                <w:szCs w:val="21"/>
                <w:highlight w:val="none"/>
              </w:rPr>
            </w:pPr>
          </w:p>
        </w:tc>
        <w:tc>
          <w:tcPr>
            <w:tcW w:w="3060" w:type="dxa"/>
            <w:tcBorders>
              <w:top w:val="single" w:color="auto" w:sz="4" w:space="0"/>
              <w:left w:val="single" w:color="auto" w:sz="4" w:space="0"/>
              <w:right w:val="single" w:color="auto" w:sz="4" w:space="0"/>
            </w:tcBorders>
            <w:noWrap/>
            <w:vAlign w:val="center"/>
          </w:tcPr>
          <w:p w14:paraId="0B303015">
            <w:pPr>
              <w:jc w:val="center"/>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1380F55C">
            <w:pPr>
              <w:ind w:firstLine="42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53D3048C">
            <w:pPr>
              <w:ind w:firstLine="42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0295534E">
            <w:pPr>
              <w:ind w:firstLine="42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3832AEC3">
            <w:pPr>
              <w:ind w:firstLine="42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2F6CE957">
            <w:pPr>
              <w:ind w:firstLine="42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41F5F5CC">
            <w:pPr>
              <w:ind w:firstLine="420" w:firstLineChars="200"/>
              <w:rPr>
                <w:rFonts w:ascii="宋体" w:hAnsi="宋体" w:cs="宋体"/>
                <w:szCs w:val="21"/>
                <w:highlight w:val="none"/>
              </w:rPr>
            </w:pPr>
          </w:p>
        </w:tc>
      </w:tr>
      <w:tr w14:paraId="7530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28" w:type="dxa"/>
            <w:vMerge w:val="continue"/>
            <w:tcBorders>
              <w:left w:val="single" w:color="auto" w:sz="4" w:space="0"/>
              <w:right w:val="single" w:color="auto" w:sz="4" w:space="0"/>
            </w:tcBorders>
            <w:noWrap/>
            <w:vAlign w:val="center"/>
          </w:tcPr>
          <w:p w14:paraId="5BADB7D4">
            <w:pPr>
              <w:ind w:firstLine="420" w:firstLineChars="200"/>
              <w:rPr>
                <w:rFonts w:ascii="宋体" w:hAnsi="宋体" w:cs="宋体"/>
                <w:szCs w:val="21"/>
                <w:highlight w:val="none"/>
              </w:rPr>
            </w:pPr>
          </w:p>
        </w:tc>
        <w:tc>
          <w:tcPr>
            <w:tcW w:w="3060" w:type="dxa"/>
            <w:tcBorders>
              <w:top w:val="single" w:color="auto" w:sz="4" w:space="0"/>
              <w:left w:val="single" w:color="auto" w:sz="4" w:space="0"/>
              <w:right w:val="single" w:color="auto" w:sz="4" w:space="0"/>
            </w:tcBorders>
            <w:noWrap/>
            <w:vAlign w:val="center"/>
          </w:tcPr>
          <w:p w14:paraId="440A39CC">
            <w:pPr>
              <w:adjustRightInd w:val="0"/>
              <w:spacing w:beforeLines="50" w:afterLines="50"/>
              <w:jc w:val="center"/>
              <w:textAlignment w:val="baseline"/>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694619E5">
            <w:pPr>
              <w:ind w:firstLine="42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70D8F4AE">
            <w:pPr>
              <w:ind w:firstLine="42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049F9709">
            <w:pPr>
              <w:ind w:firstLine="42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1ED67768">
            <w:pPr>
              <w:ind w:firstLine="42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318ECD80">
            <w:pPr>
              <w:ind w:firstLine="42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41FBB8D7">
            <w:pPr>
              <w:ind w:firstLine="420" w:firstLineChars="200"/>
              <w:rPr>
                <w:rFonts w:ascii="宋体" w:hAnsi="宋体" w:cs="宋体"/>
                <w:szCs w:val="21"/>
                <w:highlight w:val="none"/>
              </w:rPr>
            </w:pPr>
          </w:p>
        </w:tc>
      </w:tr>
      <w:tr w14:paraId="6FBC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28" w:type="dxa"/>
            <w:vMerge w:val="continue"/>
            <w:tcBorders>
              <w:left w:val="single" w:color="auto" w:sz="4" w:space="0"/>
              <w:right w:val="single" w:color="auto" w:sz="4" w:space="0"/>
            </w:tcBorders>
            <w:noWrap/>
            <w:vAlign w:val="center"/>
          </w:tcPr>
          <w:p w14:paraId="264F9895">
            <w:pPr>
              <w:ind w:firstLine="420" w:firstLineChars="200"/>
              <w:rPr>
                <w:rFonts w:ascii="宋体" w:hAnsi="宋体" w:cs="宋体"/>
                <w:szCs w:val="21"/>
                <w:highlight w:val="none"/>
              </w:rPr>
            </w:pPr>
          </w:p>
        </w:tc>
        <w:tc>
          <w:tcPr>
            <w:tcW w:w="3060" w:type="dxa"/>
            <w:tcBorders>
              <w:top w:val="single" w:color="auto" w:sz="4" w:space="0"/>
              <w:left w:val="single" w:color="auto" w:sz="4" w:space="0"/>
              <w:right w:val="single" w:color="auto" w:sz="4" w:space="0"/>
            </w:tcBorders>
            <w:noWrap/>
            <w:vAlign w:val="center"/>
          </w:tcPr>
          <w:p w14:paraId="7B1BDD3F">
            <w:pPr>
              <w:adjustRightInd w:val="0"/>
              <w:spacing w:beforeLines="50" w:afterLines="50"/>
              <w:jc w:val="center"/>
              <w:textAlignment w:val="baseline"/>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12F69300">
            <w:pPr>
              <w:ind w:firstLine="42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0E968006">
            <w:pPr>
              <w:ind w:firstLine="42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014B315B">
            <w:pPr>
              <w:ind w:firstLine="42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7BB33A25">
            <w:pPr>
              <w:ind w:firstLine="42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5B0B0D75">
            <w:pPr>
              <w:ind w:firstLine="42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49613F80">
            <w:pPr>
              <w:ind w:firstLine="420" w:firstLineChars="200"/>
              <w:rPr>
                <w:rFonts w:ascii="宋体" w:hAnsi="宋体" w:cs="宋体"/>
                <w:szCs w:val="21"/>
                <w:highlight w:val="none"/>
              </w:rPr>
            </w:pPr>
          </w:p>
        </w:tc>
      </w:tr>
      <w:tr w14:paraId="7CE8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28" w:type="dxa"/>
            <w:vMerge w:val="restart"/>
            <w:tcBorders>
              <w:top w:val="single" w:color="auto" w:sz="4" w:space="0"/>
              <w:left w:val="single" w:color="auto" w:sz="4" w:space="0"/>
              <w:right w:val="single" w:color="auto" w:sz="4" w:space="0"/>
            </w:tcBorders>
            <w:noWrap/>
            <w:vAlign w:val="center"/>
          </w:tcPr>
          <w:p w14:paraId="52414385">
            <w:pPr>
              <w:jc w:val="center"/>
              <w:rPr>
                <w:rFonts w:ascii="宋体" w:hAnsi="宋体" w:cs="宋体"/>
                <w:szCs w:val="21"/>
                <w:highlight w:val="none"/>
              </w:rPr>
            </w:pPr>
          </w:p>
        </w:tc>
        <w:tc>
          <w:tcPr>
            <w:tcW w:w="3060" w:type="dxa"/>
            <w:tcBorders>
              <w:top w:val="single" w:color="auto" w:sz="4" w:space="0"/>
              <w:left w:val="single" w:color="auto" w:sz="4" w:space="0"/>
              <w:right w:val="single" w:color="auto" w:sz="4" w:space="0"/>
            </w:tcBorders>
            <w:noWrap/>
            <w:vAlign w:val="center"/>
          </w:tcPr>
          <w:p w14:paraId="77AD9D41">
            <w:pPr>
              <w:jc w:val="center"/>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7E30BA1C">
            <w:pPr>
              <w:ind w:firstLine="42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1FA73B16">
            <w:pPr>
              <w:ind w:firstLine="42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76DD6CAA">
            <w:pPr>
              <w:ind w:firstLine="42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3EBA5978">
            <w:pPr>
              <w:ind w:firstLine="42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5DF52861">
            <w:pPr>
              <w:ind w:firstLine="42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49AD62FD">
            <w:pPr>
              <w:ind w:firstLine="420" w:firstLineChars="200"/>
              <w:rPr>
                <w:rFonts w:ascii="宋体" w:hAnsi="宋体" w:cs="宋体"/>
                <w:szCs w:val="21"/>
                <w:highlight w:val="none"/>
              </w:rPr>
            </w:pPr>
          </w:p>
        </w:tc>
      </w:tr>
      <w:tr w14:paraId="7648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28" w:type="dxa"/>
            <w:vMerge w:val="continue"/>
            <w:tcBorders>
              <w:left w:val="single" w:color="auto" w:sz="4" w:space="0"/>
              <w:right w:val="single" w:color="auto" w:sz="4" w:space="0"/>
            </w:tcBorders>
            <w:noWrap/>
            <w:vAlign w:val="center"/>
          </w:tcPr>
          <w:p w14:paraId="737FDDDC">
            <w:pPr>
              <w:rPr>
                <w:rFonts w:ascii="宋体" w:hAnsi="宋体" w:cs="宋体"/>
                <w:kern w:val="0"/>
                <w:szCs w:val="21"/>
                <w:highlight w:val="none"/>
              </w:rPr>
            </w:pPr>
          </w:p>
        </w:tc>
        <w:tc>
          <w:tcPr>
            <w:tcW w:w="3060" w:type="dxa"/>
            <w:tcBorders>
              <w:top w:val="single" w:color="auto" w:sz="4" w:space="0"/>
              <w:left w:val="single" w:color="auto" w:sz="4" w:space="0"/>
              <w:right w:val="single" w:color="auto" w:sz="4" w:space="0"/>
            </w:tcBorders>
            <w:noWrap/>
            <w:vAlign w:val="center"/>
          </w:tcPr>
          <w:p w14:paraId="300DAB9A">
            <w:pPr>
              <w:adjustRightInd w:val="0"/>
              <w:spacing w:beforeLines="50" w:afterLines="50"/>
              <w:jc w:val="center"/>
              <w:textAlignment w:val="baseline"/>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6C7B3BD9">
            <w:pPr>
              <w:ind w:firstLine="42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3ED105C4">
            <w:pPr>
              <w:ind w:firstLine="42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7132F59A">
            <w:pPr>
              <w:ind w:firstLine="42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3C2BD09C">
            <w:pPr>
              <w:ind w:firstLine="42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471836A9">
            <w:pPr>
              <w:ind w:firstLine="42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3BBC667D">
            <w:pPr>
              <w:ind w:firstLine="420" w:firstLineChars="200"/>
              <w:rPr>
                <w:rFonts w:ascii="宋体" w:hAnsi="宋体" w:cs="宋体"/>
                <w:szCs w:val="21"/>
                <w:highlight w:val="none"/>
              </w:rPr>
            </w:pPr>
          </w:p>
        </w:tc>
      </w:tr>
      <w:tr w14:paraId="1338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Merge w:val="continue"/>
            <w:tcBorders>
              <w:left w:val="single" w:color="auto" w:sz="4" w:space="0"/>
              <w:right w:val="single" w:color="auto" w:sz="4" w:space="0"/>
            </w:tcBorders>
            <w:noWrap/>
            <w:vAlign w:val="center"/>
          </w:tcPr>
          <w:p w14:paraId="08751FA7">
            <w:pPr>
              <w:rPr>
                <w:rFonts w:ascii="宋体" w:hAnsi="宋体" w:cs="宋体"/>
                <w:kern w:val="0"/>
                <w:szCs w:val="21"/>
                <w:highlight w:val="none"/>
              </w:rPr>
            </w:pPr>
          </w:p>
        </w:tc>
        <w:tc>
          <w:tcPr>
            <w:tcW w:w="3060" w:type="dxa"/>
            <w:tcBorders>
              <w:top w:val="single" w:color="auto" w:sz="4" w:space="0"/>
              <w:left w:val="single" w:color="auto" w:sz="4" w:space="0"/>
              <w:right w:val="single" w:color="auto" w:sz="4" w:space="0"/>
            </w:tcBorders>
            <w:noWrap/>
            <w:vAlign w:val="center"/>
          </w:tcPr>
          <w:p w14:paraId="187E6CE9">
            <w:pPr>
              <w:jc w:val="center"/>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1BCE237C">
            <w:pPr>
              <w:ind w:firstLine="42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16BBAA4E">
            <w:pPr>
              <w:ind w:firstLine="42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1F881818">
            <w:pPr>
              <w:ind w:firstLine="42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09BDFE86">
            <w:pPr>
              <w:ind w:firstLine="42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02651150">
            <w:pPr>
              <w:ind w:firstLine="42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2386897B">
            <w:pPr>
              <w:ind w:firstLine="420" w:firstLineChars="200"/>
              <w:rPr>
                <w:rFonts w:ascii="宋体" w:hAnsi="宋体" w:cs="宋体"/>
                <w:szCs w:val="21"/>
                <w:highlight w:val="none"/>
              </w:rPr>
            </w:pPr>
          </w:p>
        </w:tc>
      </w:tr>
      <w:tr w14:paraId="26B2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Merge w:val="restart"/>
            <w:tcBorders>
              <w:left w:val="single" w:color="auto" w:sz="4" w:space="0"/>
              <w:right w:val="single" w:color="auto" w:sz="4" w:space="0"/>
            </w:tcBorders>
            <w:noWrap/>
            <w:vAlign w:val="center"/>
          </w:tcPr>
          <w:p w14:paraId="679B0958">
            <w:pPr>
              <w:rPr>
                <w:rFonts w:ascii="宋体" w:hAnsi="宋体" w:cs="宋体"/>
                <w:kern w:val="0"/>
                <w:szCs w:val="21"/>
                <w:highlight w:val="none"/>
              </w:rPr>
            </w:pPr>
          </w:p>
        </w:tc>
        <w:tc>
          <w:tcPr>
            <w:tcW w:w="3060" w:type="dxa"/>
            <w:tcBorders>
              <w:top w:val="single" w:color="auto" w:sz="4" w:space="0"/>
              <w:left w:val="single" w:color="auto" w:sz="4" w:space="0"/>
              <w:right w:val="single" w:color="auto" w:sz="4" w:space="0"/>
            </w:tcBorders>
            <w:noWrap/>
            <w:vAlign w:val="center"/>
          </w:tcPr>
          <w:p w14:paraId="19D3FCA1">
            <w:pPr>
              <w:jc w:val="center"/>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1D51E7D1">
            <w:pPr>
              <w:ind w:firstLine="42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2A7E0DB6">
            <w:pPr>
              <w:ind w:firstLine="42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3D60212A">
            <w:pPr>
              <w:ind w:firstLine="42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33833890">
            <w:pPr>
              <w:ind w:firstLine="42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19C5BCCC">
            <w:pPr>
              <w:ind w:firstLine="42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6EC45999">
            <w:pPr>
              <w:ind w:firstLine="420" w:firstLineChars="200"/>
              <w:rPr>
                <w:rFonts w:ascii="宋体" w:hAnsi="宋体" w:cs="宋体"/>
                <w:szCs w:val="21"/>
                <w:highlight w:val="none"/>
              </w:rPr>
            </w:pPr>
          </w:p>
        </w:tc>
      </w:tr>
      <w:tr w14:paraId="48C7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28" w:type="dxa"/>
            <w:vMerge w:val="continue"/>
            <w:tcBorders>
              <w:left w:val="single" w:color="auto" w:sz="4" w:space="0"/>
              <w:right w:val="single" w:color="auto" w:sz="4" w:space="0"/>
            </w:tcBorders>
            <w:noWrap/>
            <w:vAlign w:val="center"/>
          </w:tcPr>
          <w:p w14:paraId="149E9B7E">
            <w:pPr>
              <w:rPr>
                <w:rFonts w:ascii="宋体" w:hAnsi="宋体" w:cs="宋体"/>
                <w:kern w:val="0"/>
                <w:szCs w:val="21"/>
                <w:highlight w:val="none"/>
              </w:rPr>
            </w:pPr>
          </w:p>
        </w:tc>
        <w:tc>
          <w:tcPr>
            <w:tcW w:w="3060" w:type="dxa"/>
            <w:tcBorders>
              <w:top w:val="single" w:color="auto" w:sz="4" w:space="0"/>
              <w:left w:val="single" w:color="auto" w:sz="4" w:space="0"/>
              <w:right w:val="single" w:color="auto" w:sz="4" w:space="0"/>
            </w:tcBorders>
            <w:noWrap/>
            <w:vAlign w:val="center"/>
          </w:tcPr>
          <w:p w14:paraId="16E449B6">
            <w:pPr>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455FD858">
            <w:pPr>
              <w:ind w:firstLine="42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05C1F315">
            <w:pPr>
              <w:ind w:firstLine="42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24700C64">
            <w:pPr>
              <w:ind w:firstLine="42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417E5D96">
            <w:pPr>
              <w:ind w:firstLine="42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28F0C6DA">
            <w:pPr>
              <w:ind w:firstLine="42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11F150B3">
            <w:pPr>
              <w:ind w:firstLine="420" w:firstLineChars="200"/>
              <w:rPr>
                <w:rFonts w:ascii="宋体" w:hAnsi="宋体" w:cs="宋体"/>
                <w:szCs w:val="21"/>
                <w:highlight w:val="none"/>
              </w:rPr>
            </w:pPr>
          </w:p>
        </w:tc>
      </w:tr>
      <w:tr w14:paraId="7B91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8" w:type="dxa"/>
            <w:vMerge w:val="continue"/>
            <w:tcBorders>
              <w:left w:val="single" w:color="auto" w:sz="4" w:space="0"/>
              <w:right w:val="single" w:color="auto" w:sz="4" w:space="0"/>
            </w:tcBorders>
            <w:noWrap/>
            <w:vAlign w:val="center"/>
          </w:tcPr>
          <w:p w14:paraId="071E0B1C">
            <w:pPr>
              <w:rPr>
                <w:rFonts w:ascii="宋体" w:hAnsi="宋体" w:cs="宋体"/>
                <w:kern w:val="0"/>
                <w:szCs w:val="21"/>
                <w:highlight w:val="none"/>
              </w:rPr>
            </w:pPr>
          </w:p>
        </w:tc>
        <w:tc>
          <w:tcPr>
            <w:tcW w:w="3060" w:type="dxa"/>
            <w:tcBorders>
              <w:top w:val="single" w:color="auto" w:sz="4" w:space="0"/>
              <w:left w:val="single" w:color="auto" w:sz="4" w:space="0"/>
              <w:right w:val="single" w:color="auto" w:sz="4" w:space="0"/>
            </w:tcBorders>
            <w:noWrap/>
            <w:vAlign w:val="center"/>
          </w:tcPr>
          <w:p w14:paraId="19EB7077">
            <w:pPr>
              <w:jc w:val="center"/>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21AA1154">
            <w:pPr>
              <w:ind w:firstLine="42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05FF74DD">
            <w:pPr>
              <w:ind w:firstLine="42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3CD330F4">
            <w:pPr>
              <w:ind w:firstLine="42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1B61AEE1">
            <w:pPr>
              <w:ind w:firstLine="42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04ADB586">
            <w:pPr>
              <w:ind w:firstLine="42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1B27A1F4">
            <w:pPr>
              <w:ind w:firstLine="420" w:firstLineChars="200"/>
              <w:rPr>
                <w:rFonts w:ascii="宋体" w:hAnsi="宋体" w:cs="宋体"/>
                <w:szCs w:val="21"/>
                <w:highlight w:val="none"/>
              </w:rPr>
            </w:pPr>
          </w:p>
        </w:tc>
      </w:tr>
      <w:tr w14:paraId="2994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3888" w:type="dxa"/>
            <w:gridSpan w:val="2"/>
            <w:tcBorders>
              <w:top w:val="single" w:color="auto" w:sz="4" w:space="0"/>
              <w:left w:val="single" w:color="auto" w:sz="4" w:space="0"/>
              <w:bottom w:val="single" w:color="auto" w:sz="4" w:space="0"/>
              <w:right w:val="single" w:color="auto" w:sz="4" w:space="0"/>
            </w:tcBorders>
            <w:noWrap/>
            <w:vAlign w:val="center"/>
          </w:tcPr>
          <w:p w14:paraId="1A6D4BC7">
            <w:pPr>
              <w:ind w:firstLine="420" w:firstLineChars="200"/>
              <w:rPr>
                <w:rFonts w:ascii="宋体" w:hAnsi="宋体" w:cs="宋体"/>
                <w:szCs w:val="21"/>
                <w:highlight w:val="none"/>
              </w:rPr>
            </w:pPr>
            <w:r>
              <w:rPr>
                <w:rFonts w:hint="eastAsia" w:ascii="宋体" w:hAnsi="宋体" w:cs="宋体"/>
                <w:szCs w:val="21"/>
                <w:highlight w:val="none"/>
              </w:rPr>
              <w:t>合计得分</w:t>
            </w:r>
          </w:p>
        </w:tc>
        <w:tc>
          <w:tcPr>
            <w:tcW w:w="2616" w:type="dxa"/>
            <w:gridSpan w:val="3"/>
            <w:tcBorders>
              <w:top w:val="single" w:color="auto" w:sz="4" w:space="0"/>
              <w:left w:val="single" w:color="auto" w:sz="4" w:space="0"/>
              <w:bottom w:val="single" w:color="auto" w:sz="4" w:space="0"/>
              <w:right w:val="single" w:color="auto" w:sz="4" w:space="0"/>
              <w:tr2bl w:val="single" w:color="auto" w:sz="4" w:space="0"/>
            </w:tcBorders>
            <w:noWrap/>
            <w:vAlign w:val="center"/>
          </w:tcPr>
          <w:p w14:paraId="78A7A951">
            <w:pPr>
              <w:ind w:firstLine="420" w:firstLineChars="200"/>
              <w:rPr>
                <w:rFonts w:ascii="宋体" w:hAnsi="宋体" w:cs="宋体"/>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ign w:val="center"/>
          </w:tcPr>
          <w:p w14:paraId="2CCBFB32">
            <w:pPr>
              <w:ind w:firstLine="420" w:firstLineChars="200"/>
              <w:rPr>
                <w:rFonts w:ascii="宋体" w:hAnsi="宋体" w:cs="宋体"/>
                <w:szCs w:val="21"/>
                <w:highlight w:val="none"/>
              </w:rPr>
            </w:pPr>
          </w:p>
        </w:tc>
        <w:tc>
          <w:tcPr>
            <w:tcW w:w="1826" w:type="dxa"/>
            <w:gridSpan w:val="2"/>
            <w:tcBorders>
              <w:top w:val="single" w:color="auto" w:sz="4" w:space="0"/>
              <w:left w:val="single" w:color="auto" w:sz="4" w:space="0"/>
              <w:bottom w:val="single" w:color="auto" w:sz="4" w:space="0"/>
              <w:right w:val="single" w:color="auto" w:sz="4" w:space="0"/>
              <w:tr2bl w:val="single" w:color="auto" w:sz="4" w:space="0"/>
            </w:tcBorders>
            <w:noWrap/>
            <w:vAlign w:val="center"/>
          </w:tcPr>
          <w:p w14:paraId="03E7D02C">
            <w:pPr>
              <w:ind w:firstLine="420" w:firstLineChars="200"/>
              <w:rPr>
                <w:rFonts w:ascii="宋体" w:hAnsi="宋体" w:cs="宋体"/>
                <w:szCs w:val="21"/>
                <w:highlight w:val="none"/>
              </w:rPr>
            </w:pPr>
          </w:p>
        </w:tc>
      </w:tr>
    </w:tbl>
    <w:p w14:paraId="5AF039F7">
      <w:pPr>
        <w:rPr>
          <w:rFonts w:ascii="宋体" w:hAnsi="宋体" w:cs="宋体"/>
          <w:highlight w:val="none"/>
        </w:rPr>
      </w:pPr>
      <w:r>
        <w:rPr>
          <w:rFonts w:hint="eastAsia" w:ascii="宋体" w:hAnsi="宋体" w:cs="宋体"/>
          <w:highlight w:val="none"/>
        </w:rPr>
        <w:t>本表格需参照第四章评分条款，认真填写，并附在技术资信文件目录后，方便评委评分时核对</w:t>
      </w:r>
    </w:p>
    <w:p w14:paraId="4EDA76A6">
      <w:pPr>
        <w:spacing w:line="520" w:lineRule="exact"/>
        <w:rPr>
          <w:rFonts w:ascii="宋体" w:hAnsi="宋体" w:cs="宋体"/>
          <w:szCs w:val="21"/>
          <w:highlight w:val="none"/>
        </w:rPr>
      </w:pPr>
    </w:p>
    <w:bookmarkEnd w:id="198"/>
    <w:bookmarkEnd w:id="199"/>
    <w:p w14:paraId="10F5772A">
      <w:pPr>
        <w:adjustRightInd w:val="0"/>
        <w:snapToGrid w:val="0"/>
        <w:spacing w:line="360" w:lineRule="auto"/>
        <w:jc w:val="left"/>
      </w:pPr>
      <w:r>
        <w:rPr>
          <w:rFonts w:hint="eastAsia" w:ascii="宋体" w:hAnsi="宋体" w:cs="宋体"/>
          <w:b/>
          <w:bCs/>
          <w:i/>
          <w:iCs/>
          <w:sz w:val="24"/>
          <w:highlight w:val="none"/>
        </w:rPr>
        <w:t>招标文件无格式但需要提供的资料或者影响投标人得分以及资格认定的资料请投标人另行自拟添加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EDD17AD-C657-45B3-8D10-2A1EC904EC5C}"/>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embedRegular r:id="rId2" w:fontKey="{4CAC37E6-9FD4-4565-BBA3-81EFD8F53F9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28FEC">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ECCC94">
                          <w:pPr>
                            <w:pStyle w:val="1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EECCC94">
                    <w:pPr>
                      <w:pStyle w:val="15"/>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rPr>
      <w:t>安吉精诚采购代理有限公司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9B3E1">
    <w:pPr>
      <w:pStyle w:val="15"/>
      <w:pBdr>
        <w:top w:val="single" w:color="auto" w:sz="4" w:space="1"/>
      </w:pBdr>
      <w:ind w:right="360"/>
      <w:jc w:val="both"/>
      <w:rPr>
        <w: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C0599B6">
                          <w:pPr>
                            <w:pStyle w:val="15"/>
                            <w:rPr>
                              <w:rStyle w:val="23"/>
                            </w:rPr>
                          </w:pPr>
                          <w:r>
                            <w:fldChar w:fldCharType="begin"/>
                          </w:r>
                          <w:r>
                            <w:rPr>
                              <w:rStyle w:val="23"/>
                            </w:rPr>
                            <w:instrText xml:space="preserve">PAGE  </w:instrText>
                          </w:r>
                          <w:r>
                            <w:fldChar w:fldCharType="separate"/>
                          </w:r>
                          <w:r>
                            <w:rPr>
                              <w:rStyle w:val="23"/>
                            </w:rPr>
                            <w:t>67</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Cr&#10;XbOM7AEAANYDAAAOAAAAAAAAAAEAIAAAACIBAABkcnMvZTJvRG9jLnhtbFBLBQYAAAAABgAGAFkB&#10;AACABQAAAAA=&#10;">
              <v:fill on="f" focussize="0,0"/>
              <v:stroke on="f" weight="1.25pt"/>
              <v:imagedata o:title=""/>
              <o:lock v:ext="edit" aspectratio="f"/>
              <v:textbox inset="0mm,0mm,0mm,0mm" style="mso-fit-shape-to-text:t;">
                <w:txbxContent>
                  <w:p w14:paraId="2C0599B6">
                    <w:pPr>
                      <w:pStyle w:val="15"/>
                      <w:rPr>
                        <w:rStyle w:val="23"/>
                      </w:rPr>
                    </w:pPr>
                    <w:r>
                      <w:fldChar w:fldCharType="begin"/>
                    </w:r>
                    <w:r>
                      <w:rPr>
                        <w:rStyle w:val="23"/>
                      </w:rPr>
                      <w:instrText xml:space="preserve">PAGE  </w:instrText>
                    </w:r>
                    <w:r>
                      <w:fldChar w:fldCharType="separate"/>
                    </w:r>
                    <w:r>
                      <w:rPr>
                        <w:rStyle w:val="23"/>
                      </w:rPr>
                      <w:t>67</w:t>
                    </w:r>
                    <w:r>
                      <w:fldChar w:fldCharType="end"/>
                    </w:r>
                  </w:p>
                </w:txbxContent>
              </v:textbox>
            </v:shape>
          </w:pict>
        </mc:Fallback>
      </mc:AlternateContent>
    </w:r>
    <w:r>
      <w:rPr>
        <w:rFonts w:hint="eastAsia"/>
        <w:i/>
      </w:rPr>
      <w:t>安吉精诚采购代理有限公司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70A7B">
    <w:pPr>
      <w:pStyle w:val="15"/>
      <w:framePr w:wrap="around" w:vAnchor="text" w:hAnchor="margin" w:xAlign="right" w:y="1"/>
      <w:rPr>
        <w:rStyle w:val="23"/>
      </w:rPr>
    </w:pPr>
    <w:r>
      <w:fldChar w:fldCharType="begin"/>
    </w:r>
    <w:r>
      <w:rPr>
        <w:rStyle w:val="23"/>
      </w:rPr>
      <w:instrText xml:space="preserve">PAGE  </w:instrText>
    </w:r>
    <w:r>
      <w:fldChar w:fldCharType="end"/>
    </w:r>
  </w:p>
  <w:p w14:paraId="443108E8">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7AC9F">
    <w:pPr>
      <w:pStyle w:val="16"/>
      <w:pBdr>
        <w:bottom w:val="single" w:color="auto" w:sz="4" w:space="1"/>
      </w:pBdr>
    </w:pPr>
    <w:r>
      <w:rPr>
        <w:rFonts w:hint="eastAsia"/>
        <w:lang w:val="en-US" w:eastAsia="zh-CN"/>
      </w:rPr>
      <w:t xml:space="preserve">               </w:t>
    </w:r>
    <w:r>
      <w:rPr>
        <w:rFonts w:hint="eastAsia"/>
        <w:i/>
        <w:iCs/>
        <w:lang w:eastAsia="zh-CN"/>
      </w:rPr>
      <w:t>安吉县西苕溪水利管理所2025年度绿化养护及保洁服务政府采购项目（标项五）</w:t>
    </w:r>
    <w:r>
      <w:rPr>
        <w:rFonts w:hint="eastAsia"/>
        <w:i/>
        <w:iCs/>
      </w:rPr>
      <w:t>公开招标采购文件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80A8F">
    <w:pPr>
      <w:pStyle w:val="16"/>
      <w:pBdr>
        <w:bottom w:val="single" w:color="auto" w:sz="4" w:space="1"/>
      </w:pBdr>
      <w:wordWrap w:val="0"/>
      <w:jc w:val="right"/>
      <w:rPr>
        <w:i/>
        <w:color w:val="000000"/>
        <w:sz w:val="16"/>
        <w:szCs w:val="15"/>
      </w:rPr>
    </w:pPr>
    <w:r>
      <w:rPr>
        <w:rFonts w:hint="eastAsia"/>
        <w:i/>
        <w:iCs/>
        <w:lang w:eastAsia="zh-CN"/>
      </w:rPr>
      <w:t>安吉县西苕溪水利管理所2025年度绿化养护及保洁服务政府采购项目（标项五）</w:t>
    </w:r>
    <w:r>
      <w:rPr>
        <w:rFonts w:hint="eastAsia"/>
        <w:i/>
        <w:iCs/>
      </w:rPr>
      <w:t>公开招标采购文件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6F804C"/>
    <w:multiLevelType w:val="singleLevel"/>
    <w:tmpl w:val="B56F804C"/>
    <w:lvl w:ilvl="0" w:tentative="0">
      <w:start w:val="1"/>
      <w:numFmt w:val="decimal"/>
      <w:suff w:val="nothing"/>
      <w:lvlText w:val="%1、"/>
      <w:lvlJc w:val="left"/>
    </w:lvl>
  </w:abstractNum>
  <w:abstractNum w:abstractNumId="1">
    <w:nsid w:val="D85333EF"/>
    <w:multiLevelType w:val="singleLevel"/>
    <w:tmpl w:val="D85333EF"/>
    <w:lvl w:ilvl="0" w:tentative="0">
      <w:start w:val="11"/>
      <w:numFmt w:val="decimal"/>
      <w:suff w:val="nothing"/>
      <w:lvlText w:val="%1、"/>
      <w:lvlJc w:val="left"/>
    </w:lvl>
  </w:abstractNum>
  <w:abstractNum w:abstractNumId="2">
    <w:nsid w:val="E0A877D2"/>
    <w:multiLevelType w:val="multilevel"/>
    <w:tmpl w:val="E0A877D2"/>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A"/>
    <w:multiLevelType w:val="multilevel"/>
    <w:tmpl w:val="0000000A"/>
    <w:lvl w:ilvl="0" w:tentative="0">
      <w:start w:val="2"/>
      <w:numFmt w:val="bullet"/>
      <w:lvlText w:val="★"/>
      <w:lvlJc w:val="left"/>
      <w:pPr>
        <w:tabs>
          <w:tab w:val="left" w:pos="360"/>
        </w:tabs>
        <w:ind w:left="360" w:hanging="360"/>
      </w:pPr>
      <w:rPr>
        <w:rFonts w:hint="default" w:ascii="Times New Roman" w:hAnsi="Times New Roman" w:eastAsia="楷体_GB231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5A44B75"/>
    <w:multiLevelType w:val="singleLevel"/>
    <w:tmpl w:val="15A44B75"/>
    <w:lvl w:ilvl="0" w:tentative="0">
      <w:start w:val="2"/>
      <w:numFmt w:val="chineseCounting"/>
      <w:suff w:val="nothing"/>
      <w:lvlText w:val="（%1）"/>
      <w:lvlJc w:val="left"/>
      <w:rPr>
        <w:rFonts w:hint="eastAsia"/>
      </w:rPr>
    </w:lvl>
  </w:abstractNum>
  <w:abstractNum w:abstractNumId="5">
    <w:nsid w:val="24DC16D7"/>
    <w:multiLevelType w:val="singleLevel"/>
    <w:tmpl w:val="24DC16D7"/>
    <w:lvl w:ilvl="0" w:tentative="0">
      <w:start w:val="1"/>
      <w:numFmt w:val="decimal"/>
      <w:suff w:val="nothing"/>
      <w:lvlText w:val="%1、"/>
      <w:lvlJc w:val="left"/>
    </w:lvl>
  </w:abstractNum>
  <w:abstractNum w:abstractNumId="6">
    <w:nsid w:val="261A1BDC"/>
    <w:multiLevelType w:val="multilevel"/>
    <w:tmpl w:val="261A1BDC"/>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9D9AAFC"/>
    <w:multiLevelType w:val="multilevel"/>
    <w:tmpl w:val="39D9AAFC"/>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468F454"/>
    <w:multiLevelType w:val="singleLevel"/>
    <w:tmpl w:val="5468F454"/>
    <w:lvl w:ilvl="0" w:tentative="0">
      <w:start w:val="3"/>
      <w:numFmt w:val="chineseCounting"/>
      <w:suff w:val="nothing"/>
      <w:lvlText w:val="%1、"/>
      <w:lvlJc w:val="left"/>
      <w:rPr>
        <w:rFonts w:hint="eastAsia"/>
      </w:rPr>
    </w:lvl>
  </w:abstractNum>
  <w:abstractNum w:abstractNumId="9">
    <w:nsid w:val="59D7428E"/>
    <w:multiLevelType w:val="singleLevel"/>
    <w:tmpl w:val="59D7428E"/>
    <w:lvl w:ilvl="0" w:tentative="0">
      <w:start w:val="5"/>
      <w:numFmt w:val="chineseCounting"/>
      <w:suff w:val="nothing"/>
      <w:lvlText w:val="%1、"/>
      <w:lvlJc w:val="left"/>
    </w:lvl>
  </w:abstractNum>
  <w:abstractNum w:abstractNumId="10">
    <w:nsid w:val="59D83E1D"/>
    <w:multiLevelType w:val="singleLevel"/>
    <w:tmpl w:val="59D83E1D"/>
    <w:lvl w:ilvl="0" w:tentative="0">
      <w:start w:val="1"/>
      <w:numFmt w:val="decimal"/>
      <w:suff w:val="nothing"/>
      <w:lvlText w:val="%1、"/>
      <w:lvlJc w:val="left"/>
    </w:lvl>
  </w:abstractNum>
  <w:abstractNum w:abstractNumId="11">
    <w:nsid w:val="5FE5657C"/>
    <w:multiLevelType w:val="multilevel"/>
    <w:tmpl w:val="5FE5657C"/>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6"/>
  </w:num>
  <w:num w:numId="3">
    <w:abstractNumId w:val="7"/>
  </w:num>
  <w:num w:numId="4">
    <w:abstractNumId w:val="9"/>
  </w:num>
  <w:num w:numId="5">
    <w:abstractNumId w:val="8"/>
  </w:num>
  <w:num w:numId="6">
    <w:abstractNumId w:val="4"/>
  </w:num>
  <w:num w:numId="7">
    <w:abstractNumId w:val="10"/>
  </w:num>
  <w:num w:numId="8">
    <w:abstractNumId w:val="2"/>
  </w:num>
  <w:num w:numId="9">
    <w:abstractNumId w:val="1"/>
  </w:num>
  <w:num w:numId="10">
    <w:abstractNumId w:val="1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DFhZjNlNjc0NjQzZGRjMWNlMzQ4OTY0MzRiNjQifQ=="/>
  </w:docVars>
  <w:rsids>
    <w:rsidRoot w:val="00BC0C25"/>
    <w:rsid w:val="000105C0"/>
    <w:rsid w:val="0002405B"/>
    <w:rsid w:val="00033C5F"/>
    <w:rsid w:val="00034800"/>
    <w:rsid w:val="00037B7D"/>
    <w:rsid w:val="00040757"/>
    <w:rsid w:val="00060EB1"/>
    <w:rsid w:val="00077917"/>
    <w:rsid w:val="00090DC5"/>
    <w:rsid w:val="000A0D00"/>
    <w:rsid w:val="000B3B61"/>
    <w:rsid w:val="0012326F"/>
    <w:rsid w:val="00150BA5"/>
    <w:rsid w:val="001571B6"/>
    <w:rsid w:val="00192B0A"/>
    <w:rsid w:val="001C6347"/>
    <w:rsid w:val="00244CA9"/>
    <w:rsid w:val="0024621F"/>
    <w:rsid w:val="002529DF"/>
    <w:rsid w:val="00252A79"/>
    <w:rsid w:val="00262291"/>
    <w:rsid w:val="002B0941"/>
    <w:rsid w:val="002D6360"/>
    <w:rsid w:val="002E512C"/>
    <w:rsid w:val="002F02E5"/>
    <w:rsid w:val="00313984"/>
    <w:rsid w:val="00337820"/>
    <w:rsid w:val="00350271"/>
    <w:rsid w:val="003B0EBC"/>
    <w:rsid w:val="003B5B49"/>
    <w:rsid w:val="003E1DA0"/>
    <w:rsid w:val="003F1C87"/>
    <w:rsid w:val="003F5213"/>
    <w:rsid w:val="003F7431"/>
    <w:rsid w:val="00444DD4"/>
    <w:rsid w:val="00467ECD"/>
    <w:rsid w:val="00521ECB"/>
    <w:rsid w:val="00560EC5"/>
    <w:rsid w:val="005804E8"/>
    <w:rsid w:val="00585F35"/>
    <w:rsid w:val="005B539A"/>
    <w:rsid w:val="005D0042"/>
    <w:rsid w:val="005D635B"/>
    <w:rsid w:val="00603439"/>
    <w:rsid w:val="00612CA0"/>
    <w:rsid w:val="006414B9"/>
    <w:rsid w:val="00643D6A"/>
    <w:rsid w:val="0067105E"/>
    <w:rsid w:val="00686906"/>
    <w:rsid w:val="006E30FE"/>
    <w:rsid w:val="006E7AA5"/>
    <w:rsid w:val="006E7C47"/>
    <w:rsid w:val="00726300"/>
    <w:rsid w:val="007322C7"/>
    <w:rsid w:val="00770161"/>
    <w:rsid w:val="0079042A"/>
    <w:rsid w:val="00791463"/>
    <w:rsid w:val="00793595"/>
    <w:rsid w:val="007A0D06"/>
    <w:rsid w:val="007A1172"/>
    <w:rsid w:val="007A26F8"/>
    <w:rsid w:val="00802786"/>
    <w:rsid w:val="00807597"/>
    <w:rsid w:val="008432F2"/>
    <w:rsid w:val="008A327F"/>
    <w:rsid w:val="008A4125"/>
    <w:rsid w:val="008B2AAA"/>
    <w:rsid w:val="008D16AB"/>
    <w:rsid w:val="008D7D16"/>
    <w:rsid w:val="008E0728"/>
    <w:rsid w:val="009063A0"/>
    <w:rsid w:val="00927585"/>
    <w:rsid w:val="00950031"/>
    <w:rsid w:val="00991113"/>
    <w:rsid w:val="0099472C"/>
    <w:rsid w:val="009950F3"/>
    <w:rsid w:val="009B3A74"/>
    <w:rsid w:val="009D6008"/>
    <w:rsid w:val="009F2F8C"/>
    <w:rsid w:val="009F79AA"/>
    <w:rsid w:val="00A4594D"/>
    <w:rsid w:val="00A50462"/>
    <w:rsid w:val="00A82F9A"/>
    <w:rsid w:val="00AD5277"/>
    <w:rsid w:val="00AE799C"/>
    <w:rsid w:val="00AF71B0"/>
    <w:rsid w:val="00B020ED"/>
    <w:rsid w:val="00B108BE"/>
    <w:rsid w:val="00B51B95"/>
    <w:rsid w:val="00B9035E"/>
    <w:rsid w:val="00BA403B"/>
    <w:rsid w:val="00BC0C25"/>
    <w:rsid w:val="00BC4A43"/>
    <w:rsid w:val="00C14390"/>
    <w:rsid w:val="00C31B6A"/>
    <w:rsid w:val="00C61E39"/>
    <w:rsid w:val="00C705D9"/>
    <w:rsid w:val="00C76719"/>
    <w:rsid w:val="00C91C79"/>
    <w:rsid w:val="00CD1086"/>
    <w:rsid w:val="00D0163F"/>
    <w:rsid w:val="00D21F67"/>
    <w:rsid w:val="00D2410E"/>
    <w:rsid w:val="00D4702E"/>
    <w:rsid w:val="00D52DC3"/>
    <w:rsid w:val="00D5418B"/>
    <w:rsid w:val="00DA59A4"/>
    <w:rsid w:val="00DC75FF"/>
    <w:rsid w:val="00DE03A8"/>
    <w:rsid w:val="00DE2E3A"/>
    <w:rsid w:val="00DE2FBC"/>
    <w:rsid w:val="00DF1DB9"/>
    <w:rsid w:val="00DF5154"/>
    <w:rsid w:val="00E018CE"/>
    <w:rsid w:val="00E02565"/>
    <w:rsid w:val="00E23E2F"/>
    <w:rsid w:val="00E350EB"/>
    <w:rsid w:val="00E379D8"/>
    <w:rsid w:val="00E41563"/>
    <w:rsid w:val="00E45926"/>
    <w:rsid w:val="00E52ABC"/>
    <w:rsid w:val="00E62E76"/>
    <w:rsid w:val="00E93CB6"/>
    <w:rsid w:val="00E96E0B"/>
    <w:rsid w:val="00EA3747"/>
    <w:rsid w:val="00EA748C"/>
    <w:rsid w:val="00EF6223"/>
    <w:rsid w:val="00F20004"/>
    <w:rsid w:val="00F77157"/>
    <w:rsid w:val="00FB236B"/>
    <w:rsid w:val="00FB2EC0"/>
    <w:rsid w:val="00FB4A91"/>
    <w:rsid w:val="00FC6AEE"/>
    <w:rsid w:val="00FF1F91"/>
    <w:rsid w:val="01126A09"/>
    <w:rsid w:val="013845BB"/>
    <w:rsid w:val="026659F0"/>
    <w:rsid w:val="027254A7"/>
    <w:rsid w:val="02E1151B"/>
    <w:rsid w:val="036839EA"/>
    <w:rsid w:val="03D130C9"/>
    <w:rsid w:val="04796C06"/>
    <w:rsid w:val="048F7409"/>
    <w:rsid w:val="0495287E"/>
    <w:rsid w:val="04FC43EA"/>
    <w:rsid w:val="05121E5F"/>
    <w:rsid w:val="05487DE8"/>
    <w:rsid w:val="05D2339D"/>
    <w:rsid w:val="06264F1F"/>
    <w:rsid w:val="06581AF4"/>
    <w:rsid w:val="07391925"/>
    <w:rsid w:val="073A38EF"/>
    <w:rsid w:val="07AF0CF9"/>
    <w:rsid w:val="08F22DC5"/>
    <w:rsid w:val="095F6FD1"/>
    <w:rsid w:val="09817A35"/>
    <w:rsid w:val="098560BB"/>
    <w:rsid w:val="09DA7622"/>
    <w:rsid w:val="09DE4A06"/>
    <w:rsid w:val="09FC30DE"/>
    <w:rsid w:val="0A1B16F2"/>
    <w:rsid w:val="0B5C63A5"/>
    <w:rsid w:val="0BD53BE7"/>
    <w:rsid w:val="0BEC7B89"/>
    <w:rsid w:val="0C175925"/>
    <w:rsid w:val="0C4C20FB"/>
    <w:rsid w:val="0DD74424"/>
    <w:rsid w:val="0DF77E44"/>
    <w:rsid w:val="0E3D16C9"/>
    <w:rsid w:val="0F103472"/>
    <w:rsid w:val="0F2029AB"/>
    <w:rsid w:val="0FBD026B"/>
    <w:rsid w:val="0FF02D9D"/>
    <w:rsid w:val="10394744"/>
    <w:rsid w:val="108F244A"/>
    <w:rsid w:val="10CA249B"/>
    <w:rsid w:val="10CB6ACA"/>
    <w:rsid w:val="112847B9"/>
    <w:rsid w:val="119500A0"/>
    <w:rsid w:val="11C97D4A"/>
    <w:rsid w:val="121216F1"/>
    <w:rsid w:val="12582E7C"/>
    <w:rsid w:val="12BA70FA"/>
    <w:rsid w:val="150F3CC6"/>
    <w:rsid w:val="15282FD9"/>
    <w:rsid w:val="15613053"/>
    <w:rsid w:val="15B26D58"/>
    <w:rsid w:val="15F5110D"/>
    <w:rsid w:val="15FC4288"/>
    <w:rsid w:val="15FD7FC2"/>
    <w:rsid w:val="16CB6D8E"/>
    <w:rsid w:val="171848FF"/>
    <w:rsid w:val="191013EB"/>
    <w:rsid w:val="192E27A4"/>
    <w:rsid w:val="19410D70"/>
    <w:rsid w:val="19E528A1"/>
    <w:rsid w:val="19F7106C"/>
    <w:rsid w:val="1A2A3AC4"/>
    <w:rsid w:val="1C6C52EB"/>
    <w:rsid w:val="1CE41F0B"/>
    <w:rsid w:val="1CE87315"/>
    <w:rsid w:val="1D2624F4"/>
    <w:rsid w:val="1D436C02"/>
    <w:rsid w:val="1D8A4831"/>
    <w:rsid w:val="1DDE692B"/>
    <w:rsid w:val="1E0D5462"/>
    <w:rsid w:val="1E8A0AED"/>
    <w:rsid w:val="1EFE7DC6"/>
    <w:rsid w:val="1F6410B2"/>
    <w:rsid w:val="1F78690B"/>
    <w:rsid w:val="1FB865E8"/>
    <w:rsid w:val="1FCA03A9"/>
    <w:rsid w:val="20262A26"/>
    <w:rsid w:val="20BE1835"/>
    <w:rsid w:val="20F070A1"/>
    <w:rsid w:val="216830DB"/>
    <w:rsid w:val="21C56EFE"/>
    <w:rsid w:val="21EB1616"/>
    <w:rsid w:val="224F45A3"/>
    <w:rsid w:val="22652989"/>
    <w:rsid w:val="23E629DD"/>
    <w:rsid w:val="24376D95"/>
    <w:rsid w:val="246C2EE2"/>
    <w:rsid w:val="24DE36B4"/>
    <w:rsid w:val="2604634A"/>
    <w:rsid w:val="262C5023"/>
    <w:rsid w:val="27182EAE"/>
    <w:rsid w:val="27F76801"/>
    <w:rsid w:val="287405B8"/>
    <w:rsid w:val="287700A8"/>
    <w:rsid w:val="28EF40E2"/>
    <w:rsid w:val="292911DD"/>
    <w:rsid w:val="296248B4"/>
    <w:rsid w:val="2B415112"/>
    <w:rsid w:val="2B4A5600"/>
    <w:rsid w:val="2C171438"/>
    <w:rsid w:val="2C697D08"/>
    <w:rsid w:val="2C931228"/>
    <w:rsid w:val="2CE13D42"/>
    <w:rsid w:val="2D8017AD"/>
    <w:rsid w:val="2DA71EB0"/>
    <w:rsid w:val="2DD218DC"/>
    <w:rsid w:val="2E323D1F"/>
    <w:rsid w:val="2E8B665B"/>
    <w:rsid w:val="2E97523C"/>
    <w:rsid w:val="2F1E6C43"/>
    <w:rsid w:val="2F4F58DB"/>
    <w:rsid w:val="2FF41FDE"/>
    <w:rsid w:val="30503896"/>
    <w:rsid w:val="31CA00C0"/>
    <w:rsid w:val="31CF4AB1"/>
    <w:rsid w:val="31DF445D"/>
    <w:rsid w:val="321919B9"/>
    <w:rsid w:val="327B2543"/>
    <w:rsid w:val="32945777"/>
    <w:rsid w:val="32B8733E"/>
    <w:rsid w:val="333A23FE"/>
    <w:rsid w:val="343455CA"/>
    <w:rsid w:val="34515C51"/>
    <w:rsid w:val="34692BFE"/>
    <w:rsid w:val="34BE3DA6"/>
    <w:rsid w:val="34C5786A"/>
    <w:rsid w:val="34E16FD5"/>
    <w:rsid w:val="35B451CA"/>
    <w:rsid w:val="360D5BA8"/>
    <w:rsid w:val="369F6181"/>
    <w:rsid w:val="37347390"/>
    <w:rsid w:val="378E17BE"/>
    <w:rsid w:val="38353194"/>
    <w:rsid w:val="39C2243E"/>
    <w:rsid w:val="39D32C64"/>
    <w:rsid w:val="39D7105F"/>
    <w:rsid w:val="3A550FAE"/>
    <w:rsid w:val="3A9B13EC"/>
    <w:rsid w:val="3AF86E26"/>
    <w:rsid w:val="3B2A0FAA"/>
    <w:rsid w:val="3B7346FF"/>
    <w:rsid w:val="3B8B5CAC"/>
    <w:rsid w:val="3BD17677"/>
    <w:rsid w:val="3BF21AC7"/>
    <w:rsid w:val="3C9A74EF"/>
    <w:rsid w:val="3CA97838"/>
    <w:rsid w:val="3CD94A35"/>
    <w:rsid w:val="3DA40910"/>
    <w:rsid w:val="3E015FF2"/>
    <w:rsid w:val="3E235618"/>
    <w:rsid w:val="3E350391"/>
    <w:rsid w:val="3F9478A2"/>
    <w:rsid w:val="4071440F"/>
    <w:rsid w:val="40CE4A65"/>
    <w:rsid w:val="41596145"/>
    <w:rsid w:val="41CD59DE"/>
    <w:rsid w:val="41F32EDF"/>
    <w:rsid w:val="422936B2"/>
    <w:rsid w:val="422A60DC"/>
    <w:rsid w:val="43065E58"/>
    <w:rsid w:val="437644C5"/>
    <w:rsid w:val="449D4702"/>
    <w:rsid w:val="44FE4DD1"/>
    <w:rsid w:val="45424958"/>
    <w:rsid w:val="45901F42"/>
    <w:rsid w:val="459736E0"/>
    <w:rsid w:val="46445615"/>
    <w:rsid w:val="46A75BA4"/>
    <w:rsid w:val="47C63E08"/>
    <w:rsid w:val="48AB197C"/>
    <w:rsid w:val="490B41C9"/>
    <w:rsid w:val="49746F0D"/>
    <w:rsid w:val="49B20AE8"/>
    <w:rsid w:val="49D813F7"/>
    <w:rsid w:val="4BAB1C93"/>
    <w:rsid w:val="4BD929FD"/>
    <w:rsid w:val="4BFB6776"/>
    <w:rsid w:val="4C31495F"/>
    <w:rsid w:val="4C3347A3"/>
    <w:rsid w:val="4C7142F0"/>
    <w:rsid w:val="4D2C6E03"/>
    <w:rsid w:val="4D802835"/>
    <w:rsid w:val="4E912A95"/>
    <w:rsid w:val="4EB726FD"/>
    <w:rsid w:val="4F986DFB"/>
    <w:rsid w:val="50353782"/>
    <w:rsid w:val="508B2007"/>
    <w:rsid w:val="50E33C7D"/>
    <w:rsid w:val="521C11F4"/>
    <w:rsid w:val="52B47467"/>
    <w:rsid w:val="52D03D8D"/>
    <w:rsid w:val="535C1095"/>
    <w:rsid w:val="538C7F03"/>
    <w:rsid w:val="53B41B49"/>
    <w:rsid w:val="53B51901"/>
    <w:rsid w:val="54253448"/>
    <w:rsid w:val="547D1CF3"/>
    <w:rsid w:val="551F080C"/>
    <w:rsid w:val="553C3C40"/>
    <w:rsid w:val="5597082D"/>
    <w:rsid w:val="572F3778"/>
    <w:rsid w:val="57352A0E"/>
    <w:rsid w:val="58580AAD"/>
    <w:rsid w:val="585F008D"/>
    <w:rsid w:val="586A12C9"/>
    <w:rsid w:val="5A310179"/>
    <w:rsid w:val="5A6E7E94"/>
    <w:rsid w:val="5ABF4E13"/>
    <w:rsid w:val="5B852D7E"/>
    <w:rsid w:val="5D066D29"/>
    <w:rsid w:val="5DCB4A6E"/>
    <w:rsid w:val="5E453881"/>
    <w:rsid w:val="5E693A13"/>
    <w:rsid w:val="5F022D09"/>
    <w:rsid w:val="5F1A6ABC"/>
    <w:rsid w:val="5F4D6AD0"/>
    <w:rsid w:val="606F2E37"/>
    <w:rsid w:val="60B3541A"/>
    <w:rsid w:val="61363955"/>
    <w:rsid w:val="6197561D"/>
    <w:rsid w:val="61BF7BD1"/>
    <w:rsid w:val="629C7595"/>
    <w:rsid w:val="635A680F"/>
    <w:rsid w:val="63C20D7E"/>
    <w:rsid w:val="641A4CE6"/>
    <w:rsid w:val="64E616CF"/>
    <w:rsid w:val="64F34378"/>
    <w:rsid w:val="654B66B5"/>
    <w:rsid w:val="65A73073"/>
    <w:rsid w:val="65F413C2"/>
    <w:rsid w:val="666425FC"/>
    <w:rsid w:val="66976C44"/>
    <w:rsid w:val="66D12703"/>
    <w:rsid w:val="66ED176B"/>
    <w:rsid w:val="66F24320"/>
    <w:rsid w:val="66FF1BB1"/>
    <w:rsid w:val="673503FE"/>
    <w:rsid w:val="68071723"/>
    <w:rsid w:val="6A107439"/>
    <w:rsid w:val="6A4B221F"/>
    <w:rsid w:val="6AE70738"/>
    <w:rsid w:val="6AF64384"/>
    <w:rsid w:val="6B3C08A6"/>
    <w:rsid w:val="6BA53BB1"/>
    <w:rsid w:val="6BAF73B1"/>
    <w:rsid w:val="6D350F65"/>
    <w:rsid w:val="6D3C22F3"/>
    <w:rsid w:val="6DF07B6C"/>
    <w:rsid w:val="6E1B45FE"/>
    <w:rsid w:val="6EA01FA3"/>
    <w:rsid w:val="6F957859"/>
    <w:rsid w:val="70B60969"/>
    <w:rsid w:val="7139226D"/>
    <w:rsid w:val="71D23226"/>
    <w:rsid w:val="721957EB"/>
    <w:rsid w:val="72B96D93"/>
    <w:rsid w:val="72C07522"/>
    <w:rsid w:val="72EB07E3"/>
    <w:rsid w:val="73EC4507"/>
    <w:rsid w:val="73FF8ECC"/>
    <w:rsid w:val="74051691"/>
    <w:rsid w:val="756923C9"/>
    <w:rsid w:val="75C873BB"/>
    <w:rsid w:val="75F04C7F"/>
    <w:rsid w:val="76A52BBD"/>
    <w:rsid w:val="76AB136E"/>
    <w:rsid w:val="76FF1707"/>
    <w:rsid w:val="771A5453"/>
    <w:rsid w:val="7768524B"/>
    <w:rsid w:val="776A7E92"/>
    <w:rsid w:val="78850FF2"/>
    <w:rsid w:val="78AE7934"/>
    <w:rsid w:val="78E33FFB"/>
    <w:rsid w:val="78ED39B6"/>
    <w:rsid w:val="78EE6B97"/>
    <w:rsid w:val="79D97847"/>
    <w:rsid w:val="79F877B0"/>
    <w:rsid w:val="7A9C0875"/>
    <w:rsid w:val="7B024B7C"/>
    <w:rsid w:val="7B30793B"/>
    <w:rsid w:val="7B310FBD"/>
    <w:rsid w:val="7B590514"/>
    <w:rsid w:val="7B767318"/>
    <w:rsid w:val="7C456945"/>
    <w:rsid w:val="7DB948B3"/>
    <w:rsid w:val="7E1A21DD"/>
    <w:rsid w:val="7E4234E1"/>
    <w:rsid w:val="7EE65B98"/>
    <w:rsid w:val="7F5A3979"/>
    <w:rsid w:val="7FEF94E8"/>
    <w:rsid w:val="ED35E6AC"/>
    <w:rsid w:val="F579AB91"/>
    <w:rsid w:val="F6DB8F89"/>
    <w:rsid w:val="F7FB66BC"/>
    <w:rsid w:val="FBDB5627"/>
    <w:rsid w:val="FCFED6A2"/>
    <w:rsid w:val="FFC70E9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qFormat="1"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0"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qFormat="1" w:uiPriority="99"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5">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qFormat/>
    <w:locked/>
    <w:uiPriority w:val="0"/>
    <w:pPr>
      <w:keepNext/>
      <w:keepLines/>
      <w:spacing w:line="416" w:lineRule="auto"/>
      <w:outlineLvl w:val="1"/>
    </w:pPr>
    <w:rPr>
      <w:rFonts w:ascii="Arial" w:hAnsi="Arial" w:eastAsia="黑体"/>
      <w:b/>
      <w:bCs/>
      <w:sz w:val="32"/>
      <w:szCs w:val="32"/>
    </w:rPr>
  </w:style>
  <w:style w:type="paragraph" w:styleId="7">
    <w:name w:val="heading 3"/>
    <w:basedOn w:val="1"/>
    <w:next w:val="1"/>
    <w:link w:val="28"/>
    <w:qFormat/>
    <w:locked/>
    <w:uiPriority w:val="9"/>
    <w:pPr>
      <w:keepNext/>
      <w:keepLines/>
      <w:spacing w:beforeLines="100" w:afterLines="100" w:line="560" w:lineRule="exact"/>
      <w:outlineLvl w:val="2"/>
    </w:pPr>
    <w:rPr>
      <w:rFonts w:ascii="Times New Roman" w:hAnsi="Times New Roman" w:eastAsia="楷体_GB2312" w:cs="Times New Roman"/>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0"/>
    <w:unhideWhenUsed/>
    <w:qFormat/>
    <w:uiPriority w:val="99"/>
    <w:pPr>
      <w:ind w:firstLine="420" w:firstLineChars="100"/>
    </w:pPr>
    <w:rPr>
      <w:rFonts w:ascii="Times New Roman" w:hAnsi="Times New Roman" w:cs="Times New Roman"/>
      <w:szCs w:val="24"/>
    </w:rPr>
  </w:style>
  <w:style w:type="paragraph" w:styleId="3">
    <w:name w:val="Body Text"/>
    <w:basedOn w:val="1"/>
    <w:next w:val="1"/>
    <w:link w:val="29"/>
    <w:semiHidden/>
    <w:unhideWhenUsed/>
    <w:qFormat/>
    <w:uiPriority w:val="99"/>
    <w:pPr>
      <w:spacing w:after="120"/>
    </w:pPr>
  </w:style>
  <w:style w:type="paragraph" w:styleId="4">
    <w:name w:val="toc 6"/>
    <w:basedOn w:val="1"/>
    <w:next w:val="1"/>
    <w:qFormat/>
    <w:locked/>
    <w:uiPriority w:val="0"/>
    <w:pPr>
      <w:spacing w:line="360" w:lineRule="auto"/>
      <w:ind w:left="1200" w:firstLine="200" w:firstLineChars="200"/>
      <w:jc w:val="left"/>
    </w:pPr>
    <w:rPr>
      <w:rFonts w:ascii="Calibri" w:hAnsi="Calibri" w:cs="Calibri"/>
      <w:sz w:val="18"/>
      <w:szCs w:val="18"/>
    </w:rPr>
  </w:style>
  <w:style w:type="paragraph" w:styleId="8">
    <w:name w:val="Normal Indent"/>
    <w:basedOn w:val="1"/>
    <w:next w:val="9"/>
    <w:qFormat/>
    <w:uiPriority w:val="0"/>
    <w:pPr>
      <w:ind w:firstLine="420"/>
    </w:pPr>
    <w:rPr>
      <w:szCs w:val="20"/>
    </w:rPr>
  </w:style>
  <w:style w:type="paragraph" w:styleId="9">
    <w:name w:val="Body Text Indent"/>
    <w:basedOn w:val="1"/>
    <w:next w:val="8"/>
    <w:qFormat/>
    <w:uiPriority w:val="0"/>
    <w:pPr>
      <w:spacing w:line="360" w:lineRule="auto"/>
      <w:ind w:firstLine="600" w:firstLineChars="200"/>
    </w:pPr>
    <w:rPr>
      <w:rFonts w:ascii="仿宋_GB2312" w:hAnsi="宋体" w:eastAsia="仿宋_GB2312"/>
      <w:sz w:val="30"/>
    </w:rPr>
  </w:style>
  <w:style w:type="paragraph" w:styleId="10">
    <w:name w:val="annotation text"/>
    <w:basedOn w:val="1"/>
    <w:semiHidden/>
    <w:qFormat/>
    <w:uiPriority w:val="0"/>
    <w:pPr>
      <w:jc w:val="left"/>
    </w:pPr>
  </w:style>
  <w:style w:type="paragraph" w:styleId="11">
    <w:name w:val="Body Text 3"/>
    <w:basedOn w:val="1"/>
    <w:qFormat/>
    <w:uiPriority w:val="0"/>
    <w:rPr>
      <w:sz w:val="16"/>
      <w:szCs w:val="16"/>
    </w:rPr>
  </w:style>
  <w:style w:type="paragraph" w:styleId="12">
    <w:name w:val="List 2"/>
    <w:basedOn w:val="1"/>
    <w:qFormat/>
    <w:uiPriority w:val="0"/>
    <w:pPr>
      <w:ind w:left="100" w:leftChars="200" w:hanging="200" w:hangingChars="200"/>
    </w:pPr>
  </w:style>
  <w:style w:type="paragraph" w:styleId="13">
    <w:name w:val="Plain Text"/>
    <w:basedOn w:val="1"/>
    <w:next w:val="1"/>
    <w:qFormat/>
    <w:uiPriority w:val="0"/>
    <w:pPr>
      <w:spacing w:beforeLines="50" w:afterLines="50" w:line="400" w:lineRule="exact"/>
    </w:pPr>
    <w:rPr>
      <w:rFonts w:ascii="宋体" w:hAnsi="Courier New"/>
      <w:sz w:val="24"/>
    </w:rPr>
  </w:style>
  <w:style w:type="paragraph" w:styleId="14">
    <w:name w:val="Date"/>
    <w:basedOn w:val="1"/>
    <w:next w:val="1"/>
    <w:link w:val="25"/>
    <w:semiHidden/>
    <w:qFormat/>
    <w:uiPriority w:val="99"/>
    <w:pPr>
      <w:ind w:left="100" w:leftChars="2500"/>
    </w:pPr>
  </w:style>
  <w:style w:type="paragraph" w:styleId="15">
    <w:name w:val="footer"/>
    <w:basedOn w:val="1"/>
    <w:link w:val="27"/>
    <w:semiHidden/>
    <w:unhideWhenUsed/>
    <w:qFormat/>
    <w:uiPriority w:val="99"/>
    <w:pPr>
      <w:tabs>
        <w:tab w:val="center" w:pos="4153"/>
        <w:tab w:val="right" w:pos="8306"/>
      </w:tabs>
      <w:snapToGrid w:val="0"/>
      <w:jc w:val="left"/>
    </w:pPr>
    <w:rPr>
      <w:sz w:val="18"/>
      <w:szCs w:val="18"/>
    </w:rPr>
  </w:style>
  <w:style w:type="paragraph" w:styleId="16">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locked/>
    <w:uiPriority w:val="39"/>
  </w:style>
  <w:style w:type="paragraph" w:styleId="18">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20">
    <w:name w:val="Table Grid"/>
    <w:basedOn w:val="1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locked/>
    <w:uiPriority w:val="0"/>
    <w:rPr>
      <w:b/>
    </w:rPr>
  </w:style>
  <w:style w:type="character" w:styleId="23">
    <w:name w:val="page number"/>
    <w:basedOn w:val="21"/>
    <w:qFormat/>
    <w:uiPriority w:val="0"/>
  </w:style>
  <w:style w:type="character" w:styleId="24">
    <w:name w:val="Hyperlink"/>
    <w:qFormat/>
    <w:uiPriority w:val="0"/>
    <w:rPr>
      <w:color w:val="0000FF"/>
      <w:u w:val="single"/>
    </w:rPr>
  </w:style>
  <w:style w:type="character" w:customStyle="1" w:styleId="25">
    <w:name w:val="日期 Char"/>
    <w:basedOn w:val="21"/>
    <w:link w:val="14"/>
    <w:semiHidden/>
    <w:qFormat/>
    <w:locked/>
    <w:uiPriority w:val="99"/>
  </w:style>
  <w:style w:type="character" w:customStyle="1" w:styleId="26">
    <w:name w:val="页眉 Char"/>
    <w:basedOn w:val="21"/>
    <w:link w:val="16"/>
    <w:semiHidden/>
    <w:qFormat/>
    <w:uiPriority w:val="99"/>
    <w:rPr>
      <w:rFonts w:cs="Calibri"/>
      <w:sz w:val="18"/>
      <w:szCs w:val="18"/>
    </w:rPr>
  </w:style>
  <w:style w:type="character" w:customStyle="1" w:styleId="27">
    <w:name w:val="页脚 Char"/>
    <w:basedOn w:val="21"/>
    <w:link w:val="15"/>
    <w:semiHidden/>
    <w:qFormat/>
    <w:uiPriority w:val="99"/>
    <w:rPr>
      <w:rFonts w:cs="Calibri"/>
      <w:sz w:val="18"/>
      <w:szCs w:val="18"/>
    </w:rPr>
  </w:style>
  <w:style w:type="character" w:customStyle="1" w:styleId="28">
    <w:name w:val="标题 3 Char"/>
    <w:basedOn w:val="21"/>
    <w:link w:val="7"/>
    <w:qFormat/>
    <w:uiPriority w:val="9"/>
    <w:rPr>
      <w:rFonts w:ascii="Times New Roman" w:hAnsi="Times New Roman" w:eastAsia="楷体_GB2312"/>
      <w:b/>
      <w:bCs/>
      <w:kern w:val="2"/>
      <w:sz w:val="32"/>
      <w:szCs w:val="32"/>
    </w:rPr>
  </w:style>
  <w:style w:type="character" w:customStyle="1" w:styleId="29">
    <w:name w:val="正文文本 Char"/>
    <w:basedOn w:val="21"/>
    <w:link w:val="3"/>
    <w:semiHidden/>
    <w:qFormat/>
    <w:uiPriority w:val="99"/>
    <w:rPr>
      <w:rFonts w:cs="Calibri"/>
      <w:kern w:val="2"/>
      <w:sz w:val="21"/>
      <w:szCs w:val="21"/>
    </w:rPr>
  </w:style>
  <w:style w:type="character" w:customStyle="1" w:styleId="30">
    <w:name w:val="正文首行缩进 Char"/>
    <w:basedOn w:val="29"/>
    <w:link w:val="2"/>
    <w:qFormat/>
    <w:uiPriority w:val="99"/>
    <w:rPr>
      <w:rFonts w:ascii="Times New Roman" w:hAnsi="Times New Roman"/>
      <w:szCs w:val="24"/>
    </w:rPr>
  </w:style>
  <w:style w:type="character" w:customStyle="1" w:styleId="31">
    <w:name w:val="newsitemtext1"/>
    <w:qFormat/>
    <w:uiPriority w:val="0"/>
    <w:rPr>
      <w:color w:val="000000"/>
      <w:spacing w:val="320"/>
      <w:sz w:val="21"/>
      <w:szCs w:val="21"/>
    </w:rPr>
  </w:style>
  <w:style w:type="paragraph" w:styleId="32">
    <w:name w:val="List Paragraph"/>
    <w:basedOn w:val="1"/>
    <w:qFormat/>
    <w:uiPriority w:val="34"/>
    <w:pPr>
      <w:ind w:firstLine="420" w:firstLineChars="200"/>
    </w:pPr>
    <w:rPr>
      <w:rFonts w:ascii="Calibri" w:hAnsi="Calibri"/>
      <w:szCs w:val="22"/>
    </w:rPr>
  </w:style>
  <w:style w:type="paragraph" w:customStyle="1" w:styleId="33">
    <w:name w:val="[Normal]"/>
    <w:qFormat/>
    <w:uiPriority w:val="0"/>
    <w:rPr>
      <w:rFonts w:ascii="宋体" w:hAnsi="宋体" w:eastAsia="Times New Roman" w:cs="Times New Roman"/>
      <w:sz w:val="24"/>
      <w:szCs w:val="24"/>
      <w:lang w:val="en-US" w:eastAsia="zh-CN" w:bidi="ar-SA"/>
    </w:rPr>
  </w:style>
  <w:style w:type="paragraph" w:customStyle="1" w:styleId="34">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35">
    <w:name w:val="章正文"/>
    <w:basedOn w:val="1"/>
    <w:qFormat/>
    <w:uiPriority w:val="0"/>
    <w:pPr>
      <w:spacing w:before="156" w:beforeLines="50" w:after="120" w:afterLines="0" w:line="300" w:lineRule="auto"/>
      <w:ind w:firstLine="480"/>
    </w:pPr>
    <w:rPr>
      <w:rFonts w:ascii="Helvetica" w:hAnsi="Helvetica"/>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56</Pages>
  <Words>17269</Words>
  <Characters>18402</Characters>
  <Lines>21</Lines>
  <Paragraphs>6</Paragraphs>
  <TotalTime>5</TotalTime>
  <ScaleCrop>false</ScaleCrop>
  <LinksUpToDate>false</LinksUpToDate>
  <CharactersWithSpaces>18713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2019-07-24T03:23:00Z</dcterms:created>
  <dc:creator>xb21cn</dc:creator>
  <cp:lastModifiedBy>沈琳</cp:lastModifiedBy>
  <cp:lastPrinted>2024-12-17T06:34:00Z</cp:lastPrinted>
  <dcterms:modified xsi:type="dcterms:W3CDTF">2025-02-07T02:30:28Z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F0DFF3708BFC4C63B5131C3CF6D32418_13</vt:lpwstr>
  </property>
  <property fmtid="{D5CDD505-2E9C-101B-9397-08002B2CF9AE}" pid="4" name="KSOTemplateDocerSaveRecord">
    <vt:lpwstr>eyJoZGlkIjoiOWI5M2FlOTczNWQ4NDI2MTE3Y2IxNDllZWM4YTdkMWQiLCJ1c2VySWQiOiI0NjAxMjIxODAifQ==</vt:lpwstr>
  </property>
</Properties>
</file>