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4"/>
          <w:szCs w:val="44"/>
        </w:rPr>
      </w:pPr>
      <w:r>
        <w:rPr>
          <w:rFonts w:hint="eastAsia" w:ascii="仿宋" w:hAnsi="仿宋" w:eastAsia="仿宋" w:cs="仿宋"/>
          <w:b/>
          <w:sz w:val="44"/>
          <w:szCs w:val="44"/>
        </w:rPr>
        <w:t xml:space="preserve"> </w:t>
      </w:r>
    </w:p>
    <w:p>
      <w:pPr>
        <w:adjustRightInd/>
        <w:spacing w:line="360" w:lineRule="auto"/>
        <w:jc w:val="center"/>
        <w:rPr>
          <w:rFonts w:ascii="仿宋" w:hAnsi="仿宋" w:eastAsia="仿宋" w:cs="仿宋"/>
          <w:b/>
          <w:w w:val="95"/>
          <w:sz w:val="52"/>
          <w:szCs w:val="52"/>
          <w:lang w:val="zh-CN"/>
        </w:rPr>
      </w:pPr>
      <w:r>
        <w:rPr>
          <w:rFonts w:hint="eastAsia" w:ascii="仿宋" w:hAnsi="仿宋" w:eastAsia="仿宋" w:cs="仿宋"/>
          <w:b/>
          <w:w w:val="95"/>
          <w:sz w:val="52"/>
          <w:szCs w:val="52"/>
          <w:lang w:val="zh-CN"/>
        </w:rPr>
        <w:t>长兴县2024年度国土变更调查及2025年度日常变更调查采购项目</w:t>
      </w:r>
    </w:p>
    <w:p>
      <w:pPr>
        <w:pStyle w:val="40"/>
        <w:ind w:firstLine="995"/>
        <w:rPr>
          <w:rFonts w:ascii="仿宋" w:hAnsi="仿宋" w:eastAsia="仿宋" w:cs="仿宋"/>
          <w:b/>
          <w:w w:val="95"/>
          <w:sz w:val="52"/>
          <w:szCs w:val="52"/>
          <w:lang w:val="zh-CN"/>
        </w:rPr>
      </w:pPr>
    </w:p>
    <w:p>
      <w:pPr>
        <w:pStyle w:val="41"/>
        <w:rPr>
          <w:lang w:val="zh-CN"/>
        </w:rPr>
      </w:pPr>
    </w:p>
    <w:p>
      <w:pPr>
        <w:adjustRightInd/>
        <w:spacing w:line="360" w:lineRule="auto"/>
        <w:jc w:val="center"/>
        <w:rPr>
          <w:rFonts w:ascii="仿宋" w:hAnsi="仿宋" w:eastAsia="仿宋" w:cs="仿宋"/>
          <w:b/>
          <w:sz w:val="52"/>
          <w:szCs w:val="52"/>
        </w:rPr>
      </w:pPr>
      <w:r>
        <w:rPr>
          <w:rFonts w:hint="eastAsia" w:ascii="仿宋" w:hAnsi="仿宋" w:eastAsia="仿宋" w:cs="仿宋"/>
          <w:b/>
          <w:w w:val="95"/>
          <w:sz w:val="52"/>
          <w:szCs w:val="52"/>
          <w:lang w:val="zh-CN"/>
        </w:rPr>
        <w:t>竞争性磋商</w:t>
      </w:r>
      <w:r>
        <w:rPr>
          <w:rFonts w:hint="eastAsia" w:ascii="仿宋" w:hAnsi="仿宋" w:eastAsia="仿宋" w:cs="仿宋"/>
          <w:b/>
          <w:sz w:val="52"/>
          <w:szCs w:val="5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b/>
          <w:sz w:val="30"/>
          <w:szCs w:val="30"/>
        </w:rPr>
      </w:pPr>
    </w:p>
    <w:p>
      <w:pPr>
        <w:adjustRightInd/>
        <w:spacing w:line="360" w:lineRule="auto"/>
        <w:jc w:val="center"/>
        <w:rPr>
          <w:rFonts w:ascii="仿宋" w:hAnsi="仿宋" w:eastAsia="仿宋" w:cs="仿宋"/>
          <w:b/>
          <w:sz w:val="28"/>
          <w:szCs w:val="20"/>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HZJQCG-2024-15</w:t>
      </w:r>
      <w:r>
        <w:rPr>
          <w:rFonts w:hint="eastAsia" w:ascii="仿宋" w:hAnsi="仿宋" w:eastAsia="仿宋" w:cs="仿宋"/>
          <w:b/>
          <w:sz w:val="30"/>
          <w:szCs w:val="30"/>
        </w:rPr>
        <w:t xml:space="preserve"> </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spacing w:line="360" w:lineRule="auto"/>
        <w:rPr>
          <w:rFonts w:ascii="仿宋" w:hAnsi="仿宋" w:eastAsia="仿宋" w:cs="仿宋"/>
          <w:b/>
          <w:sz w:val="24"/>
        </w:rPr>
      </w:pPr>
      <w:r>
        <w:rPr>
          <w:rFonts w:hint="eastAsia" w:ascii="仿宋" w:hAnsi="仿宋" w:eastAsia="仿宋" w:cs="仿宋"/>
          <w:b/>
          <w:sz w:val="24"/>
        </w:rPr>
        <w:t xml:space="preserve">                                      </w:t>
      </w:r>
    </w:p>
    <w:p>
      <w:pPr>
        <w:snapToGrid w:val="0"/>
        <w:spacing w:line="360" w:lineRule="auto"/>
        <w:jc w:val="center"/>
        <w:rPr>
          <w:rFonts w:ascii="仿宋" w:hAnsi="仿宋" w:eastAsia="仿宋" w:cs="仿宋"/>
          <w:b/>
          <w:sz w:val="32"/>
          <w:szCs w:val="32"/>
        </w:rPr>
      </w:pPr>
    </w:p>
    <w:p>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 xml:space="preserve">采购单位： </w:t>
      </w:r>
      <w:r>
        <w:rPr>
          <w:rFonts w:hint="eastAsia" w:ascii="仿宋" w:hAnsi="仿宋" w:eastAsia="仿宋" w:cs="仿宋"/>
          <w:b/>
          <w:spacing w:val="-4"/>
          <w:sz w:val="28"/>
          <w:szCs w:val="28"/>
          <w:u w:val="single"/>
        </w:rPr>
        <w:t xml:space="preserve">长兴县自然资源和规划局                     （盖章）  </w:t>
      </w:r>
    </w:p>
    <w:p>
      <w:pPr>
        <w:pStyle w:val="33"/>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 xml:space="preserve">代理机构： </w:t>
      </w:r>
      <w:r>
        <w:rPr>
          <w:rFonts w:hint="eastAsia" w:ascii="仿宋" w:hAnsi="仿宋" w:eastAsia="仿宋" w:cs="仿宋"/>
          <w:b/>
          <w:sz w:val="28"/>
          <w:szCs w:val="28"/>
          <w:u w:val="single"/>
          <w:lang w:eastAsia="zh-CN"/>
        </w:rPr>
        <w:t>湖州建启工程咨询有限公司</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pPr>
        <w:pStyle w:val="33"/>
        <w:snapToGrid w:val="0"/>
        <w:spacing w:before="120" w:after="120" w:line="400" w:lineRule="exact"/>
        <w:rPr>
          <w:rFonts w:ascii="仿宋" w:hAnsi="仿宋" w:eastAsia="仿宋" w:cs="仿宋"/>
          <w:b/>
          <w:spacing w:val="-4"/>
          <w:sz w:val="28"/>
          <w:szCs w:val="28"/>
          <w:u w:val="single"/>
        </w:rPr>
      </w:pPr>
    </w:p>
    <w:p>
      <w:pPr>
        <w:tabs>
          <w:tab w:val="left" w:pos="2268"/>
        </w:tabs>
        <w:spacing w:line="360" w:lineRule="auto"/>
        <w:jc w:val="center"/>
        <w:rPr>
          <w:rFonts w:hint="eastAsia" w:ascii="仿宋" w:hAnsi="仿宋" w:eastAsia="仿宋" w:cs="仿宋"/>
          <w:b/>
          <w:snapToGrid w:val="0"/>
          <w:sz w:val="32"/>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bookmarkStart w:id="0" w:name="_Toc26062"/>
      <w:bookmarkStart w:id="1" w:name="_Toc11106"/>
      <w:bookmarkStart w:id="2" w:name="_Toc15483"/>
      <w:r>
        <w:rPr>
          <w:rFonts w:hint="eastAsia" w:ascii="仿宋" w:hAnsi="仿宋" w:eastAsia="仿宋" w:cs="仿宋"/>
          <w:b/>
          <w:snapToGrid w:val="0"/>
          <w:sz w:val="32"/>
        </w:rPr>
        <w:t>日   期：202</w:t>
      </w:r>
      <w:r>
        <w:rPr>
          <w:rFonts w:hint="eastAsia" w:ascii="仿宋" w:hAnsi="仿宋" w:eastAsia="仿宋" w:cs="仿宋"/>
          <w:b/>
          <w:snapToGrid w:val="0"/>
          <w:sz w:val="32"/>
          <w:lang w:val="en-US" w:eastAsia="zh-CN"/>
        </w:rPr>
        <w:t>4</w:t>
      </w:r>
      <w:r>
        <w:rPr>
          <w:rFonts w:hint="eastAsia" w:ascii="仿宋" w:hAnsi="仿宋" w:eastAsia="仿宋" w:cs="仿宋"/>
          <w:b/>
          <w:snapToGrid w:val="0"/>
          <w:sz w:val="32"/>
        </w:rPr>
        <w:t>年1</w:t>
      </w:r>
      <w:r>
        <w:rPr>
          <w:rFonts w:hint="eastAsia" w:ascii="仿宋" w:hAnsi="仿宋" w:eastAsia="仿宋" w:cs="仿宋"/>
          <w:b/>
          <w:snapToGrid w:val="0"/>
          <w:sz w:val="32"/>
          <w:lang w:val="en-US" w:eastAsia="zh-CN"/>
        </w:rPr>
        <w:t>2</w:t>
      </w:r>
      <w:r>
        <w:rPr>
          <w:rFonts w:hint="eastAsia" w:ascii="仿宋" w:hAnsi="仿宋" w:eastAsia="仿宋" w:cs="仿宋"/>
          <w:b/>
          <w:snapToGrid w:val="0"/>
          <w:sz w:val="32"/>
        </w:rPr>
        <w:t>月</w:t>
      </w:r>
      <w:bookmarkEnd w:id="0"/>
      <w:bookmarkEnd w:id="1"/>
      <w:bookmarkEnd w:id="2"/>
    </w:p>
    <w:p>
      <w:pPr>
        <w:pStyle w:val="3"/>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ascii="仿宋" w:hAnsi="仿宋" w:eastAsia="仿宋" w:cs="仿宋"/>
          <w:sz w:val="24"/>
        </w:rPr>
      </w:pPr>
      <w:bookmarkStart w:id="3" w:name="_Hlt91233176"/>
      <w:bookmarkEnd w:id="3"/>
      <w:bookmarkStart w:id="4"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28647"/>
      <w:bookmarkEnd w:id="6"/>
      <w:bookmarkStart w:id="7" w:name="_Hlt74707423"/>
      <w:bookmarkEnd w:id="7"/>
      <w:bookmarkStart w:id="8" w:name="_Hlt74649545"/>
      <w:bookmarkEnd w:id="8"/>
      <w:bookmarkStart w:id="9" w:name="_Hlt74729822"/>
      <w:bookmarkEnd w:id="9"/>
      <w:bookmarkStart w:id="10" w:name="第二部分"/>
      <w:bookmarkStart w:id="11" w:name="_Toc91899870"/>
      <w:bookmarkStart w:id="12" w:name="_Toc91899871"/>
      <w:r>
        <w:rPr>
          <w:rFonts w:hint="eastAsia" w:ascii="仿宋" w:hAnsi="仿宋" w:eastAsia="仿宋" w:cs="仿宋"/>
          <w:b/>
          <w:sz w:val="36"/>
          <w:szCs w:val="20"/>
        </w:rPr>
        <w:t>第一部分  竞争性磋商公告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长兴县2024年度国土变更调查及2025年度日常变更调查采购项目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12月20日</w:t>
      </w:r>
      <w:r>
        <w:rPr>
          <w:rFonts w:hint="eastAsia" w:ascii="仿宋" w:hAnsi="仿宋" w:eastAsia="仿宋" w:cs="仿宋"/>
          <w:bCs/>
          <w:sz w:val="24"/>
          <w:u w:val="single"/>
        </w:rPr>
        <w:t>14点00分00秒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5"/>
        <w:numPr>
          <w:ilvl w:val="0"/>
          <w:numId w:val="0"/>
        </w:numPr>
        <w:ind w:left="432" w:hanging="432"/>
        <w:rPr>
          <w:rFonts w:ascii="仿宋" w:eastAsia="仿宋" w:cs="仿宋"/>
          <w:sz w:val="24"/>
          <w:szCs w:val="24"/>
        </w:rPr>
      </w:pPr>
      <w:bookmarkStart w:id="13" w:name="_Toc35393798"/>
      <w:bookmarkStart w:id="14" w:name="_Toc28359012"/>
      <w:bookmarkStart w:id="15" w:name="_Toc35393629"/>
      <w:bookmarkStart w:id="16" w:name="_Toc28359089"/>
      <w:r>
        <w:rPr>
          <w:rFonts w:hint="eastAsia" w:ascii="仿宋" w:eastAsia="仿宋" w:cs="仿宋"/>
          <w:sz w:val="24"/>
          <w:szCs w:val="24"/>
        </w:rPr>
        <w:t>一、项目基本情况</w:t>
      </w:r>
      <w:bookmarkEnd w:id="13"/>
      <w:bookmarkEnd w:id="14"/>
      <w:bookmarkEnd w:id="15"/>
      <w:bookmarkEnd w:id="16"/>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eastAsia="zh-CN"/>
        </w:rPr>
        <w:t>HZJQCG-2024-15</w:t>
      </w:r>
      <w:r>
        <w:rPr>
          <w:rFonts w:hint="eastAsia" w:ascii="仿宋" w:hAnsi="仿宋" w:eastAsia="仿宋" w:cs="仿宋"/>
          <w:bCs/>
          <w:sz w:val="24"/>
        </w:rPr>
        <w:t xml:space="preserve"> </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长兴县202</w:t>
      </w:r>
      <w:r>
        <w:rPr>
          <w:rFonts w:hint="eastAsia" w:ascii="仿宋" w:hAnsi="仿宋" w:eastAsia="仿宋" w:cs="仿宋"/>
          <w:sz w:val="24"/>
          <w:lang w:val="en-US" w:eastAsia="zh-CN"/>
        </w:rPr>
        <w:t>4</w:t>
      </w:r>
      <w:r>
        <w:rPr>
          <w:rFonts w:hint="eastAsia" w:ascii="仿宋" w:hAnsi="仿宋" w:eastAsia="仿宋" w:cs="仿宋"/>
          <w:sz w:val="24"/>
        </w:rPr>
        <w:t>年度国土变更调查及202</w:t>
      </w:r>
      <w:r>
        <w:rPr>
          <w:rFonts w:hint="eastAsia" w:ascii="仿宋" w:hAnsi="仿宋" w:eastAsia="仿宋" w:cs="仿宋"/>
          <w:sz w:val="24"/>
          <w:lang w:val="en-US" w:eastAsia="zh-CN"/>
        </w:rPr>
        <w:t>5</w:t>
      </w:r>
      <w:r>
        <w:rPr>
          <w:rFonts w:hint="eastAsia" w:ascii="仿宋" w:hAnsi="仿宋" w:eastAsia="仿宋" w:cs="仿宋"/>
          <w:sz w:val="24"/>
        </w:rPr>
        <w:t>年度日常变更调查采购项目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sz w:val="24"/>
        </w:rPr>
        <w:t>预算金额（元）：</w:t>
      </w:r>
      <w:r>
        <w:rPr>
          <w:rFonts w:hint="eastAsia" w:ascii="仿宋" w:hAnsi="仿宋" w:eastAsia="仿宋" w:cs="仿宋"/>
          <w:color w:val="auto"/>
          <w:sz w:val="24"/>
          <w:lang w:val="en-US" w:eastAsia="zh-CN"/>
        </w:rPr>
        <w:t>2000000</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color w:val="auto"/>
          <w:sz w:val="24"/>
          <w:lang w:val="en-US" w:eastAsia="zh-CN"/>
        </w:rPr>
        <w:t>2000000</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rPr>
        <w:t>主要为</w:t>
      </w:r>
      <w:r>
        <w:rPr>
          <w:rFonts w:hint="eastAsia" w:ascii="仿宋" w:hAnsi="仿宋" w:eastAsia="仿宋" w:cs="仿宋"/>
          <w:sz w:val="24"/>
        </w:rPr>
        <w:t>长兴县202</w:t>
      </w:r>
      <w:r>
        <w:rPr>
          <w:rFonts w:hint="eastAsia" w:ascii="仿宋" w:hAnsi="仿宋" w:eastAsia="仿宋" w:cs="仿宋"/>
          <w:sz w:val="24"/>
          <w:lang w:val="en-US" w:eastAsia="zh-CN"/>
        </w:rPr>
        <w:t>4</w:t>
      </w:r>
      <w:r>
        <w:rPr>
          <w:rFonts w:hint="eastAsia" w:ascii="仿宋" w:hAnsi="仿宋" w:eastAsia="仿宋" w:cs="仿宋"/>
          <w:sz w:val="24"/>
        </w:rPr>
        <w:t>年度国土变更调查及2024年度日常变更调查</w:t>
      </w:r>
      <w:r>
        <w:rPr>
          <w:rFonts w:hint="eastAsia" w:ascii="仿宋" w:hAnsi="仿宋" w:eastAsia="仿宋" w:cs="仿宋"/>
          <w:bCs/>
          <w:sz w:val="24"/>
        </w:rPr>
        <w:t>，</w:t>
      </w:r>
      <w:r>
        <w:rPr>
          <w:rFonts w:hint="eastAsia" w:ascii="仿宋" w:hAnsi="仿宋" w:eastAsia="仿宋" w:cs="仿宋"/>
          <w:b/>
          <w:sz w:val="24"/>
        </w:rPr>
        <w:t>详见磋商文件。</w:t>
      </w:r>
    </w:p>
    <w:p>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lang w:val="en-US" w:eastAsia="zh-CN"/>
        </w:rPr>
        <w:t>一年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ascii="Wingdings" w:hAnsi="Wingdings" w:eastAsia="仿宋" w:cs="仿宋"/>
              <w:b/>
              <w:sz w:val="24"/>
            </w:rPr>
            <w:t></w:t>
          </w:r>
        </w:sdtContent>
      </w:sdt>
      <w:r>
        <w:rPr>
          <w:rFonts w:hint="eastAsia" w:ascii="仿宋" w:hAnsi="仿宋" w:eastAsia="仿宋" w:cs="仿宋"/>
          <w:b/>
          <w:sz w:val="24"/>
        </w:rPr>
        <w:t>否。</w:t>
      </w:r>
    </w:p>
    <w:p>
      <w:pPr>
        <w:spacing w:line="360" w:lineRule="auto"/>
        <w:ind w:firstLine="480" w:firstLineChars="200"/>
        <w:rPr>
          <w:rFonts w:ascii="仿宋" w:hAnsi="仿宋" w:eastAsia="仿宋" w:cs="仿宋"/>
          <w:sz w:val="24"/>
        </w:rPr>
      </w:pPr>
      <w:bookmarkStart w:id="17" w:name="_Toc28359013"/>
      <w:bookmarkStart w:id="18" w:name="_Toc35393799"/>
      <w:bookmarkStart w:id="19" w:name="_Toc35393630"/>
      <w:bookmarkStart w:id="20" w:name="_Toc28359090"/>
      <w:r>
        <w:rPr>
          <w:rFonts w:hint="eastAsia" w:ascii="仿宋" w:hAnsi="仿宋" w:eastAsia="仿宋" w:cs="仿宋"/>
          <w:sz w:val="24"/>
        </w:rPr>
        <w:t>二、申请人的资格要求：</w:t>
      </w:r>
      <w:bookmarkEnd w:id="17"/>
      <w:bookmarkEnd w:id="18"/>
      <w:bookmarkEnd w:id="19"/>
      <w:bookmarkEnd w:id="20"/>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MS Gothic" w:hAnsi="MS Gothic" w:eastAsia="仿宋" w:cs="仿宋"/>
          <w:kern w:val="0"/>
          <w:sz w:val="24"/>
        </w:rPr>
      </w:pPr>
      <w:r>
        <w:rPr>
          <w:rFonts w:hint="eastAsia" w:ascii="仿宋" w:hAnsi="仿宋" w:eastAsia="仿宋" w:cs="仿宋"/>
          <w:snapToGrid w:val="0"/>
          <w:kern w:val="28"/>
          <w:sz w:val="24"/>
          <w:szCs w:val="20"/>
        </w:rPr>
        <w:t>2.落实政府采购政策需满足的资格要求：</w:t>
      </w:r>
      <w:r>
        <w:rPr>
          <w:rFonts w:hint="eastAsia" w:ascii="MS Gothic" w:hAnsi="MS Gothic" w:eastAsia="仿宋" w:cs="仿宋"/>
          <w:kern w:val="0"/>
          <w:sz w:val="24"/>
        </w:rPr>
        <w:t>本项目专门面向中小企业采购，供应商需提供符合《政府采购促进中小企业发展管理办法》（财库</w:t>
      </w:r>
      <w:r>
        <w:rPr>
          <w:rFonts w:hint="eastAsia" w:ascii="仿宋" w:hAnsi="仿宋" w:eastAsia="仿宋" w:cs="仿宋"/>
          <w:kern w:val="0"/>
          <w:sz w:val="24"/>
        </w:rPr>
        <w:t>【2020】46</w:t>
      </w:r>
      <w:r>
        <w:rPr>
          <w:rFonts w:hint="eastAsia" w:ascii="MS Gothic" w:hAnsi="MS Gothic" w:eastAsia="仿宋" w:cs="仿宋"/>
          <w:kern w:val="0"/>
          <w:sz w:val="24"/>
        </w:rPr>
        <w:t>号）和本采购文件规定的《中小企业声明函》（模板详见《中小企业声明函》）</w:t>
      </w:r>
    </w:p>
    <w:p>
      <w:pPr>
        <w:spacing w:line="360" w:lineRule="auto"/>
        <w:ind w:firstLine="480" w:firstLineChars="200"/>
        <w:rPr>
          <w:rFonts w:ascii="仿宋" w:hAnsi="仿宋" w:eastAsia="仿宋" w:cs="仿宋"/>
          <w:color w:val="0000FF"/>
          <w:sz w:val="24"/>
          <w:highlight w:val="none"/>
        </w:rPr>
      </w:pPr>
      <w:r>
        <w:rPr>
          <w:rFonts w:hint="eastAsia" w:ascii="仿宋" w:hAnsi="仿宋" w:eastAsia="仿宋" w:cs="仿宋"/>
          <w:color w:val="0000FF"/>
          <w:sz w:val="24"/>
          <w:highlight w:val="none"/>
        </w:rPr>
        <w:t>3.本项目的特定资格要求：具有测绘地理信息主管部门颁发的乙级及以上测绘资质；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仿宋" w:hAnsi="仿宋" w:eastAsia="仿宋" w:cs="仿宋"/>
          <w:sz w:val="24"/>
        </w:rPr>
      </w:pPr>
      <w:bookmarkStart w:id="21" w:name="_Toc35393631"/>
      <w:bookmarkStart w:id="22" w:name="_Toc35393800"/>
      <w:bookmarkStart w:id="23" w:name="_Toc28359091"/>
      <w:bookmarkStart w:id="24" w:name="_Toc28359014"/>
      <w:r>
        <w:rPr>
          <w:rFonts w:hint="eastAsia" w:ascii="仿宋" w:hAnsi="仿宋" w:eastAsia="仿宋" w:cs="仿宋"/>
          <w:sz w:val="24"/>
        </w:rPr>
        <w:t>三、获取（下载）采购文件</w:t>
      </w:r>
      <w:bookmarkEnd w:id="21"/>
      <w:bookmarkEnd w:id="22"/>
      <w:bookmarkEnd w:id="23"/>
      <w:bookmarkEnd w:id="24"/>
    </w:p>
    <w:p>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12月10日</w:t>
      </w:r>
      <w:r>
        <w:rPr>
          <w:rFonts w:hint="eastAsia" w:ascii="仿宋" w:hAnsi="仿宋" w:eastAsia="仿宋" w:cs="仿宋"/>
          <w:sz w:val="24"/>
        </w:rPr>
        <w:t>至202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12月20日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5"/>
        <w:numPr>
          <w:ilvl w:val="0"/>
          <w:numId w:val="0"/>
        </w:numPr>
        <w:ind w:left="432" w:hanging="432"/>
        <w:rPr>
          <w:rFonts w:ascii="仿宋" w:eastAsia="仿宋" w:cs="仿宋"/>
          <w:sz w:val="24"/>
          <w:szCs w:val="24"/>
        </w:rPr>
      </w:pPr>
      <w:bookmarkStart w:id="25" w:name="_Toc28359015"/>
      <w:bookmarkStart w:id="26" w:name="_Toc28359092"/>
      <w:bookmarkStart w:id="27" w:name="_Toc35393632"/>
      <w:bookmarkStart w:id="28" w:name="_Toc35393801"/>
      <w:r>
        <w:rPr>
          <w:rFonts w:hint="eastAsia" w:ascii="仿宋" w:eastAsia="仿宋" w:cs="仿宋"/>
          <w:sz w:val="24"/>
          <w:szCs w:val="24"/>
        </w:rPr>
        <w:t>四、响应文件提交</w:t>
      </w:r>
      <w:bookmarkEnd w:id="25"/>
      <w:bookmarkEnd w:id="26"/>
      <w:bookmarkEnd w:id="27"/>
      <w:bookmarkEnd w:id="28"/>
      <w:r>
        <w:rPr>
          <w:rFonts w:hint="eastAsia" w:ascii="仿宋" w:eastAsia="仿宋" w:cs="仿宋"/>
          <w:sz w:val="24"/>
          <w:szCs w:val="24"/>
        </w:rPr>
        <w:t>（上传）</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12月20日14</w:t>
      </w:r>
      <w:r>
        <w:rPr>
          <w:rFonts w:hint="eastAsia" w:ascii="仿宋" w:hAnsi="仿宋" w:eastAsia="仿宋" w:cs="仿宋"/>
          <w:bCs/>
          <w:sz w:val="24"/>
          <w:u w:val="single"/>
        </w:rPr>
        <w:t>点00分00秒（北京时间）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Cs/>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Cs/>
          <w:color w:val="auto"/>
          <w:kern w:val="2"/>
          <w:sz w:val="24"/>
          <w:szCs w:val="24"/>
        </w:rPr>
        <w:t>https://www.zcygov.cn/</w:t>
      </w:r>
      <w:r>
        <w:rPr>
          <w:rStyle w:val="68"/>
          <w:rFonts w:hint="eastAsia" w:ascii="仿宋" w:hAnsi="仿宋" w:eastAsia="仿宋" w:cs="仿宋"/>
          <w:bCs/>
          <w:color w:val="auto"/>
          <w:kern w:val="2"/>
          <w:sz w:val="24"/>
          <w:szCs w:val="24"/>
        </w:rPr>
        <w:fldChar w:fldCharType="end"/>
      </w:r>
      <w:r>
        <w:rPr>
          <w:rFonts w:hint="eastAsia" w:ascii="仿宋" w:hAnsi="仿宋" w:eastAsia="仿宋" w:cs="仿宋"/>
          <w:bCs/>
          <w:sz w:val="24"/>
        </w:rPr>
        <w:t>）。</w:t>
      </w:r>
    </w:p>
    <w:p>
      <w:pPr>
        <w:pStyle w:val="5"/>
        <w:numPr>
          <w:ilvl w:val="0"/>
          <w:numId w:val="0"/>
        </w:numPr>
        <w:ind w:left="432" w:hanging="432"/>
        <w:rPr>
          <w:rFonts w:ascii="仿宋" w:eastAsia="仿宋" w:cs="仿宋"/>
          <w:sz w:val="24"/>
          <w:szCs w:val="24"/>
        </w:rPr>
      </w:pPr>
      <w:bookmarkStart w:id="29" w:name="_Toc28359016"/>
      <w:bookmarkStart w:id="30" w:name="_Toc28359093"/>
      <w:bookmarkStart w:id="31" w:name="_Toc35393633"/>
      <w:bookmarkStart w:id="32" w:name="_Toc35393802"/>
      <w:r>
        <w:rPr>
          <w:rFonts w:hint="eastAsia" w:ascii="仿宋" w:eastAsia="仿宋" w:cs="仿宋"/>
          <w:sz w:val="24"/>
          <w:szCs w:val="24"/>
        </w:rPr>
        <w:t>五、响应文件开启</w:t>
      </w:r>
      <w:bookmarkEnd w:id="29"/>
      <w:bookmarkEnd w:id="30"/>
      <w:bookmarkEnd w:id="31"/>
      <w:bookmarkEnd w:id="32"/>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12月20日14</w:t>
      </w:r>
      <w:r>
        <w:rPr>
          <w:rFonts w:hint="eastAsia" w:ascii="仿宋" w:hAnsi="仿宋" w:eastAsia="仿宋" w:cs="仿宋"/>
          <w:bCs/>
          <w:sz w:val="24"/>
          <w:u w:val="single"/>
        </w:rPr>
        <w:t>点00分00秒（北京时间）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bookmarkStart w:id="178" w:name="_GoBack"/>
      <w:bookmarkEnd w:id="178"/>
    </w:p>
    <w:p>
      <w:pPr>
        <w:pStyle w:val="5"/>
        <w:numPr>
          <w:ilvl w:val="0"/>
          <w:numId w:val="0"/>
        </w:numPr>
        <w:ind w:left="432" w:hanging="432"/>
        <w:rPr>
          <w:rFonts w:ascii="仿宋" w:eastAsia="仿宋" w:cs="仿宋"/>
          <w:sz w:val="24"/>
          <w:szCs w:val="24"/>
        </w:rPr>
      </w:pPr>
      <w:bookmarkStart w:id="33" w:name="_Toc28359017"/>
      <w:bookmarkStart w:id="34" w:name="_Toc35393634"/>
      <w:bookmarkStart w:id="35" w:name="_Toc28359094"/>
      <w:bookmarkStart w:id="36" w:name="_Toc35393803"/>
      <w:r>
        <w:rPr>
          <w:rFonts w:hint="eastAsia" w:ascii="仿宋" w:eastAsia="仿宋" w:cs="仿宋"/>
          <w:sz w:val="24"/>
          <w:szCs w:val="24"/>
        </w:rPr>
        <w:t>六、公告期限</w:t>
      </w:r>
      <w:bookmarkEnd w:id="33"/>
      <w:bookmarkEnd w:id="34"/>
      <w:bookmarkEnd w:id="35"/>
      <w:bookmarkEnd w:id="36"/>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5"/>
        <w:numPr>
          <w:ilvl w:val="0"/>
          <w:numId w:val="0"/>
        </w:numPr>
        <w:ind w:left="432" w:hanging="432"/>
        <w:rPr>
          <w:rFonts w:ascii="仿宋" w:eastAsia="仿宋" w:cs="仿宋"/>
          <w:sz w:val="24"/>
          <w:szCs w:val="24"/>
        </w:rPr>
      </w:pPr>
      <w:bookmarkStart w:id="37" w:name="_Toc35393804"/>
      <w:bookmarkStart w:id="38" w:name="_Toc35393635"/>
      <w:r>
        <w:rPr>
          <w:rFonts w:hint="eastAsia" w:ascii="仿宋" w:eastAsia="仿宋" w:cs="仿宋"/>
          <w:sz w:val="24"/>
          <w:szCs w:val="24"/>
        </w:rPr>
        <w:t>七、其他补充事宜</w:t>
      </w:r>
      <w:bookmarkEnd w:id="37"/>
      <w:bookmarkEnd w:id="38"/>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5"/>
        <w:numPr>
          <w:ilvl w:val="0"/>
          <w:numId w:val="0"/>
        </w:numPr>
        <w:ind w:left="432" w:hanging="432"/>
        <w:rPr>
          <w:rFonts w:ascii="仿宋" w:eastAsia="仿宋" w:cs="仿宋"/>
          <w:sz w:val="24"/>
          <w:szCs w:val="24"/>
        </w:rPr>
      </w:pPr>
      <w:bookmarkStart w:id="39" w:name="_Toc28359095"/>
      <w:bookmarkStart w:id="40" w:name="_Toc28359018"/>
      <w:bookmarkStart w:id="41" w:name="_Toc35393636"/>
      <w:bookmarkStart w:id="42" w:name="_Toc3539380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9"/>
      <w:bookmarkEnd w:id="40"/>
      <w:bookmarkEnd w:id="41"/>
      <w:bookmarkEnd w:id="42"/>
    </w:p>
    <w:p>
      <w:pPr>
        <w:pStyle w:val="5"/>
        <w:numPr>
          <w:ilvl w:val="0"/>
          <w:numId w:val="0"/>
        </w:numPr>
        <w:ind w:left="432" w:hanging="432"/>
        <w:rPr>
          <w:rFonts w:ascii="仿宋" w:eastAsia="仿宋" w:cs="仿宋"/>
          <w:sz w:val="24"/>
          <w:szCs w:val="24"/>
        </w:rPr>
      </w:pPr>
      <w:bookmarkStart w:id="43" w:name="_Toc28359019"/>
      <w:bookmarkStart w:id="44" w:name="_Toc35393637"/>
      <w:bookmarkStart w:id="45" w:name="_Toc35393806"/>
      <w:bookmarkStart w:id="46" w:name="_Toc28359096"/>
      <w:r>
        <w:rPr>
          <w:rFonts w:hint="eastAsia" w:ascii="仿宋" w:eastAsia="仿宋" w:cs="仿宋"/>
          <w:sz w:val="24"/>
          <w:szCs w:val="24"/>
        </w:rPr>
        <w:t>1.采购人信息</w:t>
      </w:r>
      <w:bookmarkEnd w:id="43"/>
      <w:bookmarkEnd w:id="44"/>
      <w:bookmarkEnd w:id="45"/>
      <w:bookmarkEnd w:id="46"/>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kern w:val="0"/>
          <w:sz w:val="24"/>
        </w:rPr>
        <w:t>长兴县自然资源和规划局</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址：浙江省长兴县龙山街道锦绣路兴国楼</w:t>
      </w:r>
      <w:r>
        <w:rPr>
          <w:rFonts w:hint="eastAsia" w:ascii="仿宋" w:hAnsi="仿宋" w:eastAsia="仿宋" w:cs="仿宋"/>
          <w:kern w:val="0"/>
          <w:sz w:val="24"/>
        </w:rPr>
        <w:t xml:space="preserve">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ascii="仿宋" w:hAnsi="仿宋" w:eastAsia="仿宋_GB2312" w:cs="仿宋"/>
          <w:color w:val="auto"/>
          <w:sz w:val="24"/>
          <w:highlight w:val="none"/>
        </w:rPr>
      </w:pPr>
      <w:r>
        <w:rPr>
          <w:rFonts w:hint="eastAsia" w:ascii="仿宋" w:hAnsi="仿宋" w:eastAsia="仿宋" w:cs="仿宋"/>
          <w:sz w:val="24"/>
        </w:rPr>
        <w:t xml:space="preserve">    项目联系人（询</w:t>
      </w:r>
      <w:r>
        <w:rPr>
          <w:rFonts w:hint="eastAsia" w:ascii="仿宋" w:hAnsi="仿宋" w:eastAsia="仿宋" w:cs="仿宋"/>
          <w:color w:val="auto"/>
          <w:sz w:val="24"/>
          <w:highlight w:val="none"/>
        </w:rPr>
        <w:t>问）：</w:t>
      </w:r>
      <w:r>
        <w:rPr>
          <w:rFonts w:hint="eastAsia" w:ascii="仿宋" w:hAnsi="仿宋" w:eastAsia="仿宋" w:cs="仿宋"/>
          <w:color w:val="auto"/>
          <w:sz w:val="24"/>
          <w:highlight w:val="none"/>
          <w:lang w:val="en-US" w:eastAsia="zh-CN"/>
        </w:rPr>
        <w:t>卢先生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项目联系方式（询问）：0572-6202856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钦先生</w:t>
      </w:r>
    </w:p>
    <w:p>
      <w:pPr>
        <w:spacing w:line="360" w:lineRule="auto"/>
        <w:ind w:firstLine="240" w:firstLineChars="100"/>
        <w:rPr>
          <w:rFonts w:ascii="仿宋" w:hAnsi="仿宋" w:eastAsia="仿宋" w:cs="仿宋"/>
          <w:sz w:val="24"/>
        </w:rPr>
      </w:pPr>
      <w:r>
        <w:rPr>
          <w:rFonts w:hint="eastAsia" w:ascii="仿宋" w:hAnsi="仿宋" w:eastAsia="仿宋" w:cs="仿宋"/>
          <w:color w:val="auto"/>
          <w:sz w:val="24"/>
          <w:highlight w:val="none"/>
        </w:rPr>
        <w:t xml:space="preserve">  质疑联系方式：0572-6202856 </w:t>
      </w:r>
      <w:r>
        <w:rPr>
          <w:rFonts w:hint="eastAsia" w:ascii="仿宋" w:hAnsi="仿宋" w:eastAsia="仿宋" w:cs="仿宋"/>
          <w:sz w:val="24"/>
        </w:rPr>
        <w:t xml:space="preserve">     </w:t>
      </w:r>
    </w:p>
    <w:p>
      <w:pPr>
        <w:pStyle w:val="5"/>
        <w:numPr>
          <w:ilvl w:val="0"/>
          <w:numId w:val="0"/>
        </w:numPr>
        <w:ind w:left="432" w:hanging="432"/>
        <w:rPr>
          <w:rFonts w:ascii="仿宋" w:eastAsia="仿宋" w:cs="仿宋"/>
          <w:sz w:val="24"/>
        </w:rPr>
      </w:pPr>
      <w:bookmarkStart w:id="47" w:name="_Toc35393638"/>
      <w:bookmarkStart w:id="48" w:name="_Toc35393807"/>
      <w:bookmarkStart w:id="49" w:name="_Toc28359097"/>
      <w:bookmarkStart w:id="50" w:name="_Toc28359020"/>
      <w:r>
        <w:rPr>
          <w:rFonts w:hint="eastAsia" w:ascii="仿宋" w:eastAsia="仿宋" w:cs="仿宋"/>
          <w:sz w:val="24"/>
          <w:szCs w:val="24"/>
        </w:rPr>
        <w:t>2.采购代理机构信息</w:t>
      </w:r>
      <w:bookmarkEnd w:id="47"/>
      <w:bookmarkEnd w:id="48"/>
      <w:bookmarkEnd w:id="49"/>
      <w:bookmarkEnd w:id="50"/>
      <w:r>
        <w:rPr>
          <w:rFonts w:hint="eastAsia" w:ascii="仿宋" w:eastAsia="仿宋" w:cs="仿宋"/>
          <w:sz w:val="24"/>
          <w:szCs w:val="24"/>
        </w:rPr>
        <w:t>：</w:t>
      </w:r>
    </w:p>
    <w:p>
      <w:pPr>
        <w:spacing w:line="360" w:lineRule="auto"/>
        <w:ind w:firstLine="480"/>
        <w:rPr>
          <w:rFonts w:hint="eastAsia" w:ascii="仿宋" w:hAnsi="仿宋" w:eastAsia="仿宋" w:cs="仿宋"/>
          <w:sz w:val="24"/>
        </w:rPr>
      </w:pPr>
      <w:bookmarkStart w:id="51" w:name="_Toc28359021"/>
      <w:bookmarkStart w:id="52" w:name="_Toc35393639"/>
      <w:bookmarkStart w:id="53" w:name="_Toc28359098"/>
      <w:bookmarkStart w:id="54" w:name="_Toc35393808"/>
      <w:r>
        <w:rPr>
          <w:rFonts w:hint="eastAsia" w:ascii="仿宋" w:hAnsi="仿宋" w:eastAsia="仿宋" w:cs="仿宋"/>
          <w:sz w:val="24"/>
        </w:rPr>
        <w:t>名称：湖州建启工程咨询有限公司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质疑联系人：钱工</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质疑联系方式：13335821116</w:t>
      </w:r>
    </w:p>
    <w:p>
      <w:pPr>
        <w:spacing w:line="360" w:lineRule="auto"/>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1"/>
    <w:bookmarkEnd w:id="52"/>
    <w:bookmarkEnd w:id="53"/>
    <w:bookmarkEnd w:id="54"/>
    <w:p>
      <w:pPr>
        <w:spacing w:line="360" w:lineRule="auto"/>
        <w:ind w:firstLine="480"/>
        <w:rPr>
          <w:rFonts w:ascii="仿宋" w:hAnsi="仿宋" w:eastAsia="仿宋" w:cs="仿宋"/>
          <w:sz w:val="24"/>
        </w:rPr>
      </w:pPr>
      <w:r>
        <w:rPr>
          <w:rFonts w:hint="eastAsia" w:ascii="仿宋" w:hAnsi="仿宋" w:eastAsia="仿宋" w:cs="仿宋"/>
          <w:sz w:val="24"/>
        </w:rPr>
        <w:t>名    称：长兴县财政局</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址：浙江省长兴县龙山街道锦绣路6号兴国商务楼1号楼1305室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：佘工</w:t>
      </w:r>
    </w:p>
    <w:p>
      <w:pPr>
        <w:spacing w:line="360" w:lineRule="auto"/>
        <w:ind w:firstLine="480"/>
        <w:rPr>
          <w:rFonts w:ascii="仿宋" w:hAnsi="仿宋" w:eastAsia="仿宋" w:cs="仿宋"/>
          <w:sz w:val="24"/>
        </w:rPr>
      </w:pPr>
      <w:r>
        <w:rPr>
          <w:rFonts w:hint="eastAsia" w:ascii="仿宋" w:hAnsi="仿宋" w:eastAsia="仿宋" w:cs="仿宋"/>
          <w:sz w:val="24"/>
        </w:rPr>
        <w:t>监督投诉电话：0572-6027789</w:t>
      </w:r>
    </w:p>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jc w:val="right"/>
        <w:rPr>
          <w:rFonts w:ascii="仿宋" w:hAnsi="仿宋" w:eastAsia="仿宋" w:cs="仿宋"/>
          <w:sz w:val="24"/>
          <w:szCs w:val="24"/>
        </w:rPr>
      </w:pPr>
    </w:p>
    <w:p>
      <w:pPr>
        <w:pStyle w:val="33"/>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5"/>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5"/>
        <w:spacing w:before="0"/>
        <w:ind w:firstLine="480"/>
        <w:rPr>
          <w:rFonts w:ascii="仿宋" w:hAnsi="仿宋" w:eastAsia="仿宋" w:cs="仿宋"/>
          <w:szCs w:val="24"/>
        </w:rPr>
      </w:pPr>
      <w:r>
        <w:rPr>
          <w:rFonts w:hint="eastAsia" w:ascii="仿宋" w:hAnsi="仿宋" w:eastAsia="仿宋" w:cs="仿宋"/>
          <w:szCs w:val="24"/>
        </w:rPr>
        <w:t>1.1邀请供应商。</w:t>
      </w:r>
    </w:p>
    <w:p>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5"/>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5"/>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5"/>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5"/>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5"/>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5"/>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5"/>
        <w:spacing w:before="0"/>
        <w:ind w:firstLine="0" w:firstLineChars="0"/>
        <w:rPr>
          <w:rFonts w:ascii="仿宋" w:hAnsi="仿宋" w:eastAsia="仿宋" w:cs="仿宋"/>
          <w:b/>
        </w:rPr>
      </w:pPr>
      <w:r>
        <w:rPr>
          <w:rFonts w:hint="eastAsia" w:ascii="仿宋" w:hAnsi="仿宋" w:eastAsia="仿宋" w:cs="仿宋"/>
          <w:b/>
        </w:rPr>
        <w:t>3.磋商与评审</w:t>
      </w:r>
    </w:p>
    <w:p>
      <w:pPr>
        <w:pStyle w:val="395"/>
        <w:spacing w:before="0"/>
        <w:ind w:firstLine="480"/>
        <w:rPr>
          <w:rFonts w:ascii="仿宋" w:hAnsi="仿宋" w:eastAsia="仿宋" w:cs="仿宋"/>
          <w:szCs w:val="24"/>
        </w:rPr>
      </w:pPr>
      <w:r>
        <w:rPr>
          <w:rFonts w:hint="eastAsia" w:ascii="仿宋" w:hAnsi="仿宋" w:eastAsia="仿宋" w:cs="仿宋"/>
          <w:szCs w:val="24"/>
        </w:rPr>
        <w:t>3.1磋商小组签到。</w:t>
      </w:r>
    </w:p>
    <w:p>
      <w:pPr>
        <w:pStyle w:val="395"/>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5"/>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5"/>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pPr>
        <w:pStyle w:val="395"/>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5"/>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5"/>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5"/>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5"/>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5"/>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3.15磋商小组应当根据综合评分情况，按照评审得分由高到低顺序推荐3名以上成交候选供应商，并编写评审报告（本项目推荐三名成交候选供应商）。</w:t>
      </w:r>
    </w:p>
    <w:p>
      <w:pPr>
        <w:pStyle w:val="395"/>
        <w:spacing w:before="0"/>
        <w:ind w:firstLine="0" w:firstLineChars="0"/>
        <w:rPr>
          <w:rFonts w:ascii="仿宋" w:hAnsi="仿宋" w:eastAsia="仿宋" w:cs="仿宋"/>
          <w:b/>
        </w:rPr>
      </w:pPr>
      <w:r>
        <w:rPr>
          <w:rFonts w:hint="eastAsia" w:ascii="仿宋" w:hAnsi="仿宋" w:eastAsia="仿宋" w:cs="仿宋"/>
          <w:b/>
        </w:rPr>
        <w:t>4. 成交</w:t>
      </w:r>
    </w:p>
    <w:p>
      <w:pPr>
        <w:pStyle w:val="395"/>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5"/>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pPr>
        <w:pStyle w:val="395"/>
        <w:spacing w:before="0"/>
        <w:ind w:firstLine="480"/>
        <w:rPr>
          <w:rFonts w:ascii="仿宋" w:hAnsi="仿宋" w:eastAsia="仿宋" w:cs="仿宋"/>
          <w:szCs w:val="24"/>
        </w:rPr>
      </w:pPr>
      <w:r>
        <w:rPr>
          <w:rFonts w:hint="eastAsia" w:ascii="仿宋" w:hAnsi="仿宋" w:eastAsia="仿宋" w:cs="仿宋"/>
          <w:szCs w:val="24"/>
        </w:rPr>
        <w:t>5.3合同履约。</w:t>
      </w:r>
    </w:p>
    <w:p>
      <w:pPr>
        <w:pStyle w:val="395"/>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5"/>
        <w:spacing w:before="0"/>
        <w:ind w:firstLine="0" w:firstLineChars="0"/>
        <w:rPr>
          <w:rFonts w:ascii="仿宋" w:hAnsi="仿宋" w:eastAsia="仿宋" w:cs="仿宋"/>
          <w:b/>
        </w:rPr>
      </w:pPr>
      <w:r>
        <w:rPr>
          <w:rFonts w:hint="eastAsia" w:ascii="仿宋" w:hAnsi="仿宋" w:eastAsia="仿宋" w:cs="仿宋"/>
          <w:b/>
        </w:rPr>
        <w:t>6.竞争性磋商流程图</w:t>
      </w:r>
    </w:p>
    <w:p>
      <w:pPr>
        <w:pStyle w:val="395"/>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0"/>
      <w:r>
        <w:rPr>
          <w:rFonts w:hint="eastAsia" w:ascii="仿宋" w:hAnsi="仿宋" w:eastAsia="仿宋" w:cs="仿宋"/>
          <w:b/>
          <w:sz w:val="36"/>
          <w:szCs w:val="20"/>
        </w:rPr>
        <w:t xml:space="preserve">  供应商须知</w:t>
      </w:r>
      <w:bookmarkEnd w:id="1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长兴县2024年度国土变更调查及2025年度日常变更调查采购项目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，属于 </w:t>
            </w:r>
            <w:r>
              <w:rPr>
                <w:rFonts w:hint="eastAsia" w:ascii="仿宋" w:hAnsi="仿宋" w:eastAsia="仿宋" w:cs="仿宋"/>
                <w:kern w:val="0"/>
                <w:sz w:val="24"/>
                <w:u w:val="single"/>
              </w:rPr>
              <w:t xml:space="preserve">其他未列明行业 </w:t>
            </w:r>
            <w:r>
              <w:rPr>
                <w:rFonts w:hint="eastAsia" w:ascii="仿宋" w:hAnsi="仿宋" w:eastAsia="仿宋" w:cs="仿宋"/>
                <w:kern w:val="0"/>
                <w:sz w:val="24"/>
              </w:rPr>
              <w:t>行业；</w:t>
            </w:r>
          </w:p>
          <w:p>
            <w:pPr>
              <w:pStyle w:val="5"/>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lang w:val="en-US" w:eastAsia="zh-CN"/>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磋商文件中价格全部采用人民币报价。磋商文件未列明，而供应商认为必需的费用也需列入报价。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6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snapToGrid w:val="0"/>
                    <w:kern w:val="28"/>
                    <w:sz w:val="24"/>
                    <w:szCs w:val="20"/>
                    <w:lang w:val="en-US" w:eastAsia="zh-CN"/>
                  </w:rPr>
                  <w:fldChar w:fldCharType="begin"/>
                </w:r>
                <w:r>
                  <w:rPr>
                    <w:rFonts w:hint="eastAsia" w:ascii="仿宋" w:hAnsi="仿宋" w:eastAsia="仿宋" w:cs="仿宋"/>
                    <w:snapToGrid w:val="0"/>
                    <w:kern w:val="28"/>
                    <w:sz w:val="24"/>
                    <w:szCs w:val="20"/>
                    <w:lang w:val="en-US" w:eastAsia="zh-CN"/>
                  </w:rPr>
                  <w:instrText xml:space="preserve"> eq \o\ac(□,√)</w:instrText>
                </w:r>
                <w:r>
                  <w:rPr>
                    <w:rFonts w:hint="eastAsia" w:ascii="仿宋" w:hAnsi="仿宋" w:eastAsia="仿宋" w:cs="仿宋"/>
                    <w:snapToGrid w:val="0"/>
                    <w:kern w:val="28"/>
                    <w:sz w:val="24"/>
                    <w:szCs w:val="20"/>
                    <w:lang w:val="en-US" w:eastAsia="zh-CN"/>
                  </w:rPr>
                  <w:fldChar w:fldCharType="end"/>
                </w:r>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3"/>
              <w:spacing w:line="360" w:lineRule="auto"/>
              <w:rPr>
                <w:rFonts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20000元</w:t>
            </w:r>
            <w:r>
              <w:rPr>
                <w:rFonts w:hint="eastAsia" w:ascii="仿宋" w:hAnsi="仿宋" w:eastAsia="仿宋" w:cs="仿宋"/>
                <w:snapToGrid w:val="0"/>
                <w:kern w:val="28"/>
                <w:sz w:val="24"/>
                <w:szCs w:val="24"/>
              </w:rPr>
              <w:t>，由</w:t>
            </w:r>
            <w:r>
              <w:rPr>
                <w:rFonts w:hint="eastAsia" w:ascii="仿宋" w:hAnsi="仿宋" w:eastAsia="仿宋" w:cs="仿宋"/>
                <w:snapToGrid w:val="0"/>
                <w:kern w:val="28"/>
                <w:sz w:val="24"/>
                <w:szCs w:val="24"/>
                <w:lang w:val="en-US" w:eastAsia="zh-CN"/>
              </w:rPr>
              <w:t>成交单位</w:t>
            </w:r>
            <w:r>
              <w:rPr>
                <w:rFonts w:hint="eastAsia" w:ascii="仿宋" w:hAnsi="仿宋" w:eastAsia="仿宋" w:cs="仿宋"/>
                <w:snapToGrid w:val="0"/>
                <w:kern w:val="28"/>
                <w:sz w:val="24"/>
                <w:szCs w:val="24"/>
              </w:rPr>
              <w:t>支付给采购代理公司。（对于放弃中标资格的供应商，须承担代理费用及专家评审费等费用，对此，各供应商应考虑此风险。）</w:t>
            </w:r>
          </w:p>
        </w:tc>
      </w:tr>
    </w:tbl>
    <w:p>
      <w:pPr>
        <w:snapToGrid w:val="0"/>
        <w:jc w:val="center"/>
        <w:rPr>
          <w:rFonts w:ascii="仿宋" w:hAnsi="仿宋" w:eastAsia="仿宋" w:cs="仿宋"/>
          <w:b/>
          <w:sz w:val="32"/>
          <w:szCs w:val="20"/>
        </w:rPr>
      </w:pPr>
    </w:p>
    <w:p>
      <w:pPr>
        <w:pStyle w:val="28"/>
        <w:rPr>
          <w:rFonts w:ascii="仿宋" w:hAnsi="仿宋" w:eastAsia="仿宋" w:cs="仿宋"/>
          <w:b/>
          <w:sz w:val="32"/>
          <w:szCs w:val="20"/>
        </w:rPr>
      </w:pPr>
    </w:p>
    <w:p>
      <w:pPr>
        <w:pStyle w:val="28"/>
        <w:rPr>
          <w:rFonts w:ascii="仿宋" w:hAnsi="仿宋" w:eastAsia="仿宋" w:cs="仿宋"/>
          <w:b/>
          <w:sz w:val="32"/>
          <w:szCs w:val="20"/>
        </w:rPr>
      </w:pPr>
    </w:p>
    <w:p>
      <w:pPr>
        <w:pStyle w:val="28"/>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5"/>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5"/>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3"/>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3"/>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p>
    <w:p>
      <w:pPr>
        <w:pStyle w:val="33"/>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pStyle w:val="33"/>
        <w:spacing w:line="360" w:lineRule="auto"/>
        <w:rPr>
          <w:rFonts w:ascii="仿宋" w:hAnsi="仿宋" w:eastAsia="仿宋" w:cs="仿宋"/>
          <w:b/>
          <w:sz w:val="24"/>
        </w:rPr>
      </w:pPr>
      <w:r>
        <w:rPr>
          <w:rFonts w:hint="eastAsia" w:ascii="仿宋" w:hAnsi="仿宋" w:eastAsia="仿宋" w:cs="仿宋"/>
          <w:b/>
          <w:sz w:val="24"/>
        </w:rPr>
        <w:t>1.在线询问、质疑、投诉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sz w:val="24"/>
        </w:rPr>
      </w:pPr>
      <w:r>
        <w:rPr>
          <w:rFonts w:hint="eastAsia" w:ascii="仿宋" w:hAnsi="仿宋" w:eastAsia="仿宋" w:cs="仿宋"/>
          <w:b/>
          <w:sz w:val="24"/>
        </w:rPr>
        <w:t>3. 供应商质疑</w:t>
      </w:r>
    </w:p>
    <w:p>
      <w:pPr>
        <w:pStyle w:val="33"/>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3"/>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3"/>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4.供应商投诉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5"/>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5"/>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5"/>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5"/>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3"/>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w:t>
      </w:r>
    </w:p>
    <w:p>
      <w:pPr>
        <w:spacing w:line="360" w:lineRule="auto"/>
        <w:rPr>
          <w:rFonts w:ascii="仿宋" w:hAnsi="仿宋" w:eastAsia="仿宋" w:cs="仿宋"/>
        </w:rPr>
      </w:pPr>
      <w:r>
        <w:rPr>
          <w:rFonts w:hint="eastAsia" w:ascii="仿宋" w:hAnsi="仿宋" w:eastAsia="仿宋" w:cs="仿宋"/>
          <w:sz w:val="24"/>
        </w:rPr>
        <w:t>（3）本项目的特定资格要求</w:t>
      </w:r>
    </w:p>
    <w:p>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pPr>
        <w:snapToGrid w:val="0"/>
        <w:spacing w:line="360" w:lineRule="auto"/>
        <w:jc w:val="left"/>
        <w:rPr>
          <w:rFonts w:ascii="仿宋" w:hAnsi="仿宋" w:eastAsia="仿宋" w:cs="仿宋"/>
          <w:sz w:val="24"/>
        </w:rPr>
      </w:pPr>
      <w:r>
        <w:rPr>
          <w:rFonts w:hint="eastAsia" w:ascii="仿宋" w:hAnsi="仿宋" w:eastAsia="仿宋" w:cs="仿宋"/>
          <w:sz w:val="24"/>
        </w:rPr>
        <w:t>（5）政府采购供应商廉洁自律承诺书</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pPr>
        <w:numPr>
          <w:ilvl w:val="255"/>
          <w:numId w:val="0"/>
        </w:numPr>
        <w:spacing w:line="360" w:lineRule="auto"/>
        <w:rPr>
          <w:rFonts w:ascii="仿宋" w:hAnsi="仿宋" w:eastAsia="仿宋" w:cs="仿宋"/>
          <w:b/>
          <w:sz w:val="24"/>
        </w:rPr>
      </w:pPr>
      <w:r>
        <w:rPr>
          <w:rFonts w:hint="eastAsia" w:ascii="仿宋" w:hAnsi="仿宋" w:eastAsia="仿宋" w:cs="仿宋"/>
          <w:b/>
          <w:sz w:val="24"/>
        </w:rPr>
        <w:t>3. 响应文件的编制和签署</w:t>
      </w:r>
    </w:p>
    <w:p>
      <w:pPr>
        <w:numPr>
          <w:ilvl w:val="255"/>
          <w:numId w:val="0"/>
        </w:numPr>
        <w:spacing w:line="360" w:lineRule="auto"/>
        <w:rPr>
          <w:rFonts w:ascii="仿宋" w:hAnsi="仿宋" w:eastAsia="仿宋" w:cs="仿宋"/>
          <w:b/>
          <w:sz w:val="24"/>
        </w:rPr>
      </w:pP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5"/>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5"/>
        <w:spacing w:before="0"/>
        <w:ind w:firstLine="0" w:firstLineChars="0"/>
        <w:rPr>
          <w:rFonts w:ascii="仿宋" w:hAnsi="仿宋" w:eastAsia="仿宋" w:cs="仿宋"/>
          <w:b/>
          <w:szCs w:val="24"/>
        </w:rPr>
      </w:pPr>
    </w:p>
    <w:p>
      <w:pPr>
        <w:pStyle w:val="395"/>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5"/>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3"/>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5"/>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5"/>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5"/>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3"/>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本项目推荐三名成交候选供应商）。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5" w:name="_Hlk101184471"/>
      <w:r>
        <w:rPr>
          <w:rFonts w:hint="eastAsia" w:ascii="仿宋" w:hAnsi="仿宋" w:eastAsia="仿宋" w:cs="仿宋"/>
          <w:sz w:val="24"/>
        </w:rPr>
        <w:t>资格审查情况、评审专家抽取规则、符合性审查情况、</w:t>
      </w:r>
      <w:bookmarkEnd w:id="55"/>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5"/>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numPr>
          <w:ilvl w:val="255"/>
          <w:numId w:val="0"/>
        </w:numPr>
        <w:rPr>
          <w:rFonts w:ascii="仿宋" w:eastAsia="仿宋" w:cs="仿宋"/>
        </w:rPr>
      </w:pPr>
      <w:r>
        <w:rPr>
          <w:rFonts w:hint="eastAsia" w:ascii="仿宋" w:eastAsia="仿宋" w:cs="仿宋"/>
          <w:sz w:val="24"/>
          <w:lang w:val="en-US"/>
        </w:rPr>
        <w:t>4.预付款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kern w:val="28"/>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25"/>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56" w:name="_Hlt75236290"/>
      <w:bookmarkEnd w:id="56"/>
      <w:bookmarkStart w:id="57" w:name="_Hlt68057669"/>
      <w:bookmarkEnd w:id="57"/>
      <w:bookmarkStart w:id="58" w:name="_Hlt75236101"/>
      <w:bookmarkEnd w:id="58"/>
      <w:bookmarkStart w:id="59" w:name="_Hlt74729768"/>
      <w:bookmarkEnd w:id="59"/>
      <w:bookmarkStart w:id="60" w:name="_Hlt74707468"/>
      <w:bookmarkEnd w:id="60"/>
      <w:bookmarkStart w:id="61" w:name="_Hlt68072990"/>
      <w:bookmarkEnd w:id="61"/>
      <w:bookmarkStart w:id="62" w:name="_Hlt75236011"/>
      <w:bookmarkEnd w:id="62"/>
      <w:bookmarkStart w:id="63" w:name="_Hlt74730295"/>
      <w:bookmarkEnd w:id="63"/>
      <w:bookmarkStart w:id="64" w:name="_Hlt74714665"/>
      <w:bookmarkEnd w:id="64"/>
      <w:bookmarkStart w:id="65" w:name="_Toc164416483"/>
      <w:bookmarkStart w:id="66" w:name="第三部分"/>
      <w:r>
        <w:rPr>
          <w:rFonts w:hint="eastAsia" w:ascii="仿宋" w:hAnsi="仿宋" w:eastAsia="仿宋" w:cs="仿宋"/>
          <w:b/>
          <w:sz w:val="36"/>
          <w:szCs w:val="36"/>
        </w:rPr>
        <w:br w:type="page"/>
      </w: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pPr>
        <w:pStyle w:val="5"/>
        <w:keepLines w:val="0"/>
        <w:numPr>
          <w:ilvl w:val="0"/>
          <w:numId w:val="10"/>
        </w:numPr>
        <w:tabs>
          <w:tab w:val="left" w:pos="562"/>
        </w:tabs>
        <w:spacing w:before="120" w:beforeLines="50" w:after="120" w:afterLines="50"/>
        <w:rPr>
          <w:rFonts w:ascii="仿宋" w:eastAsia="仿宋" w:cs="仿宋"/>
          <w:sz w:val="24"/>
          <w:szCs w:val="24"/>
        </w:rPr>
      </w:pPr>
      <w:r>
        <w:rPr>
          <w:rFonts w:hint="eastAsia" w:ascii="仿宋" w:eastAsia="仿宋" w:cs="仿宋"/>
          <w:sz w:val="24"/>
          <w:szCs w:val="24"/>
        </w:rPr>
        <w:t>项目背景</w:t>
      </w:r>
    </w:p>
    <w:p>
      <w:pPr>
        <w:spacing w:line="360" w:lineRule="auto"/>
        <w:ind w:firstLine="480" w:firstLineChars="200"/>
        <w:jc w:val="left"/>
        <w:rPr>
          <w:rFonts w:hint="eastAsia" w:ascii="仿宋" w:hAnsi="仿宋" w:eastAsia="仿宋" w:cs="仿宋"/>
          <w:kern w:val="0"/>
          <w:sz w:val="24"/>
        </w:rPr>
      </w:pPr>
      <w:bookmarkStart w:id="67" w:name="_Toc146205678"/>
      <w:r>
        <w:rPr>
          <w:rFonts w:hint="eastAsia" w:ascii="仿宋" w:hAnsi="仿宋" w:eastAsia="仿宋" w:cs="仿宋"/>
          <w:kern w:val="0"/>
          <w:sz w:val="24"/>
        </w:rPr>
        <w:t>根据部省相关文件要求，在2023年度国土变更调查成果基础上，通过开展年度变更调查，及时掌握2024年度国土利用变化情况。同时充分继承第三次全国国土调查所采用的新技术、新方法，始终坚持“国家总体掌控、地方实地调查”的组织模式，坚持以覆盖全国的遥感监测为手段，不断的优化调查的工作流程，高效科学的组织各地开展年度国土变更调查工作，及时掌握每一块土地利用的年度变化情况，切实保障国土调查成果的现势性和准确性，及时反映自然资源管理成效，更好地服务自然资源管理。按照《土地调查条例》及《土地调查条例实施办法》，开展长兴县2024年度国土变更调查。同时为及时反映地类变化、减轻年度变更调查工作压力、以及解决部分地类变化年底难以举证的问题，按年度变更调查要求，开展2025年度日常变更调查。</w:t>
      </w:r>
    </w:p>
    <w:p>
      <w:pPr>
        <w:pStyle w:val="5"/>
        <w:keepLines w:val="0"/>
        <w:numPr>
          <w:ilvl w:val="0"/>
          <w:numId w:val="10"/>
        </w:numPr>
        <w:tabs>
          <w:tab w:val="left" w:pos="562"/>
        </w:tabs>
        <w:spacing w:before="120" w:beforeLines="50" w:after="120" w:afterLines="50"/>
        <w:rPr>
          <w:rFonts w:ascii="仿宋" w:eastAsia="仿宋" w:cs="仿宋"/>
          <w:sz w:val="24"/>
          <w:szCs w:val="24"/>
        </w:rPr>
      </w:pPr>
      <w:r>
        <w:rPr>
          <w:rFonts w:hint="eastAsia" w:ascii="仿宋" w:eastAsia="仿宋" w:cs="仿宋"/>
          <w:sz w:val="24"/>
          <w:szCs w:val="24"/>
        </w:rPr>
        <w:t>项目工作依据</w:t>
      </w:r>
      <w:bookmarkEnd w:id="67"/>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1、《中华人民共和国土地管理法》；</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2、《中华人民共和国土地管理法实施条例》（2021年4月修订）；</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3、《土地调查条例》（中华人民共和国国务院令第518号 2008年2月7日）；</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4、《浙江省自然资源厅关于印发2024年全省自然资源工作要点及15个条线年度工作要点的通知》(浙自然资厅函[2024]240号)；</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5、《2024 年度全国国土变更调查实施方案》</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6、《国务院第三次全国国土调查领导小组办公室关于调整第三次全国国土调查有关内容与要求的补充通知》（国土调查办发〔2019〕7号）；</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5、《自然资源部办公厅关于开展2023年度全国国土变更调查工作的通知》（自然资办发〔2023〕38号）；</w:t>
      </w:r>
    </w:p>
    <w:p>
      <w:pPr>
        <w:spacing w:line="360" w:lineRule="auto"/>
        <w:jc w:val="left"/>
        <w:rPr>
          <w:rFonts w:hint="eastAsia" w:ascii="仿宋" w:hAnsi="仿宋" w:eastAsia="仿宋" w:cs="仿宋"/>
          <w:spacing w:val="5"/>
          <w:sz w:val="24"/>
          <w:lang w:val="zh-CN"/>
        </w:rPr>
      </w:pPr>
      <w:r>
        <w:rPr>
          <w:rFonts w:hint="eastAsia" w:ascii="仿宋" w:hAnsi="仿宋" w:eastAsia="仿宋" w:cs="仿宋"/>
          <w:spacing w:val="5"/>
          <w:sz w:val="24"/>
          <w:lang w:val="zh-CN"/>
        </w:rPr>
        <w:t>6、</w:t>
      </w:r>
      <w:r>
        <w:rPr>
          <w:rFonts w:hint="eastAsia" w:ascii="仿宋" w:hAnsi="仿宋" w:eastAsia="仿宋" w:cs="仿宋"/>
          <w:spacing w:val="5"/>
          <w:sz w:val="24"/>
          <w:lang w:val="zh-CN"/>
        </w:rPr>
        <w:tab/>
      </w:r>
      <w:r>
        <w:rPr>
          <w:rFonts w:hint="eastAsia" w:ascii="仿宋" w:hAnsi="仿宋" w:eastAsia="仿宋" w:cs="仿宋"/>
          <w:spacing w:val="5"/>
          <w:sz w:val="24"/>
          <w:lang w:val="zh-CN"/>
        </w:rPr>
        <w:t>全国国土变更调查实施方案、国土变更调查技术规程、及有关问答；</w:t>
      </w:r>
    </w:p>
    <w:p>
      <w:pPr>
        <w:pStyle w:val="5"/>
        <w:keepLines w:val="0"/>
        <w:numPr>
          <w:ilvl w:val="0"/>
          <w:numId w:val="10"/>
        </w:numPr>
        <w:tabs>
          <w:tab w:val="left" w:pos="562"/>
        </w:tabs>
        <w:spacing w:before="120" w:beforeLines="50" w:after="120" w:afterLines="50"/>
        <w:rPr>
          <w:rFonts w:ascii="仿宋" w:eastAsia="仿宋" w:cs="仿宋"/>
          <w:sz w:val="24"/>
          <w:szCs w:val="24"/>
        </w:rPr>
      </w:pPr>
      <w:bookmarkStart w:id="68" w:name="_Toc146205679"/>
      <w:r>
        <w:rPr>
          <w:rFonts w:hint="eastAsia" w:ascii="仿宋" w:eastAsia="仿宋" w:cs="仿宋"/>
          <w:sz w:val="24"/>
          <w:szCs w:val="24"/>
        </w:rPr>
        <w:t>项目建设目标</w:t>
      </w:r>
      <w:bookmarkEnd w:id="68"/>
    </w:p>
    <w:p>
      <w:pPr>
        <w:spacing w:line="360" w:lineRule="auto"/>
        <w:ind w:firstLine="502" w:firstLineChars="200"/>
        <w:jc w:val="left"/>
        <w:rPr>
          <w:rFonts w:hint="eastAsia" w:ascii="仿宋" w:hAnsi="仿宋" w:eastAsia="仿宋" w:cs="仿宋"/>
          <w:b/>
          <w:bCs/>
          <w:spacing w:val="5"/>
          <w:sz w:val="24"/>
          <w:szCs w:val="24"/>
          <w:lang w:val="zh-CN"/>
        </w:rPr>
      </w:pPr>
      <w:r>
        <w:rPr>
          <w:rFonts w:hint="eastAsia" w:ascii="仿宋" w:hAnsi="仿宋" w:eastAsia="仿宋" w:cs="仿宋"/>
          <w:b/>
          <w:bCs/>
          <w:spacing w:val="5"/>
          <w:sz w:val="24"/>
          <w:szCs w:val="24"/>
          <w:lang w:val="zh-CN"/>
        </w:rPr>
        <w:t>（一）202</w:t>
      </w:r>
      <w:r>
        <w:rPr>
          <w:rFonts w:hint="eastAsia" w:ascii="仿宋" w:hAnsi="仿宋" w:eastAsia="仿宋" w:cs="仿宋"/>
          <w:b/>
          <w:bCs/>
          <w:spacing w:val="5"/>
          <w:sz w:val="24"/>
          <w:szCs w:val="24"/>
        </w:rPr>
        <w:t>4</w:t>
      </w:r>
      <w:r>
        <w:rPr>
          <w:rFonts w:hint="eastAsia" w:ascii="仿宋" w:hAnsi="仿宋" w:eastAsia="仿宋" w:cs="仿宋"/>
          <w:b/>
          <w:bCs/>
          <w:spacing w:val="5"/>
          <w:sz w:val="24"/>
          <w:szCs w:val="24"/>
          <w:lang w:val="zh-CN"/>
        </w:rPr>
        <w:t>年年度国土变更</w:t>
      </w:r>
    </w:p>
    <w:p>
      <w:pPr>
        <w:spacing w:line="360" w:lineRule="auto"/>
        <w:ind w:firstLine="500" w:firstLineChars="200"/>
        <w:jc w:val="left"/>
        <w:rPr>
          <w:rFonts w:hint="eastAsia" w:ascii="仿宋" w:hAnsi="仿宋" w:eastAsia="仿宋" w:cs="仿宋"/>
          <w:kern w:val="1"/>
          <w:sz w:val="24"/>
          <w:szCs w:val="24"/>
          <w:lang w:val="zh-CN"/>
        </w:rPr>
      </w:pPr>
      <w:r>
        <w:rPr>
          <w:rFonts w:hint="eastAsia" w:ascii="仿宋" w:hAnsi="仿宋" w:eastAsia="仿宋" w:cs="仿宋"/>
          <w:spacing w:val="5"/>
          <w:sz w:val="24"/>
          <w:szCs w:val="24"/>
          <w:lang w:val="zh-CN"/>
        </w:rPr>
        <w:t>按照国家统一标准，在长兴县202</w:t>
      </w:r>
      <w:r>
        <w:rPr>
          <w:rFonts w:hint="eastAsia" w:ascii="仿宋" w:hAnsi="仿宋" w:eastAsia="仿宋" w:cs="仿宋"/>
          <w:spacing w:val="5"/>
          <w:sz w:val="24"/>
          <w:szCs w:val="24"/>
        </w:rPr>
        <w:t>3</w:t>
      </w:r>
      <w:r>
        <w:rPr>
          <w:rFonts w:hint="eastAsia" w:ascii="仿宋" w:hAnsi="仿宋" w:eastAsia="仿宋" w:cs="仿宋"/>
          <w:spacing w:val="5"/>
          <w:sz w:val="24"/>
          <w:szCs w:val="24"/>
          <w:lang w:val="zh-CN"/>
        </w:rPr>
        <w:t>年国土变更调查成果基础上，以202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年度为周期，以202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年12月31日为标准时点，利用卫星遥感、互联网、云计算等技术，统筹利用现有资料，利用国家下发的遥感监测成果，结合有关专项监测及自然资源管理成果，制作调查底图，组织实地调查举证，全面掌握202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年度的地类、面积、属性及相关单独图层信息的变化情况，更新县级国土利用数据库，形成年度国土变更调查成果。</w:t>
      </w:r>
    </w:p>
    <w:p>
      <w:pPr>
        <w:spacing w:line="360" w:lineRule="auto"/>
        <w:ind w:firstLine="502" w:firstLineChars="200"/>
        <w:jc w:val="left"/>
        <w:rPr>
          <w:rFonts w:hint="eastAsia" w:ascii="仿宋" w:hAnsi="仿宋" w:eastAsia="仿宋" w:cs="仿宋"/>
          <w:b/>
          <w:bCs/>
          <w:spacing w:val="5"/>
          <w:sz w:val="24"/>
          <w:szCs w:val="24"/>
          <w:lang w:val="zh-CN"/>
        </w:rPr>
      </w:pPr>
      <w:r>
        <w:rPr>
          <w:rFonts w:hint="eastAsia" w:ascii="仿宋" w:hAnsi="仿宋" w:eastAsia="仿宋" w:cs="仿宋"/>
          <w:b/>
          <w:bCs/>
          <w:spacing w:val="5"/>
          <w:sz w:val="24"/>
          <w:szCs w:val="24"/>
          <w:lang w:val="zh-CN"/>
        </w:rPr>
        <w:t>（二）202</w:t>
      </w:r>
      <w:r>
        <w:rPr>
          <w:rFonts w:hint="eastAsia" w:ascii="仿宋" w:hAnsi="仿宋" w:eastAsia="仿宋" w:cs="仿宋"/>
          <w:b/>
          <w:bCs/>
          <w:spacing w:val="5"/>
          <w:sz w:val="24"/>
          <w:szCs w:val="24"/>
        </w:rPr>
        <w:t>5</w:t>
      </w:r>
      <w:r>
        <w:rPr>
          <w:rFonts w:hint="eastAsia" w:ascii="仿宋" w:hAnsi="仿宋" w:eastAsia="仿宋" w:cs="仿宋"/>
          <w:b/>
          <w:bCs/>
          <w:spacing w:val="5"/>
          <w:sz w:val="24"/>
          <w:szCs w:val="24"/>
          <w:lang w:val="zh-CN"/>
        </w:rPr>
        <w:t>年度日常变更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在202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年国土变更调查成果基础上，通过开展日常变更调查，及时掌握202</w:t>
      </w:r>
      <w:r>
        <w:rPr>
          <w:rFonts w:hint="eastAsia" w:ascii="仿宋" w:hAnsi="仿宋" w:eastAsia="仿宋" w:cs="仿宋"/>
          <w:spacing w:val="5"/>
          <w:sz w:val="24"/>
          <w:szCs w:val="24"/>
        </w:rPr>
        <w:t>5</w:t>
      </w:r>
      <w:r>
        <w:rPr>
          <w:rFonts w:hint="eastAsia" w:ascii="仿宋" w:hAnsi="仿宋" w:eastAsia="仿宋" w:cs="仿宋"/>
          <w:spacing w:val="5"/>
          <w:sz w:val="24"/>
          <w:szCs w:val="24"/>
          <w:lang w:val="zh-CN"/>
        </w:rPr>
        <w:t>年度日常国土利用变化情况，切实保障国土调查成果的现势性和准确性，及时反映自然资源管理成效，减轻年底集中变更的工作压力，更好地服务自然资源管理。</w:t>
      </w:r>
    </w:p>
    <w:p>
      <w:pPr>
        <w:spacing w:line="360" w:lineRule="auto"/>
        <w:ind w:firstLine="500" w:firstLineChars="200"/>
        <w:rPr>
          <w:rFonts w:hint="eastAsia" w:ascii="仿宋" w:hAnsi="仿宋" w:eastAsia="仿宋" w:cs="仿宋"/>
          <w:kern w:val="1"/>
          <w:sz w:val="24"/>
          <w:szCs w:val="24"/>
          <w:lang w:val="zh-CN"/>
        </w:rPr>
      </w:pPr>
      <w:r>
        <w:rPr>
          <w:rFonts w:hint="eastAsia" w:ascii="仿宋" w:hAnsi="仿宋" w:eastAsia="仿宋" w:cs="仿宋"/>
          <w:spacing w:val="5"/>
          <w:sz w:val="24"/>
          <w:szCs w:val="24"/>
          <w:lang w:val="zh-CN"/>
        </w:rPr>
        <w:t>强化自然资源调查监测底数底图作用，形成日常变更调查与业务管理双向联动、闭环协同，实现“早发现、早介入、早整治”的目标，建立日常变更调查与业务管理协同的变更流程。</w:t>
      </w:r>
    </w:p>
    <w:p>
      <w:pPr>
        <w:pStyle w:val="5"/>
        <w:numPr>
          <w:ilvl w:val="0"/>
          <w:numId w:val="10"/>
        </w:numPr>
        <w:tabs>
          <w:tab w:val="left" w:pos="562"/>
        </w:tabs>
        <w:spacing w:before="156" w:beforeLines="50" w:after="156" w:afterLines="50"/>
        <w:rPr>
          <w:rFonts w:hint="eastAsia" w:ascii="仿宋" w:hAnsi="仿宋" w:eastAsia="仿宋" w:cs="仿宋"/>
          <w:sz w:val="24"/>
          <w:szCs w:val="24"/>
        </w:rPr>
      </w:pPr>
      <w:bookmarkStart w:id="69" w:name="_Toc146205680"/>
      <w:r>
        <w:rPr>
          <w:rFonts w:hint="eastAsia" w:ascii="仿宋" w:hAnsi="仿宋" w:eastAsia="仿宋" w:cs="仿宋"/>
          <w:sz w:val="24"/>
          <w:szCs w:val="24"/>
        </w:rPr>
        <w:t>项目工作内容</w:t>
      </w:r>
      <w:bookmarkEnd w:id="69"/>
    </w:p>
    <w:p>
      <w:pPr>
        <w:spacing w:line="360" w:lineRule="auto"/>
        <w:ind w:firstLine="502" w:firstLineChars="200"/>
        <w:jc w:val="left"/>
        <w:rPr>
          <w:rFonts w:hint="eastAsia" w:ascii="仿宋" w:hAnsi="仿宋" w:eastAsia="仿宋" w:cs="仿宋"/>
          <w:b/>
          <w:bCs/>
          <w:spacing w:val="5"/>
          <w:sz w:val="24"/>
          <w:szCs w:val="24"/>
          <w:lang w:val="zh-CN"/>
        </w:rPr>
      </w:pPr>
      <w:r>
        <w:rPr>
          <w:rFonts w:hint="eastAsia" w:ascii="仿宋" w:hAnsi="仿宋" w:eastAsia="仿宋" w:cs="仿宋"/>
          <w:b/>
          <w:bCs/>
          <w:spacing w:val="5"/>
          <w:sz w:val="24"/>
          <w:szCs w:val="24"/>
          <w:lang w:val="zh-CN"/>
        </w:rPr>
        <w:t>（一）202</w:t>
      </w:r>
      <w:r>
        <w:rPr>
          <w:rFonts w:hint="eastAsia" w:ascii="仿宋" w:hAnsi="仿宋" w:eastAsia="仿宋" w:cs="仿宋"/>
          <w:b/>
          <w:bCs/>
          <w:spacing w:val="5"/>
          <w:sz w:val="24"/>
          <w:szCs w:val="24"/>
        </w:rPr>
        <w:t>4</w:t>
      </w:r>
      <w:r>
        <w:rPr>
          <w:rFonts w:hint="eastAsia" w:ascii="仿宋" w:hAnsi="仿宋" w:eastAsia="仿宋" w:cs="仿宋"/>
          <w:b/>
          <w:bCs/>
          <w:spacing w:val="5"/>
          <w:sz w:val="24"/>
          <w:szCs w:val="24"/>
          <w:lang w:val="zh-CN"/>
        </w:rPr>
        <w:t>年年度国土变更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1、补充报备用地管理信息</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部组织整理在综合监管平台备案的202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各类管理信息，下发给县级自然资源主管部门辅助开展调查。县级自然资源主管部门根据本地区自然资源管理各类项目实际实施情况，及时补充完善部综合信息监管平台报备的各类用地管理信息，各类报备信息补充备案截止日期以相关文件要求为准。用地管理信息报备工作具体由县级自然资源部门落实相关责任科室进行。</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2、开展202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年度变更调查外业调查和建库工作</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县级调查单元以202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年12月31日为统一时点，结合部下发的202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年度变更调查遥感监测成果、202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年度日常变更成果、202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年度地理国情监测地表植被变化监测成果、部综合监管平台中的管理信息、县级各类自然资源管理信息，制作202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年度变更调查外业调查工作底图。有条件的地方自行采集标准时点前后更高分辨率的卫星遥感影像数据，通过比对202</w:t>
      </w:r>
      <w:r>
        <w:rPr>
          <w:rFonts w:hint="eastAsia" w:ascii="仿宋" w:hAnsi="仿宋" w:eastAsia="仿宋" w:cs="仿宋"/>
          <w:spacing w:val="5"/>
          <w:sz w:val="24"/>
          <w:szCs w:val="24"/>
        </w:rPr>
        <w:t>3</w:t>
      </w:r>
      <w:r>
        <w:rPr>
          <w:rFonts w:hint="eastAsia" w:ascii="仿宋" w:hAnsi="仿宋" w:eastAsia="仿宋" w:cs="仿宋"/>
          <w:spacing w:val="5"/>
          <w:sz w:val="24"/>
          <w:szCs w:val="24"/>
          <w:lang w:val="zh-CN"/>
        </w:rPr>
        <w:t>年度国土变更调查数据库与最新遥感正射影像图，内业补充提取202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年度各类土地的变化情况。自行采集的卫星遥感数据随年度变更增量包一同上报用于国家级核查。</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县级调查单元以实地现状认定地类为原则，调查工作底图上每一块变化图斑的地类、面积、属性及单独图层信息的变化情况；对实际地类与卫星影像判读不一致的以及新增设施农用地图斑，需要逐一实地拍照举证；在202</w:t>
      </w:r>
      <w:r>
        <w:rPr>
          <w:rFonts w:hint="eastAsia" w:ascii="仿宋" w:hAnsi="仿宋" w:eastAsia="仿宋" w:cs="仿宋"/>
          <w:spacing w:val="5"/>
          <w:sz w:val="24"/>
          <w:szCs w:val="24"/>
        </w:rPr>
        <w:t>3</w:t>
      </w:r>
      <w:r>
        <w:rPr>
          <w:rFonts w:hint="eastAsia" w:ascii="仿宋" w:hAnsi="仿宋" w:eastAsia="仿宋" w:cs="仿宋"/>
          <w:spacing w:val="5"/>
          <w:sz w:val="24"/>
          <w:szCs w:val="24"/>
          <w:lang w:val="zh-CN"/>
        </w:rPr>
        <w:t>年国土变更调查成果基础上，按照国家规定的数据库更新技术要求，形成202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年度变更调查更新数据增量包。</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3、市级、省级检查反馈修改</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市级对县级提交的年度变更增量包，开展全面核查。对发展的问题及时反馈县级整改。</w:t>
      </w:r>
      <w:r>
        <w:rPr>
          <w:rFonts w:hint="eastAsia" w:ascii="仿宋" w:hAnsi="仿宋" w:eastAsia="仿宋" w:cs="仿宋"/>
          <w:spacing w:val="5"/>
          <w:sz w:val="24"/>
          <w:szCs w:val="24"/>
        </w:rPr>
        <w:t>浙江省自然资源战略研究中心（省自然资源调查登记中心）组织专业队伍进行省级全面核查，按照不低于国家规定差错率标准的要求，对经市级检查合格后的县级成果开展地类核查和全面核查工作，对发现的问题及时组织相关设区市、县级调查单元补充完善，并对市级上报的整改成果开展内业复核，确保调查成果的质量。</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中标单位对市、省级检查反馈问题，在规定的时间内进行修改或进行补充举证，经甲方认可以提交检查。</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4、国家级内业核查反馈修改</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自然资源部组织专业队伍，依据202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年度变更调查遥感监测成果，以县级调查单元为单位，内业核实202</w:t>
      </w:r>
      <w:r>
        <w:rPr>
          <w:rFonts w:hint="eastAsia" w:ascii="仿宋" w:hAnsi="仿宋" w:eastAsia="仿宋" w:cs="仿宋"/>
          <w:spacing w:val="5"/>
          <w:sz w:val="24"/>
          <w:szCs w:val="24"/>
        </w:rPr>
        <w:t>4</w:t>
      </w:r>
      <w:r>
        <w:rPr>
          <w:rFonts w:hint="eastAsia" w:ascii="仿宋" w:hAnsi="仿宋" w:eastAsia="仿宋" w:cs="仿宋"/>
          <w:spacing w:val="5"/>
          <w:sz w:val="24"/>
          <w:szCs w:val="24"/>
          <w:lang w:val="zh-CN"/>
        </w:rPr>
        <w:t>年度变更调查更新数据的真实性，对内业核查发现的疑似错误图斑，反馈地方整改。</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收到国家级内核查反馈的疑似错误图斑，进行实地核实修改或补充举证，并将整改成果上报自然资源部。</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5、国家级“互联网+”在线核查</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自然资源部对地方上报的整改成果再次开展国家级内业复核仍有疑似错误的图斑，组织专业队伍开展国家级“互联网+”在线核查。</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按照“互联网+”在线核查时间安排，组织人员配合进行互联网+”在线核查。</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6、县级数据库更新</w:t>
      </w:r>
    </w:p>
    <w:p>
      <w:pPr>
        <w:pStyle w:val="3"/>
        <w:ind w:firstLine="500" w:firstLineChars="200"/>
        <w:rPr>
          <w:rFonts w:hint="eastAsia" w:ascii="仿宋" w:hAnsi="仿宋" w:eastAsia="仿宋" w:cs="仿宋"/>
          <w:sz w:val="24"/>
          <w:szCs w:val="24"/>
        </w:rPr>
      </w:pPr>
      <w:r>
        <w:rPr>
          <w:rFonts w:hint="eastAsia" w:ascii="仿宋" w:hAnsi="仿宋" w:eastAsia="仿宋" w:cs="仿宋"/>
          <w:spacing w:val="5"/>
          <w:sz w:val="24"/>
          <w:szCs w:val="24"/>
        </w:rPr>
        <w:t>基于全国统一的数据库质量检查软件，通过检查的202</w:t>
      </w:r>
      <w:r>
        <w:rPr>
          <w:rFonts w:hint="eastAsia" w:ascii="仿宋" w:hAnsi="仿宋" w:eastAsia="仿宋" w:cs="仿宋"/>
          <w:spacing w:val="5"/>
          <w:sz w:val="24"/>
          <w:szCs w:val="24"/>
          <w:lang w:val="en-US"/>
        </w:rPr>
        <w:t>4</w:t>
      </w:r>
      <w:r>
        <w:rPr>
          <w:rFonts w:hint="eastAsia" w:ascii="仿宋" w:hAnsi="仿宋" w:eastAsia="仿宋" w:cs="仿宋"/>
          <w:spacing w:val="5"/>
          <w:sz w:val="24"/>
          <w:szCs w:val="24"/>
        </w:rPr>
        <w:t>年度变更调查数据成果，国家统一组织成果更新入库，形成202</w:t>
      </w:r>
      <w:r>
        <w:rPr>
          <w:rFonts w:hint="eastAsia" w:ascii="仿宋" w:hAnsi="仿宋" w:eastAsia="仿宋" w:cs="仿宋"/>
          <w:spacing w:val="5"/>
          <w:sz w:val="24"/>
          <w:szCs w:val="24"/>
          <w:lang w:val="en-US"/>
        </w:rPr>
        <w:t>4</w:t>
      </w:r>
      <w:r>
        <w:rPr>
          <w:rFonts w:hint="eastAsia" w:ascii="仿宋" w:hAnsi="仿宋" w:eastAsia="仿宋" w:cs="仿宋"/>
          <w:spacing w:val="5"/>
          <w:sz w:val="24"/>
          <w:szCs w:val="24"/>
        </w:rPr>
        <w:t>年度变更调查国家级数据库。202</w:t>
      </w:r>
      <w:r>
        <w:rPr>
          <w:rFonts w:hint="eastAsia" w:ascii="仿宋" w:hAnsi="仿宋" w:eastAsia="仿宋" w:cs="仿宋"/>
          <w:spacing w:val="5"/>
          <w:sz w:val="24"/>
          <w:szCs w:val="24"/>
          <w:lang w:val="en-US"/>
        </w:rPr>
        <w:t>4</w:t>
      </w:r>
      <w:r>
        <w:rPr>
          <w:rFonts w:hint="eastAsia" w:ascii="仿宋" w:hAnsi="仿宋" w:eastAsia="仿宋" w:cs="仿宋"/>
          <w:spacing w:val="5"/>
          <w:sz w:val="24"/>
          <w:szCs w:val="24"/>
        </w:rPr>
        <w:t>年度县级变更调查数据库下发后，将其数据更新至县级自然资源管理系统中。</w:t>
      </w:r>
    </w:p>
    <w:p>
      <w:pPr>
        <w:spacing w:line="360" w:lineRule="auto"/>
        <w:ind w:firstLine="502" w:firstLineChars="200"/>
        <w:jc w:val="left"/>
        <w:rPr>
          <w:rFonts w:hint="eastAsia" w:ascii="仿宋" w:hAnsi="仿宋" w:eastAsia="仿宋" w:cs="仿宋"/>
          <w:b/>
          <w:bCs/>
          <w:sz w:val="24"/>
          <w:szCs w:val="24"/>
          <w:lang w:val="zh-CN"/>
        </w:rPr>
      </w:pPr>
      <w:r>
        <w:rPr>
          <w:rFonts w:hint="eastAsia" w:ascii="仿宋" w:hAnsi="仿宋" w:eastAsia="仿宋" w:cs="仿宋"/>
          <w:b/>
          <w:bCs/>
          <w:spacing w:val="5"/>
          <w:sz w:val="24"/>
          <w:szCs w:val="24"/>
          <w:lang w:val="zh-CN"/>
        </w:rPr>
        <w:t>（二）202</w:t>
      </w:r>
      <w:r>
        <w:rPr>
          <w:rFonts w:hint="eastAsia" w:ascii="仿宋" w:hAnsi="仿宋" w:eastAsia="仿宋" w:cs="仿宋"/>
          <w:b/>
          <w:bCs/>
          <w:spacing w:val="5"/>
          <w:sz w:val="24"/>
          <w:szCs w:val="24"/>
        </w:rPr>
        <w:t>5</w:t>
      </w:r>
      <w:r>
        <w:rPr>
          <w:rFonts w:hint="eastAsia" w:ascii="仿宋" w:hAnsi="仿宋" w:eastAsia="仿宋" w:cs="仿宋"/>
          <w:b/>
          <w:bCs/>
          <w:spacing w:val="5"/>
          <w:sz w:val="24"/>
          <w:szCs w:val="24"/>
          <w:lang w:val="zh-CN"/>
        </w:rPr>
        <w:t>年度日常变更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1、年底举证难以真实、准确反映实际地类，需在最佳举证期开展举证的，纳入日常变更；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2、年度内实施完成的各类自然资源管理行为：包括新增建设用地审批、设施农用地和临时用地审批、耕地功能恢复、增减挂钩、土地整治、高标准农田建设、生态修复以及国土绿化、退耕还林还草、河湖治理、违法建设用地监测、上级审计项目等引发地类改变的，纳入日常变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（1）项目管理类完成成果上图，建库成果报省报部，提前分析成果，向局方汇报，局方整改后再行上图。包括：</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新增耕地：垦造耕地等项目涉及占补平衡补充耕地，包括土地开发、旱改水、土地复垦等涉及耕地指标的各类项目。</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其他新增耕地项目：包括城乡建设用地增减挂钩、废弃矿山复垦以及耕地功能恢复整治项目等。</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其他自然资源管理项目：包括废弃矿山治理、新增建设用地审批、生态修复、红树林造林、退耕还林还草、国土绿化、河湖治理、移民撤村等自然资源管理项目中涉及的实地发生地类变化的图斑。</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（2）监测监管类</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上半年自然资源监测发现的涉及地类变化的(半年度自然资源部下发图斑）。</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林草湿调查监测发现的涉及地类变化的；年度变更调查国家级内外业核查、耕地卫片监督发现的经整改后涉及地类变化的；土地卫片执法检查监测与巡查发现的经整改后涉及地类变化的；其他执法监督类发现的经整改核实后涉及地类变化的。</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（3）自主变更类</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实地发生地类变化，年底举证难以真实、准确实际地类，需在最佳举证期内反映的； 在日常监测监管中发现地类变化的，新增建设用地标的主要为乡镇（平台）计划开展建设项目，涉及农用地实地变化主要标的为耕地范围，基本农田范围。</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（4）坡度与田坎系数</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因地形引起坡度变化的；土地整治、垦造耕地等项目区内，田坎系统更新的。</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（5）数据技术支撑服务</w:t>
      </w:r>
    </w:p>
    <w:p>
      <w:pPr>
        <w:spacing w:line="360" w:lineRule="auto"/>
        <w:ind w:firstLine="500" w:firstLineChars="200"/>
        <w:jc w:val="left"/>
        <w:rPr>
          <w:rFonts w:hint="eastAsia" w:ascii="仿宋" w:hAnsi="仿宋" w:eastAsia="仿宋" w:cs="仿宋"/>
          <w:spacing w:val="5"/>
          <w:sz w:val="24"/>
          <w:szCs w:val="24"/>
          <w:lang w:val="zh-CN"/>
        </w:rPr>
      </w:pPr>
      <w:r>
        <w:rPr>
          <w:rFonts w:hint="eastAsia" w:ascii="仿宋" w:hAnsi="仿宋" w:eastAsia="仿宋" w:cs="仿宋"/>
          <w:spacing w:val="5"/>
          <w:sz w:val="24"/>
          <w:szCs w:val="24"/>
          <w:lang w:val="zh-CN"/>
        </w:rPr>
        <w:t>变更成果建库，与各科室对接分析（各业务条线变更前衔接要求分析，确定拟变更地类，用于指导外业举证），通过各科室认定后上报省厅及国家核查。根据核查结果进行问题整改。</w:t>
      </w:r>
    </w:p>
    <w:p>
      <w:pPr>
        <w:spacing w:line="360" w:lineRule="auto"/>
        <w:ind w:firstLine="500" w:firstLineChars="200"/>
        <w:jc w:val="left"/>
        <w:rPr>
          <w:rFonts w:hint="eastAsia" w:ascii="仿宋" w:hAnsi="仿宋" w:eastAsia="仿宋" w:cs="仿宋"/>
          <w:sz w:val="24"/>
          <w:szCs w:val="24"/>
        </w:rPr>
      </w:pPr>
      <w:r>
        <w:rPr>
          <w:rFonts w:hint="eastAsia" w:ascii="仿宋" w:hAnsi="仿宋" w:eastAsia="仿宋" w:cs="仿宋"/>
          <w:spacing w:val="5"/>
          <w:sz w:val="24"/>
          <w:szCs w:val="24"/>
          <w:lang w:val="zh-CN"/>
        </w:rPr>
        <w:t>3、成果审查实行分级负责制。县级开展100%自查，并对成果真实性负责；市级结合用地管理信息、数据流量流向，对辖区内县级成果的合理合规性负责；省级开展综合性检查，采取内业随机抽样、外业实地踏勘方式抽查。</w:t>
      </w:r>
    </w:p>
    <w:p>
      <w:pPr>
        <w:pStyle w:val="5"/>
        <w:keepLines w:val="0"/>
        <w:numPr>
          <w:ilvl w:val="0"/>
          <w:numId w:val="10"/>
        </w:numPr>
        <w:tabs>
          <w:tab w:val="left" w:pos="562"/>
        </w:tabs>
        <w:spacing w:before="156" w:beforeLines="50" w:after="156" w:afterLines="50"/>
        <w:rPr>
          <w:rFonts w:hint="eastAsia" w:ascii="仿宋" w:hAnsi="仿宋" w:eastAsia="仿宋" w:cs="仿宋"/>
          <w:sz w:val="24"/>
          <w:szCs w:val="24"/>
        </w:rPr>
      </w:pPr>
      <w:bookmarkStart w:id="70" w:name="_Toc146205681"/>
      <w:r>
        <w:rPr>
          <w:rFonts w:hint="eastAsia" w:ascii="仿宋" w:hAnsi="仿宋" w:eastAsia="仿宋" w:cs="仿宋"/>
          <w:sz w:val="24"/>
          <w:szCs w:val="24"/>
        </w:rPr>
        <w:t>项目成功提交</w:t>
      </w:r>
      <w:bookmarkEnd w:id="70"/>
    </w:p>
    <w:p>
      <w:pPr>
        <w:pStyle w:val="3"/>
        <w:ind w:firstLine="482" w:firstLineChars="200"/>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rPr>
        <w:t>（一）2024年年度国土变更调查主要成果：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1、增量数据库成果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2024年度变更调查更新数据包（UPD格式）；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2、举证成果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（1）“互联网+”举证成果（DB格式）；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（2）举证信息表（mdb格式）；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3、统计报表</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（1）《遥感监测图斑信息核实记录表》（mdb格式）；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（2）其他统计表格，在2024年度变更调查更新数据包存放；</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4、文字报告</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2024年度国土变更调查分析报告；</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5、数据库成果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（1）2024年度国土调查数据库全库（GDB或MDB）；</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（2）县级管理系统数据库更新。</w:t>
      </w:r>
    </w:p>
    <w:p>
      <w:pPr>
        <w:pStyle w:val="3"/>
        <w:ind w:firstLine="482" w:firstLineChars="200"/>
        <w:jc w:val="left"/>
        <w:rPr>
          <w:rFonts w:hint="eastAsia" w:ascii="仿宋" w:hAnsi="仿宋" w:eastAsia="仿宋" w:cs="仿宋"/>
          <w:b/>
          <w:kern w:val="0"/>
          <w:sz w:val="24"/>
          <w:szCs w:val="24"/>
          <w:lang w:val="en-US"/>
        </w:rPr>
      </w:pPr>
      <w:r>
        <w:rPr>
          <w:rFonts w:hint="eastAsia" w:ascii="仿宋" w:hAnsi="仿宋" w:eastAsia="仿宋" w:cs="仿宋"/>
          <w:b/>
          <w:kern w:val="0"/>
          <w:sz w:val="24"/>
          <w:szCs w:val="24"/>
          <w:lang w:val="en-US"/>
        </w:rPr>
        <w:t>（二）2025年度国土日常变更调查主要成果：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1、日常变更调查数据</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2025年度日常变更调查矢量数据（SHP格式）；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2、举证成果</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（1）“互联网+”举证成果（DB格式）；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（2）举证信息表（mdb格式）；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3、统计报表</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（1）2025年度日常变更调查情况表（XLS格式）；</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（2）其他统计表格；</w:t>
      </w:r>
    </w:p>
    <w:p>
      <w:pPr>
        <w:pStyle w:val="3"/>
        <w:ind w:firstLine="480" w:firstLineChars="200"/>
        <w:jc w:val="left"/>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rPr>
        <w:t>4、文字报告</w:t>
      </w:r>
    </w:p>
    <w:p>
      <w:pPr>
        <w:pStyle w:val="2"/>
        <w:ind w:firstLine="480" w:firstLineChars="200"/>
        <w:rPr>
          <w:rFonts w:hint="eastAsia" w:ascii="仿宋" w:hAnsi="仿宋" w:eastAsia="仿宋" w:cs="仿宋"/>
          <w:sz w:val="24"/>
          <w:szCs w:val="24"/>
        </w:rPr>
      </w:pPr>
      <w:r>
        <w:rPr>
          <w:rFonts w:hint="eastAsia" w:ascii="仿宋" w:hAnsi="仿宋" w:eastAsia="仿宋" w:cs="仿宋"/>
          <w:bCs/>
          <w:sz w:val="24"/>
          <w:szCs w:val="24"/>
        </w:rPr>
        <w:t>202</w:t>
      </w:r>
      <w:r>
        <w:rPr>
          <w:rFonts w:hint="eastAsia" w:ascii="仿宋" w:hAnsi="仿宋" w:eastAsia="仿宋" w:cs="仿宋"/>
          <w:bCs/>
          <w:sz w:val="24"/>
          <w:szCs w:val="24"/>
          <w:lang w:val="en-US"/>
        </w:rPr>
        <w:t>5</w:t>
      </w:r>
      <w:r>
        <w:rPr>
          <w:rFonts w:hint="eastAsia" w:ascii="仿宋" w:hAnsi="仿宋" w:eastAsia="仿宋" w:cs="仿宋"/>
          <w:bCs/>
          <w:sz w:val="24"/>
          <w:szCs w:val="24"/>
        </w:rPr>
        <w:t>年度日常变更调查情况报告。</w:t>
      </w:r>
    </w:p>
    <w:p>
      <w:pPr>
        <w:pStyle w:val="5"/>
        <w:keepLines w:val="0"/>
        <w:numPr>
          <w:ilvl w:val="0"/>
          <w:numId w:val="10"/>
        </w:numPr>
        <w:tabs>
          <w:tab w:val="left" w:pos="562"/>
        </w:tabs>
        <w:spacing w:before="156" w:beforeLines="50" w:after="156" w:afterLines="50"/>
        <w:rPr>
          <w:rFonts w:hint="eastAsia" w:ascii="仿宋" w:hAnsi="仿宋" w:eastAsia="仿宋" w:cs="仿宋"/>
          <w:sz w:val="24"/>
          <w:szCs w:val="24"/>
        </w:rPr>
      </w:pPr>
      <w:r>
        <w:rPr>
          <w:rFonts w:hint="eastAsia" w:ascii="仿宋" w:hAnsi="仿宋" w:eastAsia="仿宋" w:cs="仿宋"/>
          <w:sz w:val="24"/>
          <w:szCs w:val="24"/>
        </w:rPr>
        <w:t>工期要求</w:t>
      </w:r>
    </w:p>
    <w:p>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1.2024年年度国土变更调查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2024年12月15日前，部组织开展遥感监测工作，采集覆盖全国的卫星遥感影像，提取年度新增变化信息并陆续发给地方。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2025年2月15日前，县局通过“国土调查云”平台，同步开展县级变更调查图斑举证、地类认定和市级“在线”逐图斑核查工作，确保成果质量自检合格；市局同步开展核查，统筹安排各区县核查上报进度。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1月15日前，县级完成县级年度变更调查数据库更新、自检合格，并通过市级“线下”全面检查、盖章确认后，报送至省厅。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2月15日前，省级自然资源主管部门组织完成省级全面检查和整改工作，向部报送县级初报数据成果。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月15日前，部组织完成国土变更调查更新数据增量包的国家级内业核查、数据库质量检查、“互联网+”在线核查、国家级外业核查、数据库修改工作。省级自然资源主管部门配合部组织县级调查单元完成国土变更调查成果整改和完善工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5月底，部组织完成国土变更调查最终数据库质检和更新入库及数据汇总分析工作，形成2024度国土变更调查成果。</w:t>
      </w:r>
    </w:p>
    <w:p>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2.2025年度日常变更调查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按上级文件要求及招标方业务需要按时完成任务。</w:t>
      </w:r>
    </w:p>
    <w:p>
      <w:pPr>
        <w:pStyle w:val="5"/>
        <w:keepLines w:val="0"/>
        <w:numPr>
          <w:ilvl w:val="0"/>
          <w:numId w:val="10"/>
        </w:numPr>
        <w:tabs>
          <w:tab w:val="left" w:pos="562"/>
        </w:tabs>
        <w:spacing w:before="156" w:beforeLines="50" w:after="156" w:afterLines="50"/>
        <w:rPr>
          <w:rFonts w:hint="eastAsia" w:ascii="仿宋" w:hAnsi="仿宋" w:eastAsia="仿宋" w:cs="仿宋"/>
          <w:sz w:val="24"/>
          <w:szCs w:val="24"/>
        </w:rPr>
      </w:pPr>
      <w:r>
        <w:rPr>
          <w:rFonts w:hint="eastAsia" w:ascii="仿宋" w:hAnsi="仿宋" w:eastAsia="仿宋" w:cs="仿宋"/>
          <w:sz w:val="24"/>
          <w:szCs w:val="24"/>
        </w:rPr>
        <w:t>支付方式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工作经费由甲方分期(一次性、分期)支付乙方。具体支付方式和时间如下: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1.完成 2024 年度国土变更调查且成果通过部审核并下发后支付至成交价的70%;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2.完成 2025年度日常变更调查且成果通过部审核后支付至成交价的 90%;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3.2024年度变更调查通过省厅组织验收，2025年日常变更纳入2025年度变更并通过部审核且下发数据库后，支付至成交价的100%。</w:t>
      </w:r>
    </w:p>
    <w:p>
      <w:pPr>
        <w:pStyle w:val="5"/>
        <w:numPr>
          <w:ilvl w:val="0"/>
          <w:numId w:val="10"/>
        </w:numPr>
        <w:tabs>
          <w:tab w:val="left" w:pos="562"/>
        </w:tabs>
        <w:spacing w:before="156" w:beforeLines="50" w:after="156" w:afterLines="50"/>
        <w:rPr>
          <w:rFonts w:hint="eastAsia" w:ascii="仿宋" w:hAnsi="仿宋" w:eastAsia="仿宋" w:cs="仿宋"/>
          <w:b w:val="0"/>
          <w:sz w:val="24"/>
          <w:szCs w:val="24"/>
          <w:lang w:val="en-US"/>
        </w:rPr>
      </w:pPr>
      <w:r>
        <w:rPr>
          <w:rFonts w:hint="eastAsia" w:ascii="仿宋" w:hAnsi="仿宋" w:eastAsia="仿宋" w:cs="仿宋"/>
          <w:sz w:val="24"/>
          <w:szCs w:val="24"/>
          <w:lang w:val="en-US"/>
        </w:rPr>
        <w:t>履约保证金</w:t>
      </w:r>
    </w:p>
    <w:p>
      <w:pPr>
        <w:pStyle w:val="5"/>
        <w:numPr>
          <w:ilvl w:val="255"/>
          <w:numId w:val="0"/>
        </w:numPr>
        <w:tabs>
          <w:tab w:val="left" w:pos="562"/>
        </w:tabs>
        <w:spacing w:before="156" w:beforeLines="50" w:after="156" w:afterLines="50"/>
        <w:ind w:firstLine="480" w:firstLineChars="200"/>
        <w:rPr>
          <w:rFonts w:hint="eastAsia" w:ascii="仿宋" w:hAnsi="仿宋" w:eastAsia="仿宋" w:cs="仿宋"/>
          <w:b w:val="0"/>
          <w:sz w:val="24"/>
          <w:szCs w:val="24"/>
          <w:lang w:val="en-US"/>
        </w:rPr>
      </w:pPr>
      <w:r>
        <w:rPr>
          <w:rFonts w:hint="eastAsia" w:ascii="仿宋" w:hAnsi="仿宋" w:eastAsia="仿宋" w:cs="仿宋"/>
          <w:b w:val="0"/>
          <w:bCs w:val="0"/>
          <w:sz w:val="24"/>
          <w:szCs w:val="24"/>
          <w:lang w:val="en-US"/>
        </w:rPr>
        <w:t>本项目不需要支付</w:t>
      </w:r>
      <w:r>
        <w:rPr>
          <w:rFonts w:hint="eastAsia" w:ascii="仿宋" w:hAnsi="仿宋" w:eastAsia="仿宋" w:cs="仿宋"/>
          <w:b w:val="0"/>
          <w:sz w:val="24"/>
          <w:szCs w:val="24"/>
        </w:rPr>
        <w:t>履约保证金。</w:t>
      </w: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widowControl/>
        <w:adjustRightInd/>
        <w:jc w:val="left"/>
        <w:rPr>
          <w:rFonts w:ascii="仿宋" w:hAnsi="仿宋" w:eastAsia="仿宋" w:cs="仿宋"/>
          <w:b/>
          <w:sz w:val="36"/>
          <w:szCs w:val="36"/>
        </w:rPr>
      </w:pPr>
    </w:p>
    <w:p>
      <w:pPr>
        <w:pStyle w:val="108"/>
        <w:rPr>
          <w:rFonts w:ascii="仿宋" w:hAnsi="仿宋" w:eastAsia="仿宋" w:cs="仿宋"/>
          <w:b/>
          <w:sz w:val="36"/>
          <w:szCs w:val="36"/>
        </w:rPr>
      </w:pPr>
    </w:p>
    <w:p>
      <w:pPr>
        <w:pStyle w:val="108"/>
        <w:rPr>
          <w:rFonts w:ascii="仿宋" w:hAnsi="仿宋" w:eastAsia="仿宋" w:cs="仿宋"/>
          <w:b/>
          <w:sz w:val="36"/>
          <w:szCs w:val="36"/>
        </w:rPr>
      </w:pPr>
    </w:p>
    <w:p>
      <w:pPr>
        <w:pStyle w:val="108"/>
        <w:rPr>
          <w:rFonts w:ascii="仿宋" w:hAnsi="仿宋" w:eastAsia="仿宋" w:cs="仿宋"/>
          <w:b/>
          <w:sz w:val="36"/>
          <w:szCs w:val="36"/>
        </w:rPr>
      </w:pPr>
    </w:p>
    <w:p>
      <w:pPr>
        <w:widowControl/>
        <w:adjustRightInd/>
        <w:jc w:val="left"/>
        <w:rPr>
          <w:rFonts w:ascii="仿宋" w:hAnsi="仿宋" w:eastAsia="仿宋" w:cs="仿宋"/>
          <w:b/>
          <w:sz w:val="36"/>
          <w:szCs w:val="36"/>
        </w:rPr>
      </w:pPr>
    </w:p>
    <w:p>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5"/>
      <w:bookmarkEnd w:id="66"/>
      <w:bookmarkStart w:id="71" w:name="第四部分"/>
      <w:r>
        <w:rPr>
          <w:rFonts w:hint="eastAsia" w:ascii="仿宋" w:hAnsi="仿宋" w:eastAsia="仿宋" w:cs="仿宋"/>
          <w:b/>
          <w:sz w:val="36"/>
          <w:szCs w:val="36"/>
        </w:rPr>
        <w:t>评审方法及评审标准</w:t>
      </w:r>
    </w:p>
    <w:p>
      <w:pPr>
        <w:pStyle w:val="395"/>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71"/>
        <w:tblW w:w="9286" w:type="dxa"/>
        <w:jc w:val="center"/>
        <w:tblInd w:w="0" w:type="dxa"/>
        <w:tblLayout w:type="fixed"/>
        <w:tblCellMar>
          <w:top w:w="0" w:type="dxa"/>
          <w:left w:w="108" w:type="dxa"/>
          <w:bottom w:w="0" w:type="dxa"/>
          <w:right w:w="108" w:type="dxa"/>
        </w:tblCellMar>
      </w:tblPr>
      <w:tblGrid>
        <w:gridCol w:w="761"/>
        <w:gridCol w:w="955"/>
        <w:gridCol w:w="6427"/>
        <w:gridCol w:w="1143"/>
      </w:tblGrid>
      <w:tr>
        <w:tblPrEx>
          <w:tblLayout w:type="fixed"/>
          <w:tblCellMar>
            <w:top w:w="0" w:type="dxa"/>
            <w:left w:w="108" w:type="dxa"/>
            <w:bottom w:w="0" w:type="dxa"/>
            <w:right w:w="108" w:type="dxa"/>
          </w:tblCellMar>
        </w:tblPrEx>
        <w:trPr>
          <w:trHeight w:val="226"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w:t>
            </w: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评审依据及标准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企业</w:t>
            </w:r>
          </w:p>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资信</w:t>
            </w:r>
          </w:p>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ind w:firstLine="240" w:firstLineChars="1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1、投标人具有测绘成果及资料档案保密证书的得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kinsoku/>
              <w:wordWrap/>
              <w:overflowPunct/>
              <w:topLinePunct w:val="0"/>
              <w:bidi w:val="0"/>
              <w:adjustRightInd w:val="0"/>
              <w:spacing w:line="288"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2、投标人具有地理信息系统工程甲级资质的得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pacing w:line="288" w:lineRule="auto"/>
              <w:ind w:firstLine="240" w:firstLineChars="1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3、投标人具有质量管理体系认证、信息安全管理体系认证的，每个得0.5分，最高得1分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b/>
                <w:bCs/>
                <w:color w:val="auto"/>
                <w:sz w:val="24"/>
                <w:szCs w:val="24"/>
              </w:rPr>
              <w:t>（上述证书应具备有效资质的认证机构出具并应当在有效期内，须提供相关证书扫描件并加盖</w:t>
            </w:r>
            <w:r>
              <w:rPr>
                <w:rFonts w:hint="eastAsia" w:ascii="仿宋" w:hAnsi="仿宋" w:eastAsia="仿宋" w:cs="仿宋"/>
                <w:b/>
                <w:bCs/>
                <w:color w:val="auto"/>
                <w:sz w:val="24"/>
                <w:szCs w:val="24"/>
                <w:lang w:val="en-US" w:eastAsia="zh-CN"/>
              </w:rPr>
              <w:t>CA签章</w:t>
            </w:r>
            <w:r>
              <w:rPr>
                <w:rFonts w:hint="eastAsia" w:ascii="仿宋" w:hAnsi="仿宋" w:eastAsia="仿宋" w:cs="仿宋"/>
                <w:b/>
                <w:bCs/>
                <w:color w:val="auto"/>
                <w:sz w:val="24"/>
                <w:szCs w:val="24"/>
              </w:rPr>
              <w:t>，未提供的不得分）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pageBreakBefore w:val="0"/>
              <w:kinsoku/>
              <w:wordWrap/>
              <w:overflowPunct/>
              <w:topLinePunct w:val="0"/>
              <w:bidi w:val="0"/>
              <w:adjustRightInd w:val="0"/>
              <w:snapToGrid/>
              <w:spacing w:line="288" w:lineRule="auto"/>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投标人开发的土地利用现状管理系统、地籍管理信息系统管理软件通过国家级权威机构测评并推荐使用的得</w:t>
            </w:r>
            <w:r>
              <w:rPr>
                <w:rFonts w:hint="eastAsia" w:ascii="仿宋" w:hAnsi="仿宋" w:eastAsia="仿宋" w:cs="仿宋"/>
                <w:color w:val="auto"/>
                <w:kern w:val="2"/>
                <w:sz w:val="24"/>
                <w:szCs w:val="24"/>
                <w:lang w:val="en-US" w:eastAsia="zh-CN"/>
              </w:rPr>
              <w:t>4</w:t>
            </w:r>
            <w:r>
              <w:rPr>
                <w:rFonts w:hint="eastAsia" w:ascii="仿宋" w:hAnsi="仿宋" w:eastAsia="仿宋" w:cs="仿宋"/>
                <w:color w:val="auto"/>
                <w:kern w:val="2"/>
                <w:sz w:val="24"/>
                <w:szCs w:val="24"/>
              </w:rPr>
              <w:t>分，通过省级机构测评并推荐使用的得</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rPr>
              <w:t>分，其它不得分。</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b/>
                <w:bCs/>
                <w:color w:val="auto"/>
                <w:sz w:val="24"/>
                <w:szCs w:val="24"/>
              </w:rPr>
              <w:t>（须提供相关证明扫描件并加盖</w:t>
            </w:r>
            <w:r>
              <w:rPr>
                <w:rFonts w:hint="eastAsia" w:ascii="仿宋" w:hAnsi="仿宋" w:eastAsia="仿宋" w:cs="仿宋"/>
                <w:b/>
                <w:bCs/>
                <w:color w:val="auto"/>
                <w:sz w:val="24"/>
                <w:szCs w:val="24"/>
                <w:lang w:val="en-US" w:eastAsia="zh-CN"/>
              </w:rPr>
              <w:t>CA签章</w:t>
            </w:r>
            <w:r>
              <w:rPr>
                <w:rFonts w:hint="eastAsia" w:ascii="仿宋" w:hAnsi="仿宋" w:eastAsia="仿宋" w:cs="仿宋"/>
                <w:b/>
                <w:bCs/>
                <w:color w:val="auto"/>
                <w:sz w:val="24"/>
                <w:szCs w:val="24"/>
              </w:rPr>
              <w:t>，未提供的不得分）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pStyle w:val="179"/>
              <w:keepNext w:val="0"/>
              <w:keepLines w:val="0"/>
              <w:pageBreakBefore w:val="0"/>
              <w:kinsoku/>
              <w:wordWrap/>
              <w:overflowPunct/>
              <w:topLinePunct w:val="0"/>
              <w:bidi w:val="0"/>
              <w:adjustRightInd w:val="0"/>
              <w:snapToGrid/>
              <w:spacing w:line="288"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投标人承担过部级土地管理类数据库标准研制课题并通过验收的得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分，承担过省级土地管理类数据库标准研制课题并通过验收的得2分，</w:t>
            </w:r>
          </w:p>
          <w:p>
            <w:pPr>
              <w:pStyle w:val="179"/>
              <w:keepNext w:val="0"/>
              <w:keepLines w:val="0"/>
              <w:pageBreakBefore w:val="0"/>
              <w:kinsoku/>
              <w:wordWrap/>
              <w:overflowPunct/>
              <w:topLinePunct w:val="0"/>
              <w:bidi w:val="0"/>
              <w:adjustRightInd w:val="0"/>
              <w:snapToGrid/>
              <w:spacing w:line="288" w:lineRule="auto"/>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承担过市级土地管理类数据库标准研制课题并通过验收的得1分，其他不得分。</w:t>
            </w:r>
          </w:p>
          <w:p>
            <w:pPr>
              <w:pStyle w:val="179"/>
              <w:keepNext w:val="0"/>
              <w:keepLines w:val="0"/>
              <w:pageBreakBefore w:val="0"/>
              <w:kinsoku/>
              <w:wordWrap/>
              <w:overflowPunct/>
              <w:topLinePunct w:val="0"/>
              <w:bidi w:val="0"/>
              <w:adjustRightInd w:val="0"/>
              <w:snapToGrid/>
              <w:spacing w:line="288" w:lineRule="auto"/>
              <w:ind w:firstLine="0" w:firstLineChars="0"/>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b/>
                <w:bCs/>
                <w:color w:val="auto"/>
                <w:sz w:val="24"/>
                <w:szCs w:val="24"/>
              </w:rPr>
              <w:t>（须提供相关证明材料扫描件并加盖CA签章，未提供的不得分）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投标人具有自主研发的国土（土地）调查数据库建库软件并通过国家相关部门测评的得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分，通过省级机构测评并推荐使用的得2分，通过市级机构测评并推荐使用的得1分，其他不得分。</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b/>
                <w:bCs/>
                <w:color w:val="auto"/>
                <w:sz w:val="24"/>
                <w:szCs w:val="24"/>
              </w:rPr>
              <w:t>（须提供相关证明材料扫描件并加盖CA签章，未提供的不得分）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146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sz w:val="24"/>
                <w:szCs w:val="24"/>
                <w:highlight w:val="none"/>
              </w:rPr>
            </w:pPr>
          </w:p>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业绩</w:t>
            </w:r>
          </w:p>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投标人自202</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月1日以来承担过</w:t>
            </w:r>
            <w:r>
              <w:rPr>
                <w:rFonts w:hint="eastAsia" w:ascii="仿宋" w:hAnsi="仿宋" w:eastAsia="仿宋" w:cs="仿宋"/>
                <w:i w:val="0"/>
                <w:iCs w:val="0"/>
                <w:color w:val="auto"/>
                <w:sz w:val="24"/>
                <w:szCs w:val="24"/>
                <w:highlight w:val="none"/>
                <w:lang w:eastAsia="zh-CN"/>
              </w:rPr>
              <w:t>变更调查</w:t>
            </w:r>
            <w:r>
              <w:rPr>
                <w:rFonts w:hint="eastAsia" w:ascii="仿宋" w:hAnsi="仿宋" w:eastAsia="仿宋" w:cs="仿宋"/>
                <w:i w:val="0"/>
                <w:iCs w:val="0"/>
                <w:color w:val="auto"/>
                <w:sz w:val="24"/>
                <w:szCs w:val="24"/>
                <w:highlight w:val="none"/>
              </w:rPr>
              <w:t>项目业绩的，每个合同得</w:t>
            </w:r>
            <w:r>
              <w:rPr>
                <w:rFonts w:hint="eastAsia" w:ascii="仿宋" w:hAnsi="仿宋" w:eastAsia="仿宋" w:cs="仿宋"/>
                <w:i w:val="0"/>
                <w:iCs w:val="0"/>
                <w:color w:val="auto"/>
                <w:sz w:val="24"/>
                <w:szCs w:val="24"/>
                <w:highlight w:val="none"/>
                <w:lang w:val="en-US" w:eastAsia="zh-CN"/>
              </w:rPr>
              <w:t>0.5</w:t>
            </w:r>
            <w:r>
              <w:rPr>
                <w:rFonts w:hint="eastAsia" w:ascii="仿宋" w:hAnsi="仿宋" w:eastAsia="仿宋" w:cs="仿宋"/>
                <w:i w:val="0"/>
                <w:iCs w:val="0"/>
                <w:color w:val="auto"/>
                <w:sz w:val="24"/>
                <w:szCs w:val="24"/>
                <w:highlight w:val="none"/>
              </w:rPr>
              <w:t>分，最高</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分。</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b/>
                <w:bCs/>
                <w:i w:val="0"/>
                <w:iCs w:val="0"/>
                <w:color w:val="auto"/>
                <w:sz w:val="24"/>
                <w:szCs w:val="24"/>
                <w:highlight w:val="none"/>
              </w:rPr>
              <w:t xml:space="preserve">（提供合同或中标通知书扫描件并加盖CA签章）   </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0-1分</w:t>
            </w:r>
          </w:p>
        </w:tc>
      </w:tr>
      <w:tr>
        <w:tblPrEx>
          <w:tblLayout w:type="fixed"/>
          <w:tblCellMar>
            <w:top w:w="0" w:type="dxa"/>
            <w:left w:w="108" w:type="dxa"/>
            <w:bottom w:w="0" w:type="dxa"/>
            <w:right w:w="108" w:type="dxa"/>
          </w:tblCellMar>
        </w:tblPrEx>
        <w:trPr>
          <w:trHeight w:val="51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center"/>
              <w:textAlignment w:val="auto"/>
              <w:rPr>
                <w:rFonts w:hint="eastAsia" w:ascii="仿宋" w:hAnsi="仿宋" w:eastAsia="仿宋" w:cs="仿宋"/>
                <w:color w:val="auto"/>
                <w:sz w:val="24"/>
                <w:szCs w:val="24"/>
                <w:highlight w:val="none"/>
                <w:lang w:bidi="ar"/>
              </w:rPr>
            </w:pPr>
            <w:r>
              <w:rPr>
                <w:rFonts w:hint="eastAsia" w:ascii="仿宋" w:hAnsi="仿宋" w:eastAsia="仿宋" w:cs="仿宋"/>
                <w:i w:val="0"/>
                <w:iCs w:val="0"/>
                <w:color w:val="auto"/>
                <w:sz w:val="24"/>
                <w:szCs w:val="24"/>
                <w:highlight w:val="none"/>
                <w:lang w:val="en-US" w:eastAsia="zh-CN"/>
              </w:rPr>
              <w:t>项目组织人员与实施</w:t>
            </w: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项目经理具有测绘类高级职称、注册测绘师证书、</w:t>
            </w:r>
            <w:r>
              <w:rPr>
                <w:rFonts w:hint="eastAsia" w:ascii="仿宋" w:hAnsi="仿宋" w:eastAsia="仿宋" w:cs="仿宋"/>
                <w:color w:val="auto"/>
                <w:kern w:val="0"/>
                <w:sz w:val="24"/>
                <w:szCs w:val="24"/>
              </w:rPr>
              <w:t>自然资源调查监测项目管理师证书</w:t>
            </w:r>
            <w:r>
              <w:rPr>
                <w:rFonts w:hint="eastAsia" w:ascii="仿宋" w:hAnsi="仿宋" w:eastAsia="仿宋" w:cs="仿宋"/>
                <w:color w:val="auto"/>
                <w:kern w:val="0"/>
                <w:sz w:val="24"/>
                <w:szCs w:val="24"/>
                <w:lang w:eastAsia="zh-CN"/>
              </w:rPr>
              <w:t>、数据库系统工程师</w:t>
            </w:r>
            <w:r>
              <w:rPr>
                <w:rFonts w:hint="eastAsia" w:ascii="仿宋" w:hAnsi="仿宋" w:eastAsia="仿宋" w:cs="仿宋"/>
                <w:i w:val="0"/>
                <w:iCs w:val="0"/>
                <w:color w:val="auto"/>
                <w:sz w:val="24"/>
                <w:szCs w:val="24"/>
                <w:highlight w:val="none"/>
              </w:rPr>
              <w:t>，每提供1个证书得1分，最高得</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eastAsia="zh-CN"/>
              </w:rPr>
              <w:t>。</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rPr>
            </w:pPr>
            <w:r>
              <w:rPr>
                <w:rFonts w:hint="eastAsia" w:ascii="仿宋" w:hAnsi="仿宋" w:eastAsia="仿宋" w:cs="仿宋"/>
                <w:b/>
                <w:bCs/>
                <w:i w:val="0"/>
                <w:iCs w:val="0"/>
                <w:color w:val="auto"/>
                <w:sz w:val="24"/>
                <w:szCs w:val="24"/>
                <w:highlight w:val="none"/>
              </w:rPr>
              <w:t>（</w:t>
            </w:r>
            <w:r>
              <w:rPr>
                <w:rFonts w:hint="eastAsia" w:ascii="仿宋" w:hAnsi="仿宋" w:eastAsia="仿宋" w:cs="仿宋"/>
                <w:b/>
                <w:bCs/>
                <w:i w:val="0"/>
                <w:iCs w:val="0"/>
                <w:color w:val="auto"/>
                <w:sz w:val="24"/>
                <w:szCs w:val="24"/>
                <w:highlight w:val="none"/>
                <w:lang w:val="en-US" w:eastAsia="zh-CN"/>
              </w:rPr>
              <w:t>提供相关证书复印件及近三个月中任意一个月在职社保证明</w:t>
            </w:r>
            <w:r>
              <w:rPr>
                <w:rFonts w:hint="eastAsia" w:ascii="仿宋" w:hAnsi="仿宋" w:eastAsia="仿宋" w:cs="仿宋"/>
                <w:b/>
                <w:bCs/>
                <w:i w:val="0"/>
                <w:iCs w:val="0"/>
                <w:color w:val="auto"/>
                <w:sz w:val="24"/>
                <w:szCs w:val="24"/>
                <w:highlight w:val="none"/>
              </w:rPr>
              <w:t>并加盖CA签章</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rPr>
              <w:t>项目经理必须具备涉密测绘成果管理人员岗位培训证书或测绘保密知识培训证书，没有的本项不得分）</w:t>
            </w:r>
            <w:r>
              <w:rPr>
                <w:rFonts w:hint="eastAsia" w:ascii="仿宋" w:hAnsi="仿宋" w:eastAsia="仿宋" w:cs="仿宋"/>
                <w:b/>
                <w:bCs/>
                <w:i w:val="0"/>
                <w:iCs w:val="0"/>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b/>
                <w:bCs/>
                <w:i w:val="0"/>
                <w:iCs w:val="0"/>
                <w:color w:val="auto"/>
                <w:kern w:val="0"/>
                <w:sz w:val="24"/>
                <w:szCs w:val="24"/>
                <w:lang w:val="en-US" w:eastAsia="zh-CN" w:bidi="ar-SA"/>
              </w:rPr>
            </w:pPr>
            <w:r>
              <w:rPr>
                <w:rFonts w:hint="eastAsia" w:ascii="仿宋" w:hAnsi="仿宋" w:eastAsia="仿宋" w:cs="仿宋"/>
                <w:color w:val="auto"/>
                <w:sz w:val="24"/>
                <w:szCs w:val="24"/>
              </w:rPr>
              <w:t>项目技术负责人具有数据库高级工程师证书的得2分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具有测绘类高级职称的得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最高得3分</w:t>
            </w:r>
            <w:r>
              <w:rPr>
                <w:rFonts w:hint="eastAsia" w:ascii="仿宋" w:hAnsi="仿宋" w:eastAsia="仿宋" w:cs="仿宋"/>
                <w:color w:val="auto"/>
                <w:sz w:val="24"/>
                <w:szCs w:val="24"/>
                <w:lang w:eastAsia="zh-CN"/>
              </w:rPr>
              <w:t>。</w:t>
            </w:r>
          </w:p>
          <w:p>
            <w:pPr>
              <w:pStyle w:val="101"/>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color w:val="auto"/>
                <w:sz w:val="24"/>
                <w:szCs w:val="24"/>
                <w:lang w:eastAsia="zh-CN"/>
              </w:rPr>
            </w:pPr>
            <w:r>
              <w:rPr>
                <w:rFonts w:hint="eastAsia" w:ascii="仿宋" w:hAnsi="仿宋" w:eastAsia="仿宋" w:cs="仿宋"/>
                <w:b/>
                <w:bCs/>
                <w:i w:val="0"/>
                <w:iCs w:val="0"/>
                <w:color w:val="auto"/>
                <w:kern w:val="0"/>
                <w:sz w:val="24"/>
                <w:szCs w:val="24"/>
                <w:lang w:val="en-US" w:eastAsia="zh-CN" w:bidi="ar-SA"/>
              </w:rPr>
              <w:t>（提供相关证书复印件及近</w:t>
            </w:r>
            <w:r>
              <w:rPr>
                <w:rFonts w:hint="eastAsia" w:ascii="仿宋" w:hAnsi="仿宋" w:eastAsia="仿宋" w:cs="仿宋"/>
                <w:b/>
                <w:bCs/>
                <w:i w:val="0"/>
                <w:iCs w:val="0"/>
                <w:color w:val="auto"/>
                <w:sz w:val="24"/>
                <w:szCs w:val="24"/>
                <w:highlight w:val="none"/>
                <w:lang w:val="en-US" w:eastAsia="zh-CN"/>
              </w:rPr>
              <w:t>三个月中任意一个月</w:t>
            </w:r>
            <w:r>
              <w:rPr>
                <w:rFonts w:hint="eastAsia" w:ascii="仿宋" w:hAnsi="仿宋" w:eastAsia="仿宋" w:cs="仿宋"/>
                <w:b/>
                <w:bCs/>
                <w:i w:val="0"/>
                <w:iCs w:val="0"/>
                <w:color w:val="auto"/>
                <w:kern w:val="0"/>
                <w:sz w:val="24"/>
                <w:szCs w:val="24"/>
                <w:lang w:val="en-US" w:eastAsia="zh-CN" w:bidi="ar-SA"/>
              </w:rPr>
              <w:t>在职社保证</w:t>
            </w:r>
            <w:r>
              <w:rPr>
                <w:rFonts w:hint="eastAsia" w:ascii="仿宋" w:hAnsi="仿宋" w:eastAsia="仿宋" w:cs="仿宋"/>
                <w:b/>
                <w:bCs/>
                <w:i w:val="0"/>
                <w:iCs w:val="0"/>
                <w:color w:val="auto"/>
                <w:sz w:val="24"/>
                <w:szCs w:val="24"/>
                <w:lang w:val="en-US" w:eastAsia="zh-CN"/>
              </w:rPr>
              <w:t>明</w:t>
            </w:r>
            <w:r>
              <w:rPr>
                <w:rFonts w:hint="eastAsia" w:ascii="仿宋" w:hAnsi="仿宋" w:eastAsia="仿宋" w:cs="仿宋"/>
                <w:b/>
                <w:bCs/>
                <w:i w:val="0"/>
                <w:iCs w:val="0"/>
                <w:color w:val="auto"/>
                <w:sz w:val="24"/>
                <w:szCs w:val="24"/>
                <w:highlight w:val="none"/>
              </w:rPr>
              <w:t>并加盖CA签章</w:t>
            </w:r>
            <w:r>
              <w:rPr>
                <w:rFonts w:hint="eastAsia" w:ascii="仿宋" w:hAnsi="仿宋" w:eastAsia="仿宋" w:cs="仿宋"/>
                <w:b/>
                <w:bCs/>
                <w:i w:val="0"/>
                <w:iCs w:val="0"/>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0-3分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240" w:firstLineChars="1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rPr>
              <w:t>、项目组成员（不包括项目经理和项目技术负责人）</w:t>
            </w:r>
            <w:r>
              <w:rPr>
                <w:rFonts w:hint="eastAsia" w:ascii="仿宋" w:hAnsi="仿宋" w:eastAsia="仿宋" w:cs="仿宋"/>
                <w:color w:val="auto"/>
                <w:sz w:val="24"/>
                <w:szCs w:val="24"/>
              </w:rPr>
              <w:t>具有测绘、土地</w:t>
            </w:r>
            <w:r>
              <w:rPr>
                <w:rFonts w:hint="eastAsia" w:ascii="仿宋" w:hAnsi="仿宋" w:eastAsia="仿宋" w:cs="仿宋"/>
                <w:color w:val="auto"/>
                <w:sz w:val="24"/>
                <w:szCs w:val="24"/>
                <w:lang w:eastAsia="zh-CN"/>
              </w:rPr>
              <w:t>调查</w:t>
            </w:r>
            <w:r>
              <w:rPr>
                <w:rFonts w:hint="eastAsia" w:ascii="仿宋" w:hAnsi="仿宋" w:eastAsia="仿宋" w:cs="仿宋"/>
                <w:color w:val="auto"/>
                <w:sz w:val="24"/>
                <w:szCs w:val="24"/>
              </w:rPr>
              <w:t>类相关专业高级及以上工程师职称的，每人得1分；具有测绘类中级工程师职称的，每人得0.5分，最高得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i w:val="0"/>
                <w:iCs w:val="0"/>
                <w:color w:val="auto"/>
                <w:sz w:val="24"/>
                <w:szCs w:val="24"/>
                <w:highlight w:val="none"/>
              </w:rPr>
              <w:t>。</w:t>
            </w:r>
          </w:p>
          <w:p>
            <w:pPr>
              <w:pStyle w:val="3"/>
              <w:keepNext w:val="0"/>
              <w:keepLines w:val="0"/>
              <w:pageBreakBefore w:val="0"/>
              <w:kinsoku/>
              <w:wordWrap/>
              <w:overflowPunct/>
              <w:topLinePunct w:val="0"/>
              <w:bidi w:val="0"/>
              <w:adjustRightInd w:val="0"/>
              <w:spacing w:line="288"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、项目组成员（不包括项目经理和项目技术负责人）</w:t>
            </w:r>
            <w:r>
              <w:rPr>
                <w:rFonts w:hint="eastAsia" w:ascii="仿宋" w:hAnsi="仿宋" w:eastAsia="仿宋" w:cs="仿宋"/>
                <w:b w:val="0"/>
                <w:bCs w:val="0"/>
                <w:color w:val="auto"/>
                <w:spacing w:val="0"/>
                <w:kern w:val="2"/>
                <w:sz w:val="24"/>
                <w:szCs w:val="24"/>
              </w:rPr>
              <w:t>具有数据库系统工程师证书的，每人得1分，最高得</w:t>
            </w:r>
            <w:r>
              <w:rPr>
                <w:rFonts w:hint="eastAsia" w:ascii="仿宋" w:hAnsi="仿宋" w:eastAsia="仿宋" w:cs="仿宋"/>
                <w:b w:val="0"/>
                <w:bCs w:val="0"/>
                <w:color w:val="auto"/>
                <w:spacing w:val="0"/>
                <w:kern w:val="2"/>
                <w:sz w:val="24"/>
                <w:szCs w:val="24"/>
                <w:lang w:val="en-US" w:eastAsia="zh-CN"/>
              </w:rPr>
              <w:t>3</w:t>
            </w:r>
            <w:r>
              <w:rPr>
                <w:rFonts w:hint="eastAsia" w:ascii="仿宋" w:hAnsi="仿宋" w:eastAsia="仿宋" w:cs="仿宋"/>
                <w:b w:val="0"/>
                <w:bCs w:val="0"/>
                <w:color w:val="auto"/>
                <w:spacing w:val="0"/>
                <w:kern w:val="2"/>
                <w:sz w:val="24"/>
                <w:szCs w:val="24"/>
              </w:rPr>
              <w:t>分。</w:t>
            </w:r>
          </w:p>
          <w:p>
            <w:pPr>
              <w:keepNext w:val="0"/>
              <w:keepLines w:val="0"/>
              <w:pageBreakBefore w:val="0"/>
              <w:kinsoku/>
              <w:wordWrap/>
              <w:overflowPunct/>
              <w:topLinePunct w:val="0"/>
              <w:bidi w:val="0"/>
              <w:adjustRightInd w:val="0"/>
              <w:spacing w:line="288" w:lineRule="auto"/>
              <w:ind w:firstLine="240" w:firstLineChars="1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、项目组成员（不包括项目经理和项目技术负责人）</w:t>
            </w:r>
            <w:r>
              <w:rPr>
                <w:rFonts w:hint="eastAsia" w:ascii="仿宋" w:hAnsi="仿宋" w:eastAsia="仿宋" w:cs="仿宋"/>
                <w:color w:val="auto"/>
                <w:sz w:val="24"/>
                <w:szCs w:val="24"/>
              </w:rPr>
              <w:t>具有全国土地调查业务培训证书的，每人得0.5分，最高得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bCs/>
                <w:iCs/>
                <w:color w:val="auto"/>
                <w:sz w:val="24"/>
                <w:szCs w:val="24"/>
                <w:highlight w:val="none"/>
                <w:lang w:eastAsia="zh-CN"/>
              </w:rPr>
            </w:pPr>
            <w:r>
              <w:rPr>
                <w:rFonts w:hint="eastAsia" w:ascii="仿宋" w:hAnsi="仿宋" w:eastAsia="仿宋" w:cs="仿宋"/>
                <w:b/>
                <w:bCs/>
                <w:i w:val="0"/>
                <w:iCs w:val="0"/>
                <w:color w:val="auto"/>
                <w:sz w:val="24"/>
                <w:szCs w:val="24"/>
                <w:highlight w:val="none"/>
              </w:rPr>
              <w:t>（以上人员</w:t>
            </w:r>
            <w:r>
              <w:rPr>
                <w:rFonts w:hint="eastAsia" w:ascii="仿宋" w:hAnsi="仿宋" w:eastAsia="仿宋" w:cs="仿宋"/>
                <w:b/>
                <w:bCs/>
                <w:i w:val="0"/>
                <w:iCs w:val="0"/>
                <w:color w:val="auto"/>
                <w:sz w:val="24"/>
                <w:szCs w:val="24"/>
                <w:lang w:val="en-US" w:eastAsia="zh-CN"/>
              </w:rPr>
              <w:t>提供相关证书复印件及近三个月</w:t>
            </w:r>
            <w:r>
              <w:rPr>
                <w:rFonts w:hint="eastAsia" w:ascii="仿宋" w:hAnsi="仿宋" w:eastAsia="仿宋" w:cs="仿宋"/>
                <w:b/>
                <w:bCs/>
                <w:i w:val="0"/>
                <w:iCs w:val="0"/>
                <w:color w:val="auto"/>
                <w:sz w:val="24"/>
                <w:szCs w:val="24"/>
                <w:highlight w:val="none"/>
                <w:lang w:val="en-US" w:eastAsia="zh-CN"/>
              </w:rPr>
              <w:t>中任意一个月</w:t>
            </w:r>
            <w:r>
              <w:rPr>
                <w:rFonts w:hint="eastAsia" w:ascii="仿宋" w:hAnsi="仿宋" w:eastAsia="仿宋" w:cs="仿宋"/>
                <w:b/>
                <w:bCs/>
                <w:i w:val="0"/>
                <w:iCs w:val="0"/>
                <w:color w:val="auto"/>
                <w:sz w:val="24"/>
                <w:szCs w:val="24"/>
                <w:lang w:val="en-US" w:eastAsia="zh-CN"/>
              </w:rPr>
              <w:t>在职社保证明</w:t>
            </w:r>
            <w:r>
              <w:rPr>
                <w:rFonts w:hint="eastAsia" w:ascii="仿宋" w:hAnsi="仿宋" w:eastAsia="仿宋" w:cs="仿宋"/>
                <w:b/>
                <w:bCs/>
                <w:i w:val="0"/>
                <w:iCs w:val="0"/>
                <w:color w:val="auto"/>
                <w:sz w:val="24"/>
                <w:szCs w:val="24"/>
                <w:highlight w:val="none"/>
              </w:rPr>
              <w:t>并加盖CA签章</w:t>
            </w:r>
            <w:r>
              <w:rPr>
                <w:rFonts w:hint="eastAsia" w:ascii="仿宋" w:hAnsi="仿宋" w:eastAsia="仿宋" w:cs="仿宋"/>
                <w:b/>
                <w:bCs/>
                <w:i w:val="0"/>
                <w:iCs w:val="0"/>
                <w:color w:val="auto"/>
                <w:sz w:val="24"/>
                <w:szCs w:val="24"/>
                <w:highlight w:val="none"/>
                <w:lang w:eastAsia="zh-CN"/>
              </w:rPr>
              <w:t>，</w:t>
            </w:r>
            <w:r>
              <w:rPr>
                <w:rFonts w:hint="eastAsia" w:ascii="仿宋" w:hAnsi="仿宋" w:eastAsia="仿宋" w:cs="仿宋"/>
                <w:b/>
                <w:bCs/>
                <w:i w:val="0"/>
                <w:iCs w:val="0"/>
                <w:color w:val="auto"/>
                <w:sz w:val="24"/>
                <w:szCs w:val="24"/>
                <w:highlight w:val="none"/>
                <w:lang w:val="en-US" w:eastAsia="zh-CN"/>
              </w:rPr>
              <w:t>以上证书和人员不重复得分</w:t>
            </w:r>
            <w:r>
              <w:rPr>
                <w:rFonts w:hint="eastAsia" w:ascii="仿宋" w:hAnsi="仿宋" w:eastAsia="仿宋" w:cs="仿宋"/>
                <w:b/>
                <w:bCs/>
                <w:i w:val="0"/>
                <w:iCs w:val="0"/>
                <w:color w:val="auto"/>
                <w:sz w:val="24"/>
                <w:szCs w:val="24"/>
                <w:highlight w:val="none"/>
              </w:rPr>
              <w:t>）</w:t>
            </w:r>
            <w:r>
              <w:rPr>
                <w:rFonts w:hint="eastAsia" w:ascii="仿宋" w:hAnsi="仿宋" w:eastAsia="仿宋" w:cs="仿宋"/>
                <w:b/>
                <w:bCs/>
                <w:i w:val="0"/>
                <w:iCs w:val="0"/>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0-8分</w:t>
            </w:r>
          </w:p>
        </w:tc>
      </w:tr>
      <w:tr>
        <w:tblPrEx>
          <w:tblLayout w:type="fixed"/>
          <w:tblCellMar>
            <w:top w:w="0" w:type="dxa"/>
            <w:left w:w="108" w:type="dxa"/>
            <w:bottom w:w="0" w:type="dxa"/>
            <w:right w:w="108" w:type="dxa"/>
          </w:tblCellMar>
        </w:tblPrEx>
        <w:trPr>
          <w:trHeight w:val="10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w:t>
            </w:r>
          </w:p>
        </w:tc>
        <w:tc>
          <w:tcPr>
            <w:tcW w:w="95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技术措施</w:t>
            </w: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color w:val="auto"/>
                <w:sz w:val="24"/>
                <w:szCs w:val="24"/>
                <w:lang w:eastAsia="zh-CN"/>
              </w:rPr>
              <w:t>根据</w:t>
            </w:r>
            <w:r>
              <w:rPr>
                <w:rFonts w:hint="eastAsia" w:ascii="仿宋" w:hAnsi="仿宋" w:eastAsia="仿宋" w:cs="仿宋"/>
                <w:color w:val="auto"/>
                <w:sz w:val="24"/>
                <w:szCs w:val="24"/>
                <w:lang w:val="en-US" w:eastAsia="zh-CN"/>
              </w:rPr>
              <w:t>投标人实施方案的科学性、合理性、规范性和可操作性，组织机构的完整程度</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评分</w:t>
            </w:r>
            <w:r>
              <w:rPr>
                <w:rFonts w:hint="eastAsia" w:ascii="仿宋" w:hAnsi="仿宋" w:eastAsia="仿宋" w:cs="仿宋"/>
                <w:color w:val="auto"/>
                <w:sz w:val="24"/>
                <w:szCs w:val="24"/>
                <w:lang w:val="en-US" w:eastAsia="zh-CN"/>
              </w:rPr>
              <w:t>（0-5分）。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10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i w:val="0"/>
                <w:iCs w:val="0"/>
                <w:color w:val="auto"/>
                <w:sz w:val="24"/>
                <w:szCs w:val="24"/>
                <w:highlight w:val="none"/>
                <w:lang w:eastAsia="zh-CN"/>
              </w:rPr>
              <w:t>根据</w:t>
            </w:r>
            <w:r>
              <w:rPr>
                <w:rFonts w:hint="eastAsia" w:ascii="仿宋" w:hAnsi="仿宋" w:eastAsia="仿宋" w:cs="仿宋"/>
                <w:i w:val="0"/>
                <w:iCs w:val="0"/>
                <w:color w:val="auto"/>
                <w:sz w:val="24"/>
                <w:szCs w:val="24"/>
                <w:highlight w:val="none"/>
              </w:rPr>
              <w:t>投标人投入与本项目相关的人员数量、专业设备（软硬件）情况合理性，与需求满足程度进行</w:t>
            </w:r>
            <w:r>
              <w:rPr>
                <w:rFonts w:hint="eastAsia" w:ascii="仿宋" w:hAnsi="仿宋" w:eastAsia="仿宋" w:cs="仿宋"/>
                <w:i w:val="0"/>
                <w:iCs w:val="0"/>
                <w:color w:val="auto"/>
                <w:sz w:val="24"/>
                <w:szCs w:val="24"/>
                <w:highlight w:val="none"/>
                <w:lang w:eastAsia="zh-CN"/>
              </w:rPr>
              <w:t>综合</w:t>
            </w:r>
            <w:r>
              <w:rPr>
                <w:rFonts w:hint="eastAsia" w:ascii="仿宋" w:hAnsi="仿宋" w:eastAsia="仿宋" w:cs="仿宋"/>
                <w:i w:val="0"/>
                <w:iCs w:val="0"/>
                <w:color w:val="auto"/>
                <w:sz w:val="24"/>
                <w:szCs w:val="24"/>
                <w:highlight w:val="none"/>
              </w:rPr>
              <w:t>评分（0-5分）</w:t>
            </w:r>
            <w:r>
              <w:rPr>
                <w:rFonts w:hint="eastAsia" w:ascii="仿宋" w:hAnsi="仿宋" w:eastAsia="仿宋" w:cs="仿宋"/>
                <w:i w:val="0"/>
                <w:iCs w:val="0"/>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10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11</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sz w:val="24"/>
                <w:szCs w:val="24"/>
                <w:highlight w:val="none"/>
                <w:lang w:eastAsia="zh-CN"/>
              </w:rPr>
              <w:t>根据</w:t>
            </w:r>
            <w:r>
              <w:rPr>
                <w:rFonts w:hint="eastAsia" w:ascii="仿宋" w:hAnsi="仿宋" w:eastAsia="仿宋" w:cs="仿宋"/>
                <w:bCs/>
                <w:iCs/>
                <w:color w:val="auto"/>
                <w:sz w:val="24"/>
                <w:szCs w:val="24"/>
                <w:highlight w:val="none"/>
                <w:lang w:eastAsia="zh-CN"/>
              </w:rPr>
              <w:t>投标人</w:t>
            </w:r>
            <w:r>
              <w:rPr>
                <w:rFonts w:hint="eastAsia" w:ascii="仿宋" w:hAnsi="仿宋" w:eastAsia="仿宋" w:cs="仿宋"/>
                <w:bCs/>
                <w:iCs/>
                <w:color w:val="auto"/>
                <w:sz w:val="24"/>
                <w:szCs w:val="24"/>
                <w:highlight w:val="none"/>
              </w:rPr>
              <w:t>对本项目的工期进度安排和保障是否计划周详，重要节点符合采购方的进度要求</w:t>
            </w:r>
            <w:r>
              <w:rPr>
                <w:rFonts w:hint="eastAsia" w:ascii="仿宋" w:hAnsi="仿宋" w:eastAsia="仿宋" w:cs="仿宋"/>
                <w:i w:val="0"/>
                <w:iCs w:val="0"/>
                <w:color w:val="auto"/>
                <w:sz w:val="24"/>
                <w:szCs w:val="24"/>
                <w:highlight w:val="none"/>
              </w:rPr>
              <w:t>进行</w:t>
            </w:r>
            <w:r>
              <w:rPr>
                <w:rFonts w:hint="eastAsia" w:ascii="仿宋" w:hAnsi="仿宋" w:eastAsia="仿宋" w:cs="仿宋"/>
                <w:i w:val="0"/>
                <w:iCs w:val="0"/>
                <w:color w:val="auto"/>
                <w:sz w:val="24"/>
                <w:szCs w:val="24"/>
                <w:highlight w:val="none"/>
                <w:lang w:eastAsia="zh-CN"/>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lang w:val="en-US" w:eastAsia="zh-CN"/>
              </w:rPr>
              <w:t>0-4分</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10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12</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eastAsia="zh-CN"/>
              </w:rPr>
              <w:t>根据投标人提供的针对本项目质量保证措施是否详实、科学合理、针对性等情况</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评分</w:t>
            </w:r>
            <w:r>
              <w:rPr>
                <w:rFonts w:hint="eastAsia" w:ascii="仿宋" w:hAnsi="仿宋" w:eastAsia="仿宋" w:cs="仿宋"/>
                <w:color w:val="auto"/>
                <w:sz w:val="24"/>
                <w:szCs w:val="24"/>
                <w:lang w:val="en-US" w:eastAsia="zh-CN"/>
              </w:rPr>
              <w:t>（0-4分）。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0-4分</w:t>
            </w:r>
          </w:p>
        </w:tc>
      </w:tr>
      <w:tr>
        <w:tblPrEx>
          <w:tblLayout w:type="fixed"/>
          <w:tblCellMar>
            <w:top w:w="0" w:type="dxa"/>
            <w:left w:w="108" w:type="dxa"/>
            <w:bottom w:w="0" w:type="dxa"/>
            <w:right w:w="108" w:type="dxa"/>
          </w:tblCellMar>
        </w:tblPrEx>
        <w:trPr>
          <w:trHeight w:val="101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13</w:t>
            </w:r>
          </w:p>
          <w:p>
            <w:pPr>
              <w:keepNext w:val="0"/>
              <w:keepLines w:val="0"/>
              <w:pageBreakBefore w:val="0"/>
              <w:kinsoku/>
              <w:wordWrap/>
              <w:overflowPunct/>
              <w:topLinePunct w:val="0"/>
              <w:bidi w:val="0"/>
              <w:adjustRightInd w:val="0"/>
              <w:spacing w:line="288" w:lineRule="auto"/>
              <w:jc w:val="center"/>
              <w:textAlignment w:val="auto"/>
              <w:rPr>
                <w:rFonts w:hint="eastAsia" w:ascii="仿宋" w:hAnsi="仿宋" w:eastAsia="仿宋" w:cs="仿宋"/>
                <w:i w:val="0"/>
                <w:iCs w:val="0"/>
                <w:color w:val="auto"/>
                <w:sz w:val="24"/>
                <w:szCs w:val="24"/>
                <w:highlight w:val="none"/>
                <w:lang w:val="en-US" w:eastAsia="zh-CN"/>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0" w:beforeLines="20" w:line="288" w:lineRule="auto"/>
              <w:jc w:val="left"/>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kern w:val="2"/>
                <w:sz w:val="24"/>
                <w:szCs w:val="24"/>
                <w:highlight w:val="none"/>
                <w:lang w:val="zh-CN" w:eastAsia="zh-CN" w:bidi="ar-SA"/>
              </w:rPr>
            </w:pPr>
            <w:r>
              <w:rPr>
                <w:rFonts w:hint="eastAsia" w:ascii="仿宋" w:hAnsi="仿宋" w:eastAsia="仿宋" w:cs="仿宋"/>
                <w:i w:val="0"/>
                <w:iCs w:val="0"/>
                <w:color w:val="auto"/>
                <w:sz w:val="24"/>
                <w:szCs w:val="24"/>
                <w:highlight w:val="none"/>
                <w:lang w:eastAsia="zh-CN"/>
              </w:rPr>
              <w:t>根据投标人</w:t>
            </w:r>
            <w:r>
              <w:rPr>
                <w:rFonts w:hint="eastAsia" w:ascii="仿宋" w:hAnsi="仿宋" w:eastAsia="仿宋" w:cs="仿宋"/>
                <w:i w:val="0"/>
                <w:iCs w:val="0"/>
                <w:color w:val="auto"/>
                <w:sz w:val="24"/>
                <w:szCs w:val="24"/>
                <w:highlight w:val="none"/>
              </w:rPr>
              <w:t>对本项目提供的应急预案及对应措施是否科学合理可行且满足采购人需求进行</w:t>
            </w:r>
            <w:r>
              <w:rPr>
                <w:rFonts w:hint="eastAsia" w:ascii="仿宋" w:hAnsi="仿宋" w:eastAsia="仿宋" w:cs="仿宋"/>
                <w:i w:val="0"/>
                <w:iCs w:val="0"/>
                <w:color w:val="auto"/>
                <w:sz w:val="24"/>
                <w:szCs w:val="24"/>
                <w:highlight w:val="none"/>
                <w:lang w:eastAsia="zh-CN"/>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0-5</w:t>
            </w:r>
            <w:r>
              <w:rPr>
                <w:rFonts w:hint="eastAsia" w:ascii="仿宋" w:hAnsi="仿宋" w:eastAsia="仿宋" w:cs="仿宋"/>
                <w:i w:val="0"/>
                <w:iCs w:val="0"/>
                <w:color w:val="auto"/>
                <w:sz w:val="24"/>
                <w:szCs w:val="24"/>
                <w:highlight w:val="none"/>
              </w:rPr>
              <w:t>分</w:t>
            </w:r>
            <w:r>
              <w:rPr>
                <w:rFonts w:hint="eastAsia" w:ascii="仿宋" w:hAnsi="仿宋" w:eastAsia="仿宋" w:cs="仿宋"/>
                <w:i w:val="0"/>
                <w:iCs w:val="0"/>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96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14</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技术</w:t>
            </w:r>
          </w:p>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方案</w:t>
            </w: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color w:val="auto"/>
                <w:sz w:val="24"/>
                <w:szCs w:val="24"/>
                <w:lang w:val="zh-CN" w:eastAsia="zh-CN"/>
              </w:rPr>
              <w:t>根据投标人提供的</w:t>
            </w:r>
            <w:r>
              <w:rPr>
                <w:rFonts w:hint="eastAsia" w:ascii="仿宋" w:hAnsi="仿宋" w:eastAsia="仿宋" w:cs="仿宋"/>
                <w:bCs/>
                <w:iCs/>
                <w:color w:val="auto"/>
                <w:sz w:val="24"/>
                <w:szCs w:val="24"/>
                <w:highlight w:val="none"/>
                <w:lang w:eastAsia="zh-CN"/>
              </w:rPr>
              <w:t>投标方案与需求的吻合程度，方案点对点应答是否详尽、明晰，是否满足招标文件要求</w:t>
            </w:r>
            <w:r>
              <w:rPr>
                <w:rFonts w:hint="eastAsia" w:ascii="仿宋" w:hAnsi="仿宋" w:eastAsia="仿宋" w:cs="仿宋"/>
                <w:i w:val="0"/>
                <w:iCs w:val="0"/>
                <w:color w:val="auto"/>
                <w:sz w:val="24"/>
                <w:szCs w:val="24"/>
                <w:highlight w:val="none"/>
              </w:rPr>
              <w:t>进行</w:t>
            </w:r>
            <w:r>
              <w:rPr>
                <w:rFonts w:hint="eastAsia" w:ascii="仿宋" w:hAnsi="仿宋" w:eastAsia="仿宋" w:cs="仿宋"/>
                <w:bCs/>
                <w:iCs/>
                <w:color w:val="auto"/>
                <w:sz w:val="24"/>
                <w:szCs w:val="24"/>
                <w:highlight w:val="none"/>
                <w:lang w:eastAsia="zh-CN"/>
              </w:rPr>
              <w:t>综合</w:t>
            </w:r>
            <w:r>
              <w:rPr>
                <w:rFonts w:hint="eastAsia" w:ascii="仿宋" w:hAnsi="仿宋" w:eastAsia="仿宋" w:cs="仿宋"/>
                <w:bCs/>
                <w:iCs/>
                <w:color w:val="auto"/>
                <w:sz w:val="24"/>
                <w:szCs w:val="24"/>
                <w:highlight w:val="none"/>
              </w:rPr>
              <w:t>评分</w:t>
            </w:r>
            <w:r>
              <w:rPr>
                <w:rFonts w:hint="eastAsia" w:ascii="仿宋" w:hAnsi="仿宋" w:eastAsia="仿宋" w:cs="仿宋"/>
                <w:bCs/>
                <w:iCs/>
                <w:color w:val="auto"/>
                <w:sz w:val="24"/>
                <w:szCs w:val="24"/>
                <w:highlight w:val="none"/>
                <w:lang w:eastAsia="zh-CN"/>
              </w:rPr>
              <w:t>（0-</w:t>
            </w:r>
            <w:r>
              <w:rPr>
                <w:rFonts w:hint="eastAsia" w:ascii="仿宋" w:hAnsi="仿宋" w:eastAsia="仿宋" w:cs="仿宋"/>
                <w:bCs/>
                <w:iCs/>
                <w:color w:val="auto"/>
                <w:sz w:val="24"/>
                <w:szCs w:val="24"/>
                <w:highlight w:val="none"/>
                <w:lang w:val="en-US" w:eastAsia="zh-CN"/>
              </w:rPr>
              <w:t>5分</w:t>
            </w:r>
            <w:r>
              <w:rPr>
                <w:rFonts w:hint="eastAsia" w:ascii="仿宋" w:hAnsi="仿宋" w:eastAsia="仿宋" w:cs="仿宋"/>
                <w:bCs/>
                <w:iCs/>
                <w:color w:val="auto"/>
                <w:sz w:val="24"/>
                <w:szCs w:val="24"/>
                <w:highlight w:val="none"/>
                <w:lang w:eastAsia="zh-CN"/>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13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15</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根据</w:t>
            </w:r>
            <w:r>
              <w:rPr>
                <w:rFonts w:hint="eastAsia" w:ascii="仿宋" w:hAnsi="仿宋" w:eastAsia="仿宋" w:cs="仿宋"/>
                <w:bCs/>
                <w:iCs/>
                <w:color w:val="auto"/>
                <w:sz w:val="24"/>
                <w:szCs w:val="24"/>
                <w:highlight w:val="none"/>
                <w:lang w:eastAsia="zh-CN"/>
              </w:rPr>
              <w:t>投标人对本地土地利用情况等国土业务的熟悉程度</w:t>
            </w:r>
            <w:r>
              <w:rPr>
                <w:rFonts w:hint="eastAsia" w:ascii="仿宋" w:hAnsi="仿宋" w:eastAsia="仿宋" w:cs="仿宋"/>
                <w:i w:val="0"/>
                <w:iCs w:val="0"/>
                <w:color w:val="auto"/>
                <w:sz w:val="24"/>
                <w:szCs w:val="24"/>
                <w:highlight w:val="none"/>
              </w:rPr>
              <w:t>进行</w:t>
            </w:r>
            <w:r>
              <w:rPr>
                <w:rFonts w:hint="eastAsia" w:ascii="仿宋" w:hAnsi="仿宋" w:eastAsia="仿宋" w:cs="仿宋"/>
                <w:bCs/>
                <w:iCs/>
                <w:color w:val="auto"/>
                <w:sz w:val="24"/>
                <w:szCs w:val="24"/>
                <w:highlight w:val="none"/>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bCs/>
                <w:iCs/>
                <w:color w:val="auto"/>
                <w:sz w:val="24"/>
                <w:szCs w:val="24"/>
                <w:highlight w:val="none"/>
                <w:lang w:eastAsia="zh-CN"/>
              </w:rPr>
              <w:t>（0-</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eastAsia="zh-CN"/>
              </w:rPr>
              <w:t>分）；对项目采购方需求理解情况、采购方数据理解及综合分析程度</w:t>
            </w:r>
            <w:r>
              <w:rPr>
                <w:rFonts w:hint="eastAsia" w:ascii="仿宋" w:hAnsi="仿宋" w:eastAsia="仿宋" w:cs="仿宋"/>
                <w:i w:val="0"/>
                <w:iCs w:val="0"/>
                <w:color w:val="auto"/>
                <w:sz w:val="24"/>
                <w:szCs w:val="24"/>
                <w:highlight w:val="none"/>
              </w:rPr>
              <w:t>进行</w:t>
            </w:r>
            <w:r>
              <w:rPr>
                <w:rFonts w:hint="eastAsia" w:ascii="仿宋" w:hAnsi="仿宋" w:eastAsia="仿宋" w:cs="仿宋"/>
                <w:bCs/>
                <w:iCs/>
                <w:color w:val="auto"/>
                <w:sz w:val="24"/>
                <w:szCs w:val="24"/>
                <w:highlight w:val="none"/>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bCs/>
                <w:iCs/>
                <w:color w:val="auto"/>
                <w:sz w:val="24"/>
                <w:szCs w:val="24"/>
                <w:highlight w:val="none"/>
                <w:lang w:eastAsia="zh-CN"/>
              </w:rPr>
              <w:t>（0-3分）。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0-6分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16</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根据</w:t>
            </w:r>
            <w:r>
              <w:rPr>
                <w:rFonts w:hint="eastAsia" w:ascii="仿宋" w:hAnsi="仿宋" w:eastAsia="仿宋" w:cs="仿宋"/>
                <w:bCs/>
                <w:iCs/>
                <w:color w:val="auto"/>
                <w:sz w:val="24"/>
                <w:szCs w:val="24"/>
                <w:highlight w:val="none"/>
                <w:lang w:eastAsia="zh-CN"/>
              </w:rPr>
              <w:t>投标人方案</w:t>
            </w:r>
            <w:r>
              <w:rPr>
                <w:rFonts w:hint="eastAsia" w:ascii="仿宋" w:hAnsi="仿宋" w:eastAsia="仿宋" w:cs="仿宋"/>
                <w:bCs/>
                <w:iCs/>
                <w:color w:val="auto"/>
                <w:sz w:val="24"/>
                <w:szCs w:val="24"/>
                <w:highlight w:val="none"/>
              </w:rPr>
              <w:t>的关键技术解决能力，以及投标人根据自身经验对项目进行优化设计的情况</w:t>
            </w:r>
            <w:r>
              <w:rPr>
                <w:rFonts w:hint="eastAsia" w:ascii="仿宋" w:hAnsi="仿宋" w:eastAsia="仿宋" w:cs="仿宋"/>
                <w:i w:val="0"/>
                <w:iCs w:val="0"/>
                <w:color w:val="auto"/>
                <w:sz w:val="24"/>
                <w:szCs w:val="24"/>
                <w:highlight w:val="none"/>
              </w:rPr>
              <w:t>进行</w:t>
            </w:r>
            <w:r>
              <w:rPr>
                <w:rFonts w:hint="eastAsia" w:ascii="仿宋" w:hAnsi="仿宋" w:eastAsia="仿宋" w:cs="仿宋"/>
                <w:bCs/>
                <w:iCs/>
                <w:color w:val="auto"/>
                <w:sz w:val="24"/>
                <w:szCs w:val="24"/>
                <w:highlight w:val="none"/>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bCs/>
                <w:iCs/>
                <w:color w:val="auto"/>
                <w:sz w:val="24"/>
                <w:szCs w:val="24"/>
                <w:highlight w:val="none"/>
              </w:rPr>
              <w:t>（0-3</w:t>
            </w:r>
            <w:r>
              <w:rPr>
                <w:rFonts w:hint="eastAsia" w:ascii="仿宋" w:hAnsi="仿宋" w:eastAsia="仿宋" w:cs="仿宋"/>
                <w:bCs/>
                <w:iCs/>
                <w:color w:val="auto"/>
                <w:sz w:val="24"/>
                <w:szCs w:val="24"/>
                <w:highlight w:val="none"/>
                <w:lang w:eastAsia="zh-CN"/>
              </w:rPr>
              <w:t>分</w:t>
            </w:r>
            <w:r>
              <w:rPr>
                <w:rFonts w:hint="eastAsia" w:ascii="仿宋" w:hAnsi="仿宋" w:eastAsia="仿宋" w:cs="仿宋"/>
                <w:bCs/>
                <w:iCs/>
                <w:color w:val="auto"/>
                <w:sz w:val="24"/>
                <w:szCs w:val="24"/>
                <w:highlight w:val="none"/>
              </w:rPr>
              <w:t>）；</w:t>
            </w:r>
          </w:p>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lang w:eastAsia="zh-CN"/>
              </w:rPr>
              <w:t>根据</w:t>
            </w:r>
            <w:r>
              <w:rPr>
                <w:rFonts w:hint="eastAsia" w:ascii="仿宋" w:hAnsi="仿宋" w:eastAsia="仿宋" w:cs="仿宋"/>
                <w:bCs/>
                <w:iCs/>
                <w:color w:val="auto"/>
                <w:sz w:val="24"/>
                <w:szCs w:val="24"/>
                <w:highlight w:val="none"/>
              </w:rPr>
              <w:t>投标人对本次项目的技术难点分析、风险分析及解决难题、规避风险措施的合理性和可操作性</w:t>
            </w:r>
            <w:r>
              <w:rPr>
                <w:rFonts w:hint="eastAsia" w:ascii="仿宋" w:hAnsi="仿宋" w:eastAsia="仿宋" w:cs="仿宋"/>
                <w:i w:val="0"/>
                <w:iCs w:val="0"/>
                <w:color w:val="auto"/>
                <w:sz w:val="24"/>
                <w:szCs w:val="24"/>
                <w:highlight w:val="none"/>
              </w:rPr>
              <w:t>进行</w:t>
            </w:r>
            <w:r>
              <w:rPr>
                <w:rFonts w:hint="eastAsia" w:ascii="仿宋" w:hAnsi="仿宋" w:eastAsia="仿宋" w:cs="仿宋"/>
                <w:bCs/>
                <w:iCs/>
                <w:color w:val="auto"/>
                <w:sz w:val="24"/>
                <w:szCs w:val="24"/>
                <w:highlight w:val="none"/>
              </w:rPr>
              <w:t>综合</w:t>
            </w:r>
            <w:r>
              <w:rPr>
                <w:rFonts w:hint="eastAsia" w:ascii="仿宋" w:hAnsi="仿宋" w:eastAsia="仿宋" w:cs="仿宋"/>
                <w:i w:val="0"/>
                <w:iCs w:val="0"/>
                <w:color w:val="auto"/>
                <w:sz w:val="24"/>
                <w:szCs w:val="24"/>
                <w:highlight w:val="none"/>
              </w:rPr>
              <w:t>评分</w:t>
            </w:r>
            <w:r>
              <w:rPr>
                <w:rFonts w:hint="eastAsia" w:ascii="仿宋" w:hAnsi="仿宋" w:eastAsia="仿宋" w:cs="仿宋"/>
                <w:bCs/>
                <w:iCs/>
                <w:color w:val="auto"/>
                <w:sz w:val="24"/>
                <w:szCs w:val="24"/>
                <w:highlight w:val="none"/>
              </w:rPr>
              <w:t>（0-</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eastAsia="zh-CN"/>
              </w:rPr>
              <w:t>分</w:t>
            </w:r>
            <w:r>
              <w:rPr>
                <w:rFonts w:hint="eastAsia" w:ascii="仿宋" w:hAnsi="仿宋" w:eastAsia="仿宋" w:cs="仿宋"/>
                <w:bCs/>
                <w:iCs/>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0-6分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17</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w:t>
            </w:r>
            <w:r>
              <w:rPr>
                <w:rFonts w:hint="eastAsia" w:ascii="仿宋" w:hAnsi="仿宋" w:eastAsia="仿宋" w:cs="仿宋"/>
                <w:i w:val="0"/>
                <w:iCs w:val="0"/>
                <w:color w:val="auto"/>
                <w:sz w:val="24"/>
                <w:szCs w:val="24"/>
                <w:highlight w:val="none"/>
                <w:lang w:eastAsia="zh-CN"/>
              </w:rPr>
              <w:t>投标人方案的</w:t>
            </w:r>
            <w:r>
              <w:rPr>
                <w:rFonts w:hint="eastAsia" w:ascii="仿宋" w:hAnsi="仿宋" w:eastAsia="仿宋" w:cs="仿宋"/>
                <w:i w:val="0"/>
                <w:iCs w:val="0"/>
                <w:color w:val="auto"/>
                <w:sz w:val="24"/>
                <w:szCs w:val="24"/>
                <w:highlight w:val="none"/>
              </w:rPr>
              <w:t>数据处理工艺的标准性、合理性和先进性，</w:t>
            </w:r>
            <w:r>
              <w:rPr>
                <w:rFonts w:hint="eastAsia" w:ascii="仿宋" w:hAnsi="仿宋" w:eastAsia="仿宋" w:cs="仿宋"/>
                <w:i w:val="0"/>
                <w:iCs w:val="0"/>
                <w:color w:val="auto"/>
                <w:sz w:val="24"/>
                <w:szCs w:val="24"/>
                <w:highlight w:val="none"/>
                <w:lang w:eastAsia="zh-CN"/>
              </w:rPr>
              <w:t>以及</w:t>
            </w:r>
            <w:r>
              <w:rPr>
                <w:rFonts w:hint="eastAsia" w:ascii="仿宋" w:hAnsi="仿宋" w:eastAsia="仿宋" w:cs="仿宋"/>
                <w:i w:val="0"/>
                <w:iCs w:val="0"/>
                <w:color w:val="auto"/>
                <w:sz w:val="24"/>
                <w:szCs w:val="24"/>
                <w:highlight w:val="none"/>
              </w:rPr>
              <w:t>采集方法及技术流程进行综合评分（0-</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lang w:eastAsia="zh-CN"/>
              </w:rPr>
              <w:t>分</w:t>
            </w:r>
            <w:r>
              <w:rPr>
                <w:rFonts w:hint="eastAsia" w:ascii="仿宋" w:hAnsi="仿宋" w:eastAsia="仿宋" w:cs="仿宋"/>
                <w:i w:val="0"/>
                <w:iCs w:val="0"/>
                <w:color w:val="auto"/>
                <w:sz w:val="24"/>
                <w:szCs w:val="24"/>
                <w:highlight w:val="none"/>
              </w:rPr>
              <w:t>)；</w:t>
            </w:r>
          </w:p>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rPr>
              <w:t>根据</w:t>
            </w:r>
            <w:r>
              <w:rPr>
                <w:rFonts w:hint="eastAsia" w:ascii="仿宋" w:hAnsi="仿宋" w:eastAsia="仿宋" w:cs="仿宋"/>
                <w:i w:val="0"/>
                <w:iCs w:val="0"/>
                <w:color w:val="auto"/>
                <w:sz w:val="24"/>
                <w:szCs w:val="24"/>
                <w:highlight w:val="none"/>
                <w:lang w:eastAsia="zh-CN"/>
              </w:rPr>
              <w:t>投标人方案的</w:t>
            </w:r>
            <w:r>
              <w:rPr>
                <w:rFonts w:hint="eastAsia" w:ascii="仿宋" w:hAnsi="仿宋" w:eastAsia="仿宋" w:cs="仿宋"/>
                <w:i w:val="0"/>
                <w:iCs w:val="0"/>
                <w:color w:val="auto"/>
                <w:sz w:val="24"/>
                <w:szCs w:val="24"/>
                <w:highlight w:val="none"/>
              </w:rPr>
              <w:t>数据库更新技术路线是否科学可行、准确等</w:t>
            </w:r>
            <w:r>
              <w:rPr>
                <w:rFonts w:hint="eastAsia" w:ascii="仿宋" w:hAnsi="仿宋" w:eastAsia="仿宋" w:cs="仿宋"/>
                <w:i w:val="0"/>
                <w:iCs w:val="0"/>
                <w:color w:val="auto"/>
                <w:sz w:val="24"/>
                <w:szCs w:val="24"/>
                <w:highlight w:val="none"/>
                <w:lang w:eastAsia="zh-CN"/>
              </w:rPr>
              <w:t>进行</w:t>
            </w:r>
            <w:r>
              <w:rPr>
                <w:rFonts w:hint="eastAsia" w:ascii="仿宋" w:hAnsi="仿宋" w:eastAsia="仿宋" w:cs="仿宋"/>
                <w:i w:val="0"/>
                <w:iCs w:val="0"/>
                <w:color w:val="auto"/>
                <w:sz w:val="24"/>
                <w:szCs w:val="24"/>
                <w:highlight w:val="none"/>
              </w:rPr>
              <w:t>综合评分(0-3</w:t>
            </w:r>
            <w:r>
              <w:rPr>
                <w:rFonts w:hint="eastAsia" w:ascii="仿宋" w:hAnsi="仿宋" w:eastAsia="仿宋" w:cs="仿宋"/>
                <w:i w:val="0"/>
                <w:iCs w:val="0"/>
                <w:color w:val="auto"/>
                <w:sz w:val="24"/>
                <w:szCs w:val="24"/>
                <w:highlight w:val="none"/>
                <w:lang w:eastAsia="zh-CN"/>
              </w:rPr>
              <w:t>分</w:t>
            </w:r>
            <w:r>
              <w:rPr>
                <w:rFonts w:hint="eastAsia" w:ascii="仿宋" w:hAnsi="仿宋" w:eastAsia="仿宋" w:cs="仿宋"/>
                <w:i w:val="0"/>
                <w:iCs w:val="0"/>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0-6分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18</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sz w:val="24"/>
                <w:szCs w:val="24"/>
                <w:highlight w:val="none"/>
                <w:lang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根据</w:t>
            </w:r>
            <w:r>
              <w:rPr>
                <w:rFonts w:hint="eastAsia" w:ascii="仿宋" w:hAnsi="仿宋" w:eastAsia="仿宋" w:cs="仿宋"/>
                <w:i w:val="0"/>
                <w:iCs w:val="0"/>
                <w:color w:val="auto"/>
                <w:sz w:val="24"/>
                <w:szCs w:val="24"/>
                <w:highlight w:val="none"/>
                <w:lang w:eastAsia="zh-CN"/>
              </w:rPr>
              <w:t>投标人对</w:t>
            </w:r>
            <w:r>
              <w:rPr>
                <w:rFonts w:hint="eastAsia" w:ascii="仿宋" w:hAnsi="仿宋" w:eastAsia="仿宋" w:cs="仿宋"/>
                <w:i w:val="0"/>
                <w:iCs w:val="0"/>
                <w:color w:val="auto"/>
                <w:sz w:val="24"/>
                <w:szCs w:val="24"/>
                <w:highlight w:val="none"/>
              </w:rPr>
              <w:t>完成本项目工作的有利条件</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工作基础进行</w:t>
            </w:r>
            <w:r>
              <w:rPr>
                <w:rFonts w:hint="eastAsia" w:ascii="仿宋" w:hAnsi="仿宋" w:eastAsia="仿宋" w:cs="仿宋"/>
                <w:i w:val="0"/>
                <w:iCs w:val="0"/>
                <w:color w:val="auto"/>
                <w:sz w:val="24"/>
                <w:szCs w:val="24"/>
                <w:highlight w:val="none"/>
                <w:lang w:eastAsia="zh-CN"/>
              </w:rPr>
              <w:t>综合</w:t>
            </w:r>
            <w:r>
              <w:rPr>
                <w:rFonts w:hint="eastAsia" w:ascii="仿宋" w:hAnsi="仿宋" w:eastAsia="仿宋" w:cs="仿宋"/>
                <w:i w:val="0"/>
                <w:iCs w:val="0"/>
                <w:color w:val="auto"/>
                <w:sz w:val="24"/>
                <w:szCs w:val="24"/>
                <w:highlight w:val="none"/>
              </w:rPr>
              <w:t>评分（0-</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仿宋" w:hAnsi="仿宋" w:eastAsia="仿宋" w:cs="仿宋"/>
                <w:i w:val="0"/>
                <w:iCs w:val="0"/>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0-6分</w:t>
            </w:r>
          </w:p>
        </w:tc>
      </w:tr>
      <w:tr>
        <w:tblPrEx>
          <w:tblLayout w:type="fixed"/>
          <w:tblCellMar>
            <w:top w:w="0" w:type="dxa"/>
            <w:left w:w="108" w:type="dxa"/>
            <w:bottom w:w="0" w:type="dxa"/>
            <w:right w:w="108"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19</w:t>
            </w: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2"/>
                <w:sz w:val="24"/>
                <w:szCs w:val="24"/>
                <w:highlight w:val="none"/>
                <w:lang w:val="en-US" w:eastAsia="zh-CN" w:bidi="ar"/>
              </w:rPr>
            </w:pP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根据</w:t>
            </w:r>
            <w:r>
              <w:rPr>
                <w:rFonts w:hint="eastAsia" w:ascii="仿宋" w:hAnsi="仿宋" w:eastAsia="仿宋" w:cs="仿宋"/>
                <w:i w:val="0"/>
                <w:iCs w:val="0"/>
                <w:color w:val="auto"/>
                <w:sz w:val="24"/>
                <w:szCs w:val="24"/>
                <w:highlight w:val="none"/>
                <w:lang w:val="en-US" w:eastAsia="zh-CN"/>
              </w:rPr>
              <w:t>投标人售后服务方案和服务承诺的情况以及服务承诺的可行性、完整性（0-3分）；投标人落实服务承诺的保障措施（0-2分）。</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Cs/>
                <w:iCs/>
                <w:color w:val="auto"/>
                <w:sz w:val="24"/>
                <w:szCs w:val="24"/>
                <w:highlight w:val="none"/>
                <w:lang w:val="en-US" w:eastAsia="zh-CN"/>
              </w:rPr>
              <w:t>0-5分</w:t>
            </w:r>
          </w:p>
        </w:tc>
      </w:tr>
      <w:tr>
        <w:tblPrEx>
          <w:tblLayout w:type="fixed"/>
          <w:tblCellMar>
            <w:top w:w="0" w:type="dxa"/>
            <w:left w:w="108" w:type="dxa"/>
            <w:bottom w:w="0" w:type="dxa"/>
            <w:right w:w="108" w:type="dxa"/>
          </w:tblCellMar>
        </w:tblPrEx>
        <w:trPr>
          <w:trHeight w:val="928" w:hRule="atLeast"/>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报价分</w:t>
            </w:r>
          </w:p>
        </w:tc>
        <w:tc>
          <w:tcPr>
            <w:tcW w:w="64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（一）磋商报价的合理性审查</w:t>
            </w:r>
          </w:p>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1.分析磋商报价是否合理，磋商报价范围是否完整，有否重大错漏项；</w:t>
            </w:r>
          </w:p>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keepNext w:val="0"/>
              <w:keepLines w:val="0"/>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（二）满足招标要求的有效投标且磋商报价最低的投标报价为评标基准价10分，投标报价得分=(评标基准价/投标报价)×10%×100。</w:t>
            </w: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ind w:firstLine="240" w:firstLineChars="100"/>
              <w:jc w:val="lef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10分</w:t>
            </w:r>
          </w:p>
        </w:tc>
      </w:tr>
    </w:tbl>
    <w:p>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w:t>
      </w:r>
      <w:r>
        <w:rPr>
          <w:rFonts w:hint="eastAsia" w:ascii="仿宋" w:hAnsi="仿宋" w:eastAsia="仿宋" w:cs="仿宋"/>
          <w:b/>
          <w:kern w:val="0"/>
          <w:sz w:val="24"/>
          <w:lang w:eastAsia="zh-CN"/>
        </w:rPr>
        <w:t>投标人</w:t>
      </w:r>
      <w:r>
        <w:rPr>
          <w:rFonts w:hint="eastAsia" w:ascii="仿宋" w:hAnsi="仿宋" w:eastAsia="仿宋" w:cs="仿宋"/>
          <w:b/>
          <w:kern w:val="0"/>
          <w:sz w:val="24"/>
        </w:rPr>
        <w:t>编制响应文件时，建议按此目录（序号和内容）提供评审标准相应的商务技术资料。</w:t>
      </w:r>
    </w:p>
    <w:p>
      <w:pPr>
        <w:adjustRightInd/>
        <w:spacing w:line="360" w:lineRule="auto"/>
        <w:ind w:firstLine="482" w:firstLineChars="200"/>
        <w:rPr>
          <w:rFonts w:ascii="仿宋" w:hAnsi="仿宋" w:eastAsia="仿宋" w:cs="仿宋"/>
          <w:b/>
          <w:kern w:val="0"/>
          <w:sz w:val="24"/>
        </w:rPr>
      </w:pPr>
    </w:p>
    <w:p>
      <w:pPr>
        <w:pStyle w:val="395"/>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5"/>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5"/>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w:t>
      </w:r>
      <w:r>
        <w:rPr>
          <w:rFonts w:hint="eastAsia" w:ascii="仿宋" w:hAnsi="仿宋" w:eastAsia="仿宋" w:cs="仿宋"/>
          <w:lang w:eastAsia="zh-CN"/>
        </w:rPr>
        <w:t>，</w:t>
      </w:r>
      <w:r>
        <w:rPr>
          <w:rFonts w:hint="eastAsia" w:ascii="仿宋" w:hAnsi="仿宋" w:eastAsia="仿宋" w:cs="仿宋"/>
        </w:rPr>
        <w:t>采购代理机构人员不得参加本机构代理的采购项目的评审。</w:t>
      </w:r>
    </w:p>
    <w:p>
      <w:pPr>
        <w:pStyle w:val="395"/>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5"/>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5"/>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5"/>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5"/>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5"/>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5"/>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5"/>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5"/>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5"/>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5"/>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5"/>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5"/>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5"/>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5"/>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5"/>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5"/>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5"/>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5"/>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5"/>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5"/>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5"/>
        <w:spacing w:before="0"/>
        <w:ind w:firstLine="480"/>
        <w:rPr>
          <w:rFonts w:ascii="仿宋" w:hAnsi="仿宋" w:eastAsia="仿宋" w:cs="仿宋"/>
        </w:rPr>
      </w:pPr>
      <w:r>
        <w:rPr>
          <w:rFonts w:hint="eastAsia" w:ascii="仿宋" w:hAnsi="仿宋" w:eastAsia="仿宋" w:cs="仿宋"/>
        </w:rPr>
        <w:t>2.6记录、复制或者带走任何评审资料；</w:t>
      </w:r>
    </w:p>
    <w:p>
      <w:pPr>
        <w:pStyle w:val="395"/>
        <w:spacing w:before="0"/>
        <w:ind w:firstLine="480"/>
        <w:rPr>
          <w:rFonts w:ascii="仿宋" w:hAnsi="仿宋" w:eastAsia="仿宋" w:cs="仿宋"/>
        </w:rPr>
      </w:pPr>
      <w:r>
        <w:rPr>
          <w:rFonts w:hint="eastAsia" w:ascii="仿宋" w:hAnsi="仿宋" w:eastAsia="仿宋" w:cs="仿宋"/>
        </w:rPr>
        <w:t>2.7其他不遵守评审纪律的行为。</w:t>
      </w:r>
    </w:p>
    <w:p>
      <w:pPr>
        <w:pStyle w:val="395"/>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5"/>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5"/>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5"/>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pPr>
        <w:pStyle w:val="73"/>
        <w:numPr>
          <w:ilvl w:val="0"/>
          <w:numId w:val="11"/>
        </w:numPr>
        <w:ind w:firstLineChars="0"/>
        <w:rPr>
          <w:rFonts w:ascii="仿宋" w:hAnsi="仿宋" w:eastAsia="仿宋" w:cs="仿宋"/>
        </w:rPr>
      </w:pPr>
      <w:r>
        <w:rPr>
          <w:rFonts w:hint="eastAsia" w:ascii="仿宋" w:hAnsi="仿宋" w:eastAsia="仿宋" w:cs="仿宋"/>
        </w:rPr>
        <w:t>使用伪造、变造的许可证件；</w:t>
      </w:r>
    </w:p>
    <w:p>
      <w:pPr>
        <w:pStyle w:val="73"/>
        <w:numPr>
          <w:ilvl w:val="0"/>
          <w:numId w:val="11"/>
        </w:numPr>
        <w:ind w:firstLineChars="0"/>
        <w:rPr>
          <w:rFonts w:ascii="仿宋" w:hAnsi="仿宋" w:eastAsia="仿宋" w:cs="仿宋"/>
        </w:rPr>
      </w:pPr>
      <w:r>
        <w:rPr>
          <w:rFonts w:hint="eastAsia" w:ascii="仿宋" w:hAnsi="仿宋" w:eastAsia="仿宋" w:cs="仿宋"/>
        </w:rPr>
        <w:t>提供虚假的财务状况或者业绩；</w:t>
      </w:r>
    </w:p>
    <w:p>
      <w:pPr>
        <w:pStyle w:val="73"/>
        <w:numPr>
          <w:ilvl w:val="0"/>
          <w:numId w:val="11"/>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73"/>
        <w:numPr>
          <w:ilvl w:val="0"/>
          <w:numId w:val="11"/>
        </w:numPr>
        <w:ind w:firstLineChars="0"/>
        <w:rPr>
          <w:rFonts w:ascii="仿宋" w:hAnsi="仿宋" w:eastAsia="仿宋" w:cs="仿宋"/>
        </w:rPr>
      </w:pPr>
      <w:r>
        <w:rPr>
          <w:rFonts w:hint="eastAsia" w:ascii="仿宋" w:hAnsi="仿宋" w:eastAsia="仿宋" w:cs="仿宋"/>
        </w:rPr>
        <w:t>提供虚假的信用状况；</w:t>
      </w:r>
    </w:p>
    <w:p>
      <w:pPr>
        <w:pStyle w:val="73"/>
        <w:numPr>
          <w:ilvl w:val="0"/>
          <w:numId w:val="11"/>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73"/>
        <w:numPr>
          <w:ilvl w:val="0"/>
          <w:numId w:val="12"/>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73"/>
        <w:numPr>
          <w:ilvl w:val="0"/>
          <w:numId w:val="12"/>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73"/>
        <w:numPr>
          <w:ilvl w:val="0"/>
          <w:numId w:val="12"/>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73"/>
        <w:numPr>
          <w:ilvl w:val="0"/>
          <w:numId w:val="12"/>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3"/>
        <w:numPr>
          <w:ilvl w:val="0"/>
          <w:numId w:val="12"/>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73"/>
        <w:numPr>
          <w:ilvl w:val="0"/>
          <w:numId w:val="12"/>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73"/>
        <w:numPr>
          <w:ilvl w:val="0"/>
          <w:numId w:val="12"/>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pPr>
        <w:pStyle w:val="73"/>
        <w:numPr>
          <w:ilvl w:val="0"/>
          <w:numId w:val="12"/>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1"/>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72" w:name="第五部分"/>
      <w:bookmarkStart w:id="73" w:name="_Toc86217003"/>
    </w:p>
    <w:p>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p>
    <w:p>
      <w:pPr>
        <w:pStyle w:val="284"/>
        <w:ind w:leftChars="0" w:firstLine="2465" w:firstLineChars="682"/>
        <w:jc w:val="left"/>
        <w:rPr>
          <w:rFonts w:ascii="仿宋" w:hAnsi="仿宋" w:eastAsia="仿宋" w:cs="仿宋"/>
          <w:b/>
          <w:sz w:val="36"/>
          <w:szCs w:val="36"/>
        </w:rPr>
      </w:pPr>
      <w:r>
        <w:rPr>
          <w:rFonts w:hint="eastAsia" w:ascii="仿宋" w:hAnsi="仿宋" w:eastAsia="仿宋" w:cs="仿宋"/>
          <w:b/>
          <w:sz w:val="36"/>
          <w:szCs w:val="36"/>
        </w:rPr>
        <w:t>政府采购合同书</w:t>
      </w:r>
    </w:p>
    <w:p>
      <w:pPr>
        <w:pStyle w:val="284"/>
        <w:rPr>
          <w:rFonts w:ascii="仿宋" w:hAnsi="仿宋" w:eastAsia="仿宋" w:cs="仿宋"/>
          <w:szCs w:val="24"/>
        </w:rPr>
      </w:pPr>
    </w:p>
    <w:p>
      <w:pPr>
        <w:pStyle w:val="284"/>
        <w:rPr>
          <w:rFonts w:ascii="仿宋" w:hAnsi="仿宋" w:eastAsia="仿宋" w:cs="仿宋"/>
          <w:szCs w:val="24"/>
        </w:rPr>
      </w:pP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9"/>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p>
    <w:p>
      <w:pPr>
        <w:spacing w:line="560" w:lineRule="exact"/>
        <w:ind w:firstLine="480" w:firstLineChars="200"/>
        <w:rPr>
          <w:rFonts w:ascii="仿宋" w:hAnsi="仿宋" w:eastAsia="仿宋" w:cs="仿宋"/>
          <w:color w:val="auto"/>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为该项目中标或者成交供应商。现于中标或者成交通知书发出之日起30天内，按照采购文件确定的事项签订本合同。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74" w:name="_Toc19273"/>
      <w:bookmarkStart w:id="75" w:name="_Toc15367"/>
      <w:bookmarkStart w:id="76" w:name="_Toc28855"/>
      <w:bookmarkStart w:id="77" w:name="_Toc20421"/>
      <w:bookmarkStart w:id="78" w:name="_Toc22967"/>
      <w:r>
        <w:rPr>
          <w:rFonts w:hint="eastAsia" w:ascii="仿宋" w:hAnsi="仿宋" w:eastAsia="仿宋" w:cs="仿宋"/>
          <w:b/>
          <w:sz w:val="24"/>
        </w:rPr>
        <w:t>1.1 合同组成部分</w:t>
      </w:r>
      <w:bookmarkEnd w:id="74"/>
      <w:bookmarkEnd w:id="75"/>
      <w:bookmarkEnd w:id="76"/>
      <w:bookmarkEnd w:id="77"/>
      <w:bookmarkEnd w:id="78"/>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79" w:name="_Toc6311"/>
      <w:bookmarkStart w:id="80" w:name="_Toc6773"/>
      <w:bookmarkStart w:id="81" w:name="_Toc22185"/>
      <w:bookmarkStart w:id="82" w:name="_Toc18585"/>
      <w:bookmarkStart w:id="83" w:name="_Toc2918"/>
      <w:r>
        <w:rPr>
          <w:rFonts w:hint="eastAsia" w:ascii="仿宋" w:hAnsi="仿宋" w:eastAsia="仿宋" w:cs="仿宋"/>
          <w:b/>
          <w:sz w:val="24"/>
        </w:rPr>
        <w:t>1.2 标的</w:t>
      </w:r>
      <w:bookmarkEnd w:id="79"/>
      <w:bookmarkEnd w:id="80"/>
      <w:bookmarkEnd w:id="81"/>
      <w:bookmarkEnd w:id="82"/>
      <w:bookmarkEnd w:id="83"/>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1.2.4 服务人员组成：</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rPr>
      </w:pPr>
      <w:r>
        <w:rPr>
          <w:rFonts w:hint="eastAsia" w:ascii="仿宋" w:hAnsi="仿宋" w:eastAsia="仿宋" w:cs="仿宋"/>
          <w:sz w:val="24"/>
        </w:rPr>
        <w:t>1.2.5合同</w:t>
      </w:r>
      <w:r>
        <w:rPr>
          <w:rFonts w:hint="eastAsia" w:ascii="仿宋" w:hAnsi="仿宋" w:eastAsia="仿宋" w:cs="仿宋"/>
          <w:sz w:val="24"/>
          <w:u w:val="single"/>
        </w:rPr>
        <w:t xml:space="preserve">     （是/否）</w:t>
      </w:r>
      <w:r>
        <w:rPr>
          <w:rFonts w:hint="eastAsia" w:ascii="仿宋" w:hAnsi="仿宋" w:eastAsia="仿宋" w:cs="仿宋"/>
          <w:sz w:val="24"/>
        </w:rPr>
        <w:t>涉及货物。若涉及货物的，则：</w:t>
      </w:r>
    </w:p>
    <w:p>
      <w:pPr>
        <w:spacing w:line="560" w:lineRule="exact"/>
        <w:ind w:firstLine="480" w:firstLineChars="200"/>
        <w:rPr>
          <w:rFonts w:ascii="仿宋" w:hAnsi="仿宋" w:eastAsia="仿宋" w:cs="仿宋"/>
          <w:sz w:val="24"/>
        </w:rPr>
      </w:pPr>
      <w:bookmarkStart w:id="84" w:name="_Toc1386"/>
      <w:bookmarkStart w:id="85" w:name="_Toc5635"/>
      <w:bookmarkStart w:id="86" w:name="_Toc21124"/>
      <w:bookmarkStart w:id="87" w:name="_Toc4929"/>
      <w:bookmarkStart w:id="88" w:name="_Toc13918"/>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1.2.5.2 货物数量：</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84"/>
      <w:bookmarkEnd w:id="85"/>
      <w:bookmarkEnd w:id="86"/>
      <w:bookmarkEnd w:id="87"/>
      <w:bookmarkEnd w:id="88"/>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71"/>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4"/>
              <w:spacing w:line="560" w:lineRule="exact"/>
              <w:ind w:firstLine="200"/>
              <w:jc w:val="center"/>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bookmarkStart w:id="89" w:name="_Toc3654"/>
      <w:bookmarkStart w:id="90" w:name="_Toc14993"/>
      <w:bookmarkStart w:id="91" w:name="_Toc30158"/>
      <w:bookmarkStart w:id="92" w:name="_Toc30506"/>
      <w:bookmarkStart w:id="93" w:name="_Toc26916"/>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5"/>
        <w:numPr>
          <w:ilvl w:val="255"/>
          <w:numId w:val="0"/>
        </w:numPr>
        <w:ind w:firstLine="241" w:firstLineChars="100"/>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89"/>
    <w:bookmarkEnd w:id="90"/>
    <w:bookmarkEnd w:id="91"/>
    <w:bookmarkEnd w:id="92"/>
    <w:bookmarkEnd w:id="93"/>
    <w:p>
      <w:pPr>
        <w:pStyle w:val="632"/>
        <w:spacing w:before="0" w:beforeAutospacing="0" w:after="0" w:afterAutospacing="0" w:line="360" w:lineRule="auto"/>
        <w:ind w:firstLine="480"/>
        <w:rPr>
          <w:rFonts w:ascii="仿宋" w:hAnsi="仿宋" w:eastAsia="仿宋" w:cs="仿宋"/>
          <w:b/>
        </w:rPr>
      </w:pPr>
      <w:bookmarkStart w:id="94" w:name="_Toc1814"/>
      <w:bookmarkStart w:id="95" w:name="_Toc10340"/>
      <w:bookmarkStart w:id="96" w:name="_Toc22618"/>
      <w:bookmarkStart w:id="97" w:name="_Toc3625"/>
      <w:bookmarkStart w:id="98" w:name="_Toc4760"/>
      <w:bookmarkStart w:id="99" w:name="_Toc8772"/>
      <w:bookmarkStart w:id="100" w:name="_Toc11108"/>
      <w:bookmarkStart w:id="101" w:name="_Toc31421"/>
      <w:r>
        <w:rPr>
          <w:rFonts w:hint="eastAsia" w:ascii="仿宋" w:hAnsi="仿宋" w:eastAsia="仿宋" w:cs="仿宋"/>
          <w:b/>
        </w:rPr>
        <w:t>1.4履约保证金</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5"/>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94"/>
      <w:bookmarkEnd w:id="95"/>
      <w:bookmarkEnd w:id="96"/>
      <w:r>
        <w:rPr>
          <w:rFonts w:hint="eastAsia" w:ascii="仿宋" w:hAnsi="仿宋" w:eastAsia="仿宋" w:cs="仿宋"/>
          <w:b/>
          <w:sz w:val="24"/>
        </w:rPr>
        <w:t>预付款</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spacing w:line="560" w:lineRule="exact"/>
        <w:ind w:firstLine="480" w:firstLineChars="200"/>
        <w:rPr>
          <w:rFonts w:ascii="仿宋" w:hAnsi="仿宋" w:eastAsia="仿宋" w:cs="仿宋"/>
        </w:rPr>
      </w:pPr>
      <w:r>
        <w:rPr>
          <w:rFonts w:hint="eastAsia" w:ascii="仿宋" w:hAnsi="仿宋" w:eastAsia="仿宋" w:cs="仿宋"/>
          <w:sz w:val="24"/>
        </w:rPr>
        <w:t>1.6.1完成 2024 年度国土变更调查且成果通过部审核并下发后支付至成交价的70%;完成 2025年度日常变更调查且成果通过部审核后支付至成交价的 90%;2024年度变更调查通过省厅组织验收，2025年日常变更纳入2025年度变更并通过部审核且下发数据库后，支付至成交价的100%。</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97"/>
      <w:bookmarkEnd w:id="98"/>
      <w:bookmarkEnd w:id="99"/>
      <w:bookmarkEnd w:id="100"/>
      <w:bookmarkEnd w:id="101"/>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bookmarkStart w:id="102" w:name="_Toc3079"/>
      <w:bookmarkStart w:id="103" w:name="_Toc24662"/>
      <w:bookmarkStart w:id="104" w:name="_Toc5698"/>
      <w:bookmarkStart w:id="105" w:name="_Toc2375"/>
      <w:bookmarkStart w:id="106" w:name="_Toc8586"/>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102"/>
      <w:bookmarkEnd w:id="103"/>
      <w:bookmarkEnd w:id="104"/>
      <w:bookmarkEnd w:id="105"/>
      <w:bookmarkEnd w:id="106"/>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5"/>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bookmarkStart w:id="107" w:name="_Toc32454"/>
      <w:bookmarkStart w:id="108" w:name="_Toc30329"/>
      <w:bookmarkStart w:id="109" w:name="_Toc26807"/>
      <w:bookmarkStart w:id="110" w:name="_Toc9497"/>
      <w:bookmarkStart w:id="111" w:name="_Toc18683"/>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07"/>
    <w:bookmarkEnd w:id="108"/>
    <w:bookmarkEnd w:id="109"/>
    <w:bookmarkEnd w:id="110"/>
    <w:bookmarkEnd w:id="111"/>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rPr>
        <w:br w:type="page"/>
      </w:r>
    </w:p>
    <w:p>
      <w:pPr>
        <w:pStyle w:val="284"/>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112" w:name="_Toc14021"/>
      <w:bookmarkStart w:id="113" w:name="_Toc19680"/>
      <w:bookmarkStart w:id="114" w:name="_Toc5228"/>
      <w:bookmarkStart w:id="115" w:name="_Toc31297"/>
      <w:bookmarkStart w:id="116" w:name="_Toc25079"/>
      <w:r>
        <w:rPr>
          <w:rFonts w:hint="eastAsia" w:ascii="仿宋" w:hAnsi="仿宋" w:eastAsia="仿宋" w:cs="仿宋"/>
          <w:b/>
          <w:sz w:val="24"/>
        </w:rPr>
        <w:t>2.1 定义</w:t>
      </w:r>
      <w:bookmarkEnd w:id="112"/>
      <w:bookmarkEnd w:id="113"/>
      <w:bookmarkEnd w:id="114"/>
      <w:bookmarkEnd w:id="115"/>
      <w:bookmarkEnd w:id="116"/>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117" w:name="_Toc31402"/>
      <w:bookmarkStart w:id="118" w:name="_Toc19539"/>
      <w:bookmarkStart w:id="119" w:name="_Toc16752"/>
      <w:bookmarkStart w:id="120" w:name="_Toc3769"/>
      <w:bookmarkStart w:id="121" w:name="_Toc23289"/>
      <w:r>
        <w:rPr>
          <w:rFonts w:hint="eastAsia" w:ascii="仿宋" w:hAnsi="仿宋" w:eastAsia="仿宋" w:cs="仿宋"/>
          <w:b/>
          <w:sz w:val="24"/>
        </w:rPr>
        <w:t>2.2 技术规范</w:t>
      </w:r>
      <w:bookmarkEnd w:id="117"/>
      <w:bookmarkEnd w:id="118"/>
      <w:bookmarkEnd w:id="119"/>
      <w:bookmarkEnd w:id="120"/>
      <w:bookmarkEnd w:id="121"/>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122" w:name="_Toc12412"/>
      <w:bookmarkStart w:id="123" w:name="_Toc4133"/>
      <w:bookmarkStart w:id="124" w:name="_Toc9161"/>
      <w:bookmarkStart w:id="125" w:name="_Toc27945"/>
      <w:bookmarkStart w:id="126" w:name="_Toc13673"/>
      <w:r>
        <w:rPr>
          <w:rFonts w:hint="eastAsia" w:ascii="仿宋" w:hAnsi="仿宋" w:eastAsia="仿宋" w:cs="仿宋"/>
          <w:b/>
          <w:sz w:val="24"/>
        </w:rPr>
        <w:t>2.3 知识产权</w:t>
      </w:r>
      <w:bookmarkEnd w:id="122"/>
      <w:bookmarkEnd w:id="123"/>
      <w:bookmarkEnd w:id="124"/>
      <w:bookmarkEnd w:id="125"/>
      <w:bookmarkEnd w:id="126"/>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127" w:name="_Toc31233"/>
      <w:bookmarkStart w:id="128" w:name="_Toc15447"/>
      <w:bookmarkStart w:id="129" w:name="_Toc32670"/>
      <w:bookmarkStart w:id="130" w:name="_Toc26555"/>
      <w:bookmarkStart w:id="131" w:name="_Toc22011"/>
      <w:r>
        <w:rPr>
          <w:rFonts w:hint="eastAsia" w:ascii="仿宋" w:hAnsi="仿宋" w:eastAsia="仿宋" w:cs="仿宋"/>
          <w:b/>
          <w:sz w:val="24"/>
        </w:rPr>
        <w:t>2.5 结算方式和付款条件</w:t>
      </w:r>
      <w:bookmarkEnd w:id="127"/>
      <w:bookmarkEnd w:id="128"/>
      <w:bookmarkEnd w:id="129"/>
      <w:bookmarkEnd w:id="130"/>
      <w:bookmarkEnd w:id="131"/>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32" w:name="_Toc13467"/>
      <w:bookmarkStart w:id="133" w:name="_Toc30507"/>
      <w:bookmarkStart w:id="134" w:name="_Toc13154"/>
      <w:bookmarkStart w:id="135" w:name="_Toc16163"/>
      <w:bookmarkStart w:id="136" w:name="_Toc18990"/>
      <w:r>
        <w:rPr>
          <w:rFonts w:hint="eastAsia" w:ascii="仿宋" w:hAnsi="仿宋" w:eastAsia="仿宋" w:cs="仿宋"/>
          <w:b/>
          <w:sz w:val="24"/>
        </w:rPr>
        <w:t>2.6 技术资料和保密义务</w:t>
      </w:r>
      <w:bookmarkEnd w:id="132"/>
      <w:bookmarkEnd w:id="133"/>
      <w:bookmarkEnd w:id="134"/>
      <w:bookmarkEnd w:id="135"/>
      <w:bookmarkEnd w:id="136"/>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37" w:name="_Toc19069"/>
      <w:r>
        <w:rPr>
          <w:rFonts w:hint="eastAsia" w:ascii="仿宋" w:hAnsi="仿宋" w:eastAsia="仿宋" w:cs="仿宋"/>
          <w:b/>
          <w:sz w:val="24"/>
        </w:rPr>
        <w:t>2.7 质量保证</w:t>
      </w:r>
      <w:bookmarkEnd w:id="137"/>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38" w:name="_Toc22267"/>
      <w:r>
        <w:rPr>
          <w:rFonts w:hint="eastAsia" w:ascii="仿宋" w:hAnsi="仿宋" w:eastAsia="仿宋" w:cs="仿宋"/>
          <w:b/>
          <w:sz w:val="24"/>
        </w:rPr>
        <w:t>2.8 延迟履行</w:t>
      </w:r>
      <w:bookmarkEnd w:id="138"/>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139" w:name="_Toc10611"/>
      <w:r>
        <w:rPr>
          <w:rFonts w:hint="eastAsia" w:ascii="仿宋" w:hAnsi="仿宋" w:eastAsia="仿宋" w:cs="仿宋"/>
          <w:b/>
          <w:sz w:val="24"/>
        </w:rPr>
        <w:t>2.9 合同变更</w:t>
      </w:r>
      <w:bookmarkEnd w:id="139"/>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0" w:name="_Toc26689"/>
      <w:bookmarkStart w:id="141" w:name="_Toc10663"/>
      <w:bookmarkStart w:id="142" w:name="_Toc42"/>
      <w:bookmarkStart w:id="143" w:name="_Toc21830"/>
      <w:bookmarkStart w:id="144" w:name="_Toc23368"/>
      <w:r>
        <w:rPr>
          <w:rFonts w:hint="eastAsia" w:ascii="仿宋" w:hAnsi="仿宋" w:eastAsia="仿宋" w:cs="仿宋"/>
          <w:b/>
          <w:sz w:val="24"/>
        </w:rPr>
        <w:t>2.10 合同转让和分包</w:t>
      </w:r>
      <w:bookmarkEnd w:id="140"/>
      <w:bookmarkEnd w:id="141"/>
      <w:bookmarkEnd w:id="142"/>
      <w:bookmarkEnd w:id="143"/>
      <w:bookmarkEnd w:id="144"/>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145" w:name="_Toc14371"/>
      <w:bookmarkStart w:id="146" w:name="_Toc4720"/>
      <w:bookmarkStart w:id="147" w:name="_Toc32494"/>
      <w:bookmarkStart w:id="148" w:name="_Toc26633"/>
      <w:bookmarkStart w:id="149" w:name="_Toc25571"/>
      <w:r>
        <w:rPr>
          <w:rFonts w:hint="eastAsia" w:ascii="仿宋" w:hAnsi="仿宋" w:eastAsia="仿宋" w:cs="仿宋"/>
          <w:b/>
          <w:sz w:val="24"/>
        </w:rPr>
        <w:t>2.11 不可抗力</w:t>
      </w:r>
      <w:bookmarkEnd w:id="145"/>
      <w:bookmarkEnd w:id="146"/>
      <w:bookmarkEnd w:id="147"/>
      <w:bookmarkEnd w:id="148"/>
      <w:bookmarkEnd w:id="149"/>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50" w:name="_Toc3638"/>
      <w:bookmarkStart w:id="151" w:name="_Toc23854"/>
      <w:bookmarkStart w:id="152" w:name="_Toc14115"/>
      <w:bookmarkStart w:id="153" w:name="_Toc25783"/>
      <w:bookmarkStart w:id="154" w:name="_Toc24465"/>
      <w:r>
        <w:rPr>
          <w:rFonts w:hint="eastAsia" w:ascii="仿宋" w:hAnsi="仿宋" w:eastAsia="仿宋" w:cs="仿宋"/>
          <w:b/>
          <w:sz w:val="24"/>
        </w:rPr>
        <w:t>2.12 税费</w:t>
      </w:r>
      <w:bookmarkEnd w:id="150"/>
      <w:bookmarkEnd w:id="151"/>
      <w:bookmarkEnd w:id="152"/>
      <w:bookmarkEnd w:id="153"/>
      <w:bookmarkEnd w:id="154"/>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155" w:name="_Toc26883"/>
      <w:bookmarkStart w:id="156" w:name="_Toc7315"/>
      <w:bookmarkStart w:id="157" w:name="_Toc30105"/>
      <w:bookmarkStart w:id="158" w:name="_Toc25525"/>
      <w:bookmarkStart w:id="159" w:name="_Toc14814"/>
      <w:r>
        <w:rPr>
          <w:rFonts w:hint="eastAsia" w:ascii="仿宋" w:hAnsi="仿宋" w:eastAsia="仿宋" w:cs="仿宋"/>
          <w:b/>
          <w:sz w:val="24"/>
        </w:rPr>
        <w:t>2.13 乙方破产</w:t>
      </w:r>
      <w:bookmarkEnd w:id="155"/>
      <w:bookmarkEnd w:id="156"/>
      <w:bookmarkEnd w:id="157"/>
      <w:bookmarkEnd w:id="158"/>
      <w:bookmarkEnd w:id="159"/>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60" w:name="_Toc23323"/>
      <w:bookmarkStart w:id="161" w:name="_Toc2016"/>
      <w:bookmarkStart w:id="162" w:name="_Toc1123"/>
      <w:r>
        <w:rPr>
          <w:rFonts w:hint="eastAsia" w:ascii="仿宋" w:hAnsi="仿宋" w:eastAsia="仿宋" w:cs="仿宋"/>
          <w:b/>
          <w:sz w:val="24"/>
        </w:rPr>
        <w:t>2.14 合同中止、终止</w:t>
      </w:r>
      <w:bookmarkEnd w:id="160"/>
      <w:bookmarkEnd w:id="161"/>
      <w:bookmarkEnd w:id="162"/>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63" w:name="_Toc17363"/>
      <w:bookmarkStart w:id="164" w:name="_Toc1969"/>
      <w:bookmarkStart w:id="165" w:name="_Toc14525"/>
      <w:r>
        <w:rPr>
          <w:rFonts w:hint="eastAsia" w:ascii="仿宋" w:hAnsi="仿宋" w:eastAsia="仿宋" w:cs="仿宋"/>
          <w:b/>
          <w:sz w:val="24"/>
        </w:rPr>
        <w:t>2.15 检验和验收</w:t>
      </w:r>
      <w:bookmarkEnd w:id="163"/>
      <w:bookmarkEnd w:id="164"/>
      <w:bookmarkEnd w:id="165"/>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166" w:name="_Toc12666"/>
      <w:bookmarkStart w:id="167" w:name="_Toc9808"/>
      <w:bookmarkStart w:id="168" w:name="_Toc31892"/>
      <w:bookmarkStart w:id="169" w:name="_Toc2308"/>
      <w:bookmarkStart w:id="170" w:name="_Toc25198"/>
      <w:r>
        <w:rPr>
          <w:rFonts w:hint="eastAsia" w:ascii="仿宋" w:hAnsi="仿宋" w:eastAsia="仿宋" w:cs="仿宋"/>
          <w:b/>
          <w:sz w:val="24"/>
        </w:rPr>
        <w:t>2.16 通知和送达</w:t>
      </w:r>
      <w:bookmarkEnd w:id="166"/>
      <w:bookmarkEnd w:id="167"/>
      <w:bookmarkEnd w:id="168"/>
      <w:bookmarkEnd w:id="169"/>
      <w:bookmarkEnd w:id="170"/>
    </w:p>
    <w:p>
      <w:pPr>
        <w:spacing w:line="560" w:lineRule="exact"/>
        <w:ind w:firstLine="480" w:firstLineChars="200"/>
        <w:rPr>
          <w:rFonts w:ascii="仿宋" w:hAnsi="仿宋" w:eastAsia="仿宋" w:cs="仿宋"/>
          <w:sz w:val="24"/>
        </w:rPr>
      </w:pPr>
      <w:bookmarkStart w:id="171" w:name="_Toc18401"/>
      <w:bookmarkStart w:id="172"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pPr>
        <w:spacing w:line="560" w:lineRule="exact"/>
        <w:ind w:firstLine="482" w:firstLineChars="200"/>
        <w:outlineLvl w:val="0"/>
        <w:rPr>
          <w:rFonts w:ascii="仿宋" w:hAnsi="仿宋" w:eastAsia="仿宋" w:cs="仿宋"/>
          <w:b/>
          <w:sz w:val="24"/>
        </w:rPr>
      </w:pPr>
      <w:bookmarkStart w:id="173" w:name="_Toc5063"/>
      <w:bookmarkStart w:id="174" w:name="_Toc12254"/>
      <w:bookmarkStart w:id="175" w:name="_Toc20808"/>
      <w:bookmarkStart w:id="176" w:name="_Toc28906"/>
      <w:bookmarkStart w:id="177" w:name="_Toc27644"/>
      <w:r>
        <w:rPr>
          <w:rFonts w:hint="eastAsia" w:ascii="仿宋" w:hAnsi="仿宋" w:eastAsia="仿宋" w:cs="仿宋"/>
          <w:b/>
          <w:sz w:val="24"/>
        </w:rPr>
        <w:t>2.17 合同使用的文字和适用的法律</w:t>
      </w:r>
      <w:bookmarkEnd w:id="173"/>
      <w:bookmarkEnd w:id="174"/>
      <w:bookmarkEnd w:id="175"/>
      <w:bookmarkEnd w:id="176"/>
      <w:bookmarkEnd w:id="177"/>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firstLine="562" w:firstLineChars="200"/>
        <w:jc w:val="center"/>
        <w:rPr>
          <w:rFonts w:ascii="仿宋" w:hAnsi="仿宋" w:eastAsia="仿宋" w:cs="仿宋"/>
          <w:b/>
          <w:sz w:val="28"/>
          <w:szCs w:val="28"/>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2"/>
      <w:r>
        <w:rPr>
          <w:rFonts w:hint="eastAsia" w:ascii="仿宋" w:hAnsi="仿宋" w:eastAsia="仿宋" w:cs="仿宋"/>
          <w:b/>
          <w:sz w:val="36"/>
          <w:szCs w:val="20"/>
        </w:rPr>
        <w:t xml:space="preserve">  </w:t>
      </w:r>
      <w:bookmarkEnd w:id="7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  ……………………………（页码）</w:t>
      </w:r>
    </w:p>
    <w:p>
      <w:pPr>
        <w:rPr>
          <w:rFonts w:ascii="仿宋" w:hAnsi="仿宋" w:eastAsia="仿宋" w:cs="仿宋"/>
          <w:sz w:val="24"/>
        </w:rPr>
      </w:pPr>
      <w:r>
        <w:rPr>
          <w:rFonts w:hint="eastAsia" w:ascii="仿宋" w:hAnsi="仿宋" w:eastAsia="仿宋" w:cs="仿宋"/>
          <w:sz w:val="24"/>
        </w:rPr>
        <w:t>（3）本项目的特定资格要求………………………………………………（页码）</w:t>
      </w: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rPr>
          <w:rFonts w:ascii="宋体" w:hAnsi="宋体" w:cs="宋体"/>
          <w:sz w:val="24"/>
        </w:rPr>
      </w:pPr>
    </w:p>
    <w:p>
      <w:pPr>
        <w:pStyle w:val="2"/>
        <w:rPr>
          <w:rFonts w:hAnsi="宋体" w:cs="宋体"/>
        </w:rPr>
      </w:pPr>
    </w:p>
    <w:p>
      <w:pPr>
        <w:pStyle w:val="2"/>
        <w:ind w:firstLine="0"/>
        <w:rPr>
          <w:rFonts w:hAnsi="宋体" w:cs="宋体"/>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2、落实政府采购政策需满足的资格要求</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ind w:firstLine="964" w:firstLineChars="300"/>
        <w:rPr>
          <w:rFonts w:ascii="仿宋" w:hAnsi="仿宋" w:eastAsia="仿宋" w:cs="仿宋"/>
          <w:b/>
          <w:sz w:val="32"/>
          <w:szCs w:val="32"/>
        </w:rPr>
      </w:pPr>
      <w:r>
        <w:rPr>
          <w:rFonts w:hint="eastAsia" w:ascii="仿宋" w:hAnsi="仿宋" w:eastAsia="仿宋" w:cs="仿宋"/>
          <w:b/>
          <w:sz w:val="32"/>
          <w:szCs w:val="32"/>
        </w:rPr>
        <w:t>3、符合特定资格条件要求的资质文件（复印件）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ascii="仿宋" w:hAnsi="仿宋" w:eastAsia="仿宋" w:cs="仿宋"/>
          <w:sz w:val="24"/>
        </w:rPr>
      </w:pPr>
    </w:p>
    <w:p>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lang w:val="zh-CN"/>
        </w:rPr>
        <w:sectPr>
          <w:footerReference r:id="rId7" w:type="first"/>
          <w:footerReference r:id="rId6" w:type="default"/>
          <w:pgSz w:w="11906" w:h="16838"/>
          <w:pgMar w:top="1247" w:right="1418" w:bottom="1276" w:left="1418" w:header="851" w:footer="992" w:gutter="0"/>
          <w:pgNumType w:fmt="decimal" w:start="1"/>
          <w:cols w:space="720" w:num="1"/>
          <w:docGrid w:linePitch="312" w:charSpace="0"/>
        </w:sectPr>
      </w:pPr>
    </w:p>
    <w:p>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left"/>
        <w:outlineLvl w:val="0"/>
        <w:rPr>
          <w:rFonts w:ascii="仿宋" w:hAnsi="仿宋" w:eastAsia="仿宋" w:cs="仿宋"/>
          <w:b/>
          <w:kern w:val="0"/>
          <w:sz w:val="24"/>
        </w:rPr>
      </w:pPr>
    </w:p>
    <w:p>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响应函……………………………………………………………………………（页码）</w:t>
      </w:r>
    </w:p>
    <w:p>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（4）商务技术偏离表…………………………………………………………………（页码）</w:t>
      </w:r>
    </w:p>
    <w:p>
      <w:pPr>
        <w:snapToGrid w:val="0"/>
        <w:spacing w:line="360" w:lineRule="auto"/>
        <w:rPr>
          <w:rFonts w:ascii="仿宋" w:hAnsi="仿宋" w:eastAsia="仿宋" w:cs="仿宋"/>
          <w:sz w:val="24"/>
        </w:rPr>
      </w:pPr>
      <w:r>
        <w:rPr>
          <w:rFonts w:hint="eastAsia" w:ascii="仿宋" w:hAnsi="仿宋" w:eastAsia="仿宋" w:cs="仿宋"/>
          <w:sz w:val="24"/>
        </w:rPr>
        <w:t>（5）政府采购供应商廉洁自律承诺书………………………………………………（页码）</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73"/>
        <w:ind w:firstLine="480"/>
      </w:pPr>
    </w:p>
    <w:p>
      <w:pPr>
        <w:pStyle w:val="73"/>
        <w:ind w:firstLine="480"/>
      </w:pPr>
    </w:p>
    <w:p>
      <w:pPr>
        <w:pStyle w:val="73"/>
        <w:ind w:firstLine="480"/>
      </w:pPr>
    </w:p>
    <w:p>
      <w:pPr>
        <w:pStyle w:val="73"/>
        <w:ind w:firstLine="480"/>
      </w:pPr>
    </w:p>
    <w:p>
      <w:pPr>
        <w:pStyle w:val="2"/>
      </w:pPr>
    </w:p>
    <w:p/>
    <w:p/>
    <w:p>
      <w:pPr>
        <w:pStyle w:val="2"/>
      </w:pPr>
    </w:p>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73"/>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lang w:val="en-US" w:eastAsia="zh-CN"/>
        </w:rPr>
        <w:t>90</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4.3按照磋商文件要求提交履约保证金；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pStyle w:val="2"/>
        <w:rPr>
          <w:lang w:val="en-US"/>
        </w:rPr>
      </w:pPr>
    </w:p>
    <w:p/>
    <w:p/>
    <w:p/>
    <w:p/>
    <w:p/>
    <w:p>
      <w:pPr>
        <w:pStyle w:val="73"/>
        <w:ind w:firstLine="480"/>
      </w:pPr>
    </w:p>
    <w:p>
      <w:pPr>
        <w:pStyle w:val="73"/>
        <w:ind w:firstLine="480"/>
      </w:pPr>
    </w:p>
    <w:p>
      <w:pPr>
        <w:pStyle w:val="73"/>
        <w:ind w:firstLine="480"/>
      </w:pPr>
    </w:p>
    <w:p/>
    <w:p>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pPr>
        <w:pStyle w:val="621"/>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7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621"/>
              <w:spacing w:line="360" w:lineRule="auto"/>
              <w:rPr>
                <w:rFonts w:ascii="仿宋" w:hAnsi="仿宋" w:eastAsia="仿宋" w:cs="仿宋"/>
                <w:bCs/>
                <w:sz w:val="24"/>
              </w:rPr>
            </w:pPr>
            <w:r>
              <w:rPr>
                <w:rFonts w:hint="eastAsia" w:ascii="仿宋" w:hAnsi="仿宋" w:eastAsia="仿宋" w:cs="仿宋"/>
                <w:bCs/>
                <w:sz w:val="24"/>
              </w:rPr>
              <w:t>正面：                                 反面：</w:t>
            </w:r>
          </w:p>
          <w:p>
            <w:pPr>
              <w:pStyle w:val="621"/>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
    <w:p/>
    <w:p/>
    <w:p/>
    <w:p>
      <w:pPr>
        <w:numPr>
          <w:ilvl w:val="255"/>
          <w:numId w:val="0"/>
        </w:numPr>
        <w:snapToGrid w:val="0"/>
        <w:spacing w:line="360" w:lineRule="auto"/>
        <w:ind w:firstLine="2249" w:firstLineChars="700"/>
        <w:rPr>
          <w:rFonts w:ascii="仿宋" w:hAnsi="仿宋" w:eastAsia="仿宋" w:cs="仿宋"/>
          <w:b/>
          <w:kern w:val="0"/>
          <w:sz w:val="32"/>
          <w:szCs w:val="32"/>
        </w:rPr>
      </w:pPr>
      <w:r>
        <w:rPr>
          <w:rFonts w:hint="eastAsia" w:ascii="仿宋" w:hAnsi="仿宋" w:eastAsia="仿宋" w:cs="仿宋"/>
          <w:b/>
          <w:kern w:val="0"/>
          <w:sz w:val="32"/>
          <w:szCs w:val="32"/>
        </w:rPr>
        <w:t>3、评标标准相应的商务技术资料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4、商务技术偏离表</w:t>
      </w:r>
    </w:p>
    <w:tbl>
      <w:tblPr>
        <w:tblStyle w:val="7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lang w:val="en-US" w:eastAsia="zh-CN"/>
        </w:rPr>
        <w:t>投标人</w:t>
      </w:r>
      <w:r>
        <w:rPr>
          <w:rFonts w:hint="eastAsia" w:ascii="仿宋" w:hAnsi="仿宋" w:eastAsia="仿宋" w:cs="仿宋"/>
          <w:kern w:val="0"/>
          <w:sz w:val="24"/>
        </w:rPr>
        <w:t>保证：除商务技术偏离表列出的偏离外，</w:t>
      </w:r>
      <w:r>
        <w:rPr>
          <w:rFonts w:hint="eastAsia" w:ascii="仿宋" w:hAnsi="仿宋" w:eastAsia="仿宋" w:cs="仿宋"/>
          <w:kern w:val="0"/>
          <w:sz w:val="24"/>
          <w:lang w:val="en-US" w:eastAsia="zh-CN"/>
        </w:rPr>
        <w:t>投标人</w:t>
      </w:r>
      <w:r>
        <w:rPr>
          <w:rFonts w:hint="eastAsia" w:ascii="仿宋" w:hAnsi="仿宋" w:eastAsia="仿宋" w:cs="仿宋"/>
          <w:kern w:val="0"/>
          <w:sz w:val="24"/>
        </w:rPr>
        <w:t>响应磋商文件的全部要求。不填写视同完全响应磋商文件要求。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2"/>
        <w:rPr>
          <w:rFonts w:ascii="仿宋" w:hAnsi="仿宋" w:eastAsia="仿宋" w:cs="仿宋"/>
          <w:b/>
          <w:kern w:val="0"/>
          <w:sz w:val="32"/>
          <w:szCs w:val="32"/>
          <w:lang w:val="en-US"/>
        </w:rPr>
      </w:pPr>
    </w:p>
    <w:p>
      <w:pPr>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2"/>
        <w:ind w:firstLine="0"/>
        <w:rPr>
          <w:rFonts w:ascii="仿宋" w:hAnsi="仿宋" w:eastAsia="仿宋" w:cs="仿宋"/>
          <w:b/>
          <w:kern w:val="0"/>
          <w:sz w:val="32"/>
          <w:szCs w:val="32"/>
          <w:lang w:val="en-US"/>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rPr>
        <w:t>5、</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numPr>
          <w:ilvl w:val="0"/>
          <w:numId w:val="15"/>
        </w:numPr>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15"/>
        </w:numPr>
        <w:spacing w:line="360" w:lineRule="auto"/>
        <w:rPr>
          <w:rFonts w:ascii="仿宋" w:hAnsi="仿宋" w:eastAsia="仿宋" w:cs="仿宋"/>
          <w:sz w:val="24"/>
        </w:rPr>
      </w:pPr>
      <w:r>
        <w:rPr>
          <w:rFonts w:hint="eastAsia" w:ascii="仿宋" w:hAnsi="仿宋" w:eastAsia="仿宋" w:cs="仿宋"/>
          <w:sz w:val="24"/>
        </w:rPr>
        <w:t>报价情况说明</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lang w:eastAsia="zh-CN"/>
        </w:rPr>
        <w:t>）</w:t>
      </w:r>
      <w:r>
        <w:rPr>
          <w:rFonts w:hint="eastAsia" w:ascii="仿宋" w:hAnsi="仿宋" w:eastAsia="仿宋" w:cs="仿宋"/>
          <w:sz w:val="24"/>
        </w:rPr>
        <w:t>………………………………………………（页码）</w:t>
      </w:r>
    </w:p>
    <w:p>
      <w:pPr>
        <w:pStyle w:val="2"/>
      </w:pPr>
    </w:p>
    <w:p>
      <w:pPr>
        <w:pStyle w:val="2"/>
        <w:ind w:firstLine="0"/>
        <w:rPr>
          <w:lang w:val="en-US"/>
        </w:rPr>
      </w:pPr>
    </w:p>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71"/>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项目名称</w:t>
            </w:r>
          </w:p>
        </w:tc>
        <w:tc>
          <w:tcPr>
            <w:tcW w:w="5920" w:type="dxa"/>
            <w:tcBorders>
              <w:tl2br w:val="nil"/>
              <w:tr2bl w:val="nil"/>
            </w:tcBorders>
            <w:vAlign w:val="center"/>
          </w:tcPr>
          <w:p>
            <w:pPr>
              <w:spacing w:line="540" w:lineRule="exact"/>
              <w:jc w:val="center"/>
              <w:rPr>
                <w:rFonts w:hint="eastAsia" w:ascii="仿宋" w:hAnsi="仿宋" w:eastAsia="仿宋" w:cs="仿宋"/>
                <w:b/>
                <w:bCs/>
                <w:sz w:val="24"/>
              </w:rPr>
            </w:pPr>
            <w:r>
              <w:rPr>
                <w:rFonts w:hint="eastAsia" w:ascii="仿宋" w:hAnsi="仿宋" w:eastAsia="仿宋" w:cs="仿宋"/>
                <w:b/>
                <w:bCs/>
                <w:sz w:val="24"/>
                <w:lang w:eastAsia="zh-CN"/>
              </w:rPr>
              <w:t>长兴县2024年度国土变更调查及2025年度日常变更调查采购项目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投标报价（元）</w:t>
            </w:r>
          </w:p>
        </w:tc>
        <w:tc>
          <w:tcPr>
            <w:tcW w:w="5920" w:type="dxa"/>
            <w:tcBorders>
              <w:tl2br w:val="nil"/>
              <w:tr2bl w:val="nil"/>
            </w:tcBorders>
            <w:vAlign w:val="center"/>
          </w:tcPr>
          <w:p>
            <w:pPr>
              <w:spacing w:line="540" w:lineRule="exact"/>
              <w:jc w:val="center"/>
              <w:rPr>
                <w:rFonts w:hint="eastAsia"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服务期</w:t>
            </w:r>
          </w:p>
        </w:tc>
        <w:tc>
          <w:tcPr>
            <w:tcW w:w="5920" w:type="dxa"/>
            <w:tcBorders>
              <w:tl2br w:val="nil"/>
              <w:tr2bl w:val="nil"/>
            </w:tcBorders>
            <w:vAlign w:val="center"/>
          </w:tcPr>
          <w:p>
            <w:pPr>
              <w:spacing w:line="540" w:lineRule="exact"/>
              <w:jc w:val="center"/>
              <w:rPr>
                <w:rFonts w:ascii="仿宋" w:hAnsi="仿宋" w:eastAsia="仿宋" w:cs="仿宋"/>
                <w:sz w:val="24"/>
              </w:rPr>
            </w:pPr>
          </w:p>
        </w:tc>
      </w:tr>
    </w:tbl>
    <w:p>
      <w:pPr>
        <w:pStyle w:val="73"/>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pPr>
        <w:numPr>
          <w:ilvl w:val="0"/>
          <w:numId w:val="16"/>
        </w:num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hint="eastAsia" w:ascii="仿宋" w:hAnsi="仿宋" w:eastAsia="仿宋" w:cs="仿宋"/>
          <w:b/>
          <w:bCs/>
          <w:color w:val="0000FF"/>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eastAsia="zh-CN"/>
        </w:rPr>
        <w:t>采购内容未包含在《</w:t>
      </w:r>
      <w:r>
        <w:rPr>
          <w:rFonts w:hint="eastAsia" w:ascii="仿宋" w:hAnsi="仿宋" w:eastAsia="仿宋" w:cs="仿宋"/>
          <w:kern w:val="0"/>
          <w:sz w:val="24"/>
          <w:lang w:val="en-US" w:eastAsia="zh-CN"/>
        </w:rPr>
        <w:t>开标</w:t>
      </w:r>
      <w:r>
        <w:rPr>
          <w:rFonts w:hint="eastAsia" w:ascii="仿宋" w:hAnsi="仿宋" w:eastAsia="仿宋" w:cs="仿宋"/>
          <w:kern w:val="0"/>
          <w:sz w:val="24"/>
          <w:lang w:val="zh-CN" w:eastAsia="zh-CN"/>
        </w:rPr>
        <w:t>一览表（报价表）》名称栏中，投标人不能作出合理解释的，视为投标文件含有采购人不能接受的附加条件的，投标无效。</w:t>
      </w:r>
      <w:r>
        <w:rPr>
          <w:rFonts w:hint="eastAsia" w:ascii="仿宋" w:hAnsi="仿宋" w:eastAsia="仿宋" w:cs="仿宋"/>
          <w:b/>
          <w:bCs/>
          <w:color w:val="0000FF"/>
          <w:kern w:val="0"/>
          <w:sz w:val="24"/>
          <w:lang w:val="zh-CN" w:eastAsia="zh-CN"/>
        </w:rPr>
        <w:t>(如投标单位投标报价低于项目预算金额 50%的，应当提交报价情况说明，详细阐述不影响产品质量或者诚信履约的具体原因。)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rPr>
        <w:t>、特别提示：采购代理机构将对项目名称和项目编号，成交供应商名称、地址和成交金额，主要成交标的名称、服务范围、服务要求、服务时间、服务标准等予以公示。</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供应商名称（电子签名）：</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pPr>
        <w:pStyle w:val="73"/>
        <w:ind w:firstLine="4080" w:firstLineChars="1700"/>
        <w:rPr>
          <w:rFonts w:ascii="仿宋" w:hAnsi="仿宋" w:eastAsia="仿宋" w:cs="仿宋"/>
          <w:kern w:val="0"/>
          <w:lang w:val="zh-CN"/>
        </w:rPr>
      </w:pP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pPr>
        <w:pStyle w:val="73"/>
        <w:numPr>
          <w:ilvl w:val="255"/>
          <w:numId w:val="0"/>
        </w:num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、报价情况说明（如果有）</w:t>
      </w:r>
    </w:p>
    <w:p>
      <w:pPr>
        <w:snapToGrid w:val="0"/>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（如供应商报价低于项目预算50%的，应当提交本文档，详细阐述不影响产品质量或者诚信履约的具体原因。）</w:t>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sectPr>
          <w:pgSz w:w="11906" w:h="16838"/>
          <w:pgMar w:top="779" w:right="1418" w:bottom="468" w:left="1418" w:header="851" w:footer="992" w:gutter="0"/>
          <w:pgNumType w:fmt="decimal"/>
          <w:cols w:space="720" w:num="1"/>
          <w:titlePg/>
          <w:docGrid w:linePitch="312" w:charSpace="0"/>
        </w:sectPr>
      </w:pP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pPr>
        <w:spacing w:line="360" w:lineRule="auto"/>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ZAPP9gAAAAK&#10;AQAADwAAAAAAAAABACAAAAAiAAAAZHJzL2Rvd25yZXYueG1sUEsBAhQAFAAAAAgAh07iQPM7IGkc&#10;AgAAMgQAAA4AAAAAAAAAAQAgAAAAJwEAAGRycy9lMm9Eb2MueG1sUEsFBgAAAAAGAAYAWQEAALUF&#10;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mMR6bYAAAA&#10;CgEAAA8AAAAAAAAAAQAgAAAAIgAAAGRycy9kb3ducmV2LnhtbFBLAQIUABQAAAAIAIdO4kBN54VH&#10;HQIAADIEAAAOAAAAAAAAAAEAIAAAACcBAABkcnMvZTJvRG9jLnhtbFBLBQYAAAAABgAGAFkBAAC2&#10;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ascii="仿宋" w:hAnsi="仿宋" w:eastAsia="仿宋" w:cs="仿宋"/>
          <w:b/>
          <w:sz w:val="32"/>
          <w:szCs w:val="32"/>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ascii="仿宋" w:hAnsi="仿宋" w:eastAsia="仿宋" w:cs="仿宋"/>
          <w:b/>
          <w:sz w:val="32"/>
          <w:szCs w:val="32"/>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pStyle w:val="73"/>
        <w:ind w:firstLine="4080" w:firstLineChars="1700"/>
        <w:rPr>
          <w:rFonts w:ascii="仿宋" w:hAnsi="仿宋" w:eastAsia="仿宋" w:cs="仿宋"/>
          <w:kern w:val="0"/>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MS UI Gothic"/>
    <w:panose1 w:val="02020609040205080304"/>
    <w:charset w:val="80"/>
    <w:family w:val="roman"/>
    <w:pitch w:val="default"/>
    <w:sig w:usb0="00000000" w:usb1="00000000" w:usb2="00000010" w:usb3="00000000" w:csb0="00020000" w:csb1="00000000"/>
  </w:font>
  <w:font w:name="Yu Gothic UI">
    <w:altName w:val="MS UI Gothic"/>
    <w:panose1 w:val="020B05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E00002FF" w:usb1="6AC7FDFB" w:usb2="08000012" w:usb3="00000000" w:csb0="4002009F" w:csb1="DFD70000"/>
  </w:font>
  <w:font w:name="方正大标宋简体">
    <w:altName w:val="微软雅黑"/>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Latha">
    <w:altName w:val="Segoe UI Semilight"/>
    <w:panose1 w:val="02000400000000000000"/>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ì.">
    <w:altName w:val="微软雅黑"/>
    <w:panose1 w:val="00000000000000000000"/>
    <w:charset w:val="00"/>
    <w:family w:val="roman"/>
    <w:pitch w:val="default"/>
    <w:sig w:usb0="00000000" w:usb1="00000000" w:usb2="00000010"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modern"/>
    <w:pitch w:val="default"/>
    <w:sig w:usb0="00000000" w:usb1="00000000" w:usb2="00000000" w:usb3="00000000" w:csb0="00040001" w:csb1="00000000"/>
  </w:font>
  <w:font w:name="NumberOnly">
    <w:altName w:val="Sitka Text"/>
    <w:panose1 w:val="020B0500000000000000"/>
    <w:charset w:val="00"/>
    <w:family w:val="auto"/>
    <w:pitch w:val="default"/>
    <w:sig w:usb0="00000000" w:usb1="00000000" w:usb2="00000000" w:usb3="00000000" w:csb0="00000111" w:csb1="4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CS?o｡ﾀ?">
    <w:altName w:val="MS Gothic"/>
    <w:panose1 w:val="00000000000000000000"/>
    <w:charset w:val="80"/>
    <w:family w:val="modern"/>
    <w:pitch w:val="default"/>
    <w:sig w:usb0="00000000" w:usb1="00000000" w:usb2="00000010" w:usb3="00000000" w:csb0="00020000" w:csb1="00000000"/>
  </w:font>
  <w:font w:name="font-weight : 400">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华文楷体">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9"/>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57</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9"/>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57</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8E4F"/>
    <w:multiLevelType w:val="singleLevel"/>
    <w:tmpl w:val="92E48E4F"/>
    <w:lvl w:ilvl="0" w:tentative="0">
      <w:start w:val="1"/>
      <w:numFmt w:val="decimal"/>
      <w:suff w:val="nothing"/>
      <w:lvlText w:val="（%1）"/>
      <w:lvlJc w:val="left"/>
    </w:lvl>
  </w:abstractNum>
  <w:abstractNum w:abstractNumId="1">
    <w:nsid w:val="A3BB790F"/>
    <w:multiLevelType w:val="singleLevel"/>
    <w:tmpl w:val="A3BB790F"/>
    <w:lvl w:ilvl="0" w:tentative="0">
      <w:start w:val="1"/>
      <w:numFmt w:val="decimal"/>
      <w:suff w:val="nothing"/>
      <w:lvlText w:val="（%1）"/>
      <w:lvlJc w:val="left"/>
    </w:lvl>
  </w:abstractNum>
  <w:abstractNum w:abstractNumId="2">
    <w:nsid w:val="CD116FD4"/>
    <w:multiLevelType w:val="singleLevel"/>
    <w:tmpl w:val="CD116FD4"/>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1B6E0F2"/>
    <w:multiLevelType w:val="multilevel"/>
    <w:tmpl w:val="61B6E0F2"/>
    <w:lvl w:ilvl="0" w:tentative="0">
      <w:start w:val="1"/>
      <w:numFmt w:val="japaneseCounting"/>
      <w:lvlText w:val="%1、"/>
      <w:lvlJc w:val="left"/>
      <w:rPr>
        <w:rFonts w:hint="eastAsia" w:ascii="仿宋" w:hAnsi="仿宋" w:eastAsia="仿宋" w:cs="仿宋"/>
        <w:b/>
        <w:sz w:val="24"/>
        <w:szCs w:val="24"/>
      </w:rPr>
    </w:lvl>
    <w:lvl w:ilvl="1" w:tentative="0">
      <w:start w:val="1"/>
      <w:numFmt w:val="decimal"/>
      <w:lvlText w:val="%2、"/>
      <w:lvlJc w:val="left"/>
    </w:lvl>
    <w:lvl w:ilvl="2" w:tentative="0">
      <w:start w:val="5"/>
      <w:numFmt w:val="bullet"/>
      <w:lvlText w:val="▲"/>
      <w:lvlJc w:val="left"/>
      <w:rPr>
        <w:rFonts w:ascii="微软雅黑" w:hAnsi="微软雅黑"/>
      </w:rPr>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2">
    <w:nsid w:val="647D3400"/>
    <w:multiLevelType w:val="singleLevel"/>
    <w:tmpl w:val="647D3400"/>
    <w:lvl w:ilvl="0" w:tentative="0">
      <w:start w:val="1"/>
      <w:numFmt w:val="decimal"/>
      <w:suff w:val="nothing"/>
      <w:lvlText w:val="（%1）"/>
      <w:lvlJc w:val="left"/>
    </w:lvl>
  </w:abstractNum>
  <w:abstractNum w:abstractNumId="13">
    <w:nsid w:val="67296FCC"/>
    <w:multiLevelType w:val="singleLevel"/>
    <w:tmpl w:val="67296FCC"/>
    <w:lvl w:ilvl="0" w:tentative="0">
      <w:start w:val="2"/>
      <w:numFmt w:val="decimal"/>
      <w:suff w:val="nothing"/>
      <w:lvlText w:val="%1、"/>
      <w:lvlJc w:val="left"/>
    </w:lvl>
  </w:abstractNum>
  <w:abstractNum w:abstractNumId="14">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9"/>
  </w:num>
  <w:num w:numId="6">
    <w:abstractNumId w:val="14"/>
  </w:num>
  <w:num w:numId="7">
    <w:abstractNumId w:val="15"/>
  </w:num>
  <w:num w:numId="8">
    <w:abstractNumId w:val="0"/>
  </w:num>
  <w:num w:numId="9">
    <w:abstractNumId w:val="2"/>
  </w:num>
  <w:num w:numId="10">
    <w:abstractNumId w:val="11"/>
  </w:num>
  <w:num w:numId="11">
    <w:abstractNumId w:val="7"/>
  </w:num>
  <w:num w:numId="12">
    <w:abstractNumId w:val="10"/>
  </w:num>
  <w:num w:numId="13">
    <w:abstractNumId w:val="12"/>
  </w:num>
  <w:num w:numId="14">
    <w:abstractNumId w:val="8"/>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E47"/>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29B"/>
    <w:rsid w:val="004C77FF"/>
    <w:rsid w:val="004D0223"/>
    <w:rsid w:val="004D12E8"/>
    <w:rsid w:val="004D16A3"/>
    <w:rsid w:val="004D1E41"/>
    <w:rsid w:val="004D6F29"/>
    <w:rsid w:val="004D7F9C"/>
    <w:rsid w:val="004D7FF2"/>
    <w:rsid w:val="004E1D6F"/>
    <w:rsid w:val="004E1F19"/>
    <w:rsid w:val="004E365B"/>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5DB5"/>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0469"/>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817"/>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BEA"/>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839"/>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80E"/>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E3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50B"/>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81F"/>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0D73"/>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DA0C0E"/>
    <w:rsid w:val="03DD35E4"/>
    <w:rsid w:val="04CB6939"/>
    <w:rsid w:val="05A33A8A"/>
    <w:rsid w:val="06230D7C"/>
    <w:rsid w:val="065A6178"/>
    <w:rsid w:val="0666253B"/>
    <w:rsid w:val="075562B7"/>
    <w:rsid w:val="079A699B"/>
    <w:rsid w:val="07C25E27"/>
    <w:rsid w:val="07E90206"/>
    <w:rsid w:val="07F6164B"/>
    <w:rsid w:val="087A1B7A"/>
    <w:rsid w:val="096B2097"/>
    <w:rsid w:val="0996661D"/>
    <w:rsid w:val="0A5B7E63"/>
    <w:rsid w:val="0B407F54"/>
    <w:rsid w:val="0BE67B3C"/>
    <w:rsid w:val="0C495576"/>
    <w:rsid w:val="0C87121B"/>
    <w:rsid w:val="0CA74308"/>
    <w:rsid w:val="0DF702FE"/>
    <w:rsid w:val="0E3F698B"/>
    <w:rsid w:val="0E926382"/>
    <w:rsid w:val="0EB96713"/>
    <w:rsid w:val="0F21508F"/>
    <w:rsid w:val="0F816ACD"/>
    <w:rsid w:val="0FB94501"/>
    <w:rsid w:val="10B047CF"/>
    <w:rsid w:val="10FC16EA"/>
    <w:rsid w:val="118963A1"/>
    <w:rsid w:val="127723A9"/>
    <w:rsid w:val="130535D3"/>
    <w:rsid w:val="13072A44"/>
    <w:rsid w:val="13222073"/>
    <w:rsid w:val="138644B8"/>
    <w:rsid w:val="145044FA"/>
    <w:rsid w:val="14FC1AFD"/>
    <w:rsid w:val="15113E7E"/>
    <w:rsid w:val="165778D6"/>
    <w:rsid w:val="174923C9"/>
    <w:rsid w:val="17E63B1E"/>
    <w:rsid w:val="186742B0"/>
    <w:rsid w:val="18811FD9"/>
    <w:rsid w:val="18DA5BE3"/>
    <w:rsid w:val="197A599A"/>
    <w:rsid w:val="1987672E"/>
    <w:rsid w:val="19AF432D"/>
    <w:rsid w:val="19C06489"/>
    <w:rsid w:val="19E76FC2"/>
    <w:rsid w:val="1A1435C6"/>
    <w:rsid w:val="1A5A1FD9"/>
    <w:rsid w:val="1A641C77"/>
    <w:rsid w:val="1B2A271F"/>
    <w:rsid w:val="1B890139"/>
    <w:rsid w:val="1BCF5E85"/>
    <w:rsid w:val="1C1C5755"/>
    <w:rsid w:val="1C2C6769"/>
    <w:rsid w:val="1CFC6ABD"/>
    <w:rsid w:val="1D266CE1"/>
    <w:rsid w:val="1D3963AF"/>
    <w:rsid w:val="1E714A66"/>
    <w:rsid w:val="1F250DF2"/>
    <w:rsid w:val="1F580919"/>
    <w:rsid w:val="1F7B6A8C"/>
    <w:rsid w:val="1FE868A9"/>
    <w:rsid w:val="20AC72E3"/>
    <w:rsid w:val="20C720E3"/>
    <w:rsid w:val="211E26D6"/>
    <w:rsid w:val="21283D08"/>
    <w:rsid w:val="21DA3844"/>
    <w:rsid w:val="22601F31"/>
    <w:rsid w:val="24CA15C7"/>
    <w:rsid w:val="25B440B3"/>
    <w:rsid w:val="27A36F1A"/>
    <w:rsid w:val="2AA07D81"/>
    <w:rsid w:val="2AA1365A"/>
    <w:rsid w:val="2B7405BF"/>
    <w:rsid w:val="2DD15014"/>
    <w:rsid w:val="2EA45618"/>
    <w:rsid w:val="2EEA2824"/>
    <w:rsid w:val="2FD25781"/>
    <w:rsid w:val="305B3E0B"/>
    <w:rsid w:val="305F05E2"/>
    <w:rsid w:val="31491E1C"/>
    <w:rsid w:val="316E462C"/>
    <w:rsid w:val="319C6071"/>
    <w:rsid w:val="32DB72BE"/>
    <w:rsid w:val="32EB6758"/>
    <w:rsid w:val="33195738"/>
    <w:rsid w:val="342E63AB"/>
    <w:rsid w:val="345D260B"/>
    <w:rsid w:val="358E1937"/>
    <w:rsid w:val="35C63DF9"/>
    <w:rsid w:val="365302AE"/>
    <w:rsid w:val="3682223E"/>
    <w:rsid w:val="37570008"/>
    <w:rsid w:val="37F142D2"/>
    <w:rsid w:val="38BB6F2F"/>
    <w:rsid w:val="39A13F14"/>
    <w:rsid w:val="3A0379ED"/>
    <w:rsid w:val="3A396F6B"/>
    <w:rsid w:val="3A4F2913"/>
    <w:rsid w:val="3A6120B0"/>
    <w:rsid w:val="3A992BF1"/>
    <w:rsid w:val="3B5A0B79"/>
    <w:rsid w:val="3BCB3FD1"/>
    <w:rsid w:val="3C5F759A"/>
    <w:rsid w:val="3CCF5D67"/>
    <w:rsid w:val="3D5C78D4"/>
    <w:rsid w:val="3EAD477D"/>
    <w:rsid w:val="3FFB1940"/>
    <w:rsid w:val="3FFF72A6"/>
    <w:rsid w:val="407D1A96"/>
    <w:rsid w:val="42E1381E"/>
    <w:rsid w:val="43FB717C"/>
    <w:rsid w:val="451E447A"/>
    <w:rsid w:val="45345B76"/>
    <w:rsid w:val="47307808"/>
    <w:rsid w:val="473C6BAD"/>
    <w:rsid w:val="486F747C"/>
    <w:rsid w:val="48703727"/>
    <w:rsid w:val="48E943E0"/>
    <w:rsid w:val="49796158"/>
    <w:rsid w:val="4A3E2263"/>
    <w:rsid w:val="4C8A7AFA"/>
    <w:rsid w:val="4CB103CD"/>
    <w:rsid w:val="4D861CF6"/>
    <w:rsid w:val="4E0A676A"/>
    <w:rsid w:val="4EFF005A"/>
    <w:rsid w:val="4FA31645"/>
    <w:rsid w:val="501A01F0"/>
    <w:rsid w:val="505917F3"/>
    <w:rsid w:val="51A0432A"/>
    <w:rsid w:val="51A86DD8"/>
    <w:rsid w:val="527140E5"/>
    <w:rsid w:val="527D76BC"/>
    <w:rsid w:val="5292508F"/>
    <w:rsid w:val="52A96B6F"/>
    <w:rsid w:val="537D36C3"/>
    <w:rsid w:val="543740A4"/>
    <w:rsid w:val="550764A4"/>
    <w:rsid w:val="551926E0"/>
    <w:rsid w:val="55866A02"/>
    <w:rsid w:val="561279B9"/>
    <w:rsid w:val="56515F3B"/>
    <w:rsid w:val="572B71CA"/>
    <w:rsid w:val="57E958DA"/>
    <w:rsid w:val="58426063"/>
    <w:rsid w:val="5887626D"/>
    <w:rsid w:val="58AE4F0C"/>
    <w:rsid w:val="58F715D4"/>
    <w:rsid w:val="59FE50A1"/>
    <w:rsid w:val="5A2A7C7B"/>
    <w:rsid w:val="5AF768E0"/>
    <w:rsid w:val="5B1C38DA"/>
    <w:rsid w:val="5B9F0AB7"/>
    <w:rsid w:val="5C141922"/>
    <w:rsid w:val="5C80234E"/>
    <w:rsid w:val="5E261785"/>
    <w:rsid w:val="5E9E2DB7"/>
    <w:rsid w:val="5FCC5339"/>
    <w:rsid w:val="5FE70807"/>
    <w:rsid w:val="60E53485"/>
    <w:rsid w:val="61054A27"/>
    <w:rsid w:val="611D2366"/>
    <w:rsid w:val="62885958"/>
    <w:rsid w:val="62F277E6"/>
    <w:rsid w:val="64CE2EAA"/>
    <w:rsid w:val="64F2178B"/>
    <w:rsid w:val="650225FD"/>
    <w:rsid w:val="662E75B1"/>
    <w:rsid w:val="66342C2E"/>
    <w:rsid w:val="663E784C"/>
    <w:rsid w:val="66AC6651"/>
    <w:rsid w:val="66CE24CF"/>
    <w:rsid w:val="67196227"/>
    <w:rsid w:val="685867EC"/>
    <w:rsid w:val="68D544E5"/>
    <w:rsid w:val="69FA3BC2"/>
    <w:rsid w:val="6A5A0B39"/>
    <w:rsid w:val="6B6523F0"/>
    <w:rsid w:val="6B9B0F84"/>
    <w:rsid w:val="6B9F1ED9"/>
    <w:rsid w:val="6C477482"/>
    <w:rsid w:val="6D4141E6"/>
    <w:rsid w:val="6D8341B3"/>
    <w:rsid w:val="6DCE7B9A"/>
    <w:rsid w:val="6E8E12EF"/>
    <w:rsid w:val="6F7433A6"/>
    <w:rsid w:val="701258A1"/>
    <w:rsid w:val="71C257CF"/>
    <w:rsid w:val="71D43752"/>
    <w:rsid w:val="71E6344E"/>
    <w:rsid w:val="73DD6243"/>
    <w:rsid w:val="73F74EC0"/>
    <w:rsid w:val="749C4185"/>
    <w:rsid w:val="75DA2C18"/>
    <w:rsid w:val="7693580B"/>
    <w:rsid w:val="76A642E4"/>
    <w:rsid w:val="77057BFA"/>
    <w:rsid w:val="775319EF"/>
    <w:rsid w:val="7774220A"/>
    <w:rsid w:val="78470015"/>
    <w:rsid w:val="78836DAE"/>
    <w:rsid w:val="790F1C77"/>
    <w:rsid w:val="7937200F"/>
    <w:rsid w:val="795B1ADE"/>
    <w:rsid w:val="79E7270F"/>
    <w:rsid w:val="7A4C6C68"/>
    <w:rsid w:val="7A5657C3"/>
    <w:rsid w:val="7A67303B"/>
    <w:rsid w:val="7AAB1D04"/>
    <w:rsid w:val="7ABA4368"/>
    <w:rsid w:val="7B257FFD"/>
    <w:rsid w:val="7B843A03"/>
    <w:rsid w:val="7BD811F3"/>
    <w:rsid w:val="7BE57D12"/>
    <w:rsid w:val="7C2B1DA5"/>
    <w:rsid w:val="7CF404F4"/>
    <w:rsid w:val="7DF4317E"/>
    <w:rsid w:val="7E64308B"/>
    <w:rsid w:val="7F59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546"/>
    <w:qFormat/>
    <w:uiPriority w:val="0"/>
    <w:pPr>
      <w:ind w:firstLine="420"/>
    </w:pPr>
    <w:rPr>
      <w:szCs w:val="20"/>
    </w:rPr>
  </w:style>
  <w:style w:type="paragraph" w:styleId="3">
    <w:name w:val="Body Text"/>
    <w:basedOn w:val="1"/>
    <w:next w:val="1"/>
    <w:link w:val="513"/>
    <w:qFormat/>
    <w:uiPriority w:val="0"/>
    <w:pPr>
      <w:autoSpaceDE w:val="0"/>
      <w:autoSpaceDN w:val="0"/>
      <w:spacing w:line="360" w:lineRule="auto"/>
    </w:pPr>
    <w:rPr>
      <w:rFonts w:ascii="宋体"/>
      <w:sz w:val="24"/>
      <w:szCs w:val="21"/>
      <w:lang w:val="zh-CN"/>
    </w:rPr>
  </w:style>
  <w:style w:type="paragraph" w:styleId="13">
    <w:name w:val="annotation subject"/>
    <w:basedOn w:val="14"/>
    <w:next w:val="14"/>
    <w:semiHidden/>
    <w:qFormat/>
    <w:uiPriority w:val="0"/>
    <w:rPr>
      <w:b/>
      <w:bCs/>
    </w:rPr>
  </w:style>
  <w:style w:type="paragraph" w:styleId="14">
    <w:name w:val="annotation text"/>
    <w:basedOn w:val="1"/>
    <w:link w:val="615"/>
    <w:qFormat/>
    <w:uiPriority w:val="99"/>
    <w:pPr>
      <w:jc w:val="left"/>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Indent"/>
    <w:basedOn w:val="1"/>
    <w:next w:val="19"/>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Body Text First Indent 2"/>
    <w:basedOn w:val="25"/>
    <w:next w:val="41"/>
    <w:link w:val="503"/>
    <w:qFormat/>
    <w:uiPriority w:val="0"/>
    <w:pPr>
      <w:adjustRightInd/>
      <w:spacing w:after="120" w:line="240" w:lineRule="auto"/>
      <w:ind w:left="420" w:leftChars="200" w:firstLine="210"/>
    </w:pPr>
    <w:rPr>
      <w:sz w:val="21"/>
    </w:rPr>
  </w:style>
  <w:style w:type="paragraph" w:customStyle="1" w:styleId="41">
    <w:name w:val="xl53"/>
    <w:basedOn w:val="1"/>
    <w:next w:val="1"/>
    <w:qFormat/>
    <w:uiPriority w:val="0"/>
    <w:pPr>
      <w:spacing w:before="280" w:after="280" w:line="100" w:lineRule="exact"/>
      <w:jc w:val="center"/>
    </w:pPr>
    <w:rPr>
      <w:b/>
      <w:sz w:val="20"/>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9"/>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9"/>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next w:val="102"/>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目录 71"/>
    <w:next w:val="1"/>
    <w:qFormat/>
    <w:uiPriority w:val="0"/>
    <w:pPr>
      <w:wordWrap w:val="0"/>
      <w:ind w:left="2550"/>
      <w:jc w:val="both"/>
    </w:pPr>
    <w:rPr>
      <w:rFonts w:ascii="宋体" w:hAnsi="宋体" w:eastAsia="Times New Roman" w:cs="Times New Roman"/>
      <w:sz w:val="21"/>
      <w:szCs w:val="22"/>
      <w:lang w:val="en-US" w:eastAsia="zh-CN" w:bidi="ar-SA"/>
    </w:rPr>
  </w:style>
  <w:style w:type="paragraph" w:customStyle="1" w:styleId="10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9"/>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8"/>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2"/>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3"/>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40"/>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9"/>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4"/>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9"/>
    <w:qFormat/>
    <w:uiPriority w:val="0"/>
    <w:rPr>
      <w:rFonts w:ascii="宋体" w:eastAsia="宋体"/>
      <w:snapToGrid w:val="0"/>
      <w:color w:val="000000"/>
      <w:kern w:val="28"/>
      <w:sz w:val="28"/>
      <w:lang w:val="en-US" w:eastAsia="zh-CN" w:bidi="ar-SA"/>
    </w:rPr>
  </w:style>
  <w:style w:type="character" w:customStyle="1" w:styleId="615">
    <w:name w:val="批注文字 Char1"/>
    <w:link w:val="14"/>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font91"/>
    <w:basedOn w:val="6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6809</Words>
  <Characters>38813</Characters>
  <Lines>323</Lines>
  <Paragraphs>91</Paragraphs>
  <ScaleCrop>false</ScaleCrop>
  <LinksUpToDate>false</LinksUpToDate>
  <CharactersWithSpaces>45531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ak</cp:lastModifiedBy>
  <cp:lastPrinted>2021-10-22T18:37:00Z</cp:lastPrinted>
  <dcterms:modified xsi:type="dcterms:W3CDTF">2024-12-10T02:04:12Z</dcterms:modified>
  <dc:title>杭州市市民卡扩大发卡工程</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D1AD6BE9DD8C4E74B1422D179BEB696F</vt:lpwstr>
  </property>
</Properties>
</file>