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388E">
      <w:pPr>
        <w:adjustRightInd w:val="0"/>
        <w:snapToGrid w:val="0"/>
        <w:spacing w:line="900" w:lineRule="exact"/>
        <w:rPr>
          <w:rFonts w:hint="eastAsia" w:ascii="宋体" w:hAnsi="宋体" w:cs="宋体"/>
          <w:b/>
          <w:color w:val="000000"/>
          <w:kern w:val="0"/>
          <w:sz w:val="44"/>
          <w:szCs w:val="44"/>
          <w:highlight w:val="none"/>
        </w:rPr>
      </w:pPr>
    </w:p>
    <w:p w14:paraId="36DDC7CC">
      <w:pPr>
        <w:widowControl/>
        <w:spacing w:line="660" w:lineRule="exact"/>
        <w:jc w:val="center"/>
        <w:rPr>
          <w:rFonts w:ascii="宋体" w:hAnsi="宋体" w:cs="宋体"/>
          <w:b/>
          <w:color w:val="000000"/>
          <w:kern w:val="0"/>
          <w:sz w:val="40"/>
          <w:szCs w:val="40"/>
          <w:highlight w:val="none"/>
        </w:rPr>
      </w:pPr>
      <w:r>
        <w:rPr>
          <w:rFonts w:hint="eastAsia" w:ascii="宋体" w:hAnsi="宋体" w:cs="宋体"/>
          <w:b/>
          <w:color w:val="000000"/>
          <w:kern w:val="0"/>
          <w:sz w:val="40"/>
          <w:szCs w:val="40"/>
          <w:highlight w:val="none"/>
          <w:lang w:eastAsia="zh-CN"/>
        </w:rPr>
        <w:t>2024</w:t>
      </w:r>
      <w:r>
        <w:rPr>
          <w:rFonts w:hint="eastAsia" w:ascii="宋体" w:hAnsi="宋体" w:cs="宋体"/>
          <w:b/>
          <w:color w:val="000000"/>
          <w:kern w:val="0"/>
          <w:sz w:val="40"/>
          <w:szCs w:val="40"/>
          <w:highlight w:val="none"/>
        </w:rPr>
        <w:t>年中国大学生五人制足球联赛暨</w:t>
      </w:r>
      <w:r>
        <w:rPr>
          <w:rFonts w:hint="eastAsia" w:ascii="宋体" w:hAnsi="宋体" w:cs="宋体"/>
          <w:b/>
          <w:color w:val="000000"/>
          <w:kern w:val="0"/>
          <w:sz w:val="40"/>
          <w:szCs w:val="40"/>
          <w:highlight w:val="none"/>
          <w:lang w:eastAsia="zh-CN"/>
        </w:rPr>
        <w:t>2024</w:t>
      </w:r>
      <w:r>
        <w:rPr>
          <w:rFonts w:hint="eastAsia" w:ascii="宋体" w:hAnsi="宋体" w:cs="宋体"/>
          <w:b/>
          <w:color w:val="000000"/>
          <w:kern w:val="0"/>
          <w:sz w:val="40"/>
          <w:szCs w:val="40"/>
          <w:highlight w:val="none"/>
        </w:rPr>
        <w:t>中国大学生五人制足球啦啦队冠军赛执行单位采购项目</w:t>
      </w:r>
    </w:p>
    <w:p w14:paraId="06CD2970">
      <w:pPr>
        <w:widowControl/>
        <w:spacing w:line="660" w:lineRule="exact"/>
        <w:jc w:val="center"/>
        <w:rPr>
          <w:rFonts w:ascii="宋体" w:hAnsi="宋体" w:cs="宋体"/>
          <w:b/>
          <w:color w:val="000000"/>
          <w:kern w:val="0"/>
          <w:sz w:val="32"/>
          <w:szCs w:val="32"/>
          <w:highlight w:val="none"/>
        </w:rPr>
      </w:pPr>
    </w:p>
    <w:p w14:paraId="0AE62471">
      <w:pPr>
        <w:widowControl/>
        <w:spacing w:line="660" w:lineRule="exact"/>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（财政审批编号</w:t>
      </w:r>
      <w:r>
        <w:rPr>
          <w:rFonts w:hint="eastAsia" w:ascii="宋体" w:hAnsi="宋体" w:cs="宋体"/>
          <w:b/>
          <w:color w:val="000000"/>
          <w:kern w:val="0"/>
          <w:sz w:val="32"/>
          <w:szCs w:val="32"/>
          <w:highlight w:val="none"/>
        </w:rPr>
        <w:t>：</w:t>
      </w:r>
      <w:r>
        <w:rPr>
          <w:rFonts w:hint="eastAsia" w:ascii="宋体" w:hAnsi="宋体" w:cs="宋体"/>
          <w:b/>
          <w:kern w:val="0"/>
          <w:sz w:val="32"/>
          <w:szCs w:val="32"/>
          <w:highlight w:val="none"/>
        </w:rPr>
        <w:t>[2024]5404号</w:t>
      </w:r>
      <w:r>
        <w:rPr>
          <w:rFonts w:hint="eastAsia" w:ascii="宋体" w:hAnsi="宋体" w:cs="宋体"/>
          <w:b/>
          <w:color w:val="000000"/>
          <w:kern w:val="0"/>
          <w:sz w:val="32"/>
          <w:szCs w:val="32"/>
          <w:highlight w:val="none"/>
        </w:rPr>
        <w:t>）</w:t>
      </w:r>
    </w:p>
    <w:p w14:paraId="34586F62">
      <w:pPr>
        <w:adjustRightInd w:val="0"/>
        <w:snapToGrid w:val="0"/>
        <w:spacing w:line="600" w:lineRule="exact"/>
        <w:jc w:val="center"/>
        <w:rPr>
          <w:rFonts w:ascii="宋体" w:hAnsi="宋体"/>
          <w:b/>
          <w:snapToGrid w:val="0"/>
          <w:color w:val="000000"/>
          <w:sz w:val="84"/>
          <w:szCs w:val="84"/>
          <w:highlight w:val="none"/>
        </w:rPr>
      </w:pPr>
    </w:p>
    <w:p w14:paraId="2F421561">
      <w:pPr>
        <w:adjustRightInd w:val="0"/>
        <w:snapToGrid w:val="0"/>
        <w:spacing w:line="600" w:lineRule="exact"/>
        <w:jc w:val="center"/>
        <w:rPr>
          <w:rFonts w:ascii="宋体" w:hAnsi="宋体"/>
          <w:b/>
          <w:snapToGrid w:val="0"/>
          <w:color w:val="000000"/>
          <w:sz w:val="84"/>
          <w:szCs w:val="84"/>
          <w:highlight w:val="none"/>
        </w:rPr>
      </w:pPr>
    </w:p>
    <w:p w14:paraId="68E56E02">
      <w:pPr>
        <w:adjustRightInd w:val="0"/>
        <w:snapToGrid w:val="0"/>
        <w:spacing w:line="600" w:lineRule="exact"/>
        <w:jc w:val="center"/>
        <w:rPr>
          <w:rFonts w:ascii="宋体" w:hAnsi="宋体"/>
          <w:b/>
          <w:snapToGrid w:val="0"/>
          <w:color w:val="000000"/>
          <w:sz w:val="84"/>
          <w:szCs w:val="84"/>
          <w:highlight w:val="none"/>
        </w:rPr>
      </w:pPr>
    </w:p>
    <w:p w14:paraId="12F55F63">
      <w:pPr>
        <w:adjustRightInd w:val="0"/>
        <w:snapToGrid w:val="0"/>
        <w:spacing w:line="800" w:lineRule="atLeast"/>
        <w:jc w:val="center"/>
        <w:rPr>
          <w:rFonts w:ascii="宋体" w:hAnsi="宋体"/>
          <w:b/>
          <w:snapToGrid w:val="0"/>
          <w:color w:val="000000"/>
          <w:sz w:val="84"/>
          <w:szCs w:val="84"/>
          <w:highlight w:val="none"/>
        </w:rPr>
      </w:pPr>
      <w:r>
        <w:rPr>
          <w:rFonts w:hint="eastAsia" w:ascii="宋体" w:hAnsi="宋体"/>
          <w:b/>
          <w:snapToGrid w:val="0"/>
          <w:color w:val="000000"/>
          <w:sz w:val="84"/>
          <w:szCs w:val="84"/>
          <w:highlight w:val="none"/>
        </w:rPr>
        <w:t>竞争性磋商文件</w:t>
      </w:r>
    </w:p>
    <w:p w14:paraId="64327AEF">
      <w:pPr>
        <w:adjustRightInd w:val="0"/>
        <w:snapToGrid w:val="0"/>
        <w:spacing w:line="500" w:lineRule="exact"/>
        <w:jc w:val="center"/>
        <w:rPr>
          <w:rFonts w:ascii="宋体" w:hAnsi="宋体" w:cs="宋体"/>
          <w:bCs/>
          <w:snapToGrid w:val="0"/>
          <w:sz w:val="28"/>
          <w:szCs w:val="28"/>
          <w:highlight w:val="none"/>
        </w:rPr>
      </w:pPr>
      <w:r>
        <w:rPr>
          <w:rFonts w:hint="eastAsia" w:ascii="宋体" w:hAnsi="宋体"/>
          <w:bCs/>
          <w:snapToGrid w:val="0"/>
          <w:color w:val="000000"/>
          <w:sz w:val="28"/>
          <w:szCs w:val="28"/>
          <w:highlight w:val="none"/>
        </w:rPr>
        <w:t>（全流程电子）</w:t>
      </w:r>
    </w:p>
    <w:p w14:paraId="08D22F74">
      <w:pPr>
        <w:adjustRightInd w:val="0"/>
        <w:snapToGrid w:val="0"/>
        <w:spacing w:line="500" w:lineRule="exact"/>
        <w:rPr>
          <w:rFonts w:ascii="宋体" w:hAnsi="宋体"/>
          <w:bCs/>
          <w:snapToGrid w:val="0"/>
          <w:color w:val="000000"/>
          <w:sz w:val="32"/>
          <w:highlight w:val="none"/>
        </w:rPr>
      </w:pPr>
    </w:p>
    <w:p w14:paraId="0F1D60B2">
      <w:pPr>
        <w:adjustRightInd w:val="0"/>
        <w:snapToGrid w:val="0"/>
        <w:spacing w:line="500" w:lineRule="exact"/>
        <w:rPr>
          <w:rFonts w:ascii="宋体" w:hAnsi="宋体"/>
          <w:bCs/>
          <w:snapToGrid w:val="0"/>
          <w:color w:val="000000"/>
          <w:sz w:val="32"/>
          <w:highlight w:val="none"/>
        </w:rPr>
      </w:pPr>
    </w:p>
    <w:p w14:paraId="62DEA46E">
      <w:pPr>
        <w:adjustRightInd w:val="0"/>
        <w:snapToGrid w:val="0"/>
        <w:spacing w:line="500" w:lineRule="exact"/>
        <w:rPr>
          <w:rFonts w:ascii="宋体" w:hAnsi="宋体"/>
          <w:bCs/>
          <w:snapToGrid w:val="0"/>
          <w:color w:val="000000"/>
          <w:sz w:val="32"/>
          <w:highlight w:val="none"/>
        </w:rPr>
      </w:pPr>
    </w:p>
    <w:p w14:paraId="0F86B3FC">
      <w:pPr>
        <w:adjustRightInd w:val="0"/>
        <w:snapToGrid w:val="0"/>
        <w:spacing w:line="500" w:lineRule="exact"/>
        <w:rPr>
          <w:rFonts w:ascii="宋体" w:hAnsi="宋体"/>
          <w:bCs/>
          <w:snapToGrid w:val="0"/>
          <w:color w:val="000000"/>
          <w:sz w:val="32"/>
          <w:highlight w:val="none"/>
        </w:rPr>
      </w:pPr>
    </w:p>
    <w:p w14:paraId="46F0306B">
      <w:pPr>
        <w:adjustRightInd w:val="0"/>
        <w:snapToGrid w:val="0"/>
        <w:spacing w:line="640" w:lineRule="exact"/>
        <w:ind w:firstLine="301" w:firstLineChars="100"/>
        <w:rPr>
          <w:rFonts w:ascii="宋体" w:hAnsi="宋体" w:cs="宋体"/>
          <w:snapToGrid w:val="0"/>
          <w:color w:val="FFFFFF"/>
          <w:sz w:val="30"/>
          <w:szCs w:val="30"/>
          <w:highlight w:val="none"/>
          <w:u w:val="single"/>
        </w:rPr>
      </w:pPr>
      <w:r>
        <w:rPr>
          <w:rFonts w:hint="eastAsia" w:ascii="宋体" w:hAnsi="宋体" w:cs="宋体"/>
          <w:b/>
          <w:snapToGrid w:val="0"/>
          <w:sz w:val="30"/>
          <w:szCs w:val="30"/>
          <w:highlight w:val="none"/>
        </w:rPr>
        <w:t>项目编号</w:t>
      </w:r>
      <w:r>
        <w:rPr>
          <w:rFonts w:hint="eastAsia" w:ascii="宋体" w:hAnsi="宋体" w:cs="宋体"/>
          <w:snapToGrid w:val="0"/>
          <w:sz w:val="30"/>
          <w:szCs w:val="30"/>
          <w:highlight w:val="none"/>
        </w:rPr>
        <w:t>：</w:t>
      </w:r>
      <w:r>
        <w:rPr>
          <w:rFonts w:hint="eastAsia" w:ascii="宋体" w:hAnsi="宋体" w:cs="宋体"/>
          <w:snapToGrid w:val="0"/>
          <w:sz w:val="30"/>
          <w:szCs w:val="30"/>
          <w:highlight w:val="none"/>
          <w:u w:val="single"/>
        </w:rPr>
        <w:t xml:space="preserve">XXCG(2024)-042  </w:t>
      </w:r>
      <w:r>
        <w:rPr>
          <w:rFonts w:hint="eastAsia" w:ascii="宋体" w:hAnsi="宋体"/>
          <w:snapToGrid w:val="0"/>
          <w:sz w:val="30"/>
          <w:szCs w:val="30"/>
          <w:highlight w:val="none"/>
          <w:u w:val="single"/>
        </w:rPr>
        <w:t xml:space="preserve">                                 </w:t>
      </w:r>
    </w:p>
    <w:p w14:paraId="0563E957">
      <w:pPr>
        <w:adjustRightInd w:val="0"/>
        <w:snapToGrid w:val="0"/>
        <w:spacing w:line="640" w:lineRule="exact"/>
        <w:ind w:left="1821" w:leftChars="150" w:hanging="1506" w:hangingChars="500"/>
        <w:rPr>
          <w:rFonts w:ascii="宋体" w:hAnsi="宋体" w:cs="宋体"/>
          <w:snapToGrid w:val="0"/>
          <w:color w:val="FFFFFF"/>
          <w:sz w:val="30"/>
          <w:szCs w:val="30"/>
          <w:highlight w:val="none"/>
          <w:u w:val="single"/>
        </w:rPr>
      </w:pPr>
      <w:r>
        <w:rPr>
          <w:rFonts w:hint="eastAsia" w:ascii="宋体" w:hAnsi="宋体" w:cs="宋体"/>
          <w:b/>
          <w:snapToGrid w:val="0"/>
          <w:sz w:val="30"/>
          <w:szCs w:val="30"/>
          <w:highlight w:val="none"/>
        </w:rPr>
        <w:t>项目名称：</w:t>
      </w:r>
      <w:r>
        <w:rPr>
          <w:rFonts w:hint="eastAsia" w:ascii="宋体" w:hAnsi="宋体" w:cs="宋体"/>
          <w:snapToGrid w:val="0"/>
          <w:sz w:val="30"/>
          <w:szCs w:val="30"/>
          <w:highlight w:val="none"/>
          <w:u w:val="single"/>
          <w:lang w:eastAsia="zh-CN"/>
        </w:rPr>
        <w:t>2024</w:t>
      </w:r>
      <w:r>
        <w:rPr>
          <w:rFonts w:hint="eastAsia" w:ascii="宋体" w:hAnsi="宋体" w:cs="宋体"/>
          <w:snapToGrid w:val="0"/>
          <w:sz w:val="30"/>
          <w:szCs w:val="30"/>
          <w:highlight w:val="none"/>
          <w:u w:val="single"/>
        </w:rPr>
        <w:t>年中国大学生五人制足球联赛暨</w:t>
      </w:r>
      <w:r>
        <w:rPr>
          <w:rFonts w:hint="eastAsia" w:ascii="宋体" w:hAnsi="宋体" w:cs="宋体"/>
          <w:snapToGrid w:val="0"/>
          <w:sz w:val="30"/>
          <w:szCs w:val="30"/>
          <w:highlight w:val="none"/>
          <w:u w:val="single"/>
          <w:lang w:eastAsia="zh-CN"/>
        </w:rPr>
        <w:t>2024</w:t>
      </w:r>
      <w:r>
        <w:rPr>
          <w:rFonts w:hint="eastAsia" w:ascii="宋体" w:hAnsi="宋体" w:cs="宋体"/>
          <w:snapToGrid w:val="0"/>
          <w:sz w:val="30"/>
          <w:szCs w:val="30"/>
          <w:highlight w:val="none"/>
          <w:u w:val="single"/>
        </w:rPr>
        <w:t xml:space="preserve">中国大学生五人制足球啦啦队冠军赛执行单位采购项目                                            </w:t>
      </w:r>
    </w:p>
    <w:p w14:paraId="0297F649">
      <w:pPr>
        <w:adjustRightInd w:val="0"/>
        <w:snapToGrid w:val="0"/>
        <w:spacing w:line="640" w:lineRule="exact"/>
        <w:ind w:left="1670" w:leftChars="150" w:hanging="1355" w:hangingChars="450"/>
        <w:rPr>
          <w:rFonts w:ascii="宋体" w:hAnsi="宋体" w:cs="宋体"/>
          <w:snapToGrid w:val="0"/>
          <w:color w:val="FFFFFF"/>
          <w:sz w:val="30"/>
          <w:szCs w:val="30"/>
          <w:highlight w:val="none"/>
          <w:u w:val="single"/>
        </w:rPr>
      </w:pPr>
      <w:r>
        <w:rPr>
          <w:rFonts w:hint="eastAsia" w:ascii="宋体" w:hAnsi="宋体" w:cs="宋体"/>
          <w:b/>
          <w:snapToGrid w:val="0"/>
          <w:sz w:val="30"/>
          <w:szCs w:val="30"/>
          <w:highlight w:val="none"/>
        </w:rPr>
        <w:t>采 购 人：</w:t>
      </w:r>
      <w:r>
        <w:rPr>
          <w:rFonts w:hint="eastAsia" w:ascii="宋体" w:hAnsi="宋体" w:cs="宋体"/>
          <w:kern w:val="0"/>
          <w:sz w:val="30"/>
          <w:szCs w:val="30"/>
          <w:highlight w:val="none"/>
          <w:u w:val="single"/>
        </w:rPr>
        <w:t>湖州市体育产业与竞赛指导中心               （盖章）</w:t>
      </w:r>
    </w:p>
    <w:p w14:paraId="74700824">
      <w:pPr>
        <w:adjustRightInd w:val="0"/>
        <w:snapToGrid w:val="0"/>
        <w:spacing w:line="640" w:lineRule="exact"/>
        <w:ind w:firstLine="301" w:firstLineChars="100"/>
        <w:rPr>
          <w:rFonts w:ascii="宋体" w:hAnsi="宋体" w:cs="宋体"/>
          <w:bCs/>
          <w:snapToGrid w:val="0"/>
          <w:sz w:val="30"/>
          <w:szCs w:val="30"/>
          <w:highlight w:val="none"/>
        </w:rPr>
      </w:pPr>
      <w:r>
        <w:rPr>
          <w:rFonts w:hint="eastAsia" w:ascii="宋体" w:hAnsi="宋体" w:cs="宋体"/>
          <w:b/>
          <w:snapToGrid w:val="0"/>
          <w:sz w:val="30"/>
          <w:szCs w:val="30"/>
          <w:highlight w:val="none"/>
        </w:rPr>
        <w:t>代理机构：</w:t>
      </w:r>
      <w:r>
        <w:rPr>
          <w:rFonts w:hint="eastAsia" w:ascii="宋体" w:hAnsi="宋体" w:cs="宋体"/>
          <w:bCs/>
          <w:snapToGrid w:val="0"/>
          <w:sz w:val="30"/>
          <w:szCs w:val="30"/>
          <w:highlight w:val="none"/>
          <w:u w:val="single"/>
        </w:rPr>
        <w:t xml:space="preserve">浙江星兴工程咨询有限公司  </w:t>
      </w:r>
      <w:r>
        <w:rPr>
          <w:rFonts w:hint="eastAsia" w:ascii="宋体" w:hAnsi="宋体" w:cs="宋体"/>
          <w:snapToGrid w:val="0"/>
          <w:sz w:val="30"/>
          <w:szCs w:val="30"/>
          <w:highlight w:val="none"/>
          <w:u w:val="single"/>
        </w:rPr>
        <w:t xml:space="preserve">              （盖章）</w:t>
      </w:r>
    </w:p>
    <w:p w14:paraId="2D45C8A9">
      <w:pPr>
        <w:spacing w:line="640" w:lineRule="exact"/>
        <w:jc w:val="center"/>
        <w:rPr>
          <w:rFonts w:ascii="宋体" w:hAnsi="宋体" w:cs="宋体"/>
          <w:b/>
          <w:sz w:val="30"/>
          <w:szCs w:val="30"/>
          <w:highlight w:val="none"/>
        </w:rPr>
      </w:pPr>
      <w:r>
        <w:rPr>
          <w:rFonts w:hint="eastAsia" w:ascii="宋体" w:hAnsi="宋体" w:cs="宋体"/>
          <w:b/>
          <w:snapToGrid w:val="0"/>
          <w:sz w:val="30"/>
          <w:szCs w:val="30"/>
          <w:highlight w:val="none"/>
        </w:rPr>
        <w:t>2024年9月</w:t>
      </w:r>
    </w:p>
    <w:p w14:paraId="247F0789">
      <w:pPr>
        <w:rPr>
          <w:rFonts w:ascii="宋体" w:hAnsi="宋体" w:cs="宋体"/>
          <w:b/>
          <w:sz w:val="44"/>
          <w:szCs w:val="44"/>
          <w:highlight w:val="none"/>
        </w:rPr>
      </w:pPr>
    </w:p>
    <w:p w14:paraId="37F797AC">
      <w:pPr>
        <w:jc w:val="center"/>
        <w:rPr>
          <w:rFonts w:ascii="宋体" w:hAnsi="宋体" w:cs="宋体"/>
          <w:b/>
          <w:sz w:val="44"/>
          <w:szCs w:val="44"/>
          <w:highlight w:val="none"/>
        </w:rPr>
      </w:pPr>
      <w:r>
        <w:rPr>
          <w:rFonts w:hint="eastAsia" w:ascii="宋体" w:hAnsi="宋体" w:cs="宋体"/>
          <w:b/>
          <w:sz w:val="44"/>
          <w:szCs w:val="44"/>
          <w:highlight w:val="none"/>
        </w:rPr>
        <w:t>目  录</w:t>
      </w:r>
    </w:p>
    <w:p w14:paraId="520CE27B">
      <w:pPr>
        <w:adjustRightInd w:val="0"/>
        <w:snapToGrid w:val="0"/>
        <w:spacing w:line="360" w:lineRule="auto"/>
        <w:rPr>
          <w:rFonts w:ascii="宋体" w:hAnsi="宋体" w:cs="宋体"/>
          <w:sz w:val="30"/>
          <w:szCs w:val="30"/>
          <w:highlight w:val="none"/>
        </w:rPr>
      </w:pPr>
    </w:p>
    <w:p w14:paraId="574B37FD">
      <w:pPr>
        <w:adjustRightInd w:val="0"/>
        <w:snapToGrid w:val="0"/>
        <w:spacing w:line="360" w:lineRule="auto"/>
        <w:jc w:val="distribute"/>
        <w:rPr>
          <w:rFonts w:ascii="宋体" w:hAnsi="宋体" w:cs="宋体"/>
          <w:b/>
          <w:color w:val="FF0000"/>
          <w:sz w:val="30"/>
          <w:szCs w:val="30"/>
          <w:highlight w:val="none"/>
        </w:rPr>
      </w:pPr>
      <w:r>
        <w:rPr>
          <w:rFonts w:hint="eastAsia" w:ascii="宋体" w:hAnsi="宋体" w:cs="宋体"/>
          <w:b/>
          <w:sz w:val="30"/>
          <w:szCs w:val="30"/>
          <w:highlight w:val="none"/>
        </w:rPr>
        <w:t xml:space="preserve">第一章 </w:t>
      </w:r>
      <w:r>
        <w:rPr>
          <w:rFonts w:hint="eastAsia" w:ascii="宋体" w:hAnsi="宋体" w:cs="宋体"/>
          <w:b/>
          <w:color w:val="000000"/>
          <w:sz w:val="30"/>
          <w:szCs w:val="30"/>
          <w:highlight w:val="none"/>
        </w:rPr>
        <w:t>竞争性磋商公告</w:t>
      </w:r>
      <w:r>
        <w:rPr>
          <w:rFonts w:hint="eastAsia" w:ascii="宋体" w:hAnsi="宋体" w:cs="宋体"/>
          <w:b/>
          <w:bCs/>
          <w:sz w:val="30"/>
          <w:szCs w:val="30"/>
          <w:highlight w:val="none"/>
        </w:rPr>
        <w:t>……………………………………………03</w:t>
      </w:r>
    </w:p>
    <w:p w14:paraId="0F5042B7">
      <w:pPr>
        <w:adjustRightInd w:val="0"/>
        <w:snapToGrid w:val="0"/>
        <w:spacing w:line="480" w:lineRule="auto"/>
        <w:jc w:val="distribute"/>
        <w:rPr>
          <w:rFonts w:ascii="宋体" w:hAnsi="宋体" w:cs="宋体"/>
          <w:b/>
          <w:bCs/>
          <w:sz w:val="30"/>
          <w:szCs w:val="30"/>
          <w:highlight w:val="none"/>
        </w:rPr>
      </w:pPr>
      <w:r>
        <w:rPr>
          <w:rFonts w:hint="eastAsia" w:ascii="宋体" w:hAnsi="宋体" w:cs="宋体"/>
          <w:b/>
          <w:bCs/>
          <w:sz w:val="30"/>
          <w:szCs w:val="30"/>
          <w:highlight w:val="none"/>
        </w:rPr>
        <w:t>第二章 磋商项目采购需求…………………………………………08</w:t>
      </w:r>
    </w:p>
    <w:p w14:paraId="0F6A5A3C">
      <w:pPr>
        <w:adjustRightInd w:val="0"/>
        <w:snapToGrid w:val="0"/>
        <w:spacing w:line="480" w:lineRule="auto"/>
        <w:jc w:val="distribute"/>
        <w:rPr>
          <w:rFonts w:ascii="宋体" w:hAnsi="宋体" w:cs="宋体"/>
          <w:b/>
          <w:bCs/>
          <w:sz w:val="30"/>
          <w:szCs w:val="30"/>
          <w:highlight w:val="none"/>
        </w:rPr>
      </w:pPr>
      <w:r>
        <w:rPr>
          <w:rFonts w:hint="eastAsia" w:ascii="宋体" w:hAnsi="宋体" w:cs="宋体"/>
          <w:b/>
          <w:bCs/>
          <w:sz w:val="30"/>
          <w:szCs w:val="30"/>
          <w:highlight w:val="none"/>
        </w:rPr>
        <w:t>第三章 供应商须知…………………………………………………12</w:t>
      </w:r>
    </w:p>
    <w:p w14:paraId="6520F773">
      <w:pPr>
        <w:adjustRightInd w:val="0"/>
        <w:snapToGrid w:val="0"/>
        <w:spacing w:line="480" w:lineRule="auto"/>
        <w:ind w:firstLine="150" w:firstLineChars="50"/>
        <w:jc w:val="distribute"/>
        <w:rPr>
          <w:rFonts w:ascii="宋体" w:hAnsi="宋体" w:cs="宋体"/>
          <w:sz w:val="30"/>
          <w:szCs w:val="30"/>
          <w:highlight w:val="none"/>
        </w:rPr>
      </w:pPr>
      <w:r>
        <w:rPr>
          <w:rFonts w:hint="eastAsia" w:ascii="宋体" w:hAnsi="宋体" w:cs="宋体"/>
          <w:sz w:val="30"/>
          <w:szCs w:val="30"/>
          <w:highlight w:val="none"/>
        </w:rPr>
        <w:t xml:space="preserve">      前附表………………………………………………………12</w:t>
      </w:r>
    </w:p>
    <w:p w14:paraId="7016A157">
      <w:pPr>
        <w:adjustRightInd w:val="0"/>
        <w:snapToGrid w:val="0"/>
        <w:spacing w:line="480" w:lineRule="auto"/>
        <w:ind w:firstLine="150" w:firstLineChars="50"/>
        <w:jc w:val="distribute"/>
        <w:rPr>
          <w:rFonts w:ascii="宋体" w:hAnsi="宋体" w:cs="宋体"/>
          <w:sz w:val="30"/>
          <w:szCs w:val="30"/>
          <w:highlight w:val="none"/>
        </w:rPr>
      </w:pPr>
      <w:r>
        <w:rPr>
          <w:rFonts w:hint="eastAsia" w:ascii="宋体" w:hAnsi="宋体" w:cs="宋体"/>
          <w:sz w:val="30"/>
          <w:szCs w:val="30"/>
          <w:highlight w:val="none"/>
        </w:rPr>
        <w:t xml:space="preserve">      一、总则……………………………………………………14</w:t>
      </w:r>
    </w:p>
    <w:p w14:paraId="1119ED0A">
      <w:pPr>
        <w:adjustRightInd w:val="0"/>
        <w:snapToGrid w:val="0"/>
        <w:spacing w:line="480" w:lineRule="auto"/>
        <w:ind w:firstLine="150" w:firstLineChars="50"/>
        <w:jc w:val="distribute"/>
        <w:rPr>
          <w:rFonts w:ascii="宋体" w:hAnsi="宋体" w:cs="宋体"/>
          <w:sz w:val="30"/>
          <w:szCs w:val="30"/>
          <w:highlight w:val="none"/>
        </w:rPr>
      </w:pPr>
      <w:r>
        <w:rPr>
          <w:rFonts w:hint="eastAsia" w:ascii="宋体" w:hAnsi="宋体" w:cs="宋体"/>
          <w:sz w:val="30"/>
          <w:szCs w:val="30"/>
          <w:highlight w:val="none"/>
        </w:rPr>
        <w:t xml:space="preserve">      二、磋商文件的说明………………………………………15</w:t>
      </w:r>
    </w:p>
    <w:p w14:paraId="63A380E5">
      <w:pPr>
        <w:adjustRightInd w:val="0"/>
        <w:snapToGrid w:val="0"/>
        <w:spacing w:line="480" w:lineRule="auto"/>
        <w:ind w:firstLine="150" w:firstLineChars="50"/>
        <w:jc w:val="distribute"/>
        <w:rPr>
          <w:rFonts w:ascii="宋体" w:hAnsi="宋体" w:cs="宋体"/>
          <w:sz w:val="30"/>
          <w:szCs w:val="30"/>
          <w:highlight w:val="none"/>
        </w:rPr>
      </w:pPr>
      <w:r>
        <w:rPr>
          <w:rFonts w:hint="eastAsia" w:ascii="宋体" w:hAnsi="宋体" w:cs="宋体"/>
          <w:sz w:val="30"/>
          <w:szCs w:val="30"/>
          <w:highlight w:val="none"/>
        </w:rPr>
        <w:t xml:space="preserve">      三、响应文件的提交………………………………………21</w:t>
      </w:r>
    </w:p>
    <w:p w14:paraId="3E46C959">
      <w:pPr>
        <w:adjustRightInd w:val="0"/>
        <w:snapToGrid w:val="0"/>
        <w:spacing w:line="480" w:lineRule="auto"/>
        <w:ind w:firstLine="150" w:firstLineChars="50"/>
        <w:jc w:val="distribute"/>
        <w:rPr>
          <w:rFonts w:ascii="宋体" w:hAnsi="宋体" w:cs="宋体"/>
          <w:sz w:val="30"/>
          <w:szCs w:val="30"/>
          <w:highlight w:val="none"/>
        </w:rPr>
      </w:pPr>
      <w:r>
        <w:rPr>
          <w:rFonts w:hint="eastAsia" w:ascii="宋体" w:hAnsi="宋体" w:cs="宋体"/>
          <w:sz w:val="30"/>
          <w:szCs w:val="30"/>
          <w:highlight w:val="none"/>
        </w:rPr>
        <w:t xml:space="preserve">      四、磋商规则、程序………………………………………23</w:t>
      </w:r>
    </w:p>
    <w:p w14:paraId="2F797BC1">
      <w:pPr>
        <w:adjustRightInd w:val="0"/>
        <w:snapToGrid w:val="0"/>
        <w:spacing w:line="480" w:lineRule="auto"/>
        <w:ind w:firstLine="150" w:firstLineChars="50"/>
        <w:jc w:val="distribute"/>
        <w:rPr>
          <w:rFonts w:ascii="宋体" w:hAnsi="宋体" w:cs="宋体"/>
          <w:sz w:val="30"/>
          <w:szCs w:val="30"/>
          <w:highlight w:val="none"/>
        </w:rPr>
      </w:pPr>
      <w:r>
        <w:rPr>
          <w:rFonts w:hint="eastAsia" w:ascii="宋体" w:hAnsi="宋体" w:cs="宋体"/>
          <w:sz w:val="30"/>
          <w:szCs w:val="30"/>
          <w:highlight w:val="none"/>
        </w:rPr>
        <w:t xml:space="preserve">      五、授予合同………………………………………………28</w:t>
      </w:r>
    </w:p>
    <w:p w14:paraId="3F4C67C9">
      <w:pPr>
        <w:adjustRightInd w:val="0"/>
        <w:snapToGrid w:val="0"/>
        <w:spacing w:line="480" w:lineRule="auto"/>
        <w:ind w:firstLine="150" w:firstLineChars="50"/>
        <w:jc w:val="distribute"/>
        <w:rPr>
          <w:rFonts w:ascii="宋体" w:hAnsi="宋体" w:cs="宋体"/>
          <w:sz w:val="30"/>
          <w:szCs w:val="30"/>
          <w:highlight w:val="none"/>
        </w:rPr>
      </w:pPr>
      <w:r>
        <w:rPr>
          <w:rFonts w:hint="eastAsia" w:ascii="宋体" w:hAnsi="宋体" w:cs="宋体"/>
          <w:sz w:val="30"/>
          <w:szCs w:val="30"/>
          <w:highlight w:val="none"/>
        </w:rPr>
        <w:t xml:space="preserve">      六、其他内容………………………………………………29</w:t>
      </w:r>
    </w:p>
    <w:p w14:paraId="453496BF">
      <w:pPr>
        <w:adjustRightInd w:val="0"/>
        <w:snapToGrid w:val="0"/>
        <w:spacing w:line="480" w:lineRule="auto"/>
        <w:jc w:val="distribute"/>
        <w:rPr>
          <w:rFonts w:ascii="宋体" w:hAnsi="宋体" w:cs="宋体"/>
          <w:b/>
          <w:bCs/>
          <w:sz w:val="30"/>
          <w:szCs w:val="30"/>
          <w:highlight w:val="none"/>
        </w:rPr>
      </w:pPr>
      <w:r>
        <w:rPr>
          <w:rFonts w:hint="eastAsia" w:ascii="宋体" w:hAnsi="宋体" w:cs="宋体"/>
          <w:b/>
          <w:bCs/>
          <w:sz w:val="30"/>
          <w:szCs w:val="30"/>
          <w:highlight w:val="none"/>
        </w:rPr>
        <w:t>第四章 合同主要条款………………………………………………30</w:t>
      </w:r>
    </w:p>
    <w:p w14:paraId="734A4022">
      <w:pPr>
        <w:adjustRightInd w:val="0"/>
        <w:snapToGrid w:val="0"/>
        <w:spacing w:line="480" w:lineRule="auto"/>
        <w:jc w:val="distribute"/>
        <w:rPr>
          <w:rFonts w:ascii="宋体" w:hAnsi="宋体" w:cs="宋体"/>
          <w:b/>
          <w:bCs/>
          <w:sz w:val="30"/>
          <w:szCs w:val="30"/>
          <w:highlight w:val="none"/>
        </w:rPr>
      </w:pPr>
      <w:r>
        <w:rPr>
          <w:rFonts w:hint="eastAsia" w:ascii="宋体" w:hAnsi="宋体" w:cs="宋体"/>
          <w:b/>
          <w:bCs/>
          <w:sz w:val="30"/>
          <w:szCs w:val="30"/>
          <w:highlight w:val="none"/>
        </w:rPr>
        <w:t>第五章 响应文件格式………………………………………………33</w:t>
      </w:r>
    </w:p>
    <w:p w14:paraId="40A91340">
      <w:pPr>
        <w:adjustRightInd w:val="0"/>
        <w:snapToGrid w:val="0"/>
        <w:spacing w:line="480" w:lineRule="auto"/>
        <w:jc w:val="distribute"/>
        <w:rPr>
          <w:rFonts w:ascii="宋体" w:hAnsi="宋体" w:cs="宋体"/>
          <w:b/>
          <w:sz w:val="30"/>
          <w:szCs w:val="30"/>
          <w:highlight w:val="none"/>
        </w:rPr>
      </w:pPr>
      <w:r>
        <w:rPr>
          <w:rFonts w:hint="eastAsia" w:ascii="宋体" w:hAnsi="宋体" w:cs="宋体"/>
          <w:b/>
          <w:sz w:val="30"/>
          <w:szCs w:val="30"/>
          <w:highlight w:val="none"/>
        </w:rPr>
        <w:t>第六章 磋商办法及评分标准………………………………………53</w:t>
      </w:r>
    </w:p>
    <w:p w14:paraId="117705AB">
      <w:pPr>
        <w:spacing w:line="600" w:lineRule="exact"/>
        <w:rPr>
          <w:rFonts w:ascii="宋体" w:hAnsi="宋体" w:cs="宋体"/>
          <w:sz w:val="30"/>
          <w:szCs w:val="30"/>
          <w:highlight w:val="none"/>
        </w:rPr>
      </w:pPr>
    </w:p>
    <w:p w14:paraId="1ADB496B">
      <w:pPr>
        <w:spacing w:line="600" w:lineRule="exact"/>
        <w:rPr>
          <w:rFonts w:ascii="宋体" w:hAnsi="宋体" w:cs="宋体"/>
          <w:b/>
          <w:sz w:val="36"/>
          <w:szCs w:val="36"/>
          <w:highlight w:val="none"/>
        </w:rPr>
      </w:pPr>
    </w:p>
    <w:p w14:paraId="675C941D">
      <w:pPr>
        <w:spacing w:line="600" w:lineRule="exact"/>
        <w:rPr>
          <w:rFonts w:ascii="宋体" w:hAnsi="宋体" w:cs="宋体"/>
          <w:b/>
          <w:sz w:val="36"/>
          <w:szCs w:val="36"/>
          <w:highlight w:val="none"/>
        </w:rPr>
      </w:pPr>
    </w:p>
    <w:p w14:paraId="00D4897C">
      <w:pPr>
        <w:spacing w:line="600" w:lineRule="exact"/>
        <w:rPr>
          <w:rFonts w:ascii="宋体" w:hAnsi="宋体" w:cs="宋体"/>
          <w:b/>
          <w:sz w:val="36"/>
          <w:szCs w:val="36"/>
          <w:highlight w:val="none"/>
        </w:rPr>
      </w:pPr>
    </w:p>
    <w:p w14:paraId="5D648C2A">
      <w:pPr>
        <w:numPr>
          <w:ilvl w:val="0"/>
          <w:numId w:val="1"/>
        </w:numPr>
        <w:spacing w:line="600" w:lineRule="exact"/>
        <w:jc w:val="center"/>
        <w:rPr>
          <w:rFonts w:ascii="宋体" w:hAnsi="宋体" w:cs="宋体"/>
          <w:b/>
          <w:sz w:val="36"/>
          <w:szCs w:val="36"/>
          <w:highlight w:val="none"/>
        </w:rPr>
      </w:pPr>
      <w:r>
        <w:rPr>
          <w:rFonts w:hint="eastAsia" w:ascii="宋体" w:hAnsi="宋体" w:cs="宋体"/>
          <w:b/>
          <w:sz w:val="36"/>
          <w:szCs w:val="36"/>
          <w:highlight w:val="none"/>
        </w:rPr>
        <w:t>竞争性磋商公告</w:t>
      </w:r>
    </w:p>
    <w:p w14:paraId="27A42826">
      <w:pPr>
        <w:spacing w:line="500" w:lineRule="exact"/>
        <w:jc w:val="center"/>
        <w:rPr>
          <w:rFonts w:ascii="宋体" w:hAnsi="宋体" w:cs="宋体"/>
          <w:sz w:val="36"/>
          <w:szCs w:val="36"/>
          <w:highlight w:val="none"/>
        </w:rPr>
      </w:pPr>
      <w:r>
        <w:rPr>
          <w:rFonts w:hint="eastAsia" w:ascii="宋体" w:hAnsi="宋体" w:cs="宋体"/>
          <w:b/>
          <w:bCs/>
          <w:color w:val="000000"/>
          <w:kern w:val="0"/>
          <w:sz w:val="24"/>
          <w:highlight w:val="none"/>
        </w:rPr>
        <w:t>（本项目为电子招投标项目）</w:t>
      </w:r>
    </w:p>
    <w:p w14:paraId="39BF8447">
      <w:pPr>
        <w:snapToGrid w:val="0"/>
        <w:spacing w:line="48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根据《中华人民共和国政府采购法》、《政府采购竞争性磋商采购方式暂行办法》及相关法律、法规等规定，经</w:t>
      </w:r>
      <w:r>
        <w:rPr>
          <w:rFonts w:hint="eastAsia" w:ascii="宋体" w:hAnsi="宋体" w:cs="宋体"/>
          <w:kern w:val="0"/>
          <w:sz w:val="24"/>
          <w:highlight w:val="none"/>
        </w:rPr>
        <w:t>湖州市财政局</w:t>
      </w:r>
      <w:r>
        <w:rPr>
          <w:rFonts w:hint="eastAsia" w:ascii="宋体" w:hAnsi="宋体" w:cs="宋体"/>
          <w:b/>
          <w:kern w:val="0"/>
          <w:sz w:val="24"/>
          <w:highlight w:val="none"/>
        </w:rPr>
        <w:t>（财政审批编号：</w:t>
      </w:r>
      <w:r>
        <w:rPr>
          <w:rFonts w:hint="eastAsia" w:ascii="宋体" w:hAnsi="宋体" w:cs="宋体"/>
          <w:b/>
          <w:kern w:val="0"/>
          <w:sz w:val="24"/>
          <w:highlight w:val="none"/>
        </w:rPr>
        <w:t>[2024]5404号</w:t>
      </w:r>
      <w:r>
        <w:rPr>
          <w:rFonts w:hint="eastAsia" w:ascii="宋体" w:hAnsi="宋体" w:cs="宋体"/>
          <w:b/>
          <w:kern w:val="0"/>
          <w:sz w:val="24"/>
          <w:highlight w:val="none"/>
        </w:rPr>
        <w:t>）</w:t>
      </w:r>
      <w:r>
        <w:rPr>
          <w:rFonts w:hint="eastAsia" w:ascii="宋体" w:hAnsi="宋体" w:cs="宋体"/>
          <w:kern w:val="0"/>
          <w:sz w:val="24"/>
          <w:highlight w:val="none"/>
        </w:rPr>
        <w:t>批准，</w:t>
      </w:r>
      <w:r>
        <w:rPr>
          <w:rFonts w:hint="eastAsia" w:ascii="宋体" w:hAnsi="宋体" w:cs="宋体"/>
          <w:b/>
          <w:bCs/>
          <w:kern w:val="0"/>
          <w:sz w:val="24"/>
          <w:highlight w:val="none"/>
          <w:u w:val="single"/>
        </w:rPr>
        <w:t>浙江星兴工程咨询有限公司</w:t>
      </w:r>
      <w:r>
        <w:rPr>
          <w:rFonts w:hint="eastAsia" w:ascii="宋体" w:hAnsi="宋体" w:cs="宋体"/>
          <w:kern w:val="0"/>
          <w:sz w:val="24"/>
          <w:highlight w:val="none"/>
        </w:rPr>
        <w:t>受</w:t>
      </w:r>
      <w:r>
        <w:rPr>
          <w:rFonts w:hint="eastAsia" w:ascii="宋体" w:hAnsi="宋体" w:cs="宋体"/>
          <w:b/>
          <w:sz w:val="24"/>
          <w:highlight w:val="none"/>
          <w:u w:val="single"/>
        </w:rPr>
        <w:t>湖州市体育产业与竞赛指导中心</w:t>
      </w:r>
      <w:r>
        <w:rPr>
          <w:rFonts w:hint="eastAsia" w:ascii="宋体" w:hAnsi="宋体" w:cs="宋体"/>
          <w:color w:val="000000"/>
          <w:kern w:val="0"/>
          <w:sz w:val="24"/>
          <w:highlight w:val="none"/>
        </w:rPr>
        <w:t>的委托，</w:t>
      </w:r>
      <w:r>
        <w:rPr>
          <w:rFonts w:hint="eastAsia" w:ascii="宋体" w:hAnsi="宋体" w:cs="宋体"/>
          <w:kern w:val="0"/>
          <w:sz w:val="24"/>
          <w:highlight w:val="none"/>
        </w:rPr>
        <w:t>就</w:t>
      </w:r>
      <w:r>
        <w:rPr>
          <w:rFonts w:hint="eastAsia" w:ascii="宋体" w:hAnsi="宋体" w:cs="宋体"/>
          <w:b/>
          <w:kern w:val="0"/>
          <w:sz w:val="24"/>
          <w:highlight w:val="none"/>
          <w:u w:val="single"/>
          <w:lang w:eastAsia="zh-CN"/>
        </w:rPr>
        <w:t>2024</w:t>
      </w:r>
      <w:r>
        <w:rPr>
          <w:rFonts w:hint="eastAsia" w:ascii="宋体" w:hAnsi="宋体" w:cs="宋体"/>
          <w:b/>
          <w:kern w:val="0"/>
          <w:sz w:val="24"/>
          <w:highlight w:val="none"/>
          <w:u w:val="single"/>
        </w:rPr>
        <w:t>年中国大学生五人制足球联赛暨</w:t>
      </w:r>
      <w:r>
        <w:rPr>
          <w:rFonts w:hint="eastAsia" w:ascii="宋体" w:hAnsi="宋体" w:cs="宋体"/>
          <w:b/>
          <w:kern w:val="0"/>
          <w:sz w:val="24"/>
          <w:highlight w:val="none"/>
          <w:u w:val="single"/>
          <w:lang w:eastAsia="zh-CN"/>
        </w:rPr>
        <w:t>2024</w:t>
      </w:r>
      <w:r>
        <w:rPr>
          <w:rFonts w:hint="eastAsia" w:ascii="宋体" w:hAnsi="宋体" w:cs="宋体"/>
          <w:b/>
          <w:kern w:val="0"/>
          <w:sz w:val="24"/>
          <w:highlight w:val="none"/>
          <w:u w:val="single"/>
        </w:rPr>
        <w:t>中国大学生五人制足球啦啦队冠军赛执行单位采购项目</w:t>
      </w:r>
      <w:r>
        <w:rPr>
          <w:rFonts w:hint="eastAsia" w:ascii="宋体" w:hAnsi="宋体" w:cs="宋体"/>
          <w:kern w:val="0"/>
          <w:sz w:val="24"/>
          <w:highlight w:val="none"/>
        </w:rPr>
        <w:t>进行</w:t>
      </w:r>
      <w:r>
        <w:rPr>
          <w:rFonts w:hint="eastAsia" w:ascii="宋体" w:hAnsi="宋体" w:cs="宋体"/>
          <w:color w:val="000000"/>
          <w:kern w:val="0"/>
          <w:sz w:val="24"/>
          <w:highlight w:val="none"/>
        </w:rPr>
        <w:t>竞争性磋商，欢迎国内合格的供应商前来参加磋商。</w:t>
      </w:r>
    </w:p>
    <w:p w14:paraId="6A8DE4E0">
      <w:pPr>
        <w:widowControl/>
        <w:numPr>
          <w:ilvl w:val="0"/>
          <w:numId w:val="2"/>
        </w:numPr>
        <w:spacing w:line="480" w:lineRule="exact"/>
        <w:ind w:right="60"/>
        <w:rPr>
          <w:rFonts w:ascii="宋体" w:hAnsi="宋体" w:cs="宋体"/>
          <w:kern w:val="0"/>
          <w:sz w:val="24"/>
          <w:highlight w:val="none"/>
        </w:rPr>
      </w:pPr>
      <w:r>
        <w:rPr>
          <w:rFonts w:hint="eastAsia" w:ascii="宋体" w:hAnsi="宋体" w:cs="宋体"/>
          <w:b/>
          <w:kern w:val="0"/>
          <w:sz w:val="24"/>
          <w:highlight w:val="none"/>
        </w:rPr>
        <w:t>磋商项目编号</w:t>
      </w:r>
      <w:r>
        <w:rPr>
          <w:rFonts w:hint="eastAsia" w:ascii="宋体" w:hAnsi="宋体" w:cs="宋体"/>
          <w:kern w:val="0"/>
          <w:sz w:val="24"/>
          <w:highlight w:val="none"/>
        </w:rPr>
        <w:t>：</w:t>
      </w:r>
      <w:r>
        <w:rPr>
          <w:rFonts w:hint="eastAsia" w:ascii="宋体" w:hAnsi="宋体" w:cs="宋体"/>
          <w:kern w:val="0"/>
          <w:sz w:val="24"/>
          <w:highlight w:val="none"/>
        </w:rPr>
        <w:t>XXCG(2024)-</w:t>
      </w:r>
      <w:r>
        <w:rPr>
          <w:rFonts w:hint="eastAsia" w:ascii="宋体" w:hAnsi="宋体" w:cs="宋体"/>
          <w:kern w:val="0"/>
          <w:sz w:val="24"/>
          <w:highlight w:val="none"/>
          <w:lang w:val="en-US" w:eastAsia="zh-CN"/>
        </w:rPr>
        <w:t>042</w:t>
      </w:r>
    </w:p>
    <w:p w14:paraId="4ADE456F">
      <w:pPr>
        <w:widowControl/>
        <w:numPr>
          <w:ilvl w:val="0"/>
          <w:numId w:val="2"/>
        </w:numPr>
        <w:spacing w:line="480" w:lineRule="exact"/>
        <w:ind w:right="60"/>
        <w:rPr>
          <w:rFonts w:ascii="宋体" w:hAnsi="宋体" w:cs="宋体"/>
          <w:kern w:val="0"/>
          <w:sz w:val="24"/>
          <w:highlight w:val="none"/>
        </w:rPr>
      </w:pPr>
      <w:r>
        <w:rPr>
          <w:rFonts w:hint="eastAsia" w:ascii="宋体" w:hAnsi="宋体" w:cs="宋体"/>
          <w:b/>
          <w:kern w:val="0"/>
          <w:sz w:val="24"/>
          <w:highlight w:val="none"/>
        </w:rPr>
        <w:t>采购组织类型</w:t>
      </w:r>
      <w:r>
        <w:rPr>
          <w:rFonts w:hint="eastAsia" w:ascii="宋体" w:hAnsi="宋体" w:cs="宋体"/>
          <w:kern w:val="0"/>
          <w:sz w:val="24"/>
          <w:highlight w:val="none"/>
        </w:rPr>
        <w:t>：分散采购委托代理</w:t>
      </w:r>
    </w:p>
    <w:p w14:paraId="224D30BF">
      <w:pPr>
        <w:widowControl/>
        <w:numPr>
          <w:ilvl w:val="0"/>
          <w:numId w:val="2"/>
        </w:numPr>
        <w:spacing w:line="480" w:lineRule="exact"/>
        <w:ind w:right="60"/>
        <w:rPr>
          <w:rFonts w:ascii="宋体" w:hAnsi="宋体" w:cs="宋体"/>
          <w:kern w:val="0"/>
          <w:sz w:val="24"/>
          <w:highlight w:val="none"/>
        </w:rPr>
      </w:pPr>
      <w:r>
        <w:rPr>
          <w:rFonts w:hint="eastAsia" w:ascii="宋体" w:hAnsi="宋体" w:cs="宋体"/>
          <w:b/>
          <w:kern w:val="0"/>
          <w:sz w:val="24"/>
          <w:highlight w:val="none"/>
        </w:rPr>
        <w:t>采购方式</w:t>
      </w:r>
      <w:r>
        <w:rPr>
          <w:rFonts w:hint="eastAsia" w:ascii="宋体" w:hAnsi="宋体" w:cs="宋体"/>
          <w:kern w:val="0"/>
          <w:sz w:val="24"/>
          <w:highlight w:val="none"/>
        </w:rPr>
        <w:t>：竞争性磋商</w:t>
      </w:r>
    </w:p>
    <w:p w14:paraId="09FEFF31">
      <w:pPr>
        <w:snapToGrid w:val="0"/>
        <w:spacing w:line="480" w:lineRule="exact"/>
        <w:ind w:firstLine="472" w:firstLineChars="196"/>
        <w:rPr>
          <w:rFonts w:ascii="宋体" w:hAnsi="宋体" w:cs="宋体"/>
          <w:color w:val="000000"/>
          <w:kern w:val="0"/>
          <w:sz w:val="24"/>
          <w:highlight w:val="none"/>
        </w:rPr>
      </w:pPr>
      <w:r>
        <w:rPr>
          <w:rFonts w:hint="eastAsia" w:ascii="宋体" w:hAnsi="宋体" w:cs="宋体"/>
          <w:b/>
          <w:kern w:val="0"/>
          <w:sz w:val="24"/>
          <w:highlight w:val="none"/>
        </w:rPr>
        <w:t>四、</w:t>
      </w:r>
      <w:r>
        <w:rPr>
          <w:rFonts w:hint="eastAsia" w:ascii="宋体" w:hAnsi="宋体" w:cs="宋体"/>
          <w:b/>
          <w:color w:val="000000"/>
          <w:kern w:val="0"/>
          <w:sz w:val="24"/>
          <w:highlight w:val="none"/>
        </w:rPr>
        <w:t>磋商项目概况</w:t>
      </w:r>
      <w:r>
        <w:rPr>
          <w:rFonts w:hint="eastAsia" w:ascii="宋体" w:hAnsi="宋体" w:cs="宋体"/>
          <w:b/>
          <w:kern w:val="0"/>
          <w:sz w:val="24"/>
          <w:highlight w:val="none"/>
        </w:rPr>
        <w:t>（内容、用途、数量、简要技术要求等）</w:t>
      </w:r>
      <w:r>
        <w:rPr>
          <w:rFonts w:hint="eastAsia" w:ascii="宋体" w:hAnsi="宋体" w:cs="宋体"/>
          <w:color w:val="000000"/>
          <w:kern w:val="0"/>
          <w:sz w:val="24"/>
          <w:highlight w:val="none"/>
        </w:rPr>
        <w:t>：</w:t>
      </w:r>
      <w:bookmarkStart w:id="0" w:name="B09_招标内容"/>
    </w:p>
    <w:bookmarkEnd w:id="0"/>
    <w:tbl>
      <w:tblPr>
        <w:tblStyle w:val="4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814"/>
        <w:gridCol w:w="900"/>
        <w:gridCol w:w="1905"/>
        <w:gridCol w:w="1743"/>
      </w:tblGrid>
      <w:tr w14:paraId="3327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7" w:type="dxa"/>
            <w:vAlign w:val="center"/>
          </w:tcPr>
          <w:p w14:paraId="7FA91E31">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序号</w:t>
            </w:r>
          </w:p>
        </w:tc>
        <w:tc>
          <w:tcPr>
            <w:tcW w:w="3814" w:type="dxa"/>
            <w:vAlign w:val="center"/>
          </w:tcPr>
          <w:p w14:paraId="5F44B616">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项目名称</w:t>
            </w:r>
          </w:p>
        </w:tc>
        <w:tc>
          <w:tcPr>
            <w:tcW w:w="900" w:type="dxa"/>
            <w:vAlign w:val="center"/>
          </w:tcPr>
          <w:p w14:paraId="1206EF6E">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数量</w:t>
            </w:r>
          </w:p>
        </w:tc>
        <w:tc>
          <w:tcPr>
            <w:tcW w:w="1905" w:type="dxa"/>
            <w:vAlign w:val="center"/>
          </w:tcPr>
          <w:p w14:paraId="484A2C1B">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采购预算</w:t>
            </w:r>
          </w:p>
        </w:tc>
        <w:tc>
          <w:tcPr>
            <w:tcW w:w="1743" w:type="dxa"/>
            <w:vAlign w:val="center"/>
          </w:tcPr>
          <w:p w14:paraId="3A2C2F79">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简要技术要求</w:t>
            </w:r>
          </w:p>
        </w:tc>
      </w:tr>
      <w:tr w14:paraId="7E44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47" w:type="dxa"/>
            <w:vAlign w:val="center"/>
          </w:tcPr>
          <w:p w14:paraId="2014BF70">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1</w:t>
            </w:r>
          </w:p>
        </w:tc>
        <w:tc>
          <w:tcPr>
            <w:tcW w:w="3814" w:type="dxa"/>
            <w:vAlign w:val="center"/>
          </w:tcPr>
          <w:p w14:paraId="368D5048">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lang w:eastAsia="zh-CN"/>
              </w:rPr>
              <w:t>2024</w:t>
            </w:r>
            <w:r>
              <w:rPr>
                <w:rFonts w:hint="eastAsia" w:ascii="宋体" w:hAnsi="宋体" w:cs="宋体"/>
                <w:kern w:val="0"/>
                <w:sz w:val="24"/>
                <w:highlight w:val="none"/>
              </w:rPr>
              <w:t>年中国大学生五人制足球联赛暨</w:t>
            </w:r>
            <w:r>
              <w:rPr>
                <w:rFonts w:hint="eastAsia" w:ascii="宋体" w:hAnsi="宋体" w:cs="宋体"/>
                <w:kern w:val="0"/>
                <w:sz w:val="24"/>
                <w:highlight w:val="none"/>
                <w:lang w:eastAsia="zh-CN"/>
              </w:rPr>
              <w:t>2024</w:t>
            </w:r>
            <w:r>
              <w:rPr>
                <w:rFonts w:hint="eastAsia" w:ascii="宋体" w:hAnsi="宋体" w:cs="宋体"/>
                <w:kern w:val="0"/>
                <w:sz w:val="24"/>
                <w:highlight w:val="none"/>
              </w:rPr>
              <w:t>中国大学生五人制足球啦啦队冠军赛执行单位采购项目</w:t>
            </w:r>
          </w:p>
        </w:tc>
        <w:tc>
          <w:tcPr>
            <w:tcW w:w="900" w:type="dxa"/>
            <w:vAlign w:val="center"/>
          </w:tcPr>
          <w:p w14:paraId="4913E4C1">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1项</w:t>
            </w:r>
          </w:p>
        </w:tc>
        <w:tc>
          <w:tcPr>
            <w:tcW w:w="1905" w:type="dxa"/>
            <w:vAlign w:val="center"/>
          </w:tcPr>
          <w:p w14:paraId="29FF1E4B">
            <w:pPr>
              <w:widowControl/>
              <w:spacing w:line="500" w:lineRule="exact"/>
              <w:ind w:right="62"/>
              <w:jc w:val="center"/>
              <w:rPr>
                <w:rFonts w:ascii="宋体" w:hAnsi="宋体" w:cs="宋体"/>
                <w:kern w:val="0"/>
                <w:sz w:val="24"/>
                <w:highlight w:val="none"/>
              </w:rPr>
            </w:pPr>
            <w:r>
              <w:rPr>
                <w:rFonts w:hint="eastAsia" w:ascii="宋体" w:hAnsi="宋体" w:cs="宋体"/>
                <w:kern w:val="0"/>
                <w:sz w:val="24"/>
                <w:highlight w:val="none"/>
              </w:rPr>
              <w:t>人民币230万元</w:t>
            </w:r>
          </w:p>
        </w:tc>
        <w:tc>
          <w:tcPr>
            <w:tcW w:w="1743" w:type="dxa"/>
            <w:vAlign w:val="center"/>
          </w:tcPr>
          <w:p w14:paraId="4169E11C">
            <w:pPr>
              <w:widowControl/>
              <w:spacing w:line="500" w:lineRule="exact"/>
              <w:ind w:right="62"/>
              <w:jc w:val="center"/>
              <w:rPr>
                <w:rFonts w:ascii="宋体" w:hAnsi="宋体" w:cs="宋体"/>
                <w:kern w:val="0"/>
                <w:sz w:val="24"/>
                <w:highlight w:val="none"/>
              </w:rPr>
            </w:pPr>
            <w:r>
              <w:rPr>
                <w:rFonts w:hint="eastAsia" w:ascii="宋体" w:hAnsi="宋体" w:cs="宋体"/>
                <w:sz w:val="24"/>
                <w:highlight w:val="none"/>
              </w:rPr>
              <w:t>详见磋商需求</w:t>
            </w:r>
          </w:p>
        </w:tc>
      </w:tr>
    </w:tbl>
    <w:p w14:paraId="3921D7A8">
      <w:pPr>
        <w:widowControl/>
        <w:spacing w:line="480" w:lineRule="exact"/>
        <w:ind w:left="44" w:leftChars="21" w:right="60" w:firstLine="472" w:firstLineChars="196"/>
        <w:rPr>
          <w:rFonts w:ascii="宋体" w:hAnsi="宋体" w:cs="宋体"/>
          <w:color w:val="000000"/>
          <w:kern w:val="0"/>
          <w:sz w:val="24"/>
          <w:highlight w:val="none"/>
        </w:rPr>
      </w:pPr>
      <w:r>
        <w:rPr>
          <w:rFonts w:hint="eastAsia" w:ascii="宋体" w:hAnsi="宋体" w:cs="宋体"/>
          <w:b/>
          <w:kern w:val="0"/>
          <w:sz w:val="24"/>
          <w:highlight w:val="none"/>
        </w:rPr>
        <w:t>五、</w:t>
      </w:r>
      <w:r>
        <w:rPr>
          <w:rFonts w:hint="eastAsia" w:ascii="宋体" w:hAnsi="宋体" w:cs="宋体"/>
          <w:b/>
          <w:color w:val="000000"/>
          <w:kern w:val="0"/>
          <w:sz w:val="24"/>
          <w:highlight w:val="none"/>
        </w:rPr>
        <w:t>供应商资格要求</w:t>
      </w:r>
      <w:r>
        <w:rPr>
          <w:rFonts w:hint="eastAsia" w:ascii="宋体" w:hAnsi="宋体" w:cs="宋体"/>
          <w:color w:val="000000"/>
          <w:kern w:val="0"/>
          <w:sz w:val="24"/>
          <w:highlight w:val="none"/>
        </w:rPr>
        <w:t>：</w:t>
      </w:r>
    </w:p>
    <w:p w14:paraId="3E2CBE59">
      <w:pPr>
        <w:widowControl/>
        <w:spacing w:line="480" w:lineRule="exact"/>
        <w:ind w:left="44" w:leftChars="21" w:right="60" w:firstLine="470" w:firstLineChars="196"/>
        <w:rPr>
          <w:rFonts w:ascii="宋体" w:hAnsi="宋体" w:cs="宋体"/>
          <w:color w:val="000000"/>
          <w:sz w:val="24"/>
          <w:highlight w:val="none"/>
        </w:rPr>
      </w:pPr>
      <w:r>
        <w:rPr>
          <w:rFonts w:hint="eastAsia" w:ascii="宋体" w:hAnsi="宋体" w:cs="宋体"/>
          <w:color w:val="000000"/>
          <w:sz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8A2A6C1">
      <w:pPr>
        <w:widowControl/>
        <w:spacing w:line="480" w:lineRule="exact"/>
        <w:ind w:left="44" w:leftChars="21" w:right="60" w:firstLine="470" w:firstLineChars="196"/>
        <w:rPr>
          <w:rFonts w:ascii="宋体" w:hAnsi="宋体" w:cs="宋体"/>
          <w:kern w:val="0"/>
          <w:sz w:val="24"/>
          <w:highlight w:val="none"/>
        </w:rPr>
      </w:pPr>
      <w:r>
        <w:rPr>
          <w:rFonts w:hint="eastAsia" w:ascii="宋体" w:hAnsi="宋体" w:cs="宋体"/>
          <w:color w:val="000000"/>
          <w:sz w:val="24"/>
          <w:highlight w:val="none"/>
        </w:rPr>
        <w:t>2、</w:t>
      </w:r>
      <w:r>
        <w:rPr>
          <w:rFonts w:hint="eastAsia" w:ascii="宋体" w:hAnsi="宋体" w:cs="宋体"/>
          <w:kern w:val="0"/>
          <w:sz w:val="24"/>
          <w:highlight w:val="none"/>
        </w:rPr>
        <w:t>本项目不接受联合体磋商及分包；</w:t>
      </w:r>
    </w:p>
    <w:p w14:paraId="4AF61A3F">
      <w:pPr>
        <w:widowControl/>
        <w:spacing w:line="480" w:lineRule="exact"/>
        <w:ind w:left="44" w:leftChars="21" w:right="60" w:firstLine="470" w:firstLineChars="196"/>
        <w:rPr>
          <w:rFonts w:ascii="宋体" w:hAnsi="宋体" w:cs="宋体"/>
          <w:kern w:val="0"/>
          <w:sz w:val="24"/>
          <w:highlight w:val="none"/>
        </w:rPr>
      </w:pPr>
      <w:r>
        <w:rPr>
          <w:rFonts w:hint="eastAsia" w:ascii="宋体" w:hAnsi="宋体" w:cs="宋体"/>
          <w:sz w:val="24"/>
          <w:highlight w:val="none"/>
        </w:rPr>
        <w:t>3、本项目专门面向中小企业采购,供应商需提供符合《政府采购促进中小企业发展管理办法》（财库【2020】46号）和本采购文件规定的《中小企业声明函》（模板详见附件）。(</w:t>
      </w:r>
      <w:r>
        <w:rPr>
          <w:rFonts w:hint="eastAsia" w:ascii="宋体" w:hAnsi="宋体"/>
          <w:sz w:val="24"/>
          <w:highlight w:val="none"/>
        </w:rPr>
        <w:t>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sz w:val="24"/>
          <w:highlight w:val="none"/>
        </w:rPr>
        <w:t>)。</w:t>
      </w:r>
    </w:p>
    <w:p w14:paraId="47406CCE">
      <w:pPr>
        <w:spacing w:line="480" w:lineRule="exact"/>
        <w:ind w:firstLine="482" w:firstLineChars="200"/>
        <w:rPr>
          <w:rFonts w:ascii="宋体" w:hAnsi="宋体" w:cs="宋体"/>
          <w:color w:val="000000"/>
          <w:sz w:val="24"/>
          <w:highlight w:val="none"/>
        </w:rPr>
      </w:pPr>
      <w:r>
        <w:rPr>
          <w:rFonts w:hint="eastAsia" w:ascii="宋体" w:hAnsi="宋体" w:cs="宋体"/>
          <w:b/>
          <w:color w:val="000000"/>
          <w:kern w:val="0"/>
          <w:sz w:val="24"/>
          <w:highlight w:val="none"/>
        </w:rPr>
        <w:t>六、报名及获取磋商文件时间:</w:t>
      </w:r>
    </w:p>
    <w:p w14:paraId="0629A1B4">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1、报名及获取磋商文件时间：</w:t>
      </w:r>
      <w:r>
        <w:rPr>
          <w:rFonts w:hint="eastAsia" w:ascii="宋体" w:hAnsi="宋体" w:cs="宋体"/>
          <w:kern w:val="0"/>
          <w:sz w:val="24"/>
          <w:highlight w:val="none"/>
        </w:rPr>
        <w:t>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14</w:t>
      </w:r>
      <w:r>
        <w:rPr>
          <w:rFonts w:hint="eastAsia" w:ascii="宋体" w:hAnsi="宋体" w:cs="宋体"/>
          <w:kern w:val="0"/>
          <w:sz w:val="24"/>
          <w:highlight w:val="none"/>
        </w:rPr>
        <w:t>日</w:t>
      </w:r>
      <w:r>
        <w:rPr>
          <w:rFonts w:hint="eastAsia" w:ascii="宋体" w:hAnsi="宋体" w:cs="宋体"/>
          <w:kern w:val="0"/>
          <w:sz w:val="24"/>
          <w:highlight w:val="none"/>
        </w:rPr>
        <w:t>至开标截止时间止(潜在供应商报名及获取磋商文件前应当在政采云电子交易平台上注册账号并登录)。</w:t>
      </w:r>
    </w:p>
    <w:p w14:paraId="10F9E0B3">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2ECBA05B">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3、免费注册网址：浙江政府采购网（供应商注册页面）：https://middle.zcygov.cn/settle-front/#/registry“政采云”，咨询电话：</w:t>
      </w:r>
      <w:r>
        <w:rPr>
          <w:rFonts w:hint="eastAsia" w:ascii="宋体" w:hAnsi="宋体" w:cs="宋体"/>
          <w:color w:val="000000"/>
          <w:kern w:val="0"/>
          <w:sz w:val="24"/>
          <w:highlight w:val="none"/>
        </w:rPr>
        <w:t>95763</w:t>
      </w:r>
      <w:r>
        <w:rPr>
          <w:rFonts w:hint="eastAsia" w:ascii="宋体" w:hAnsi="宋体" w:cs="宋体"/>
          <w:kern w:val="0"/>
          <w:sz w:val="24"/>
          <w:highlight w:val="none"/>
        </w:rPr>
        <w:t>。已经注册成功的供应商无需重复注册。</w:t>
      </w:r>
    </w:p>
    <w:p w14:paraId="5022F175">
      <w:pPr>
        <w:snapToGrid w:val="0"/>
        <w:spacing w:line="480" w:lineRule="exact"/>
        <w:ind w:firstLine="472" w:firstLineChars="196"/>
        <w:rPr>
          <w:rFonts w:ascii="宋体" w:hAnsi="宋体" w:cs="宋体"/>
          <w:b/>
          <w:bCs/>
          <w:kern w:val="0"/>
          <w:sz w:val="24"/>
          <w:highlight w:val="none"/>
        </w:rPr>
      </w:pPr>
      <w:r>
        <w:rPr>
          <w:rFonts w:hint="eastAsia" w:ascii="宋体" w:hAnsi="宋体" w:cs="宋体"/>
          <w:b/>
          <w:bCs/>
          <w:kern w:val="0"/>
          <w:sz w:val="24"/>
          <w:highlight w:val="none"/>
        </w:rPr>
        <w:t>七、响应文件的递交及相关事宜：</w:t>
      </w:r>
    </w:p>
    <w:p w14:paraId="4BC71EB0">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1、响应文件递交的截止时间（投标截止时</w:t>
      </w:r>
      <w:bookmarkStart w:id="10" w:name="_GoBack"/>
      <w:bookmarkEnd w:id="10"/>
      <w:r>
        <w:rPr>
          <w:rFonts w:hint="eastAsia" w:ascii="宋体" w:hAnsi="宋体" w:cs="宋体"/>
          <w:kern w:val="0"/>
          <w:sz w:val="24"/>
          <w:highlight w:val="none"/>
        </w:rPr>
        <w:t>间，下同）：20</w:t>
      </w:r>
      <w:r>
        <w:rPr>
          <w:rFonts w:hint="eastAsia" w:ascii="宋体" w:hAnsi="宋体" w:cs="宋体"/>
          <w:kern w:val="0"/>
          <w:sz w:val="24"/>
          <w:highlight w:val="none"/>
        </w:rPr>
        <w:t>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:00分（北京时间）。</w:t>
      </w:r>
    </w:p>
    <w:p w14:paraId="672010E7">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2、响应文件的递交方式：</w:t>
      </w:r>
    </w:p>
    <w:p w14:paraId="022A984A">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2.1电子响应文件：按政采云平台项目采购-电子交易操作指南及本磋商文件要求制作、加密并递交。供</w:t>
      </w:r>
      <w:r>
        <w:rPr>
          <w:rFonts w:hint="eastAsia" w:ascii="宋体" w:hAnsi="宋体" w:cs="宋体"/>
          <w:kern w:val="0"/>
          <w:sz w:val="24"/>
          <w:highlight w:val="none"/>
        </w:rPr>
        <w:t>应商应于2024年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:00分（北京时间）前将制作、加密的电子版响应文件上传到政采云系统中（未准时上传的视为放弃磋商资格，作无效标处理）；</w:t>
      </w:r>
    </w:p>
    <w:p w14:paraId="1C05E77A">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w:t>
      </w:r>
      <w:r>
        <w:rPr>
          <w:rFonts w:hint="eastAsia"/>
          <w:sz w:val="24"/>
          <w:highlight w:val="none"/>
        </w:rPr>
        <w:t>浙江星兴工程咨询有限公司</w:t>
      </w:r>
      <w:r>
        <w:rPr>
          <w:rFonts w:hint="eastAsia" w:ascii="宋体" w:hAnsi="宋体" w:cs="宋体"/>
          <w:kern w:val="0"/>
          <w:sz w:val="24"/>
          <w:highlight w:val="none"/>
        </w:rPr>
        <w:t>[</w:t>
      </w:r>
      <w:r>
        <w:rPr>
          <w:rFonts w:hint="eastAsia"/>
          <w:sz w:val="24"/>
          <w:highlight w:val="none"/>
        </w:rPr>
        <w:t>湖州市吴兴区八里店镇星光商务广场11幢A座702室</w:t>
      </w:r>
      <w:r>
        <w:rPr>
          <w:rFonts w:hint="eastAsia" w:ascii="宋体" w:hAnsi="宋体" w:cs="宋体"/>
          <w:kern w:val="0"/>
          <w:sz w:val="24"/>
          <w:highlight w:val="none"/>
        </w:rPr>
        <w:t>]，联系电话：0572-2630018，电子邮箱：791810452@qq.com。邮寄截止时间：供应商应于</w:t>
      </w:r>
      <w:r>
        <w:rPr>
          <w:rFonts w:hint="eastAsia" w:ascii="宋体" w:hAnsi="宋体" w:cs="宋体"/>
          <w:kern w:val="0"/>
          <w:sz w:val="24"/>
          <w:highlight w:val="none"/>
        </w:rPr>
        <w:t>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w:t>
      </w:r>
      <w:r>
        <w:rPr>
          <w:rFonts w:hint="eastAsia" w:ascii="宋体" w:hAnsi="宋体" w:cs="宋体"/>
          <w:kern w:val="0"/>
          <w:sz w:val="24"/>
          <w:highlight w:val="none"/>
        </w:rPr>
        <w:t>下午17:00时前准时送达，逾期不予受理。供应商须留足响应文件邮寄时间,确保数据电子备份响应文件（U盘）于规定的时间前送达指定地点，未按时送达的，均按未提供处理。</w:t>
      </w:r>
    </w:p>
    <w:p w14:paraId="0E2CBFE8">
      <w:pPr>
        <w:snapToGrid w:val="0"/>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注：</w:t>
      </w:r>
      <w:r>
        <w:rPr>
          <w:rFonts w:hint="eastAsia" w:ascii="宋体" w:hAnsi="宋体" w:cs="宋体"/>
          <w:b/>
          <w:kern w:val="0"/>
          <w:sz w:val="24"/>
          <w:highlight w:val="none"/>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磋商文件中关于数据电子备份响应文件（U盘）的要求及内容不再适用</w:t>
      </w:r>
      <w:r>
        <w:rPr>
          <w:rFonts w:hint="eastAsia" w:ascii="宋体" w:hAnsi="宋体" w:cs="宋体"/>
          <w:b/>
          <w:kern w:val="0"/>
          <w:sz w:val="24"/>
          <w:highlight w:val="none"/>
        </w:rPr>
        <w:t>。</w:t>
      </w:r>
    </w:p>
    <w:p w14:paraId="570945FB">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CA锁解密时间为开标当日磋商截止时间后，各供应商须提供符合要求的CA加密后的电子响应文件、有效的CA锁供开标现场解密，磋商截止时间止未完成上传的电子响应文件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9027357">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4、供应商须在线获取CA数字证书（</w:t>
      </w:r>
      <w:r>
        <w:rPr>
          <w:rFonts w:hint="eastAsia" w:ascii="宋体" w:hAnsi="宋体" w:cs="宋体"/>
          <w:b/>
          <w:kern w:val="0"/>
          <w:sz w:val="24"/>
          <w:highlight w:val="none"/>
        </w:rPr>
        <w:t>完成CA数字证书办理预计一周左右，建议各供应商自行把握时间</w:t>
      </w:r>
      <w:r>
        <w:rPr>
          <w:rFonts w:hint="eastAsia" w:ascii="宋体" w:hAnsi="宋体" w:cs="宋体"/>
          <w:kern w:val="0"/>
          <w:sz w:val="24"/>
          <w:highlight w:val="none"/>
        </w:rPr>
        <w:t>，办理流程详见</w:t>
      </w:r>
      <w:r>
        <w:rPr>
          <w:rFonts w:ascii="宋体" w:hAnsi="宋体" w:cs="宋体"/>
          <w:color w:val="000000"/>
          <w:kern w:val="0"/>
          <w:sz w:val="24"/>
          <w:highlight w:val="none"/>
        </w:rPr>
        <w:t>https://service.zcygov.cn/#/knowledges/Pmw7VHIByNnJ3A2CbAN_/PXKYt3MByNnJ3A2CyAMX?keyword=CA</w:t>
      </w:r>
      <w:r>
        <w:rPr>
          <w:rFonts w:hint="eastAsia" w:ascii="宋体" w:hAnsi="宋体" w:cs="宋体"/>
          <w:color w:val="000000"/>
          <w:kern w:val="0"/>
          <w:sz w:val="24"/>
          <w:highlight w:val="none"/>
        </w:rPr>
        <w:t>）</w:t>
      </w:r>
      <w:r>
        <w:rPr>
          <w:rFonts w:hint="eastAsia" w:ascii="宋体" w:hAnsi="宋体" w:cs="宋体"/>
          <w:kern w:val="0"/>
          <w:sz w:val="24"/>
          <w:highlight w:val="none"/>
        </w:rPr>
        <w:t>，并登陆“浙江政府采购网”（http://zfcg.czt.zj.gov.cn/），进入“下载专区”下载“电子交易客户端”，制作响应文件。</w:t>
      </w:r>
    </w:p>
    <w:p w14:paraId="1AD6E3E0">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5、供应商须将制作、加密后的电子版响应文件于磋商截止时间前上传到政采云系统中，超过磋商截止时间上传的，均按无效标处理。</w:t>
      </w:r>
    </w:p>
    <w:p w14:paraId="5AE5E4E3">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6、供应商通过政采云平台电子投标工具制作响应文件，电子投标工具请供应商自行前往浙江省政府采购网下载并安装，（下载网址：</w:t>
      </w:r>
      <w:r>
        <w:rPr>
          <w:rFonts w:ascii="宋体" w:hAnsi="宋体" w:cs="宋体"/>
          <w:color w:val="000000"/>
          <w:kern w:val="0"/>
          <w:sz w:val="24"/>
          <w:highlight w:val="none"/>
        </w:rPr>
        <w:t>http://www.linksgood.com/client/topic/show/llianClient3</w:t>
      </w:r>
      <w:r>
        <w:rPr>
          <w:rFonts w:hint="eastAsia" w:ascii="宋体" w:hAnsi="宋体" w:cs="宋体"/>
          <w:kern w:val="0"/>
          <w:sz w:val="24"/>
          <w:highlight w:val="none"/>
        </w:rPr>
        <w:t>），供应商电子交易操作指南详见网址：（https://service.zcygov.cn/#/knowledges/cm2eqWwBFdiHxlNd_otq/lwV6GXABiyELHE-oVMj3）。</w:t>
      </w:r>
    </w:p>
    <w:p w14:paraId="47F71755">
      <w:pPr>
        <w:snapToGri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7、本项目采取“不见面”形式进行开评标活动,法定代表人或其授权代表无须到场，在线响应即可（通过指定的电子邮箱、传真等）。</w:t>
      </w:r>
    </w:p>
    <w:p w14:paraId="3F70DC1E">
      <w:pPr>
        <w:snapToGrid w:val="0"/>
        <w:spacing w:line="480" w:lineRule="exact"/>
        <w:ind w:firstLine="472" w:firstLineChars="196"/>
        <w:rPr>
          <w:rFonts w:ascii="宋体" w:hAnsi="宋体" w:cs="宋体"/>
          <w:kern w:val="0"/>
          <w:sz w:val="24"/>
          <w:highlight w:val="none"/>
        </w:rPr>
      </w:pPr>
      <w:r>
        <w:rPr>
          <w:rFonts w:hint="eastAsia" w:ascii="宋体" w:hAnsi="宋体" w:cs="宋体"/>
          <w:b/>
          <w:bCs/>
          <w:kern w:val="0"/>
          <w:sz w:val="24"/>
          <w:highlight w:val="none"/>
        </w:rPr>
        <w:t>八、响应文件提交地点：</w:t>
      </w:r>
      <w:r>
        <w:rPr>
          <w:rFonts w:hint="eastAsia" w:ascii="宋体" w:hAnsi="宋体" w:cs="宋体"/>
          <w:sz w:val="24"/>
          <w:highlight w:val="none"/>
        </w:rPr>
        <w:t>湖州市公共资源交易中心2号</w:t>
      </w:r>
      <w:r>
        <w:rPr>
          <w:rFonts w:hint="eastAsia" w:ascii="宋体" w:hAnsi="宋体" w:cs="宋体"/>
          <w:sz w:val="24"/>
          <w:highlight w:val="none"/>
        </w:rPr>
        <w:t>楼二楼</w:t>
      </w:r>
      <w:r>
        <w:rPr>
          <w:rFonts w:hint="eastAsia" w:ascii="宋体" w:hAnsi="宋体" w:cs="宋体"/>
          <w:sz w:val="24"/>
          <w:highlight w:val="none"/>
          <w:lang w:val="en-US" w:eastAsia="zh-CN"/>
        </w:rPr>
        <w:t>261-2</w:t>
      </w:r>
      <w:r>
        <w:rPr>
          <w:rFonts w:hint="eastAsia" w:ascii="宋体" w:hAnsi="宋体" w:cs="宋体"/>
          <w:sz w:val="24"/>
          <w:highlight w:val="none"/>
        </w:rPr>
        <w:t>开标</w:t>
      </w:r>
      <w:r>
        <w:rPr>
          <w:rFonts w:hint="eastAsia" w:ascii="宋体" w:hAnsi="宋体" w:cs="宋体"/>
          <w:sz w:val="24"/>
          <w:highlight w:val="none"/>
        </w:rPr>
        <w:t>室（湖州市仁皇山片区金盖山路66号2号楼）。</w:t>
      </w:r>
    </w:p>
    <w:p w14:paraId="04BB17F1">
      <w:pPr>
        <w:snapToGrid w:val="0"/>
        <w:spacing w:line="480" w:lineRule="exact"/>
        <w:ind w:firstLine="472" w:firstLineChars="196"/>
        <w:rPr>
          <w:rFonts w:ascii="宋体" w:hAnsi="宋体" w:cs="宋体"/>
          <w:kern w:val="0"/>
          <w:sz w:val="24"/>
          <w:highlight w:val="none"/>
        </w:rPr>
      </w:pPr>
      <w:r>
        <w:rPr>
          <w:rFonts w:hint="eastAsia" w:ascii="宋体" w:hAnsi="宋体" w:cs="宋体"/>
          <w:b/>
          <w:bCs/>
          <w:color w:val="000000"/>
          <w:kern w:val="0"/>
          <w:sz w:val="24"/>
          <w:highlight w:val="none"/>
        </w:rPr>
        <w:t>九</w:t>
      </w:r>
      <w:r>
        <w:rPr>
          <w:rFonts w:hint="eastAsia" w:ascii="宋体" w:hAnsi="宋体" w:cs="宋体"/>
          <w:b/>
          <w:kern w:val="0"/>
          <w:sz w:val="24"/>
          <w:highlight w:val="none"/>
        </w:rPr>
        <w:t>、磋商时间：</w:t>
      </w:r>
      <w:r>
        <w:rPr>
          <w:rFonts w:hint="eastAsia" w:ascii="宋体" w:hAnsi="宋体" w:cs="宋体"/>
          <w:kern w:val="0"/>
          <w:sz w:val="24"/>
          <w:highlight w:val="none"/>
        </w:rPr>
        <w:t>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:00</w:t>
      </w:r>
    </w:p>
    <w:p w14:paraId="5F521FC5">
      <w:pPr>
        <w:snapToGrid w:val="0"/>
        <w:spacing w:line="480" w:lineRule="exact"/>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十</w:t>
      </w:r>
      <w:r>
        <w:rPr>
          <w:rFonts w:hint="eastAsia" w:ascii="宋体" w:hAnsi="宋体" w:cs="宋体"/>
          <w:b/>
          <w:bCs/>
          <w:kern w:val="0"/>
          <w:sz w:val="24"/>
          <w:highlight w:val="none"/>
        </w:rPr>
        <w:t>、磋商地点：</w:t>
      </w:r>
      <w:r>
        <w:rPr>
          <w:rFonts w:hint="eastAsia" w:ascii="宋体" w:hAnsi="宋体" w:cs="宋体"/>
          <w:sz w:val="24"/>
          <w:highlight w:val="none"/>
        </w:rPr>
        <w:t>湖州市公共资源交易中心2号楼二楼</w:t>
      </w:r>
      <w:r>
        <w:rPr>
          <w:rFonts w:hint="eastAsia" w:ascii="宋体" w:hAnsi="宋体" w:cs="宋体"/>
          <w:sz w:val="24"/>
          <w:highlight w:val="none"/>
          <w:lang w:val="en-US" w:eastAsia="zh-CN"/>
        </w:rPr>
        <w:t>261-2</w:t>
      </w:r>
      <w:r>
        <w:rPr>
          <w:rFonts w:hint="eastAsia" w:ascii="宋体" w:hAnsi="宋体" w:cs="宋体"/>
          <w:sz w:val="24"/>
          <w:highlight w:val="none"/>
        </w:rPr>
        <w:t>开</w:t>
      </w:r>
      <w:r>
        <w:rPr>
          <w:rFonts w:hint="eastAsia" w:ascii="宋体" w:hAnsi="宋体" w:cs="宋体"/>
          <w:sz w:val="24"/>
          <w:highlight w:val="none"/>
        </w:rPr>
        <w:t>标室（湖州市仁皇山片区金盖山路66号2号楼）。未按时上传电子响应文件的将拒绝接收，作无效标处理。</w:t>
      </w:r>
    </w:p>
    <w:p w14:paraId="5345E7F6">
      <w:pPr>
        <w:snapToGrid w:val="0"/>
        <w:spacing w:line="480" w:lineRule="exact"/>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十一</w:t>
      </w:r>
      <w:r>
        <w:rPr>
          <w:rFonts w:hint="eastAsia" w:ascii="宋体" w:hAnsi="宋体" w:cs="宋体"/>
          <w:b/>
          <w:bCs/>
          <w:color w:val="000000"/>
          <w:kern w:val="0"/>
          <w:sz w:val="24"/>
          <w:highlight w:val="none"/>
        </w:rPr>
        <w:t>、公告期限：</w:t>
      </w:r>
      <w:r>
        <w:rPr>
          <w:rFonts w:hint="eastAsia" w:ascii="宋体" w:hAnsi="宋体" w:cs="宋体"/>
          <w:bCs/>
          <w:color w:val="000000"/>
          <w:kern w:val="0"/>
          <w:sz w:val="24"/>
          <w:highlight w:val="none"/>
        </w:rPr>
        <w:t>5个工作日</w:t>
      </w:r>
    </w:p>
    <w:p w14:paraId="7155E7F6">
      <w:pPr>
        <w:snapToGrid w:val="0"/>
        <w:spacing w:line="480" w:lineRule="exact"/>
        <w:ind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十二、其他事项：</w:t>
      </w:r>
    </w:p>
    <w:p w14:paraId="0B64DF21">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s="宋体"/>
          <w:color w:val="000000"/>
          <w:kern w:val="0"/>
          <w:sz w:val="24"/>
          <w:highlight w:val="none"/>
        </w:rPr>
        <w:t>95763</w:t>
      </w:r>
      <w:r>
        <w:rPr>
          <w:rFonts w:hint="eastAsia" w:ascii="宋体" w:hAnsi="宋体" w:cs="宋体"/>
          <w:sz w:val="24"/>
          <w:highlight w:val="none"/>
        </w:rPr>
        <w:t>。其中数据电子备份响应文件（U盘）在磋商截止时间前于开标现场以密封、包装的形式提供。</w:t>
      </w:r>
    </w:p>
    <w:p w14:paraId="1752AF7F">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2、潜在供应商已依法获取（依法获取指：</w:t>
      </w:r>
      <w:r>
        <w:rPr>
          <w:rFonts w:hint="eastAsia" w:ascii="宋体" w:hAnsi="宋体" w:cs="宋体"/>
          <w:b/>
          <w:sz w:val="24"/>
          <w:highlight w:val="none"/>
          <w:u w:val="single"/>
        </w:rPr>
        <w:t>供应商按本项目招标公告要求在政采云系统上获取并报名成功</w:t>
      </w:r>
      <w:r>
        <w:rPr>
          <w:rFonts w:hint="eastAsia" w:ascii="宋体" w:hAnsi="宋体" w:cs="宋体"/>
          <w:sz w:val="24"/>
          <w:highlight w:val="none"/>
        </w:rPr>
        <w:t>）其可质疑的磋商文件的，可以对该文件提出质疑。未按照规定方式依法获取磋商文件的，不得对磋商文件提起质疑投诉。</w:t>
      </w:r>
    </w:p>
    <w:p w14:paraId="2B22A18C">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供应商对磋商文件有异议的，应当以</w:t>
      </w:r>
      <w:r>
        <w:rPr>
          <w:rFonts w:hint="eastAsia" w:ascii="宋体" w:hAnsi="宋体" w:cs="宋体"/>
          <w:color w:val="000000"/>
          <w:kern w:val="0"/>
          <w:sz w:val="24"/>
          <w:highlight w:val="none"/>
        </w:rPr>
        <w:t>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758DE5FF">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4、答疑内容是磋商文件的组成部分，并将在网上发布补充（答疑、澄清）文件，潜在供应商应自行关注网站公告，采购人不再一一通知，供应商因自身贻误行为导致投标失效的，责任自负。</w:t>
      </w:r>
    </w:p>
    <w:p w14:paraId="66E9F003">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5、参与政府采购项目的注册供应商，需登录浙江政府采购云平台（http://www.zcygov.cn）进行网上报名，尚未注册的供应商应当先在浙江政府采购云平台上申请注册，注册终审通过后再进行网上报名。</w:t>
      </w:r>
    </w:p>
    <w:p w14:paraId="422F4725">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6ADAE21">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7、本项目是否专门面向中小企业采购：是</w:t>
      </w:r>
    </w:p>
    <w:p w14:paraId="1782BAD2">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8、本项目采购标的对应的中小企业划分标准所属行业为：</w:t>
      </w:r>
      <w:r>
        <w:rPr>
          <w:rFonts w:hint="eastAsia" w:ascii="宋体" w:hAnsi="宋体" w:cs="宋体"/>
          <w:bCs/>
          <w:sz w:val="24"/>
          <w:highlight w:val="none"/>
        </w:rPr>
        <w:t>其他未列明行业。</w:t>
      </w:r>
    </w:p>
    <w:p w14:paraId="1E3CFA6B">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9、本次磋商有关信息刊登在：</w:t>
      </w:r>
    </w:p>
    <w:p w14:paraId="5D5812C6">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9.1浙江政府采购网：https://zfcg.czt.zj.gov.cn/</w:t>
      </w:r>
    </w:p>
    <w:p w14:paraId="02AF9B96">
      <w:pPr>
        <w:snapToGrid w:val="0"/>
        <w:spacing w:line="480" w:lineRule="exact"/>
        <w:ind w:firstLine="480" w:firstLineChars="200"/>
        <w:jc w:val="left"/>
        <w:rPr>
          <w:rFonts w:ascii="宋体" w:hAnsi="宋体" w:cs="宋体"/>
          <w:sz w:val="24"/>
          <w:highlight w:val="none"/>
        </w:rPr>
      </w:pPr>
      <w:r>
        <w:rPr>
          <w:rFonts w:hint="eastAsia" w:ascii="宋体" w:hAnsi="宋体" w:cs="宋体"/>
          <w:sz w:val="24"/>
          <w:highlight w:val="none"/>
        </w:rPr>
        <w:t>9.2湖州市公共资源交易信息网：http://ggzyjy.huzhou.gov.cn/</w:t>
      </w:r>
    </w:p>
    <w:p w14:paraId="64E74C2F">
      <w:pPr>
        <w:snapToGrid w:val="0"/>
        <w:spacing w:line="480" w:lineRule="exact"/>
        <w:ind w:firstLine="482" w:firstLineChars="200"/>
        <w:rPr>
          <w:rFonts w:ascii="宋体" w:hAnsi="宋体" w:cs="宋体"/>
          <w:b/>
          <w:sz w:val="24"/>
          <w:highlight w:val="none"/>
        </w:rPr>
      </w:pPr>
      <w:r>
        <w:rPr>
          <w:rFonts w:hint="eastAsia" w:ascii="宋体" w:hAnsi="宋体" w:cs="宋体"/>
          <w:b/>
          <w:sz w:val="24"/>
          <w:highlight w:val="none"/>
        </w:rPr>
        <w:t>十三、业务咨询：</w:t>
      </w:r>
    </w:p>
    <w:p w14:paraId="56C077C1">
      <w:pPr>
        <w:snapToGrid w:val="0"/>
        <w:spacing w:line="480" w:lineRule="exact"/>
        <w:ind w:firstLine="420"/>
        <w:rPr>
          <w:rFonts w:ascii="宋体" w:hAnsi="宋体" w:cs="宋体"/>
          <w:sz w:val="24"/>
          <w:highlight w:val="none"/>
        </w:rPr>
      </w:pPr>
      <w:r>
        <w:rPr>
          <w:rFonts w:hint="eastAsia" w:ascii="宋体" w:hAnsi="宋体" w:cs="宋体"/>
          <w:sz w:val="24"/>
          <w:highlight w:val="none"/>
        </w:rPr>
        <w:t>1、采购代理机构名称：</w:t>
      </w:r>
      <w:r>
        <w:rPr>
          <w:rFonts w:hint="eastAsia"/>
          <w:sz w:val="24"/>
          <w:highlight w:val="none"/>
        </w:rPr>
        <w:t>浙江星兴工程咨询有限公司</w:t>
      </w:r>
    </w:p>
    <w:p w14:paraId="4E276201">
      <w:pPr>
        <w:snapToGrid w:val="0"/>
        <w:spacing w:line="480" w:lineRule="exact"/>
        <w:ind w:firstLine="420"/>
        <w:rPr>
          <w:rFonts w:ascii="宋体" w:hAnsi="宋体" w:cs="宋体"/>
          <w:sz w:val="24"/>
          <w:highlight w:val="none"/>
        </w:rPr>
      </w:pPr>
      <w:r>
        <w:rPr>
          <w:rFonts w:hint="eastAsia" w:ascii="宋体" w:hAnsi="宋体" w:cs="宋体"/>
          <w:sz w:val="24"/>
          <w:highlight w:val="none"/>
        </w:rPr>
        <w:t>联系人：汪美玲</w:t>
      </w:r>
    </w:p>
    <w:p w14:paraId="33CF103E">
      <w:pPr>
        <w:snapToGrid w:val="0"/>
        <w:spacing w:line="480" w:lineRule="exact"/>
        <w:ind w:firstLine="420"/>
        <w:rPr>
          <w:rFonts w:ascii="宋体" w:hAnsi="宋体" w:cs="宋体"/>
          <w:sz w:val="24"/>
          <w:highlight w:val="none"/>
        </w:rPr>
      </w:pPr>
      <w:r>
        <w:rPr>
          <w:rFonts w:hint="eastAsia" w:ascii="宋体" w:hAnsi="宋体" w:cs="宋体"/>
          <w:sz w:val="24"/>
          <w:highlight w:val="none"/>
        </w:rPr>
        <w:t>联系电话：0572-2630018</w:t>
      </w:r>
    </w:p>
    <w:p w14:paraId="41EFE64F">
      <w:pPr>
        <w:snapToGrid w:val="0"/>
        <w:spacing w:line="480" w:lineRule="exact"/>
        <w:ind w:firstLine="420"/>
        <w:rPr>
          <w:rFonts w:ascii="宋体" w:hAnsi="宋体" w:cs="宋体"/>
          <w:sz w:val="24"/>
          <w:highlight w:val="none"/>
        </w:rPr>
      </w:pPr>
      <w:r>
        <w:rPr>
          <w:rFonts w:hint="eastAsia" w:ascii="宋体" w:hAnsi="宋体" w:cs="宋体"/>
          <w:sz w:val="24"/>
          <w:highlight w:val="none"/>
        </w:rPr>
        <w:t>地址：</w:t>
      </w:r>
      <w:r>
        <w:rPr>
          <w:rFonts w:hint="eastAsia"/>
          <w:sz w:val="24"/>
          <w:highlight w:val="none"/>
        </w:rPr>
        <w:t>湖州市吴兴区八里店镇星光商务广场11幢A座702室</w:t>
      </w:r>
    </w:p>
    <w:p w14:paraId="22E11102">
      <w:pPr>
        <w:snapToGrid w:val="0"/>
        <w:spacing w:line="480" w:lineRule="exact"/>
        <w:ind w:firstLine="420"/>
        <w:rPr>
          <w:rFonts w:ascii="宋体" w:hAnsi="宋体" w:cs="宋体"/>
          <w:sz w:val="24"/>
          <w:highlight w:val="none"/>
        </w:rPr>
      </w:pPr>
      <w:r>
        <w:rPr>
          <w:rFonts w:hint="eastAsia" w:ascii="宋体" w:hAnsi="宋体" w:cs="宋体"/>
          <w:sz w:val="24"/>
          <w:highlight w:val="none"/>
        </w:rPr>
        <w:t>2、采购人名称：湖州市体育产业与竞赛指导中心</w:t>
      </w:r>
    </w:p>
    <w:p w14:paraId="14F4A197">
      <w:pPr>
        <w:snapToGrid w:val="0"/>
        <w:spacing w:line="480" w:lineRule="exact"/>
        <w:ind w:firstLine="420"/>
        <w:rPr>
          <w:rFonts w:ascii="宋体" w:hAnsi="宋体" w:cs="宋体"/>
          <w:kern w:val="0"/>
          <w:sz w:val="24"/>
          <w:highlight w:val="none"/>
        </w:rPr>
      </w:pPr>
      <w:r>
        <w:rPr>
          <w:rFonts w:hint="eastAsia" w:ascii="宋体" w:hAnsi="宋体" w:cs="宋体"/>
          <w:sz w:val="24"/>
          <w:highlight w:val="none"/>
        </w:rPr>
        <w:t>联系人：</w:t>
      </w:r>
      <w:r>
        <w:rPr>
          <w:rFonts w:hint="eastAsia" w:ascii="宋体" w:hAnsi="宋体" w:cs="宋体"/>
          <w:kern w:val="0"/>
          <w:sz w:val="24"/>
          <w:highlight w:val="none"/>
        </w:rPr>
        <w:t>张先生</w:t>
      </w:r>
    </w:p>
    <w:p w14:paraId="5770E272">
      <w:pPr>
        <w:snapToGrid w:val="0"/>
        <w:spacing w:line="480" w:lineRule="exact"/>
        <w:ind w:firstLine="420"/>
        <w:rPr>
          <w:rFonts w:ascii="宋体" w:hAnsi="宋体" w:cs="宋体"/>
          <w:sz w:val="24"/>
          <w:highlight w:val="none"/>
        </w:rPr>
      </w:pPr>
      <w:r>
        <w:rPr>
          <w:rFonts w:hint="eastAsia" w:ascii="宋体" w:hAnsi="宋体" w:cs="宋体"/>
          <w:sz w:val="24"/>
          <w:highlight w:val="none"/>
        </w:rPr>
        <w:t>联系电话：0572-2020903</w:t>
      </w:r>
    </w:p>
    <w:p w14:paraId="0F5239B1">
      <w:pPr>
        <w:snapToGrid w:val="0"/>
        <w:spacing w:line="480" w:lineRule="exact"/>
        <w:ind w:firstLine="420"/>
        <w:rPr>
          <w:rFonts w:ascii="宋体" w:hAnsi="宋体" w:cs="宋体"/>
          <w:sz w:val="24"/>
          <w:highlight w:val="none"/>
        </w:rPr>
      </w:pPr>
      <w:r>
        <w:rPr>
          <w:rFonts w:hint="eastAsia" w:ascii="宋体" w:hAnsi="宋体" w:cs="宋体"/>
          <w:color w:val="000000"/>
          <w:kern w:val="0"/>
          <w:sz w:val="24"/>
          <w:highlight w:val="none"/>
        </w:rPr>
        <w:t>地址：湖州市苕溪西路138号</w:t>
      </w:r>
    </w:p>
    <w:p w14:paraId="078D5A32">
      <w:pPr>
        <w:snapToGrid w:val="0"/>
        <w:spacing w:line="480" w:lineRule="exact"/>
        <w:ind w:firstLine="420"/>
        <w:rPr>
          <w:rFonts w:ascii="宋体" w:hAnsi="宋体" w:cs="宋体"/>
          <w:sz w:val="24"/>
          <w:highlight w:val="none"/>
        </w:rPr>
      </w:pPr>
      <w:r>
        <w:rPr>
          <w:rFonts w:hint="eastAsia" w:ascii="宋体" w:hAnsi="宋体" w:cs="宋体"/>
          <w:sz w:val="24"/>
          <w:highlight w:val="none"/>
        </w:rPr>
        <w:t>3、供应商质疑函接收人：吕辉</w:t>
      </w:r>
    </w:p>
    <w:p w14:paraId="76580269">
      <w:pPr>
        <w:snapToGrid w:val="0"/>
        <w:spacing w:line="480" w:lineRule="exact"/>
        <w:ind w:firstLine="420"/>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rPr>
        <w:t>0572-</w:t>
      </w:r>
      <w:r>
        <w:rPr>
          <w:rFonts w:hint="eastAsia" w:ascii="宋体" w:hAnsi="宋体" w:cs="宋体"/>
          <w:sz w:val="24"/>
          <w:highlight w:val="none"/>
        </w:rPr>
        <w:t>2023019</w:t>
      </w:r>
    </w:p>
    <w:p w14:paraId="7AB73250">
      <w:pPr>
        <w:spacing w:line="440" w:lineRule="exact"/>
        <w:ind w:firstLine="480" w:firstLineChars="200"/>
        <w:rPr>
          <w:rFonts w:ascii="宋体" w:hAnsi="宋体" w:cs="宋体"/>
          <w:color w:val="000000"/>
          <w:kern w:val="0"/>
          <w:sz w:val="24"/>
          <w:highlight w:val="none"/>
        </w:rPr>
      </w:pPr>
      <w:r>
        <w:rPr>
          <w:rFonts w:hint="eastAsia" w:ascii="宋体" w:hAnsi="宋体" w:cs="宋体"/>
          <w:sz w:val="24"/>
          <w:highlight w:val="none"/>
        </w:rPr>
        <w:t>4、同级政府采购监督管理部门名称：</w:t>
      </w:r>
      <w:r>
        <w:rPr>
          <w:rFonts w:hint="eastAsia" w:ascii="宋体" w:hAnsi="宋体" w:cs="宋体"/>
          <w:kern w:val="0"/>
          <w:sz w:val="24"/>
          <w:highlight w:val="none"/>
        </w:rPr>
        <w:t>湖州市财政局政府采购监管处</w:t>
      </w:r>
    </w:p>
    <w:p w14:paraId="1CCCB581">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联系人：</w:t>
      </w:r>
      <w:r>
        <w:rPr>
          <w:rFonts w:hint="eastAsia" w:ascii="宋体" w:hAnsi="宋体" w:cs="宋体"/>
          <w:kern w:val="0"/>
          <w:sz w:val="24"/>
          <w:highlight w:val="none"/>
        </w:rPr>
        <w:t>程先生</w:t>
      </w:r>
    </w:p>
    <w:p w14:paraId="2CFC9525">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监督投诉电话：</w:t>
      </w:r>
      <w:r>
        <w:rPr>
          <w:rFonts w:hint="eastAsia" w:ascii="宋体" w:hAnsi="宋体" w:cs="宋体"/>
          <w:color w:val="000000"/>
          <w:sz w:val="24"/>
          <w:highlight w:val="none"/>
        </w:rPr>
        <w:t>0572-2150216</w:t>
      </w:r>
    </w:p>
    <w:p w14:paraId="6941D8B0">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地址：</w:t>
      </w:r>
      <w:r>
        <w:rPr>
          <w:rFonts w:hint="eastAsia" w:ascii="宋体" w:hAnsi="宋体" w:cs="宋体"/>
          <w:kern w:val="0"/>
          <w:sz w:val="24"/>
          <w:highlight w:val="none"/>
        </w:rPr>
        <w:t>湖州市龙王山路518号</w:t>
      </w:r>
    </w:p>
    <w:p w14:paraId="74D96B95">
      <w:pPr>
        <w:snapToGrid w:val="0"/>
        <w:spacing w:line="480" w:lineRule="exact"/>
        <w:ind w:firstLine="420"/>
        <w:jc w:val="right"/>
        <w:rPr>
          <w:rFonts w:ascii="宋体" w:hAnsi="宋体" w:cs="宋体"/>
          <w:sz w:val="24"/>
          <w:highlight w:val="none"/>
        </w:rPr>
      </w:pPr>
    </w:p>
    <w:p w14:paraId="617F0DE7">
      <w:pPr>
        <w:snapToGrid w:val="0"/>
        <w:spacing w:line="480" w:lineRule="exact"/>
        <w:ind w:firstLine="420"/>
        <w:jc w:val="right"/>
        <w:rPr>
          <w:rFonts w:ascii="宋体" w:hAnsi="宋体" w:cs="宋体"/>
          <w:sz w:val="24"/>
          <w:highlight w:val="none"/>
        </w:rPr>
      </w:pPr>
      <w:r>
        <w:rPr>
          <w:rFonts w:hint="eastAsia" w:ascii="宋体" w:hAnsi="宋体" w:cs="宋体"/>
          <w:sz w:val="24"/>
          <w:highlight w:val="none"/>
        </w:rPr>
        <w:t>湖州市体育产业与竞赛指导中心</w:t>
      </w:r>
    </w:p>
    <w:p w14:paraId="14C873DC">
      <w:pPr>
        <w:snapToGrid w:val="0"/>
        <w:spacing w:line="480" w:lineRule="exact"/>
        <w:ind w:firstLine="480" w:firstLineChars="200"/>
        <w:jc w:val="right"/>
        <w:rPr>
          <w:rFonts w:ascii="宋体" w:hAnsi="宋体" w:cs="宋体"/>
          <w:color w:val="000000"/>
          <w:sz w:val="24"/>
          <w:highlight w:val="none"/>
        </w:rPr>
      </w:pPr>
      <w:r>
        <w:rPr>
          <w:rFonts w:hint="eastAsia" w:ascii="宋体" w:hAnsi="宋体" w:cs="宋体"/>
          <w:color w:val="000000"/>
          <w:sz w:val="24"/>
          <w:highlight w:val="none"/>
        </w:rPr>
        <w:t>浙江星兴工程咨询有限公司</w:t>
      </w:r>
    </w:p>
    <w:p w14:paraId="77A24F82">
      <w:pPr>
        <w:snapToGrid w:val="0"/>
        <w:spacing w:line="480" w:lineRule="exact"/>
        <w:ind w:firstLine="480" w:firstLineChars="200"/>
        <w:jc w:val="right"/>
        <w:rPr>
          <w:rFonts w:ascii="宋体" w:hAnsi="宋体" w:cs="宋体"/>
          <w:sz w:val="24"/>
          <w:highlight w:val="none"/>
        </w:rPr>
        <w:sectPr>
          <w:headerReference r:id="rId3" w:type="default"/>
          <w:footerReference r:id="rId4" w:type="default"/>
          <w:footerReference r:id="rId5" w:type="even"/>
          <w:pgSz w:w="11906" w:h="16838"/>
          <w:pgMar w:top="1417" w:right="1417" w:bottom="1417" w:left="1418" w:header="851" w:footer="992" w:gutter="0"/>
          <w:cols w:space="720" w:num="1"/>
          <w:docGrid w:type="lines" w:linePitch="312" w:charSpace="0"/>
        </w:sectPr>
      </w:pPr>
      <w:r>
        <w:rPr>
          <w:rFonts w:hint="eastAsia" w:ascii="宋体" w:hAnsi="宋体" w:cs="宋体"/>
          <w:sz w:val="24"/>
          <w:highlight w:val="none"/>
        </w:rPr>
        <w:t>2024年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p>
    <w:p w14:paraId="145F6D85">
      <w:pPr>
        <w:pStyle w:val="2"/>
        <w:spacing w:before="0" w:after="0" w:line="460" w:lineRule="exact"/>
        <w:jc w:val="center"/>
        <w:rPr>
          <w:rFonts w:ascii="宋体" w:hAnsi="宋体" w:cs="宋体"/>
          <w:sz w:val="36"/>
          <w:szCs w:val="36"/>
          <w:highlight w:val="none"/>
        </w:rPr>
      </w:pPr>
      <w:r>
        <w:rPr>
          <w:rFonts w:hint="eastAsia" w:ascii="宋体" w:hAnsi="宋体" w:cs="宋体"/>
          <w:sz w:val="36"/>
          <w:szCs w:val="36"/>
          <w:highlight w:val="none"/>
        </w:rPr>
        <w:t>第二章  磋商项目采购需求</w:t>
      </w:r>
    </w:p>
    <w:p w14:paraId="565D8E65">
      <w:pPr>
        <w:snapToGrid w:val="0"/>
        <w:spacing w:line="360" w:lineRule="auto"/>
        <w:ind w:firstLine="482" w:firstLineChars="200"/>
        <w:rPr>
          <w:rFonts w:ascii="宋体" w:hAnsi="宋体" w:cs="宋体"/>
          <w:b/>
          <w:sz w:val="36"/>
          <w:szCs w:val="36"/>
          <w:highlight w:val="none"/>
        </w:rPr>
      </w:pPr>
      <w:bookmarkStart w:id="1" w:name="_Toc452995894"/>
      <w:r>
        <w:rPr>
          <w:rFonts w:hint="eastAsia" w:ascii="宋体" w:hAnsi="宋体" w:cs="宋体"/>
          <w:b/>
          <w:bCs/>
          <w:sz w:val="24"/>
          <w:highlight w:val="none"/>
        </w:rPr>
        <w:t>一、项目名称：</w:t>
      </w:r>
      <w:r>
        <w:rPr>
          <w:rFonts w:hint="eastAsia" w:ascii="宋体" w:hAnsi="宋体" w:cs="宋体"/>
          <w:sz w:val="24"/>
          <w:highlight w:val="none"/>
          <w:lang w:eastAsia="zh-CN"/>
        </w:rPr>
        <w:t>2024</w:t>
      </w:r>
      <w:r>
        <w:rPr>
          <w:rFonts w:hint="eastAsia" w:ascii="宋体" w:hAnsi="宋体" w:cs="宋体"/>
          <w:sz w:val="24"/>
          <w:highlight w:val="none"/>
        </w:rPr>
        <w:t>年中国大学生五人制足球联赛暨</w:t>
      </w:r>
      <w:r>
        <w:rPr>
          <w:rFonts w:hint="eastAsia" w:ascii="宋体" w:hAnsi="宋体" w:cs="宋体"/>
          <w:sz w:val="24"/>
          <w:highlight w:val="none"/>
          <w:lang w:eastAsia="zh-CN"/>
        </w:rPr>
        <w:t>2024</w:t>
      </w:r>
      <w:r>
        <w:rPr>
          <w:rFonts w:hint="eastAsia" w:ascii="宋体" w:hAnsi="宋体" w:cs="宋体"/>
          <w:sz w:val="24"/>
          <w:highlight w:val="none"/>
        </w:rPr>
        <w:t>中国大学生五人制足球啦啦队冠军赛执行单位采购项目</w:t>
      </w:r>
    </w:p>
    <w:p w14:paraId="311E01D8">
      <w:pPr>
        <w:pStyle w:val="40"/>
        <w:spacing w:before="0" w:beforeAutospacing="0" w:after="0" w:afterAutospacing="0" w:line="360" w:lineRule="auto"/>
        <w:ind w:firstLine="420"/>
        <w:jc w:val="both"/>
        <w:rPr>
          <w:rFonts w:cs="宋体"/>
          <w:highlight w:val="none"/>
        </w:rPr>
      </w:pPr>
      <w:r>
        <w:rPr>
          <w:rFonts w:hint="eastAsia" w:cs="宋体"/>
          <w:b/>
          <w:bCs/>
          <w:highlight w:val="none"/>
        </w:rPr>
        <w:t>二、采购单位：</w:t>
      </w:r>
      <w:r>
        <w:rPr>
          <w:rFonts w:hint="eastAsia" w:cs="宋体"/>
          <w:highlight w:val="none"/>
        </w:rPr>
        <w:t>湖州市体育产业与竞赛指导中心</w:t>
      </w:r>
    </w:p>
    <w:p w14:paraId="62B741A2">
      <w:pPr>
        <w:pStyle w:val="40"/>
        <w:spacing w:before="0" w:beforeAutospacing="0" w:after="0" w:afterAutospacing="0" w:line="360" w:lineRule="auto"/>
        <w:ind w:firstLine="420"/>
        <w:jc w:val="both"/>
        <w:rPr>
          <w:rFonts w:cs="宋体"/>
          <w:highlight w:val="none"/>
        </w:rPr>
      </w:pPr>
      <w:r>
        <w:rPr>
          <w:rFonts w:hint="eastAsia" w:cs="宋体"/>
          <w:b/>
          <w:bCs/>
          <w:highlight w:val="none"/>
        </w:rPr>
        <w:t>三、采购预算：</w:t>
      </w:r>
      <w:r>
        <w:rPr>
          <w:rFonts w:hint="eastAsia" w:cs="宋体"/>
          <w:highlight w:val="none"/>
        </w:rPr>
        <w:t>230万元</w:t>
      </w:r>
    </w:p>
    <w:p w14:paraId="43C35F75">
      <w:pPr>
        <w:spacing w:line="460" w:lineRule="exact"/>
        <w:ind w:firstLine="420"/>
        <w:rPr>
          <w:rFonts w:ascii="宋体" w:hAnsi="宋体" w:cs="宋体"/>
          <w:b/>
          <w:sz w:val="24"/>
          <w:highlight w:val="none"/>
        </w:rPr>
      </w:pPr>
      <w:r>
        <w:rPr>
          <w:rFonts w:hint="eastAsia" w:ascii="宋体" w:hAnsi="宋体" w:cs="宋体"/>
          <w:b/>
          <w:sz w:val="24"/>
          <w:highlight w:val="none"/>
        </w:rPr>
        <w:t>四、采购内容：</w:t>
      </w:r>
    </w:p>
    <w:p w14:paraId="5C0E5323">
      <w:pPr>
        <w:spacing w:line="460" w:lineRule="exact"/>
        <w:ind w:firstLine="420"/>
        <w:rPr>
          <w:rFonts w:ascii="宋体" w:hAnsi="宋体" w:cs="宋体"/>
          <w:sz w:val="24"/>
          <w:highlight w:val="none"/>
        </w:rPr>
      </w:pPr>
      <w:r>
        <w:rPr>
          <w:rFonts w:hint="eastAsia" w:ascii="宋体" w:hAnsi="宋体" w:cs="宋体"/>
          <w:b/>
          <w:sz w:val="24"/>
          <w:highlight w:val="none"/>
        </w:rPr>
        <w:t>（一）项目概况：</w:t>
      </w:r>
    </w:p>
    <w:p w14:paraId="78607552">
      <w:pPr>
        <w:widowControl/>
        <w:autoSpaceDE w:val="0"/>
        <w:autoSpaceDN w:val="0"/>
        <w:adjustRightInd w:val="0"/>
        <w:snapToGrid w:val="0"/>
        <w:spacing w:line="500" w:lineRule="exact"/>
        <w:ind w:firstLine="420"/>
        <w:textAlignment w:val="bottom"/>
        <w:rPr>
          <w:rFonts w:ascii="宋体" w:hAnsi="宋体" w:cs="宋体"/>
          <w:sz w:val="24"/>
          <w:highlight w:val="none"/>
        </w:rPr>
      </w:pPr>
      <w:r>
        <w:rPr>
          <w:rFonts w:hint="eastAsia" w:ascii="宋体" w:hAnsi="宋体" w:cs="宋体"/>
          <w:sz w:val="24"/>
          <w:highlight w:val="none"/>
        </w:rPr>
        <w:t>中国大学生五人制足球联赛暨足球啦啦队冠军赛简称大五联赛，2024年大五联赛（男子组南区）决赛由长江以南地区普通高等学校选选拔32支男子足球队伍及8支足球啦啦操队进行赛会制角逐。</w:t>
      </w:r>
    </w:p>
    <w:p w14:paraId="2ABFBBF9">
      <w:pPr>
        <w:widowControl/>
        <w:autoSpaceDE w:val="0"/>
        <w:autoSpaceDN w:val="0"/>
        <w:adjustRightInd w:val="0"/>
        <w:snapToGrid w:val="0"/>
        <w:spacing w:line="500" w:lineRule="exact"/>
        <w:ind w:firstLine="420"/>
        <w:textAlignment w:val="bottom"/>
        <w:rPr>
          <w:rFonts w:ascii="宋体" w:hAnsi="宋体" w:cs="宋体"/>
          <w:sz w:val="24"/>
          <w:highlight w:val="none"/>
        </w:rPr>
      </w:pPr>
      <w:r>
        <w:rPr>
          <w:rFonts w:hint="eastAsia" w:ascii="宋体" w:hAnsi="宋体" w:cs="宋体"/>
          <w:sz w:val="24"/>
          <w:highlight w:val="none"/>
        </w:rPr>
        <w:t>负责大五联赛（男子组南区）决赛的赛事策划、竞赛组织、场地器材等各类赛事保障、媒体宣传推广、赛事直播、场地安全保障、交通保障、志愿者招募管理、后勤接待保障、商务开发及负责赛事所有活动。</w:t>
      </w:r>
    </w:p>
    <w:p w14:paraId="33F06BAA">
      <w:pPr>
        <w:widowControl/>
        <w:autoSpaceDE w:val="0"/>
        <w:autoSpaceDN w:val="0"/>
        <w:adjustRightInd w:val="0"/>
        <w:snapToGrid w:val="0"/>
        <w:spacing w:line="500" w:lineRule="exact"/>
        <w:ind w:firstLine="420"/>
        <w:textAlignment w:val="bottom"/>
        <w:rPr>
          <w:rFonts w:ascii="宋体" w:hAnsi="宋体" w:cs="宋体"/>
          <w:b/>
          <w:bCs/>
          <w:kern w:val="0"/>
          <w:sz w:val="24"/>
          <w:highlight w:val="none"/>
          <w:lang w:bidi="ar"/>
        </w:rPr>
      </w:pPr>
      <w:r>
        <w:rPr>
          <w:rFonts w:hint="eastAsia" w:ascii="宋体" w:hAnsi="宋体" w:cs="宋体"/>
          <w:b/>
          <w:bCs/>
          <w:kern w:val="0"/>
          <w:sz w:val="24"/>
          <w:highlight w:val="none"/>
          <w:lang w:bidi="ar"/>
        </w:rPr>
        <w:t>（二）赛事信息：</w:t>
      </w:r>
    </w:p>
    <w:p w14:paraId="58C25305">
      <w:pPr>
        <w:widowControl/>
        <w:autoSpaceDE w:val="0"/>
        <w:autoSpaceDN w:val="0"/>
        <w:adjustRightInd w:val="0"/>
        <w:snapToGrid w:val="0"/>
        <w:spacing w:line="500" w:lineRule="exact"/>
        <w:ind w:firstLine="420"/>
        <w:textAlignment w:val="bottom"/>
        <w:rPr>
          <w:rFonts w:ascii="宋体" w:hAnsi="宋体" w:cs="宋体"/>
          <w:sz w:val="24"/>
          <w:highlight w:val="none"/>
        </w:rPr>
      </w:pPr>
      <w:r>
        <w:rPr>
          <w:rFonts w:hint="eastAsia" w:ascii="宋体" w:hAnsi="宋体" w:cs="宋体"/>
          <w:sz w:val="24"/>
          <w:highlight w:val="none"/>
        </w:rPr>
        <w:t xml:space="preserve">举办时间：2024年10月-11月（拟定，以采购人通知时间为准） </w:t>
      </w:r>
    </w:p>
    <w:p w14:paraId="1E06E0FB">
      <w:pPr>
        <w:widowControl/>
        <w:autoSpaceDE w:val="0"/>
        <w:autoSpaceDN w:val="0"/>
        <w:adjustRightInd w:val="0"/>
        <w:snapToGrid w:val="0"/>
        <w:spacing w:line="500" w:lineRule="exact"/>
        <w:ind w:firstLine="420"/>
        <w:textAlignment w:val="bottom"/>
        <w:rPr>
          <w:rFonts w:ascii="宋体" w:hAnsi="宋体" w:cs="宋体"/>
          <w:sz w:val="24"/>
          <w:highlight w:val="none"/>
        </w:rPr>
      </w:pPr>
      <w:r>
        <w:rPr>
          <w:rFonts w:hint="eastAsia" w:ascii="宋体" w:hAnsi="宋体" w:cs="宋体"/>
          <w:sz w:val="24"/>
          <w:highlight w:val="none"/>
        </w:rPr>
        <w:t>举办地点：浙江省湖州市</w:t>
      </w:r>
    </w:p>
    <w:p w14:paraId="6D9D61A2">
      <w:pPr>
        <w:widowControl/>
        <w:autoSpaceDE w:val="0"/>
        <w:autoSpaceDN w:val="0"/>
        <w:adjustRightInd w:val="0"/>
        <w:snapToGrid w:val="0"/>
        <w:spacing w:line="500" w:lineRule="exact"/>
        <w:ind w:firstLine="420"/>
        <w:textAlignment w:val="bottom"/>
        <w:rPr>
          <w:rFonts w:ascii="宋体" w:hAnsi="宋体" w:cs="宋体"/>
          <w:sz w:val="24"/>
          <w:highlight w:val="none"/>
        </w:rPr>
      </w:pPr>
      <w:r>
        <w:rPr>
          <w:rFonts w:hint="eastAsia" w:ascii="宋体" w:hAnsi="宋体" w:cs="宋体"/>
          <w:sz w:val="24"/>
          <w:highlight w:val="none"/>
        </w:rPr>
        <w:t>赛事规模：参赛选手及竞赛执行团队约1000人规模</w:t>
      </w:r>
    </w:p>
    <w:p w14:paraId="176CCE72">
      <w:pPr>
        <w:widowControl/>
        <w:spacing w:line="360" w:lineRule="auto"/>
        <w:ind w:firstLine="482" w:firstLineChars="200"/>
        <w:jc w:val="left"/>
        <w:rPr>
          <w:rFonts w:ascii="宋体" w:hAnsi="宋体" w:cs="宋体"/>
          <w:b/>
          <w:bCs/>
          <w:kern w:val="0"/>
          <w:sz w:val="24"/>
          <w:highlight w:val="none"/>
          <w:lang w:bidi="ar"/>
        </w:rPr>
      </w:pPr>
      <w:r>
        <w:rPr>
          <w:rFonts w:hint="eastAsia" w:ascii="宋体" w:hAnsi="宋体" w:cs="宋体"/>
          <w:b/>
          <w:bCs/>
          <w:kern w:val="0"/>
          <w:sz w:val="24"/>
          <w:highlight w:val="none"/>
          <w:lang w:bidi="ar"/>
        </w:rPr>
        <w:t>（三）赛事服务内容</w:t>
      </w:r>
    </w:p>
    <w:p w14:paraId="1A117CC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成交供应商负责承担2024大五联赛（男子组南区）决赛的策划运营、竞赛组织和器材保障、媒体宣传推广、赛事用球、赛事直播、直播信号的制作、场地布置、志愿者招募管理、后勤接待保障、现场医疗及救护车费用、各类证件和资料印制、人身意外险及第三方组织责任险投保、税金、参赛运动员的食宿保障、赛事交通服务、裁判员劳务和食宿、志愿者用餐和交通培训等、完成大五联赛商业授权评估及费用及其实施过程中所产生的所有工作开支、不可预见的其他工作支出及合同包含的所有风险、责任等各项全部费用；具体需落实完成以下服务内容：</w:t>
      </w:r>
    </w:p>
    <w:p w14:paraId="6EFAB465">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▲1. 完成大五赛事的风险评估及商业授权评估（含授权费）。总体思路策划严格按照大五联赛竞赛规程办赛标准执行，赛事宣传、口号、设计风格，媒体宣传结合湖州特色，易于传播。</w:t>
      </w:r>
    </w:p>
    <w:p w14:paraId="07F6514D">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 2. 负责提供竞赛和器材保障。整个赛事的竞赛工作由赛事技术代表、技术官员、裁判员负责。赛事技术代表、技术官员、裁判员的具体人员名单由采购人及主办单位负责安排。成交供应商负责按照竞赛需求提供各类保障，具体包括但不限于： </w:t>
      </w:r>
    </w:p>
    <w:p w14:paraId="1CC26010">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2.1承担赛事指导服务费、主办方人员往返湖州差旅费、在湖州期间的食宿费等。 </w:t>
      </w:r>
    </w:p>
    <w:p w14:paraId="0C3323FA">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2.2承担赛事奖杯、奖牌制作，并提供必要的奖品，费用由成交供应商承担。赛事获奖证书由主办单位提供。</w:t>
      </w:r>
    </w:p>
    <w:p w14:paraId="34E00F3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2.3承担赛事技术代表、技术官员、裁判员、主办单位代表比赛期间的差旅费、劳务费。在湖州期间的食宿接待，差旅费和劳务费按大五联赛执行标准执行（具体以学体联通知为标准），住宿宾馆要求不低于三星级（提供早餐），午餐、晚餐标准每人每餐不低于80元标准，自助餐形式提供。承担赛前裁判员培训、技术会议、勘察线路等工作的会场、食宿和差旅费等。</w:t>
      </w:r>
    </w:p>
    <w:p w14:paraId="3E88CA62">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2.4 承担赛事竞赛地胶的准备及拆装，根据主办单位竞赛规程进行赛场其他布置工作。 </w:t>
      </w:r>
    </w:p>
    <w:p w14:paraId="6C1B60E1">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2.5 承担赛事参赛赛事用球，工作人员、志愿者要求服装的统一。</w:t>
      </w:r>
    </w:p>
    <w:p w14:paraId="7658B294">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2.6提供满足比赛要求的裁判员、后勤保障人员无线通讯系统和设备；提供裁判所需的电脑、打印机和相应耗材。 </w:t>
      </w:r>
    </w:p>
    <w:p w14:paraId="7E1D16EC">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2.7为赛事购买组织者责任险（裁判员、工作人员、志愿者）、公众责任险，以及</w:t>
      </w:r>
      <w:r>
        <w:rPr>
          <w:rFonts w:hint="eastAsia" w:ascii="宋体" w:hAnsi="宋体" w:cs="宋体"/>
          <w:color w:val="000000"/>
          <w:kern w:val="0"/>
          <w:sz w:val="24"/>
          <w:highlight w:val="none"/>
          <w:lang w:bidi="ar"/>
        </w:rPr>
        <w:t>投保人身意外险（含突发性死亡保险赔付，赔付金额不低于50万）</w:t>
      </w:r>
      <w:r>
        <w:rPr>
          <w:rFonts w:hint="eastAsia" w:ascii="宋体" w:hAnsi="宋体" w:cs="宋体"/>
          <w:kern w:val="0"/>
          <w:sz w:val="24"/>
          <w:highlight w:val="none"/>
          <w:lang w:bidi="ar"/>
        </w:rPr>
        <w:t>。</w:t>
      </w:r>
    </w:p>
    <w:p w14:paraId="07A5AB96">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2.8 赛事竞赛物料筹备（如篮架、场地划线、功能区桌椅、战术板等等） </w:t>
      </w:r>
    </w:p>
    <w:p w14:paraId="11F85242">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2.9 设计制作提供各类证件、印刷资料，数量必须满足赛事实际需要，包括但不限于志愿者证、车辆通行证、安保人员证、媒体记者证、工作人员证、秩序册不少于 100 册。赛事工作手册不少于 100 册。 </w:t>
      </w:r>
    </w:p>
    <w:p w14:paraId="39871DA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成交供应商需制订满足上述需求（可优于但不可低于上述需求）的竞赛和器材保障方案，竞赛部分同时需满足主办单位赛事竞赛规程的要求，并根据比赛时间节点明确倒计时实施进度计划，以及配备相应的工作人员。</w:t>
      </w:r>
    </w:p>
    <w:p w14:paraId="00E7F806">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▲3、赛事直播。本届赛事供应商需对赛事进行全场次直播，直播渠道面向全国。赛事直播信号需制作处理达到1080P规格的标准，赛事录像需保存并提供主办单位。</w:t>
      </w:r>
    </w:p>
    <w:p w14:paraId="3598C9D3">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4、媒体宣传推广。须扩大宣传，整合宣传资源，运用多种手段，调动各种积极性，加大工作力度，构建形式多样、全方位、多角度的宣传格局，为赛事顺利举办营造良好舆论环境，同时做好市场推广，提高赛事的知名度与影响力。制定赛事媒体推广计划，并承担相关费用。 </w:t>
      </w:r>
    </w:p>
    <w:p w14:paraId="56FA852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4.1负责主题口号、奖牌设计，相关方案由采购人及主办单位确认后实施。 </w:t>
      </w:r>
    </w:p>
    <w:p w14:paraId="383E0158">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4.2邀请相关知名球队、球员拍摄加油助威视频，相关方案由采购人确认后实施。  </w:t>
      </w:r>
    </w:p>
    <w:p w14:paraId="0148ED6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4.3负责大五联赛赛前的主题宣传和预热活动，活动次数不少于2次。以全国范围线上及校园媒体推广为主，相关方案须经采购人及主办方确认后实施。</w:t>
      </w:r>
    </w:p>
    <w:p w14:paraId="3704A911">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4.4赛事宣传需达到至少一次央媒体报道。</w:t>
      </w:r>
    </w:p>
    <w:p w14:paraId="37E89DC1">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4.5 配合主办单位进行赞助商推广服务。</w:t>
      </w:r>
    </w:p>
    <w:p w14:paraId="036CCAD0">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▲5、后勤保障。成交供应商应提供以下后勤保障，包括但不限于： </w:t>
      </w:r>
    </w:p>
    <w:p w14:paraId="64D51AD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5.1 负责球员竞赛期间的食宿、交通安排保障服务，球员住宿宾馆要求不得是五星级（提供早餐）、房间整洁干净、24小时热水供应、房型一致（异形房比例不超5%），统一住宿酒店，球员午餐、晚餐标准每人每餐不低于80元，必须以自助餐形式提供并保证供应。</w:t>
      </w:r>
    </w:p>
    <w:p w14:paraId="5198811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5.2承担嘉宾接待工作及其费用（嘉宾具体人数由采购人确定）。 </w:t>
      </w:r>
    </w:p>
    <w:p w14:paraId="056611E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5.2提供和参赛选手数量相匹配的各类补给品，包括但不限于饮用水、功能饮料，比赛当天的志愿者、裁判员、工作人员早餐、午餐、晚餐，临时点心面包等等，具体物品须经采购人确认同意。 </w:t>
      </w:r>
    </w:p>
    <w:p w14:paraId="24B7ADAB">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5.3提供志愿者和裁判员、运动员赛事场馆到酒店的接送，具体方案需采购人确认同意。 </w:t>
      </w:r>
    </w:p>
    <w:p w14:paraId="0C98123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5.4成交供应商需按照上述需求（可高不可低于上述需求）制订后勤保障方案，做好赛事期间裁判、球员、工作人员在湖保障。</w:t>
      </w:r>
    </w:p>
    <w:p w14:paraId="27CA29DC">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▲6、赛事会场及开闭幕式的策划布置</w:t>
      </w:r>
    </w:p>
    <w:p w14:paraId="057B09F7">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6.1成交供应商应制订赛场布置及开闭幕式计划，包含主视觉设计、各类平面布置图、效果图，以及各类物品的数量和总体赛事布置安排。（赛事布置计划包含场内及场外。布置计划方案须经采购人和组委会同意后组织实施。赛事场地布置涉及的审批、场租等事项由成交供应商负责办理并承担相关费用。</w:t>
      </w:r>
    </w:p>
    <w:p w14:paraId="6C71B8AF">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6.2 负责赛事会议场地的布置及服务保障。 </w:t>
      </w:r>
    </w:p>
    <w:p w14:paraId="3A538F11">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7、安保及医疗。每个场地需提供医护2人，救护车一台，赛事医疗急救药物的准备；主办及承办单位落实安保方案及第三方风险评估手续，配合公安部门做好赛事报备或备案，对于重点场地安保加强人员和安检设备的配置。</w:t>
      </w:r>
    </w:p>
    <w:p w14:paraId="6CA8FB44">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 xml:space="preserve">▲8、做好赛事商业运作和市场开发，扩大赛事品牌知名度，商业运作和市场开发收益归成交供应商所有。但在赛事冠名赞助商、冠名赛事名称及形象标识设计确定之前须征得采购人及赛事组委会同意。其中由采购人牵头的赞助费用归采购人所有。 </w:t>
      </w:r>
    </w:p>
    <w:p w14:paraId="40959565">
      <w:pPr>
        <w:widowControl/>
        <w:spacing w:line="360" w:lineRule="auto"/>
        <w:ind w:firstLine="480" w:firstLineChars="200"/>
        <w:jc w:val="left"/>
        <w:rPr>
          <w:rFonts w:ascii="宋体" w:hAnsi="宋体" w:cs="宋体"/>
          <w:kern w:val="0"/>
          <w:sz w:val="24"/>
          <w:highlight w:val="none"/>
          <w:lang w:bidi="ar"/>
        </w:rPr>
      </w:pPr>
      <w:r>
        <w:rPr>
          <w:rFonts w:hint="eastAsia" w:ascii="宋体" w:hAnsi="宋体" w:cs="宋体"/>
          <w:kern w:val="0"/>
          <w:sz w:val="24"/>
          <w:highlight w:val="none"/>
          <w:lang w:bidi="ar"/>
        </w:rPr>
        <w:t>▲9、负责做好赛事报名工作，本赛事报名工作需供应商配合主办单位工作人员进行，做好球队及竞赛团队的登记服务工作。</w:t>
      </w:r>
    </w:p>
    <w:p w14:paraId="68EC3089">
      <w:pPr>
        <w:widowControl/>
        <w:spacing w:line="360" w:lineRule="auto"/>
        <w:ind w:firstLine="480" w:firstLineChars="200"/>
        <w:jc w:val="left"/>
        <w:rPr>
          <w:rFonts w:ascii="宋体" w:hAnsi="宋体" w:cs="宋体"/>
          <w:sz w:val="24"/>
          <w:highlight w:val="none"/>
          <w:lang w:bidi="ar"/>
        </w:rPr>
      </w:pPr>
      <w:r>
        <w:rPr>
          <w:rFonts w:hint="eastAsia" w:ascii="宋体" w:hAnsi="宋体" w:cs="宋体"/>
          <w:kern w:val="0"/>
          <w:sz w:val="24"/>
          <w:highlight w:val="none"/>
          <w:lang w:bidi="ar"/>
        </w:rPr>
        <w:t>▲10、赛事结束后两周内提交赛事活动相关资料和总结报告</w:t>
      </w:r>
      <w:r>
        <w:rPr>
          <w:rFonts w:hint="eastAsia" w:ascii="宋体" w:hAnsi="宋体" w:cs="宋体"/>
          <w:sz w:val="24"/>
          <w:highlight w:val="none"/>
          <w:lang w:bidi="ar"/>
        </w:rPr>
        <w:t>。</w:t>
      </w:r>
    </w:p>
    <w:p w14:paraId="35B4FB61">
      <w:pPr>
        <w:widowControl/>
        <w:autoSpaceDE w:val="0"/>
        <w:autoSpaceDN w:val="0"/>
        <w:adjustRightInd w:val="0"/>
        <w:snapToGrid w:val="0"/>
        <w:spacing w:line="500" w:lineRule="exact"/>
        <w:ind w:left="412" w:leftChars="196"/>
        <w:textAlignment w:val="bottom"/>
        <w:rPr>
          <w:rFonts w:ascii="宋体" w:hAnsi="宋体" w:cs="宋体"/>
          <w:b/>
          <w:bCs/>
          <w:kern w:val="0"/>
          <w:sz w:val="24"/>
          <w:highlight w:val="none"/>
          <w:lang w:bidi="ar"/>
        </w:rPr>
      </w:pPr>
      <w:r>
        <w:rPr>
          <w:rFonts w:hint="eastAsia" w:ascii="宋体" w:hAnsi="宋体" w:cs="宋体"/>
          <w:b/>
          <w:bCs/>
          <w:kern w:val="0"/>
          <w:sz w:val="24"/>
          <w:highlight w:val="none"/>
          <w:lang w:bidi="ar"/>
        </w:rPr>
        <w:t>五、其他服务要求</w:t>
      </w:r>
    </w:p>
    <w:p w14:paraId="635989D2">
      <w:pPr>
        <w:spacing w:line="440" w:lineRule="exact"/>
        <w:ind w:firstLine="480" w:firstLineChars="200"/>
        <w:rPr>
          <w:rFonts w:ascii="宋体" w:hAnsi="宋体" w:cs="宋体"/>
          <w:bCs/>
          <w:kern w:val="0"/>
          <w:sz w:val="24"/>
          <w:highlight w:val="none"/>
        </w:rPr>
      </w:pPr>
      <w:r>
        <w:rPr>
          <w:rFonts w:hint="eastAsia" w:ascii="宋体" w:hAnsi="宋体" w:cs="宋体"/>
          <w:bCs/>
          <w:kern w:val="0"/>
          <w:sz w:val="24"/>
          <w:highlight w:val="none"/>
        </w:rPr>
        <w:t xml:space="preserve">1.必须符合招标文件（包括补充更正，如有）的技术要求和配置； </w:t>
      </w:r>
    </w:p>
    <w:p w14:paraId="0C1994CF">
      <w:pPr>
        <w:spacing w:line="440" w:lineRule="exact"/>
        <w:ind w:firstLine="480" w:firstLineChars="200"/>
        <w:rPr>
          <w:rFonts w:ascii="宋体" w:hAnsi="宋体" w:cs="宋体"/>
          <w:bCs/>
          <w:kern w:val="0"/>
          <w:sz w:val="24"/>
          <w:highlight w:val="none"/>
        </w:rPr>
      </w:pPr>
      <w:r>
        <w:rPr>
          <w:rFonts w:hint="eastAsia" w:ascii="宋体" w:hAnsi="宋体" w:cs="宋体"/>
          <w:bCs/>
          <w:kern w:val="0"/>
          <w:sz w:val="24"/>
          <w:highlight w:val="none"/>
        </w:rPr>
        <w:t>2.验收要求：</w:t>
      </w:r>
    </w:p>
    <w:p w14:paraId="11E7354C">
      <w:pPr>
        <w:spacing w:line="440" w:lineRule="exact"/>
        <w:ind w:firstLine="480" w:firstLineChars="200"/>
        <w:rPr>
          <w:rFonts w:ascii="宋体" w:hAnsi="宋体" w:cs="宋体"/>
          <w:bCs/>
          <w:kern w:val="0"/>
          <w:sz w:val="24"/>
          <w:highlight w:val="none"/>
        </w:rPr>
      </w:pPr>
      <w:r>
        <w:rPr>
          <w:rFonts w:hint="eastAsia" w:ascii="宋体" w:hAnsi="宋体" w:cs="宋体"/>
          <w:bCs/>
          <w:kern w:val="0"/>
          <w:sz w:val="24"/>
          <w:highlight w:val="none"/>
        </w:rPr>
        <w:t>2.1 按中华人民共和国现行技术标准和合同规定的验收评定标准等规范验收，能够满足采购人提出的要求。</w:t>
      </w:r>
    </w:p>
    <w:p w14:paraId="0704EF2E">
      <w:pPr>
        <w:spacing w:line="440" w:lineRule="exact"/>
        <w:ind w:firstLine="480" w:firstLineChars="200"/>
        <w:rPr>
          <w:rFonts w:ascii="宋体" w:hAnsi="宋体" w:cs="宋体"/>
          <w:highlight w:val="none"/>
        </w:rPr>
      </w:pPr>
      <w:r>
        <w:rPr>
          <w:rFonts w:hint="eastAsia" w:ascii="宋体" w:hAnsi="宋体" w:cs="宋体"/>
          <w:bCs/>
          <w:kern w:val="0"/>
          <w:sz w:val="24"/>
          <w:highlight w:val="none"/>
        </w:rPr>
        <w:t xml:space="preserve">2.2 </w:t>
      </w:r>
      <w:r>
        <w:rPr>
          <w:rFonts w:hint="eastAsia" w:ascii="宋体" w:hAnsi="宋体" w:cs="宋体"/>
          <w:sz w:val="24"/>
          <w:highlight w:val="none"/>
        </w:rPr>
        <w:t>赛事执行完成后需要通过第三方项目审计并出具审计报告。审计费用由供应商承担。</w:t>
      </w:r>
    </w:p>
    <w:p w14:paraId="6B7272A0">
      <w:pPr>
        <w:pStyle w:val="15"/>
        <w:spacing w:line="360" w:lineRule="auto"/>
        <w:ind w:firstLine="482" w:firstLineChars="200"/>
        <w:rPr>
          <w:rFonts w:ascii="宋体" w:hAnsi="宋体" w:cs="宋体"/>
          <w:bCs/>
          <w:highlight w:val="none"/>
        </w:rPr>
      </w:pPr>
      <w:r>
        <w:rPr>
          <w:rFonts w:hint="eastAsia" w:ascii="宋体" w:hAnsi="宋体" w:cs="宋体"/>
          <w:b/>
          <w:highlight w:val="none"/>
        </w:rPr>
        <w:t>六、商务要求：</w:t>
      </w:r>
    </w:p>
    <w:p w14:paraId="613394FB">
      <w:pPr>
        <w:pStyle w:val="15"/>
        <w:spacing w:line="360" w:lineRule="auto"/>
        <w:ind w:firstLine="480" w:firstLineChars="200"/>
        <w:rPr>
          <w:rFonts w:ascii="宋体" w:hAnsi="宋体" w:cs="宋体"/>
          <w:bCs/>
          <w:highlight w:val="none"/>
        </w:rPr>
      </w:pPr>
      <w:r>
        <w:rPr>
          <w:rFonts w:hint="eastAsia" w:ascii="宋体" w:hAnsi="宋体" w:cs="宋体"/>
          <w:bCs/>
          <w:highlight w:val="none"/>
        </w:rPr>
        <w:t>6.1</w:t>
      </w:r>
      <w:r>
        <w:rPr>
          <w:rFonts w:hint="eastAsia" w:ascii="宋体" w:hAnsi="宋体" w:cs="宋体"/>
          <w:highlight w:val="none"/>
        </w:rPr>
        <w:t xml:space="preserve">▲ </w:t>
      </w:r>
      <w:r>
        <w:rPr>
          <w:rFonts w:hint="eastAsia" w:ascii="宋体" w:hAnsi="宋体" w:cs="宋体"/>
          <w:bCs/>
          <w:highlight w:val="none"/>
        </w:rPr>
        <w:t>付款方式：</w:t>
      </w:r>
    </w:p>
    <w:p w14:paraId="3A1C02EC">
      <w:pPr>
        <w:pStyle w:val="15"/>
        <w:spacing w:line="360" w:lineRule="auto"/>
        <w:ind w:firstLine="480" w:firstLineChars="200"/>
        <w:jc w:val="left"/>
        <w:rPr>
          <w:rFonts w:ascii="宋体" w:hAnsi="宋体" w:cs="宋体"/>
          <w:bCs/>
          <w:highlight w:val="none"/>
        </w:rPr>
      </w:pPr>
      <w:r>
        <w:rPr>
          <w:rFonts w:hint="eastAsia" w:ascii="宋体" w:hAnsi="宋体" w:cs="宋体"/>
          <w:bCs/>
          <w:highlight w:val="none"/>
        </w:rPr>
        <w:t>合同生效以及具备实施条件后，合同甲方向合同乙方支付合同总价70%的预付款，当整体服务结束后，甲方向合同乙方支付合同总价剩余款项。</w:t>
      </w:r>
    </w:p>
    <w:p w14:paraId="54A8B92A">
      <w:pPr>
        <w:pStyle w:val="15"/>
        <w:spacing w:line="360" w:lineRule="auto"/>
        <w:ind w:firstLine="480" w:firstLineChars="200"/>
        <w:jc w:val="left"/>
        <w:rPr>
          <w:rFonts w:ascii="宋体" w:hAnsi="宋体" w:cs="宋体"/>
          <w:bCs/>
          <w:highlight w:val="none"/>
        </w:rPr>
      </w:pPr>
      <w:r>
        <w:rPr>
          <w:rFonts w:hint="eastAsia" w:ascii="宋体" w:hAnsi="宋体" w:cs="宋体"/>
          <w:bCs/>
          <w:highlight w:val="none"/>
        </w:rPr>
        <w:t>说明：</w:t>
      </w:r>
    </w:p>
    <w:p w14:paraId="64FD8B1C">
      <w:pPr>
        <w:pStyle w:val="15"/>
        <w:spacing w:line="360" w:lineRule="auto"/>
        <w:ind w:firstLine="480" w:firstLineChars="200"/>
        <w:jc w:val="left"/>
        <w:rPr>
          <w:rFonts w:ascii="宋体" w:hAnsi="宋体" w:cs="宋体"/>
          <w:bCs/>
          <w:highlight w:val="none"/>
        </w:rPr>
      </w:pPr>
      <w:r>
        <w:rPr>
          <w:rFonts w:hint="eastAsia" w:ascii="宋体" w:hAnsi="宋体" w:cs="宋体"/>
          <w:bCs/>
          <w:highlight w:val="none"/>
        </w:rPr>
        <w:t>（1）在签订合同时，如合同乙方明确表示无需预付款或者主动要求降低预付款比例的，预付款比例以双方协商为准。</w:t>
      </w:r>
    </w:p>
    <w:p w14:paraId="72965417">
      <w:pPr>
        <w:pStyle w:val="15"/>
        <w:spacing w:line="360" w:lineRule="auto"/>
        <w:ind w:firstLine="480" w:firstLineChars="200"/>
        <w:jc w:val="left"/>
        <w:rPr>
          <w:rFonts w:ascii="宋体" w:hAnsi="宋体" w:cs="宋体"/>
          <w:bCs/>
          <w:highlight w:val="none"/>
        </w:rPr>
      </w:pPr>
      <w:r>
        <w:rPr>
          <w:rFonts w:hint="eastAsia" w:ascii="宋体" w:hAnsi="宋体" w:cs="宋体"/>
          <w:bCs/>
          <w:highlight w:val="none"/>
        </w:rPr>
        <w:t>（2）预付款：合同生效以及具备实施条件后7个工作日内支付。</w:t>
      </w:r>
    </w:p>
    <w:p w14:paraId="6BA4A07E">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（3）其余合同款：满足支付条件后，合同甲方收到乙方提交的正规票据（符合合同甲方财务管理要求）后7个工作日内支付至合同乙方账户。</w:t>
      </w:r>
    </w:p>
    <w:p w14:paraId="295EE175">
      <w:pPr>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 xml:space="preserve">6.2 </w:t>
      </w:r>
      <w:r>
        <w:rPr>
          <w:rFonts w:hint="eastAsia" w:ascii="宋体" w:hAnsi="宋体" w:cs="宋体"/>
          <w:sz w:val="24"/>
          <w:highlight w:val="none"/>
        </w:rPr>
        <w:t xml:space="preserve">▲ </w:t>
      </w:r>
      <w:r>
        <w:rPr>
          <w:rFonts w:hint="eastAsia" w:ascii="宋体" w:hAnsi="宋体" w:cs="宋体"/>
          <w:bCs/>
          <w:sz w:val="24"/>
          <w:highlight w:val="none"/>
        </w:rPr>
        <w:t>服务期:自合同签订之日起至赛事结束并验收合格止</w:t>
      </w:r>
    </w:p>
    <w:p w14:paraId="2429A9DE">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6.3▲ 项目验收：</w:t>
      </w:r>
    </w:p>
    <w:p w14:paraId="75E8EBBD">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1.合同乙方应保质保量按时按约完成项目合同规定的各项工作，并于完成时按要求递交相关成果及佐证材料</w:t>
      </w:r>
      <w:r>
        <w:rPr>
          <w:rFonts w:hint="eastAsia" w:ascii="宋体" w:hAnsi="宋体" w:eastAsia="宋体" w:cs="宋体"/>
          <w:bCs/>
          <w:sz w:val="24"/>
          <w:highlight w:val="none"/>
          <w:lang w:eastAsia="zh-CN"/>
        </w:rPr>
        <w:t>（含审计报告）</w:t>
      </w:r>
      <w:r>
        <w:rPr>
          <w:rFonts w:hint="eastAsia" w:ascii="宋体" w:hAnsi="宋体" w:eastAsia="宋体" w:cs="宋体"/>
          <w:bCs/>
          <w:sz w:val="24"/>
          <w:highlight w:val="none"/>
        </w:rPr>
        <w:t>等。</w:t>
      </w:r>
    </w:p>
    <w:p w14:paraId="13FD5CD3">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2.完成项目内容后，合同乙方应及时向合同甲方发出书面验收申请，合同甲方在收到合同乙方书面验收申请后，组织实施验收和履约评价。</w:t>
      </w:r>
    </w:p>
    <w:p w14:paraId="5AB2D630">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3.合同甲方将对合同乙方的项目质量进行客观评估。</w:t>
      </w:r>
    </w:p>
    <w:p w14:paraId="31ED76CA">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4.对验收通过的项目，合同甲方将按照合同如期支付合同款。</w:t>
      </w:r>
    </w:p>
    <w:p w14:paraId="10C06F50">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5.对验收未通过的项目，将按合同约定要求供应商限期整改。对无法整改或整改后仍未达到合同要求的项目，将按验收不通过处理。</w:t>
      </w:r>
    </w:p>
    <w:p w14:paraId="37FDF67B">
      <w:pPr>
        <w:spacing w:line="360" w:lineRule="auto"/>
        <w:ind w:firstLine="480" w:firstLineChars="200"/>
        <w:jc w:val="left"/>
        <w:rPr>
          <w:rFonts w:hint="eastAsia" w:ascii="宋体" w:hAnsi="宋体" w:eastAsia="宋体" w:cs="宋体"/>
          <w:bCs/>
          <w:sz w:val="24"/>
          <w:highlight w:val="none"/>
        </w:rPr>
      </w:pPr>
    </w:p>
    <w:p w14:paraId="34720A59">
      <w:pPr>
        <w:widowControl/>
        <w:spacing w:line="440" w:lineRule="exact"/>
        <w:ind w:right="60"/>
        <w:jc w:val="center"/>
        <w:rPr>
          <w:rFonts w:ascii="宋体" w:hAnsi="宋体" w:cs="宋体"/>
          <w:b/>
          <w:sz w:val="36"/>
          <w:szCs w:val="36"/>
          <w:highlight w:val="none"/>
        </w:rPr>
      </w:pPr>
    </w:p>
    <w:p w14:paraId="270FC5D5">
      <w:pPr>
        <w:widowControl/>
        <w:spacing w:line="440" w:lineRule="exact"/>
        <w:ind w:right="60"/>
        <w:jc w:val="center"/>
        <w:rPr>
          <w:rFonts w:ascii="宋体" w:hAnsi="宋体" w:cs="宋体"/>
          <w:b/>
          <w:sz w:val="36"/>
          <w:szCs w:val="36"/>
          <w:highlight w:val="none"/>
        </w:rPr>
      </w:pPr>
    </w:p>
    <w:p w14:paraId="4D9F443C">
      <w:pPr>
        <w:widowControl/>
        <w:spacing w:line="440" w:lineRule="exact"/>
        <w:ind w:right="60"/>
        <w:jc w:val="center"/>
        <w:rPr>
          <w:rFonts w:ascii="宋体" w:hAnsi="宋体" w:cs="宋体"/>
          <w:b/>
          <w:sz w:val="36"/>
          <w:szCs w:val="36"/>
          <w:highlight w:val="none"/>
        </w:rPr>
      </w:pPr>
    </w:p>
    <w:p w14:paraId="52FD43DA">
      <w:pPr>
        <w:widowControl/>
        <w:spacing w:line="440" w:lineRule="exact"/>
        <w:ind w:right="60"/>
        <w:jc w:val="center"/>
        <w:rPr>
          <w:rFonts w:ascii="宋体" w:hAnsi="宋体" w:cs="宋体"/>
          <w:b/>
          <w:sz w:val="36"/>
          <w:szCs w:val="36"/>
          <w:highlight w:val="none"/>
        </w:rPr>
      </w:pPr>
    </w:p>
    <w:p w14:paraId="7C8B8D78">
      <w:pPr>
        <w:widowControl/>
        <w:spacing w:line="440" w:lineRule="exact"/>
        <w:ind w:right="60"/>
        <w:rPr>
          <w:rFonts w:ascii="宋体" w:hAnsi="宋体" w:cs="宋体"/>
          <w:b/>
          <w:sz w:val="36"/>
          <w:szCs w:val="36"/>
          <w:highlight w:val="none"/>
        </w:rPr>
      </w:pPr>
    </w:p>
    <w:p w14:paraId="31E41DBE">
      <w:pPr>
        <w:rPr>
          <w:rFonts w:ascii="宋体" w:hAnsi="宋体" w:cs="宋体"/>
          <w:b/>
          <w:sz w:val="36"/>
          <w:szCs w:val="36"/>
          <w:highlight w:val="none"/>
        </w:rPr>
      </w:pPr>
      <w:r>
        <w:rPr>
          <w:rFonts w:hint="eastAsia" w:ascii="宋体" w:hAnsi="宋体" w:cs="宋体"/>
          <w:b/>
          <w:sz w:val="36"/>
          <w:szCs w:val="36"/>
          <w:highlight w:val="none"/>
        </w:rPr>
        <w:br w:type="page"/>
      </w:r>
    </w:p>
    <w:p w14:paraId="70F7EF81">
      <w:pPr>
        <w:jc w:val="center"/>
        <w:rPr>
          <w:rFonts w:ascii="宋体" w:hAnsi="宋体" w:cs="宋体"/>
          <w:b/>
          <w:sz w:val="36"/>
          <w:szCs w:val="36"/>
          <w:highlight w:val="none"/>
        </w:rPr>
      </w:pPr>
      <w:r>
        <w:rPr>
          <w:rFonts w:hint="eastAsia" w:ascii="宋体" w:hAnsi="宋体" w:cs="宋体"/>
          <w:b/>
          <w:sz w:val="36"/>
          <w:szCs w:val="36"/>
          <w:highlight w:val="none"/>
        </w:rPr>
        <w:t>第三章  供应商须知</w:t>
      </w:r>
      <w:bookmarkEnd w:id="1"/>
    </w:p>
    <w:p w14:paraId="323EDACA">
      <w:pPr>
        <w:pStyle w:val="3"/>
        <w:spacing w:before="0" w:after="0" w:line="440" w:lineRule="exact"/>
        <w:jc w:val="center"/>
        <w:rPr>
          <w:rFonts w:ascii="宋体" w:hAnsi="宋体" w:eastAsia="宋体" w:cs="宋体"/>
          <w:sz w:val="24"/>
          <w:szCs w:val="24"/>
          <w:highlight w:val="none"/>
        </w:rPr>
      </w:pPr>
      <w:bookmarkStart w:id="2" w:name="_Toc452995895"/>
      <w:r>
        <w:rPr>
          <w:rFonts w:hint="eastAsia" w:ascii="宋体" w:hAnsi="宋体" w:eastAsia="宋体" w:cs="宋体"/>
          <w:sz w:val="24"/>
          <w:szCs w:val="24"/>
          <w:highlight w:val="none"/>
        </w:rPr>
        <w:t>前 附 表</w:t>
      </w:r>
      <w:bookmarkEnd w:id="2"/>
    </w:p>
    <w:tbl>
      <w:tblPr>
        <w:tblStyle w:val="44"/>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5D776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7352BE">
            <w:pPr>
              <w:spacing w:line="440" w:lineRule="exact"/>
              <w:jc w:val="center"/>
              <w:rPr>
                <w:rFonts w:ascii="宋体" w:hAnsi="宋体" w:cs="宋体"/>
                <w:sz w:val="24"/>
                <w:highlight w:val="none"/>
              </w:rPr>
            </w:pPr>
            <w:r>
              <w:rPr>
                <w:rFonts w:hint="eastAsia" w:ascii="宋体" w:hAnsi="宋体" w:cs="宋体"/>
                <w:sz w:val="24"/>
                <w:highlight w:val="none"/>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706AA09B">
            <w:pPr>
              <w:spacing w:line="440" w:lineRule="exact"/>
              <w:jc w:val="center"/>
              <w:rPr>
                <w:rFonts w:ascii="宋体" w:hAnsi="宋体" w:cs="宋体"/>
                <w:sz w:val="24"/>
                <w:highlight w:val="none"/>
              </w:rPr>
            </w:pPr>
            <w:r>
              <w:rPr>
                <w:rFonts w:hint="eastAsia" w:ascii="宋体" w:hAnsi="宋体" w:cs="宋体"/>
                <w:sz w:val="24"/>
                <w:highlight w:val="none"/>
              </w:rPr>
              <w:t>项  目</w:t>
            </w:r>
          </w:p>
        </w:tc>
        <w:tc>
          <w:tcPr>
            <w:tcW w:w="7512" w:type="dxa"/>
            <w:tcBorders>
              <w:top w:val="single" w:color="auto" w:sz="4" w:space="0"/>
              <w:left w:val="single" w:color="auto" w:sz="4" w:space="0"/>
              <w:bottom w:val="single" w:color="auto" w:sz="4" w:space="0"/>
              <w:right w:val="single" w:color="auto" w:sz="4" w:space="0"/>
            </w:tcBorders>
            <w:vAlign w:val="center"/>
          </w:tcPr>
          <w:p w14:paraId="0C0A5E01">
            <w:pPr>
              <w:spacing w:line="440" w:lineRule="exact"/>
              <w:jc w:val="center"/>
              <w:rPr>
                <w:rFonts w:ascii="宋体" w:hAnsi="宋体" w:cs="宋体"/>
                <w:sz w:val="24"/>
                <w:highlight w:val="none"/>
              </w:rPr>
            </w:pPr>
            <w:r>
              <w:rPr>
                <w:rFonts w:hint="eastAsia" w:ascii="宋体" w:hAnsi="宋体" w:cs="宋体"/>
                <w:sz w:val="24"/>
                <w:highlight w:val="none"/>
              </w:rPr>
              <w:t>内容与要求</w:t>
            </w:r>
          </w:p>
        </w:tc>
      </w:tr>
      <w:tr w14:paraId="03F97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F75EFF9">
            <w:pPr>
              <w:spacing w:line="440" w:lineRule="exact"/>
              <w:jc w:val="center"/>
              <w:rPr>
                <w:rFonts w:ascii="宋体" w:hAnsi="宋体" w:cs="宋体"/>
                <w:sz w:val="24"/>
                <w:highlight w:val="none"/>
              </w:rPr>
            </w:pPr>
            <w:r>
              <w:rPr>
                <w:rFonts w:hint="eastAsia" w:ascii="宋体" w:hAnsi="宋体" w:cs="宋体"/>
                <w:sz w:val="24"/>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7609614F">
            <w:pPr>
              <w:spacing w:line="440" w:lineRule="exact"/>
              <w:jc w:val="center"/>
              <w:rPr>
                <w:rFonts w:ascii="宋体" w:hAnsi="宋体" w:cs="宋体"/>
                <w:bCs/>
                <w:sz w:val="24"/>
                <w:highlight w:val="none"/>
              </w:rPr>
            </w:pPr>
            <w:r>
              <w:rPr>
                <w:rFonts w:hint="eastAsia" w:ascii="宋体" w:hAnsi="宋体" w:cs="宋体"/>
                <w:bCs/>
                <w:sz w:val="24"/>
                <w:highlight w:val="none"/>
              </w:rPr>
              <w:t>项目名称</w:t>
            </w:r>
          </w:p>
        </w:tc>
        <w:tc>
          <w:tcPr>
            <w:tcW w:w="7512" w:type="dxa"/>
            <w:tcBorders>
              <w:top w:val="single" w:color="auto" w:sz="4" w:space="0"/>
              <w:left w:val="single" w:color="auto" w:sz="4" w:space="0"/>
              <w:bottom w:val="single" w:color="auto" w:sz="4" w:space="0"/>
              <w:right w:val="single" w:color="auto" w:sz="4" w:space="0"/>
            </w:tcBorders>
            <w:vAlign w:val="center"/>
          </w:tcPr>
          <w:p w14:paraId="2338DC06">
            <w:pPr>
              <w:spacing w:line="440" w:lineRule="exact"/>
              <w:rPr>
                <w:rFonts w:ascii="宋体" w:hAnsi="宋体" w:cs="宋体"/>
                <w:bCs/>
                <w:spacing w:val="-4"/>
                <w:sz w:val="24"/>
                <w:highlight w:val="none"/>
              </w:rPr>
            </w:pPr>
            <w:r>
              <w:rPr>
                <w:rFonts w:hint="eastAsia" w:ascii="宋体" w:hAnsi="宋体" w:cs="宋体"/>
                <w:kern w:val="0"/>
                <w:sz w:val="24"/>
                <w:highlight w:val="none"/>
                <w:lang w:eastAsia="zh-CN"/>
              </w:rPr>
              <w:t>2024</w:t>
            </w:r>
            <w:r>
              <w:rPr>
                <w:rFonts w:hint="eastAsia" w:ascii="宋体" w:hAnsi="宋体" w:cs="宋体"/>
                <w:kern w:val="0"/>
                <w:sz w:val="24"/>
                <w:highlight w:val="none"/>
              </w:rPr>
              <w:t>年中国大学生五人制足球联赛暨</w:t>
            </w:r>
            <w:r>
              <w:rPr>
                <w:rFonts w:hint="eastAsia" w:ascii="宋体" w:hAnsi="宋体" w:cs="宋体"/>
                <w:kern w:val="0"/>
                <w:sz w:val="24"/>
                <w:highlight w:val="none"/>
                <w:lang w:eastAsia="zh-CN"/>
              </w:rPr>
              <w:t>2024</w:t>
            </w:r>
            <w:r>
              <w:rPr>
                <w:rFonts w:hint="eastAsia" w:ascii="宋体" w:hAnsi="宋体" w:cs="宋体"/>
                <w:kern w:val="0"/>
                <w:sz w:val="24"/>
                <w:highlight w:val="none"/>
              </w:rPr>
              <w:t>中国大学生五人制足球啦啦队冠军赛执行单位采购项目</w:t>
            </w:r>
          </w:p>
        </w:tc>
      </w:tr>
      <w:tr w14:paraId="6E078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4E916C8">
            <w:pPr>
              <w:spacing w:line="440" w:lineRule="exact"/>
              <w:jc w:val="center"/>
              <w:rPr>
                <w:rFonts w:ascii="宋体" w:hAnsi="宋体" w:cs="宋体"/>
                <w:sz w:val="24"/>
                <w:highlight w:val="none"/>
              </w:rPr>
            </w:pPr>
            <w:r>
              <w:rPr>
                <w:rFonts w:hint="eastAsia" w:ascii="宋体" w:hAnsi="宋体" w:cs="宋体"/>
                <w:sz w:val="24"/>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786B4C40">
            <w:pPr>
              <w:spacing w:line="440" w:lineRule="exact"/>
              <w:jc w:val="center"/>
              <w:rPr>
                <w:rFonts w:ascii="宋体" w:hAnsi="宋体" w:cs="宋体"/>
                <w:bCs/>
                <w:sz w:val="24"/>
                <w:highlight w:val="none"/>
              </w:rPr>
            </w:pPr>
            <w:r>
              <w:rPr>
                <w:rFonts w:hint="eastAsia" w:ascii="宋体" w:hAnsi="宋体" w:cs="宋体"/>
                <w:bCs/>
                <w:sz w:val="24"/>
                <w:highlight w:val="none"/>
              </w:rPr>
              <w:t>项目编号</w:t>
            </w:r>
          </w:p>
        </w:tc>
        <w:tc>
          <w:tcPr>
            <w:tcW w:w="7512" w:type="dxa"/>
            <w:tcBorders>
              <w:top w:val="single" w:color="auto" w:sz="4" w:space="0"/>
              <w:left w:val="single" w:color="auto" w:sz="4" w:space="0"/>
              <w:bottom w:val="single" w:color="auto" w:sz="4" w:space="0"/>
              <w:right w:val="single" w:color="auto" w:sz="4" w:space="0"/>
            </w:tcBorders>
            <w:vAlign w:val="center"/>
          </w:tcPr>
          <w:p w14:paraId="3ABD4137">
            <w:pPr>
              <w:spacing w:line="440" w:lineRule="exact"/>
              <w:rPr>
                <w:rFonts w:hint="default" w:ascii="宋体" w:hAnsi="宋体" w:eastAsia="宋体" w:cs="宋体"/>
                <w:bCs/>
                <w:spacing w:val="-4"/>
                <w:sz w:val="24"/>
                <w:highlight w:val="none"/>
                <w:lang w:val="en-US" w:eastAsia="zh-CN"/>
              </w:rPr>
            </w:pPr>
            <w:r>
              <w:rPr>
                <w:rFonts w:hint="eastAsia" w:ascii="宋体" w:hAnsi="宋体" w:cs="宋体"/>
                <w:bCs/>
                <w:spacing w:val="-4"/>
                <w:sz w:val="24"/>
                <w:highlight w:val="none"/>
              </w:rPr>
              <w:t>项目编号：</w:t>
            </w:r>
            <w:r>
              <w:rPr>
                <w:rFonts w:hint="eastAsia" w:ascii="宋体" w:hAnsi="宋体" w:cs="宋体"/>
                <w:bCs/>
                <w:spacing w:val="-4"/>
                <w:sz w:val="24"/>
                <w:highlight w:val="none"/>
              </w:rPr>
              <w:t>XXCG(2024)-</w:t>
            </w:r>
            <w:r>
              <w:rPr>
                <w:rFonts w:hint="eastAsia" w:ascii="宋体" w:hAnsi="宋体" w:cs="宋体"/>
                <w:bCs/>
                <w:spacing w:val="-4"/>
                <w:sz w:val="24"/>
                <w:highlight w:val="none"/>
                <w:lang w:val="en-US" w:eastAsia="zh-CN"/>
              </w:rPr>
              <w:t>042</w:t>
            </w:r>
          </w:p>
          <w:p w14:paraId="0FB6FF34">
            <w:pPr>
              <w:spacing w:line="440" w:lineRule="exact"/>
              <w:rPr>
                <w:rFonts w:ascii="宋体" w:hAnsi="宋体" w:cs="宋体"/>
                <w:bCs/>
                <w:spacing w:val="-4"/>
                <w:sz w:val="24"/>
                <w:highlight w:val="none"/>
              </w:rPr>
            </w:pPr>
            <w:r>
              <w:rPr>
                <w:rFonts w:hint="eastAsia" w:ascii="宋体" w:hAnsi="宋体" w:cs="宋体"/>
                <w:bCs/>
                <w:spacing w:val="-4"/>
                <w:sz w:val="24"/>
                <w:highlight w:val="none"/>
              </w:rPr>
              <w:t>财政审批编号：[2024]5404号</w:t>
            </w:r>
          </w:p>
        </w:tc>
      </w:tr>
      <w:tr w14:paraId="7AB65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9D6CCA8">
            <w:pPr>
              <w:spacing w:line="440" w:lineRule="exact"/>
              <w:jc w:val="center"/>
              <w:rPr>
                <w:rFonts w:ascii="宋体" w:hAnsi="宋体" w:cs="宋体"/>
                <w:sz w:val="24"/>
                <w:highlight w:val="none"/>
              </w:rPr>
            </w:pPr>
            <w:r>
              <w:rPr>
                <w:rFonts w:hint="eastAsia" w:ascii="宋体" w:hAnsi="宋体" w:cs="宋体"/>
                <w:sz w:val="24"/>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50ACEA74">
            <w:pPr>
              <w:spacing w:line="440" w:lineRule="exact"/>
              <w:jc w:val="center"/>
              <w:rPr>
                <w:rFonts w:ascii="宋体" w:hAnsi="宋体" w:cs="宋体"/>
                <w:bCs/>
                <w:sz w:val="24"/>
                <w:highlight w:val="none"/>
              </w:rPr>
            </w:pPr>
            <w:r>
              <w:rPr>
                <w:rFonts w:hint="eastAsia" w:ascii="宋体" w:hAnsi="宋体" w:cs="宋体"/>
                <w:bCs/>
                <w:sz w:val="24"/>
                <w:highlight w:val="none"/>
              </w:rPr>
              <w:t>磋商内容</w:t>
            </w:r>
          </w:p>
        </w:tc>
        <w:tc>
          <w:tcPr>
            <w:tcW w:w="7512" w:type="dxa"/>
            <w:tcBorders>
              <w:top w:val="single" w:color="auto" w:sz="4" w:space="0"/>
              <w:left w:val="single" w:color="auto" w:sz="4" w:space="0"/>
              <w:bottom w:val="single" w:color="auto" w:sz="4" w:space="0"/>
              <w:right w:val="single" w:color="auto" w:sz="4" w:space="0"/>
            </w:tcBorders>
            <w:vAlign w:val="center"/>
          </w:tcPr>
          <w:p w14:paraId="0DBB46E5">
            <w:pPr>
              <w:spacing w:line="440" w:lineRule="exact"/>
              <w:rPr>
                <w:rFonts w:ascii="宋体" w:hAnsi="宋体" w:cs="宋体"/>
                <w:bCs/>
                <w:spacing w:val="-4"/>
                <w:sz w:val="24"/>
                <w:highlight w:val="none"/>
              </w:rPr>
            </w:pPr>
            <w:r>
              <w:rPr>
                <w:rFonts w:hint="eastAsia" w:ascii="宋体" w:hAnsi="宋体" w:cs="宋体"/>
                <w:kern w:val="0"/>
                <w:sz w:val="24"/>
                <w:highlight w:val="none"/>
                <w:lang w:eastAsia="zh-CN"/>
              </w:rPr>
              <w:t>2024</w:t>
            </w:r>
            <w:r>
              <w:rPr>
                <w:rFonts w:hint="eastAsia" w:ascii="宋体" w:hAnsi="宋体" w:cs="宋体"/>
                <w:kern w:val="0"/>
                <w:sz w:val="24"/>
                <w:highlight w:val="none"/>
              </w:rPr>
              <w:t>年中国大学生五人制足球联赛暨</w:t>
            </w:r>
            <w:r>
              <w:rPr>
                <w:rFonts w:hint="eastAsia" w:ascii="宋体" w:hAnsi="宋体" w:cs="宋体"/>
                <w:kern w:val="0"/>
                <w:sz w:val="24"/>
                <w:highlight w:val="none"/>
                <w:lang w:eastAsia="zh-CN"/>
              </w:rPr>
              <w:t>2024</w:t>
            </w:r>
            <w:r>
              <w:rPr>
                <w:rFonts w:hint="eastAsia" w:ascii="宋体" w:hAnsi="宋体" w:cs="宋体"/>
                <w:kern w:val="0"/>
                <w:sz w:val="24"/>
                <w:highlight w:val="none"/>
              </w:rPr>
              <w:t>中国大学生五人制足球啦啦队冠军赛执行单位采购项目</w:t>
            </w:r>
          </w:p>
        </w:tc>
      </w:tr>
      <w:tr w14:paraId="0B400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D522063">
            <w:pPr>
              <w:spacing w:line="440" w:lineRule="exact"/>
              <w:jc w:val="center"/>
              <w:rPr>
                <w:rFonts w:ascii="宋体" w:hAnsi="宋体" w:cs="宋体"/>
                <w:sz w:val="24"/>
                <w:highlight w:val="none"/>
              </w:rPr>
            </w:pPr>
            <w:r>
              <w:rPr>
                <w:rFonts w:hint="eastAsia" w:ascii="宋体" w:hAnsi="宋体" w:cs="宋体"/>
                <w:sz w:val="24"/>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2DAB9AD9">
            <w:pPr>
              <w:spacing w:line="440" w:lineRule="exact"/>
              <w:jc w:val="center"/>
              <w:rPr>
                <w:rFonts w:ascii="宋体" w:hAnsi="宋体" w:cs="宋体"/>
                <w:bCs/>
                <w:sz w:val="24"/>
                <w:highlight w:val="none"/>
              </w:rPr>
            </w:pPr>
            <w:r>
              <w:rPr>
                <w:rFonts w:hint="eastAsia" w:ascii="宋体" w:hAnsi="宋体" w:cs="宋体"/>
                <w:bCs/>
                <w:sz w:val="24"/>
                <w:highlight w:val="none"/>
              </w:rPr>
              <w:t>项目实施地点</w:t>
            </w:r>
          </w:p>
        </w:tc>
        <w:tc>
          <w:tcPr>
            <w:tcW w:w="7512" w:type="dxa"/>
            <w:tcBorders>
              <w:top w:val="single" w:color="auto" w:sz="4" w:space="0"/>
              <w:left w:val="single" w:color="auto" w:sz="4" w:space="0"/>
              <w:bottom w:val="single" w:color="auto" w:sz="4" w:space="0"/>
              <w:right w:val="single" w:color="auto" w:sz="4" w:space="0"/>
            </w:tcBorders>
            <w:vAlign w:val="center"/>
          </w:tcPr>
          <w:p w14:paraId="3BC366D1">
            <w:pPr>
              <w:spacing w:line="440" w:lineRule="exact"/>
              <w:rPr>
                <w:rFonts w:ascii="宋体" w:hAnsi="宋体" w:cs="宋体"/>
                <w:bCs/>
                <w:spacing w:val="-4"/>
                <w:sz w:val="24"/>
                <w:highlight w:val="none"/>
              </w:rPr>
            </w:pPr>
            <w:r>
              <w:rPr>
                <w:rFonts w:hint="eastAsia" w:ascii="宋体" w:hAnsi="宋体" w:cs="宋体"/>
                <w:sz w:val="24"/>
                <w:highlight w:val="none"/>
              </w:rPr>
              <w:t>根据采购人指定</w:t>
            </w:r>
          </w:p>
        </w:tc>
      </w:tr>
      <w:tr w14:paraId="741A0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2997103">
            <w:pPr>
              <w:spacing w:line="440" w:lineRule="exact"/>
              <w:jc w:val="center"/>
              <w:rPr>
                <w:rFonts w:ascii="宋体" w:hAnsi="宋体" w:cs="宋体"/>
                <w:sz w:val="24"/>
                <w:highlight w:val="none"/>
              </w:rPr>
            </w:pPr>
            <w:r>
              <w:rPr>
                <w:rFonts w:hint="eastAsia" w:ascii="宋体" w:hAnsi="宋体" w:cs="宋体"/>
                <w:sz w:val="24"/>
                <w:highlight w:val="none"/>
              </w:rPr>
              <w:t>5</w:t>
            </w:r>
          </w:p>
        </w:tc>
        <w:tc>
          <w:tcPr>
            <w:tcW w:w="1736" w:type="dxa"/>
            <w:tcBorders>
              <w:top w:val="single" w:color="auto" w:sz="4" w:space="0"/>
              <w:left w:val="single" w:color="auto" w:sz="4" w:space="0"/>
              <w:bottom w:val="single" w:color="auto" w:sz="4" w:space="0"/>
              <w:right w:val="single" w:color="auto" w:sz="4" w:space="0"/>
            </w:tcBorders>
            <w:vAlign w:val="center"/>
          </w:tcPr>
          <w:p w14:paraId="6807DDD7">
            <w:pPr>
              <w:spacing w:line="440" w:lineRule="exact"/>
              <w:jc w:val="center"/>
              <w:rPr>
                <w:rFonts w:ascii="宋体" w:hAnsi="宋体" w:cs="宋体"/>
                <w:bCs/>
                <w:sz w:val="24"/>
                <w:highlight w:val="none"/>
              </w:rPr>
            </w:pPr>
            <w:r>
              <w:rPr>
                <w:rFonts w:hint="eastAsia" w:ascii="宋体" w:hAnsi="宋体" w:cs="宋体"/>
                <w:sz w:val="24"/>
                <w:highlight w:val="none"/>
              </w:rPr>
              <w:t>活动时间</w:t>
            </w:r>
          </w:p>
        </w:tc>
        <w:tc>
          <w:tcPr>
            <w:tcW w:w="7512" w:type="dxa"/>
            <w:tcBorders>
              <w:top w:val="single" w:color="auto" w:sz="4" w:space="0"/>
              <w:left w:val="single" w:color="auto" w:sz="4" w:space="0"/>
              <w:bottom w:val="single" w:color="auto" w:sz="4" w:space="0"/>
              <w:right w:val="single" w:color="auto" w:sz="4" w:space="0"/>
            </w:tcBorders>
            <w:vAlign w:val="center"/>
          </w:tcPr>
          <w:p w14:paraId="777CA190">
            <w:pPr>
              <w:spacing w:line="440" w:lineRule="exact"/>
              <w:rPr>
                <w:rFonts w:ascii="宋体" w:hAnsi="宋体" w:cs="宋体"/>
                <w:sz w:val="24"/>
                <w:highlight w:val="none"/>
              </w:rPr>
            </w:pPr>
            <w:r>
              <w:rPr>
                <w:rFonts w:hint="eastAsia" w:ascii="宋体" w:hAnsi="宋体" w:cs="宋体"/>
                <w:sz w:val="24"/>
                <w:highlight w:val="none"/>
              </w:rPr>
              <w:t>2024年10月-11月（拟定，以采购人通知时间为准）</w:t>
            </w:r>
          </w:p>
        </w:tc>
      </w:tr>
      <w:tr w14:paraId="776AD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434F03">
            <w:pPr>
              <w:spacing w:line="440" w:lineRule="exact"/>
              <w:jc w:val="center"/>
              <w:rPr>
                <w:rFonts w:ascii="宋体" w:hAnsi="宋体" w:cs="宋体"/>
                <w:sz w:val="24"/>
                <w:highlight w:val="none"/>
              </w:rPr>
            </w:pPr>
            <w:r>
              <w:rPr>
                <w:rFonts w:hint="eastAsia" w:ascii="宋体" w:hAnsi="宋体" w:cs="宋体"/>
                <w:sz w:val="24"/>
                <w:highlight w:val="none"/>
              </w:rPr>
              <w:t>6</w:t>
            </w:r>
          </w:p>
        </w:tc>
        <w:tc>
          <w:tcPr>
            <w:tcW w:w="1736" w:type="dxa"/>
            <w:tcBorders>
              <w:top w:val="single" w:color="auto" w:sz="4" w:space="0"/>
              <w:left w:val="single" w:color="auto" w:sz="4" w:space="0"/>
              <w:bottom w:val="single" w:color="auto" w:sz="4" w:space="0"/>
              <w:right w:val="single" w:color="auto" w:sz="4" w:space="0"/>
            </w:tcBorders>
            <w:vAlign w:val="center"/>
          </w:tcPr>
          <w:p w14:paraId="0997FA21">
            <w:pPr>
              <w:spacing w:line="440" w:lineRule="exact"/>
              <w:jc w:val="center"/>
              <w:rPr>
                <w:rFonts w:ascii="宋体" w:hAnsi="宋体" w:cs="宋体"/>
                <w:bCs/>
                <w:sz w:val="24"/>
                <w:highlight w:val="none"/>
              </w:rPr>
            </w:pPr>
            <w:r>
              <w:rPr>
                <w:rFonts w:hint="eastAsia" w:ascii="宋体" w:hAnsi="宋体" w:cs="宋体"/>
                <w:bCs/>
                <w:sz w:val="24"/>
                <w:highlight w:val="none"/>
              </w:rPr>
              <w:t>答疑时间</w:t>
            </w:r>
          </w:p>
        </w:tc>
        <w:tc>
          <w:tcPr>
            <w:tcW w:w="7512" w:type="dxa"/>
            <w:tcBorders>
              <w:top w:val="single" w:color="auto" w:sz="4" w:space="0"/>
              <w:left w:val="single" w:color="auto" w:sz="4" w:space="0"/>
              <w:bottom w:val="single" w:color="auto" w:sz="4" w:space="0"/>
              <w:right w:val="single" w:color="auto" w:sz="4" w:space="0"/>
            </w:tcBorders>
            <w:vAlign w:val="center"/>
          </w:tcPr>
          <w:p w14:paraId="7D150CE4">
            <w:pPr>
              <w:spacing w:line="440" w:lineRule="exact"/>
              <w:rPr>
                <w:rFonts w:ascii="宋体" w:hAnsi="宋体" w:cs="宋体"/>
                <w:sz w:val="24"/>
                <w:highlight w:val="none"/>
              </w:rPr>
            </w:pPr>
            <w:r>
              <w:rPr>
                <w:rFonts w:hint="eastAsia" w:ascii="宋体" w:hAnsi="宋体" w:cs="宋体"/>
                <w:sz w:val="24"/>
                <w:highlight w:val="none"/>
              </w:rPr>
              <w:t>供应商对磋商文件有异议的，</w:t>
            </w:r>
            <w:r>
              <w:rPr>
                <w:rFonts w:hint="eastAsia" w:ascii="宋体" w:hAnsi="宋体" w:cs="宋体"/>
                <w:kern w:val="0"/>
                <w:sz w:val="24"/>
                <w:highlight w:val="none"/>
              </w:rPr>
              <w:t>应当在依法获取磋商文件或磋商公告期届满后1个工作日内</w:t>
            </w:r>
            <w:r>
              <w:rPr>
                <w:rFonts w:hint="eastAsia" w:ascii="宋体" w:hAnsi="宋体" w:cs="宋体"/>
                <w:sz w:val="24"/>
                <w:highlight w:val="none"/>
              </w:rPr>
              <w:t>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3B137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498AC74">
            <w:pPr>
              <w:spacing w:line="440" w:lineRule="exact"/>
              <w:jc w:val="center"/>
              <w:rPr>
                <w:rFonts w:ascii="宋体" w:hAnsi="宋体" w:cs="宋体"/>
                <w:sz w:val="24"/>
                <w:highlight w:val="none"/>
              </w:rPr>
            </w:pPr>
            <w:r>
              <w:rPr>
                <w:rFonts w:hint="eastAsia" w:ascii="宋体" w:hAnsi="宋体" w:cs="宋体"/>
                <w:sz w:val="24"/>
                <w:highlight w:val="none"/>
              </w:rPr>
              <w:t>7</w:t>
            </w:r>
          </w:p>
        </w:tc>
        <w:tc>
          <w:tcPr>
            <w:tcW w:w="1736" w:type="dxa"/>
            <w:tcBorders>
              <w:top w:val="single" w:color="auto" w:sz="4" w:space="0"/>
              <w:left w:val="single" w:color="auto" w:sz="4" w:space="0"/>
              <w:bottom w:val="single" w:color="auto" w:sz="4" w:space="0"/>
              <w:right w:val="single" w:color="auto" w:sz="4" w:space="0"/>
            </w:tcBorders>
            <w:vAlign w:val="center"/>
          </w:tcPr>
          <w:p w14:paraId="0AAF72D2">
            <w:pPr>
              <w:spacing w:line="440" w:lineRule="exact"/>
              <w:jc w:val="center"/>
              <w:rPr>
                <w:rFonts w:ascii="宋体" w:hAnsi="宋体" w:cs="宋体"/>
                <w:bCs/>
                <w:sz w:val="24"/>
                <w:highlight w:val="none"/>
              </w:rPr>
            </w:pPr>
            <w:r>
              <w:rPr>
                <w:rFonts w:hint="eastAsia" w:ascii="宋体" w:hAnsi="宋体" w:cs="宋体"/>
                <w:bCs/>
                <w:sz w:val="24"/>
                <w:highlight w:val="none"/>
              </w:rPr>
              <w:t>响应文件要求</w:t>
            </w:r>
          </w:p>
        </w:tc>
        <w:tc>
          <w:tcPr>
            <w:tcW w:w="7512" w:type="dxa"/>
            <w:tcBorders>
              <w:top w:val="single" w:color="auto" w:sz="4" w:space="0"/>
              <w:left w:val="single" w:color="auto" w:sz="4" w:space="0"/>
              <w:bottom w:val="single" w:color="auto" w:sz="4" w:space="0"/>
              <w:right w:val="single" w:color="auto" w:sz="4" w:space="0"/>
            </w:tcBorders>
            <w:vAlign w:val="center"/>
          </w:tcPr>
          <w:p w14:paraId="2C9852B4">
            <w:pPr>
              <w:spacing w:line="440" w:lineRule="exact"/>
              <w:rPr>
                <w:rFonts w:ascii="宋体" w:hAnsi="宋体" w:cs="宋体"/>
                <w:sz w:val="24"/>
                <w:highlight w:val="none"/>
              </w:rPr>
            </w:pPr>
            <w:r>
              <w:rPr>
                <w:rFonts w:hint="eastAsia" w:ascii="宋体" w:hAnsi="宋体" w:cs="宋体"/>
                <w:sz w:val="24"/>
                <w:highlight w:val="none"/>
              </w:rPr>
              <w:t>1、响应文件的制作：本项目实行电子招投标。</w:t>
            </w:r>
          </w:p>
          <w:p w14:paraId="6F46D0C2">
            <w:pPr>
              <w:spacing w:line="440" w:lineRule="exact"/>
              <w:rPr>
                <w:rFonts w:ascii="宋体" w:hAnsi="宋体" w:cs="宋体"/>
                <w:sz w:val="24"/>
                <w:highlight w:val="none"/>
              </w:rPr>
            </w:pPr>
            <w:r>
              <w:rPr>
                <w:rFonts w:hint="eastAsia" w:ascii="宋体" w:hAnsi="宋体" w:cs="宋体"/>
                <w:sz w:val="24"/>
                <w:highlight w:val="none"/>
              </w:rPr>
              <w:t>2、供应商应按要求提供电子响应文件及数据电子备份投标文件（U盘），具体内容如下：</w:t>
            </w:r>
          </w:p>
          <w:p w14:paraId="54C1A9AC">
            <w:pPr>
              <w:spacing w:line="440" w:lineRule="exact"/>
              <w:rPr>
                <w:rFonts w:ascii="宋体" w:hAnsi="宋体" w:cs="宋体"/>
                <w:sz w:val="24"/>
                <w:highlight w:val="none"/>
              </w:rPr>
            </w:pPr>
            <w:r>
              <w:rPr>
                <w:rFonts w:hint="eastAsia" w:ascii="宋体" w:hAnsi="宋体" w:cs="宋体"/>
                <w:sz w:val="24"/>
                <w:highlight w:val="none"/>
              </w:rPr>
              <w:t>2.1电子响应文件：按政采云平台项目采购-电子交易操作指南及本磋商文件要求制作、加密并递交，超过上传时间的视为放弃磋商资格，作无效标处理；</w:t>
            </w:r>
          </w:p>
          <w:p w14:paraId="66307500">
            <w:pPr>
              <w:spacing w:line="440" w:lineRule="exact"/>
              <w:rPr>
                <w:rFonts w:ascii="宋体" w:hAnsi="宋体" w:cs="宋体"/>
                <w:sz w:val="24"/>
                <w:highlight w:val="none"/>
              </w:rPr>
            </w:pPr>
            <w:r>
              <w:rPr>
                <w:rFonts w:hint="eastAsia" w:ascii="宋体" w:hAnsi="宋体" w:cs="宋体"/>
                <w:sz w:val="24"/>
                <w:highlight w:val="none"/>
              </w:rPr>
              <w:t>2.2数据电子备份响应文件（U盘）：以U盘形式提供的数据电子备份响应文件格式及内容须与政采云平台项目采购-电子交易操作指南中制作、加密并递交的电子响应文件格式及内容一致。</w:t>
            </w:r>
          </w:p>
        </w:tc>
      </w:tr>
      <w:tr w14:paraId="7B5CF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581B5C">
            <w:pPr>
              <w:spacing w:line="440" w:lineRule="exact"/>
              <w:jc w:val="center"/>
              <w:rPr>
                <w:rFonts w:ascii="宋体" w:hAnsi="宋体" w:cs="宋体"/>
                <w:sz w:val="24"/>
                <w:highlight w:val="none"/>
              </w:rPr>
            </w:pPr>
            <w:r>
              <w:rPr>
                <w:rFonts w:hint="eastAsia" w:ascii="宋体" w:hAnsi="宋体" w:cs="宋体"/>
                <w:sz w:val="24"/>
                <w:highlight w:val="none"/>
              </w:rPr>
              <w:t>8</w:t>
            </w:r>
          </w:p>
        </w:tc>
        <w:tc>
          <w:tcPr>
            <w:tcW w:w="1736" w:type="dxa"/>
            <w:tcBorders>
              <w:top w:val="single" w:color="auto" w:sz="4" w:space="0"/>
              <w:left w:val="single" w:color="auto" w:sz="4" w:space="0"/>
              <w:bottom w:val="single" w:color="auto" w:sz="4" w:space="0"/>
              <w:right w:val="single" w:color="auto" w:sz="4" w:space="0"/>
            </w:tcBorders>
            <w:vAlign w:val="center"/>
          </w:tcPr>
          <w:p w14:paraId="41FA9982">
            <w:pPr>
              <w:spacing w:line="440" w:lineRule="exact"/>
              <w:jc w:val="center"/>
              <w:rPr>
                <w:rFonts w:ascii="宋体" w:hAnsi="宋体" w:cs="宋体"/>
                <w:bCs/>
                <w:sz w:val="24"/>
                <w:highlight w:val="none"/>
              </w:rPr>
            </w:pPr>
            <w:r>
              <w:rPr>
                <w:rFonts w:hint="eastAsia" w:ascii="宋体" w:hAnsi="宋体" w:cs="宋体"/>
                <w:sz w:val="24"/>
                <w:highlight w:val="none"/>
              </w:rPr>
              <w:t>响应截止时间</w:t>
            </w:r>
          </w:p>
        </w:tc>
        <w:tc>
          <w:tcPr>
            <w:tcW w:w="7512" w:type="dxa"/>
            <w:tcBorders>
              <w:top w:val="single" w:color="auto" w:sz="4" w:space="0"/>
              <w:left w:val="single" w:color="auto" w:sz="4" w:space="0"/>
              <w:bottom w:val="single" w:color="auto" w:sz="4" w:space="0"/>
              <w:right w:val="single" w:color="auto" w:sz="4" w:space="0"/>
            </w:tcBorders>
            <w:vAlign w:val="center"/>
          </w:tcPr>
          <w:p w14:paraId="4834DFB6">
            <w:pPr>
              <w:snapToGrid w:val="0"/>
              <w:spacing w:line="440" w:lineRule="exact"/>
              <w:rPr>
                <w:rFonts w:ascii="宋体" w:hAnsi="宋体" w:cs="宋体"/>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:00</w:t>
            </w:r>
            <w:r>
              <w:rPr>
                <w:rFonts w:hint="eastAsia" w:ascii="宋体" w:hAnsi="宋体" w:cs="宋体"/>
                <w:sz w:val="24"/>
                <w:highlight w:val="none"/>
              </w:rPr>
              <w:t>前</w:t>
            </w:r>
          </w:p>
        </w:tc>
      </w:tr>
      <w:tr w14:paraId="083FB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9EE836A">
            <w:pPr>
              <w:spacing w:line="440" w:lineRule="exact"/>
              <w:jc w:val="center"/>
              <w:rPr>
                <w:rFonts w:ascii="宋体" w:hAnsi="宋体" w:cs="宋体"/>
                <w:sz w:val="24"/>
                <w:highlight w:val="none"/>
              </w:rPr>
            </w:pPr>
            <w:r>
              <w:rPr>
                <w:rFonts w:hint="eastAsia" w:ascii="宋体" w:hAnsi="宋体" w:cs="宋体"/>
                <w:sz w:val="24"/>
                <w:highlight w:val="none"/>
              </w:rPr>
              <w:t>9</w:t>
            </w:r>
          </w:p>
        </w:tc>
        <w:tc>
          <w:tcPr>
            <w:tcW w:w="1736" w:type="dxa"/>
            <w:tcBorders>
              <w:top w:val="single" w:color="auto" w:sz="4" w:space="0"/>
              <w:left w:val="single" w:color="auto" w:sz="4" w:space="0"/>
              <w:bottom w:val="single" w:color="auto" w:sz="4" w:space="0"/>
              <w:right w:val="single" w:color="auto" w:sz="4" w:space="0"/>
            </w:tcBorders>
            <w:vAlign w:val="center"/>
          </w:tcPr>
          <w:p w14:paraId="04C13950">
            <w:pPr>
              <w:spacing w:line="440" w:lineRule="exact"/>
              <w:jc w:val="center"/>
              <w:rPr>
                <w:rFonts w:ascii="宋体" w:hAnsi="宋体" w:cs="宋体"/>
                <w:sz w:val="24"/>
                <w:highlight w:val="none"/>
              </w:rPr>
            </w:pPr>
            <w:r>
              <w:rPr>
                <w:rFonts w:hint="eastAsia" w:ascii="宋体" w:hAnsi="宋体" w:cs="宋体"/>
                <w:sz w:val="24"/>
                <w:highlight w:val="none"/>
              </w:rPr>
              <w:t>响应文件</w:t>
            </w:r>
            <w:r>
              <w:rPr>
                <w:rFonts w:hint="eastAsia" w:ascii="宋体" w:hAnsi="宋体" w:cs="宋体"/>
                <w:bCs/>
                <w:sz w:val="24"/>
                <w:highlight w:val="none"/>
              </w:rPr>
              <w:t>提交</w:t>
            </w:r>
            <w:r>
              <w:rPr>
                <w:rFonts w:hint="eastAsia" w:ascii="宋体" w:hAnsi="宋体" w:cs="宋体"/>
                <w:sz w:val="24"/>
                <w:highlight w:val="none"/>
              </w:rPr>
              <w:t>地点</w:t>
            </w:r>
          </w:p>
        </w:tc>
        <w:tc>
          <w:tcPr>
            <w:tcW w:w="7512" w:type="dxa"/>
            <w:tcBorders>
              <w:top w:val="single" w:color="auto" w:sz="4" w:space="0"/>
              <w:left w:val="single" w:color="auto" w:sz="4" w:space="0"/>
              <w:bottom w:val="single" w:color="auto" w:sz="4" w:space="0"/>
              <w:right w:val="single" w:color="auto" w:sz="4" w:space="0"/>
            </w:tcBorders>
            <w:vAlign w:val="center"/>
          </w:tcPr>
          <w:p w14:paraId="78B70B09">
            <w:pPr>
              <w:spacing w:line="440" w:lineRule="exact"/>
              <w:rPr>
                <w:rFonts w:ascii="宋体" w:hAnsi="宋体" w:cs="宋体"/>
                <w:sz w:val="24"/>
                <w:highlight w:val="none"/>
              </w:rPr>
            </w:pPr>
            <w:r>
              <w:rPr>
                <w:rFonts w:hint="eastAsia" w:ascii="宋体" w:hAnsi="宋体" w:cs="宋体"/>
                <w:sz w:val="24"/>
                <w:highlight w:val="none"/>
              </w:rPr>
              <w:t>磋商时间：</w:t>
            </w:r>
            <w:r>
              <w:rPr>
                <w:rFonts w:hint="eastAsia" w:ascii="宋体" w:hAnsi="宋体" w:cs="宋体"/>
                <w:kern w:val="0"/>
                <w:sz w:val="24"/>
                <w:highlight w:val="none"/>
              </w:rPr>
              <w:t>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:00分</w:t>
            </w:r>
            <w:r>
              <w:rPr>
                <w:rFonts w:hint="eastAsia" w:ascii="宋体" w:hAnsi="宋体" w:cs="宋体"/>
                <w:sz w:val="24"/>
                <w:highlight w:val="none"/>
              </w:rPr>
              <w:t>整</w:t>
            </w:r>
          </w:p>
          <w:p w14:paraId="1FF4E5DC">
            <w:pPr>
              <w:spacing w:line="440" w:lineRule="exact"/>
              <w:rPr>
                <w:rFonts w:ascii="宋体" w:hAnsi="宋体" w:cs="宋体"/>
                <w:sz w:val="24"/>
                <w:highlight w:val="none"/>
              </w:rPr>
            </w:pPr>
            <w:r>
              <w:rPr>
                <w:rFonts w:hint="eastAsia" w:ascii="宋体" w:hAnsi="宋体" w:cs="宋体"/>
                <w:sz w:val="24"/>
                <w:highlight w:val="none"/>
              </w:rPr>
              <w:t>磋商地点：湖州市公共资源交易中心2号楼二</w:t>
            </w:r>
            <w:r>
              <w:rPr>
                <w:rFonts w:hint="eastAsia" w:ascii="宋体" w:hAnsi="宋体" w:cs="宋体"/>
                <w:sz w:val="24"/>
                <w:highlight w:val="none"/>
              </w:rPr>
              <w:t>楼</w:t>
            </w:r>
            <w:r>
              <w:rPr>
                <w:rFonts w:hint="eastAsia" w:ascii="宋体" w:hAnsi="宋体" w:cs="宋体"/>
                <w:sz w:val="24"/>
                <w:highlight w:val="none"/>
                <w:lang w:val="en-US" w:eastAsia="zh-CN"/>
              </w:rPr>
              <w:t>261-2</w:t>
            </w:r>
            <w:r>
              <w:rPr>
                <w:rFonts w:hint="eastAsia" w:ascii="宋体" w:hAnsi="宋体" w:cs="宋体"/>
                <w:sz w:val="24"/>
                <w:highlight w:val="none"/>
              </w:rPr>
              <w:t>开标</w:t>
            </w:r>
            <w:r>
              <w:rPr>
                <w:rFonts w:hint="eastAsia" w:ascii="宋体" w:hAnsi="宋体" w:cs="宋体"/>
                <w:sz w:val="24"/>
                <w:highlight w:val="none"/>
              </w:rPr>
              <w:t>室（湖州市仁皇山片区金盖山路66号）。</w:t>
            </w:r>
          </w:p>
          <w:p w14:paraId="7A364F19">
            <w:pPr>
              <w:spacing w:line="440" w:lineRule="exact"/>
              <w:rPr>
                <w:rFonts w:ascii="宋体" w:hAnsi="宋体" w:cs="宋体"/>
                <w:sz w:val="24"/>
                <w:highlight w:val="none"/>
              </w:rPr>
            </w:pPr>
            <w:r>
              <w:rPr>
                <w:rFonts w:hint="eastAsia" w:ascii="宋体" w:hAnsi="宋体" w:cs="宋体"/>
                <w:sz w:val="24"/>
                <w:highlight w:val="none"/>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56BD2E27">
            <w:pPr>
              <w:spacing w:line="440" w:lineRule="exact"/>
              <w:rPr>
                <w:rFonts w:ascii="宋体" w:hAnsi="宋体" w:cs="宋体"/>
                <w:sz w:val="24"/>
                <w:highlight w:val="none"/>
              </w:rPr>
            </w:pPr>
            <w:r>
              <w:rPr>
                <w:rFonts w:hint="eastAsia" w:ascii="宋体" w:hAnsi="宋体" w:cs="宋体"/>
                <w:sz w:val="24"/>
                <w:highlight w:val="none"/>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w:t>
            </w:r>
            <w:r>
              <w:rPr>
                <w:rFonts w:hint="eastAsia"/>
                <w:sz w:val="24"/>
                <w:highlight w:val="none"/>
              </w:rPr>
              <w:t>浙江星兴工程咨询有限公司</w:t>
            </w:r>
            <w:r>
              <w:rPr>
                <w:rFonts w:hint="eastAsia" w:ascii="宋体" w:hAnsi="宋体" w:cs="宋体"/>
                <w:sz w:val="24"/>
                <w:highlight w:val="none"/>
              </w:rPr>
              <w:t>[湖州市吴兴区八里店镇星光商务广场11幢A座702室]，联系电话：0572-2630018</w:t>
            </w:r>
            <w:r>
              <w:rPr>
                <w:rFonts w:hint="eastAsia" w:ascii="宋体" w:hAnsi="宋体" w:cs="宋体"/>
                <w:kern w:val="0"/>
                <w:sz w:val="24"/>
                <w:highlight w:val="none"/>
              </w:rPr>
              <w:t>，电子邮箱：7918104520@qq.com</w:t>
            </w:r>
            <w:r>
              <w:rPr>
                <w:rFonts w:hint="eastAsia" w:ascii="宋体" w:hAnsi="宋体" w:cs="宋体"/>
                <w:sz w:val="24"/>
                <w:highlight w:val="none"/>
              </w:rPr>
              <w:t>。邮寄截止时间：供应商应于</w:t>
            </w:r>
            <w:r>
              <w:rPr>
                <w:rFonts w:hint="eastAsia" w:ascii="宋体" w:hAnsi="宋体" w:cs="宋体"/>
                <w:sz w:val="24"/>
                <w:highlight w:val="none"/>
              </w:rPr>
              <w:t>2024年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日下午</w:t>
            </w:r>
            <w:r>
              <w:rPr>
                <w:rFonts w:hint="eastAsia" w:ascii="宋体" w:hAnsi="宋体" w:cs="宋体"/>
                <w:sz w:val="24"/>
                <w:highlight w:val="none"/>
              </w:rPr>
              <w:t>17:00时前准时送达，逾期不予受理。供应商须留足响应文件邮寄时间,确保数据电子备份响应文件（U盘）于规定的时间前送达指定地点，未按时送达的，均按未提供处理。</w:t>
            </w:r>
          </w:p>
          <w:p w14:paraId="1C822D18">
            <w:pPr>
              <w:spacing w:line="440" w:lineRule="exact"/>
              <w:rPr>
                <w:rFonts w:ascii="宋体" w:hAnsi="宋体" w:cs="宋体"/>
                <w:b/>
                <w:sz w:val="24"/>
                <w:highlight w:val="none"/>
              </w:rPr>
            </w:pPr>
            <w:r>
              <w:rPr>
                <w:rFonts w:hint="eastAsia" w:ascii="宋体" w:hAnsi="宋体" w:cs="宋体"/>
                <w:b/>
                <w:sz w:val="24"/>
                <w:highlight w:val="none"/>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1F932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46EE875">
            <w:pPr>
              <w:spacing w:line="440" w:lineRule="exact"/>
              <w:jc w:val="center"/>
              <w:rPr>
                <w:rFonts w:ascii="宋体" w:hAnsi="宋体" w:cs="宋体"/>
                <w:sz w:val="24"/>
                <w:highlight w:val="none"/>
              </w:rPr>
            </w:pPr>
            <w:r>
              <w:rPr>
                <w:rFonts w:hint="eastAsia" w:ascii="宋体" w:hAnsi="宋体" w:cs="宋体"/>
                <w:sz w:val="24"/>
                <w:highlight w:val="none"/>
              </w:rPr>
              <w:t>10</w:t>
            </w:r>
          </w:p>
        </w:tc>
        <w:tc>
          <w:tcPr>
            <w:tcW w:w="1736" w:type="dxa"/>
            <w:tcBorders>
              <w:top w:val="single" w:color="auto" w:sz="4" w:space="0"/>
              <w:left w:val="single" w:color="auto" w:sz="4" w:space="0"/>
              <w:bottom w:val="single" w:color="auto" w:sz="4" w:space="0"/>
              <w:right w:val="single" w:color="auto" w:sz="4" w:space="0"/>
            </w:tcBorders>
            <w:vAlign w:val="center"/>
          </w:tcPr>
          <w:p w14:paraId="2C1DFCFA">
            <w:pPr>
              <w:spacing w:line="440" w:lineRule="exact"/>
              <w:jc w:val="center"/>
              <w:rPr>
                <w:rFonts w:ascii="宋体" w:hAnsi="宋体" w:cs="宋体"/>
                <w:sz w:val="24"/>
                <w:highlight w:val="none"/>
              </w:rPr>
            </w:pPr>
            <w:r>
              <w:rPr>
                <w:rFonts w:hint="eastAsia" w:ascii="宋体" w:hAnsi="宋体" w:cs="宋体"/>
                <w:sz w:val="24"/>
                <w:highlight w:val="none"/>
              </w:rPr>
              <w:t>磋商时间</w:t>
            </w:r>
          </w:p>
        </w:tc>
        <w:tc>
          <w:tcPr>
            <w:tcW w:w="7512" w:type="dxa"/>
            <w:tcBorders>
              <w:top w:val="single" w:color="auto" w:sz="4" w:space="0"/>
              <w:left w:val="single" w:color="auto" w:sz="4" w:space="0"/>
              <w:bottom w:val="single" w:color="auto" w:sz="4" w:space="0"/>
              <w:right w:val="single" w:color="auto" w:sz="4" w:space="0"/>
            </w:tcBorders>
            <w:vAlign w:val="center"/>
          </w:tcPr>
          <w:p w14:paraId="6DBD72F5">
            <w:pPr>
              <w:spacing w:line="440" w:lineRule="exact"/>
              <w:rPr>
                <w:rFonts w:ascii="宋体" w:hAnsi="宋体" w:cs="宋体"/>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:00分</w:t>
            </w:r>
            <w:r>
              <w:rPr>
                <w:rFonts w:hint="eastAsia" w:ascii="宋体" w:hAnsi="宋体" w:cs="宋体"/>
                <w:sz w:val="24"/>
                <w:highlight w:val="none"/>
              </w:rPr>
              <w:t>整</w:t>
            </w:r>
          </w:p>
        </w:tc>
      </w:tr>
      <w:tr w14:paraId="20775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346A81C">
            <w:pPr>
              <w:spacing w:line="440" w:lineRule="exact"/>
              <w:jc w:val="center"/>
              <w:rPr>
                <w:rFonts w:ascii="宋体" w:hAnsi="宋体" w:cs="宋体"/>
                <w:sz w:val="24"/>
                <w:highlight w:val="none"/>
              </w:rPr>
            </w:pPr>
            <w:r>
              <w:rPr>
                <w:rFonts w:hint="eastAsia" w:ascii="宋体" w:hAnsi="宋体" w:cs="宋体"/>
                <w:sz w:val="24"/>
                <w:highlight w:val="none"/>
              </w:rPr>
              <w:t>11</w:t>
            </w:r>
          </w:p>
        </w:tc>
        <w:tc>
          <w:tcPr>
            <w:tcW w:w="1736" w:type="dxa"/>
            <w:tcBorders>
              <w:top w:val="single" w:color="auto" w:sz="4" w:space="0"/>
              <w:left w:val="single" w:color="auto" w:sz="4" w:space="0"/>
              <w:bottom w:val="single" w:color="auto" w:sz="4" w:space="0"/>
              <w:right w:val="single" w:color="auto" w:sz="4" w:space="0"/>
            </w:tcBorders>
            <w:vAlign w:val="center"/>
          </w:tcPr>
          <w:p w14:paraId="0040CA48">
            <w:pPr>
              <w:spacing w:line="440" w:lineRule="exact"/>
              <w:jc w:val="center"/>
              <w:rPr>
                <w:rFonts w:ascii="宋体" w:hAnsi="宋体" w:cs="宋体"/>
                <w:bCs/>
                <w:sz w:val="24"/>
                <w:highlight w:val="none"/>
              </w:rPr>
            </w:pPr>
            <w:r>
              <w:rPr>
                <w:rFonts w:hint="eastAsia" w:ascii="宋体" w:hAnsi="宋体" w:cs="宋体"/>
                <w:sz w:val="24"/>
                <w:highlight w:val="none"/>
              </w:rPr>
              <w:t>磋商地点</w:t>
            </w:r>
          </w:p>
        </w:tc>
        <w:tc>
          <w:tcPr>
            <w:tcW w:w="7512" w:type="dxa"/>
            <w:tcBorders>
              <w:top w:val="single" w:color="auto" w:sz="4" w:space="0"/>
              <w:left w:val="single" w:color="auto" w:sz="4" w:space="0"/>
              <w:bottom w:val="single" w:color="auto" w:sz="4" w:space="0"/>
              <w:right w:val="single" w:color="auto" w:sz="4" w:space="0"/>
            </w:tcBorders>
            <w:vAlign w:val="center"/>
          </w:tcPr>
          <w:p w14:paraId="4B9AE492">
            <w:pPr>
              <w:spacing w:line="440" w:lineRule="exact"/>
              <w:rPr>
                <w:rFonts w:ascii="宋体" w:hAnsi="宋体" w:cs="宋体"/>
                <w:sz w:val="24"/>
                <w:highlight w:val="none"/>
              </w:rPr>
            </w:pPr>
            <w:r>
              <w:rPr>
                <w:rFonts w:hint="eastAsia" w:ascii="宋体" w:hAnsi="宋体" w:cs="宋体"/>
                <w:sz w:val="24"/>
                <w:highlight w:val="none"/>
              </w:rPr>
              <w:t>湖州市公共资源交易中心2号楼</w:t>
            </w:r>
            <w:r>
              <w:rPr>
                <w:rFonts w:hint="eastAsia" w:ascii="宋体" w:hAnsi="宋体" w:cs="宋体"/>
                <w:sz w:val="24"/>
                <w:highlight w:val="none"/>
              </w:rPr>
              <w:t>二楼</w:t>
            </w:r>
            <w:r>
              <w:rPr>
                <w:rFonts w:hint="eastAsia" w:ascii="宋体" w:hAnsi="宋体" w:cs="宋体"/>
                <w:sz w:val="24"/>
                <w:highlight w:val="none"/>
                <w:lang w:val="en-US" w:eastAsia="zh-CN"/>
              </w:rPr>
              <w:t>261-2</w:t>
            </w:r>
            <w:r>
              <w:rPr>
                <w:rFonts w:hint="eastAsia" w:ascii="宋体" w:hAnsi="宋体" w:cs="宋体"/>
                <w:sz w:val="24"/>
                <w:highlight w:val="none"/>
              </w:rPr>
              <w:t>开</w:t>
            </w:r>
            <w:r>
              <w:rPr>
                <w:rFonts w:hint="eastAsia" w:ascii="宋体" w:hAnsi="宋体" w:cs="宋体"/>
                <w:sz w:val="24"/>
                <w:highlight w:val="none"/>
              </w:rPr>
              <w:t>标室（湖州市仁皇山片区金盖山路66号2号楼），未按时上传电子响应文件的将拒绝接收，作无效标处理。</w:t>
            </w:r>
          </w:p>
        </w:tc>
      </w:tr>
      <w:tr w14:paraId="16840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925CBE2">
            <w:pPr>
              <w:spacing w:line="440" w:lineRule="exact"/>
              <w:jc w:val="center"/>
              <w:rPr>
                <w:rFonts w:ascii="宋体" w:hAnsi="宋体" w:cs="宋体"/>
                <w:sz w:val="24"/>
                <w:highlight w:val="none"/>
              </w:rPr>
            </w:pPr>
            <w:r>
              <w:rPr>
                <w:rFonts w:hint="eastAsia" w:ascii="宋体" w:hAnsi="宋体" w:cs="宋体"/>
                <w:sz w:val="24"/>
                <w:highlight w:val="none"/>
              </w:rPr>
              <w:t>12</w:t>
            </w:r>
          </w:p>
        </w:tc>
        <w:tc>
          <w:tcPr>
            <w:tcW w:w="1736" w:type="dxa"/>
            <w:tcBorders>
              <w:top w:val="single" w:color="auto" w:sz="4" w:space="0"/>
              <w:left w:val="single" w:color="auto" w:sz="4" w:space="0"/>
              <w:bottom w:val="single" w:color="auto" w:sz="4" w:space="0"/>
              <w:right w:val="single" w:color="auto" w:sz="4" w:space="0"/>
            </w:tcBorders>
            <w:vAlign w:val="center"/>
          </w:tcPr>
          <w:p w14:paraId="1B196A1F">
            <w:pPr>
              <w:spacing w:line="440" w:lineRule="exact"/>
              <w:jc w:val="center"/>
              <w:rPr>
                <w:rFonts w:ascii="宋体" w:hAnsi="宋体" w:cs="宋体"/>
                <w:bCs/>
                <w:sz w:val="24"/>
                <w:highlight w:val="none"/>
              </w:rPr>
            </w:pPr>
            <w:r>
              <w:rPr>
                <w:rFonts w:hint="eastAsia" w:ascii="宋体" w:hAnsi="宋体" w:cs="宋体"/>
                <w:sz w:val="24"/>
                <w:highlight w:val="none"/>
              </w:rPr>
              <w:t>磋商</w:t>
            </w:r>
            <w:r>
              <w:rPr>
                <w:rFonts w:hint="eastAsia" w:ascii="宋体" w:hAnsi="宋体" w:cs="宋体"/>
                <w:bCs/>
                <w:sz w:val="24"/>
                <w:highlight w:val="none"/>
              </w:rPr>
              <w:t>有效期</w:t>
            </w:r>
          </w:p>
        </w:tc>
        <w:tc>
          <w:tcPr>
            <w:tcW w:w="7512" w:type="dxa"/>
            <w:tcBorders>
              <w:top w:val="single" w:color="auto" w:sz="4" w:space="0"/>
              <w:left w:val="single" w:color="auto" w:sz="4" w:space="0"/>
              <w:bottom w:val="single" w:color="auto" w:sz="4" w:space="0"/>
              <w:right w:val="single" w:color="auto" w:sz="4" w:space="0"/>
            </w:tcBorders>
            <w:vAlign w:val="center"/>
          </w:tcPr>
          <w:p w14:paraId="7584F94A">
            <w:pPr>
              <w:spacing w:line="440" w:lineRule="exact"/>
              <w:rPr>
                <w:rFonts w:ascii="宋体" w:hAnsi="宋体" w:cs="宋体"/>
                <w:sz w:val="24"/>
                <w:highlight w:val="none"/>
              </w:rPr>
            </w:pPr>
            <w:r>
              <w:rPr>
                <w:rFonts w:hint="eastAsia" w:ascii="宋体" w:hAnsi="宋体" w:cs="宋体"/>
                <w:sz w:val="24"/>
                <w:highlight w:val="none"/>
              </w:rPr>
              <w:t>60天（日历天）</w:t>
            </w:r>
          </w:p>
        </w:tc>
      </w:tr>
      <w:tr w14:paraId="070B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8CA2ED9">
            <w:pPr>
              <w:spacing w:line="440" w:lineRule="exact"/>
              <w:jc w:val="center"/>
              <w:rPr>
                <w:rFonts w:ascii="宋体" w:hAnsi="宋体" w:cs="宋体"/>
                <w:sz w:val="24"/>
                <w:highlight w:val="none"/>
              </w:rPr>
            </w:pPr>
            <w:r>
              <w:rPr>
                <w:rFonts w:hint="eastAsia" w:ascii="宋体" w:hAnsi="宋体" w:cs="宋体"/>
                <w:sz w:val="24"/>
                <w:highlight w:val="none"/>
              </w:rPr>
              <w:t>13</w:t>
            </w:r>
          </w:p>
        </w:tc>
        <w:tc>
          <w:tcPr>
            <w:tcW w:w="1736" w:type="dxa"/>
            <w:tcBorders>
              <w:top w:val="single" w:color="auto" w:sz="4" w:space="0"/>
              <w:left w:val="single" w:color="auto" w:sz="4" w:space="0"/>
              <w:bottom w:val="single" w:color="auto" w:sz="4" w:space="0"/>
              <w:right w:val="single" w:color="auto" w:sz="4" w:space="0"/>
            </w:tcBorders>
            <w:vAlign w:val="center"/>
          </w:tcPr>
          <w:p w14:paraId="7B9A1282">
            <w:pPr>
              <w:spacing w:line="440" w:lineRule="exact"/>
              <w:jc w:val="center"/>
              <w:rPr>
                <w:rFonts w:ascii="宋体" w:hAnsi="宋体" w:cs="宋体"/>
                <w:bCs/>
                <w:sz w:val="24"/>
                <w:highlight w:val="none"/>
              </w:rPr>
            </w:pPr>
            <w:r>
              <w:rPr>
                <w:rFonts w:hint="eastAsia" w:ascii="宋体" w:hAnsi="宋体" w:cs="宋体"/>
                <w:bCs/>
                <w:sz w:val="24"/>
                <w:highlight w:val="none"/>
              </w:rPr>
              <w:t>磋商办法及评分标准</w:t>
            </w:r>
          </w:p>
        </w:tc>
        <w:tc>
          <w:tcPr>
            <w:tcW w:w="7512" w:type="dxa"/>
            <w:tcBorders>
              <w:top w:val="single" w:color="auto" w:sz="4" w:space="0"/>
              <w:left w:val="single" w:color="auto" w:sz="4" w:space="0"/>
              <w:bottom w:val="single" w:color="auto" w:sz="4" w:space="0"/>
              <w:right w:val="single" w:color="auto" w:sz="4" w:space="0"/>
            </w:tcBorders>
            <w:vAlign w:val="center"/>
          </w:tcPr>
          <w:p w14:paraId="7772713A">
            <w:pPr>
              <w:spacing w:line="440" w:lineRule="exact"/>
              <w:rPr>
                <w:rFonts w:ascii="宋体" w:hAnsi="宋体" w:cs="宋体"/>
                <w:bCs/>
                <w:sz w:val="24"/>
                <w:highlight w:val="none"/>
              </w:rPr>
            </w:pPr>
            <w:r>
              <w:rPr>
                <w:rFonts w:hint="eastAsia" w:ascii="宋体" w:hAnsi="宋体" w:cs="宋体"/>
                <w:bCs/>
                <w:sz w:val="24"/>
                <w:highlight w:val="none"/>
              </w:rPr>
              <w:t>详见磋商文件第六章</w:t>
            </w:r>
          </w:p>
        </w:tc>
      </w:tr>
      <w:tr w14:paraId="5F0D2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8D96151">
            <w:pPr>
              <w:spacing w:line="440" w:lineRule="exact"/>
              <w:jc w:val="center"/>
              <w:rPr>
                <w:rFonts w:ascii="宋体" w:hAnsi="宋体" w:cs="宋体"/>
                <w:bCs/>
                <w:sz w:val="24"/>
                <w:highlight w:val="none"/>
              </w:rPr>
            </w:pPr>
            <w:r>
              <w:rPr>
                <w:rFonts w:hint="eastAsia" w:ascii="宋体" w:hAnsi="宋体" w:cs="宋体"/>
                <w:bCs/>
                <w:sz w:val="24"/>
                <w:highlight w:val="none"/>
              </w:rPr>
              <w:t>14</w:t>
            </w:r>
          </w:p>
        </w:tc>
        <w:tc>
          <w:tcPr>
            <w:tcW w:w="1736" w:type="dxa"/>
            <w:tcBorders>
              <w:top w:val="single" w:color="auto" w:sz="4" w:space="0"/>
              <w:left w:val="single" w:color="auto" w:sz="4" w:space="0"/>
              <w:bottom w:val="single" w:color="auto" w:sz="4" w:space="0"/>
              <w:right w:val="single" w:color="auto" w:sz="4" w:space="0"/>
            </w:tcBorders>
            <w:vAlign w:val="center"/>
          </w:tcPr>
          <w:p w14:paraId="1D67DF4D">
            <w:pPr>
              <w:spacing w:line="440" w:lineRule="exact"/>
              <w:jc w:val="center"/>
              <w:rPr>
                <w:rFonts w:ascii="宋体" w:hAnsi="宋体" w:cs="宋体"/>
                <w:bCs/>
                <w:sz w:val="24"/>
                <w:highlight w:val="none"/>
              </w:rPr>
            </w:pPr>
            <w:r>
              <w:rPr>
                <w:rFonts w:hint="eastAsia" w:ascii="宋体" w:hAnsi="宋体" w:cs="宋体"/>
                <w:bCs/>
                <w:sz w:val="24"/>
                <w:highlight w:val="none"/>
              </w:rPr>
              <w:t>采购人</w:t>
            </w:r>
          </w:p>
        </w:tc>
        <w:tc>
          <w:tcPr>
            <w:tcW w:w="7512" w:type="dxa"/>
            <w:tcBorders>
              <w:top w:val="single" w:color="auto" w:sz="4" w:space="0"/>
              <w:left w:val="single" w:color="auto" w:sz="4" w:space="0"/>
              <w:bottom w:val="single" w:color="auto" w:sz="4" w:space="0"/>
              <w:right w:val="single" w:color="auto" w:sz="4" w:space="0"/>
            </w:tcBorders>
            <w:vAlign w:val="center"/>
          </w:tcPr>
          <w:p w14:paraId="3CB78B22">
            <w:pPr>
              <w:spacing w:line="440" w:lineRule="exact"/>
              <w:rPr>
                <w:rFonts w:ascii="宋体" w:hAnsi="宋体" w:cs="宋体"/>
                <w:bCs/>
                <w:sz w:val="24"/>
                <w:highlight w:val="none"/>
              </w:rPr>
            </w:pPr>
            <w:r>
              <w:rPr>
                <w:rFonts w:hint="eastAsia" w:ascii="宋体" w:hAnsi="宋体" w:cs="宋体"/>
                <w:bCs/>
                <w:sz w:val="24"/>
                <w:highlight w:val="none"/>
              </w:rPr>
              <w:t>详见磋商公告</w:t>
            </w:r>
          </w:p>
        </w:tc>
      </w:tr>
      <w:tr w14:paraId="4E843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019EC77">
            <w:pPr>
              <w:spacing w:line="440" w:lineRule="exact"/>
              <w:jc w:val="center"/>
              <w:rPr>
                <w:rFonts w:ascii="宋体" w:hAnsi="宋体" w:cs="宋体"/>
                <w:bCs/>
                <w:sz w:val="24"/>
                <w:highlight w:val="none"/>
              </w:rPr>
            </w:pPr>
            <w:r>
              <w:rPr>
                <w:rFonts w:hint="eastAsia" w:ascii="宋体" w:hAnsi="宋体" w:cs="宋体"/>
                <w:bCs/>
                <w:sz w:val="24"/>
                <w:highlight w:val="none"/>
              </w:rPr>
              <w:t>15</w:t>
            </w:r>
          </w:p>
        </w:tc>
        <w:tc>
          <w:tcPr>
            <w:tcW w:w="1736" w:type="dxa"/>
            <w:tcBorders>
              <w:top w:val="single" w:color="auto" w:sz="4" w:space="0"/>
              <w:left w:val="single" w:color="auto" w:sz="4" w:space="0"/>
              <w:bottom w:val="single" w:color="auto" w:sz="4" w:space="0"/>
              <w:right w:val="single" w:color="auto" w:sz="4" w:space="0"/>
            </w:tcBorders>
            <w:vAlign w:val="center"/>
          </w:tcPr>
          <w:p w14:paraId="5D862345">
            <w:pPr>
              <w:spacing w:line="440" w:lineRule="exact"/>
              <w:jc w:val="center"/>
              <w:rPr>
                <w:rFonts w:ascii="宋体" w:hAnsi="宋体" w:cs="宋体"/>
                <w:bCs/>
                <w:sz w:val="24"/>
                <w:highlight w:val="none"/>
              </w:rPr>
            </w:pPr>
            <w:r>
              <w:rPr>
                <w:rFonts w:hint="eastAsia" w:ascii="宋体" w:hAnsi="宋体" w:cs="宋体"/>
                <w:bCs/>
                <w:sz w:val="24"/>
                <w:highlight w:val="none"/>
              </w:rPr>
              <w:t>履约保证金</w:t>
            </w:r>
          </w:p>
        </w:tc>
        <w:tc>
          <w:tcPr>
            <w:tcW w:w="7512" w:type="dxa"/>
            <w:tcBorders>
              <w:top w:val="single" w:color="auto" w:sz="4" w:space="0"/>
              <w:left w:val="single" w:color="auto" w:sz="4" w:space="0"/>
              <w:bottom w:val="single" w:color="auto" w:sz="4" w:space="0"/>
              <w:right w:val="single" w:color="auto" w:sz="4" w:space="0"/>
            </w:tcBorders>
            <w:vAlign w:val="center"/>
          </w:tcPr>
          <w:p w14:paraId="36FD9189">
            <w:pPr>
              <w:spacing w:line="440" w:lineRule="exact"/>
              <w:rPr>
                <w:rFonts w:ascii="宋体" w:hAnsi="宋体" w:cs="宋体"/>
                <w:bCs/>
                <w:sz w:val="24"/>
                <w:highlight w:val="none"/>
              </w:rPr>
            </w:pPr>
            <w:r>
              <w:rPr>
                <w:rFonts w:hint="eastAsia" w:ascii="宋体" w:hAnsi="宋体" w:cs="宋体"/>
                <w:sz w:val="24"/>
                <w:highlight w:val="none"/>
              </w:rPr>
              <w:t>本项目不收取</w:t>
            </w:r>
          </w:p>
        </w:tc>
      </w:tr>
      <w:tr w14:paraId="14CD8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6C9EA17">
            <w:pPr>
              <w:spacing w:line="440" w:lineRule="exact"/>
              <w:jc w:val="center"/>
              <w:rPr>
                <w:rFonts w:ascii="宋体" w:hAnsi="宋体" w:cs="宋体"/>
                <w:bCs/>
                <w:sz w:val="24"/>
                <w:highlight w:val="none"/>
              </w:rPr>
            </w:pPr>
            <w:r>
              <w:rPr>
                <w:rFonts w:hint="eastAsia" w:ascii="宋体" w:hAnsi="宋体" w:cs="宋体"/>
                <w:bCs/>
                <w:sz w:val="24"/>
                <w:highlight w:val="none"/>
              </w:rPr>
              <w:t>16</w:t>
            </w:r>
          </w:p>
        </w:tc>
        <w:tc>
          <w:tcPr>
            <w:tcW w:w="1736" w:type="dxa"/>
            <w:tcBorders>
              <w:top w:val="single" w:color="auto" w:sz="4" w:space="0"/>
              <w:left w:val="single" w:color="auto" w:sz="4" w:space="0"/>
              <w:bottom w:val="single" w:color="auto" w:sz="4" w:space="0"/>
              <w:right w:val="single" w:color="auto" w:sz="4" w:space="0"/>
            </w:tcBorders>
            <w:vAlign w:val="center"/>
          </w:tcPr>
          <w:p w14:paraId="5E60E466">
            <w:pPr>
              <w:spacing w:line="440" w:lineRule="exact"/>
              <w:jc w:val="center"/>
              <w:rPr>
                <w:rFonts w:ascii="宋体" w:hAnsi="宋体" w:cs="宋体"/>
                <w:bCs/>
                <w:sz w:val="24"/>
                <w:highlight w:val="none"/>
              </w:rPr>
            </w:pPr>
            <w:r>
              <w:rPr>
                <w:rFonts w:hint="eastAsia" w:ascii="宋体" w:hAnsi="宋体" w:cs="宋体"/>
                <w:bCs/>
                <w:sz w:val="24"/>
                <w:highlight w:val="none"/>
              </w:rPr>
              <w:t>其他</w:t>
            </w:r>
          </w:p>
        </w:tc>
        <w:tc>
          <w:tcPr>
            <w:tcW w:w="7512" w:type="dxa"/>
            <w:tcBorders>
              <w:top w:val="single" w:color="auto" w:sz="4" w:space="0"/>
              <w:left w:val="single" w:color="auto" w:sz="4" w:space="0"/>
              <w:bottom w:val="single" w:color="auto" w:sz="4" w:space="0"/>
              <w:right w:val="single" w:color="auto" w:sz="4" w:space="0"/>
            </w:tcBorders>
            <w:vAlign w:val="center"/>
          </w:tcPr>
          <w:p w14:paraId="09359138">
            <w:pPr>
              <w:spacing w:line="440" w:lineRule="exact"/>
              <w:rPr>
                <w:rFonts w:ascii="宋体" w:hAnsi="宋体" w:cs="宋体"/>
                <w:bCs/>
                <w:sz w:val="24"/>
                <w:highlight w:val="none"/>
              </w:rPr>
            </w:pPr>
            <w:r>
              <w:rPr>
                <w:rFonts w:hint="eastAsia" w:ascii="宋体" w:hAnsi="宋体" w:cs="宋体"/>
                <w:bCs/>
                <w:sz w:val="24"/>
                <w:highlight w:val="none"/>
              </w:rPr>
              <w:t>在确定成交供应商后，签订合同前，成交供应商须提供一份完整的纸质响应文件给采购人，纸质响应文件须与电子响应文件格式及内容一致。</w:t>
            </w:r>
          </w:p>
        </w:tc>
      </w:tr>
    </w:tbl>
    <w:p w14:paraId="59932C06">
      <w:pPr>
        <w:pStyle w:val="3"/>
        <w:spacing w:before="0" w:after="0" w:line="560" w:lineRule="exact"/>
        <w:jc w:val="center"/>
        <w:rPr>
          <w:rFonts w:ascii="宋体" w:hAnsi="宋体" w:eastAsia="宋体" w:cs="宋体"/>
          <w:sz w:val="28"/>
          <w:szCs w:val="28"/>
          <w:highlight w:val="none"/>
        </w:rPr>
      </w:pPr>
      <w:bookmarkStart w:id="3" w:name="_Toc113441587"/>
      <w:bookmarkStart w:id="4" w:name="_Toc452995896"/>
      <w:r>
        <w:rPr>
          <w:rFonts w:hint="eastAsia" w:ascii="宋体" w:hAnsi="宋体" w:eastAsia="宋体" w:cs="宋体"/>
          <w:sz w:val="28"/>
          <w:szCs w:val="28"/>
          <w:highlight w:val="none"/>
        </w:rPr>
        <w:t>一、</w:t>
      </w:r>
      <w:bookmarkEnd w:id="3"/>
      <w:r>
        <w:rPr>
          <w:rFonts w:hint="eastAsia" w:ascii="宋体" w:hAnsi="宋体" w:eastAsia="宋体" w:cs="宋体"/>
          <w:sz w:val="28"/>
          <w:szCs w:val="28"/>
          <w:highlight w:val="none"/>
        </w:rPr>
        <w:t>总  则</w:t>
      </w:r>
      <w:bookmarkEnd w:id="4"/>
    </w:p>
    <w:p w14:paraId="4543C268">
      <w:pPr>
        <w:spacing w:line="560" w:lineRule="exact"/>
        <w:rPr>
          <w:rFonts w:ascii="宋体" w:hAnsi="宋体" w:cs="宋体"/>
          <w:sz w:val="24"/>
          <w:highlight w:val="none"/>
        </w:rPr>
      </w:pPr>
      <w:r>
        <w:rPr>
          <w:rFonts w:hint="eastAsia" w:ascii="宋体" w:hAnsi="宋体" w:cs="宋体"/>
          <w:sz w:val="24"/>
          <w:highlight w:val="none"/>
        </w:rPr>
        <w:t>1．概况</w:t>
      </w:r>
    </w:p>
    <w:p w14:paraId="0F532A86">
      <w:pPr>
        <w:tabs>
          <w:tab w:val="left" w:pos="900"/>
        </w:tabs>
        <w:spacing w:line="560" w:lineRule="exact"/>
        <w:ind w:firstLine="480" w:firstLineChars="200"/>
        <w:rPr>
          <w:rFonts w:ascii="宋体" w:hAnsi="宋体" w:cs="宋体"/>
          <w:sz w:val="24"/>
          <w:highlight w:val="none"/>
        </w:rPr>
      </w:pPr>
      <w:r>
        <w:rPr>
          <w:rFonts w:hint="eastAsia" w:ascii="宋体" w:hAnsi="宋体" w:cs="宋体"/>
          <w:sz w:val="24"/>
          <w:highlight w:val="none"/>
        </w:rPr>
        <w:t>1.1项目名称：</w:t>
      </w:r>
      <w:r>
        <w:rPr>
          <w:rFonts w:hint="eastAsia" w:ascii="宋体" w:hAnsi="宋体" w:cs="宋体"/>
          <w:kern w:val="0"/>
          <w:sz w:val="24"/>
          <w:highlight w:val="none"/>
          <w:lang w:eastAsia="zh-CN"/>
        </w:rPr>
        <w:t>2024</w:t>
      </w:r>
      <w:r>
        <w:rPr>
          <w:rFonts w:hint="eastAsia" w:ascii="宋体" w:hAnsi="宋体" w:cs="宋体"/>
          <w:kern w:val="0"/>
          <w:sz w:val="24"/>
          <w:highlight w:val="none"/>
        </w:rPr>
        <w:t>年中国大学生五人制足球联赛暨</w:t>
      </w:r>
      <w:r>
        <w:rPr>
          <w:rFonts w:hint="eastAsia" w:ascii="宋体" w:hAnsi="宋体" w:cs="宋体"/>
          <w:kern w:val="0"/>
          <w:sz w:val="24"/>
          <w:highlight w:val="none"/>
          <w:lang w:eastAsia="zh-CN"/>
        </w:rPr>
        <w:t>2024</w:t>
      </w:r>
      <w:r>
        <w:rPr>
          <w:rFonts w:hint="eastAsia" w:ascii="宋体" w:hAnsi="宋体" w:cs="宋体"/>
          <w:kern w:val="0"/>
          <w:sz w:val="24"/>
          <w:highlight w:val="none"/>
        </w:rPr>
        <w:t>中国大学生五人制足球啦啦队冠军赛执行单位采购项目</w:t>
      </w:r>
      <w:r>
        <w:rPr>
          <w:rFonts w:hint="eastAsia" w:ascii="宋体" w:hAnsi="宋体" w:cs="宋体"/>
          <w:sz w:val="24"/>
          <w:highlight w:val="none"/>
        </w:rPr>
        <w:t>；</w:t>
      </w:r>
    </w:p>
    <w:p w14:paraId="72962657">
      <w:pPr>
        <w:spacing w:line="560" w:lineRule="exact"/>
        <w:ind w:firstLine="480" w:firstLineChars="200"/>
        <w:rPr>
          <w:rFonts w:ascii="宋体" w:hAnsi="宋体" w:cs="宋体"/>
          <w:sz w:val="24"/>
          <w:highlight w:val="none"/>
        </w:rPr>
      </w:pPr>
      <w:r>
        <w:rPr>
          <w:rFonts w:hint="eastAsia" w:ascii="宋体" w:hAnsi="宋体" w:cs="宋体"/>
          <w:sz w:val="24"/>
          <w:highlight w:val="none"/>
        </w:rPr>
        <w:t>1.2采购人：</w:t>
      </w:r>
      <w:r>
        <w:rPr>
          <w:rFonts w:hint="eastAsia" w:ascii="宋体" w:hAnsi="宋体" w:cs="宋体"/>
          <w:bCs/>
          <w:sz w:val="24"/>
          <w:highlight w:val="none"/>
        </w:rPr>
        <w:t>湖州市体育产业与竞赛指导中心</w:t>
      </w:r>
      <w:r>
        <w:rPr>
          <w:rFonts w:hint="eastAsia" w:ascii="宋体" w:hAnsi="宋体" w:cs="宋体"/>
          <w:sz w:val="24"/>
          <w:highlight w:val="none"/>
        </w:rPr>
        <w:t>；</w:t>
      </w:r>
    </w:p>
    <w:p w14:paraId="32BB5377">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1.3监管部门: </w:t>
      </w:r>
      <w:r>
        <w:rPr>
          <w:rFonts w:hint="eastAsia" w:ascii="宋体" w:hAnsi="宋体" w:cs="宋体"/>
          <w:kern w:val="0"/>
          <w:sz w:val="24"/>
          <w:highlight w:val="none"/>
        </w:rPr>
        <w:t>湖州市财政局政府采购监管处</w:t>
      </w:r>
      <w:r>
        <w:rPr>
          <w:rFonts w:hint="eastAsia" w:ascii="宋体" w:hAnsi="宋体" w:cs="宋体"/>
          <w:sz w:val="24"/>
          <w:highlight w:val="none"/>
        </w:rPr>
        <w:t>；</w:t>
      </w:r>
    </w:p>
    <w:p w14:paraId="39C919A4">
      <w:pPr>
        <w:spacing w:line="560" w:lineRule="exact"/>
        <w:ind w:firstLine="480" w:firstLineChars="200"/>
        <w:rPr>
          <w:rFonts w:ascii="宋体" w:hAnsi="宋体" w:cs="宋体"/>
          <w:sz w:val="24"/>
          <w:highlight w:val="none"/>
        </w:rPr>
      </w:pPr>
      <w:r>
        <w:rPr>
          <w:rFonts w:hint="eastAsia" w:ascii="宋体" w:hAnsi="宋体" w:cs="宋体"/>
          <w:sz w:val="24"/>
          <w:highlight w:val="none"/>
        </w:rPr>
        <w:t>1.4项目资金来源：已得到政府有关部门的批准，其资金来源已落实；</w:t>
      </w:r>
    </w:p>
    <w:p w14:paraId="7A8338B3">
      <w:pPr>
        <w:spacing w:line="560" w:lineRule="exact"/>
        <w:ind w:firstLine="480" w:firstLineChars="200"/>
        <w:rPr>
          <w:rFonts w:ascii="宋体" w:hAnsi="宋体" w:cs="宋体"/>
          <w:sz w:val="24"/>
          <w:highlight w:val="none"/>
        </w:rPr>
      </w:pPr>
      <w:r>
        <w:rPr>
          <w:rFonts w:hint="eastAsia" w:ascii="宋体" w:hAnsi="宋体" w:cs="宋体"/>
          <w:sz w:val="24"/>
          <w:highlight w:val="none"/>
        </w:rPr>
        <w:t>1.5采购方式:竞争性磋商；</w:t>
      </w:r>
    </w:p>
    <w:p w14:paraId="3F76EE7E">
      <w:pPr>
        <w:spacing w:line="560" w:lineRule="exact"/>
        <w:ind w:firstLine="480" w:firstLineChars="200"/>
        <w:rPr>
          <w:rFonts w:ascii="宋体" w:hAnsi="宋体" w:cs="宋体"/>
          <w:b/>
          <w:bCs/>
          <w:sz w:val="24"/>
          <w:highlight w:val="none"/>
        </w:rPr>
      </w:pPr>
      <w:r>
        <w:rPr>
          <w:rFonts w:hint="eastAsia" w:ascii="宋体" w:hAnsi="宋体" w:cs="宋体"/>
          <w:sz w:val="24"/>
          <w:highlight w:val="none"/>
        </w:rPr>
        <w:t>1.6采购项目服务地点：</w:t>
      </w:r>
      <w:r>
        <w:rPr>
          <w:rFonts w:hint="eastAsia" w:ascii="宋体" w:hAnsi="宋体" w:cs="宋体"/>
          <w:bCs/>
          <w:sz w:val="24"/>
          <w:highlight w:val="none"/>
        </w:rPr>
        <w:t>根据采购人指定</w:t>
      </w:r>
      <w:r>
        <w:rPr>
          <w:rFonts w:hint="eastAsia" w:ascii="宋体" w:hAnsi="宋体" w:cs="宋体"/>
          <w:sz w:val="24"/>
          <w:highlight w:val="none"/>
        </w:rPr>
        <w:t>；</w:t>
      </w:r>
    </w:p>
    <w:p w14:paraId="7C6591F3">
      <w:pPr>
        <w:spacing w:line="560" w:lineRule="exact"/>
        <w:ind w:firstLine="480" w:firstLineChars="200"/>
        <w:rPr>
          <w:rFonts w:ascii="宋体" w:hAnsi="宋体" w:cs="宋体"/>
          <w:color w:val="000000"/>
          <w:sz w:val="24"/>
          <w:highlight w:val="none"/>
        </w:rPr>
      </w:pPr>
      <w:r>
        <w:rPr>
          <w:rFonts w:hint="eastAsia" w:ascii="宋体" w:hAnsi="宋体" w:cs="宋体"/>
          <w:bCs/>
          <w:sz w:val="24"/>
          <w:highlight w:val="none"/>
        </w:rPr>
        <w:t>1.7</w:t>
      </w:r>
      <w:r>
        <w:rPr>
          <w:rFonts w:hint="eastAsia" w:ascii="宋体" w:hAnsi="宋体" w:cs="宋体"/>
          <w:color w:val="000000"/>
          <w:sz w:val="24"/>
          <w:highlight w:val="none"/>
        </w:rPr>
        <w:t>采购代理机构：</w:t>
      </w:r>
      <w:r>
        <w:rPr>
          <w:rFonts w:hint="eastAsia"/>
          <w:sz w:val="24"/>
          <w:highlight w:val="none"/>
        </w:rPr>
        <w:t>浙江星兴工程咨询有限公司</w:t>
      </w:r>
      <w:r>
        <w:rPr>
          <w:rFonts w:hint="eastAsia" w:ascii="宋体" w:hAnsi="宋体" w:cs="宋体"/>
          <w:color w:val="000000"/>
          <w:sz w:val="24"/>
          <w:highlight w:val="none"/>
        </w:rPr>
        <w:t>；</w:t>
      </w:r>
    </w:p>
    <w:p w14:paraId="2266119A">
      <w:pPr>
        <w:tabs>
          <w:tab w:val="left" w:pos="900"/>
        </w:tabs>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1.8本磋商文件适用于</w:t>
      </w:r>
      <w:r>
        <w:rPr>
          <w:rFonts w:hint="eastAsia" w:ascii="宋体" w:hAnsi="宋体" w:cs="宋体"/>
          <w:bCs/>
          <w:color w:val="000000"/>
          <w:sz w:val="24"/>
          <w:highlight w:val="none"/>
        </w:rPr>
        <w:t>本</w:t>
      </w:r>
      <w:r>
        <w:rPr>
          <w:rFonts w:hint="eastAsia" w:ascii="宋体" w:hAnsi="宋体" w:cs="宋体"/>
          <w:color w:val="000000"/>
          <w:sz w:val="24"/>
          <w:highlight w:val="none"/>
        </w:rPr>
        <w:t>项目的磋商、成交、验收、合同履约、付款等（如法律、法规或</w:t>
      </w:r>
      <w:r>
        <w:rPr>
          <w:rFonts w:hint="eastAsia" w:ascii="宋体" w:hAnsi="宋体" w:cs="宋体"/>
          <w:sz w:val="24"/>
          <w:highlight w:val="none"/>
        </w:rPr>
        <w:t>省级以上规范性文件</w:t>
      </w:r>
      <w:r>
        <w:rPr>
          <w:rFonts w:hint="eastAsia" w:ascii="宋体" w:hAnsi="宋体" w:cs="宋体"/>
          <w:color w:val="000000"/>
          <w:sz w:val="24"/>
          <w:highlight w:val="none"/>
        </w:rPr>
        <w:t>另有规定的，从其规定）；</w:t>
      </w:r>
    </w:p>
    <w:p w14:paraId="654BAB75">
      <w:pPr>
        <w:spacing w:line="560" w:lineRule="exact"/>
        <w:rPr>
          <w:rFonts w:ascii="宋体" w:hAnsi="宋体" w:cs="宋体"/>
          <w:sz w:val="24"/>
          <w:highlight w:val="none"/>
        </w:rPr>
      </w:pPr>
      <w:r>
        <w:rPr>
          <w:rFonts w:hint="eastAsia" w:ascii="宋体" w:hAnsi="宋体" w:cs="宋体"/>
          <w:sz w:val="24"/>
          <w:highlight w:val="none"/>
        </w:rPr>
        <w:t>2．供应商的资格条件</w:t>
      </w:r>
    </w:p>
    <w:p w14:paraId="19D9FD42">
      <w:pPr>
        <w:widowControl/>
        <w:spacing w:line="480" w:lineRule="exact"/>
        <w:ind w:left="44" w:leftChars="21" w:right="60" w:firstLine="470" w:firstLineChars="196"/>
        <w:rPr>
          <w:rFonts w:ascii="宋体" w:hAnsi="宋体" w:cs="宋体"/>
          <w:color w:val="000000"/>
          <w:kern w:val="0"/>
          <w:sz w:val="24"/>
          <w:highlight w:val="none"/>
        </w:rPr>
      </w:pPr>
      <w:r>
        <w:rPr>
          <w:rFonts w:hint="eastAsia" w:ascii="宋体" w:hAnsi="宋体" w:cs="宋体"/>
          <w:sz w:val="24"/>
          <w:highlight w:val="none"/>
        </w:rPr>
        <w:t>2.1</w:t>
      </w:r>
      <w:r>
        <w:rPr>
          <w:rFonts w:hint="eastAsia" w:ascii="宋体" w:hAnsi="宋体" w:cs="宋体"/>
          <w:color w:val="000000"/>
          <w:kern w:val="0"/>
          <w:sz w:val="24"/>
          <w:highlight w:val="none"/>
        </w:rPr>
        <w:t>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14:paraId="7AA9FE4C">
      <w:pPr>
        <w:widowControl/>
        <w:spacing w:line="480" w:lineRule="exact"/>
        <w:ind w:left="44" w:leftChars="21" w:right="60" w:firstLine="470" w:firstLineChars="196"/>
        <w:rPr>
          <w:rFonts w:ascii="宋体" w:hAnsi="宋体" w:cs="宋体"/>
          <w:color w:val="000000"/>
          <w:kern w:val="0"/>
          <w:sz w:val="24"/>
          <w:highlight w:val="none"/>
        </w:rPr>
      </w:pPr>
      <w:r>
        <w:rPr>
          <w:rFonts w:hint="eastAsia" w:ascii="宋体" w:hAnsi="宋体" w:cs="宋体"/>
          <w:color w:val="000000"/>
          <w:kern w:val="0"/>
          <w:sz w:val="24"/>
          <w:highlight w:val="none"/>
        </w:rPr>
        <w:t>2.2本项目不接受联合体投标；</w:t>
      </w:r>
    </w:p>
    <w:p w14:paraId="6C4FDB07">
      <w:pPr>
        <w:widowControl/>
        <w:spacing w:line="560" w:lineRule="exact"/>
        <w:ind w:left="44" w:leftChars="21" w:right="60" w:firstLine="470" w:firstLineChars="196"/>
        <w:rPr>
          <w:rFonts w:ascii="宋体" w:hAnsi="宋体" w:cs="宋体"/>
          <w:color w:val="000000"/>
          <w:kern w:val="0"/>
          <w:sz w:val="24"/>
          <w:highlight w:val="none"/>
        </w:rPr>
      </w:pPr>
      <w:r>
        <w:rPr>
          <w:rFonts w:hint="eastAsia" w:ascii="宋体" w:hAnsi="宋体" w:cs="宋体"/>
          <w:color w:val="000000"/>
          <w:kern w:val="0"/>
          <w:sz w:val="24"/>
          <w:highlight w:val="none"/>
        </w:rPr>
        <w:t>2.3</w:t>
      </w:r>
      <w:r>
        <w:rPr>
          <w:rFonts w:hint="eastAsia" w:ascii="宋体" w:hAnsi="宋体" w:cs="宋体"/>
          <w:sz w:val="24"/>
          <w:highlight w:val="none"/>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5A1C480B">
      <w:pPr>
        <w:spacing w:line="560" w:lineRule="exact"/>
        <w:rPr>
          <w:rFonts w:ascii="宋体" w:hAnsi="宋体" w:cs="宋体"/>
          <w:bCs/>
          <w:sz w:val="24"/>
          <w:highlight w:val="none"/>
        </w:rPr>
      </w:pPr>
      <w:r>
        <w:rPr>
          <w:rFonts w:hint="eastAsia" w:ascii="宋体" w:hAnsi="宋体" w:cs="宋体"/>
          <w:bCs/>
          <w:sz w:val="24"/>
          <w:highlight w:val="none"/>
        </w:rPr>
        <w:t>3．磋商费用</w:t>
      </w:r>
    </w:p>
    <w:p w14:paraId="5A1EC23E">
      <w:pPr>
        <w:spacing w:line="560" w:lineRule="exact"/>
        <w:ind w:firstLine="480" w:firstLineChars="200"/>
        <w:rPr>
          <w:rFonts w:ascii="宋体" w:hAnsi="宋体" w:cs="宋体"/>
          <w:sz w:val="24"/>
          <w:highlight w:val="none"/>
        </w:rPr>
      </w:pPr>
      <w:r>
        <w:rPr>
          <w:rFonts w:hint="eastAsia" w:ascii="宋体" w:hAnsi="宋体" w:cs="宋体"/>
          <w:bCs/>
          <w:sz w:val="24"/>
          <w:highlight w:val="none"/>
        </w:rPr>
        <w:t>3.1无论磋商采购结果如何，供应商均应自行承担所有与参加本次磋商采购有关的全部费用。</w:t>
      </w:r>
      <w:r>
        <w:rPr>
          <w:rFonts w:hint="eastAsia" w:ascii="宋体" w:hAnsi="宋体" w:cs="宋体"/>
          <w:sz w:val="24"/>
          <w:highlight w:val="none"/>
        </w:rPr>
        <w:t>不论磋商结果如何，采购代理机构对上述费用不负任何责任；</w:t>
      </w:r>
    </w:p>
    <w:p w14:paraId="078BFD44">
      <w:pPr>
        <w:spacing w:line="560" w:lineRule="exact"/>
        <w:ind w:firstLine="480" w:firstLineChars="200"/>
        <w:rPr>
          <w:rFonts w:ascii="宋体" w:hAnsi="宋体" w:cs="宋体"/>
          <w:b/>
          <w:sz w:val="44"/>
          <w:szCs w:val="44"/>
          <w:highlight w:val="none"/>
        </w:rPr>
      </w:pPr>
      <w:r>
        <w:rPr>
          <w:rFonts w:hint="eastAsia" w:ascii="宋体" w:hAnsi="宋体" w:cs="宋体"/>
          <w:bCs/>
          <w:sz w:val="24"/>
          <w:highlight w:val="none"/>
        </w:rPr>
        <w:t>3.2本项目招标代理费由成交供应商支付，按人民币</w:t>
      </w:r>
      <w:r>
        <w:rPr>
          <w:rFonts w:hint="eastAsia" w:ascii="宋体" w:hAnsi="宋体"/>
          <w:sz w:val="24"/>
          <w:highlight w:val="none"/>
        </w:rPr>
        <w:t>贰万伍仟肆佰元整计取</w:t>
      </w:r>
      <w:r>
        <w:rPr>
          <w:rFonts w:hint="eastAsia" w:ascii="宋体" w:hAnsi="宋体" w:cs="宋体"/>
          <w:bCs/>
          <w:sz w:val="24"/>
          <w:highlight w:val="none"/>
        </w:rPr>
        <w:t>，由成交供应商在领取成交通知书前一次性支付给采购代理机构，该费用请综合考虑在投标报价中。</w:t>
      </w:r>
    </w:p>
    <w:p w14:paraId="551FBF51">
      <w:pPr>
        <w:pStyle w:val="3"/>
        <w:spacing w:before="0" w:after="0" w:line="560" w:lineRule="exact"/>
        <w:jc w:val="center"/>
        <w:rPr>
          <w:rFonts w:ascii="宋体" w:hAnsi="宋体" w:eastAsia="宋体" w:cs="宋体"/>
          <w:kern w:val="44"/>
          <w:sz w:val="28"/>
          <w:szCs w:val="28"/>
          <w:highlight w:val="none"/>
        </w:rPr>
      </w:pPr>
      <w:bookmarkStart w:id="5" w:name="_Toc452995897"/>
      <w:r>
        <w:rPr>
          <w:rFonts w:hint="eastAsia" w:ascii="宋体" w:hAnsi="宋体" w:eastAsia="宋体" w:cs="宋体"/>
          <w:kern w:val="44"/>
          <w:sz w:val="28"/>
          <w:szCs w:val="28"/>
          <w:highlight w:val="none"/>
        </w:rPr>
        <w:t>二、磋商文件的说明</w:t>
      </w:r>
      <w:bookmarkEnd w:id="5"/>
    </w:p>
    <w:p w14:paraId="110EC755">
      <w:pPr>
        <w:spacing w:line="560" w:lineRule="exact"/>
        <w:rPr>
          <w:rFonts w:ascii="宋体" w:hAnsi="宋体" w:cs="宋体"/>
          <w:kern w:val="44"/>
          <w:sz w:val="24"/>
          <w:highlight w:val="none"/>
        </w:rPr>
      </w:pPr>
      <w:bookmarkStart w:id="6" w:name="_Toc113441589"/>
      <w:r>
        <w:rPr>
          <w:rFonts w:hint="eastAsia" w:ascii="宋体" w:hAnsi="宋体" w:cs="宋体"/>
          <w:kern w:val="44"/>
          <w:sz w:val="24"/>
          <w:highlight w:val="none"/>
        </w:rPr>
        <w:t>4．磋商文件</w:t>
      </w:r>
      <w:bookmarkEnd w:id="6"/>
      <w:r>
        <w:rPr>
          <w:rFonts w:hint="eastAsia" w:ascii="宋体" w:hAnsi="宋体" w:cs="宋体"/>
          <w:kern w:val="44"/>
          <w:sz w:val="24"/>
          <w:highlight w:val="none"/>
        </w:rPr>
        <w:t>的组成</w:t>
      </w:r>
    </w:p>
    <w:p w14:paraId="50D20045">
      <w:pPr>
        <w:spacing w:line="560" w:lineRule="exact"/>
        <w:ind w:firstLine="480" w:firstLineChars="200"/>
        <w:rPr>
          <w:rFonts w:ascii="宋体" w:hAnsi="宋体" w:cs="宋体"/>
          <w:bCs/>
          <w:sz w:val="24"/>
          <w:highlight w:val="none"/>
        </w:rPr>
      </w:pPr>
      <w:r>
        <w:rPr>
          <w:rFonts w:hint="eastAsia" w:ascii="宋体" w:hAnsi="宋体" w:cs="宋体"/>
          <w:sz w:val="24"/>
          <w:highlight w:val="none"/>
        </w:rPr>
        <w:t>4.1</w:t>
      </w:r>
      <w:r>
        <w:rPr>
          <w:rFonts w:hint="eastAsia" w:ascii="宋体" w:hAnsi="宋体" w:cs="宋体"/>
          <w:bCs/>
          <w:sz w:val="24"/>
          <w:highlight w:val="none"/>
        </w:rPr>
        <w:t>磋商文件为本次采购人发出的竞争性磋商文件；响应文件为参加磋商的供应商提交的磋商响应文件。</w:t>
      </w:r>
    </w:p>
    <w:p w14:paraId="6D3DDC59">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4.2磋商文件包括以下内容：</w:t>
      </w:r>
    </w:p>
    <w:p w14:paraId="5CDFB871">
      <w:pPr>
        <w:spacing w:line="560" w:lineRule="exact"/>
        <w:ind w:firstLine="480" w:firstLineChars="200"/>
        <w:rPr>
          <w:rFonts w:ascii="宋体" w:hAnsi="宋体" w:cs="宋体"/>
          <w:sz w:val="24"/>
          <w:highlight w:val="none"/>
        </w:rPr>
      </w:pPr>
      <w:r>
        <w:rPr>
          <w:rFonts w:hint="eastAsia" w:ascii="宋体" w:hAnsi="宋体" w:cs="宋体"/>
          <w:sz w:val="24"/>
          <w:highlight w:val="none"/>
        </w:rPr>
        <w:t>4.2.1第一章  竞争性磋商公告</w:t>
      </w:r>
    </w:p>
    <w:p w14:paraId="1345D0CE">
      <w:pPr>
        <w:spacing w:line="560" w:lineRule="exact"/>
        <w:ind w:firstLine="480" w:firstLineChars="200"/>
        <w:rPr>
          <w:rFonts w:ascii="宋体" w:hAnsi="宋体" w:cs="宋体"/>
          <w:sz w:val="24"/>
          <w:highlight w:val="none"/>
        </w:rPr>
      </w:pPr>
      <w:r>
        <w:rPr>
          <w:rFonts w:hint="eastAsia" w:ascii="宋体" w:hAnsi="宋体" w:cs="宋体"/>
          <w:sz w:val="24"/>
          <w:highlight w:val="none"/>
        </w:rPr>
        <w:t>4.2.2第二章  磋商项目采购需求</w:t>
      </w:r>
    </w:p>
    <w:p w14:paraId="5BEED8F8">
      <w:pPr>
        <w:spacing w:line="560" w:lineRule="exact"/>
        <w:ind w:firstLine="480" w:firstLineChars="200"/>
        <w:rPr>
          <w:rFonts w:ascii="宋体" w:hAnsi="宋体" w:cs="宋体"/>
          <w:sz w:val="24"/>
          <w:highlight w:val="none"/>
        </w:rPr>
      </w:pPr>
      <w:r>
        <w:rPr>
          <w:rFonts w:hint="eastAsia" w:ascii="宋体" w:hAnsi="宋体" w:cs="宋体"/>
          <w:sz w:val="24"/>
          <w:highlight w:val="none"/>
        </w:rPr>
        <w:t>4.2.3第三章  供应商须知</w:t>
      </w:r>
    </w:p>
    <w:p w14:paraId="7D075216">
      <w:pPr>
        <w:spacing w:line="560" w:lineRule="exact"/>
        <w:ind w:firstLine="480" w:firstLineChars="200"/>
        <w:rPr>
          <w:rFonts w:ascii="宋体" w:hAnsi="宋体" w:cs="宋体"/>
          <w:sz w:val="24"/>
          <w:highlight w:val="none"/>
        </w:rPr>
      </w:pPr>
      <w:r>
        <w:rPr>
          <w:rFonts w:hint="eastAsia" w:ascii="宋体" w:hAnsi="宋体" w:cs="宋体"/>
          <w:sz w:val="24"/>
          <w:highlight w:val="none"/>
        </w:rPr>
        <w:t>4.2.4第四章  合同主要条款</w:t>
      </w:r>
    </w:p>
    <w:p w14:paraId="0C8E6FBF">
      <w:pPr>
        <w:spacing w:line="560" w:lineRule="exact"/>
        <w:ind w:firstLine="480" w:firstLineChars="200"/>
        <w:rPr>
          <w:rFonts w:ascii="宋体" w:hAnsi="宋体" w:cs="宋体"/>
          <w:sz w:val="24"/>
          <w:highlight w:val="none"/>
        </w:rPr>
      </w:pPr>
      <w:r>
        <w:rPr>
          <w:rFonts w:hint="eastAsia" w:ascii="宋体" w:hAnsi="宋体" w:cs="宋体"/>
          <w:sz w:val="24"/>
          <w:highlight w:val="none"/>
        </w:rPr>
        <w:t>4.2.5第五章  响应文件格式</w:t>
      </w:r>
    </w:p>
    <w:p w14:paraId="79245876">
      <w:pPr>
        <w:spacing w:line="560" w:lineRule="exact"/>
        <w:ind w:firstLine="480" w:firstLineChars="200"/>
        <w:rPr>
          <w:rFonts w:ascii="宋体" w:hAnsi="宋体" w:cs="宋体"/>
          <w:sz w:val="24"/>
          <w:highlight w:val="none"/>
        </w:rPr>
      </w:pPr>
      <w:r>
        <w:rPr>
          <w:rFonts w:hint="eastAsia" w:ascii="宋体" w:hAnsi="宋体" w:cs="宋体"/>
          <w:sz w:val="24"/>
          <w:highlight w:val="none"/>
        </w:rPr>
        <w:t>4.2.6第六章  磋商办法及评分标准</w:t>
      </w:r>
    </w:p>
    <w:p w14:paraId="746F53DF">
      <w:pPr>
        <w:spacing w:line="560" w:lineRule="exact"/>
        <w:ind w:firstLine="480" w:firstLineChars="200"/>
        <w:rPr>
          <w:rFonts w:ascii="宋体" w:hAnsi="宋体" w:cs="宋体"/>
          <w:sz w:val="24"/>
          <w:highlight w:val="none"/>
        </w:rPr>
      </w:pPr>
      <w:r>
        <w:rPr>
          <w:rFonts w:hint="eastAsia" w:ascii="宋体" w:hAnsi="宋体" w:cs="宋体"/>
          <w:sz w:val="24"/>
          <w:highlight w:val="none"/>
        </w:rPr>
        <w:t>4.3 采购代理机构在磋商截止时间前，以书面形式发出的对磋商文件的澄清或修改内容，均为磋商文件的组成部分，对采购人和供应商起约束作用；</w:t>
      </w:r>
    </w:p>
    <w:p w14:paraId="5C1585AD">
      <w:pPr>
        <w:spacing w:line="560" w:lineRule="exact"/>
        <w:ind w:firstLine="480" w:firstLineChars="200"/>
        <w:rPr>
          <w:rFonts w:ascii="宋体" w:hAnsi="宋体" w:cs="宋体"/>
          <w:bCs/>
          <w:sz w:val="24"/>
          <w:highlight w:val="none"/>
        </w:rPr>
      </w:pPr>
      <w:r>
        <w:rPr>
          <w:rFonts w:hint="eastAsia" w:ascii="宋体" w:hAnsi="宋体" w:cs="宋体"/>
          <w:sz w:val="24"/>
          <w:highlight w:val="none"/>
        </w:rPr>
        <w:t>4.4供应商获取磋商文件后，应仔细检查磋商文件的所有内容，如有残缺等问题，均应在获得磋商文件后</w:t>
      </w:r>
      <w:r>
        <w:rPr>
          <w:rFonts w:hint="eastAsia" w:ascii="宋体" w:hAnsi="宋体" w:cs="宋体"/>
          <w:b/>
          <w:sz w:val="24"/>
          <w:highlight w:val="none"/>
        </w:rPr>
        <w:t>在1个工作日</w:t>
      </w:r>
      <w:r>
        <w:rPr>
          <w:rFonts w:hint="eastAsia" w:ascii="宋体" w:hAnsi="宋体" w:cs="宋体"/>
          <w:sz w:val="24"/>
          <w:highlight w:val="none"/>
        </w:rPr>
        <w:t>内向采购代理机构书面提出，否则，由此引起的损失由供应商自己承担。供应商同时应认真审阅竞争性磋商文件中所有的事项、格式、条款和规范要求（包括补充内容）等所有内容，</w:t>
      </w:r>
      <w:r>
        <w:rPr>
          <w:rFonts w:hint="eastAsia" w:ascii="宋体" w:hAnsi="宋体" w:cs="宋体"/>
          <w:color w:val="000000"/>
          <w:sz w:val="24"/>
          <w:highlight w:val="none"/>
        </w:rPr>
        <w:t>若供应商的响应文件没有按磋商文件要求提交全部资料，或响应文件没有对磋商文件做出实质性响应，其风险由供应商自行承担，并根据有关条款规定，该响应文件有可能被拒绝。</w:t>
      </w:r>
    </w:p>
    <w:p w14:paraId="5DD8269F">
      <w:pPr>
        <w:spacing w:line="560" w:lineRule="exact"/>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磋商文件的答疑</w:t>
      </w:r>
    </w:p>
    <w:p w14:paraId="0EF13EE6">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5.1</w:t>
      </w:r>
      <w:r>
        <w:rPr>
          <w:rFonts w:hint="eastAsia" w:ascii="宋体" w:hAnsi="宋体" w:cs="宋体"/>
          <w:sz w:val="24"/>
          <w:highlight w:val="none"/>
        </w:rPr>
        <w:t>供应商如认为磋商文件表述不清晰、存在歧视性或者其他违法内容的，应当在</w:t>
      </w:r>
      <w:r>
        <w:rPr>
          <w:rFonts w:hint="eastAsia" w:ascii="宋体" w:hAnsi="宋体" w:cs="宋体"/>
          <w:kern w:val="0"/>
          <w:sz w:val="24"/>
          <w:highlight w:val="none"/>
        </w:rPr>
        <w:t>依法获取磋商文件或磋商公告期届满后1个工作日内以书面形式向采购人和采购代理机构</w:t>
      </w:r>
      <w:r>
        <w:rPr>
          <w:rFonts w:hint="eastAsia" w:ascii="宋体" w:hAnsi="宋体" w:cs="宋体"/>
          <w:sz w:val="24"/>
          <w:highlight w:val="none"/>
        </w:rPr>
        <w:t>一次性提出，采购人将在规定的时间内统一进行澄清和修改，并书面（含传真）通知所有认购磋商文件的供应商。供应商未按规定要求提出的，则视同认可磋商文件，但法律法规及规范性文件有明确规定的除外；</w:t>
      </w:r>
    </w:p>
    <w:p w14:paraId="054EF8C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5.2答疑内容是磋商文件的组成部分，并将在网上发布补充（答疑、澄清）文件，潜在供应商应自行关注网站公告，采购人不再一一通知，供应商因自身贻误行为导致投标失效的，责任自负。</w:t>
      </w:r>
    </w:p>
    <w:p w14:paraId="0CB271D0">
      <w:pPr>
        <w:spacing w:line="560" w:lineRule="exact"/>
        <w:rPr>
          <w:rFonts w:ascii="宋体" w:hAnsi="宋体" w:cs="宋体"/>
          <w:sz w:val="24"/>
          <w:highlight w:val="none"/>
        </w:rPr>
      </w:pPr>
      <w:r>
        <w:rPr>
          <w:rFonts w:hint="eastAsia" w:ascii="宋体" w:hAnsi="宋体" w:cs="宋体"/>
          <w:sz w:val="24"/>
          <w:highlight w:val="none"/>
        </w:rPr>
        <w:t>6.磋商文件的澄清、修改</w:t>
      </w:r>
    </w:p>
    <w:p w14:paraId="1D98EE20">
      <w:pPr>
        <w:spacing w:line="560" w:lineRule="exact"/>
        <w:ind w:firstLine="480" w:firstLineChars="200"/>
        <w:rPr>
          <w:rFonts w:ascii="宋体" w:hAnsi="宋体" w:cs="宋体"/>
          <w:bCs/>
          <w:sz w:val="24"/>
          <w:highlight w:val="none"/>
        </w:rPr>
      </w:pPr>
      <w:r>
        <w:rPr>
          <w:rFonts w:hint="eastAsia" w:ascii="宋体" w:hAnsi="宋体" w:cs="宋体"/>
          <w:sz w:val="24"/>
          <w:highlight w:val="none"/>
        </w:rPr>
        <w:t>6.1</w:t>
      </w:r>
      <w:r>
        <w:rPr>
          <w:rFonts w:hint="eastAsia" w:ascii="宋体" w:hAnsi="宋体" w:cs="宋体"/>
          <w:bCs/>
          <w:sz w:val="24"/>
          <w:highlight w:val="none"/>
        </w:rPr>
        <w:t>在磋商截止时间前，采购人及采购代理机构无论出于自己的考虑，还是出于对供应商提问的澄清，均可对磋商文件用补充文件的方式进行修改</w:t>
      </w:r>
      <w:r>
        <w:rPr>
          <w:rFonts w:hint="eastAsia" w:ascii="宋体" w:hAnsi="宋体" w:cs="宋体"/>
          <w:sz w:val="24"/>
          <w:highlight w:val="none"/>
        </w:rPr>
        <w:t>；</w:t>
      </w:r>
    </w:p>
    <w:p w14:paraId="10F9CD64">
      <w:pPr>
        <w:spacing w:line="560" w:lineRule="exact"/>
        <w:ind w:firstLine="480" w:firstLineChars="200"/>
        <w:rPr>
          <w:rFonts w:ascii="宋体" w:hAnsi="宋体" w:cs="宋体"/>
          <w:bCs/>
          <w:sz w:val="24"/>
          <w:highlight w:val="none"/>
        </w:rPr>
      </w:pPr>
      <w:r>
        <w:rPr>
          <w:rFonts w:hint="eastAsia" w:ascii="宋体" w:hAnsi="宋体" w:cs="宋体"/>
          <w:sz w:val="24"/>
          <w:highlight w:val="none"/>
        </w:rPr>
        <w:t>6.2</w:t>
      </w:r>
      <w:r>
        <w:rPr>
          <w:rFonts w:hint="eastAsia" w:ascii="宋体" w:hAnsi="宋体" w:cs="宋体"/>
          <w:bCs/>
          <w:sz w:val="24"/>
          <w:highlight w:val="none"/>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宋体" w:hAnsi="宋体" w:cs="宋体"/>
          <w:sz w:val="24"/>
          <w:highlight w:val="none"/>
        </w:rPr>
        <w:t>。</w:t>
      </w:r>
    </w:p>
    <w:p w14:paraId="24380A97">
      <w:pPr>
        <w:spacing w:line="560" w:lineRule="exact"/>
        <w:rPr>
          <w:rFonts w:ascii="宋体" w:hAnsi="宋体" w:cs="宋体"/>
          <w:sz w:val="24"/>
          <w:highlight w:val="none"/>
        </w:rPr>
      </w:pPr>
      <w:r>
        <w:rPr>
          <w:rFonts w:hint="eastAsia" w:ascii="宋体" w:hAnsi="宋体" w:cs="宋体"/>
          <w:sz w:val="24"/>
          <w:highlight w:val="none"/>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8964B">
      <w:pPr>
        <w:spacing w:line="560" w:lineRule="exact"/>
        <w:rPr>
          <w:rFonts w:ascii="宋体" w:hAnsi="宋体" w:cs="宋体"/>
          <w:sz w:val="24"/>
          <w:highlight w:val="none"/>
        </w:rPr>
      </w:pPr>
      <w:r>
        <w:rPr>
          <w:rFonts w:hint="eastAsia" w:ascii="宋体" w:hAnsi="宋体" w:cs="宋体"/>
          <w:sz w:val="24"/>
          <w:highlight w:val="none"/>
        </w:rPr>
        <w:t>8.响应文件的签署：</w:t>
      </w:r>
    </w:p>
    <w:p w14:paraId="7F8A127A">
      <w:pPr>
        <w:spacing w:line="560" w:lineRule="exact"/>
        <w:ind w:firstLine="482" w:firstLineChars="200"/>
        <w:rPr>
          <w:rFonts w:ascii="宋体" w:hAnsi="宋体" w:cs="宋体"/>
          <w:b/>
          <w:sz w:val="24"/>
          <w:highlight w:val="none"/>
        </w:rPr>
      </w:pPr>
      <w:r>
        <w:rPr>
          <w:rFonts w:hint="eastAsia" w:ascii="宋体" w:hAnsi="宋体" w:cs="宋体"/>
          <w:b/>
          <w:sz w:val="24"/>
          <w:highlight w:val="none"/>
        </w:rPr>
        <w:t>（一）响应文件的形式与效力：</w:t>
      </w:r>
    </w:p>
    <w:p w14:paraId="4F51EE97">
      <w:pPr>
        <w:tabs>
          <w:tab w:val="left" w:pos="3870"/>
          <w:tab w:val="left" w:pos="4085"/>
        </w:tabs>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1.响应文件分为电子响应文件及数据电子备份响应文件（U盘），具体内容如下：</w:t>
      </w:r>
    </w:p>
    <w:p w14:paraId="73DC68F1">
      <w:pPr>
        <w:tabs>
          <w:tab w:val="left" w:pos="3870"/>
          <w:tab w:val="left" w:pos="4085"/>
        </w:tabs>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1.1电子响应文件：按政采云平台项目采购-电子交易操作指南及本磋商文件要求制作、加密并递交，供应商电子交易操作指南详见网址：https://help.zcygov.cn/web/site_2/2018/12-28/2573.html）。</w:t>
      </w:r>
    </w:p>
    <w:p w14:paraId="1B878B26">
      <w:pPr>
        <w:tabs>
          <w:tab w:val="left" w:pos="3870"/>
          <w:tab w:val="left" w:pos="4085"/>
        </w:tabs>
        <w:snapToGrid w:val="0"/>
        <w:spacing w:line="560" w:lineRule="exact"/>
        <w:ind w:firstLine="480" w:firstLineChars="200"/>
        <w:jc w:val="left"/>
        <w:rPr>
          <w:rFonts w:ascii="宋体" w:hAnsi="宋体" w:cs="宋体"/>
          <w:b/>
          <w:sz w:val="24"/>
          <w:highlight w:val="none"/>
          <w:shd w:val="pct10" w:color="auto" w:fill="FFFFFF"/>
        </w:rPr>
      </w:pPr>
      <w:r>
        <w:rPr>
          <w:rFonts w:hint="eastAsia" w:ascii="宋体" w:hAnsi="宋体" w:cs="宋体"/>
          <w:sz w:val="24"/>
          <w:highlight w:val="none"/>
        </w:rPr>
        <w:t>1.2数据电子备份响应文件（U盘）：以U盘形式提供的数据电子备份响应文件格式及内容须与政采云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14:paraId="0F0A8486">
      <w:pPr>
        <w:spacing w:line="560" w:lineRule="exact"/>
        <w:ind w:firstLine="480" w:firstLineChars="200"/>
        <w:rPr>
          <w:rFonts w:ascii="宋体" w:hAnsi="宋体" w:cs="宋体"/>
          <w:sz w:val="24"/>
          <w:highlight w:val="none"/>
        </w:rPr>
      </w:pPr>
      <w:r>
        <w:rPr>
          <w:rFonts w:hint="eastAsia" w:ascii="宋体" w:hAnsi="宋体" w:cs="宋体"/>
          <w:sz w:val="24"/>
          <w:highlight w:val="none"/>
        </w:rPr>
        <w:t>2.响应文件的效力：</w:t>
      </w:r>
    </w:p>
    <w:p w14:paraId="56D836D1">
      <w:pPr>
        <w:tabs>
          <w:tab w:val="left" w:pos="3870"/>
          <w:tab w:val="left" w:pos="4085"/>
        </w:tabs>
        <w:snapToGrid w:val="0"/>
        <w:spacing w:line="560" w:lineRule="exact"/>
        <w:ind w:firstLine="482" w:firstLineChars="200"/>
        <w:jc w:val="left"/>
        <w:rPr>
          <w:rFonts w:ascii="宋体" w:hAnsi="宋体" w:cs="宋体"/>
          <w:b/>
          <w:sz w:val="24"/>
          <w:highlight w:val="none"/>
        </w:rPr>
      </w:pPr>
      <w:r>
        <w:rPr>
          <w:rFonts w:hint="eastAsia" w:ascii="宋体" w:hAnsi="宋体" w:cs="宋体"/>
          <w:b/>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0B7E2AF">
      <w:pPr>
        <w:tabs>
          <w:tab w:val="left" w:pos="3870"/>
          <w:tab w:val="left" w:pos="4085"/>
        </w:tabs>
        <w:snapToGrid w:val="0"/>
        <w:spacing w:line="560" w:lineRule="exact"/>
        <w:ind w:firstLine="482" w:firstLineChars="200"/>
        <w:jc w:val="left"/>
        <w:rPr>
          <w:rFonts w:ascii="宋体" w:hAnsi="宋体" w:cs="宋体"/>
          <w:b/>
          <w:sz w:val="24"/>
          <w:highlight w:val="none"/>
        </w:rPr>
      </w:pPr>
      <w:r>
        <w:rPr>
          <w:rFonts w:hint="eastAsia" w:ascii="宋体" w:hAnsi="宋体" w:cs="宋体"/>
          <w:b/>
          <w:sz w:val="24"/>
          <w:highlight w:val="none"/>
        </w:rPr>
        <w:t>（二）响应文件的组成（如无格式、格式自拟）</w:t>
      </w:r>
    </w:p>
    <w:p w14:paraId="764BD760">
      <w:pPr>
        <w:snapToGrid w:val="0"/>
        <w:spacing w:line="560" w:lineRule="exact"/>
        <w:ind w:firstLine="241" w:firstLineChars="100"/>
        <w:jc w:val="left"/>
        <w:rPr>
          <w:rFonts w:ascii="宋体" w:hAnsi="宋体" w:cs="宋体"/>
          <w:b/>
          <w:sz w:val="24"/>
          <w:highlight w:val="none"/>
        </w:rPr>
      </w:pPr>
      <w:r>
        <w:rPr>
          <w:rFonts w:hint="eastAsia" w:ascii="宋体" w:hAnsi="宋体" w:cs="宋体"/>
          <w:b/>
          <w:sz w:val="24"/>
          <w:highlight w:val="none"/>
        </w:rPr>
        <w:t>响应文件（包括电子响应文件及数据电子备份响应文件）由《资格文件》、《商务技术文件》、《首次报价文件》和《最终报价文件》4部分组成，其中电子响应文件中所须加盖公章部分均采用 CA 签章。</w:t>
      </w:r>
    </w:p>
    <w:p w14:paraId="53792F9F">
      <w:pPr>
        <w:numPr>
          <w:ilvl w:val="0"/>
          <w:numId w:val="3"/>
        </w:numPr>
        <w:snapToGrid w:val="0"/>
        <w:spacing w:line="560" w:lineRule="exact"/>
        <w:jc w:val="left"/>
        <w:rPr>
          <w:b/>
          <w:bCs/>
          <w:sz w:val="24"/>
          <w:highlight w:val="none"/>
        </w:rPr>
      </w:pPr>
      <w:r>
        <w:rPr>
          <w:rFonts w:hint="eastAsia" w:ascii="宋体" w:hAnsi="宋体" w:cs="宋体"/>
          <w:b/>
          <w:sz w:val="24"/>
          <w:highlight w:val="none"/>
        </w:rPr>
        <w:t>资格文件</w:t>
      </w:r>
      <w:r>
        <w:rPr>
          <w:rFonts w:hint="eastAsia"/>
          <w:b/>
          <w:bCs/>
          <w:sz w:val="24"/>
          <w:highlight w:val="none"/>
        </w:rPr>
        <w:t>（资格审查条款）</w:t>
      </w:r>
    </w:p>
    <w:p w14:paraId="67430545">
      <w:pPr>
        <w:snapToGrid w:val="0"/>
        <w:spacing w:line="560" w:lineRule="exact"/>
        <w:jc w:val="left"/>
        <w:rPr>
          <w:rFonts w:ascii="宋体" w:hAnsi="宋体" w:cs="宋体"/>
          <w:b/>
          <w:sz w:val="24"/>
          <w:highlight w:val="none"/>
        </w:rPr>
      </w:pPr>
      <w:r>
        <w:rPr>
          <w:rFonts w:hint="eastAsia" w:ascii="宋体" w:hAnsi="宋体" w:cs="宋体"/>
          <w:sz w:val="24"/>
          <w:highlight w:val="none"/>
        </w:rPr>
        <w:t>（1）有效的营业执照；</w:t>
      </w:r>
    </w:p>
    <w:p w14:paraId="476105C4">
      <w:pPr>
        <w:snapToGrid w:val="0"/>
        <w:spacing w:line="560" w:lineRule="exact"/>
        <w:jc w:val="left"/>
        <w:rPr>
          <w:rFonts w:ascii="宋体" w:hAnsi="宋体" w:cs="宋体"/>
          <w:sz w:val="24"/>
          <w:highlight w:val="none"/>
        </w:rPr>
      </w:pPr>
      <w:r>
        <w:rPr>
          <w:rFonts w:hint="eastAsia" w:ascii="宋体" w:hAnsi="宋体" w:cs="宋体"/>
          <w:sz w:val="24"/>
          <w:highlight w:val="none"/>
        </w:rPr>
        <w:t>（2）法定代表人有效身份证明书及身份证或法定代表人授权书及授权人身份证；</w:t>
      </w:r>
    </w:p>
    <w:p w14:paraId="6437BDE7">
      <w:pPr>
        <w:snapToGrid w:val="0"/>
        <w:spacing w:line="560" w:lineRule="exact"/>
        <w:jc w:val="left"/>
        <w:rPr>
          <w:rFonts w:hint="eastAsia" w:ascii="宋体" w:hAnsi="宋体" w:cs="宋体"/>
          <w:sz w:val="24"/>
          <w:highlight w:val="none"/>
        </w:rPr>
      </w:pPr>
      <w:r>
        <w:rPr>
          <w:rFonts w:hint="eastAsia" w:ascii="宋体" w:hAnsi="宋体" w:cs="宋体"/>
          <w:sz w:val="24"/>
          <w:highlight w:val="none"/>
        </w:rPr>
        <w:t>（3）提供授权代理人最近三个月任意一个月个人社保缴纳证明文件；</w:t>
      </w:r>
    </w:p>
    <w:p w14:paraId="7E9699ED">
      <w:pPr>
        <w:snapToGrid w:val="0"/>
        <w:spacing w:line="560" w:lineRule="exact"/>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rPr>
        <w:t>承诺符合参与政府采购活动的资格条件并且没有税收缴纳、社会保障等方面的失信记录（提供承诺函，格式自拟）</w:t>
      </w:r>
      <w:r>
        <w:rPr>
          <w:rFonts w:hint="eastAsia" w:ascii="宋体" w:hAnsi="宋体" w:cs="宋体"/>
          <w:sz w:val="24"/>
          <w:highlight w:val="none"/>
        </w:rPr>
        <w:t>；</w:t>
      </w:r>
    </w:p>
    <w:p w14:paraId="4ABDE440">
      <w:pPr>
        <w:snapToGrid w:val="0"/>
        <w:spacing w:line="560" w:lineRule="exact"/>
        <w:jc w:val="left"/>
        <w:rPr>
          <w:rFonts w:ascii="宋体" w:hAnsi="宋体" w:cs="宋体"/>
          <w:sz w:val="24"/>
          <w:highlight w:val="none"/>
        </w:rPr>
      </w:pPr>
      <w:r>
        <w:rPr>
          <w:rFonts w:hint="eastAsia" w:ascii="宋体" w:hAnsi="宋体" w:cs="宋体"/>
          <w:sz w:val="24"/>
          <w:highlight w:val="none"/>
        </w:rPr>
        <w:t>（5）自磋商公告发布之后任意时间的“信用中国”（www.creditchina.gov.cn ）、“中国政府采购网”（www.ccgp.gov.cn ）供应商信用查询网页截图；</w:t>
      </w:r>
    </w:p>
    <w:p w14:paraId="49D1D366">
      <w:pPr>
        <w:snapToGrid w:val="0"/>
        <w:spacing w:line="560" w:lineRule="exact"/>
        <w:jc w:val="left"/>
        <w:rPr>
          <w:rFonts w:ascii="宋体" w:hAnsi="宋体" w:cs="宋体"/>
          <w:b/>
          <w:sz w:val="24"/>
          <w:highlight w:val="none"/>
        </w:rPr>
      </w:pPr>
      <w:r>
        <w:rPr>
          <w:rFonts w:hint="eastAsia" w:ascii="宋体" w:hAnsi="宋体" w:cs="宋体"/>
          <w:sz w:val="24"/>
          <w:highlight w:val="none"/>
        </w:rPr>
        <w:t>（6）信用承诺书；</w:t>
      </w:r>
    </w:p>
    <w:p w14:paraId="1EB8884C">
      <w:pPr>
        <w:snapToGrid w:val="0"/>
        <w:spacing w:line="560" w:lineRule="exact"/>
        <w:jc w:val="left"/>
        <w:rPr>
          <w:rFonts w:ascii="宋体" w:hAnsi="宋体" w:cs="宋体"/>
          <w:sz w:val="24"/>
          <w:highlight w:val="none"/>
        </w:rPr>
      </w:pPr>
      <w:r>
        <w:rPr>
          <w:rFonts w:hint="eastAsia" w:ascii="宋体" w:hAnsi="宋体" w:cs="宋体"/>
          <w:sz w:val="24"/>
          <w:highlight w:val="none"/>
        </w:rPr>
        <w:t>（7）中小企业声明函。 (监狱企业参加投标【提供《监狱企业声明函》及其相关的证明材料】、残疾人福利性单位参加投标【提供《残疾人福利性单位声明函》及其相关的证明材料】，视为小型、微型企业，享受小微企业政策扶持)；</w:t>
      </w:r>
    </w:p>
    <w:p w14:paraId="7CB46354">
      <w:pPr>
        <w:tabs>
          <w:tab w:val="left" w:pos="3870"/>
          <w:tab w:val="left" w:pos="4085"/>
        </w:tabs>
        <w:snapToGrid w:val="0"/>
        <w:spacing w:line="560" w:lineRule="exact"/>
        <w:ind w:firstLine="482" w:firstLineChars="200"/>
        <w:jc w:val="left"/>
        <w:rPr>
          <w:rFonts w:ascii="宋体" w:hAnsi="宋体" w:cs="宋体"/>
          <w:b/>
          <w:sz w:val="24"/>
          <w:highlight w:val="none"/>
        </w:rPr>
      </w:pPr>
      <w:r>
        <w:rPr>
          <w:rFonts w:hint="eastAsia" w:ascii="宋体" w:hAnsi="宋体" w:cs="宋体"/>
          <w:b/>
          <w:sz w:val="24"/>
          <w:highlight w:val="none"/>
        </w:rPr>
        <w:t>2.技术、商务、资信及其他文件：</w:t>
      </w:r>
    </w:p>
    <w:p w14:paraId="2AC99193">
      <w:pPr>
        <w:snapToGrid w:val="0"/>
        <w:spacing w:line="480" w:lineRule="exact"/>
        <w:jc w:val="left"/>
        <w:rPr>
          <w:rFonts w:ascii="宋体" w:hAnsi="宋体" w:cs="宋体"/>
          <w:sz w:val="24"/>
          <w:highlight w:val="none"/>
        </w:rPr>
      </w:pPr>
      <w:r>
        <w:rPr>
          <w:rFonts w:hint="eastAsia" w:ascii="宋体" w:hAnsi="宋体" w:cs="宋体"/>
          <w:sz w:val="24"/>
          <w:highlight w:val="none"/>
        </w:rPr>
        <w:t>（1）评分索引表（格式见附件，主要用于磋商小组对应评分内容，包括技术部分、商务部分、资信及其他部分）</w:t>
      </w:r>
    </w:p>
    <w:p w14:paraId="2AF808D5">
      <w:pPr>
        <w:snapToGrid w:val="0"/>
        <w:spacing w:line="480" w:lineRule="exact"/>
        <w:jc w:val="left"/>
        <w:rPr>
          <w:rFonts w:ascii="宋体" w:hAnsi="宋体" w:cs="宋体"/>
          <w:sz w:val="24"/>
          <w:highlight w:val="none"/>
        </w:rPr>
      </w:pPr>
      <w:r>
        <w:rPr>
          <w:rFonts w:hint="eastAsia" w:ascii="宋体" w:hAnsi="宋体" w:cs="宋体"/>
          <w:sz w:val="24"/>
          <w:highlight w:val="none"/>
        </w:rPr>
        <w:t>（2）项目实施方案；</w:t>
      </w:r>
    </w:p>
    <w:p w14:paraId="3983A10E">
      <w:pPr>
        <w:snapToGrid w:val="0"/>
        <w:spacing w:line="480" w:lineRule="exact"/>
        <w:jc w:val="left"/>
        <w:rPr>
          <w:rFonts w:ascii="宋体" w:hAnsi="宋体" w:cs="宋体"/>
          <w:sz w:val="24"/>
          <w:highlight w:val="none"/>
        </w:rPr>
      </w:pPr>
      <w:r>
        <w:rPr>
          <w:rFonts w:hint="eastAsia" w:ascii="宋体" w:hAnsi="宋体" w:cs="宋体"/>
          <w:sz w:val="24"/>
          <w:highlight w:val="none"/>
        </w:rPr>
        <w:t>（3）人员配备；</w:t>
      </w:r>
    </w:p>
    <w:p w14:paraId="78147192">
      <w:pPr>
        <w:snapToGrid w:val="0"/>
        <w:spacing w:line="480" w:lineRule="exact"/>
        <w:jc w:val="left"/>
        <w:rPr>
          <w:rFonts w:ascii="宋体" w:hAnsi="宋体" w:cs="宋体"/>
          <w:sz w:val="24"/>
          <w:highlight w:val="none"/>
        </w:rPr>
      </w:pPr>
      <w:r>
        <w:rPr>
          <w:rFonts w:hint="eastAsia" w:ascii="宋体" w:hAnsi="宋体" w:cs="宋体"/>
          <w:sz w:val="24"/>
          <w:highlight w:val="none"/>
        </w:rPr>
        <w:t>（4）服务承诺；</w:t>
      </w:r>
    </w:p>
    <w:p w14:paraId="67CB7DB7">
      <w:pPr>
        <w:snapToGrid w:val="0"/>
        <w:spacing w:line="480" w:lineRule="exact"/>
        <w:jc w:val="left"/>
        <w:rPr>
          <w:rFonts w:ascii="宋体" w:hAnsi="宋体" w:cs="宋体"/>
          <w:sz w:val="24"/>
          <w:highlight w:val="none"/>
        </w:rPr>
      </w:pPr>
      <w:r>
        <w:rPr>
          <w:rFonts w:hint="eastAsia" w:ascii="宋体" w:hAnsi="宋体" w:cs="宋体"/>
          <w:sz w:val="24"/>
          <w:highlight w:val="none"/>
        </w:rPr>
        <w:t>（5）企业业绩；</w:t>
      </w:r>
    </w:p>
    <w:p w14:paraId="2393525C">
      <w:pPr>
        <w:snapToGrid w:val="0"/>
        <w:spacing w:line="480" w:lineRule="exact"/>
        <w:jc w:val="left"/>
        <w:rPr>
          <w:rFonts w:ascii="宋体" w:hAnsi="宋体" w:cs="宋体"/>
          <w:sz w:val="24"/>
          <w:highlight w:val="none"/>
        </w:rPr>
      </w:pPr>
      <w:r>
        <w:rPr>
          <w:rFonts w:hint="eastAsia" w:ascii="宋体" w:hAnsi="宋体" w:cs="宋体"/>
          <w:sz w:val="24"/>
          <w:highlight w:val="none"/>
        </w:rPr>
        <w:t>（6）企业认证；</w:t>
      </w:r>
    </w:p>
    <w:p w14:paraId="7FF339B9">
      <w:pPr>
        <w:snapToGrid w:val="0"/>
        <w:spacing w:line="480" w:lineRule="exact"/>
        <w:jc w:val="left"/>
        <w:rPr>
          <w:rFonts w:ascii="宋体" w:hAnsi="宋体" w:cs="宋体"/>
          <w:sz w:val="24"/>
          <w:highlight w:val="none"/>
        </w:rPr>
      </w:pPr>
      <w:r>
        <w:rPr>
          <w:rFonts w:hint="eastAsia" w:ascii="宋体" w:hAnsi="宋体" w:cs="宋体"/>
          <w:sz w:val="24"/>
          <w:highlight w:val="none"/>
        </w:rPr>
        <w:t>（7）商务条款偏离表；</w:t>
      </w:r>
    </w:p>
    <w:p w14:paraId="2157738C">
      <w:pPr>
        <w:snapToGrid w:val="0"/>
        <w:spacing w:line="480" w:lineRule="exact"/>
        <w:jc w:val="left"/>
        <w:rPr>
          <w:rFonts w:ascii="宋体" w:hAnsi="宋体" w:cs="宋体"/>
          <w:sz w:val="24"/>
          <w:highlight w:val="none"/>
        </w:rPr>
      </w:pPr>
      <w:r>
        <w:rPr>
          <w:rFonts w:hint="eastAsia" w:ascii="宋体" w:hAnsi="宋体" w:cs="宋体"/>
          <w:sz w:val="24"/>
          <w:highlight w:val="none"/>
        </w:rPr>
        <w:t>（8）供应商需要说明的其他文件和说明。</w:t>
      </w:r>
    </w:p>
    <w:p w14:paraId="0CD9A9B9">
      <w:pPr>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3.首次报价文件：</w:t>
      </w:r>
    </w:p>
    <w:p w14:paraId="6F2DF01A">
      <w:pPr>
        <w:snapToGrid w:val="0"/>
        <w:spacing w:line="480" w:lineRule="exact"/>
        <w:jc w:val="left"/>
        <w:rPr>
          <w:rFonts w:ascii="宋体" w:hAnsi="宋体" w:cs="宋体"/>
          <w:sz w:val="24"/>
          <w:highlight w:val="none"/>
        </w:rPr>
      </w:pPr>
      <w:r>
        <w:rPr>
          <w:rFonts w:hint="eastAsia" w:ascii="宋体" w:hAnsi="宋体" w:cs="宋体"/>
          <w:sz w:val="24"/>
          <w:highlight w:val="none"/>
        </w:rPr>
        <w:t>（1）响应函；</w:t>
      </w:r>
    </w:p>
    <w:p w14:paraId="28D8D113">
      <w:pPr>
        <w:snapToGrid w:val="0"/>
        <w:spacing w:line="480" w:lineRule="exact"/>
        <w:jc w:val="left"/>
        <w:rPr>
          <w:rFonts w:ascii="宋体" w:hAnsi="宋体" w:cs="宋体"/>
          <w:sz w:val="24"/>
          <w:highlight w:val="none"/>
        </w:rPr>
      </w:pPr>
      <w:r>
        <w:rPr>
          <w:rFonts w:hint="eastAsia" w:ascii="宋体" w:hAnsi="宋体" w:cs="宋体"/>
          <w:sz w:val="24"/>
          <w:highlight w:val="none"/>
        </w:rPr>
        <w:t>（2）磋商报价表（首次报价）；</w:t>
      </w:r>
    </w:p>
    <w:p w14:paraId="10876634">
      <w:pPr>
        <w:snapToGrid w:val="0"/>
        <w:spacing w:line="480" w:lineRule="exact"/>
        <w:jc w:val="left"/>
        <w:rPr>
          <w:rFonts w:ascii="宋体" w:hAnsi="宋体" w:cs="宋体"/>
          <w:sz w:val="24"/>
          <w:highlight w:val="none"/>
        </w:rPr>
      </w:pPr>
      <w:r>
        <w:rPr>
          <w:rFonts w:hint="eastAsia" w:ascii="宋体" w:hAnsi="宋体" w:cs="宋体"/>
          <w:sz w:val="24"/>
          <w:highlight w:val="none"/>
        </w:rPr>
        <w:t>（3）报价明细表；</w:t>
      </w:r>
    </w:p>
    <w:p w14:paraId="282B86DA">
      <w:pPr>
        <w:snapToGrid w:val="0"/>
        <w:spacing w:line="480" w:lineRule="exact"/>
        <w:jc w:val="left"/>
        <w:rPr>
          <w:rFonts w:ascii="宋体" w:hAnsi="宋体" w:cs="宋体"/>
          <w:sz w:val="24"/>
          <w:highlight w:val="none"/>
        </w:rPr>
      </w:pPr>
      <w:r>
        <w:rPr>
          <w:rFonts w:hint="eastAsia" w:ascii="宋体" w:hAnsi="宋体" w:cs="宋体"/>
          <w:sz w:val="24"/>
          <w:highlight w:val="none"/>
        </w:rPr>
        <w:t>（4）招标代理服务费承诺函；</w:t>
      </w:r>
    </w:p>
    <w:p w14:paraId="29D33F7F">
      <w:pPr>
        <w:snapToGrid w:val="0"/>
        <w:spacing w:line="480" w:lineRule="exact"/>
        <w:jc w:val="left"/>
        <w:rPr>
          <w:rFonts w:ascii="宋体" w:hAnsi="宋体" w:cs="宋体"/>
          <w:sz w:val="24"/>
          <w:highlight w:val="none"/>
        </w:rPr>
      </w:pPr>
      <w:r>
        <w:rPr>
          <w:rFonts w:hint="eastAsia" w:ascii="宋体" w:hAnsi="宋体" w:cs="宋体"/>
          <w:sz w:val="24"/>
          <w:highlight w:val="none"/>
        </w:rPr>
        <w:t>（5）供应商针对报价需要说明的其他材料（格式自拟）。</w:t>
      </w:r>
    </w:p>
    <w:p w14:paraId="5699567F">
      <w:pPr>
        <w:tabs>
          <w:tab w:val="left" w:pos="8100"/>
        </w:tabs>
        <w:spacing w:line="480" w:lineRule="exact"/>
        <w:ind w:firstLine="482" w:firstLineChars="200"/>
        <w:rPr>
          <w:rFonts w:ascii="宋体" w:hAnsi="宋体" w:cs="宋体"/>
          <w:b/>
          <w:sz w:val="24"/>
          <w:highlight w:val="none"/>
        </w:rPr>
      </w:pPr>
      <w:r>
        <w:rPr>
          <w:rFonts w:hint="eastAsia" w:ascii="宋体" w:hAnsi="宋体" w:cs="宋体"/>
          <w:b/>
          <w:sz w:val="24"/>
          <w:highlight w:val="none"/>
        </w:rPr>
        <w:t>注：以上响应文件组成内容中的复印件均须加盖供应商公章（或</w:t>
      </w:r>
      <w:r>
        <w:rPr>
          <w:rFonts w:ascii="宋体" w:hAnsi="宋体" w:cs="宋体"/>
          <w:b/>
          <w:sz w:val="24"/>
          <w:highlight w:val="none"/>
        </w:rPr>
        <w:t>CA</w:t>
      </w:r>
      <w:r>
        <w:rPr>
          <w:rFonts w:hint="eastAsia" w:ascii="宋体" w:hAnsi="宋体" w:cs="宋体"/>
          <w:b/>
          <w:sz w:val="24"/>
          <w:highlight w:val="none"/>
        </w:rPr>
        <w:t>电子签章）。</w:t>
      </w:r>
    </w:p>
    <w:p w14:paraId="687AFAFF">
      <w:pPr>
        <w:spacing w:line="480" w:lineRule="exact"/>
        <w:rPr>
          <w:rFonts w:ascii="宋体" w:hAnsi="宋体" w:cs="宋体"/>
          <w:sz w:val="24"/>
          <w:highlight w:val="none"/>
        </w:rPr>
      </w:pPr>
      <w:r>
        <w:rPr>
          <w:rFonts w:hint="eastAsia" w:ascii="宋体" w:hAnsi="宋体" w:cs="宋体"/>
          <w:sz w:val="24"/>
          <w:highlight w:val="none"/>
        </w:rPr>
        <w:t>9.磋商报价说明</w:t>
      </w:r>
    </w:p>
    <w:p w14:paraId="284AA592">
      <w:pPr>
        <w:spacing w:line="480" w:lineRule="exact"/>
        <w:ind w:firstLine="480" w:firstLineChars="200"/>
        <w:rPr>
          <w:rFonts w:ascii="宋体" w:hAnsi="宋体" w:cs="宋体"/>
          <w:bCs/>
          <w:sz w:val="24"/>
          <w:highlight w:val="none"/>
        </w:rPr>
      </w:pPr>
      <w:r>
        <w:rPr>
          <w:rFonts w:hint="eastAsia" w:ascii="宋体" w:hAnsi="宋体" w:cs="宋体"/>
          <w:bCs/>
          <w:sz w:val="24"/>
          <w:highlight w:val="none"/>
        </w:rPr>
        <w:t>9.1磋商报价应按采购文件中相关附表格式填写；</w:t>
      </w:r>
    </w:p>
    <w:p w14:paraId="102C36F9">
      <w:pPr>
        <w:spacing w:line="480" w:lineRule="exact"/>
        <w:ind w:firstLine="480" w:firstLineChars="200"/>
        <w:rPr>
          <w:rFonts w:ascii="宋体" w:hAnsi="宋体" w:cs="宋体"/>
          <w:sz w:val="24"/>
          <w:highlight w:val="none"/>
        </w:rPr>
      </w:pPr>
      <w:r>
        <w:rPr>
          <w:rFonts w:hint="eastAsia" w:ascii="宋体" w:hAnsi="宋体" w:cs="宋体"/>
          <w:sz w:val="24"/>
          <w:highlight w:val="none"/>
        </w:rPr>
        <w:t>9.2磋商报价指完成本项目所需的一切费用，应为履行合同的最终价格，其市场风险由供应商承担；</w:t>
      </w:r>
    </w:p>
    <w:p w14:paraId="728716E5">
      <w:pPr>
        <w:spacing w:line="480" w:lineRule="exact"/>
        <w:ind w:firstLine="480" w:firstLineChars="200"/>
        <w:jc w:val="left"/>
        <w:rPr>
          <w:rFonts w:ascii="宋体" w:hAnsi="宋体" w:cs="宋体"/>
          <w:bCs/>
          <w:sz w:val="24"/>
          <w:highlight w:val="none"/>
        </w:rPr>
      </w:pPr>
      <w:r>
        <w:rPr>
          <w:rFonts w:hint="eastAsia" w:ascii="宋体" w:hAnsi="宋体" w:cs="宋体"/>
          <w:bCs/>
          <w:sz w:val="24"/>
          <w:highlight w:val="none"/>
        </w:rPr>
        <w:t>9.3供应商要按磋商项目内容、数量及服务要求，就采购事项按格式要求规范填写，并由法定代表人或授权代表签署，未经磋商采购单位书面同意，不得随意更改项目名称、计量单位、工程数量、暂定价、暂估价、暂列金额，否则有可能被视为无效标；</w:t>
      </w:r>
    </w:p>
    <w:p w14:paraId="038BACA4">
      <w:pPr>
        <w:spacing w:line="480" w:lineRule="exact"/>
        <w:ind w:firstLine="480" w:firstLineChars="200"/>
        <w:rPr>
          <w:rFonts w:ascii="宋体" w:hAnsi="宋体" w:cs="宋体"/>
          <w:sz w:val="24"/>
          <w:highlight w:val="none"/>
        </w:rPr>
      </w:pPr>
      <w:r>
        <w:rPr>
          <w:rFonts w:hint="eastAsia" w:ascii="宋体" w:hAnsi="宋体" w:cs="宋体"/>
          <w:sz w:val="24"/>
          <w:highlight w:val="none"/>
        </w:rPr>
        <w:t>9.4供应商的最终报价由供应商自担全部风险责任，成交后不得以任何理由调报价或追加任何费用；</w:t>
      </w:r>
    </w:p>
    <w:p w14:paraId="0A4417BE">
      <w:pPr>
        <w:spacing w:line="480" w:lineRule="exact"/>
        <w:ind w:firstLine="480" w:firstLineChars="200"/>
        <w:rPr>
          <w:rFonts w:ascii="宋体" w:hAnsi="宋体" w:cs="宋体"/>
          <w:sz w:val="24"/>
          <w:highlight w:val="none"/>
        </w:rPr>
      </w:pPr>
      <w:r>
        <w:rPr>
          <w:rFonts w:hint="eastAsia" w:ascii="宋体" w:hAnsi="宋体" w:cs="宋体"/>
          <w:sz w:val="24"/>
          <w:highlight w:val="none"/>
        </w:rPr>
        <w:t>9.5各供应商拟采取的竞争措施和提供给采购人的优惠条件应在响应文件中列明，开标后提出的优惠条件一律不予考虑；</w:t>
      </w:r>
    </w:p>
    <w:p w14:paraId="2BA9F27A">
      <w:pPr>
        <w:spacing w:line="480" w:lineRule="exact"/>
        <w:ind w:firstLine="480" w:firstLineChars="200"/>
        <w:rPr>
          <w:rFonts w:ascii="宋体" w:hAnsi="宋体" w:cs="宋体"/>
          <w:sz w:val="24"/>
          <w:highlight w:val="none"/>
        </w:rPr>
      </w:pPr>
      <w:r>
        <w:rPr>
          <w:rFonts w:hint="eastAsia" w:ascii="宋体" w:hAnsi="宋体" w:cs="宋体"/>
          <w:sz w:val="24"/>
          <w:highlight w:val="none"/>
        </w:rPr>
        <w:t>9.6供应商所有优惠条件和优惠费用不得降低和影响本采购项目质量；</w:t>
      </w:r>
    </w:p>
    <w:p w14:paraId="2BA29719">
      <w:pPr>
        <w:spacing w:line="480" w:lineRule="exact"/>
        <w:ind w:firstLine="480" w:firstLineChars="200"/>
        <w:rPr>
          <w:rFonts w:ascii="宋体" w:hAnsi="宋体" w:cs="宋体"/>
          <w:sz w:val="24"/>
          <w:highlight w:val="none"/>
        </w:rPr>
      </w:pPr>
      <w:r>
        <w:rPr>
          <w:rFonts w:hint="eastAsia" w:ascii="宋体" w:hAnsi="宋体" w:cs="宋体"/>
          <w:sz w:val="24"/>
          <w:highlight w:val="none"/>
        </w:rPr>
        <w:t>9.7供应商对磋商文件里有关投标报价的全部内容应仔细确认，若有个别异议，应在开标前五天提出修改意见，否则视同全部确认；</w:t>
      </w:r>
    </w:p>
    <w:p w14:paraId="518EC1E1">
      <w:pPr>
        <w:spacing w:line="480" w:lineRule="exact"/>
        <w:ind w:firstLine="480" w:firstLineChars="200"/>
        <w:rPr>
          <w:rFonts w:ascii="宋体" w:hAnsi="宋体" w:cs="宋体"/>
          <w:bCs/>
          <w:sz w:val="24"/>
          <w:highlight w:val="none"/>
        </w:rPr>
      </w:pPr>
      <w:r>
        <w:rPr>
          <w:rFonts w:hint="eastAsia" w:ascii="宋体" w:hAnsi="宋体" w:cs="宋体"/>
          <w:sz w:val="24"/>
          <w:highlight w:val="none"/>
        </w:rPr>
        <w:t>9.8</w:t>
      </w:r>
      <w:r>
        <w:rPr>
          <w:rFonts w:hint="eastAsia" w:ascii="宋体" w:hAnsi="宋体" w:cs="宋体"/>
          <w:bCs/>
          <w:sz w:val="24"/>
          <w:highlight w:val="none"/>
        </w:rPr>
        <w:t>磋商分二轮或多轮（最多不超过三轮）进行，首次报价在响应文件中体现；</w:t>
      </w:r>
    </w:p>
    <w:p w14:paraId="28BD832F">
      <w:pPr>
        <w:spacing w:line="480" w:lineRule="exact"/>
        <w:ind w:firstLine="480" w:firstLineChars="200"/>
        <w:rPr>
          <w:rFonts w:ascii="宋体" w:hAnsi="宋体" w:cs="宋体"/>
          <w:bCs/>
          <w:sz w:val="24"/>
          <w:highlight w:val="none"/>
        </w:rPr>
      </w:pPr>
      <w:r>
        <w:rPr>
          <w:rFonts w:hint="eastAsia" w:ascii="宋体" w:hAnsi="宋体" w:cs="宋体"/>
          <w:bCs/>
          <w:sz w:val="24"/>
          <w:highlight w:val="none"/>
        </w:rPr>
        <w:t>9.9最后报价应通过政采云系统进行在线磋商、报价，若因系统原因无法在线磋商、报价时，可通过如下方式：代理机构通过电子邮箱（791810452@qq.com）向各供应商指定的电子邮箱发送最终报价的通知函，供应商在收到此函后30分钟内通过指定的电子邮箱进行最后报价，最后报价应按照本磋商文件规定的格式并以邮件的形式提供，且由法定代表人或其授权代表签名确认并加盖公章，最后报价由代理机构统一提交至磋商小组，并宣读最后报价，采购人及监督人在最后报价表上签名确认；</w:t>
      </w:r>
    </w:p>
    <w:p w14:paraId="45F9FEEA">
      <w:pPr>
        <w:spacing w:line="480" w:lineRule="exact"/>
        <w:ind w:firstLine="480" w:firstLineChars="200"/>
        <w:rPr>
          <w:rFonts w:ascii="宋体" w:hAnsi="宋体" w:cs="宋体"/>
          <w:bCs/>
          <w:sz w:val="24"/>
          <w:highlight w:val="none"/>
        </w:rPr>
      </w:pPr>
      <w:r>
        <w:rPr>
          <w:rFonts w:hint="eastAsia" w:ascii="宋体" w:hAnsi="宋体" w:cs="宋体"/>
          <w:bCs/>
          <w:sz w:val="24"/>
          <w:highlight w:val="none"/>
        </w:rPr>
        <w:t>9.10各供应商应事先做好充足准备，如未能在规定的时间内进行最后报价，作自动放弃处理；</w:t>
      </w:r>
    </w:p>
    <w:p w14:paraId="2651EC3D">
      <w:pPr>
        <w:spacing w:line="480" w:lineRule="exact"/>
        <w:ind w:firstLine="480" w:firstLineChars="200"/>
        <w:rPr>
          <w:rFonts w:ascii="宋体" w:hAnsi="宋体" w:cs="宋体"/>
          <w:bCs/>
          <w:sz w:val="24"/>
          <w:highlight w:val="none"/>
        </w:rPr>
      </w:pPr>
      <w:r>
        <w:rPr>
          <w:rFonts w:hint="eastAsia" w:ascii="宋体" w:hAnsi="宋体" w:cs="宋体"/>
          <w:sz w:val="24"/>
          <w:highlight w:val="none"/>
        </w:rPr>
        <w:t>9.11</w:t>
      </w:r>
      <w:r>
        <w:rPr>
          <w:rFonts w:hint="eastAsia" w:ascii="宋体" w:hAnsi="宋体" w:cs="宋体"/>
          <w:bCs/>
          <w:sz w:val="24"/>
          <w:highlight w:val="none"/>
        </w:rPr>
        <w:t>响应文件中的所有报价均以人民币（元）为单位；</w:t>
      </w:r>
    </w:p>
    <w:p w14:paraId="4369F892">
      <w:pPr>
        <w:spacing w:line="480" w:lineRule="exact"/>
        <w:ind w:firstLine="480" w:firstLineChars="200"/>
        <w:rPr>
          <w:rFonts w:ascii="宋体" w:hAnsi="宋体" w:cs="宋体"/>
          <w:bCs/>
          <w:sz w:val="24"/>
          <w:highlight w:val="none"/>
        </w:rPr>
      </w:pPr>
      <w:r>
        <w:rPr>
          <w:rFonts w:hint="eastAsia" w:ascii="宋体" w:hAnsi="宋体" w:cs="宋体"/>
          <w:sz w:val="24"/>
          <w:highlight w:val="none"/>
        </w:rPr>
        <w:t>9.12采购人不接受备选方案。</w:t>
      </w:r>
    </w:p>
    <w:p w14:paraId="648E6CEF">
      <w:pPr>
        <w:spacing w:line="480" w:lineRule="exact"/>
        <w:rPr>
          <w:rFonts w:ascii="宋体" w:hAnsi="宋体" w:cs="宋体"/>
          <w:sz w:val="24"/>
          <w:highlight w:val="none"/>
        </w:rPr>
      </w:pPr>
      <w:r>
        <w:rPr>
          <w:rFonts w:hint="eastAsia" w:ascii="宋体" w:hAnsi="宋体" w:cs="宋体"/>
          <w:sz w:val="24"/>
          <w:highlight w:val="none"/>
        </w:rPr>
        <w:t>10.磋商有效期</w:t>
      </w:r>
    </w:p>
    <w:p w14:paraId="567AE399">
      <w:pPr>
        <w:tabs>
          <w:tab w:val="left" w:pos="1440"/>
          <w:tab w:val="left" w:pos="1620"/>
        </w:tabs>
        <w:spacing w:line="480" w:lineRule="exact"/>
        <w:ind w:firstLine="480" w:firstLineChars="200"/>
        <w:rPr>
          <w:rFonts w:ascii="宋体" w:hAnsi="宋体" w:cs="宋体"/>
          <w:bCs/>
          <w:sz w:val="24"/>
          <w:highlight w:val="none"/>
        </w:rPr>
      </w:pPr>
      <w:r>
        <w:rPr>
          <w:rFonts w:hint="eastAsia" w:ascii="宋体" w:hAnsi="宋体" w:cs="宋体"/>
          <w:sz w:val="24"/>
          <w:highlight w:val="none"/>
        </w:rPr>
        <w:t>10.1</w:t>
      </w:r>
      <w:r>
        <w:rPr>
          <w:rFonts w:hint="eastAsia" w:ascii="宋体" w:hAnsi="宋体" w:cs="宋体"/>
          <w:bCs/>
          <w:sz w:val="24"/>
          <w:highlight w:val="none"/>
        </w:rPr>
        <w:t>自磋商开始之日起60天内。有效期短于这个规定期限的响应文件，将被拒绝；</w:t>
      </w:r>
    </w:p>
    <w:p w14:paraId="34140EAF">
      <w:pPr>
        <w:tabs>
          <w:tab w:val="left" w:pos="1440"/>
          <w:tab w:val="left" w:pos="1620"/>
        </w:tabs>
        <w:spacing w:line="560" w:lineRule="exact"/>
        <w:ind w:firstLine="480" w:firstLineChars="200"/>
        <w:rPr>
          <w:rFonts w:ascii="宋体" w:hAnsi="宋体" w:cs="宋体"/>
          <w:sz w:val="24"/>
          <w:highlight w:val="none"/>
        </w:rPr>
      </w:pPr>
      <w:r>
        <w:rPr>
          <w:rFonts w:hint="eastAsia" w:ascii="宋体" w:hAnsi="宋体" w:cs="宋体"/>
          <w:sz w:val="24"/>
          <w:highlight w:val="none"/>
        </w:rPr>
        <w:t>10.2</w:t>
      </w:r>
      <w:r>
        <w:rPr>
          <w:rFonts w:hint="eastAsia" w:ascii="宋体" w:hAnsi="宋体" w:cs="宋体"/>
          <w:color w:val="000000"/>
          <w:sz w:val="24"/>
          <w:highlight w:val="none"/>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42CB7B4D">
      <w:pPr>
        <w:spacing w:line="560" w:lineRule="exact"/>
        <w:rPr>
          <w:rFonts w:ascii="宋体" w:hAnsi="宋体" w:cs="宋体"/>
          <w:sz w:val="24"/>
          <w:highlight w:val="none"/>
        </w:rPr>
      </w:pPr>
      <w:r>
        <w:rPr>
          <w:rFonts w:hint="eastAsia" w:ascii="宋体" w:hAnsi="宋体" w:cs="宋体"/>
          <w:sz w:val="24"/>
          <w:highlight w:val="none"/>
        </w:rPr>
        <w:t>11.响应文件的签署和份数</w:t>
      </w:r>
    </w:p>
    <w:p w14:paraId="3AA61665">
      <w:pPr>
        <w:tabs>
          <w:tab w:val="left" w:pos="1440"/>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11.1电子响应文件：</w:t>
      </w:r>
    </w:p>
    <w:p w14:paraId="6910F9FD">
      <w:pPr>
        <w:tabs>
          <w:tab w:val="left" w:pos="1440"/>
          <w:tab w:val="left" w:pos="1620"/>
        </w:tabs>
        <w:spacing w:line="560" w:lineRule="exact"/>
        <w:ind w:firstLine="480" w:firstLineChars="200"/>
        <w:rPr>
          <w:rFonts w:ascii="宋体" w:hAnsi="宋体" w:cs="宋体"/>
          <w:sz w:val="24"/>
          <w:highlight w:val="none"/>
        </w:rPr>
      </w:pPr>
      <w:r>
        <w:rPr>
          <w:rFonts w:hint="eastAsia" w:ascii="宋体" w:hAnsi="宋体" w:cs="宋体"/>
          <w:sz w:val="24"/>
          <w:highlight w:val="none"/>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02C959B0">
      <w:pPr>
        <w:tabs>
          <w:tab w:val="left" w:pos="1440"/>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11.2数据电子备份响应文件（U盘）：</w:t>
      </w:r>
    </w:p>
    <w:p w14:paraId="128FBD55">
      <w:pPr>
        <w:tabs>
          <w:tab w:val="left" w:pos="1440"/>
          <w:tab w:val="left" w:pos="1620"/>
        </w:tabs>
        <w:spacing w:line="560" w:lineRule="exact"/>
        <w:ind w:firstLine="480" w:firstLineChars="200"/>
        <w:rPr>
          <w:rFonts w:ascii="宋体" w:hAnsi="宋体" w:cs="宋体"/>
          <w:sz w:val="24"/>
          <w:highlight w:val="none"/>
        </w:rPr>
      </w:pPr>
      <w:r>
        <w:rPr>
          <w:rFonts w:hint="eastAsia" w:ascii="宋体" w:hAnsi="宋体" w:cs="宋体"/>
          <w:sz w:val="24"/>
          <w:highlight w:val="none"/>
        </w:rPr>
        <w:t>电子响应文件的备份文件以U盘形式存储。数据电子备份响应文件格式及内容须与政采云平台项目采购-电子交易操作指南中制作、加密并递交的电子响应文件格式及内容一致。</w:t>
      </w:r>
    </w:p>
    <w:p w14:paraId="261182BA">
      <w:pPr>
        <w:autoSpaceDE w:val="0"/>
        <w:autoSpaceDN w:val="0"/>
        <w:spacing w:line="560" w:lineRule="exact"/>
        <w:ind w:firstLine="480" w:firstLineChars="200"/>
        <w:jc w:val="left"/>
        <w:rPr>
          <w:rFonts w:ascii="宋体" w:hAnsi="宋体" w:cs="宋体"/>
          <w:color w:val="000000"/>
          <w:kern w:val="0"/>
          <w:sz w:val="24"/>
          <w:highlight w:val="none"/>
        </w:rPr>
      </w:pPr>
      <w:r>
        <w:rPr>
          <w:rFonts w:hint="eastAsia" w:ascii="宋体" w:hAnsi="宋体" w:cs="宋体"/>
          <w:sz w:val="24"/>
          <w:highlight w:val="none"/>
        </w:rPr>
        <w:t>11.3</w:t>
      </w:r>
      <w:r>
        <w:rPr>
          <w:rFonts w:hint="eastAsia" w:ascii="宋体" w:hAnsi="宋体" w:cs="宋体"/>
          <w:color w:val="000000"/>
          <w:kern w:val="0"/>
          <w:sz w:val="24"/>
          <w:highlight w:val="none"/>
        </w:rPr>
        <w:t>响应文件需按磋商文件要求的格式填写，未按规定格式填写将有可能视为无效响应文件；</w:t>
      </w:r>
    </w:p>
    <w:p w14:paraId="0879F7F5">
      <w:pPr>
        <w:spacing w:line="560" w:lineRule="exact"/>
        <w:ind w:firstLine="480" w:firstLineChars="200"/>
        <w:rPr>
          <w:rFonts w:ascii="宋体" w:hAnsi="宋体" w:cs="宋体"/>
          <w:color w:val="000000"/>
          <w:kern w:val="0"/>
          <w:sz w:val="24"/>
          <w:highlight w:val="none"/>
        </w:rPr>
      </w:pPr>
      <w:r>
        <w:rPr>
          <w:rFonts w:hint="eastAsia" w:ascii="宋体" w:hAnsi="宋体" w:cs="宋体"/>
          <w:sz w:val="24"/>
          <w:highlight w:val="none"/>
        </w:rPr>
        <w:t>11.4</w:t>
      </w:r>
      <w:r>
        <w:rPr>
          <w:rFonts w:hint="eastAsia" w:ascii="宋体" w:hAnsi="宋体" w:cs="宋体"/>
          <w:color w:val="000000"/>
          <w:kern w:val="0"/>
          <w:sz w:val="24"/>
          <w:highlight w:val="none"/>
        </w:rPr>
        <w:t>除供应商对错处做必要修改外，响应文件不得行间插字、涂改和增删，如有修改错漏处，应由供应商加盖校对章。</w:t>
      </w:r>
    </w:p>
    <w:p w14:paraId="15E18E99">
      <w:pPr>
        <w:pStyle w:val="3"/>
        <w:spacing w:before="0" w:after="0" w:line="560" w:lineRule="exact"/>
        <w:jc w:val="center"/>
        <w:rPr>
          <w:rFonts w:ascii="宋体" w:hAnsi="宋体" w:eastAsia="宋体" w:cs="宋体"/>
          <w:kern w:val="44"/>
          <w:sz w:val="28"/>
          <w:szCs w:val="28"/>
          <w:highlight w:val="none"/>
        </w:rPr>
      </w:pPr>
      <w:bookmarkStart w:id="7" w:name="_Toc452995898"/>
      <w:r>
        <w:rPr>
          <w:rFonts w:hint="eastAsia" w:ascii="宋体" w:hAnsi="宋体" w:eastAsia="宋体" w:cs="宋体"/>
          <w:kern w:val="44"/>
          <w:sz w:val="28"/>
          <w:szCs w:val="28"/>
          <w:highlight w:val="none"/>
        </w:rPr>
        <w:t>三、响应文件的提交</w:t>
      </w:r>
      <w:bookmarkEnd w:id="7"/>
    </w:p>
    <w:p w14:paraId="685A0CDB">
      <w:pPr>
        <w:tabs>
          <w:tab w:val="left" w:pos="720"/>
        </w:tabs>
        <w:spacing w:line="560" w:lineRule="exact"/>
        <w:rPr>
          <w:rFonts w:ascii="宋体" w:hAnsi="宋体" w:cs="宋体"/>
          <w:bCs/>
          <w:sz w:val="24"/>
          <w:highlight w:val="none"/>
        </w:rPr>
      </w:pPr>
      <w:r>
        <w:rPr>
          <w:rFonts w:hint="eastAsia" w:ascii="宋体" w:hAnsi="宋体" w:cs="宋体"/>
          <w:sz w:val="24"/>
          <w:highlight w:val="none"/>
        </w:rPr>
        <w:t>1</w:t>
      </w:r>
      <w:r>
        <w:rPr>
          <w:rFonts w:hint="eastAsia" w:ascii="宋体" w:hAnsi="宋体" w:cs="宋体"/>
          <w:bCs/>
          <w:sz w:val="24"/>
          <w:highlight w:val="none"/>
        </w:rPr>
        <w:t>2.数据电子备份响应文件（U盘）的密封及标记</w:t>
      </w:r>
    </w:p>
    <w:p w14:paraId="5D4A512A">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12.1供应商在数据电子备份响应文件（U盘）包封上应注明项目名称、项目编号、供应商名称并加盖供应商盖章；</w:t>
      </w:r>
    </w:p>
    <w:p w14:paraId="0A17E2BE">
      <w:pPr>
        <w:spacing w:line="560" w:lineRule="exact"/>
        <w:ind w:firstLine="480" w:firstLineChars="200"/>
        <w:rPr>
          <w:rFonts w:ascii="宋体" w:hAnsi="宋体" w:cs="宋体"/>
          <w:b/>
          <w:bCs/>
          <w:sz w:val="24"/>
          <w:highlight w:val="none"/>
        </w:rPr>
      </w:pPr>
      <w:r>
        <w:rPr>
          <w:rFonts w:hint="eastAsia" w:ascii="宋体" w:hAnsi="宋体" w:cs="宋体"/>
          <w:color w:val="000000"/>
          <w:sz w:val="24"/>
          <w:highlight w:val="none"/>
        </w:rPr>
        <w:t>12.2</w:t>
      </w:r>
      <w:r>
        <w:rPr>
          <w:rFonts w:hint="eastAsia" w:ascii="宋体" w:hAnsi="宋体" w:cs="宋体"/>
          <w:b/>
          <w:bCs/>
          <w:sz w:val="24"/>
          <w:highlight w:val="none"/>
        </w:rPr>
        <w:t>如果数据电子备份响应文件（U盘）未按上述要求密封和加写标记，采购人有权予以拒绝此响应文件，视为未提供，并退回供应商；</w:t>
      </w:r>
    </w:p>
    <w:p w14:paraId="17D160F9">
      <w:pPr>
        <w:spacing w:line="560" w:lineRule="exact"/>
        <w:ind w:firstLine="480" w:firstLineChars="200"/>
        <w:rPr>
          <w:rFonts w:ascii="宋体" w:hAnsi="宋体" w:cs="宋体"/>
          <w:sz w:val="24"/>
          <w:highlight w:val="none"/>
        </w:rPr>
      </w:pPr>
      <w:r>
        <w:rPr>
          <w:rFonts w:hint="eastAsia" w:ascii="宋体" w:hAnsi="宋体" w:cs="宋体"/>
          <w:color w:val="000000"/>
          <w:sz w:val="24"/>
          <w:highlight w:val="none"/>
        </w:rPr>
        <w:t>12.3如果因密封不严、标记不明而造成过早启封、失密等情况，</w:t>
      </w:r>
      <w:r>
        <w:rPr>
          <w:rFonts w:hint="eastAsia" w:ascii="宋体" w:hAnsi="宋体" w:cs="宋体"/>
          <w:bCs/>
          <w:color w:val="000000"/>
          <w:sz w:val="24"/>
          <w:highlight w:val="none"/>
        </w:rPr>
        <w:t>采购代理机构</w:t>
      </w:r>
      <w:r>
        <w:rPr>
          <w:rFonts w:hint="eastAsia" w:ascii="宋体" w:hAnsi="宋体" w:cs="宋体"/>
          <w:color w:val="000000"/>
          <w:sz w:val="24"/>
          <w:highlight w:val="none"/>
        </w:rPr>
        <w:t>概不负责。</w:t>
      </w:r>
    </w:p>
    <w:p w14:paraId="583CDB9E">
      <w:pPr>
        <w:tabs>
          <w:tab w:val="left" w:pos="720"/>
        </w:tabs>
        <w:spacing w:line="560" w:lineRule="exact"/>
        <w:rPr>
          <w:rFonts w:ascii="宋体" w:hAnsi="宋体" w:cs="宋体"/>
          <w:sz w:val="24"/>
          <w:highlight w:val="none"/>
        </w:rPr>
      </w:pPr>
      <w:r>
        <w:rPr>
          <w:rFonts w:hint="eastAsia" w:ascii="宋体" w:hAnsi="宋体" w:cs="宋体"/>
          <w:sz w:val="24"/>
          <w:highlight w:val="none"/>
        </w:rPr>
        <w:t>13.响应文件的递交及磋商截止时间：</w:t>
      </w:r>
    </w:p>
    <w:p w14:paraId="7FF1DDDA">
      <w:pPr>
        <w:tabs>
          <w:tab w:val="left" w:pos="720"/>
        </w:tabs>
        <w:spacing w:line="560" w:lineRule="exact"/>
        <w:ind w:firstLine="480" w:firstLineChars="200"/>
        <w:rPr>
          <w:rFonts w:ascii="宋体" w:hAnsi="宋体" w:cs="宋体"/>
          <w:sz w:val="24"/>
          <w:highlight w:val="none"/>
        </w:rPr>
      </w:pPr>
      <w:r>
        <w:rPr>
          <w:rFonts w:hint="eastAsia" w:ascii="宋体" w:hAnsi="宋体" w:cs="宋体"/>
          <w:sz w:val="24"/>
          <w:highlight w:val="none"/>
        </w:rPr>
        <w:t>13.1</w:t>
      </w:r>
      <w:r>
        <w:rPr>
          <w:rFonts w:hint="eastAsia" w:ascii="宋体" w:hAnsi="宋体"/>
          <w:color w:val="000000"/>
          <w:sz w:val="24"/>
          <w:highlight w:val="none"/>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r>
        <w:rPr>
          <w:rFonts w:hint="eastAsia" w:ascii="宋体" w:hAnsi="宋体" w:cs="宋体"/>
          <w:sz w:val="24"/>
          <w:highlight w:val="none"/>
        </w:rPr>
        <w:t>；</w:t>
      </w:r>
    </w:p>
    <w:p w14:paraId="42BFD8EA">
      <w:pPr>
        <w:tabs>
          <w:tab w:val="left" w:pos="720"/>
        </w:tabs>
        <w:spacing w:line="560" w:lineRule="exact"/>
        <w:ind w:firstLine="480" w:firstLineChars="200"/>
        <w:rPr>
          <w:rFonts w:ascii="宋体" w:hAnsi="宋体"/>
          <w:color w:val="000000"/>
          <w:sz w:val="24"/>
          <w:highlight w:val="none"/>
        </w:rPr>
      </w:pPr>
      <w:r>
        <w:rPr>
          <w:rFonts w:hint="eastAsia" w:ascii="宋体" w:hAnsi="宋体" w:cs="宋体"/>
          <w:sz w:val="24"/>
          <w:highlight w:val="none"/>
        </w:rPr>
        <w:t>13.2</w:t>
      </w:r>
      <w:r>
        <w:rPr>
          <w:rFonts w:hint="eastAsia" w:ascii="宋体" w:hAnsi="宋体"/>
          <w:color w:val="000000"/>
          <w:sz w:val="24"/>
          <w:highlight w:val="none"/>
        </w:rPr>
        <w:t>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浙江星兴工程咨询有限公司[湖州市吴兴区八里店镇星光商务广场11幢A座702室]，联系电话：0572-2630018，电子邮箱：791810452@qq.com。邮寄截止时间：供应商</w:t>
      </w:r>
      <w:r>
        <w:rPr>
          <w:rFonts w:hint="eastAsia" w:ascii="宋体" w:hAnsi="宋体"/>
          <w:sz w:val="24"/>
          <w:highlight w:val="none"/>
        </w:rPr>
        <w:t>应于2024年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日下</w:t>
      </w:r>
      <w:r>
        <w:rPr>
          <w:rFonts w:hint="eastAsia" w:ascii="宋体" w:hAnsi="宋体"/>
          <w:sz w:val="24"/>
          <w:highlight w:val="none"/>
        </w:rPr>
        <w:t>午17:00时前准时送达，逾期不予受理。供应商须留足响应文件邮寄时间,确保数据电子备份响</w:t>
      </w:r>
      <w:r>
        <w:rPr>
          <w:rFonts w:hint="eastAsia" w:ascii="宋体" w:hAnsi="宋体"/>
          <w:color w:val="000000"/>
          <w:sz w:val="24"/>
          <w:highlight w:val="none"/>
        </w:rPr>
        <w:t>应文件（U盘）于规定的时间前送达指定地点，未按时送达的，均按未提供处理；</w:t>
      </w:r>
    </w:p>
    <w:p w14:paraId="31B16299">
      <w:pPr>
        <w:tabs>
          <w:tab w:val="left" w:pos="720"/>
        </w:tabs>
        <w:spacing w:line="560" w:lineRule="exact"/>
        <w:ind w:firstLine="482" w:firstLineChars="200"/>
        <w:rPr>
          <w:rFonts w:ascii="宋体" w:hAnsi="宋体"/>
          <w:b/>
          <w:color w:val="000000"/>
          <w:sz w:val="24"/>
          <w:highlight w:val="none"/>
        </w:rPr>
      </w:pPr>
      <w:r>
        <w:rPr>
          <w:rFonts w:hint="eastAsia" w:ascii="宋体" w:hAnsi="宋体"/>
          <w:b/>
          <w:color w:val="000000"/>
          <w:sz w:val="24"/>
          <w:highlight w:val="none"/>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31DC404">
      <w:pPr>
        <w:tabs>
          <w:tab w:val="left" w:pos="720"/>
        </w:tabs>
        <w:spacing w:line="560" w:lineRule="exact"/>
        <w:ind w:firstLine="480" w:firstLineChars="200"/>
        <w:rPr>
          <w:rFonts w:ascii="宋体" w:hAnsi="宋体" w:cs="宋体"/>
          <w:sz w:val="24"/>
          <w:highlight w:val="none"/>
        </w:rPr>
      </w:pPr>
      <w:r>
        <w:rPr>
          <w:rFonts w:hint="eastAsia" w:ascii="宋体" w:hAnsi="宋体" w:cs="宋体"/>
          <w:sz w:val="24"/>
          <w:highlight w:val="none"/>
        </w:rPr>
        <w:t>13.4采购代理机构可通过修改磋商文件酌情延长递交响应文件的截止时间，在此情况下，供应商的所有权利和义务以及供应商的磋商截止时间均应以延长后新的截止时间为准；</w:t>
      </w:r>
    </w:p>
    <w:p w14:paraId="6F18619C">
      <w:pPr>
        <w:tabs>
          <w:tab w:val="left" w:pos="720"/>
        </w:tabs>
        <w:spacing w:line="560" w:lineRule="exact"/>
        <w:ind w:firstLine="480" w:firstLineChars="200"/>
        <w:rPr>
          <w:rFonts w:ascii="宋体" w:hAnsi="宋体" w:cs="宋体"/>
          <w:sz w:val="24"/>
          <w:highlight w:val="none"/>
        </w:rPr>
      </w:pPr>
      <w:r>
        <w:rPr>
          <w:rFonts w:hint="eastAsia" w:ascii="宋体" w:hAnsi="宋体" w:cs="宋体"/>
          <w:sz w:val="24"/>
          <w:highlight w:val="none"/>
        </w:rPr>
        <w:t>13.5供应商的修改书和撤回通知应在规定的磋商截止日期前按规定的时间及方式（邮箱或传真等）送达；</w:t>
      </w:r>
    </w:p>
    <w:p w14:paraId="4B47A030">
      <w:pPr>
        <w:tabs>
          <w:tab w:val="left" w:pos="720"/>
        </w:tabs>
        <w:spacing w:line="560" w:lineRule="exact"/>
        <w:ind w:firstLine="480" w:firstLineChars="200"/>
        <w:rPr>
          <w:rFonts w:ascii="宋体" w:hAnsi="宋体" w:cs="宋体"/>
          <w:sz w:val="24"/>
          <w:highlight w:val="none"/>
        </w:rPr>
      </w:pPr>
      <w:r>
        <w:rPr>
          <w:rFonts w:hint="eastAsia" w:ascii="宋体" w:hAnsi="宋体" w:cs="宋体"/>
          <w:sz w:val="24"/>
          <w:highlight w:val="none"/>
        </w:rPr>
        <w:t>13.6采购代理机构收到供应商的响应文件或修改撤回通知书后，应当出具签收单（或收回签收单），通过邮箱或传真等方式送达；</w:t>
      </w:r>
    </w:p>
    <w:p w14:paraId="10CF0CF4">
      <w:pPr>
        <w:tabs>
          <w:tab w:val="left" w:pos="7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E706186">
      <w:pPr>
        <w:tabs>
          <w:tab w:val="left" w:pos="720"/>
        </w:tabs>
        <w:spacing w:line="560" w:lineRule="exact"/>
        <w:rPr>
          <w:rFonts w:ascii="宋体" w:hAnsi="宋体" w:cs="宋体"/>
          <w:sz w:val="24"/>
          <w:highlight w:val="none"/>
        </w:rPr>
      </w:pPr>
      <w:r>
        <w:rPr>
          <w:rFonts w:hint="eastAsia" w:ascii="宋体" w:hAnsi="宋体" w:cs="宋体"/>
          <w:sz w:val="24"/>
          <w:highlight w:val="none"/>
        </w:rPr>
        <w:t>14.迟交的响应文件</w:t>
      </w:r>
    </w:p>
    <w:p w14:paraId="03BE4B8A">
      <w:pPr>
        <w:spacing w:line="560" w:lineRule="exact"/>
        <w:ind w:firstLine="480" w:firstLineChars="200"/>
        <w:rPr>
          <w:rFonts w:ascii="宋体" w:hAnsi="宋体" w:cs="宋体"/>
          <w:sz w:val="24"/>
          <w:highlight w:val="none"/>
        </w:rPr>
      </w:pPr>
      <w:r>
        <w:rPr>
          <w:rFonts w:hint="eastAsia" w:ascii="宋体" w:hAnsi="宋体" w:cs="宋体"/>
          <w:sz w:val="24"/>
          <w:highlight w:val="none"/>
        </w:rPr>
        <w:t>采购人将不接受在规定的磋商截止时间后收到的任何响应文件。</w:t>
      </w:r>
    </w:p>
    <w:p w14:paraId="14E08B31">
      <w:pPr>
        <w:tabs>
          <w:tab w:val="left" w:pos="720"/>
        </w:tabs>
        <w:spacing w:line="560" w:lineRule="exact"/>
        <w:rPr>
          <w:rFonts w:ascii="宋体" w:hAnsi="宋体" w:cs="宋体"/>
          <w:sz w:val="24"/>
          <w:highlight w:val="none"/>
        </w:rPr>
      </w:pPr>
      <w:r>
        <w:rPr>
          <w:rFonts w:hint="eastAsia" w:ascii="宋体" w:hAnsi="宋体" w:cs="宋体"/>
          <w:sz w:val="24"/>
          <w:highlight w:val="none"/>
        </w:rPr>
        <w:t>15.响应文件的修改和撤回</w:t>
      </w:r>
    </w:p>
    <w:p w14:paraId="74CD39C1">
      <w:pPr>
        <w:spacing w:line="560" w:lineRule="exact"/>
        <w:ind w:firstLine="480" w:firstLineChars="200"/>
        <w:rPr>
          <w:rFonts w:ascii="宋体" w:hAnsi="宋体" w:cs="宋体"/>
          <w:sz w:val="24"/>
          <w:highlight w:val="none"/>
        </w:rPr>
      </w:pPr>
      <w:r>
        <w:rPr>
          <w:rFonts w:hint="eastAsia" w:ascii="宋体" w:hAnsi="宋体" w:cs="宋体"/>
          <w:sz w:val="24"/>
          <w:highlight w:val="none"/>
        </w:rPr>
        <w:t>15.1供应商在提交响应文件后，可以修改或撤回其响应文件，但这种修改和撤回通知，必须在规定的磋商截止时间前，以书面形式（包括邮箱或传真等方式）通知采购代理机构；</w:t>
      </w:r>
    </w:p>
    <w:p w14:paraId="2101711A">
      <w:pPr>
        <w:spacing w:line="560" w:lineRule="exact"/>
        <w:ind w:firstLine="480" w:firstLineChars="200"/>
        <w:rPr>
          <w:rFonts w:ascii="宋体" w:hAnsi="宋体" w:cs="宋体"/>
          <w:sz w:val="24"/>
          <w:highlight w:val="none"/>
        </w:rPr>
      </w:pPr>
      <w:r>
        <w:rPr>
          <w:rFonts w:hint="eastAsia" w:ascii="宋体" w:hAnsi="宋体" w:cs="宋体"/>
          <w:sz w:val="24"/>
          <w:highlight w:val="none"/>
        </w:rPr>
        <w:t>15.2在磋商截止时间至规定的磋商有效期满之间的这段时间，供应商不得撤回其响应文件。</w:t>
      </w:r>
    </w:p>
    <w:p w14:paraId="29B19C5C">
      <w:pPr>
        <w:tabs>
          <w:tab w:val="left" w:pos="720"/>
        </w:tabs>
        <w:spacing w:line="560" w:lineRule="exact"/>
        <w:rPr>
          <w:rFonts w:ascii="宋体" w:hAnsi="宋体" w:cs="宋体"/>
          <w:sz w:val="24"/>
          <w:highlight w:val="none"/>
        </w:rPr>
      </w:pPr>
      <w:r>
        <w:rPr>
          <w:rFonts w:hint="eastAsia" w:ascii="宋体" w:hAnsi="宋体" w:cs="宋体"/>
          <w:sz w:val="24"/>
          <w:highlight w:val="none"/>
        </w:rPr>
        <w:t>16.出现以下情形，导致电子交易平台无法正常进行，或者无法保证电子交易的公平、公正和安全时，中止电子交易活动：</w:t>
      </w:r>
    </w:p>
    <w:p w14:paraId="074EA831">
      <w:pPr>
        <w:spacing w:line="560" w:lineRule="exact"/>
        <w:ind w:firstLine="480" w:firstLineChars="200"/>
        <w:rPr>
          <w:rFonts w:ascii="宋体" w:hAnsi="宋体" w:cs="宋体"/>
          <w:sz w:val="24"/>
          <w:highlight w:val="none"/>
        </w:rPr>
      </w:pPr>
      <w:r>
        <w:rPr>
          <w:rFonts w:hint="eastAsia" w:ascii="宋体" w:hAnsi="宋体" w:cs="宋体"/>
          <w:sz w:val="24"/>
          <w:highlight w:val="none"/>
        </w:rPr>
        <w:t>（1）电子交易平台发生故障而无法登录访问的；</w:t>
      </w:r>
    </w:p>
    <w:p w14:paraId="5A616B39">
      <w:pPr>
        <w:spacing w:line="560" w:lineRule="exact"/>
        <w:ind w:firstLine="480" w:firstLineChars="200"/>
        <w:rPr>
          <w:rFonts w:ascii="宋体" w:hAnsi="宋体" w:cs="宋体"/>
          <w:sz w:val="24"/>
          <w:highlight w:val="none"/>
        </w:rPr>
      </w:pPr>
      <w:r>
        <w:rPr>
          <w:rFonts w:hint="eastAsia" w:ascii="宋体" w:hAnsi="宋体" w:cs="宋体"/>
          <w:sz w:val="24"/>
          <w:highlight w:val="none"/>
        </w:rPr>
        <w:t>（2）电子交易平台应用或数据库出现错误，不能进行正常操作的；</w:t>
      </w:r>
    </w:p>
    <w:p w14:paraId="4EAFEE9B">
      <w:pPr>
        <w:spacing w:line="560" w:lineRule="exact"/>
        <w:ind w:firstLine="480" w:firstLineChars="200"/>
        <w:rPr>
          <w:rFonts w:ascii="宋体" w:hAnsi="宋体" w:cs="宋体"/>
          <w:sz w:val="24"/>
          <w:highlight w:val="none"/>
        </w:rPr>
      </w:pPr>
      <w:r>
        <w:rPr>
          <w:rFonts w:hint="eastAsia" w:ascii="宋体" w:hAnsi="宋体" w:cs="宋体"/>
          <w:sz w:val="24"/>
          <w:highlight w:val="none"/>
        </w:rPr>
        <w:t>（3）电子交易平台发现严重安全漏洞，有潜在泄密危险的；</w:t>
      </w:r>
    </w:p>
    <w:p w14:paraId="35F6D1B0">
      <w:pPr>
        <w:spacing w:line="560" w:lineRule="exact"/>
        <w:ind w:firstLine="480" w:firstLineChars="200"/>
        <w:rPr>
          <w:rFonts w:ascii="宋体" w:hAnsi="宋体" w:cs="宋体"/>
          <w:sz w:val="24"/>
          <w:highlight w:val="none"/>
        </w:rPr>
      </w:pPr>
      <w:r>
        <w:rPr>
          <w:rFonts w:hint="eastAsia" w:ascii="宋体" w:hAnsi="宋体" w:cs="宋体"/>
          <w:sz w:val="24"/>
          <w:highlight w:val="none"/>
        </w:rPr>
        <w:t>（4）病毒发作导致不能进行正常操作的；</w:t>
      </w:r>
    </w:p>
    <w:p w14:paraId="66E0E2B6">
      <w:pPr>
        <w:spacing w:line="560" w:lineRule="exact"/>
        <w:ind w:firstLine="480" w:firstLineChars="200"/>
        <w:rPr>
          <w:rFonts w:ascii="宋体" w:hAnsi="宋体" w:cs="宋体"/>
          <w:sz w:val="24"/>
          <w:highlight w:val="none"/>
        </w:rPr>
      </w:pPr>
      <w:r>
        <w:rPr>
          <w:rFonts w:hint="eastAsia" w:ascii="宋体" w:hAnsi="宋体" w:cs="宋体"/>
          <w:sz w:val="24"/>
          <w:highlight w:val="none"/>
        </w:rPr>
        <w:t>（5）其他无法保证电子交易的公平、公正和安全的情况。</w:t>
      </w:r>
    </w:p>
    <w:p w14:paraId="62E9EC73">
      <w:pPr>
        <w:spacing w:line="560" w:lineRule="exact"/>
        <w:ind w:firstLine="480" w:firstLineChars="200"/>
        <w:rPr>
          <w:rFonts w:ascii="宋体" w:hAnsi="宋体" w:cs="宋体"/>
          <w:sz w:val="24"/>
          <w:highlight w:val="none"/>
        </w:rPr>
      </w:pPr>
      <w:r>
        <w:rPr>
          <w:rFonts w:hint="eastAsia" w:ascii="宋体" w:hAnsi="宋体" w:cs="宋体"/>
          <w:sz w:val="24"/>
          <w:highlight w:val="none"/>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639040A7">
      <w:pPr>
        <w:pStyle w:val="3"/>
        <w:spacing w:before="0" w:after="0" w:line="560" w:lineRule="exact"/>
        <w:jc w:val="center"/>
        <w:rPr>
          <w:rFonts w:ascii="宋体" w:hAnsi="宋体" w:eastAsia="宋体" w:cs="宋体"/>
          <w:sz w:val="28"/>
          <w:szCs w:val="28"/>
          <w:highlight w:val="none"/>
        </w:rPr>
      </w:pPr>
      <w:bookmarkStart w:id="8" w:name="_Toc452995899"/>
      <w:r>
        <w:rPr>
          <w:rFonts w:hint="eastAsia" w:ascii="宋体" w:hAnsi="宋体" w:eastAsia="宋体" w:cs="宋体"/>
          <w:kern w:val="44"/>
          <w:sz w:val="28"/>
          <w:szCs w:val="28"/>
          <w:highlight w:val="none"/>
        </w:rPr>
        <w:t>四、</w:t>
      </w:r>
      <w:r>
        <w:rPr>
          <w:rFonts w:hint="eastAsia" w:ascii="宋体" w:hAnsi="宋体" w:eastAsia="宋体" w:cs="宋体"/>
          <w:sz w:val="28"/>
          <w:szCs w:val="28"/>
          <w:highlight w:val="none"/>
        </w:rPr>
        <w:t>磋商</w:t>
      </w:r>
      <w:r>
        <w:rPr>
          <w:rFonts w:hint="eastAsia" w:ascii="宋体" w:hAnsi="宋体" w:eastAsia="宋体" w:cs="宋体"/>
          <w:spacing w:val="14"/>
          <w:sz w:val="28"/>
          <w:szCs w:val="28"/>
          <w:highlight w:val="none"/>
        </w:rPr>
        <w:t>规则、</w:t>
      </w:r>
      <w:r>
        <w:rPr>
          <w:rFonts w:hint="eastAsia" w:ascii="宋体" w:hAnsi="宋体" w:eastAsia="宋体" w:cs="宋体"/>
          <w:sz w:val="28"/>
          <w:szCs w:val="28"/>
          <w:highlight w:val="none"/>
        </w:rPr>
        <w:t>程序</w:t>
      </w:r>
      <w:bookmarkEnd w:id="8"/>
    </w:p>
    <w:p w14:paraId="7A86B9A2">
      <w:pPr>
        <w:spacing w:line="560" w:lineRule="exact"/>
        <w:rPr>
          <w:rFonts w:ascii="宋体" w:hAnsi="宋体" w:cs="宋体"/>
          <w:sz w:val="24"/>
          <w:highlight w:val="none"/>
        </w:rPr>
      </w:pPr>
      <w:r>
        <w:rPr>
          <w:rFonts w:hint="eastAsia" w:ascii="宋体" w:hAnsi="宋体" w:cs="宋体"/>
          <w:sz w:val="24"/>
          <w:highlight w:val="none"/>
        </w:rPr>
        <w:t>17.磋商规则</w:t>
      </w:r>
    </w:p>
    <w:p w14:paraId="311ED3DB">
      <w:pPr>
        <w:spacing w:line="560" w:lineRule="exact"/>
        <w:ind w:firstLine="480" w:firstLineChars="200"/>
        <w:rPr>
          <w:rFonts w:ascii="宋体" w:hAnsi="宋体" w:cs="宋体"/>
          <w:sz w:val="24"/>
          <w:highlight w:val="none"/>
        </w:rPr>
      </w:pPr>
      <w:r>
        <w:rPr>
          <w:rFonts w:hint="eastAsia" w:ascii="宋体" w:hAnsi="宋体" w:cs="宋体"/>
          <w:sz w:val="24"/>
          <w:highlight w:val="none"/>
        </w:rPr>
        <w:t>17.1采购代理机构将于本须知前附表规定的时间和地点召开磋商会，所有供应商均应准时参加磋商会。</w:t>
      </w:r>
      <w:r>
        <w:rPr>
          <w:rFonts w:hint="eastAsia" w:ascii="宋体" w:hAnsi="宋体" w:cs="宋体"/>
          <w:color w:val="000000"/>
          <w:sz w:val="24"/>
          <w:highlight w:val="none"/>
        </w:rPr>
        <w:t>参加磋商会的供应商</w:t>
      </w:r>
      <w:r>
        <w:rPr>
          <w:rFonts w:hint="eastAsia" w:ascii="宋体" w:hAnsi="宋体" w:cs="宋体"/>
          <w:sz w:val="24"/>
          <w:highlight w:val="none"/>
        </w:rPr>
        <w:t>的法定代表人或</w:t>
      </w:r>
      <w:r>
        <w:rPr>
          <w:rFonts w:hint="eastAsia" w:ascii="宋体" w:hAnsi="宋体" w:cs="宋体"/>
          <w:color w:val="000000"/>
          <w:sz w:val="24"/>
          <w:highlight w:val="none"/>
        </w:rPr>
        <w:t>其</w:t>
      </w:r>
      <w:r>
        <w:rPr>
          <w:rFonts w:hint="eastAsia" w:ascii="宋体" w:hAnsi="宋体" w:cs="宋体"/>
          <w:sz w:val="24"/>
          <w:highlight w:val="none"/>
        </w:rPr>
        <w:t>授权代理人应出具其有效身份证明、授权委托书，供应商的法定代表</w:t>
      </w:r>
      <w:r>
        <w:rPr>
          <w:rFonts w:hint="eastAsia" w:ascii="宋体" w:hAnsi="宋体" w:cs="宋体"/>
          <w:color w:val="000000"/>
          <w:sz w:val="24"/>
          <w:highlight w:val="none"/>
        </w:rPr>
        <w:t>人或其授权代理人未参加磋商会或迟到的，事后不得对采购相关人员、开标过程和开标结果提出异议</w:t>
      </w:r>
      <w:r>
        <w:rPr>
          <w:rFonts w:hint="eastAsia" w:ascii="宋体" w:hAnsi="宋体" w:cs="宋体"/>
          <w:sz w:val="24"/>
          <w:highlight w:val="none"/>
        </w:rPr>
        <w:t>；</w:t>
      </w:r>
    </w:p>
    <w:p w14:paraId="2152521B">
      <w:pPr>
        <w:spacing w:line="560" w:lineRule="exact"/>
        <w:ind w:firstLine="480" w:firstLineChars="200"/>
        <w:rPr>
          <w:rFonts w:ascii="宋体" w:hAnsi="宋体" w:cs="宋体"/>
          <w:sz w:val="24"/>
          <w:highlight w:val="none"/>
        </w:rPr>
      </w:pPr>
      <w:r>
        <w:rPr>
          <w:rFonts w:hint="eastAsia" w:ascii="宋体" w:hAnsi="宋体" w:cs="宋体"/>
          <w:sz w:val="24"/>
          <w:highlight w:val="none"/>
        </w:rPr>
        <w:t>17.2磋商会由采购代理机构主持。</w:t>
      </w:r>
    </w:p>
    <w:p w14:paraId="69716C66">
      <w:pPr>
        <w:spacing w:line="560" w:lineRule="exact"/>
        <w:ind w:firstLine="480" w:firstLineChars="200"/>
        <w:rPr>
          <w:rFonts w:ascii="宋体" w:hAnsi="宋体" w:cs="宋体"/>
          <w:sz w:val="24"/>
          <w:highlight w:val="none"/>
        </w:rPr>
      </w:pPr>
      <w:r>
        <w:rPr>
          <w:rFonts w:hint="eastAsia" w:ascii="宋体" w:hAnsi="宋体" w:cs="宋体"/>
          <w:sz w:val="24"/>
          <w:highlight w:val="none"/>
        </w:rPr>
        <w:t>16.3对供应商的磋商文件出现下列情况之一的，按照无效响应文件处理：</w:t>
      </w:r>
    </w:p>
    <w:p w14:paraId="34193FA4">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17.3.1电子响应文件逾期未上传、传输的将拒绝接收；</w:t>
      </w:r>
    </w:p>
    <w:p w14:paraId="264A49C0">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17.3.2不具备磋商文件中规定的资格条件要求的；</w:t>
      </w:r>
    </w:p>
    <w:p w14:paraId="52640C6E">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17.3.3供应商提交两份或两份以上内容不同的响应文件，或在一份响应文件中对同一采购项目有两个或两个以上报价的；</w:t>
      </w:r>
    </w:p>
    <w:p w14:paraId="54C9A878">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17.3.4响应文件载明的采购项目完成期限超过磋商文件规定的期限，采购人不能接受的；</w:t>
      </w:r>
    </w:p>
    <w:p w14:paraId="189A046F">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17.3.5响应文件载明的采购项目磋商有效期、服务期少于磋商文件规定期限的；</w:t>
      </w:r>
    </w:p>
    <w:p w14:paraId="42C1F75F">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17.3.6响应文件未响应磋商文件规定的付款方式的；</w:t>
      </w:r>
    </w:p>
    <w:p w14:paraId="5F7D88AF">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17.3.7响应货物或服务的技术规范、技术标准明显不符合国家强制性要求的；</w:t>
      </w:r>
    </w:p>
    <w:p w14:paraId="4D4BEA3D">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17.3.8响应货物或服务载明的验收标准和方法等不符合国家规定及竞争性磋商文件要求的；</w:t>
      </w:r>
    </w:p>
    <w:p w14:paraId="3E69B36E">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17.3.9响应文件字迹模糊辨认不清的（磋商小组一致认为难以确认）；</w:t>
      </w:r>
    </w:p>
    <w:p w14:paraId="3F242F77">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17.3.10未改变磋商文件采购需求的情况下，供应商二次报价高于首次报价或最后报价高于首次报价或二次报价的；</w:t>
      </w:r>
    </w:p>
    <w:p w14:paraId="47BABFC3">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17.3.11提供不真实资料的；</w:t>
      </w:r>
    </w:p>
    <w:p w14:paraId="3068197A">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17.3.12不符合法律、法规和磋商文件规定的其他实质性要求（磋商小组一致认定）的；</w:t>
      </w:r>
    </w:p>
    <w:p w14:paraId="185110DD">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17.3.13磋商服务的服务指标、参数等存在实质性偏离（磋商小组一致认定）的；</w:t>
      </w:r>
    </w:p>
    <w:p w14:paraId="6F192E2F">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17.3.14二分之一以上的磋商小组认为供应商报价明显高于市场平均价的；</w:t>
      </w:r>
    </w:p>
    <w:p w14:paraId="6087093D">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17.3.15未在浙江政府采购网（政采云平台）完成本项目网上报名的；</w:t>
      </w:r>
    </w:p>
    <w:p w14:paraId="0E83CE0F">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17.3.16法律、法规、规章及省级以上规范性文件等规定的其他情形；</w:t>
      </w:r>
    </w:p>
    <w:p w14:paraId="36C01FE1">
      <w:pPr>
        <w:spacing w:line="560" w:lineRule="exact"/>
        <w:ind w:firstLine="482" w:firstLineChars="200"/>
        <w:rPr>
          <w:rFonts w:ascii="宋体" w:hAnsi="宋体" w:cs="宋体"/>
          <w:b/>
          <w:sz w:val="24"/>
          <w:highlight w:val="none"/>
        </w:rPr>
      </w:pPr>
      <w:r>
        <w:rPr>
          <w:rFonts w:hint="eastAsia" w:ascii="宋体" w:hAnsi="宋体" w:cs="宋体"/>
          <w:b/>
          <w:sz w:val="24"/>
          <w:highlight w:val="none"/>
        </w:rPr>
        <w:t>17.3.17未响应磋商文件中“▲”实质性条款。</w:t>
      </w:r>
    </w:p>
    <w:p w14:paraId="75CEF2C8">
      <w:pPr>
        <w:spacing w:line="560" w:lineRule="exact"/>
        <w:rPr>
          <w:rFonts w:ascii="宋体" w:hAnsi="宋体" w:cs="宋体"/>
          <w:color w:val="000000"/>
          <w:sz w:val="24"/>
          <w:highlight w:val="none"/>
        </w:rPr>
      </w:pPr>
      <w:r>
        <w:rPr>
          <w:rFonts w:hint="eastAsia" w:ascii="宋体" w:hAnsi="宋体" w:cs="宋体"/>
          <w:sz w:val="24"/>
          <w:highlight w:val="none"/>
        </w:rPr>
        <w:t>18.</w:t>
      </w:r>
      <w:r>
        <w:rPr>
          <w:rFonts w:hint="eastAsia" w:ascii="宋体" w:hAnsi="宋体" w:cs="宋体"/>
          <w:color w:val="000000"/>
          <w:sz w:val="24"/>
          <w:highlight w:val="none"/>
        </w:rPr>
        <w:t>磋商小组与磋商</w:t>
      </w:r>
      <w:r>
        <w:rPr>
          <w:rFonts w:hint="eastAsia" w:ascii="宋体" w:hAnsi="宋体" w:cs="宋体"/>
          <w:sz w:val="24"/>
          <w:highlight w:val="none"/>
        </w:rPr>
        <w:t>原则</w:t>
      </w:r>
    </w:p>
    <w:p w14:paraId="3165E538">
      <w:pPr>
        <w:spacing w:line="560" w:lineRule="exact"/>
        <w:ind w:firstLine="480" w:firstLineChars="200"/>
        <w:rPr>
          <w:rFonts w:ascii="宋体" w:hAnsi="宋体" w:cs="宋体"/>
          <w:sz w:val="24"/>
          <w:highlight w:val="none"/>
        </w:rPr>
      </w:pPr>
      <w:r>
        <w:rPr>
          <w:rFonts w:hint="eastAsia" w:ascii="宋体" w:hAnsi="宋体" w:cs="宋体"/>
          <w:color w:val="000000"/>
          <w:sz w:val="24"/>
          <w:highlight w:val="none"/>
        </w:rPr>
        <w:t>磋商小组由</w:t>
      </w:r>
      <w:r>
        <w:rPr>
          <w:rFonts w:hint="eastAsia" w:ascii="宋体" w:hAnsi="宋体" w:cs="宋体"/>
          <w:sz w:val="24"/>
          <w:highlight w:val="none"/>
        </w:rPr>
        <w:t>采购代理机构</w:t>
      </w:r>
      <w:r>
        <w:rPr>
          <w:rFonts w:hint="eastAsia" w:ascii="宋体" w:hAnsi="宋体" w:cs="宋体"/>
          <w:color w:val="000000"/>
          <w:sz w:val="24"/>
          <w:highlight w:val="none"/>
        </w:rPr>
        <w:t>依法组建，负责磋商活动。</w:t>
      </w:r>
      <w:r>
        <w:rPr>
          <w:rFonts w:hint="eastAsia" w:ascii="宋体" w:hAnsi="宋体" w:cs="宋体"/>
          <w:sz w:val="24"/>
          <w:highlight w:val="none"/>
        </w:rPr>
        <w:t>磋商小组遵循公开、公平、公正、科学合理，竞争择优的原则。</w:t>
      </w:r>
    </w:p>
    <w:p w14:paraId="00B25C9D">
      <w:pPr>
        <w:spacing w:line="560" w:lineRule="exact"/>
        <w:rPr>
          <w:rFonts w:ascii="宋体" w:hAnsi="宋体" w:cs="宋体"/>
          <w:sz w:val="24"/>
          <w:highlight w:val="none"/>
        </w:rPr>
      </w:pPr>
      <w:r>
        <w:rPr>
          <w:rFonts w:hint="eastAsia" w:ascii="宋体" w:hAnsi="宋体" w:cs="宋体"/>
          <w:sz w:val="24"/>
          <w:highlight w:val="none"/>
        </w:rPr>
        <w:t>19.</w:t>
      </w:r>
      <w:r>
        <w:rPr>
          <w:rFonts w:hint="eastAsia" w:ascii="宋体" w:hAnsi="宋体" w:cs="宋体"/>
          <w:color w:val="000000"/>
          <w:sz w:val="24"/>
          <w:highlight w:val="none"/>
        </w:rPr>
        <w:t>磋商过程的保密</w:t>
      </w:r>
    </w:p>
    <w:p w14:paraId="2DABDB46">
      <w:pPr>
        <w:spacing w:line="560" w:lineRule="exact"/>
        <w:ind w:firstLine="480" w:firstLineChars="200"/>
        <w:rPr>
          <w:rFonts w:ascii="宋体" w:hAnsi="宋体" w:cs="宋体"/>
          <w:color w:val="000000"/>
          <w:sz w:val="24"/>
          <w:highlight w:val="none"/>
        </w:rPr>
      </w:pPr>
      <w:r>
        <w:rPr>
          <w:rFonts w:hint="eastAsia" w:ascii="宋体" w:hAnsi="宋体" w:cs="宋体"/>
          <w:sz w:val="24"/>
          <w:highlight w:val="none"/>
        </w:rPr>
        <w:t>19.1</w:t>
      </w:r>
      <w:r>
        <w:rPr>
          <w:rFonts w:hint="eastAsia" w:ascii="宋体" w:hAnsi="宋体" w:cs="宋体"/>
          <w:color w:val="000000"/>
          <w:sz w:val="24"/>
          <w:highlight w:val="none"/>
        </w:rPr>
        <w:t>磋商会开始后，直至授予成交供应商合同为止，凡属于对响应文件的审查、澄清、评判和比较的有关资料、成交候选供应商的推荐情况及与磋商有关的其他任何情况均依法严格保密；</w:t>
      </w:r>
    </w:p>
    <w:p w14:paraId="5F9AD2CA">
      <w:pPr>
        <w:spacing w:line="560" w:lineRule="exact"/>
        <w:ind w:firstLine="480" w:firstLineChars="200"/>
        <w:rPr>
          <w:rFonts w:ascii="宋体" w:hAnsi="宋体" w:cs="宋体"/>
          <w:color w:val="000000"/>
          <w:sz w:val="24"/>
          <w:highlight w:val="none"/>
        </w:rPr>
      </w:pPr>
      <w:r>
        <w:rPr>
          <w:rFonts w:hint="eastAsia" w:ascii="宋体" w:hAnsi="宋体" w:cs="宋体"/>
          <w:sz w:val="24"/>
          <w:highlight w:val="none"/>
        </w:rPr>
        <w:t>19.2</w:t>
      </w:r>
      <w:r>
        <w:rPr>
          <w:rFonts w:hint="eastAsia" w:ascii="宋体" w:hAnsi="宋体" w:cs="宋体"/>
          <w:color w:val="000000"/>
          <w:sz w:val="24"/>
          <w:highlight w:val="none"/>
        </w:rPr>
        <w:t>在响应文件的评判和比较、成交候选供应商推荐以及授予合同的过程中，供应商向采购人和磋商小组施加影响的任何行为，都将会导致其磋商被拒绝；</w:t>
      </w:r>
    </w:p>
    <w:p w14:paraId="5D335C3B">
      <w:pPr>
        <w:spacing w:line="560" w:lineRule="exact"/>
        <w:ind w:firstLine="480" w:firstLineChars="200"/>
        <w:rPr>
          <w:rFonts w:ascii="宋体" w:hAnsi="宋体" w:cs="宋体"/>
          <w:sz w:val="24"/>
          <w:highlight w:val="none"/>
        </w:rPr>
      </w:pPr>
      <w:r>
        <w:rPr>
          <w:rFonts w:hint="eastAsia" w:ascii="宋体" w:hAnsi="宋体" w:cs="宋体"/>
          <w:sz w:val="24"/>
          <w:highlight w:val="none"/>
        </w:rPr>
        <w:t>19.3磋商小组通过政采云系统分别与各供应商进行技术、商务、资信及价格磋商，在磋商过程中，磋商小组成员不得透露其他供应商的磋商信息，严守商业秘密</w:t>
      </w:r>
      <w:r>
        <w:rPr>
          <w:rFonts w:hint="eastAsia" w:ascii="宋体" w:hAnsi="宋体" w:cs="宋体"/>
          <w:color w:val="000000"/>
          <w:sz w:val="24"/>
          <w:highlight w:val="none"/>
        </w:rPr>
        <w:t>；</w:t>
      </w:r>
    </w:p>
    <w:p w14:paraId="7AA40A6D">
      <w:pPr>
        <w:spacing w:line="560" w:lineRule="exact"/>
        <w:ind w:firstLine="480" w:firstLineChars="200"/>
        <w:rPr>
          <w:rFonts w:ascii="宋体" w:hAnsi="宋体" w:cs="宋体"/>
          <w:sz w:val="24"/>
          <w:highlight w:val="none"/>
        </w:rPr>
      </w:pPr>
      <w:r>
        <w:rPr>
          <w:rFonts w:hint="eastAsia" w:ascii="宋体" w:hAnsi="宋体" w:cs="宋体"/>
          <w:sz w:val="24"/>
          <w:highlight w:val="none"/>
        </w:rPr>
        <w:t>19.4供应商有下列情形之一的，视为供应商串通投标，其投标无效：</w:t>
      </w:r>
    </w:p>
    <w:p w14:paraId="49CB6629">
      <w:pPr>
        <w:spacing w:line="560" w:lineRule="exact"/>
        <w:ind w:firstLine="480" w:firstLineChars="200"/>
        <w:rPr>
          <w:rFonts w:ascii="宋体" w:hAnsi="宋体" w:cs="宋体"/>
          <w:sz w:val="24"/>
          <w:highlight w:val="none"/>
        </w:rPr>
      </w:pPr>
      <w:r>
        <w:rPr>
          <w:rFonts w:hint="eastAsia" w:ascii="宋体" w:hAnsi="宋体" w:cs="宋体"/>
          <w:sz w:val="24"/>
          <w:highlight w:val="none"/>
        </w:rPr>
        <w:t>19.4.1不同供应商的响应文件由同一单位或者个人编制；</w:t>
      </w:r>
    </w:p>
    <w:p w14:paraId="571B9F3A">
      <w:pPr>
        <w:spacing w:line="560" w:lineRule="exact"/>
        <w:ind w:firstLine="480" w:firstLineChars="200"/>
        <w:rPr>
          <w:rFonts w:ascii="宋体" w:hAnsi="宋体" w:cs="宋体"/>
          <w:sz w:val="24"/>
          <w:highlight w:val="none"/>
        </w:rPr>
      </w:pPr>
      <w:r>
        <w:rPr>
          <w:rFonts w:hint="eastAsia" w:ascii="宋体" w:hAnsi="宋体" w:cs="宋体"/>
          <w:sz w:val="24"/>
          <w:highlight w:val="none"/>
        </w:rPr>
        <w:t>19.4.2不同供应商委托同一单位或者个人办理投标事宜；</w:t>
      </w:r>
    </w:p>
    <w:p w14:paraId="3257EC57">
      <w:pPr>
        <w:spacing w:line="560" w:lineRule="exact"/>
        <w:ind w:firstLine="480" w:firstLineChars="200"/>
        <w:rPr>
          <w:rFonts w:ascii="宋体" w:hAnsi="宋体" w:cs="宋体"/>
          <w:sz w:val="24"/>
          <w:highlight w:val="none"/>
        </w:rPr>
      </w:pPr>
      <w:r>
        <w:rPr>
          <w:rFonts w:hint="eastAsia" w:ascii="宋体" w:hAnsi="宋体" w:cs="宋体"/>
          <w:sz w:val="24"/>
          <w:highlight w:val="none"/>
        </w:rPr>
        <w:t>19.4.3不同供应商的响应文件载明的项目管理成员或者联系人员为同一人；</w:t>
      </w:r>
    </w:p>
    <w:p w14:paraId="0BCE2EC7">
      <w:pPr>
        <w:spacing w:line="560" w:lineRule="exact"/>
        <w:ind w:firstLine="480" w:firstLineChars="200"/>
        <w:rPr>
          <w:rFonts w:ascii="宋体" w:hAnsi="宋体" w:cs="宋体"/>
          <w:sz w:val="24"/>
          <w:highlight w:val="none"/>
        </w:rPr>
      </w:pPr>
      <w:r>
        <w:rPr>
          <w:rFonts w:hint="eastAsia" w:ascii="宋体" w:hAnsi="宋体" w:cs="宋体"/>
          <w:sz w:val="24"/>
          <w:highlight w:val="none"/>
        </w:rPr>
        <w:t>19.4.4不同供应商的响应文件异常一致或者投标报价呈规律性差异；</w:t>
      </w:r>
    </w:p>
    <w:p w14:paraId="599AF205">
      <w:pPr>
        <w:spacing w:line="560" w:lineRule="exact"/>
        <w:ind w:firstLine="480" w:firstLineChars="200"/>
        <w:rPr>
          <w:rFonts w:ascii="宋体" w:hAnsi="宋体" w:cs="宋体"/>
          <w:sz w:val="24"/>
          <w:highlight w:val="none"/>
        </w:rPr>
      </w:pPr>
      <w:r>
        <w:rPr>
          <w:rFonts w:hint="eastAsia" w:ascii="宋体" w:hAnsi="宋体" w:cs="宋体"/>
          <w:sz w:val="24"/>
          <w:highlight w:val="none"/>
        </w:rPr>
        <w:t>19.4.5不同供应商的数据电子备份响应文件（U盘）相互混装。</w:t>
      </w:r>
    </w:p>
    <w:p w14:paraId="18B03807">
      <w:pPr>
        <w:spacing w:line="560" w:lineRule="exact"/>
        <w:ind w:firstLine="480" w:firstLineChars="200"/>
        <w:rPr>
          <w:rFonts w:ascii="宋体" w:hAnsi="宋体" w:cs="宋体"/>
          <w:sz w:val="24"/>
          <w:highlight w:val="none"/>
        </w:rPr>
      </w:pPr>
      <w:r>
        <w:rPr>
          <w:rFonts w:hint="eastAsia" w:ascii="宋体" w:hAnsi="宋体" w:cs="宋体"/>
          <w:sz w:val="24"/>
          <w:highlight w:val="none"/>
        </w:rPr>
        <w:t>19.5供应商有下列情形之一的，属于恶意串通，其投标无效：</w:t>
      </w:r>
    </w:p>
    <w:p w14:paraId="075437B7">
      <w:pPr>
        <w:spacing w:line="560" w:lineRule="exact"/>
        <w:ind w:firstLine="480" w:firstLineChars="200"/>
        <w:rPr>
          <w:rFonts w:ascii="宋体" w:hAnsi="宋体" w:cs="宋体"/>
          <w:sz w:val="24"/>
          <w:highlight w:val="none"/>
        </w:rPr>
      </w:pPr>
      <w:r>
        <w:rPr>
          <w:rFonts w:hint="eastAsia" w:ascii="宋体" w:hAnsi="宋体" w:cs="宋体"/>
          <w:sz w:val="24"/>
          <w:highlight w:val="none"/>
        </w:rPr>
        <w:t>19.5.1供应商直接或者间接从采购人或者采购代理机构处获得其他供应商的相关情况并修改其响应文件；</w:t>
      </w:r>
    </w:p>
    <w:p w14:paraId="318443C2">
      <w:pPr>
        <w:spacing w:line="560" w:lineRule="exact"/>
        <w:ind w:firstLine="480" w:firstLineChars="200"/>
        <w:rPr>
          <w:rFonts w:ascii="宋体" w:hAnsi="宋体" w:cs="宋体"/>
          <w:sz w:val="24"/>
          <w:highlight w:val="none"/>
        </w:rPr>
      </w:pPr>
      <w:r>
        <w:rPr>
          <w:rFonts w:hint="eastAsia" w:ascii="宋体" w:hAnsi="宋体" w:cs="宋体"/>
          <w:sz w:val="24"/>
          <w:highlight w:val="none"/>
        </w:rPr>
        <w:t>19.5.2供应商按照采购人或者采购代理机构的授意撤换、修改响应文件；</w:t>
      </w:r>
    </w:p>
    <w:p w14:paraId="405D144F">
      <w:pPr>
        <w:spacing w:line="560" w:lineRule="exact"/>
        <w:ind w:firstLine="480" w:firstLineChars="200"/>
        <w:rPr>
          <w:rFonts w:ascii="宋体" w:hAnsi="宋体" w:cs="宋体"/>
          <w:sz w:val="24"/>
          <w:highlight w:val="none"/>
        </w:rPr>
      </w:pPr>
      <w:r>
        <w:rPr>
          <w:rFonts w:hint="eastAsia" w:ascii="宋体" w:hAnsi="宋体" w:cs="宋体"/>
          <w:sz w:val="24"/>
          <w:highlight w:val="none"/>
        </w:rPr>
        <w:t>19.5.3供应商之间协商报价、技术方案等响应文件的实质性内容；</w:t>
      </w:r>
    </w:p>
    <w:p w14:paraId="7FE44251">
      <w:pPr>
        <w:spacing w:line="560" w:lineRule="exact"/>
        <w:ind w:firstLine="480" w:firstLineChars="200"/>
        <w:rPr>
          <w:rFonts w:ascii="宋体" w:hAnsi="宋体" w:cs="宋体"/>
          <w:sz w:val="24"/>
          <w:highlight w:val="none"/>
        </w:rPr>
      </w:pPr>
      <w:r>
        <w:rPr>
          <w:rFonts w:hint="eastAsia" w:ascii="宋体" w:hAnsi="宋体" w:cs="宋体"/>
          <w:sz w:val="24"/>
          <w:highlight w:val="none"/>
        </w:rPr>
        <w:t>19.5.4属于同一集团、协会、商会等组织成员的供应商按照该组织要求协同参加政府采购活动；</w:t>
      </w:r>
    </w:p>
    <w:p w14:paraId="494A1501">
      <w:pPr>
        <w:spacing w:line="560" w:lineRule="exact"/>
        <w:ind w:firstLine="480" w:firstLineChars="200"/>
        <w:rPr>
          <w:rFonts w:ascii="宋体" w:hAnsi="宋体" w:cs="宋体"/>
          <w:sz w:val="24"/>
          <w:highlight w:val="none"/>
        </w:rPr>
      </w:pPr>
      <w:r>
        <w:rPr>
          <w:rFonts w:hint="eastAsia" w:ascii="宋体" w:hAnsi="宋体" w:cs="宋体"/>
          <w:sz w:val="24"/>
          <w:highlight w:val="none"/>
        </w:rPr>
        <w:t>19.5.5供应商之间事先约定由某一特定供应商中标、成交；</w:t>
      </w:r>
    </w:p>
    <w:p w14:paraId="3C6606F0">
      <w:pPr>
        <w:spacing w:line="560" w:lineRule="exact"/>
        <w:ind w:firstLine="480" w:firstLineChars="200"/>
        <w:rPr>
          <w:rFonts w:ascii="宋体" w:hAnsi="宋体" w:cs="宋体"/>
          <w:sz w:val="24"/>
          <w:highlight w:val="none"/>
        </w:rPr>
      </w:pPr>
      <w:r>
        <w:rPr>
          <w:rFonts w:hint="eastAsia" w:ascii="宋体" w:hAnsi="宋体" w:cs="宋体"/>
          <w:sz w:val="24"/>
          <w:highlight w:val="none"/>
        </w:rPr>
        <w:t>19.5.6供应商之间商定部分供应商放弃参加政府采购活动或者放弃中标、成交；</w:t>
      </w:r>
    </w:p>
    <w:p w14:paraId="7D899C3E">
      <w:pPr>
        <w:spacing w:line="560" w:lineRule="exact"/>
        <w:ind w:firstLine="480" w:firstLineChars="200"/>
        <w:rPr>
          <w:rFonts w:ascii="宋体" w:hAnsi="宋体" w:cs="宋体"/>
          <w:sz w:val="24"/>
          <w:highlight w:val="none"/>
        </w:rPr>
      </w:pPr>
      <w:r>
        <w:rPr>
          <w:rFonts w:hint="eastAsia" w:ascii="宋体" w:hAnsi="宋体" w:cs="宋体"/>
          <w:sz w:val="24"/>
          <w:highlight w:val="none"/>
        </w:rPr>
        <w:t>19.5.7供应商与采购人或者采购代理机构之间、供应商相互之间，为谋求特定供应商中标、成交或者排斥其他供应商的其他串通行为。</w:t>
      </w:r>
    </w:p>
    <w:p w14:paraId="7B6A3453">
      <w:pPr>
        <w:spacing w:line="560" w:lineRule="exact"/>
        <w:rPr>
          <w:rFonts w:ascii="宋体" w:hAnsi="宋体" w:cs="宋体"/>
          <w:sz w:val="24"/>
          <w:highlight w:val="none"/>
        </w:rPr>
      </w:pPr>
      <w:r>
        <w:rPr>
          <w:rFonts w:hint="eastAsia" w:ascii="宋体" w:hAnsi="宋体" w:cs="宋体"/>
          <w:sz w:val="24"/>
          <w:highlight w:val="none"/>
        </w:rPr>
        <w:t>20.响应文件的澄清</w:t>
      </w:r>
    </w:p>
    <w:p w14:paraId="71C1EE7E">
      <w:pPr>
        <w:spacing w:line="560" w:lineRule="exact"/>
        <w:ind w:firstLine="480" w:firstLineChars="200"/>
        <w:rPr>
          <w:rFonts w:ascii="宋体" w:hAnsi="宋体" w:cs="宋体"/>
          <w:sz w:val="24"/>
          <w:highlight w:val="none"/>
        </w:rPr>
      </w:pPr>
      <w:r>
        <w:rPr>
          <w:rFonts w:hint="eastAsia" w:ascii="宋体" w:hAnsi="宋体" w:cs="宋体"/>
          <w:sz w:val="24"/>
          <w:highlight w:val="none"/>
        </w:rPr>
        <w:t>为有助于响应文件的审查、评判和比较，磋商小组可以要求供应商对响应文件含义不明确的内容作必要的澄清或说明，供应商应通过政采云系统采用书面形式进行必要的澄清、说明或承诺。</w:t>
      </w:r>
    </w:p>
    <w:p w14:paraId="47CF8C99">
      <w:pPr>
        <w:spacing w:line="560" w:lineRule="exact"/>
        <w:rPr>
          <w:rFonts w:ascii="宋体" w:hAnsi="宋体" w:cs="宋体"/>
          <w:sz w:val="24"/>
          <w:highlight w:val="none"/>
        </w:rPr>
      </w:pPr>
      <w:r>
        <w:rPr>
          <w:rFonts w:hint="eastAsia" w:ascii="宋体" w:hAnsi="宋体" w:cs="宋体"/>
          <w:sz w:val="24"/>
          <w:highlight w:val="none"/>
        </w:rPr>
        <w:t>21.</w:t>
      </w:r>
      <w:r>
        <w:rPr>
          <w:rFonts w:hint="eastAsia" w:ascii="宋体" w:hAnsi="宋体" w:cs="宋体"/>
          <w:spacing w:val="14"/>
          <w:sz w:val="24"/>
          <w:highlight w:val="none"/>
        </w:rPr>
        <w:t>磋商程序与方法</w:t>
      </w:r>
    </w:p>
    <w:p w14:paraId="39EA3273">
      <w:pPr>
        <w:spacing w:line="560" w:lineRule="exact"/>
        <w:ind w:firstLine="480" w:firstLineChars="200"/>
        <w:rPr>
          <w:rFonts w:ascii="宋体" w:hAnsi="宋体" w:cs="宋体"/>
          <w:sz w:val="24"/>
          <w:highlight w:val="none"/>
        </w:rPr>
      </w:pPr>
      <w:r>
        <w:rPr>
          <w:rFonts w:hint="eastAsia" w:ascii="宋体" w:hAnsi="宋体" w:cs="宋体"/>
          <w:sz w:val="24"/>
          <w:highlight w:val="none"/>
        </w:rPr>
        <w:t>21.1资格性审查</w:t>
      </w:r>
    </w:p>
    <w:p w14:paraId="3D074D63">
      <w:pPr>
        <w:spacing w:line="560" w:lineRule="exact"/>
        <w:ind w:firstLine="480" w:firstLineChars="200"/>
        <w:rPr>
          <w:rFonts w:ascii="宋体" w:hAnsi="宋体" w:cs="宋体"/>
          <w:sz w:val="24"/>
          <w:highlight w:val="none"/>
        </w:rPr>
      </w:pPr>
      <w:r>
        <w:rPr>
          <w:rFonts w:hint="eastAsia" w:ascii="宋体" w:hAnsi="宋体" w:cs="宋体"/>
          <w:sz w:val="24"/>
          <w:highlight w:val="none"/>
        </w:rPr>
        <w:t>磋商小组依据法律、法规和磋商文件规定，对响应文件中的资格证明等进行审查，以确定供应商是否具备磋商资格。</w:t>
      </w:r>
      <w:r>
        <w:rPr>
          <w:rFonts w:hint="eastAsia" w:ascii="宋体" w:hAnsi="宋体" w:cs="宋体"/>
          <w:b/>
          <w:sz w:val="24"/>
          <w:highlight w:val="none"/>
          <w:u w:val="single"/>
        </w:rPr>
        <w:t>审查内容详见《资格文件》</w:t>
      </w:r>
      <w:r>
        <w:rPr>
          <w:rFonts w:hint="eastAsia" w:ascii="宋体" w:hAnsi="宋体" w:cs="宋体"/>
          <w:sz w:val="24"/>
          <w:highlight w:val="none"/>
        </w:rPr>
        <w:t>。</w:t>
      </w:r>
    </w:p>
    <w:p w14:paraId="10937361">
      <w:pPr>
        <w:spacing w:line="560" w:lineRule="exact"/>
        <w:ind w:firstLine="480" w:firstLineChars="200"/>
        <w:rPr>
          <w:rFonts w:ascii="宋体" w:hAnsi="宋体" w:cs="宋体"/>
          <w:color w:val="000000"/>
          <w:sz w:val="24"/>
          <w:highlight w:val="none"/>
        </w:rPr>
      </w:pPr>
      <w:r>
        <w:rPr>
          <w:rFonts w:hint="eastAsia" w:ascii="宋体" w:hAnsi="宋体" w:cs="宋体"/>
          <w:sz w:val="24"/>
          <w:highlight w:val="none"/>
        </w:rPr>
        <w:t>21.2</w:t>
      </w:r>
      <w:r>
        <w:rPr>
          <w:rFonts w:hint="eastAsia" w:ascii="宋体" w:hAnsi="宋体" w:cs="宋体"/>
          <w:color w:val="000000"/>
          <w:sz w:val="24"/>
          <w:highlight w:val="none"/>
        </w:rPr>
        <w:t>初步审查</w:t>
      </w:r>
    </w:p>
    <w:p w14:paraId="55372E46">
      <w:pPr>
        <w:spacing w:line="560" w:lineRule="exact"/>
        <w:ind w:firstLine="480" w:firstLineChars="200"/>
        <w:rPr>
          <w:rFonts w:ascii="宋体" w:hAnsi="宋体" w:cs="宋体"/>
          <w:sz w:val="24"/>
          <w:highlight w:val="none"/>
        </w:rPr>
      </w:pPr>
      <w:r>
        <w:rPr>
          <w:rFonts w:hint="eastAsia" w:ascii="宋体" w:hAnsi="宋体" w:cs="宋体"/>
          <w:sz w:val="24"/>
          <w:highlight w:val="none"/>
        </w:rPr>
        <w:t>磋商小组对通过资格性检查的供应商进行</w:t>
      </w:r>
      <w:r>
        <w:rPr>
          <w:rFonts w:hint="eastAsia" w:ascii="宋体" w:hAnsi="宋体" w:cs="宋体"/>
          <w:bCs/>
          <w:sz w:val="24"/>
          <w:highlight w:val="none"/>
        </w:rPr>
        <w:t>符合性</w:t>
      </w:r>
      <w:r>
        <w:rPr>
          <w:rFonts w:hint="eastAsia" w:ascii="宋体" w:hAnsi="宋体" w:cs="宋体"/>
          <w:sz w:val="24"/>
          <w:highlight w:val="none"/>
        </w:rPr>
        <w:t>检查。依据磋商文件的规定，从响应文件的有效性、完整性和对磋商文件的响应程度进行初步审查，以确定是否对磋商文件的实质性要求作出响应。</w:t>
      </w:r>
    </w:p>
    <w:p w14:paraId="6F111743">
      <w:pPr>
        <w:spacing w:line="560" w:lineRule="exact"/>
        <w:ind w:firstLine="480" w:firstLineChars="200"/>
        <w:rPr>
          <w:rFonts w:ascii="宋体" w:hAnsi="宋体" w:cs="宋体"/>
          <w:sz w:val="24"/>
          <w:highlight w:val="none"/>
        </w:rPr>
      </w:pPr>
      <w:r>
        <w:rPr>
          <w:rFonts w:hint="eastAsia" w:ascii="宋体" w:hAnsi="宋体" w:cs="宋体"/>
          <w:sz w:val="24"/>
          <w:highlight w:val="none"/>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707DEBE1">
      <w:pPr>
        <w:spacing w:line="560" w:lineRule="exact"/>
        <w:ind w:firstLine="480" w:firstLineChars="200"/>
        <w:rPr>
          <w:rFonts w:ascii="宋体" w:hAnsi="宋体" w:cs="宋体"/>
          <w:sz w:val="24"/>
          <w:highlight w:val="none"/>
        </w:rPr>
      </w:pPr>
      <w:r>
        <w:rPr>
          <w:rFonts w:hint="eastAsia" w:ascii="宋体" w:hAnsi="宋体" w:cs="宋体"/>
          <w:sz w:val="24"/>
          <w:highlight w:val="none"/>
        </w:rPr>
        <w:t>21.4响应文件计算错误的修正</w:t>
      </w:r>
    </w:p>
    <w:p w14:paraId="045DEADF">
      <w:pPr>
        <w:spacing w:line="560" w:lineRule="exact"/>
        <w:ind w:firstLine="480" w:firstLineChars="200"/>
        <w:rPr>
          <w:rFonts w:ascii="宋体" w:hAnsi="宋体" w:cs="宋体"/>
          <w:sz w:val="24"/>
          <w:highlight w:val="none"/>
        </w:rPr>
      </w:pPr>
      <w:r>
        <w:rPr>
          <w:rFonts w:hint="eastAsia" w:ascii="宋体" w:hAnsi="宋体" w:cs="宋体"/>
          <w:sz w:val="24"/>
          <w:highlight w:val="none"/>
        </w:rPr>
        <w:t>21.4.1响应文件中磋商报价一览表内容与响应文件中磋商分项报价表内容不一致的，以磋商报价一览表为准；</w:t>
      </w:r>
    </w:p>
    <w:p w14:paraId="6533FDC0">
      <w:pPr>
        <w:spacing w:line="560" w:lineRule="exact"/>
        <w:ind w:firstLine="480" w:firstLineChars="200"/>
        <w:rPr>
          <w:rFonts w:ascii="宋体" w:hAnsi="宋体" w:cs="宋体"/>
          <w:sz w:val="24"/>
          <w:highlight w:val="none"/>
        </w:rPr>
      </w:pPr>
      <w:r>
        <w:rPr>
          <w:rFonts w:hint="eastAsia" w:ascii="宋体" w:hAnsi="宋体" w:cs="宋体"/>
          <w:sz w:val="24"/>
          <w:highlight w:val="none"/>
        </w:rPr>
        <w:t>21.4.2响应文件的大写金额和小写金额不一致的，以大写金额为准；</w:t>
      </w:r>
    </w:p>
    <w:p w14:paraId="4E8EAF7D">
      <w:pPr>
        <w:spacing w:line="560" w:lineRule="exact"/>
        <w:ind w:firstLine="480" w:firstLineChars="200"/>
        <w:rPr>
          <w:rFonts w:ascii="宋体" w:hAnsi="宋体" w:cs="宋体"/>
          <w:sz w:val="24"/>
          <w:highlight w:val="none"/>
        </w:rPr>
      </w:pPr>
      <w:r>
        <w:rPr>
          <w:rFonts w:hint="eastAsia" w:ascii="宋体" w:hAnsi="宋体" w:cs="宋体"/>
          <w:sz w:val="24"/>
          <w:highlight w:val="none"/>
        </w:rPr>
        <w:t>21.4.3总</w:t>
      </w:r>
      <w:r>
        <w:rPr>
          <w:rFonts w:hint="eastAsia" w:ascii="宋体" w:hAnsi="宋体" w:cs="宋体"/>
          <w:spacing w:val="-8"/>
          <w:sz w:val="24"/>
          <w:highlight w:val="none"/>
        </w:rPr>
        <w:t>价金额与按单价汇总金额不一致的，以单价金额计算结果为准</w:t>
      </w:r>
      <w:r>
        <w:rPr>
          <w:rFonts w:hint="eastAsia" w:ascii="宋体" w:hAnsi="宋体" w:cs="宋体"/>
          <w:sz w:val="24"/>
          <w:highlight w:val="none"/>
        </w:rPr>
        <w:t>。</w:t>
      </w:r>
    </w:p>
    <w:p w14:paraId="3544A74D">
      <w:pPr>
        <w:spacing w:line="560" w:lineRule="exact"/>
        <w:ind w:firstLine="480" w:firstLineChars="200"/>
        <w:rPr>
          <w:rFonts w:ascii="宋体" w:hAnsi="宋体" w:cs="宋体"/>
          <w:sz w:val="24"/>
          <w:highlight w:val="none"/>
        </w:rPr>
      </w:pPr>
      <w:r>
        <w:rPr>
          <w:rFonts w:hint="eastAsia" w:ascii="宋体" w:hAnsi="宋体" w:cs="宋体"/>
          <w:sz w:val="24"/>
          <w:highlight w:val="none"/>
        </w:rPr>
        <w:t>21.4.4单价金额小数点有明显错位的，应以总价为准，并修改单价；</w:t>
      </w:r>
    </w:p>
    <w:p w14:paraId="1E93A5AD">
      <w:pPr>
        <w:spacing w:line="560" w:lineRule="exact"/>
        <w:ind w:firstLine="480" w:firstLineChars="200"/>
        <w:rPr>
          <w:rFonts w:ascii="宋体" w:hAnsi="宋体" w:cs="宋体"/>
          <w:sz w:val="24"/>
          <w:highlight w:val="none"/>
        </w:rPr>
      </w:pPr>
      <w:r>
        <w:rPr>
          <w:rFonts w:hint="eastAsia" w:ascii="宋体" w:hAnsi="宋体" w:cs="宋体"/>
          <w:sz w:val="24"/>
          <w:highlight w:val="none"/>
        </w:rPr>
        <w:t>21.4.5对不同文字文本响应文件的解释发生异议的，以中文文本为准。</w:t>
      </w:r>
    </w:p>
    <w:p w14:paraId="6EDEE6C1">
      <w:pPr>
        <w:spacing w:line="560" w:lineRule="exact"/>
        <w:ind w:firstLine="480" w:firstLineChars="200"/>
        <w:rPr>
          <w:rFonts w:ascii="宋体" w:hAnsi="宋体" w:cs="宋体"/>
          <w:sz w:val="24"/>
          <w:highlight w:val="none"/>
        </w:rPr>
      </w:pPr>
      <w:r>
        <w:rPr>
          <w:rFonts w:hint="eastAsia" w:ascii="宋体" w:hAnsi="宋体" w:cs="宋体"/>
          <w:sz w:val="24"/>
          <w:highlight w:val="none"/>
        </w:rPr>
        <w:t>21.5技术、商务、资信及其他部分磋商结束后，所有供应商须按磋商小组要求，在规定时间内通过政采云系统进行最后报价，并提交至磋商小组。</w:t>
      </w:r>
    </w:p>
    <w:p w14:paraId="71394E64">
      <w:pPr>
        <w:spacing w:line="560" w:lineRule="exact"/>
        <w:ind w:firstLine="480" w:firstLineChars="200"/>
        <w:rPr>
          <w:rFonts w:ascii="宋体" w:hAnsi="宋体" w:cs="宋体"/>
          <w:bCs/>
          <w:sz w:val="24"/>
          <w:highlight w:val="none"/>
        </w:rPr>
      </w:pPr>
      <w:r>
        <w:rPr>
          <w:rFonts w:hint="eastAsia" w:ascii="宋体" w:hAnsi="宋体" w:cs="宋体"/>
          <w:sz w:val="24"/>
          <w:highlight w:val="none"/>
        </w:rPr>
        <w:t>21.6</w:t>
      </w:r>
      <w:r>
        <w:rPr>
          <w:rFonts w:hint="eastAsia" w:ascii="宋体" w:hAnsi="宋体" w:cs="宋体"/>
          <w:bCs/>
          <w:sz w:val="24"/>
          <w:highlight w:val="none"/>
        </w:rPr>
        <w:t>确定成交供应商</w:t>
      </w:r>
    </w:p>
    <w:p w14:paraId="790C10D1">
      <w:pPr>
        <w:spacing w:line="560" w:lineRule="exact"/>
        <w:ind w:firstLine="480" w:firstLineChars="200"/>
        <w:rPr>
          <w:rFonts w:ascii="宋体" w:hAnsi="宋体" w:cs="宋体"/>
          <w:sz w:val="24"/>
          <w:highlight w:val="none"/>
        </w:rPr>
      </w:pPr>
      <w:r>
        <w:rPr>
          <w:rFonts w:hint="eastAsia" w:ascii="宋体" w:hAnsi="宋体" w:cs="宋体"/>
          <w:sz w:val="24"/>
          <w:highlight w:val="none"/>
        </w:rPr>
        <w:t>21.6.1在全部满足磋商文件实质性要求的前提下，按综合得分高低确定成交供应商。</w:t>
      </w:r>
    </w:p>
    <w:p w14:paraId="11D36373">
      <w:pPr>
        <w:spacing w:line="560" w:lineRule="exact"/>
        <w:ind w:firstLine="480" w:firstLineChars="200"/>
        <w:rPr>
          <w:rFonts w:ascii="宋体" w:hAnsi="宋体" w:cs="宋体"/>
          <w:sz w:val="24"/>
          <w:highlight w:val="none"/>
        </w:rPr>
      </w:pPr>
      <w:r>
        <w:rPr>
          <w:rFonts w:hint="eastAsia" w:ascii="宋体" w:hAnsi="宋体" w:cs="宋体"/>
          <w:sz w:val="24"/>
          <w:highlight w:val="none"/>
        </w:rPr>
        <w:t>21.6.2采购代理机构应当在磋商结束后二个工作日内将磋商评审报告送采购人确认。</w:t>
      </w:r>
    </w:p>
    <w:p w14:paraId="3AE5F300">
      <w:pPr>
        <w:spacing w:line="560" w:lineRule="exact"/>
        <w:ind w:firstLine="480" w:firstLineChars="200"/>
        <w:rPr>
          <w:rFonts w:ascii="宋体" w:hAnsi="宋体" w:cs="宋体"/>
          <w:sz w:val="24"/>
          <w:highlight w:val="none"/>
        </w:rPr>
      </w:pPr>
      <w:r>
        <w:rPr>
          <w:rFonts w:hint="eastAsia" w:ascii="宋体" w:hAnsi="宋体" w:cs="宋体"/>
          <w:sz w:val="24"/>
          <w:highlight w:val="none"/>
        </w:rPr>
        <w:t>21.6.3采购人应当在收到磋商评审报告后五个工作日内，按照磋商评审报告中推荐的排列顺序依法确定成交供应商。</w:t>
      </w:r>
    </w:p>
    <w:p w14:paraId="6FB9F030">
      <w:pPr>
        <w:spacing w:line="560" w:lineRule="exact"/>
        <w:ind w:firstLine="480" w:firstLineChars="200"/>
        <w:rPr>
          <w:rFonts w:ascii="宋体" w:hAnsi="宋体" w:cs="宋体"/>
          <w:sz w:val="24"/>
          <w:highlight w:val="none"/>
        </w:rPr>
      </w:pPr>
      <w:r>
        <w:rPr>
          <w:rFonts w:hint="eastAsia" w:ascii="宋体" w:hAnsi="宋体" w:cs="宋体"/>
          <w:sz w:val="24"/>
          <w:highlight w:val="none"/>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14:paraId="27DC0978">
      <w:pPr>
        <w:spacing w:line="560" w:lineRule="exact"/>
        <w:rPr>
          <w:rFonts w:ascii="宋体" w:hAnsi="宋体" w:cs="宋体"/>
          <w:bCs/>
          <w:sz w:val="24"/>
          <w:highlight w:val="none"/>
        </w:rPr>
      </w:pPr>
      <w:r>
        <w:rPr>
          <w:rFonts w:hint="eastAsia" w:ascii="宋体" w:hAnsi="宋体" w:cs="宋体"/>
          <w:sz w:val="24"/>
          <w:highlight w:val="none"/>
        </w:rPr>
        <w:t>22.</w:t>
      </w:r>
      <w:r>
        <w:rPr>
          <w:rFonts w:hint="eastAsia" w:ascii="宋体" w:hAnsi="宋体" w:cs="宋体"/>
          <w:bCs/>
          <w:sz w:val="24"/>
          <w:highlight w:val="none"/>
        </w:rPr>
        <w:t>成交公告</w:t>
      </w:r>
    </w:p>
    <w:p w14:paraId="0E35158D">
      <w:pPr>
        <w:spacing w:line="560" w:lineRule="exact"/>
        <w:ind w:firstLine="480" w:firstLineChars="200"/>
        <w:rPr>
          <w:rFonts w:ascii="宋体" w:hAnsi="宋体" w:cs="宋体"/>
          <w:bCs/>
          <w:sz w:val="24"/>
          <w:highlight w:val="none"/>
        </w:rPr>
      </w:pPr>
      <w:r>
        <w:rPr>
          <w:rFonts w:hint="eastAsia" w:ascii="宋体" w:hAnsi="宋体" w:cs="宋体"/>
          <w:sz w:val="24"/>
          <w:highlight w:val="none"/>
        </w:rPr>
        <w:t>采购代理机构应当在收到采购人书面确定的成交供应商通知后将成交结果在原发布磋商公告的媒体上予以公告。公告期按有关规定执行。</w:t>
      </w:r>
    </w:p>
    <w:p w14:paraId="17A74649">
      <w:pPr>
        <w:spacing w:line="560" w:lineRule="exact"/>
        <w:rPr>
          <w:rFonts w:ascii="宋体" w:hAnsi="宋体" w:cs="宋体"/>
          <w:bCs/>
          <w:sz w:val="24"/>
          <w:highlight w:val="none"/>
        </w:rPr>
      </w:pPr>
      <w:r>
        <w:rPr>
          <w:rFonts w:hint="eastAsia" w:ascii="宋体" w:hAnsi="宋体" w:cs="宋体"/>
          <w:sz w:val="24"/>
          <w:highlight w:val="none"/>
        </w:rPr>
        <w:t>23.成交通知</w:t>
      </w:r>
    </w:p>
    <w:p w14:paraId="1A4F837F">
      <w:pPr>
        <w:spacing w:line="560" w:lineRule="exact"/>
        <w:ind w:firstLine="480" w:firstLineChars="200"/>
        <w:rPr>
          <w:rFonts w:ascii="宋体" w:hAnsi="宋体" w:cs="宋体"/>
          <w:bCs/>
          <w:sz w:val="24"/>
          <w:highlight w:val="none"/>
        </w:rPr>
      </w:pPr>
      <w:r>
        <w:rPr>
          <w:rFonts w:hint="eastAsia" w:ascii="宋体" w:hAnsi="宋体" w:cs="宋体"/>
          <w:sz w:val="24"/>
          <w:highlight w:val="none"/>
        </w:rPr>
        <w:t>23.1</w:t>
      </w:r>
      <w:r>
        <w:rPr>
          <w:rFonts w:hint="eastAsia" w:ascii="宋体" w:hAnsi="宋体" w:cs="宋体"/>
          <w:bCs/>
          <w:sz w:val="24"/>
          <w:highlight w:val="none"/>
        </w:rPr>
        <w:t>在磋商有效期内，</w:t>
      </w:r>
      <w:r>
        <w:rPr>
          <w:rFonts w:hint="eastAsia" w:ascii="宋体" w:hAnsi="宋体" w:cs="宋体"/>
          <w:sz w:val="24"/>
          <w:highlight w:val="none"/>
        </w:rPr>
        <w:t>采购代理机构</w:t>
      </w:r>
      <w:r>
        <w:rPr>
          <w:rFonts w:hint="eastAsia" w:ascii="宋体" w:hAnsi="宋体" w:cs="宋体"/>
          <w:bCs/>
          <w:sz w:val="24"/>
          <w:highlight w:val="none"/>
        </w:rPr>
        <w:t>可以书面形式通知所选定的成交供应商。通知也可以传真、信函的形式，但需要以书面确认，</w:t>
      </w:r>
      <w:r>
        <w:rPr>
          <w:rFonts w:hint="eastAsia" w:ascii="宋体" w:hAnsi="宋体" w:cs="宋体"/>
          <w:color w:val="000000"/>
          <w:sz w:val="24"/>
          <w:highlight w:val="none"/>
        </w:rPr>
        <w:t>领取成交通知书前须完成以下事项：</w:t>
      </w:r>
    </w:p>
    <w:p w14:paraId="5755819F">
      <w:pPr>
        <w:spacing w:line="5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23.2成交通知书为双方签订合同的依据；</w:t>
      </w:r>
    </w:p>
    <w:p w14:paraId="7145B15F">
      <w:pPr>
        <w:spacing w:line="560" w:lineRule="exact"/>
        <w:ind w:firstLine="480" w:firstLineChars="200"/>
        <w:rPr>
          <w:rFonts w:ascii="宋体" w:hAnsi="宋体" w:cs="宋体"/>
          <w:bCs/>
          <w:sz w:val="24"/>
          <w:highlight w:val="none"/>
        </w:rPr>
      </w:pPr>
      <w:r>
        <w:rPr>
          <w:rFonts w:hint="eastAsia" w:ascii="宋体" w:hAnsi="宋体" w:cs="宋体"/>
          <w:color w:val="000000"/>
          <w:sz w:val="24"/>
          <w:highlight w:val="none"/>
        </w:rPr>
        <w:t>23.3成交供应商应根据成交通知书中规定的时间内，由法定代表人或其授权代理人与</w:t>
      </w:r>
      <w:r>
        <w:rPr>
          <w:rFonts w:hint="eastAsia" w:ascii="宋体" w:hAnsi="宋体" w:cs="宋体"/>
          <w:sz w:val="24"/>
          <w:highlight w:val="none"/>
        </w:rPr>
        <w:t>采购人签订合同。</w:t>
      </w:r>
    </w:p>
    <w:p w14:paraId="07DBE7E2">
      <w:pPr>
        <w:spacing w:line="560" w:lineRule="exact"/>
        <w:rPr>
          <w:rFonts w:ascii="宋体" w:hAnsi="宋体" w:cs="宋体"/>
          <w:bCs/>
          <w:sz w:val="24"/>
          <w:highlight w:val="none"/>
        </w:rPr>
      </w:pPr>
      <w:r>
        <w:rPr>
          <w:rFonts w:hint="eastAsia" w:ascii="宋体" w:hAnsi="宋体" w:cs="宋体"/>
          <w:sz w:val="24"/>
          <w:highlight w:val="none"/>
        </w:rPr>
        <w:t>24.</w:t>
      </w:r>
      <w:r>
        <w:rPr>
          <w:rFonts w:hint="eastAsia" w:ascii="宋体" w:hAnsi="宋体" w:cs="宋体"/>
          <w:bCs/>
          <w:sz w:val="24"/>
          <w:highlight w:val="none"/>
        </w:rPr>
        <w:t>废标</w:t>
      </w:r>
    </w:p>
    <w:p w14:paraId="345354A4">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在磋商中，出现下列情形之一的，应予废标：</w:t>
      </w:r>
    </w:p>
    <w:p w14:paraId="27C431A5">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24.1出现影响采购公正的违法、违规行为的；</w:t>
      </w:r>
    </w:p>
    <w:p w14:paraId="662B0CB3">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24.2因重大变故，采购任务取消的；</w:t>
      </w:r>
    </w:p>
    <w:p w14:paraId="4EE3E5F2">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24.3供应商的报价均超采购预算的，采购人不能支付的；</w:t>
      </w:r>
    </w:p>
    <w:p w14:paraId="578CFC02">
      <w:pPr>
        <w:spacing w:line="560" w:lineRule="exact"/>
        <w:ind w:firstLine="480" w:firstLineChars="200"/>
        <w:rPr>
          <w:rFonts w:ascii="宋体" w:hAnsi="宋体" w:cs="宋体"/>
          <w:sz w:val="24"/>
          <w:highlight w:val="none"/>
        </w:rPr>
      </w:pPr>
      <w:r>
        <w:rPr>
          <w:rFonts w:hint="eastAsia" w:ascii="宋体" w:hAnsi="宋体" w:cs="宋体"/>
          <w:bCs/>
          <w:sz w:val="24"/>
          <w:highlight w:val="none"/>
        </w:rPr>
        <w:t>24.4</w:t>
      </w:r>
      <w:r>
        <w:rPr>
          <w:rFonts w:hint="eastAsia" w:ascii="宋体" w:hAnsi="宋体" w:cs="宋体"/>
          <w:bCs/>
          <w:snapToGrid w:val="0"/>
          <w:color w:val="000000"/>
          <w:sz w:val="24"/>
          <w:highlight w:val="none"/>
        </w:rPr>
        <w:t>法律、法规、规章等规定的其他情形除外。</w:t>
      </w:r>
    </w:p>
    <w:p w14:paraId="3E8AFF23">
      <w:pPr>
        <w:spacing w:line="560" w:lineRule="exact"/>
        <w:ind w:firstLine="480" w:firstLineChars="200"/>
        <w:rPr>
          <w:rFonts w:ascii="宋体" w:hAnsi="宋体" w:cs="宋体"/>
          <w:sz w:val="24"/>
          <w:highlight w:val="none"/>
        </w:rPr>
      </w:pPr>
      <w:r>
        <w:rPr>
          <w:rFonts w:hint="eastAsia" w:ascii="宋体" w:hAnsi="宋体" w:cs="宋体"/>
          <w:sz w:val="24"/>
          <w:highlight w:val="none"/>
        </w:rPr>
        <w:t>废标后，采购代理机构将废标理由通知所有供应商。</w:t>
      </w:r>
    </w:p>
    <w:p w14:paraId="3BCF05F4">
      <w:pPr>
        <w:spacing w:line="560" w:lineRule="exact"/>
        <w:ind w:firstLine="536" w:firstLineChars="200"/>
        <w:rPr>
          <w:rFonts w:ascii="宋体" w:hAnsi="宋体" w:cs="宋体"/>
          <w:b/>
          <w:bCs/>
          <w:spacing w:val="14"/>
          <w:sz w:val="24"/>
          <w:highlight w:val="none"/>
          <w:u w:val="single"/>
        </w:rPr>
      </w:pPr>
      <w:r>
        <w:rPr>
          <w:rFonts w:hint="eastAsia" w:ascii="宋体" w:hAnsi="宋体" w:cs="宋体"/>
          <w:bCs/>
          <w:spacing w:val="14"/>
          <w:sz w:val="24"/>
          <w:highlight w:val="none"/>
        </w:rPr>
        <w:t>本磋商规则及</w:t>
      </w:r>
      <w:r>
        <w:rPr>
          <w:rFonts w:hint="eastAsia" w:ascii="宋体" w:hAnsi="宋体" w:cs="宋体"/>
          <w:bCs/>
          <w:sz w:val="24"/>
          <w:highlight w:val="none"/>
        </w:rPr>
        <w:t>程序</w:t>
      </w:r>
      <w:r>
        <w:rPr>
          <w:rFonts w:hint="eastAsia" w:ascii="宋体" w:hAnsi="宋体" w:cs="宋体"/>
          <w:bCs/>
          <w:spacing w:val="14"/>
          <w:sz w:val="24"/>
          <w:highlight w:val="none"/>
        </w:rPr>
        <w:t>只适用于</w:t>
      </w:r>
      <w:r>
        <w:rPr>
          <w:rFonts w:hint="eastAsia" w:ascii="宋体" w:hAnsi="宋体" w:cs="宋体"/>
          <w:b/>
          <w:bCs/>
          <w:spacing w:val="14"/>
          <w:sz w:val="24"/>
          <w:highlight w:val="none"/>
        </w:rPr>
        <w:t>“</w:t>
      </w:r>
      <w:r>
        <w:rPr>
          <w:rFonts w:hint="eastAsia" w:ascii="宋体" w:hAnsi="宋体" w:cs="宋体"/>
          <w:b/>
          <w:bCs/>
          <w:spacing w:val="14"/>
          <w:sz w:val="24"/>
          <w:highlight w:val="none"/>
          <w:u w:val="single"/>
        </w:rPr>
        <w:t>湖州市体育产业与竞赛指导中心</w:t>
      </w:r>
      <w:r>
        <w:rPr>
          <w:rFonts w:hint="eastAsia" w:ascii="宋体" w:hAnsi="宋体" w:cs="宋体"/>
          <w:b/>
          <w:bCs/>
          <w:spacing w:val="14"/>
          <w:sz w:val="24"/>
          <w:highlight w:val="none"/>
          <w:u w:val="single"/>
          <w:lang w:eastAsia="zh-CN"/>
        </w:rPr>
        <w:t>2024</w:t>
      </w:r>
      <w:r>
        <w:rPr>
          <w:rFonts w:hint="eastAsia" w:ascii="宋体" w:hAnsi="宋体" w:cs="宋体"/>
          <w:b/>
          <w:bCs/>
          <w:spacing w:val="14"/>
          <w:sz w:val="24"/>
          <w:highlight w:val="none"/>
          <w:u w:val="single"/>
        </w:rPr>
        <w:t>年中国大学生五人制足球联赛暨</w:t>
      </w:r>
      <w:r>
        <w:rPr>
          <w:rFonts w:hint="eastAsia" w:ascii="宋体" w:hAnsi="宋体" w:cs="宋体"/>
          <w:b/>
          <w:bCs/>
          <w:spacing w:val="14"/>
          <w:sz w:val="24"/>
          <w:highlight w:val="none"/>
          <w:u w:val="single"/>
          <w:lang w:eastAsia="zh-CN"/>
        </w:rPr>
        <w:t>2024</w:t>
      </w:r>
      <w:r>
        <w:rPr>
          <w:rFonts w:hint="eastAsia" w:ascii="宋体" w:hAnsi="宋体" w:cs="宋体"/>
          <w:b/>
          <w:bCs/>
          <w:spacing w:val="14"/>
          <w:sz w:val="24"/>
          <w:highlight w:val="none"/>
          <w:u w:val="single"/>
        </w:rPr>
        <w:t>中国大学生五人制足球啦啦队冠军赛执行单位采购项目</w:t>
      </w:r>
      <w:r>
        <w:rPr>
          <w:rFonts w:hint="eastAsia" w:ascii="宋体" w:hAnsi="宋体" w:cs="宋体"/>
          <w:b/>
          <w:bCs/>
          <w:spacing w:val="-4"/>
          <w:sz w:val="24"/>
          <w:szCs w:val="21"/>
          <w:highlight w:val="none"/>
          <w:u w:val="single"/>
        </w:rPr>
        <w:t>（</w:t>
      </w:r>
      <w:r>
        <w:rPr>
          <w:rFonts w:hint="eastAsia" w:ascii="宋体" w:hAnsi="宋体" w:cs="宋体"/>
          <w:b/>
          <w:spacing w:val="14"/>
          <w:sz w:val="24"/>
          <w:highlight w:val="none"/>
          <w:u w:val="single"/>
        </w:rPr>
        <w:t>编号</w:t>
      </w:r>
      <w:r>
        <w:rPr>
          <w:rFonts w:hint="eastAsia" w:ascii="宋体" w:hAnsi="宋体" w:cs="宋体"/>
          <w:b/>
          <w:spacing w:val="14"/>
          <w:sz w:val="24"/>
          <w:highlight w:val="none"/>
          <w:u w:val="single"/>
        </w:rPr>
        <w:t>：XXCG(2024)-</w:t>
      </w:r>
      <w:r>
        <w:rPr>
          <w:rFonts w:hint="eastAsia" w:ascii="宋体" w:hAnsi="宋体" w:cs="宋体"/>
          <w:b/>
          <w:spacing w:val="14"/>
          <w:sz w:val="24"/>
          <w:highlight w:val="none"/>
          <w:u w:val="single"/>
          <w:lang w:val="en-US" w:eastAsia="zh-CN"/>
        </w:rPr>
        <w:t>042</w:t>
      </w:r>
      <w:r>
        <w:rPr>
          <w:rFonts w:hint="eastAsia" w:ascii="宋体" w:hAnsi="宋体" w:cs="宋体"/>
          <w:b/>
          <w:spacing w:val="14"/>
          <w:sz w:val="24"/>
          <w:highlight w:val="none"/>
          <w:u w:val="single"/>
        </w:rPr>
        <w:t>)</w:t>
      </w:r>
      <w:r>
        <w:rPr>
          <w:rFonts w:hint="eastAsia" w:ascii="宋体" w:hAnsi="宋体" w:cs="宋体"/>
          <w:b/>
          <w:spacing w:val="14"/>
          <w:sz w:val="24"/>
          <w:highlight w:val="none"/>
        </w:rPr>
        <w:t>”</w:t>
      </w:r>
      <w:r>
        <w:rPr>
          <w:rFonts w:hint="eastAsia" w:ascii="宋体" w:hAnsi="宋体" w:cs="宋体"/>
          <w:bCs/>
          <w:spacing w:val="14"/>
          <w:sz w:val="24"/>
          <w:highlight w:val="none"/>
        </w:rPr>
        <w:t>磋商</w:t>
      </w:r>
      <w:r>
        <w:rPr>
          <w:rFonts w:hint="eastAsia" w:ascii="宋体" w:hAnsi="宋体" w:cs="宋体"/>
          <w:bCs/>
          <w:spacing w:val="14"/>
          <w:sz w:val="24"/>
          <w:highlight w:val="none"/>
        </w:rPr>
        <w:t>文件。</w:t>
      </w:r>
      <w:bookmarkStart w:id="9" w:name="_Toc452995900"/>
    </w:p>
    <w:p w14:paraId="1C9EEBC7">
      <w:pPr>
        <w:pStyle w:val="3"/>
        <w:spacing w:before="0" w:after="0" w:line="560" w:lineRule="exact"/>
        <w:jc w:val="center"/>
        <w:rPr>
          <w:rFonts w:ascii="宋体" w:hAnsi="宋体" w:eastAsia="宋体" w:cs="宋体"/>
          <w:spacing w:val="14"/>
          <w:sz w:val="28"/>
          <w:szCs w:val="28"/>
          <w:highlight w:val="none"/>
        </w:rPr>
      </w:pPr>
      <w:r>
        <w:rPr>
          <w:rFonts w:hint="eastAsia" w:ascii="宋体" w:hAnsi="宋体" w:eastAsia="宋体" w:cs="宋体"/>
          <w:spacing w:val="14"/>
          <w:sz w:val="28"/>
          <w:szCs w:val="28"/>
          <w:highlight w:val="none"/>
        </w:rPr>
        <w:t>五、授予合同</w:t>
      </w:r>
      <w:bookmarkEnd w:id="9"/>
    </w:p>
    <w:p w14:paraId="4077899E">
      <w:pPr>
        <w:spacing w:line="560" w:lineRule="exact"/>
        <w:rPr>
          <w:rFonts w:ascii="宋体" w:hAnsi="宋体" w:cs="宋体"/>
          <w:sz w:val="24"/>
          <w:highlight w:val="none"/>
        </w:rPr>
      </w:pPr>
      <w:r>
        <w:rPr>
          <w:rFonts w:hint="eastAsia" w:ascii="宋体" w:hAnsi="宋体" w:cs="宋体"/>
          <w:sz w:val="24"/>
          <w:highlight w:val="none"/>
        </w:rPr>
        <w:t>25.授予合同的依据</w:t>
      </w:r>
    </w:p>
    <w:p w14:paraId="2A009B6A">
      <w:pPr>
        <w:spacing w:line="560" w:lineRule="exact"/>
        <w:ind w:firstLine="480" w:firstLineChars="200"/>
        <w:rPr>
          <w:rFonts w:ascii="宋体" w:hAnsi="宋体" w:cs="宋体"/>
          <w:sz w:val="24"/>
          <w:highlight w:val="none"/>
        </w:rPr>
      </w:pPr>
      <w:r>
        <w:rPr>
          <w:rFonts w:hint="eastAsia" w:ascii="宋体" w:hAnsi="宋体" w:cs="宋体"/>
          <w:sz w:val="24"/>
          <w:highlight w:val="none"/>
        </w:rPr>
        <w:t>25</w:t>
      </w:r>
      <w:r>
        <w:rPr>
          <w:rFonts w:hint="eastAsia" w:ascii="宋体" w:hAnsi="宋体" w:cs="宋体"/>
          <w:bCs/>
          <w:sz w:val="24"/>
          <w:highlight w:val="none"/>
        </w:rPr>
        <w:t>.1</w:t>
      </w:r>
      <w:r>
        <w:rPr>
          <w:rFonts w:hint="eastAsia" w:ascii="宋体" w:hAnsi="宋体" w:cs="宋体"/>
          <w:sz w:val="24"/>
          <w:highlight w:val="none"/>
        </w:rPr>
        <w:t>采购代理机构签发的成交通知书；</w:t>
      </w:r>
    </w:p>
    <w:p w14:paraId="47155EFA">
      <w:pPr>
        <w:spacing w:line="560" w:lineRule="exact"/>
        <w:ind w:firstLine="480" w:firstLineChars="200"/>
        <w:rPr>
          <w:rFonts w:ascii="宋体" w:hAnsi="宋体" w:cs="宋体"/>
          <w:sz w:val="24"/>
          <w:highlight w:val="none"/>
        </w:rPr>
      </w:pPr>
      <w:r>
        <w:rPr>
          <w:rFonts w:hint="eastAsia" w:ascii="宋体" w:hAnsi="宋体" w:cs="宋体"/>
          <w:sz w:val="24"/>
          <w:highlight w:val="none"/>
        </w:rPr>
        <w:t>25</w:t>
      </w:r>
      <w:r>
        <w:rPr>
          <w:rFonts w:hint="eastAsia" w:ascii="宋体" w:hAnsi="宋体" w:cs="宋体"/>
          <w:bCs/>
          <w:sz w:val="24"/>
          <w:highlight w:val="none"/>
        </w:rPr>
        <w:t>.2</w:t>
      </w:r>
      <w:r>
        <w:rPr>
          <w:rFonts w:hint="eastAsia" w:ascii="宋体" w:hAnsi="宋体" w:cs="宋体"/>
          <w:sz w:val="24"/>
          <w:highlight w:val="none"/>
        </w:rPr>
        <w:t>磋商文件、磋商文件的修改及补充通知（函）；</w:t>
      </w:r>
    </w:p>
    <w:p w14:paraId="52EE88B6">
      <w:pPr>
        <w:spacing w:line="560" w:lineRule="exact"/>
        <w:ind w:firstLine="480" w:firstLineChars="200"/>
        <w:rPr>
          <w:rFonts w:ascii="宋体" w:hAnsi="宋体" w:cs="宋体"/>
          <w:sz w:val="24"/>
          <w:highlight w:val="none"/>
        </w:rPr>
      </w:pPr>
      <w:r>
        <w:rPr>
          <w:rFonts w:hint="eastAsia" w:ascii="宋体" w:hAnsi="宋体" w:cs="宋体"/>
          <w:sz w:val="24"/>
          <w:highlight w:val="none"/>
        </w:rPr>
        <w:t>25</w:t>
      </w:r>
      <w:r>
        <w:rPr>
          <w:rFonts w:hint="eastAsia" w:ascii="宋体" w:hAnsi="宋体" w:cs="宋体"/>
          <w:bCs/>
          <w:sz w:val="24"/>
          <w:highlight w:val="none"/>
        </w:rPr>
        <w:t>.3</w:t>
      </w:r>
      <w:r>
        <w:rPr>
          <w:rFonts w:hint="eastAsia" w:ascii="宋体" w:hAnsi="宋体" w:cs="宋体"/>
          <w:sz w:val="24"/>
          <w:highlight w:val="none"/>
        </w:rPr>
        <w:t>响应文件和磋商时供应商作出的书面澄清、说明、纠正、承诺等；</w:t>
      </w:r>
    </w:p>
    <w:p w14:paraId="76203E47">
      <w:pPr>
        <w:spacing w:line="560" w:lineRule="exact"/>
        <w:rPr>
          <w:rFonts w:ascii="宋体" w:hAnsi="宋体" w:cs="宋体"/>
          <w:bCs/>
          <w:sz w:val="24"/>
          <w:highlight w:val="none"/>
        </w:rPr>
      </w:pPr>
      <w:r>
        <w:rPr>
          <w:rFonts w:hint="eastAsia" w:ascii="宋体" w:hAnsi="宋体" w:cs="宋体"/>
          <w:bCs/>
          <w:sz w:val="24"/>
          <w:highlight w:val="none"/>
        </w:rPr>
        <w:t>26</w:t>
      </w:r>
      <w:r>
        <w:rPr>
          <w:rFonts w:hint="eastAsia" w:ascii="宋体" w:hAnsi="宋体" w:cs="宋体"/>
          <w:sz w:val="24"/>
          <w:highlight w:val="none"/>
        </w:rPr>
        <w:t>.</w:t>
      </w:r>
      <w:r>
        <w:rPr>
          <w:rFonts w:hint="eastAsia" w:ascii="宋体" w:hAnsi="宋体" w:cs="宋体"/>
          <w:bCs/>
          <w:sz w:val="24"/>
          <w:highlight w:val="none"/>
        </w:rPr>
        <w:t>合同签订</w:t>
      </w:r>
    </w:p>
    <w:p w14:paraId="2D516DF1">
      <w:pPr>
        <w:spacing w:line="540" w:lineRule="exact"/>
        <w:ind w:firstLine="480" w:firstLineChars="200"/>
        <w:rPr>
          <w:rFonts w:ascii="宋体" w:hAnsi="宋体" w:cs="宋体"/>
          <w:bCs/>
          <w:sz w:val="24"/>
          <w:highlight w:val="none"/>
        </w:rPr>
      </w:pPr>
      <w:r>
        <w:rPr>
          <w:rFonts w:hint="eastAsia" w:ascii="宋体" w:hAnsi="宋体" w:cs="宋体"/>
          <w:bCs/>
          <w:sz w:val="24"/>
          <w:highlight w:val="none"/>
        </w:rPr>
        <w:t>26.1成交供应商与采购人应按成交通知书中规定的时间、地点签订合同，否则应承担相应的法律责任。</w:t>
      </w:r>
    </w:p>
    <w:p w14:paraId="2AF3954F">
      <w:pPr>
        <w:spacing w:line="540" w:lineRule="exact"/>
        <w:ind w:firstLine="480" w:firstLineChars="200"/>
        <w:rPr>
          <w:rFonts w:ascii="宋体" w:hAnsi="宋体" w:cs="宋体"/>
          <w:b/>
          <w:bCs/>
          <w:sz w:val="24"/>
          <w:highlight w:val="none"/>
        </w:rPr>
      </w:pPr>
      <w:r>
        <w:rPr>
          <w:rFonts w:hint="eastAsia" w:ascii="宋体" w:hAnsi="宋体" w:cs="宋体"/>
          <w:bCs/>
          <w:sz w:val="24"/>
          <w:highlight w:val="none"/>
        </w:rPr>
        <w:t>26.2磋商文件、成交供应商的响应文件及磋商过程中有关澄清文件和承诺均为合同附件。</w:t>
      </w:r>
    </w:p>
    <w:p w14:paraId="1632542C">
      <w:pPr>
        <w:spacing w:line="540" w:lineRule="exact"/>
        <w:ind w:firstLine="480" w:firstLineChars="200"/>
        <w:rPr>
          <w:rFonts w:ascii="宋体" w:hAnsi="宋体" w:cs="宋体"/>
          <w:color w:val="3366FF"/>
          <w:sz w:val="24"/>
          <w:highlight w:val="none"/>
        </w:rPr>
      </w:pPr>
      <w:r>
        <w:rPr>
          <w:rFonts w:hint="eastAsia" w:ascii="宋体" w:hAnsi="宋体" w:cs="宋体"/>
          <w:sz w:val="24"/>
          <w:highlight w:val="none"/>
        </w:rPr>
        <w:t>26.3</w:t>
      </w:r>
      <w:r>
        <w:rPr>
          <w:rFonts w:hint="eastAsia" w:ascii="宋体" w:hAnsi="宋体" w:cs="宋体"/>
          <w:snapToGrid w:val="0"/>
          <w:sz w:val="24"/>
          <w:highlight w:val="none"/>
        </w:rPr>
        <w:t>采购人与成交供应商将根据《中华人民共和国民法典》的规定，依据磋商文件和成交供应商的响应文件签订书面合同。</w:t>
      </w:r>
    </w:p>
    <w:p w14:paraId="51B83044">
      <w:pPr>
        <w:spacing w:line="540" w:lineRule="exact"/>
        <w:ind w:firstLine="480" w:firstLineChars="200"/>
        <w:rPr>
          <w:rFonts w:ascii="宋体" w:hAnsi="宋体" w:cs="宋体"/>
          <w:sz w:val="24"/>
          <w:highlight w:val="none"/>
        </w:rPr>
      </w:pPr>
      <w:r>
        <w:rPr>
          <w:rFonts w:hint="eastAsia" w:ascii="宋体" w:hAnsi="宋体" w:cs="宋体"/>
          <w:sz w:val="24"/>
          <w:highlight w:val="none"/>
        </w:rPr>
        <w:t>26.4采购人如不与</w:t>
      </w:r>
      <w:r>
        <w:rPr>
          <w:rFonts w:hint="eastAsia" w:ascii="宋体" w:hAnsi="宋体" w:cs="宋体"/>
          <w:snapToGrid w:val="0"/>
          <w:sz w:val="24"/>
          <w:highlight w:val="none"/>
        </w:rPr>
        <w:t>成交</w:t>
      </w:r>
      <w:r>
        <w:rPr>
          <w:rFonts w:hint="eastAsia" w:ascii="宋体" w:hAnsi="宋体" w:cs="宋体"/>
          <w:sz w:val="24"/>
          <w:highlight w:val="none"/>
        </w:rPr>
        <w:t>供应商订立合同，或者采购人、</w:t>
      </w:r>
      <w:r>
        <w:rPr>
          <w:rFonts w:hint="eastAsia" w:ascii="宋体" w:hAnsi="宋体" w:cs="宋体"/>
          <w:snapToGrid w:val="0"/>
          <w:sz w:val="24"/>
          <w:highlight w:val="none"/>
        </w:rPr>
        <w:t>成交</w:t>
      </w:r>
      <w:r>
        <w:rPr>
          <w:rFonts w:hint="eastAsia" w:ascii="宋体" w:hAnsi="宋体" w:cs="宋体"/>
          <w:sz w:val="24"/>
          <w:highlight w:val="none"/>
        </w:rPr>
        <w:t>供应商订立背离合同实质性内容的协议，由政府有关部门责令改正，同时依法承担相应法律责任；</w:t>
      </w:r>
    </w:p>
    <w:p w14:paraId="4ECA5540">
      <w:pPr>
        <w:spacing w:line="5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26.5</w:t>
      </w:r>
      <w:r>
        <w:rPr>
          <w:rFonts w:hint="eastAsia" w:ascii="宋体" w:hAnsi="宋体" w:cs="宋体"/>
          <w:snapToGrid w:val="0"/>
          <w:sz w:val="24"/>
          <w:highlight w:val="none"/>
        </w:rPr>
        <w:t>成交</w:t>
      </w:r>
      <w:r>
        <w:rPr>
          <w:rFonts w:hint="eastAsia" w:ascii="宋体" w:hAnsi="宋体" w:cs="宋体"/>
          <w:color w:val="000000"/>
          <w:sz w:val="24"/>
          <w:highlight w:val="none"/>
        </w:rPr>
        <w:t>供应商如不按规定与采购人订立合同，则</w:t>
      </w:r>
      <w:r>
        <w:rPr>
          <w:rFonts w:hint="eastAsia" w:ascii="宋体" w:hAnsi="宋体" w:cs="宋体"/>
          <w:sz w:val="24"/>
          <w:highlight w:val="none"/>
        </w:rPr>
        <w:t>采购代理机构</w:t>
      </w:r>
      <w:r>
        <w:rPr>
          <w:rFonts w:hint="eastAsia" w:ascii="宋体" w:hAnsi="宋体" w:cs="宋体"/>
          <w:color w:val="000000"/>
          <w:sz w:val="24"/>
          <w:highlight w:val="none"/>
        </w:rPr>
        <w:t>将废除授标，保证金不予退还，给采购人造成的损失超过响应担保数额的，还应当对超过部分予以赔偿，同时依法承担相应法律责任。</w:t>
      </w:r>
    </w:p>
    <w:p w14:paraId="2CC46307">
      <w:pPr>
        <w:spacing w:line="5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26.6</w:t>
      </w:r>
      <w:r>
        <w:rPr>
          <w:rFonts w:hint="eastAsia" w:ascii="宋体" w:hAnsi="宋体" w:cs="宋体"/>
          <w:snapToGrid w:val="0"/>
          <w:sz w:val="24"/>
          <w:highlight w:val="none"/>
        </w:rPr>
        <w:t>成交</w:t>
      </w:r>
      <w:r>
        <w:rPr>
          <w:rFonts w:hint="eastAsia" w:ascii="宋体" w:hAnsi="宋体" w:cs="宋体"/>
          <w:color w:val="000000"/>
          <w:sz w:val="24"/>
          <w:highlight w:val="none"/>
        </w:rPr>
        <w:t>供应商应当按照合同约定履行义务，完成</w:t>
      </w:r>
      <w:r>
        <w:rPr>
          <w:rFonts w:hint="eastAsia" w:ascii="宋体" w:hAnsi="宋体" w:cs="宋体"/>
          <w:snapToGrid w:val="0"/>
          <w:sz w:val="24"/>
          <w:highlight w:val="none"/>
        </w:rPr>
        <w:t>成交</w:t>
      </w:r>
      <w:r>
        <w:rPr>
          <w:rFonts w:hint="eastAsia" w:ascii="宋体" w:hAnsi="宋体" w:cs="宋体"/>
          <w:color w:val="000000"/>
          <w:sz w:val="24"/>
          <w:highlight w:val="none"/>
        </w:rPr>
        <w:t>项目各项工作，不得将</w:t>
      </w:r>
      <w:r>
        <w:rPr>
          <w:rFonts w:hint="eastAsia" w:ascii="宋体" w:hAnsi="宋体" w:cs="宋体"/>
          <w:snapToGrid w:val="0"/>
          <w:sz w:val="24"/>
          <w:highlight w:val="none"/>
        </w:rPr>
        <w:t>成交</w:t>
      </w:r>
      <w:r>
        <w:rPr>
          <w:rFonts w:hint="eastAsia" w:ascii="宋体" w:hAnsi="宋体" w:cs="宋体"/>
          <w:color w:val="000000"/>
          <w:sz w:val="24"/>
          <w:highlight w:val="none"/>
        </w:rPr>
        <w:t>项目违法转让（转包）给他人；</w:t>
      </w:r>
    </w:p>
    <w:p w14:paraId="46822E39">
      <w:pPr>
        <w:spacing w:line="5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26.7如果</w:t>
      </w:r>
      <w:r>
        <w:rPr>
          <w:rFonts w:hint="eastAsia" w:ascii="宋体" w:hAnsi="宋体" w:cs="宋体"/>
          <w:snapToGrid w:val="0"/>
          <w:sz w:val="24"/>
          <w:highlight w:val="none"/>
        </w:rPr>
        <w:t>成交</w:t>
      </w:r>
      <w:r>
        <w:rPr>
          <w:rFonts w:hint="eastAsia" w:ascii="宋体" w:hAnsi="宋体" w:cs="宋体"/>
          <w:color w:val="000000"/>
          <w:sz w:val="24"/>
          <w:highlight w:val="none"/>
        </w:rPr>
        <w:t>供应商未能遵守本须知第26.6条的规定，则可取消其</w:t>
      </w:r>
      <w:r>
        <w:rPr>
          <w:rFonts w:hint="eastAsia" w:ascii="宋体" w:hAnsi="宋体" w:cs="宋体"/>
          <w:snapToGrid w:val="0"/>
          <w:sz w:val="24"/>
          <w:highlight w:val="none"/>
        </w:rPr>
        <w:t>成交</w:t>
      </w:r>
      <w:r>
        <w:rPr>
          <w:rFonts w:hint="eastAsia" w:ascii="宋体" w:hAnsi="宋体" w:cs="宋体"/>
          <w:color w:val="000000"/>
          <w:sz w:val="24"/>
          <w:highlight w:val="none"/>
        </w:rPr>
        <w:t>资格。在此情况下，可将合同授予排序在</w:t>
      </w:r>
      <w:r>
        <w:rPr>
          <w:rFonts w:hint="eastAsia" w:ascii="宋体" w:hAnsi="宋体" w:cs="宋体"/>
          <w:snapToGrid w:val="0"/>
          <w:sz w:val="24"/>
          <w:highlight w:val="none"/>
        </w:rPr>
        <w:t>成交</w:t>
      </w:r>
      <w:r>
        <w:rPr>
          <w:rFonts w:hint="eastAsia" w:ascii="宋体" w:hAnsi="宋体" w:cs="宋体"/>
          <w:color w:val="000000"/>
          <w:sz w:val="24"/>
          <w:highlight w:val="none"/>
        </w:rPr>
        <w:t>供应商之后的第一位</w:t>
      </w:r>
      <w:r>
        <w:rPr>
          <w:rFonts w:hint="eastAsia" w:ascii="宋体" w:hAnsi="宋体" w:cs="宋体"/>
          <w:snapToGrid w:val="0"/>
          <w:sz w:val="24"/>
          <w:highlight w:val="none"/>
        </w:rPr>
        <w:t>成交</w:t>
      </w:r>
      <w:r>
        <w:rPr>
          <w:rFonts w:hint="eastAsia" w:ascii="宋体" w:hAnsi="宋体" w:cs="宋体"/>
          <w:color w:val="000000"/>
          <w:sz w:val="24"/>
          <w:highlight w:val="none"/>
        </w:rPr>
        <w:t>候选供应商。</w:t>
      </w:r>
    </w:p>
    <w:p w14:paraId="43B88CB1">
      <w:pPr>
        <w:pStyle w:val="3"/>
        <w:spacing w:before="0" w:after="0" w:line="540" w:lineRule="exact"/>
        <w:jc w:val="center"/>
        <w:rPr>
          <w:rFonts w:ascii="宋体" w:hAnsi="宋体" w:eastAsia="宋体" w:cs="宋体"/>
          <w:spacing w:val="14"/>
          <w:sz w:val="28"/>
          <w:szCs w:val="28"/>
          <w:highlight w:val="none"/>
        </w:rPr>
      </w:pPr>
      <w:r>
        <w:rPr>
          <w:rFonts w:hint="eastAsia" w:ascii="宋体" w:hAnsi="宋体" w:eastAsia="宋体" w:cs="宋体"/>
          <w:spacing w:val="14"/>
          <w:sz w:val="28"/>
          <w:szCs w:val="28"/>
          <w:highlight w:val="none"/>
        </w:rPr>
        <w:t>六、其他内容</w:t>
      </w:r>
    </w:p>
    <w:p w14:paraId="71F6F13C">
      <w:pPr>
        <w:spacing w:line="5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发生下列情况之一，供应商自愿接受取消投标资格、记入信用档案、媒体通报、</w:t>
      </w:r>
      <w:r>
        <w:rPr>
          <w:rFonts w:ascii="宋体" w:hAnsi="宋体" w:cs="宋体"/>
          <w:color w:val="000000"/>
          <w:sz w:val="24"/>
          <w:highlight w:val="none"/>
        </w:rPr>
        <w:t>1-3</w:t>
      </w:r>
      <w:r>
        <w:rPr>
          <w:rFonts w:hint="eastAsia" w:ascii="宋体" w:hAnsi="宋体" w:cs="宋体"/>
          <w:color w:val="000000"/>
          <w:sz w:val="24"/>
          <w:highlight w:val="none"/>
        </w:rPr>
        <w:t>年内禁止参与政府采购等处罚；如已中标（成交）的，自动放弃中标（成交）资格，并承担全部法律责任；给采购人造成损失的，依法承担赔偿责任：</w:t>
      </w:r>
    </w:p>
    <w:p w14:paraId="587353D6">
      <w:pPr>
        <w:spacing w:line="540" w:lineRule="exact"/>
        <w:ind w:firstLine="480" w:firstLineChars="200"/>
        <w:rPr>
          <w:rFonts w:ascii="宋体" w:hAnsi="宋体" w:cs="宋体"/>
          <w:color w:val="000000"/>
          <w:sz w:val="24"/>
          <w:highlight w:val="none"/>
        </w:rPr>
      </w:pPr>
      <w:r>
        <w:rPr>
          <w:rFonts w:ascii="宋体" w:hAnsi="宋体" w:cs="宋体"/>
          <w:color w:val="000000"/>
          <w:sz w:val="24"/>
          <w:highlight w:val="none"/>
        </w:rPr>
        <w:t>1</w:t>
      </w:r>
      <w:r>
        <w:rPr>
          <w:rFonts w:hint="eastAsia" w:ascii="宋体" w:hAnsi="宋体" w:cs="宋体"/>
          <w:color w:val="000000"/>
          <w:sz w:val="24"/>
          <w:highlight w:val="none"/>
        </w:rPr>
        <w:t>、供应商在提交投标（响应）文件截止时间后撤回投标（响应）文件的；</w:t>
      </w:r>
    </w:p>
    <w:p w14:paraId="0B9A69B6">
      <w:pPr>
        <w:spacing w:line="540" w:lineRule="exact"/>
        <w:ind w:firstLine="480" w:firstLineChars="200"/>
        <w:rPr>
          <w:rFonts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、供应商在投标（响应）文件中提交虚假材料的；</w:t>
      </w:r>
    </w:p>
    <w:p w14:paraId="69D57D7B">
      <w:pPr>
        <w:spacing w:line="540" w:lineRule="exact"/>
        <w:ind w:firstLine="480" w:firstLineChars="200"/>
        <w:rPr>
          <w:rFonts w:ascii="宋体" w:hAnsi="宋体" w:cs="宋体"/>
          <w:color w:val="000000"/>
          <w:sz w:val="24"/>
          <w:highlight w:val="none"/>
        </w:rPr>
      </w:pPr>
      <w:r>
        <w:rPr>
          <w:rFonts w:ascii="宋体" w:hAnsi="宋体" w:cs="宋体"/>
          <w:color w:val="000000"/>
          <w:sz w:val="24"/>
          <w:highlight w:val="none"/>
        </w:rPr>
        <w:t>3</w:t>
      </w:r>
      <w:r>
        <w:rPr>
          <w:rFonts w:hint="eastAsia" w:ascii="宋体" w:hAnsi="宋体" w:cs="宋体"/>
          <w:color w:val="000000"/>
          <w:sz w:val="24"/>
          <w:highlight w:val="none"/>
        </w:rPr>
        <w:t>、除因不可抗力或磋商文件认可的情形以外，成交供应商不与采购人签订合同的；</w:t>
      </w:r>
    </w:p>
    <w:p w14:paraId="227E9255">
      <w:pPr>
        <w:spacing w:line="540" w:lineRule="exact"/>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、供应商与采购人、其他供应商或者采购代理机构恶意串通的；</w:t>
      </w:r>
    </w:p>
    <w:p w14:paraId="1F76672D">
      <w:pPr>
        <w:spacing w:line="540" w:lineRule="exact"/>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、成交供应商拒绝缴纳招标代理服务费的；</w:t>
      </w:r>
    </w:p>
    <w:p w14:paraId="186F5023">
      <w:pPr>
        <w:spacing w:line="540" w:lineRule="exact"/>
        <w:ind w:firstLine="480" w:firstLineChars="200"/>
        <w:rPr>
          <w:rFonts w:ascii="宋体" w:hAnsi="宋体" w:cs="宋体"/>
          <w:color w:val="000000"/>
          <w:sz w:val="24"/>
          <w:highlight w:val="none"/>
        </w:rPr>
      </w:pPr>
      <w:r>
        <w:rPr>
          <w:rFonts w:ascii="宋体" w:hAnsi="宋体" w:cs="宋体"/>
          <w:color w:val="000000"/>
          <w:sz w:val="24"/>
          <w:highlight w:val="none"/>
        </w:rPr>
        <w:t>6</w:t>
      </w:r>
      <w:r>
        <w:rPr>
          <w:rFonts w:hint="eastAsia" w:ascii="宋体" w:hAnsi="宋体" w:cs="宋体"/>
          <w:color w:val="000000"/>
          <w:sz w:val="24"/>
          <w:highlight w:val="none"/>
        </w:rPr>
        <w:t>、磋商文件规定的其他情形；</w:t>
      </w:r>
    </w:p>
    <w:p w14:paraId="3B732691">
      <w:pPr>
        <w:pStyle w:val="52"/>
        <w:spacing w:line="540" w:lineRule="exact"/>
        <w:ind w:firstLine="643"/>
        <w:rPr>
          <w:highlight w:val="none"/>
        </w:rPr>
      </w:pPr>
    </w:p>
    <w:p w14:paraId="6468C190">
      <w:pPr>
        <w:spacing w:line="540" w:lineRule="exact"/>
        <w:jc w:val="center"/>
        <w:rPr>
          <w:rFonts w:ascii="宋体" w:hAnsi="宋体" w:cs="宋体"/>
          <w:b/>
          <w:sz w:val="36"/>
          <w:szCs w:val="36"/>
          <w:highlight w:val="none"/>
        </w:rPr>
      </w:pPr>
      <w:r>
        <w:rPr>
          <w:rFonts w:hint="eastAsia" w:ascii="宋体" w:hAnsi="宋体" w:cs="宋体"/>
          <w:b/>
          <w:sz w:val="36"/>
          <w:szCs w:val="36"/>
          <w:highlight w:val="none"/>
        </w:rPr>
        <w:t>第四章 合同主要条款</w:t>
      </w:r>
    </w:p>
    <w:p w14:paraId="7227D55C">
      <w:pPr>
        <w:pStyle w:val="2"/>
        <w:spacing w:before="0" w:after="0" w:line="500" w:lineRule="exact"/>
        <w:jc w:val="center"/>
        <w:rPr>
          <w:rFonts w:ascii="宋体" w:hAnsi="宋体" w:cs="宋体"/>
          <w:b w:val="0"/>
          <w:bCs w:val="0"/>
          <w:snapToGrid w:val="0"/>
          <w:color w:val="000000"/>
          <w:sz w:val="36"/>
          <w:szCs w:val="36"/>
          <w:highlight w:val="none"/>
        </w:rPr>
      </w:pPr>
      <w:r>
        <w:rPr>
          <w:rFonts w:hint="eastAsia" w:ascii="宋体" w:hAnsi="宋体" w:cs="宋体"/>
          <w:color w:val="000000"/>
          <w:sz w:val="28"/>
          <w:szCs w:val="28"/>
          <w:highlight w:val="none"/>
        </w:rPr>
        <w:t>（仅供参考，以正式合同为准）</w:t>
      </w:r>
    </w:p>
    <w:p w14:paraId="108A90F3">
      <w:pPr>
        <w:adjustRightInd w:val="0"/>
        <w:spacing w:line="510" w:lineRule="exact"/>
        <w:contextualSpacing/>
        <w:jc w:val="center"/>
        <w:rPr>
          <w:rFonts w:ascii="宋体" w:hAnsi="宋体" w:cs="宋体"/>
          <w:bCs/>
          <w:sz w:val="30"/>
          <w:szCs w:val="30"/>
          <w:highlight w:val="none"/>
        </w:rPr>
      </w:pPr>
      <w:r>
        <w:rPr>
          <w:rFonts w:hint="eastAsia" w:ascii="宋体" w:hAnsi="宋体" w:cs="宋体"/>
          <w:bCs/>
          <w:sz w:val="30"/>
          <w:szCs w:val="30"/>
          <w:highlight w:val="none"/>
        </w:rPr>
        <w:t>浙江省政府采购合同指引</w:t>
      </w:r>
    </w:p>
    <w:p w14:paraId="1968990F">
      <w:pPr>
        <w:pStyle w:val="25"/>
        <w:spacing w:before="156" w:after="156" w:line="480" w:lineRule="exact"/>
        <w:rPr>
          <w:rFonts w:hAnsi="宋体" w:cs="宋体"/>
          <w:highlight w:val="none"/>
        </w:rPr>
      </w:pPr>
      <w:r>
        <w:rPr>
          <w:rFonts w:hint="eastAsia" w:hAnsi="宋体" w:cs="宋体"/>
          <w:highlight w:val="none"/>
        </w:rPr>
        <w:t>项目名称：                   项目编号：               合同号：</w:t>
      </w:r>
    </w:p>
    <w:p w14:paraId="1C6455F9">
      <w:pPr>
        <w:pStyle w:val="25"/>
        <w:spacing w:before="156" w:after="156" w:line="480" w:lineRule="exact"/>
        <w:rPr>
          <w:rFonts w:hAnsi="宋体" w:cs="宋体"/>
          <w:highlight w:val="none"/>
        </w:rPr>
      </w:pPr>
      <w:r>
        <w:rPr>
          <w:rFonts w:hint="eastAsia" w:hAnsi="宋体" w:cs="宋体"/>
          <w:highlight w:val="none"/>
        </w:rPr>
        <w:t>甲方（采购人）：</w:t>
      </w:r>
    </w:p>
    <w:p w14:paraId="63B27385">
      <w:pPr>
        <w:pStyle w:val="25"/>
        <w:spacing w:before="156" w:after="156" w:line="480" w:lineRule="exact"/>
        <w:rPr>
          <w:rFonts w:hAnsi="宋体" w:cs="宋体"/>
          <w:highlight w:val="none"/>
        </w:rPr>
      </w:pPr>
      <w:r>
        <w:rPr>
          <w:rFonts w:hint="eastAsia" w:hAnsi="宋体" w:cs="宋体"/>
          <w:highlight w:val="none"/>
        </w:rPr>
        <w:t>乙方（成交供应商）：</w:t>
      </w:r>
    </w:p>
    <w:p w14:paraId="48D5F641">
      <w:pPr>
        <w:pStyle w:val="25"/>
        <w:spacing w:before="156" w:after="156" w:line="480" w:lineRule="exact"/>
        <w:ind w:firstLine="480" w:firstLineChars="200"/>
        <w:rPr>
          <w:rFonts w:hAnsi="宋体" w:cs="宋体"/>
          <w:highlight w:val="none"/>
        </w:rPr>
      </w:pPr>
      <w:r>
        <w:rPr>
          <w:rFonts w:hint="eastAsia" w:hAnsi="宋体" w:cs="宋体"/>
          <w:highlight w:val="none"/>
        </w:rPr>
        <w:t>甲、乙双方根据</w:t>
      </w:r>
      <w:r>
        <w:rPr>
          <w:rFonts w:hint="eastAsia" w:hAnsi="宋体" w:cs="宋体"/>
          <w:b/>
          <w:bCs/>
          <w:highlight w:val="none"/>
          <w:u w:val="single"/>
        </w:rPr>
        <w:t>浙江星兴工程咨询有限公司</w:t>
      </w:r>
      <w:r>
        <w:rPr>
          <w:rFonts w:hint="eastAsia" w:hAnsi="宋体" w:cs="宋体"/>
          <w:highlight w:val="none"/>
        </w:rPr>
        <w:t>关于</w:t>
      </w:r>
      <w:r>
        <w:rPr>
          <w:rFonts w:hint="eastAsia" w:hAnsi="宋体" w:cs="宋体"/>
          <w:b/>
          <w:bCs/>
          <w:highlight w:val="none"/>
          <w:u w:val="single"/>
        </w:rPr>
        <w:t>湖州市体育产业与竞赛指导中心</w:t>
      </w:r>
      <w:r>
        <w:rPr>
          <w:rFonts w:hint="eastAsia" w:hAnsi="宋体" w:cs="宋体"/>
          <w:b/>
          <w:bCs/>
          <w:color w:val="000000"/>
          <w:highlight w:val="none"/>
          <w:u w:val="single"/>
          <w:lang w:eastAsia="zh-CN"/>
        </w:rPr>
        <w:t>2024</w:t>
      </w:r>
      <w:r>
        <w:rPr>
          <w:rFonts w:hint="eastAsia" w:hAnsi="宋体" w:cs="宋体"/>
          <w:b/>
          <w:bCs/>
          <w:color w:val="000000"/>
          <w:highlight w:val="none"/>
          <w:u w:val="single"/>
        </w:rPr>
        <w:t>年中国大学生五人制足球联赛暨</w:t>
      </w:r>
      <w:r>
        <w:rPr>
          <w:rFonts w:hint="eastAsia" w:hAnsi="宋体" w:cs="宋体"/>
          <w:b/>
          <w:bCs/>
          <w:color w:val="000000"/>
          <w:highlight w:val="none"/>
          <w:u w:val="single"/>
          <w:lang w:eastAsia="zh-CN"/>
        </w:rPr>
        <w:t>2024</w:t>
      </w:r>
      <w:r>
        <w:rPr>
          <w:rFonts w:hint="eastAsia" w:hAnsi="宋体" w:cs="宋体"/>
          <w:b/>
          <w:bCs/>
          <w:color w:val="000000"/>
          <w:highlight w:val="none"/>
          <w:u w:val="single"/>
        </w:rPr>
        <w:t>中国大学生五人制足球啦啦队冠军赛执行单位采购项目</w:t>
      </w:r>
      <w:r>
        <w:rPr>
          <w:rFonts w:hint="eastAsia" w:hAnsi="宋体"/>
          <w:highlight w:val="none"/>
        </w:rPr>
        <w:t>竞争性磋商的结果</w:t>
      </w:r>
      <w:r>
        <w:rPr>
          <w:rFonts w:hint="eastAsia" w:hAnsi="宋体" w:cs="宋体"/>
          <w:highlight w:val="none"/>
        </w:rPr>
        <w:t>，签署本合同。</w:t>
      </w:r>
    </w:p>
    <w:p w14:paraId="31F4D43B">
      <w:pPr>
        <w:numPr>
          <w:ilvl w:val="0"/>
          <w:numId w:val="4"/>
        </w:numPr>
        <w:spacing w:line="500" w:lineRule="exact"/>
        <w:rPr>
          <w:rFonts w:ascii="宋体" w:hAnsi="宋体"/>
          <w:sz w:val="24"/>
          <w:highlight w:val="none"/>
        </w:rPr>
      </w:pPr>
      <w:r>
        <w:rPr>
          <w:rFonts w:hint="eastAsia" w:ascii="宋体" w:hAnsi="宋体"/>
          <w:b/>
          <w:color w:val="000000"/>
          <w:sz w:val="24"/>
          <w:highlight w:val="none"/>
        </w:rPr>
        <w:t>服务内容</w:t>
      </w:r>
    </w:p>
    <w:p w14:paraId="0A9F4CA2">
      <w:pPr>
        <w:spacing w:line="500" w:lineRule="exact"/>
        <w:rPr>
          <w:rFonts w:ascii="宋体" w:hAnsi="宋体"/>
          <w:color w:val="000000"/>
          <w:sz w:val="24"/>
          <w:highlight w:val="none"/>
        </w:rPr>
      </w:pPr>
      <w:r>
        <w:rPr>
          <w:rFonts w:hint="eastAsia" w:ascii="宋体" w:hAnsi="宋体"/>
          <w:b/>
          <w:color w:val="000000"/>
          <w:sz w:val="24"/>
          <w:highlight w:val="none"/>
        </w:rPr>
        <w:t>二、合同金额</w:t>
      </w:r>
    </w:p>
    <w:p w14:paraId="5BFD68DB">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本合同成交金额为</w:t>
      </w:r>
      <w:r>
        <w:rPr>
          <w:rFonts w:hint="eastAsia" w:ascii="宋体" w:hAnsi="宋体"/>
          <w:color w:val="000000"/>
          <w:sz w:val="24"/>
          <w:highlight w:val="none"/>
          <w:u w:val="single"/>
        </w:rPr>
        <w:t xml:space="preserve">            元</w:t>
      </w:r>
      <w:r>
        <w:rPr>
          <w:rFonts w:hint="eastAsia" w:ascii="宋体" w:hAnsi="宋体"/>
          <w:color w:val="000000"/>
          <w:sz w:val="24"/>
          <w:highlight w:val="none"/>
        </w:rPr>
        <w:t>。</w:t>
      </w:r>
    </w:p>
    <w:p w14:paraId="790A943B">
      <w:pPr>
        <w:spacing w:line="500" w:lineRule="exact"/>
        <w:rPr>
          <w:rFonts w:ascii="宋体" w:hAnsi="宋体"/>
          <w:b/>
          <w:color w:val="000000"/>
          <w:sz w:val="24"/>
          <w:highlight w:val="none"/>
        </w:rPr>
      </w:pPr>
      <w:r>
        <w:rPr>
          <w:rFonts w:hint="eastAsia" w:ascii="宋体" w:hAnsi="宋体"/>
          <w:b/>
          <w:color w:val="000000"/>
          <w:sz w:val="24"/>
          <w:highlight w:val="none"/>
        </w:rPr>
        <w:t>三、技术资料</w:t>
      </w:r>
    </w:p>
    <w:p w14:paraId="106F03FF">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3.1乙方应该按招标文件规定的时间向甲方提供有关技术资料。</w:t>
      </w:r>
    </w:p>
    <w:p w14:paraId="08A95245">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3.2没有甲方事先书面同意，乙方不得将由甲方提供的有关合同或任何合同条文、规格、计划、图纸、样品或资料提供给与履行本合同无关的任何其他人。即使向履行本合同有的人员提供，也应注意保密并限于履行合同的必须范围。</w:t>
      </w:r>
    </w:p>
    <w:p w14:paraId="7DF64D70">
      <w:pPr>
        <w:spacing w:line="500" w:lineRule="exact"/>
        <w:rPr>
          <w:rFonts w:ascii="宋体" w:hAnsi="宋体"/>
          <w:b/>
          <w:color w:val="000000"/>
          <w:sz w:val="24"/>
          <w:highlight w:val="none"/>
        </w:rPr>
      </w:pPr>
      <w:r>
        <w:rPr>
          <w:rFonts w:hint="eastAsia" w:ascii="宋体" w:hAnsi="宋体"/>
          <w:b/>
          <w:color w:val="000000"/>
          <w:sz w:val="24"/>
          <w:highlight w:val="none"/>
        </w:rPr>
        <w:t>四、知识产权</w:t>
      </w:r>
    </w:p>
    <w:p w14:paraId="5523B55F">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乙方应保证提供服务过程中不会侵犯任何第三方的知识产权。</w:t>
      </w:r>
    </w:p>
    <w:p w14:paraId="75131C1D">
      <w:pPr>
        <w:spacing w:line="500" w:lineRule="exact"/>
        <w:rPr>
          <w:rFonts w:ascii="宋体" w:hAnsi="宋体"/>
          <w:sz w:val="24"/>
          <w:highlight w:val="none"/>
        </w:rPr>
      </w:pPr>
      <w:r>
        <w:rPr>
          <w:rFonts w:hint="eastAsia" w:ascii="宋体" w:hAnsi="宋体"/>
          <w:b/>
          <w:color w:val="000000"/>
          <w:sz w:val="24"/>
          <w:highlight w:val="none"/>
        </w:rPr>
        <w:t>五、履约保证金</w:t>
      </w:r>
    </w:p>
    <w:p w14:paraId="5FA349C8">
      <w:pPr>
        <w:spacing w:line="500" w:lineRule="exact"/>
        <w:rPr>
          <w:rFonts w:ascii="宋体" w:hAnsi="宋体"/>
          <w:b/>
          <w:color w:val="000000"/>
          <w:sz w:val="24"/>
          <w:highlight w:val="none"/>
        </w:rPr>
      </w:pPr>
      <w:r>
        <w:rPr>
          <w:rFonts w:hint="eastAsia" w:ascii="宋体" w:hAnsi="宋体"/>
          <w:b/>
          <w:color w:val="000000"/>
          <w:sz w:val="24"/>
          <w:highlight w:val="none"/>
        </w:rPr>
        <w:t>六、转包或分包</w:t>
      </w:r>
    </w:p>
    <w:p w14:paraId="2EB9F5D8">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6.1本合同范围的服务，应由乙方直接提供，不得转让他人提供。</w:t>
      </w:r>
    </w:p>
    <w:p w14:paraId="02AC5628">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6.2除非得到甲方的书面同意，乙方不得部分分包给他人供应。甲方有绝对权力阻止分包。</w:t>
      </w:r>
    </w:p>
    <w:p w14:paraId="41E01DE8">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6.3如有转让和未经甲方同意的分包行为或其他行为等，甲方有权给予终止合同。</w:t>
      </w:r>
    </w:p>
    <w:p w14:paraId="6CAB460A">
      <w:pPr>
        <w:spacing w:line="500" w:lineRule="exact"/>
        <w:rPr>
          <w:rFonts w:ascii="宋体" w:hAnsi="宋体"/>
          <w:b/>
          <w:color w:val="000000"/>
          <w:sz w:val="24"/>
          <w:highlight w:val="none"/>
        </w:rPr>
      </w:pPr>
      <w:r>
        <w:rPr>
          <w:rFonts w:hint="eastAsia" w:ascii="宋体" w:hAnsi="宋体"/>
          <w:b/>
          <w:color w:val="000000"/>
          <w:sz w:val="24"/>
          <w:highlight w:val="none"/>
        </w:rPr>
        <w:t>七、合同履行时间、履行方式及履行地点</w:t>
      </w:r>
    </w:p>
    <w:p w14:paraId="7AD29772">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7.1履行时间：</w:t>
      </w:r>
    </w:p>
    <w:p w14:paraId="1BFB0867">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7.2履行方式：</w:t>
      </w:r>
    </w:p>
    <w:p w14:paraId="6AF33473">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7.3履行地点：</w:t>
      </w:r>
    </w:p>
    <w:p w14:paraId="3F734AEA">
      <w:pPr>
        <w:numPr>
          <w:ilvl w:val="0"/>
          <w:numId w:val="5"/>
        </w:numPr>
        <w:spacing w:line="500" w:lineRule="exact"/>
        <w:rPr>
          <w:rFonts w:ascii="宋体" w:hAnsi="宋体"/>
          <w:b/>
          <w:sz w:val="24"/>
          <w:highlight w:val="none"/>
        </w:rPr>
      </w:pPr>
      <w:r>
        <w:rPr>
          <w:rFonts w:hint="eastAsia" w:ascii="宋体" w:hAnsi="宋体"/>
          <w:b/>
          <w:sz w:val="24"/>
          <w:highlight w:val="none"/>
        </w:rPr>
        <w:t>款项支付：</w:t>
      </w:r>
    </w:p>
    <w:p w14:paraId="5F209675">
      <w:pPr>
        <w:spacing w:line="500" w:lineRule="exact"/>
        <w:rPr>
          <w:rFonts w:ascii="宋体" w:hAnsi="宋体"/>
          <w:b/>
          <w:sz w:val="24"/>
          <w:highlight w:val="none"/>
        </w:rPr>
      </w:pPr>
      <w:r>
        <w:rPr>
          <w:rFonts w:hint="eastAsia" w:ascii="宋体" w:hAnsi="宋体"/>
          <w:b/>
          <w:sz w:val="24"/>
          <w:highlight w:val="none"/>
        </w:rPr>
        <w:t>九、税费</w:t>
      </w:r>
    </w:p>
    <w:p w14:paraId="7742D48F">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本合同执行中相关的一切税费均由乙方负责。</w:t>
      </w:r>
    </w:p>
    <w:p w14:paraId="7E3F9FB9">
      <w:pPr>
        <w:spacing w:line="500" w:lineRule="exact"/>
        <w:rPr>
          <w:rFonts w:ascii="宋体" w:hAnsi="宋体"/>
          <w:b/>
          <w:color w:val="000000"/>
          <w:sz w:val="24"/>
          <w:highlight w:val="none"/>
        </w:rPr>
      </w:pPr>
      <w:r>
        <w:rPr>
          <w:rFonts w:hint="eastAsia" w:ascii="宋体" w:hAnsi="宋体"/>
          <w:b/>
          <w:color w:val="000000"/>
          <w:sz w:val="24"/>
          <w:highlight w:val="none"/>
        </w:rPr>
        <w:t>十、服务质量保证及后续服务</w:t>
      </w:r>
    </w:p>
    <w:p w14:paraId="03E2C1FD">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10.1乙方应按招标文件规定向甲方提供服务。</w:t>
      </w:r>
    </w:p>
    <w:p w14:paraId="4227F49C">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10.2乙方提供的服务成果在服务质量保证期内发生问题，乙方应负责免费提供后续服务。对达不到要求者，根据实际情况，经双方协商，可按以下办法处理：</w:t>
      </w:r>
    </w:p>
    <w:p w14:paraId="79BDE9A8">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（1）重做：由乙方承担所发生的全部费用；</w:t>
      </w:r>
    </w:p>
    <w:p w14:paraId="6FE093B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（2）贬值处理：由甲乙双方合议定价；</w:t>
      </w:r>
    </w:p>
    <w:p w14:paraId="1595A25A">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（3）解除合同。</w:t>
      </w:r>
    </w:p>
    <w:p w14:paraId="6AB51336">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10.3如在服务过程中发生问题，乙方在接到甲方通知后在1小时内到达甲方现场。</w:t>
      </w:r>
    </w:p>
    <w:p w14:paraId="1AD9D20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10.4在服务质量保证期内，乙方应对出现的质量及安全问题负责处理解决并承担一切费用。</w:t>
      </w:r>
    </w:p>
    <w:p w14:paraId="5C3EC212">
      <w:pPr>
        <w:spacing w:line="500" w:lineRule="exact"/>
        <w:rPr>
          <w:rFonts w:ascii="宋体" w:hAnsi="宋体"/>
          <w:b/>
          <w:color w:val="000000"/>
          <w:sz w:val="24"/>
          <w:highlight w:val="none"/>
        </w:rPr>
      </w:pPr>
      <w:r>
        <w:rPr>
          <w:rFonts w:hint="eastAsia" w:ascii="宋体" w:hAnsi="宋体"/>
          <w:b/>
          <w:color w:val="000000"/>
          <w:sz w:val="24"/>
          <w:highlight w:val="none"/>
        </w:rPr>
        <w:t>十一、违约责任</w:t>
      </w:r>
    </w:p>
    <w:p w14:paraId="77004EEB">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11.1乙方不能按合同规定的内容提供服务时，甲方有权从维护费中扣除相应款项；如遇严重情况，甲方可以终止合同。严重情况指甲方书面通知改正二次仍不执行的。</w:t>
      </w:r>
    </w:p>
    <w:p w14:paraId="2A06EC85">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11.2甲方无正当理由拒绝接受服务的，甲方向乙方偿付合同款项百分之五作为违约金。</w:t>
      </w:r>
    </w:p>
    <w:p w14:paraId="1427C738">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11.3甲方无故逾期验收和办理款项支付手续的,甲方应按逾期付款总额每日万分之五向乙方支付违约金。</w:t>
      </w:r>
    </w:p>
    <w:p w14:paraId="4650486B">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11.4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D5FA065">
      <w:pPr>
        <w:spacing w:line="480" w:lineRule="exact"/>
        <w:rPr>
          <w:rFonts w:ascii="宋体" w:hAnsi="宋体"/>
          <w:b/>
          <w:color w:val="000000"/>
          <w:sz w:val="24"/>
          <w:highlight w:val="none"/>
        </w:rPr>
      </w:pPr>
      <w:r>
        <w:rPr>
          <w:rFonts w:hint="eastAsia" w:ascii="宋体" w:hAnsi="宋体"/>
          <w:b/>
          <w:color w:val="000000"/>
          <w:sz w:val="24"/>
          <w:highlight w:val="none"/>
        </w:rPr>
        <w:t>十二、不可抗力事件处理</w:t>
      </w:r>
    </w:p>
    <w:p w14:paraId="5885E5F6">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12.1在合同有效期内，任何一方因不可抗力事件导致不能履行合同，则合同履行期可延长，其延长期与不可抗力影响期相同。</w:t>
      </w:r>
    </w:p>
    <w:p w14:paraId="288DC107">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12.2不可抗力事件发生后，应立即通知对方，并寄送有关权威机构出具的证明。</w:t>
      </w:r>
    </w:p>
    <w:p w14:paraId="4A4239D6">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12.3不可抗力事件延续120天以上，双方应通过友好协商，确定是否继续履行合同。</w:t>
      </w:r>
    </w:p>
    <w:p w14:paraId="37B20042">
      <w:pPr>
        <w:spacing w:line="480" w:lineRule="exact"/>
        <w:rPr>
          <w:rFonts w:ascii="宋体" w:hAnsi="宋体"/>
          <w:b/>
          <w:color w:val="000000"/>
          <w:sz w:val="24"/>
          <w:highlight w:val="none"/>
        </w:rPr>
      </w:pPr>
      <w:r>
        <w:rPr>
          <w:rFonts w:hint="eastAsia" w:ascii="宋体" w:hAnsi="宋体"/>
          <w:b/>
          <w:color w:val="000000"/>
          <w:sz w:val="24"/>
          <w:highlight w:val="none"/>
        </w:rPr>
        <w:t>十三、诉讼</w:t>
      </w:r>
    </w:p>
    <w:p w14:paraId="28BD0A92">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双方在执行合同中所发生的一切争议，应通过协商解决。如协商不成，可向合同签订地法院起诉。</w:t>
      </w:r>
    </w:p>
    <w:p w14:paraId="7D08CC45">
      <w:pPr>
        <w:spacing w:line="480" w:lineRule="exact"/>
        <w:rPr>
          <w:rFonts w:ascii="宋体" w:hAnsi="宋体"/>
          <w:b/>
          <w:color w:val="000000"/>
          <w:sz w:val="24"/>
          <w:highlight w:val="none"/>
        </w:rPr>
      </w:pPr>
      <w:r>
        <w:rPr>
          <w:rFonts w:hint="eastAsia" w:ascii="宋体" w:hAnsi="宋体"/>
          <w:b/>
          <w:color w:val="000000"/>
          <w:sz w:val="24"/>
          <w:highlight w:val="none"/>
        </w:rPr>
        <w:t>十四、合同生效及其他</w:t>
      </w:r>
    </w:p>
    <w:p w14:paraId="16F841B1">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14.1合同经甲乙双方法定代表人或授权委托代理人签字并加盖单位公章后生效。</w:t>
      </w:r>
    </w:p>
    <w:p w14:paraId="21E9D8E2">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14.2合同执行中涉及采购资金和招标内容修改或补充的，须签书面补充协议报采购代理机构备案，方可作为主合同不可分割的一部分。</w:t>
      </w:r>
    </w:p>
    <w:p w14:paraId="74502350">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14.3本合同未尽事宜，遵照《中华人民共和国</w:t>
      </w:r>
      <w:r>
        <w:rPr>
          <w:rFonts w:hint="eastAsia" w:ascii="宋体" w:hAnsi="宋体" w:cs="宋体"/>
          <w:snapToGrid w:val="0"/>
          <w:sz w:val="24"/>
          <w:highlight w:val="none"/>
        </w:rPr>
        <w:t>民法典</w:t>
      </w:r>
      <w:r>
        <w:rPr>
          <w:rFonts w:hint="eastAsia" w:ascii="宋体" w:hAnsi="宋体"/>
          <w:color w:val="000000"/>
          <w:sz w:val="24"/>
          <w:highlight w:val="none"/>
        </w:rPr>
        <w:t>》有关条文执行。</w:t>
      </w:r>
    </w:p>
    <w:p w14:paraId="5EF3C46B">
      <w:pPr>
        <w:spacing w:line="480" w:lineRule="exact"/>
        <w:ind w:firstLine="480" w:firstLineChars="200"/>
        <w:rPr>
          <w:rFonts w:ascii="宋体" w:hAnsi="宋体"/>
          <w:color w:val="000000"/>
          <w:sz w:val="24"/>
          <w:highlight w:val="none"/>
        </w:rPr>
      </w:pPr>
      <w:r>
        <w:rPr>
          <w:rFonts w:hint="eastAsia" w:ascii="宋体" w:hAnsi="宋体"/>
          <w:color w:val="000000"/>
          <w:sz w:val="24"/>
          <w:highlight w:val="none"/>
        </w:rPr>
        <w:t>14.4本合同正本一式肆份，甲乙双方各执两份。</w:t>
      </w:r>
    </w:p>
    <w:p w14:paraId="488A72D8">
      <w:pPr>
        <w:pStyle w:val="25"/>
        <w:spacing w:before="156" w:after="156" w:line="520" w:lineRule="exact"/>
        <w:ind w:firstLine="840" w:firstLineChars="350"/>
        <w:rPr>
          <w:rFonts w:hAnsi="宋体"/>
          <w:highlight w:val="none"/>
        </w:rPr>
      </w:pPr>
      <w:r>
        <w:rPr>
          <w:rFonts w:hint="eastAsia"/>
          <w:highlight w:val="none"/>
        </w:rPr>
        <w:t xml:space="preserve">甲方：                          乙方：  </w:t>
      </w:r>
    </w:p>
    <w:p w14:paraId="21153E33">
      <w:pPr>
        <w:tabs>
          <w:tab w:val="left" w:pos="1440"/>
        </w:tabs>
        <w:spacing w:line="520" w:lineRule="exact"/>
        <w:ind w:firstLine="840" w:firstLineChars="350"/>
        <w:rPr>
          <w:rFonts w:ascii="宋体" w:hAnsi="宋体"/>
          <w:sz w:val="24"/>
          <w:highlight w:val="none"/>
        </w:rPr>
      </w:pPr>
      <w:r>
        <w:rPr>
          <w:rFonts w:hint="eastAsia" w:ascii="宋体" w:hAnsi="宋体"/>
          <w:sz w:val="24"/>
          <w:highlight w:val="none"/>
        </w:rPr>
        <w:t xml:space="preserve">地址：                           地址： </w:t>
      </w:r>
    </w:p>
    <w:p w14:paraId="41FFD72F">
      <w:pPr>
        <w:tabs>
          <w:tab w:val="left" w:pos="1440"/>
        </w:tabs>
        <w:spacing w:line="520" w:lineRule="exact"/>
        <w:ind w:firstLine="840" w:firstLineChars="350"/>
        <w:rPr>
          <w:rFonts w:ascii="宋体" w:hAnsi="宋体"/>
          <w:sz w:val="24"/>
          <w:highlight w:val="none"/>
        </w:rPr>
      </w:pPr>
      <w:r>
        <w:rPr>
          <w:rFonts w:hint="eastAsia" w:ascii="宋体" w:hAnsi="宋体"/>
          <w:sz w:val="24"/>
          <w:highlight w:val="none"/>
        </w:rPr>
        <w:t xml:space="preserve">法定代表人：                     </w:t>
      </w:r>
      <w:r>
        <w:rPr>
          <w:rFonts w:hint="eastAsia"/>
          <w:sz w:val="24"/>
          <w:highlight w:val="none"/>
        </w:rPr>
        <w:t>法</w:t>
      </w:r>
      <w:r>
        <w:rPr>
          <w:rFonts w:hint="eastAsia" w:ascii="宋体" w:hAnsi="宋体"/>
          <w:sz w:val="24"/>
          <w:highlight w:val="none"/>
        </w:rPr>
        <w:t xml:space="preserve">定代表人：  </w:t>
      </w:r>
    </w:p>
    <w:p w14:paraId="0466C5A3">
      <w:pPr>
        <w:tabs>
          <w:tab w:val="left" w:pos="1440"/>
        </w:tabs>
        <w:spacing w:line="520" w:lineRule="exact"/>
        <w:ind w:firstLine="840" w:firstLineChars="350"/>
        <w:rPr>
          <w:rFonts w:ascii="宋体" w:hAnsi="宋体"/>
          <w:sz w:val="24"/>
          <w:highlight w:val="none"/>
        </w:rPr>
      </w:pPr>
      <w:r>
        <w:rPr>
          <w:rFonts w:hint="eastAsia" w:ascii="宋体" w:hAnsi="宋体"/>
          <w:sz w:val="24"/>
          <w:highlight w:val="none"/>
        </w:rPr>
        <w:t>电话：                           电话：</w:t>
      </w:r>
    </w:p>
    <w:p w14:paraId="54450C49">
      <w:pPr>
        <w:tabs>
          <w:tab w:val="left" w:pos="1440"/>
        </w:tabs>
        <w:spacing w:line="520" w:lineRule="exact"/>
        <w:ind w:firstLine="840" w:firstLineChars="350"/>
        <w:rPr>
          <w:rFonts w:ascii="宋体" w:hAnsi="宋体"/>
          <w:sz w:val="24"/>
          <w:highlight w:val="none"/>
        </w:rPr>
      </w:pPr>
      <w:r>
        <w:rPr>
          <w:rFonts w:hint="eastAsia" w:ascii="宋体" w:hAnsi="宋体"/>
          <w:sz w:val="24"/>
          <w:highlight w:val="none"/>
        </w:rPr>
        <w:t>传真：                            传真：</w:t>
      </w:r>
    </w:p>
    <w:p w14:paraId="1CD30D7C">
      <w:pPr>
        <w:tabs>
          <w:tab w:val="left" w:pos="1440"/>
        </w:tabs>
        <w:spacing w:line="520" w:lineRule="exact"/>
        <w:ind w:firstLine="840" w:firstLineChars="350"/>
        <w:rPr>
          <w:rFonts w:ascii="宋体" w:hAnsi="宋体"/>
          <w:sz w:val="24"/>
          <w:highlight w:val="none"/>
        </w:rPr>
      </w:pPr>
      <w:r>
        <w:rPr>
          <w:rFonts w:hint="eastAsia" w:ascii="宋体" w:hAnsi="宋体"/>
          <w:sz w:val="24"/>
          <w:highlight w:val="none"/>
        </w:rPr>
        <w:t xml:space="preserve">开户银行：                       开户银行： </w:t>
      </w:r>
    </w:p>
    <w:p w14:paraId="2446EC86">
      <w:pPr>
        <w:tabs>
          <w:tab w:val="left" w:pos="1440"/>
        </w:tabs>
        <w:spacing w:line="520" w:lineRule="exact"/>
        <w:ind w:firstLine="840" w:firstLineChars="350"/>
        <w:rPr>
          <w:rFonts w:ascii="宋体" w:hAnsi="宋体"/>
          <w:sz w:val="24"/>
          <w:highlight w:val="none"/>
        </w:rPr>
      </w:pPr>
      <w:r>
        <w:rPr>
          <w:rFonts w:hint="eastAsia" w:ascii="宋体" w:hAnsi="宋体"/>
          <w:sz w:val="24"/>
          <w:highlight w:val="none"/>
        </w:rPr>
        <w:t xml:space="preserve">账号：                            账号： </w:t>
      </w:r>
    </w:p>
    <w:p w14:paraId="16CD3100">
      <w:pPr>
        <w:tabs>
          <w:tab w:val="left" w:pos="1440"/>
        </w:tabs>
        <w:spacing w:line="520" w:lineRule="exact"/>
        <w:ind w:firstLine="840" w:firstLineChars="350"/>
        <w:rPr>
          <w:rFonts w:ascii="宋体" w:hAnsi="宋体"/>
          <w:sz w:val="24"/>
          <w:highlight w:val="none"/>
        </w:rPr>
      </w:pPr>
      <w:r>
        <w:rPr>
          <w:rFonts w:hint="eastAsia" w:ascii="宋体" w:hAnsi="宋体"/>
          <w:sz w:val="24"/>
          <w:highlight w:val="none"/>
        </w:rPr>
        <w:t>邮编：                          邮编：</w:t>
      </w:r>
    </w:p>
    <w:p w14:paraId="3C4FD063">
      <w:pPr>
        <w:tabs>
          <w:tab w:val="left" w:pos="1440"/>
        </w:tabs>
        <w:spacing w:line="520" w:lineRule="exact"/>
        <w:ind w:firstLine="723" w:firstLineChars="300"/>
        <w:rPr>
          <w:rFonts w:ascii="宋体" w:hAnsi="宋体"/>
          <w:sz w:val="24"/>
          <w:highlight w:val="none"/>
        </w:rPr>
      </w:pPr>
      <w:r>
        <w:rPr>
          <w:rFonts w:hint="eastAsia" w:ascii="宋体" w:hAnsi="宋体"/>
          <w:b/>
          <w:color w:val="000000"/>
          <w:sz w:val="24"/>
          <w:highlight w:val="none"/>
        </w:rPr>
        <w:t>注：本合同仅作示范文本，具体以双方签定的正式合同为准，合同内容不得违背本招标文件实质性要求。</w:t>
      </w:r>
    </w:p>
    <w:p w14:paraId="23E4E8C9">
      <w:pPr>
        <w:autoSpaceDE w:val="0"/>
        <w:autoSpaceDN w:val="0"/>
        <w:adjustRightInd w:val="0"/>
        <w:spacing w:line="540" w:lineRule="exact"/>
        <w:contextualSpacing/>
        <w:jc w:val="center"/>
        <w:rPr>
          <w:rFonts w:ascii="宋体" w:hAnsi="宋体" w:cs="宋体"/>
          <w:b/>
          <w:sz w:val="36"/>
          <w:szCs w:val="36"/>
          <w:highlight w:val="none"/>
        </w:rPr>
        <w:sectPr>
          <w:headerReference r:id="rId6" w:type="default"/>
          <w:footerReference r:id="rId7" w:type="default"/>
          <w:pgSz w:w="11906" w:h="16838"/>
          <w:pgMar w:top="1417" w:right="1417" w:bottom="1417" w:left="1418" w:header="851" w:footer="992" w:gutter="0"/>
          <w:cols w:space="720" w:num="1"/>
          <w:docGrid w:type="lines" w:linePitch="312" w:charSpace="0"/>
        </w:sectPr>
      </w:pPr>
    </w:p>
    <w:p w14:paraId="27826411">
      <w:pPr>
        <w:autoSpaceDE w:val="0"/>
        <w:autoSpaceDN w:val="0"/>
        <w:adjustRightInd w:val="0"/>
        <w:spacing w:line="540" w:lineRule="exact"/>
        <w:contextualSpacing/>
        <w:jc w:val="center"/>
        <w:rPr>
          <w:rFonts w:ascii="宋体" w:hAnsi="宋体" w:cs="宋体"/>
          <w:b/>
          <w:sz w:val="36"/>
          <w:szCs w:val="36"/>
          <w:highlight w:val="none"/>
        </w:rPr>
      </w:pPr>
      <w:r>
        <w:rPr>
          <w:rFonts w:hint="eastAsia" w:ascii="宋体" w:hAnsi="宋体" w:cs="宋体"/>
          <w:b/>
          <w:sz w:val="36"/>
          <w:szCs w:val="36"/>
          <w:highlight w:val="none"/>
        </w:rPr>
        <w:t>第五章  响应文件格式</w:t>
      </w:r>
    </w:p>
    <w:p w14:paraId="32166ED8">
      <w:pPr>
        <w:pStyle w:val="25"/>
        <w:tabs>
          <w:tab w:val="left" w:pos="2472"/>
        </w:tabs>
        <w:spacing w:before="156" w:after="156"/>
        <w:jc w:val="center"/>
        <w:rPr>
          <w:rFonts w:hAnsi="宋体" w:cs="宋体"/>
          <w:b/>
          <w:sz w:val="36"/>
          <w:szCs w:val="36"/>
          <w:highlight w:val="none"/>
        </w:rPr>
      </w:pPr>
    </w:p>
    <w:p w14:paraId="4E8C10A2">
      <w:pPr>
        <w:snapToGrid w:val="0"/>
        <w:spacing w:before="50" w:after="50"/>
        <w:outlineLvl w:val="1"/>
        <w:rPr>
          <w:rFonts w:ascii="宋体" w:hAnsi="宋体" w:cs="宋体"/>
          <w:sz w:val="32"/>
          <w:szCs w:val="20"/>
          <w:highlight w:val="none"/>
        </w:rPr>
      </w:pPr>
    </w:p>
    <w:p w14:paraId="7BF8C4EF">
      <w:pPr>
        <w:snapToGrid w:val="0"/>
        <w:spacing w:before="156" w:beforeLines="50" w:after="50"/>
        <w:rPr>
          <w:rFonts w:ascii="宋体" w:hAnsi="宋体" w:cs="宋体"/>
          <w:b/>
          <w:sz w:val="24"/>
          <w:highlight w:val="none"/>
        </w:rPr>
      </w:pPr>
      <w:r>
        <w:rPr>
          <w:rFonts w:hint="eastAsia" w:ascii="宋体" w:hAnsi="宋体" w:cs="宋体"/>
          <w:b/>
          <w:sz w:val="24"/>
          <w:highlight w:val="none"/>
        </w:rPr>
        <w:t>1</w:t>
      </w:r>
      <w:r>
        <w:rPr>
          <w:rFonts w:hint="eastAsia" w:ascii="宋体" w:hAnsi="宋体" w:cs="宋体"/>
          <w:b/>
          <w:bCs/>
          <w:sz w:val="24"/>
          <w:highlight w:val="none"/>
        </w:rPr>
        <w:t>. 资格文件/技术、商务、资信及其他文件/首次报价文件包装封面格式</w:t>
      </w:r>
    </w:p>
    <w:p w14:paraId="6CD0B9F0">
      <w:pPr>
        <w:snapToGrid w:val="0"/>
        <w:spacing w:before="156" w:beforeLines="50" w:after="50"/>
        <w:rPr>
          <w:rFonts w:ascii="宋体" w:hAnsi="宋体" w:cs="宋体"/>
          <w:b/>
          <w:bCs/>
          <w:sz w:val="24"/>
          <w:highlight w:val="none"/>
        </w:rPr>
      </w:pPr>
    </w:p>
    <w:p w14:paraId="73B0A233">
      <w:pPr>
        <w:snapToGrid w:val="0"/>
        <w:spacing w:before="156" w:beforeLines="50" w:after="50"/>
        <w:rPr>
          <w:rFonts w:ascii="宋体" w:hAnsi="宋体" w:cs="宋体"/>
          <w:sz w:val="24"/>
          <w:szCs w:val="20"/>
          <w:highlight w:val="none"/>
        </w:rPr>
      </w:pPr>
    </w:p>
    <w:p w14:paraId="7F0E2256">
      <w:pPr>
        <w:snapToGrid w:val="0"/>
        <w:spacing w:before="156" w:beforeLines="50" w:after="50"/>
        <w:jc w:val="center"/>
        <w:rPr>
          <w:rFonts w:ascii="宋体" w:hAnsi="宋体" w:cs="宋体"/>
          <w:bCs/>
          <w:sz w:val="24"/>
          <w:szCs w:val="20"/>
          <w:highlight w:val="none"/>
        </w:rPr>
      </w:pPr>
    </w:p>
    <w:p w14:paraId="1F9C2AC3">
      <w:pPr>
        <w:snapToGrid w:val="0"/>
        <w:spacing w:before="156" w:beforeLines="50" w:after="50"/>
        <w:jc w:val="center"/>
        <w:rPr>
          <w:rFonts w:ascii="宋体" w:hAnsi="宋体" w:cs="宋体"/>
          <w:bCs/>
          <w:sz w:val="32"/>
          <w:szCs w:val="32"/>
          <w:highlight w:val="none"/>
        </w:rPr>
      </w:pPr>
      <w:r>
        <w:rPr>
          <w:rFonts w:hint="eastAsia" w:ascii="宋体" w:hAnsi="宋体" w:cs="宋体"/>
          <w:bCs/>
          <w:sz w:val="32"/>
          <w:szCs w:val="32"/>
          <w:highlight w:val="none"/>
        </w:rPr>
        <w:t>资格文件/技术、商务、资信及其他文件/首次报价文件</w:t>
      </w:r>
    </w:p>
    <w:p w14:paraId="56977D8A">
      <w:pPr>
        <w:snapToGrid w:val="0"/>
        <w:spacing w:before="156" w:beforeLines="50" w:after="50"/>
        <w:rPr>
          <w:rFonts w:ascii="宋体" w:hAnsi="宋体" w:cs="宋体"/>
          <w:bCs/>
          <w:sz w:val="24"/>
          <w:szCs w:val="20"/>
          <w:highlight w:val="none"/>
        </w:rPr>
      </w:pPr>
    </w:p>
    <w:p w14:paraId="14EF4B44">
      <w:pPr>
        <w:snapToGrid w:val="0"/>
        <w:spacing w:before="156" w:beforeLines="50" w:after="50" w:line="480" w:lineRule="auto"/>
        <w:rPr>
          <w:rFonts w:ascii="宋体" w:hAnsi="宋体" w:cs="宋体"/>
          <w:bCs/>
          <w:sz w:val="24"/>
          <w:highlight w:val="none"/>
        </w:rPr>
      </w:pPr>
      <w:r>
        <w:rPr>
          <w:rFonts w:hint="eastAsia" w:ascii="宋体" w:hAnsi="宋体" w:cs="宋体"/>
          <w:bCs/>
          <w:sz w:val="24"/>
          <w:highlight w:val="none"/>
        </w:rPr>
        <w:t>项目名称：</w:t>
      </w:r>
      <w:r>
        <w:rPr>
          <w:rFonts w:hint="eastAsia" w:ascii="宋体" w:hAnsi="宋体" w:cs="宋体"/>
          <w:bCs/>
          <w:sz w:val="24"/>
          <w:highlight w:val="none"/>
          <w:lang w:eastAsia="zh-CN"/>
        </w:rPr>
        <w:t>2024</w:t>
      </w:r>
      <w:r>
        <w:rPr>
          <w:rFonts w:hint="eastAsia" w:ascii="宋体" w:hAnsi="宋体" w:cs="宋体"/>
          <w:bCs/>
          <w:sz w:val="24"/>
          <w:highlight w:val="none"/>
        </w:rPr>
        <w:t>年中国大学生五人制足球联赛暨</w:t>
      </w:r>
      <w:r>
        <w:rPr>
          <w:rFonts w:hint="eastAsia" w:ascii="宋体" w:hAnsi="宋体" w:cs="宋体"/>
          <w:bCs/>
          <w:sz w:val="24"/>
          <w:highlight w:val="none"/>
          <w:lang w:eastAsia="zh-CN"/>
        </w:rPr>
        <w:t>2024</w:t>
      </w:r>
      <w:r>
        <w:rPr>
          <w:rFonts w:hint="eastAsia" w:ascii="宋体" w:hAnsi="宋体" w:cs="宋体"/>
          <w:bCs/>
          <w:sz w:val="24"/>
          <w:highlight w:val="none"/>
        </w:rPr>
        <w:t>中国大学生五人制足球啦啦队冠军赛执行单位采购项目</w:t>
      </w:r>
    </w:p>
    <w:p w14:paraId="084A28BC">
      <w:pPr>
        <w:snapToGrid w:val="0"/>
        <w:spacing w:before="156" w:beforeLines="50" w:after="50" w:line="480" w:lineRule="auto"/>
        <w:rPr>
          <w:rFonts w:hint="default" w:ascii="宋体" w:hAnsi="宋体" w:eastAsia="宋体" w:cs="宋体"/>
          <w:bCs/>
          <w:sz w:val="24"/>
          <w:highlight w:val="none"/>
          <w:lang w:val="en-US" w:eastAsia="zh-CN"/>
        </w:rPr>
      </w:pPr>
      <w:r>
        <w:rPr>
          <w:rFonts w:hint="eastAsia" w:ascii="宋体" w:hAnsi="宋体" w:cs="宋体"/>
          <w:bCs/>
          <w:sz w:val="24"/>
          <w:highlight w:val="none"/>
        </w:rPr>
        <w:t>项目编号：</w:t>
      </w:r>
      <w:r>
        <w:rPr>
          <w:rFonts w:hint="eastAsia" w:ascii="宋体" w:hAnsi="宋体" w:cs="宋体"/>
          <w:bCs/>
          <w:sz w:val="24"/>
          <w:highlight w:val="none"/>
        </w:rPr>
        <w:t>XXCG(2024)-</w:t>
      </w:r>
      <w:r>
        <w:rPr>
          <w:rFonts w:hint="eastAsia" w:ascii="宋体" w:hAnsi="宋体" w:cs="宋体"/>
          <w:bCs/>
          <w:sz w:val="24"/>
          <w:highlight w:val="none"/>
          <w:lang w:val="en-US" w:eastAsia="zh-CN"/>
        </w:rPr>
        <w:t>042</w:t>
      </w:r>
    </w:p>
    <w:p w14:paraId="143A7CCF">
      <w:pPr>
        <w:snapToGrid w:val="0"/>
        <w:spacing w:line="480" w:lineRule="auto"/>
        <w:rPr>
          <w:rFonts w:ascii="宋体" w:hAnsi="宋体" w:cs="宋体"/>
          <w:bCs/>
          <w:sz w:val="24"/>
          <w:highlight w:val="none"/>
        </w:rPr>
      </w:pPr>
      <w:r>
        <w:rPr>
          <w:rFonts w:hint="eastAsia" w:ascii="宋体" w:hAnsi="宋体" w:cs="宋体"/>
          <w:bCs/>
          <w:sz w:val="24"/>
          <w:highlight w:val="none"/>
        </w:rPr>
        <w:t>响应文件名称：资格文件/技术、商务、资信及其他文件</w:t>
      </w:r>
    </w:p>
    <w:p w14:paraId="13D0AF3F">
      <w:pPr>
        <w:snapToGrid w:val="0"/>
        <w:spacing w:before="156" w:beforeLines="50" w:after="50" w:line="480" w:lineRule="auto"/>
        <w:rPr>
          <w:rFonts w:ascii="宋体" w:hAnsi="宋体" w:cs="宋体"/>
          <w:bCs/>
          <w:sz w:val="24"/>
          <w:highlight w:val="none"/>
        </w:rPr>
      </w:pPr>
      <w:r>
        <w:rPr>
          <w:rFonts w:hint="eastAsia" w:ascii="宋体" w:hAnsi="宋体" w:cs="宋体"/>
          <w:bCs/>
          <w:sz w:val="24"/>
          <w:highlight w:val="none"/>
        </w:rPr>
        <w:t>供应商名称：</w:t>
      </w:r>
    </w:p>
    <w:p w14:paraId="3D3C3669">
      <w:pPr>
        <w:snapToGrid w:val="0"/>
        <w:spacing w:before="156" w:beforeLines="50" w:after="50" w:line="480" w:lineRule="auto"/>
        <w:rPr>
          <w:rFonts w:ascii="宋体" w:hAnsi="宋体" w:cs="宋体"/>
          <w:bCs/>
          <w:sz w:val="24"/>
          <w:highlight w:val="none"/>
        </w:rPr>
      </w:pPr>
      <w:r>
        <w:rPr>
          <w:rFonts w:hint="eastAsia" w:ascii="宋体" w:hAnsi="宋体" w:cs="宋体"/>
          <w:bCs/>
          <w:sz w:val="24"/>
          <w:highlight w:val="none"/>
        </w:rPr>
        <w:t>供应商地址：</w:t>
      </w:r>
    </w:p>
    <w:p w14:paraId="64186010">
      <w:pPr>
        <w:snapToGrid w:val="0"/>
        <w:spacing w:before="156" w:beforeLines="50" w:after="50" w:line="480" w:lineRule="auto"/>
        <w:rPr>
          <w:rFonts w:ascii="宋体" w:hAnsi="宋体" w:cs="宋体"/>
          <w:bCs/>
          <w:sz w:val="24"/>
          <w:highlight w:val="none"/>
        </w:rPr>
      </w:pPr>
    </w:p>
    <w:p w14:paraId="587ACA71">
      <w:pPr>
        <w:tabs>
          <w:tab w:val="left" w:pos="6908"/>
        </w:tabs>
        <w:snapToGrid w:val="0"/>
        <w:spacing w:before="156" w:beforeLines="50" w:after="50" w:line="480" w:lineRule="auto"/>
        <w:jc w:val="left"/>
        <w:rPr>
          <w:rFonts w:ascii="宋体" w:hAnsi="宋体" w:cs="宋体"/>
          <w:bCs/>
          <w:sz w:val="24"/>
          <w:highlight w:val="none"/>
        </w:rPr>
      </w:pPr>
      <w:r>
        <w:rPr>
          <w:rFonts w:ascii="宋体" w:hAnsi="宋体" w:cs="宋体"/>
          <w:bCs/>
          <w:sz w:val="24"/>
          <w:highlight w:val="none"/>
        </w:rPr>
        <w:tab/>
      </w:r>
    </w:p>
    <w:p w14:paraId="7ED566AB">
      <w:pPr>
        <w:snapToGrid w:val="0"/>
        <w:spacing w:before="156" w:beforeLines="50" w:after="50" w:line="480" w:lineRule="auto"/>
        <w:ind w:firstLine="1068" w:firstLineChars="445"/>
        <w:rPr>
          <w:rFonts w:ascii="宋体" w:hAnsi="宋体" w:cs="宋体"/>
          <w:bCs/>
          <w:sz w:val="24"/>
          <w:highlight w:val="none"/>
        </w:rPr>
      </w:pPr>
      <w:r>
        <w:rPr>
          <w:rFonts w:hint="eastAsia" w:ascii="宋体" w:hAnsi="宋体" w:cs="宋体"/>
          <w:bCs/>
          <w:sz w:val="24"/>
          <w:highlight w:val="none"/>
        </w:rPr>
        <w:t>在  年  月  日  时  分之前不得启封</w:t>
      </w:r>
    </w:p>
    <w:p w14:paraId="6E150A7A">
      <w:pPr>
        <w:pStyle w:val="12"/>
        <w:snapToGrid w:val="0"/>
        <w:spacing w:before="50" w:after="50" w:line="480" w:lineRule="auto"/>
        <w:ind w:firstLine="0"/>
        <w:rPr>
          <w:rFonts w:ascii="宋体" w:hAnsi="宋体" w:cs="宋体"/>
          <w:bCs/>
          <w:sz w:val="24"/>
          <w:highlight w:val="none"/>
        </w:rPr>
      </w:pPr>
    </w:p>
    <w:p w14:paraId="6BED399D">
      <w:pPr>
        <w:snapToGrid w:val="0"/>
        <w:spacing w:before="156" w:beforeLines="50" w:after="50" w:line="480" w:lineRule="auto"/>
        <w:ind w:firstLine="4080" w:firstLineChars="1700"/>
        <w:rPr>
          <w:rFonts w:ascii="宋体" w:hAnsi="宋体" w:cs="宋体"/>
          <w:sz w:val="24"/>
          <w:highlight w:val="none"/>
        </w:rPr>
      </w:pPr>
    </w:p>
    <w:p w14:paraId="36672364">
      <w:pPr>
        <w:snapToGrid w:val="0"/>
        <w:spacing w:before="156" w:beforeLines="50" w:after="50" w:line="480" w:lineRule="auto"/>
        <w:ind w:firstLine="645"/>
        <w:jc w:val="center"/>
        <w:rPr>
          <w:rFonts w:ascii="宋体" w:hAnsi="宋体" w:cs="宋体"/>
          <w:sz w:val="24"/>
          <w:highlight w:val="none"/>
        </w:rPr>
      </w:pPr>
      <w:r>
        <w:rPr>
          <w:rFonts w:hint="eastAsia" w:ascii="宋体" w:hAnsi="宋体" w:cs="宋体"/>
          <w:sz w:val="24"/>
          <w:highlight w:val="none"/>
        </w:rPr>
        <w:t xml:space="preserve">                        年  月  日</w:t>
      </w:r>
    </w:p>
    <w:p w14:paraId="7DDA4409">
      <w:pPr>
        <w:snapToGrid w:val="0"/>
        <w:spacing w:before="50" w:after="50"/>
        <w:jc w:val="center"/>
        <w:rPr>
          <w:rFonts w:ascii="宋体" w:hAnsi="宋体"/>
          <w:b/>
          <w:bCs/>
          <w:color w:val="000000"/>
          <w:sz w:val="28"/>
          <w:szCs w:val="28"/>
          <w:highlight w:val="none"/>
        </w:rPr>
      </w:pPr>
    </w:p>
    <w:p w14:paraId="1B68A9B1">
      <w:pPr>
        <w:snapToGrid w:val="0"/>
        <w:spacing w:before="50" w:after="50"/>
        <w:rPr>
          <w:rFonts w:ascii="宋体" w:hAnsi="宋体"/>
          <w:b/>
          <w:bCs/>
          <w:color w:val="000000"/>
          <w:sz w:val="28"/>
          <w:szCs w:val="28"/>
          <w:highlight w:val="none"/>
        </w:rPr>
      </w:pPr>
    </w:p>
    <w:p w14:paraId="03029F5A">
      <w:pPr>
        <w:snapToGrid w:val="0"/>
        <w:spacing w:before="50" w:after="50"/>
        <w:rPr>
          <w:rFonts w:ascii="宋体" w:hAnsi="宋体"/>
          <w:b/>
          <w:bCs/>
          <w:color w:val="000000"/>
          <w:sz w:val="28"/>
          <w:szCs w:val="28"/>
          <w:highlight w:val="none"/>
        </w:rPr>
      </w:pPr>
      <w:r>
        <w:rPr>
          <w:rFonts w:hint="eastAsia" w:ascii="宋体" w:hAnsi="宋体"/>
          <w:b/>
          <w:bCs/>
          <w:color w:val="000000"/>
          <w:sz w:val="28"/>
          <w:szCs w:val="28"/>
          <w:highlight w:val="none"/>
        </w:rPr>
        <w:t>资格文件目录：</w:t>
      </w:r>
    </w:p>
    <w:p w14:paraId="305D2874">
      <w:pPr>
        <w:snapToGrid w:val="0"/>
        <w:spacing w:line="560" w:lineRule="exact"/>
        <w:jc w:val="left"/>
        <w:rPr>
          <w:rFonts w:ascii="宋体" w:hAnsi="宋体" w:cs="宋体"/>
          <w:b/>
          <w:sz w:val="24"/>
          <w:highlight w:val="none"/>
        </w:rPr>
      </w:pPr>
      <w:r>
        <w:rPr>
          <w:rFonts w:hint="eastAsia" w:ascii="宋体" w:hAnsi="宋体" w:cs="宋体"/>
          <w:sz w:val="24"/>
          <w:highlight w:val="none"/>
        </w:rPr>
        <w:t>（1）有效的营业执照；</w:t>
      </w:r>
    </w:p>
    <w:p w14:paraId="3354B304">
      <w:pPr>
        <w:snapToGrid w:val="0"/>
        <w:spacing w:line="560" w:lineRule="exact"/>
        <w:jc w:val="left"/>
        <w:rPr>
          <w:rFonts w:ascii="宋体" w:hAnsi="宋体" w:cs="宋体"/>
          <w:sz w:val="24"/>
          <w:highlight w:val="none"/>
        </w:rPr>
      </w:pPr>
      <w:r>
        <w:rPr>
          <w:rFonts w:hint="eastAsia" w:ascii="宋体" w:hAnsi="宋体" w:cs="宋体"/>
          <w:sz w:val="24"/>
          <w:highlight w:val="none"/>
        </w:rPr>
        <w:t>（2）法定代表人有效身份证明书及身份证或法定代表人授权书及授权人身份证；</w:t>
      </w:r>
    </w:p>
    <w:p w14:paraId="7025DBED">
      <w:pPr>
        <w:snapToGrid w:val="0"/>
        <w:spacing w:line="560" w:lineRule="exact"/>
        <w:jc w:val="left"/>
        <w:rPr>
          <w:rFonts w:ascii="宋体" w:hAnsi="宋体" w:cs="宋体"/>
          <w:sz w:val="24"/>
          <w:highlight w:val="none"/>
        </w:rPr>
      </w:pPr>
      <w:r>
        <w:rPr>
          <w:rFonts w:hint="eastAsia" w:ascii="宋体" w:hAnsi="宋体" w:cs="宋体"/>
          <w:sz w:val="24"/>
          <w:highlight w:val="none"/>
        </w:rPr>
        <w:t>（3）提供授权代理人最近三个月任意一个月个人社保缴纳证明文件；</w:t>
      </w:r>
    </w:p>
    <w:p w14:paraId="78484014">
      <w:pPr>
        <w:snapToGrid w:val="0"/>
        <w:spacing w:line="560" w:lineRule="exact"/>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rPr>
        <w:t>承诺符合参与政府采购活动的资格条件并且没有税收缴纳、社会保障等方面的失信记录</w:t>
      </w:r>
      <w:r>
        <w:rPr>
          <w:rFonts w:hint="eastAsia" w:ascii="宋体" w:hAnsi="宋体" w:cs="宋体"/>
          <w:sz w:val="24"/>
          <w:highlight w:val="none"/>
        </w:rPr>
        <w:t>；</w:t>
      </w:r>
    </w:p>
    <w:p w14:paraId="50AEB4E1">
      <w:pPr>
        <w:snapToGrid w:val="0"/>
        <w:spacing w:line="560" w:lineRule="exact"/>
        <w:jc w:val="left"/>
        <w:rPr>
          <w:rFonts w:ascii="宋体" w:hAnsi="宋体" w:cs="宋体"/>
          <w:sz w:val="24"/>
          <w:highlight w:val="none"/>
        </w:rPr>
      </w:pPr>
      <w:r>
        <w:rPr>
          <w:rFonts w:hint="eastAsia" w:ascii="宋体" w:hAnsi="宋体" w:cs="宋体"/>
          <w:sz w:val="24"/>
          <w:highlight w:val="none"/>
        </w:rPr>
        <w:t>（5）自磋商公告发布之后任意时间的“信用中国”（www.creditchina.gov.cn ）、“中国政府采购网”（www.ccgp.gov.cn ）供应商信用查询网页截图；</w:t>
      </w:r>
    </w:p>
    <w:p w14:paraId="6B89B69F">
      <w:pPr>
        <w:snapToGrid w:val="0"/>
        <w:spacing w:line="560" w:lineRule="exact"/>
        <w:jc w:val="left"/>
        <w:rPr>
          <w:rFonts w:ascii="宋体" w:hAnsi="宋体" w:cs="宋体"/>
          <w:b/>
          <w:sz w:val="24"/>
          <w:highlight w:val="none"/>
        </w:rPr>
      </w:pPr>
      <w:r>
        <w:rPr>
          <w:rFonts w:hint="eastAsia" w:ascii="宋体" w:hAnsi="宋体" w:cs="宋体"/>
          <w:sz w:val="24"/>
          <w:highlight w:val="none"/>
        </w:rPr>
        <w:t>（6）信用承诺书；</w:t>
      </w:r>
    </w:p>
    <w:p w14:paraId="5626B34F">
      <w:pPr>
        <w:snapToGrid w:val="0"/>
        <w:spacing w:line="560" w:lineRule="exact"/>
        <w:jc w:val="left"/>
        <w:rPr>
          <w:rFonts w:ascii="宋体" w:hAnsi="宋体" w:cs="宋体"/>
          <w:sz w:val="24"/>
          <w:highlight w:val="none"/>
        </w:rPr>
      </w:pPr>
      <w:r>
        <w:rPr>
          <w:rFonts w:hint="eastAsia" w:ascii="宋体" w:hAnsi="宋体" w:cs="宋体"/>
          <w:sz w:val="24"/>
          <w:highlight w:val="none"/>
        </w:rPr>
        <w:t>（7）中小企业声明函。 (监狱企业参加投标【提供《监狱企业声明函》及其相关的证明材料】、残疾人福利性单位参加投标【提供《残疾人福利性单位声明函》及其相关的证明材料】，视为小型、微型企业，享受小微企业政策扶持)；</w:t>
      </w:r>
    </w:p>
    <w:p w14:paraId="6D28C61A">
      <w:pPr>
        <w:snapToGrid w:val="0"/>
        <w:spacing w:before="50" w:after="50"/>
        <w:rPr>
          <w:rFonts w:ascii="宋体" w:hAnsi="宋体"/>
          <w:b/>
          <w:bCs/>
          <w:color w:val="000000"/>
          <w:sz w:val="28"/>
          <w:szCs w:val="28"/>
          <w:highlight w:val="none"/>
        </w:rPr>
      </w:pPr>
    </w:p>
    <w:p w14:paraId="3B6BE451">
      <w:pPr>
        <w:rPr>
          <w:rFonts w:ascii="宋体" w:hAnsi="宋体"/>
          <w:b/>
          <w:bCs/>
          <w:color w:val="000000"/>
          <w:sz w:val="30"/>
          <w:szCs w:val="30"/>
          <w:highlight w:val="none"/>
        </w:rPr>
      </w:pPr>
      <w:r>
        <w:rPr>
          <w:rFonts w:hint="eastAsia" w:ascii="宋体" w:hAnsi="宋体"/>
          <w:b/>
          <w:bCs/>
          <w:color w:val="000000"/>
          <w:sz w:val="30"/>
          <w:szCs w:val="30"/>
          <w:highlight w:val="none"/>
        </w:rPr>
        <w:br w:type="page"/>
      </w:r>
    </w:p>
    <w:p w14:paraId="573D9E8B">
      <w:pPr>
        <w:rPr>
          <w:b/>
          <w:bCs/>
          <w:sz w:val="24"/>
          <w:highlight w:val="none"/>
        </w:rPr>
      </w:pPr>
    </w:p>
    <w:p w14:paraId="4EA14BD8">
      <w:pPr>
        <w:rPr>
          <w:b/>
          <w:bCs/>
          <w:sz w:val="24"/>
          <w:highlight w:val="none"/>
        </w:rPr>
      </w:pPr>
    </w:p>
    <w:p w14:paraId="79CCF54D">
      <w:pPr>
        <w:rPr>
          <w:b/>
          <w:bCs/>
          <w:sz w:val="28"/>
          <w:szCs w:val="28"/>
          <w:highlight w:val="none"/>
        </w:rPr>
      </w:pPr>
      <w:r>
        <w:rPr>
          <w:rFonts w:hint="eastAsia"/>
          <w:b/>
          <w:bCs/>
          <w:sz w:val="24"/>
          <w:highlight w:val="none"/>
        </w:rPr>
        <w:t>资格文件格式</w:t>
      </w:r>
    </w:p>
    <w:p w14:paraId="77466B6C">
      <w:pPr>
        <w:snapToGrid w:val="0"/>
        <w:spacing w:before="50" w:after="50"/>
        <w:rPr>
          <w:b/>
          <w:bCs/>
          <w:sz w:val="24"/>
          <w:highlight w:val="none"/>
        </w:rPr>
      </w:pPr>
    </w:p>
    <w:p w14:paraId="0E8DEECE">
      <w:pPr>
        <w:snapToGrid w:val="0"/>
        <w:spacing w:before="50" w:after="50"/>
        <w:rPr>
          <w:b/>
          <w:bCs/>
          <w:sz w:val="24"/>
          <w:highlight w:val="none"/>
        </w:rPr>
      </w:pPr>
    </w:p>
    <w:p w14:paraId="378BA0B9">
      <w:pPr>
        <w:snapToGrid w:val="0"/>
        <w:spacing w:before="50" w:after="50"/>
        <w:rPr>
          <w:b/>
          <w:bCs/>
          <w:sz w:val="24"/>
          <w:highlight w:val="none"/>
        </w:rPr>
      </w:pPr>
      <w:r>
        <w:rPr>
          <w:rFonts w:hint="eastAsia"/>
          <w:b/>
          <w:bCs/>
          <w:sz w:val="24"/>
          <w:highlight w:val="none"/>
        </w:rPr>
        <w:t>一、有效的营业执照</w:t>
      </w:r>
    </w:p>
    <w:p w14:paraId="3C7CD84B">
      <w:pPr>
        <w:snapToGrid w:val="0"/>
        <w:spacing w:before="50" w:after="50"/>
        <w:jc w:val="left"/>
        <w:rPr>
          <w:b/>
          <w:bCs/>
          <w:sz w:val="24"/>
          <w:highlight w:val="none"/>
        </w:rPr>
      </w:pPr>
    </w:p>
    <w:p w14:paraId="65CDF281">
      <w:pPr>
        <w:snapToGrid w:val="0"/>
        <w:spacing w:before="50" w:after="50"/>
        <w:jc w:val="left"/>
        <w:rPr>
          <w:b/>
          <w:bCs/>
          <w:sz w:val="24"/>
          <w:highlight w:val="none"/>
        </w:rPr>
      </w:pPr>
      <w:r>
        <w:rPr>
          <w:rFonts w:hint="eastAsia"/>
          <w:b/>
          <w:bCs/>
          <w:sz w:val="24"/>
          <w:highlight w:val="none"/>
        </w:rPr>
        <w:t>二、法定代表人有效身份证明书及身份证或法定代表人授权书及授权人身份证；</w:t>
      </w:r>
    </w:p>
    <w:p w14:paraId="37A6763F">
      <w:pPr>
        <w:snapToGrid w:val="0"/>
        <w:spacing w:before="156" w:beforeLines="50" w:after="50"/>
        <w:jc w:val="center"/>
        <w:outlineLvl w:val="1"/>
        <w:rPr>
          <w:sz w:val="24"/>
          <w:highlight w:val="none"/>
        </w:rPr>
      </w:pPr>
      <w:r>
        <w:rPr>
          <w:rFonts w:hint="eastAsia"/>
          <w:sz w:val="24"/>
          <w:highlight w:val="none"/>
        </w:rPr>
        <w:t>法定代表人身份证明书</w:t>
      </w:r>
    </w:p>
    <w:p w14:paraId="5D2F6202">
      <w:pPr>
        <w:pStyle w:val="12"/>
        <w:spacing w:line="360" w:lineRule="auto"/>
        <w:ind w:firstLine="449" w:firstLineChars="156"/>
        <w:jc w:val="center"/>
        <w:rPr>
          <w:rFonts w:ascii="宋体"/>
          <w:spacing w:val="24"/>
          <w:sz w:val="24"/>
          <w:szCs w:val="24"/>
          <w:highlight w:val="none"/>
        </w:rPr>
      </w:pPr>
    </w:p>
    <w:p w14:paraId="422D65D5">
      <w:pPr>
        <w:pStyle w:val="12"/>
        <w:spacing w:line="360" w:lineRule="auto"/>
        <w:ind w:firstLine="449" w:firstLineChars="156"/>
        <w:jc w:val="center"/>
        <w:rPr>
          <w:rFonts w:ascii="宋体"/>
          <w:spacing w:val="24"/>
          <w:sz w:val="24"/>
          <w:szCs w:val="24"/>
          <w:highlight w:val="none"/>
        </w:rPr>
      </w:pPr>
    </w:p>
    <w:p w14:paraId="3C773CAF">
      <w:pPr>
        <w:pStyle w:val="12"/>
        <w:spacing w:line="360" w:lineRule="auto"/>
        <w:ind w:firstLine="840" w:firstLineChars="350"/>
        <w:jc w:val="center"/>
        <w:rPr>
          <w:rFonts w:ascii="宋体"/>
          <w:sz w:val="24"/>
          <w:szCs w:val="24"/>
          <w:highlight w:val="none"/>
        </w:rPr>
      </w:pPr>
      <w:r>
        <w:rPr>
          <w:rFonts w:hint="eastAsia" w:ascii="宋体" w:hAnsi="宋体" w:cs="宋体"/>
          <w:sz w:val="24"/>
          <w:szCs w:val="24"/>
          <w:highlight w:val="none"/>
        </w:rPr>
        <w:t>（姓名）是（单位名称）的法定代表人，身份证号码为。</w:t>
      </w:r>
    </w:p>
    <w:p w14:paraId="0236163C">
      <w:pPr>
        <w:pStyle w:val="12"/>
        <w:spacing w:line="360" w:lineRule="auto"/>
        <w:ind w:firstLine="374" w:firstLineChars="156"/>
        <w:rPr>
          <w:rFonts w:ascii="宋体"/>
          <w:sz w:val="24"/>
          <w:szCs w:val="24"/>
          <w:highlight w:val="none"/>
        </w:rPr>
      </w:pPr>
    </w:p>
    <w:p w14:paraId="4F40265F">
      <w:pPr>
        <w:pStyle w:val="12"/>
        <w:spacing w:line="360" w:lineRule="auto"/>
        <w:ind w:firstLine="0"/>
        <w:rPr>
          <w:rFonts w:ascii="宋体"/>
          <w:sz w:val="24"/>
          <w:szCs w:val="24"/>
          <w:highlight w:val="none"/>
        </w:rPr>
      </w:pPr>
    </w:p>
    <w:p w14:paraId="28DDB505">
      <w:pPr>
        <w:pStyle w:val="12"/>
        <w:spacing w:line="360" w:lineRule="auto"/>
        <w:ind w:firstLine="374" w:firstLineChars="156"/>
        <w:rPr>
          <w:rFonts w:ascii="宋体"/>
          <w:sz w:val="24"/>
          <w:szCs w:val="24"/>
          <w:highlight w:val="none"/>
        </w:rPr>
      </w:pPr>
      <w:r>
        <w:rPr>
          <w:rFonts w:hint="eastAsia" w:ascii="宋体" w:hAnsi="宋体" w:cs="宋体"/>
          <w:sz w:val="24"/>
          <w:szCs w:val="24"/>
          <w:highlight w:val="none"/>
        </w:rPr>
        <w:t>特此证明</w:t>
      </w:r>
    </w:p>
    <w:p w14:paraId="14FEDDD1">
      <w:pPr>
        <w:pStyle w:val="12"/>
        <w:spacing w:line="360" w:lineRule="auto"/>
        <w:ind w:firstLine="374" w:firstLineChars="156"/>
        <w:rPr>
          <w:rFonts w:ascii="宋体"/>
          <w:sz w:val="24"/>
          <w:szCs w:val="24"/>
          <w:highlight w:val="none"/>
        </w:rPr>
      </w:pPr>
    </w:p>
    <w:tbl>
      <w:tblPr>
        <w:tblStyle w:val="4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355"/>
        <w:gridCol w:w="4576"/>
      </w:tblGrid>
      <w:tr w14:paraId="0E5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230" w:type="dxa"/>
            <w:vAlign w:val="center"/>
          </w:tcPr>
          <w:p w14:paraId="4CBDB215">
            <w:pPr>
              <w:pStyle w:val="12"/>
              <w:spacing w:line="360" w:lineRule="auto"/>
              <w:ind w:firstLine="0"/>
              <w:rPr>
                <w:rFonts w:ascii="宋体"/>
                <w:b/>
                <w:bCs/>
                <w:spacing w:val="24"/>
                <w:sz w:val="24"/>
                <w:szCs w:val="24"/>
                <w:highlight w:val="none"/>
              </w:rPr>
            </w:pPr>
          </w:p>
          <w:p w14:paraId="07272293">
            <w:pPr>
              <w:pStyle w:val="12"/>
              <w:spacing w:line="360" w:lineRule="auto"/>
              <w:ind w:firstLine="0"/>
              <w:jc w:val="center"/>
              <w:rPr>
                <w:rFonts w:ascii="宋体"/>
                <w:spacing w:val="24"/>
                <w:sz w:val="24"/>
                <w:szCs w:val="24"/>
                <w:highlight w:val="none"/>
              </w:rPr>
            </w:pPr>
            <w:r>
              <w:rPr>
                <w:rFonts w:hint="eastAsia" w:ascii="宋体" w:hAnsi="宋体" w:cs="宋体"/>
                <w:spacing w:val="24"/>
                <w:sz w:val="24"/>
                <w:szCs w:val="24"/>
                <w:highlight w:val="none"/>
              </w:rPr>
              <w:t>法定代表人居民身份证</w:t>
            </w:r>
          </w:p>
          <w:p w14:paraId="7EDB7097">
            <w:pPr>
              <w:pStyle w:val="12"/>
              <w:spacing w:line="360" w:lineRule="auto"/>
              <w:ind w:firstLine="0"/>
              <w:jc w:val="center"/>
              <w:rPr>
                <w:rFonts w:ascii="宋体"/>
                <w:spacing w:val="24"/>
                <w:sz w:val="24"/>
                <w:szCs w:val="24"/>
                <w:highlight w:val="none"/>
              </w:rPr>
            </w:pPr>
            <w:r>
              <w:rPr>
                <w:rFonts w:hint="eastAsia" w:ascii="宋体" w:hAnsi="宋体" w:cs="宋体"/>
                <w:spacing w:val="24"/>
                <w:sz w:val="24"/>
                <w:szCs w:val="24"/>
                <w:highlight w:val="none"/>
              </w:rPr>
              <w:t>复印件</w:t>
            </w:r>
          </w:p>
          <w:p w14:paraId="69033BAC">
            <w:pPr>
              <w:pStyle w:val="12"/>
              <w:spacing w:line="360" w:lineRule="auto"/>
              <w:ind w:firstLine="1016" w:firstLineChars="353"/>
              <w:rPr>
                <w:rFonts w:ascii="宋体"/>
                <w:sz w:val="24"/>
                <w:szCs w:val="24"/>
                <w:highlight w:val="none"/>
              </w:rPr>
            </w:pPr>
            <w:r>
              <w:rPr>
                <w:rFonts w:hint="eastAsia" w:ascii="宋体" w:hAnsi="宋体" w:cs="宋体"/>
                <w:spacing w:val="24"/>
                <w:sz w:val="24"/>
                <w:szCs w:val="24"/>
                <w:highlight w:val="none"/>
              </w:rPr>
              <w:t>（正面）</w:t>
            </w:r>
          </w:p>
          <w:p w14:paraId="6AD311A7">
            <w:pPr>
              <w:pStyle w:val="12"/>
              <w:spacing w:line="360" w:lineRule="auto"/>
              <w:ind w:firstLine="374" w:firstLineChars="156"/>
              <w:jc w:val="center"/>
              <w:rPr>
                <w:rFonts w:ascii="宋体"/>
                <w:sz w:val="24"/>
                <w:szCs w:val="24"/>
                <w:highlight w:val="none"/>
              </w:rPr>
            </w:pPr>
          </w:p>
          <w:p w14:paraId="474FA300">
            <w:pPr>
              <w:pStyle w:val="12"/>
              <w:spacing w:line="360" w:lineRule="auto"/>
              <w:ind w:firstLine="0"/>
              <w:rPr>
                <w:rFonts w:ascii="宋体"/>
                <w:sz w:val="24"/>
                <w:szCs w:val="24"/>
                <w:highlight w:val="none"/>
              </w:rPr>
            </w:pPr>
          </w:p>
        </w:tc>
        <w:tc>
          <w:tcPr>
            <w:tcW w:w="355" w:type="dxa"/>
            <w:tcBorders>
              <w:top w:val="nil"/>
              <w:bottom w:val="nil"/>
            </w:tcBorders>
          </w:tcPr>
          <w:p w14:paraId="6E646C01">
            <w:pPr>
              <w:spacing w:line="360" w:lineRule="auto"/>
              <w:rPr>
                <w:sz w:val="24"/>
                <w:highlight w:val="none"/>
              </w:rPr>
            </w:pPr>
          </w:p>
        </w:tc>
        <w:tc>
          <w:tcPr>
            <w:tcW w:w="4576" w:type="dxa"/>
          </w:tcPr>
          <w:p w14:paraId="7E1185AC">
            <w:pPr>
              <w:pStyle w:val="12"/>
              <w:spacing w:line="360" w:lineRule="auto"/>
              <w:ind w:firstLine="0"/>
              <w:jc w:val="center"/>
              <w:rPr>
                <w:rFonts w:ascii="宋体"/>
                <w:spacing w:val="24"/>
                <w:sz w:val="24"/>
                <w:szCs w:val="24"/>
                <w:highlight w:val="none"/>
              </w:rPr>
            </w:pPr>
          </w:p>
          <w:p w14:paraId="22E92C91">
            <w:pPr>
              <w:pStyle w:val="12"/>
              <w:spacing w:line="360" w:lineRule="auto"/>
              <w:ind w:firstLine="0"/>
              <w:jc w:val="center"/>
              <w:rPr>
                <w:rFonts w:ascii="宋体"/>
                <w:spacing w:val="24"/>
                <w:sz w:val="24"/>
                <w:szCs w:val="24"/>
                <w:highlight w:val="none"/>
              </w:rPr>
            </w:pPr>
            <w:r>
              <w:rPr>
                <w:rFonts w:hint="eastAsia" w:ascii="宋体" w:hAnsi="宋体" w:cs="宋体"/>
                <w:spacing w:val="24"/>
                <w:sz w:val="24"/>
                <w:szCs w:val="24"/>
                <w:highlight w:val="none"/>
              </w:rPr>
              <w:t>法定代表人居民身份证</w:t>
            </w:r>
          </w:p>
          <w:p w14:paraId="0B50B333">
            <w:pPr>
              <w:pStyle w:val="12"/>
              <w:spacing w:line="360" w:lineRule="auto"/>
              <w:ind w:firstLine="0"/>
              <w:jc w:val="center"/>
              <w:rPr>
                <w:rFonts w:ascii="宋体"/>
                <w:spacing w:val="24"/>
                <w:sz w:val="24"/>
                <w:szCs w:val="24"/>
                <w:highlight w:val="none"/>
              </w:rPr>
            </w:pPr>
            <w:r>
              <w:rPr>
                <w:rFonts w:hint="eastAsia" w:ascii="宋体" w:hAnsi="宋体" w:cs="宋体"/>
                <w:spacing w:val="24"/>
                <w:sz w:val="24"/>
                <w:szCs w:val="24"/>
                <w:highlight w:val="none"/>
              </w:rPr>
              <w:t>复印件</w:t>
            </w:r>
          </w:p>
          <w:p w14:paraId="713F02A6">
            <w:pPr>
              <w:pStyle w:val="12"/>
              <w:spacing w:line="360" w:lineRule="auto"/>
              <w:ind w:firstLine="1016" w:firstLineChars="353"/>
              <w:rPr>
                <w:rFonts w:ascii="宋体"/>
                <w:sz w:val="24"/>
                <w:szCs w:val="24"/>
                <w:highlight w:val="none"/>
              </w:rPr>
            </w:pPr>
            <w:r>
              <w:rPr>
                <w:rFonts w:hint="eastAsia" w:ascii="宋体" w:hAnsi="宋体" w:cs="宋体"/>
                <w:spacing w:val="24"/>
                <w:sz w:val="24"/>
                <w:szCs w:val="24"/>
                <w:highlight w:val="none"/>
              </w:rPr>
              <w:t>（反面）</w:t>
            </w:r>
          </w:p>
          <w:p w14:paraId="11FDEE74">
            <w:pPr>
              <w:spacing w:line="360" w:lineRule="auto"/>
              <w:rPr>
                <w:sz w:val="24"/>
                <w:highlight w:val="none"/>
              </w:rPr>
            </w:pPr>
          </w:p>
        </w:tc>
      </w:tr>
    </w:tbl>
    <w:p w14:paraId="04F19A92">
      <w:pPr>
        <w:pStyle w:val="12"/>
        <w:spacing w:line="360" w:lineRule="auto"/>
        <w:ind w:firstLine="374" w:firstLineChars="156"/>
        <w:rPr>
          <w:rFonts w:ascii="宋体"/>
          <w:sz w:val="24"/>
          <w:szCs w:val="24"/>
          <w:highlight w:val="none"/>
        </w:rPr>
      </w:pPr>
    </w:p>
    <w:p w14:paraId="68AD06E5">
      <w:pPr>
        <w:pStyle w:val="12"/>
        <w:spacing w:line="360" w:lineRule="auto"/>
        <w:ind w:firstLine="374" w:firstLineChars="156"/>
        <w:rPr>
          <w:rFonts w:ascii="宋体"/>
          <w:sz w:val="24"/>
          <w:szCs w:val="24"/>
          <w:highlight w:val="none"/>
        </w:rPr>
      </w:pPr>
      <w:r>
        <w:rPr>
          <w:rFonts w:hint="eastAsia" w:ascii="宋体" w:hAnsi="宋体" w:cs="宋体"/>
          <w:sz w:val="24"/>
          <w:szCs w:val="24"/>
          <w:highlight w:val="none"/>
        </w:rPr>
        <w:t>供应商：</w:t>
      </w:r>
      <w:r>
        <w:rPr>
          <w:rFonts w:hint="eastAsia" w:ascii="宋体" w:hAnsi="宋体" w:cs="宋体"/>
          <w:sz w:val="24"/>
          <w:szCs w:val="24"/>
          <w:highlight w:val="none"/>
          <w:u w:val="single"/>
        </w:rPr>
        <w:t>（盖章）</w:t>
      </w:r>
    </w:p>
    <w:p w14:paraId="709485CF">
      <w:pPr>
        <w:pStyle w:val="12"/>
        <w:spacing w:line="360" w:lineRule="auto"/>
        <w:ind w:firstLine="374" w:firstLineChars="156"/>
        <w:rPr>
          <w:rFonts w:ascii="宋体"/>
          <w:sz w:val="24"/>
          <w:szCs w:val="24"/>
          <w:highlight w:val="none"/>
        </w:rPr>
      </w:pPr>
    </w:p>
    <w:p w14:paraId="3F713EAE">
      <w:pPr>
        <w:pStyle w:val="12"/>
        <w:spacing w:line="360" w:lineRule="auto"/>
        <w:ind w:firstLine="374" w:firstLineChars="156"/>
        <w:rPr>
          <w:rFonts w:ascii="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（签名或盖章）</w:t>
      </w:r>
    </w:p>
    <w:p w14:paraId="32BFCAF2">
      <w:pPr>
        <w:pStyle w:val="12"/>
        <w:spacing w:line="360" w:lineRule="auto"/>
        <w:ind w:firstLine="374" w:firstLineChars="156"/>
        <w:jc w:val="center"/>
        <w:rPr>
          <w:rFonts w:ascii="宋体"/>
          <w:sz w:val="24"/>
          <w:szCs w:val="24"/>
          <w:highlight w:val="none"/>
        </w:rPr>
      </w:pPr>
    </w:p>
    <w:p w14:paraId="0AF79A1A">
      <w:pPr>
        <w:pStyle w:val="12"/>
        <w:spacing w:line="360" w:lineRule="auto"/>
        <w:ind w:firstLine="374" w:firstLineChars="156"/>
        <w:rPr>
          <w:rFonts w:ascii="宋体"/>
          <w:sz w:val="24"/>
          <w:szCs w:val="24"/>
          <w:highlight w:val="none"/>
        </w:rPr>
      </w:pPr>
      <w:r>
        <w:rPr>
          <w:rFonts w:hint="eastAsia" w:ascii="宋体" w:hAnsi="宋体" w:cs="宋体"/>
          <w:sz w:val="24"/>
          <w:szCs w:val="24"/>
          <w:highlight w:val="none"/>
        </w:rPr>
        <w:t>日期：年 月 日</w:t>
      </w:r>
    </w:p>
    <w:p w14:paraId="67FE4913">
      <w:pPr>
        <w:rPr>
          <w:b/>
          <w:bCs/>
          <w:sz w:val="24"/>
          <w:highlight w:val="none"/>
        </w:rPr>
      </w:pPr>
      <w:r>
        <w:rPr>
          <w:b/>
          <w:bCs/>
          <w:sz w:val="24"/>
          <w:highlight w:val="none"/>
        </w:rPr>
        <w:br w:type="page"/>
      </w:r>
    </w:p>
    <w:p w14:paraId="62E267D3">
      <w:pPr>
        <w:snapToGrid w:val="0"/>
        <w:spacing w:before="156" w:beforeLines="50" w:after="50"/>
        <w:rPr>
          <w:b/>
          <w:bCs/>
          <w:sz w:val="24"/>
          <w:highlight w:val="none"/>
        </w:rPr>
      </w:pPr>
    </w:p>
    <w:p w14:paraId="6DE340C9">
      <w:pPr>
        <w:snapToGrid w:val="0"/>
        <w:spacing w:before="156" w:beforeLines="50" w:after="50"/>
        <w:jc w:val="center"/>
        <w:rPr>
          <w:b/>
          <w:bCs/>
          <w:sz w:val="24"/>
          <w:highlight w:val="none"/>
        </w:rPr>
      </w:pPr>
    </w:p>
    <w:p w14:paraId="11048E59">
      <w:pPr>
        <w:snapToGrid w:val="0"/>
        <w:spacing w:before="156" w:beforeLines="50" w:after="50"/>
        <w:jc w:val="center"/>
        <w:rPr>
          <w:b/>
          <w:bCs/>
          <w:sz w:val="24"/>
          <w:highlight w:val="none"/>
        </w:rPr>
      </w:pPr>
      <w:r>
        <w:rPr>
          <w:rFonts w:hint="eastAsia"/>
          <w:b/>
          <w:bCs/>
          <w:sz w:val="24"/>
          <w:highlight w:val="none"/>
        </w:rPr>
        <w:t>法定代表人授权委托书</w:t>
      </w:r>
    </w:p>
    <w:p w14:paraId="18462DD2">
      <w:pPr>
        <w:snapToGrid w:val="0"/>
        <w:spacing w:before="156" w:beforeLines="50" w:after="50"/>
        <w:rPr>
          <w:sz w:val="24"/>
          <w:highlight w:val="none"/>
        </w:rPr>
      </w:pPr>
    </w:p>
    <w:p w14:paraId="1458E4FA">
      <w:pPr>
        <w:snapToGrid w:val="0"/>
        <w:spacing w:before="156" w:beforeLines="50" w:after="50"/>
        <w:rPr>
          <w:b/>
          <w:bCs/>
          <w:sz w:val="24"/>
          <w:highlight w:val="none"/>
        </w:rPr>
      </w:pPr>
      <w:r>
        <w:rPr>
          <w:rFonts w:hint="eastAsia"/>
          <w:sz w:val="24"/>
          <w:highlight w:val="none"/>
        </w:rPr>
        <w:t>致：</w:t>
      </w:r>
      <w:r>
        <w:rPr>
          <w:sz w:val="24"/>
          <w:highlight w:val="none"/>
        </w:rPr>
        <w:t>______</w:t>
      </w:r>
      <w:r>
        <w:rPr>
          <w:sz w:val="24"/>
          <w:highlight w:val="none"/>
          <w:u w:val="single"/>
        </w:rPr>
        <w:t>_     _</w:t>
      </w:r>
      <w:r>
        <w:rPr>
          <w:sz w:val="24"/>
          <w:highlight w:val="none"/>
        </w:rPr>
        <w:t>_</w:t>
      </w:r>
      <w:r>
        <w:rPr>
          <w:rFonts w:hint="eastAsia"/>
          <w:sz w:val="24"/>
          <w:highlight w:val="none"/>
        </w:rPr>
        <w:t>（招标采购单位名称）：</w:t>
      </w:r>
    </w:p>
    <w:p w14:paraId="631EE5B1">
      <w:pPr>
        <w:snapToGrid w:val="0"/>
        <w:spacing w:before="156" w:beforeLines="50" w:after="50"/>
        <w:ind w:firstLine="720" w:firstLineChars="300"/>
        <w:rPr>
          <w:sz w:val="24"/>
          <w:highlight w:val="none"/>
        </w:rPr>
      </w:pPr>
      <w:r>
        <w:rPr>
          <w:rFonts w:hint="eastAsia"/>
          <w:sz w:val="24"/>
          <w:highlight w:val="none"/>
        </w:rPr>
        <w:t>我</w:t>
      </w:r>
      <w:r>
        <w:rPr>
          <w:sz w:val="24"/>
          <w:highlight w:val="none"/>
        </w:rPr>
        <w:t>______</w:t>
      </w:r>
      <w:r>
        <w:rPr>
          <w:sz w:val="24"/>
          <w:highlight w:val="none"/>
          <w:u w:val="single"/>
        </w:rPr>
        <w:t>_     _</w:t>
      </w:r>
      <w:r>
        <w:rPr>
          <w:sz w:val="24"/>
          <w:highlight w:val="none"/>
        </w:rPr>
        <w:t>_</w:t>
      </w:r>
      <w:r>
        <w:rPr>
          <w:rFonts w:hint="eastAsia"/>
          <w:sz w:val="24"/>
          <w:highlight w:val="none"/>
        </w:rPr>
        <w:t>（姓名）系</w:t>
      </w:r>
      <w:r>
        <w:rPr>
          <w:sz w:val="24"/>
          <w:highlight w:val="none"/>
        </w:rPr>
        <w:t>______</w:t>
      </w:r>
      <w:r>
        <w:rPr>
          <w:sz w:val="24"/>
          <w:highlight w:val="none"/>
          <w:u w:val="single"/>
        </w:rPr>
        <w:t>_     _</w:t>
      </w:r>
      <w:r>
        <w:rPr>
          <w:sz w:val="24"/>
          <w:highlight w:val="none"/>
        </w:rPr>
        <w:t>_</w:t>
      </w:r>
      <w:r>
        <w:rPr>
          <w:rFonts w:hint="eastAsia"/>
          <w:sz w:val="24"/>
          <w:highlight w:val="none"/>
        </w:rPr>
        <w:t>（供应商名称）的法定代表人，现授权委托本单位在职职工（姓名）以我方的名义参加</w:t>
      </w:r>
      <w:r>
        <w:rPr>
          <w:rFonts w:hint="eastAsia"/>
          <w:sz w:val="24"/>
          <w:highlight w:val="none"/>
          <w:u w:val="single"/>
        </w:rPr>
        <w:t xml:space="preserve">        （项目）</w:t>
      </w:r>
      <w:r>
        <w:rPr>
          <w:rFonts w:hint="eastAsia"/>
          <w:sz w:val="24"/>
          <w:highlight w:val="none"/>
        </w:rPr>
        <w:t>的投标活动，并代表我方全权办理针对上述项目的投标、开标、评标、签约等具体事务和签署相关文件。</w:t>
      </w:r>
    </w:p>
    <w:p w14:paraId="670784FC">
      <w:pPr>
        <w:snapToGrid w:val="0"/>
        <w:spacing w:before="156" w:beforeLines="50" w:after="50"/>
        <w:rPr>
          <w:sz w:val="24"/>
          <w:highlight w:val="none"/>
        </w:rPr>
      </w:pPr>
      <w:r>
        <w:rPr>
          <w:rFonts w:hint="eastAsia"/>
          <w:sz w:val="24"/>
          <w:highlight w:val="none"/>
        </w:rPr>
        <w:t>我方对被授权人的签名事项负全部责任。</w:t>
      </w:r>
    </w:p>
    <w:p w14:paraId="7CADB256">
      <w:pPr>
        <w:snapToGrid w:val="0"/>
        <w:spacing w:before="156" w:beforeLines="50" w:after="50"/>
        <w:ind w:firstLine="480"/>
        <w:rPr>
          <w:sz w:val="24"/>
          <w:highlight w:val="none"/>
        </w:rPr>
      </w:pPr>
      <w:r>
        <w:rPr>
          <w:rFonts w:hint="eastAsia"/>
          <w:sz w:val="24"/>
          <w:highlight w:val="none"/>
          <w:u w:val="single"/>
        </w:rPr>
        <w:t>在撤销授权的书面通知以前，本授权书一直有效。</w:t>
      </w:r>
      <w:r>
        <w:rPr>
          <w:rFonts w:hint="eastAsia"/>
          <w:sz w:val="24"/>
          <w:highlight w:val="none"/>
        </w:rPr>
        <w:t>被授权人在授权书有效期内签署的所有文件不因授权的撤销而失效。</w:t>
      </w:r>
    </w:p>
    <w:p w14:paraId="7267295D">
      <w:pPr>
        <w:snapToGrid w:val="0"/>
        <w:spacing w:before="156" w:beforeLines="50" w:after="50"/>
        <w:ind w:firstLine="480"/>
        <w:rPr>
          <w:sz w:val="24"/>
          <w:highlight w:val="none"/>
        </w:rPr>
      </w:pPr>
      <w:r>
        <w:rPr>
          <w:rFonts w:hint="eastAsia"/>
          <w:sz w:val="24"/>
          <w:highlight w:val="none"/>
        </w:rPr>
        <w:t>被授权人无转委托权，特此委托。</w:t>
      </w:r>
    </w:p>
    <w:p w14:paraId="784F3204">
      <w:pPr>
        <w:snapToGrid w:val="0"/>
        <w:spacing w:before="156" w:beforeLines="50" w:after="50"/>
        <w:rPr>
          <w:sz w:val="24"/>
          <w:highlight w:val="none"/>
        </w:rPr>
      </w:pPr>
    </w:p>
    <w:p w14:paraId="340D3568">
      <w:pPr>
        <w:snapToGrid w:val="0"/>
        <w:spacing w:before="156" w:beforeLines="50" w:after="50"/>
        <w:ind w:firstLine="960" w:firstLineChars="400"/>
        <w:rPr>
          <w:sz w:val="24"/>
          <w:highlight w:val="none"/>
          <w:u w:val="single"/>
        </w:rPr>
      </w:pPr>
      <w:r>
        <w:rPr>
          <w:rFonts w:hint="eastAsia"/>
          <w:sz w:val="24"/>
          <w:highlight w:val="none"/>
        </w:rPr>
        <w:t>被授权人签名：                     法定代表人签名或盖章：</w:t>
      </w:r>
    </w:p>
    <w:p w14:paraId="26489CA0">
      <w:pPr>
        <w:snapToGrid w:val="0"/>
        <w:spacing w:before="156" w:beforeLines="50" w:after="50"/>
        <w:ind w:firstLine="960" w:firstLineChars="400"/>
        <w:rPr>
          <w:sz w:val="24"/>
          <w:highlight w:val="none"/>
        </w:rPr>
      </w:pPr>
      <w:r>
        <w:rPr>
          <w:rFonts w:hint="eastAsia"/>
          <w:sz w:val="24"/>
          <w:highlight w:val="none"/>
        </w:rPr>
        <w:t>职务：                               职务：</w:t>
      </w:r>
    </w:p>
    <w:p w14:paraId="61257025">
      <w:pPr>
        <w:snapToGrid w:val="0"/>
        <w:spacing w:before="156" w:beforeLines="50" w:after="50"/>
        <w:ind w:firstLine="3120" w:firstLineChars="1300"/>
        <w:rPr>
          <w:sz w:val="24"/>
          <w:highlight w:val="none"/>
        </w:rPr>
      </w:pPr>
    </w:p>
    <w:p w14:paraId="7110F20B">
      <w:pPr>
        <w:snapToGrid w:val="0"/>
        <w:spacing w:before="156" w:beforeLines="50" w:after="50"/>
        <w:ind w:firstLine="3120" w:firstLineChars="1300"/>
        <w:rPr>
          <w:sz w:val="24"/>
          <w:highlight w:val="none"/>
        </w:rPr>
      </w:pPr>
    </w:p>
    <w:p w14:paraId="55DF502F">
      <w:pPr>
        <w:snapToGrid w:val="0"/>
        <w:spacing w:before="156" w:beforeLines="50" w:after="50"/>
        <w:ind w:firstLine="3120" w:firstLineChars="1300"/>
        <w:rPr>
          <w:sz w:val="24"/>
          <w:highlight w:val="none"/>
        </w:rPr>
      </w:pPr>
      <w:r>
        <w:rPr>
          <w:rFonts w:hint="eastAsia"/>
          <w:sz w:val="24"/>
          <w:highlight w:val="none"/>
        </w:rPr>
        <w:t>被授权人身份证复印件：</w:t>
      </w:r>
    </w:p>
    <w:p w14:paraId="28C28330">
      <w:pPr>
        <w:snapToGrid w:val="0"/>
        <w:spacing w:before="156" w:beforeLines="50" w:after="50"/>
        <w:rPr>
          <w:sz w:val="24"/>
          <w:highlight w:val="none"/>
        </w:rPr>
      </w:pPr>
    </w:p>
    <w:p w14:paraId="5EE4B9C3">
      <w:pPr>
        <w:snapToGrid w:val="0"/>
        <w:spacing w:before="156" w:beforeLines="50" w:after="50"/>
        <w:rPr>
          <w:sz w:val="24"/>
          <w:highlight w:val="none"/>
        </w:rPr>
      </w:pPr>
    </w:p>
    <w:p w14:paraId="639E145E">
      <w:pPr>
        <w:snapToGrid w:val="0"/>
        <w:spacing w:before="156" w:beforeLines="50" w:after="50"/>
        <w:rPr>
          <w:sz w:val="24"/>
          <w:highlight w:val="none"/>
        </w:rPr>
      </w:pPr>
    </w:p>
    <w:p w14:paraId="2E1454EB">
      <w:pPr>
        <w:snapToGrid w:val="0"/>
        <w:spacing w:before="156" w:beforeLines="50" w:after="50"/>
        <w:rPr>
          <w:sz w:val="24"/>
          <w:highlight w:val="none"/>
        </w:rPr>
      </w:pPr>
    </w:p>
    <w:p w14:paraId="3EB76BDC">
      <w:pPr>
        <w:snapToGrid w:val="0"/>
        <w:spacing w:before="156" w:beforeLines="50" w:after="50"/>
        <w:rPr>
          <w:sz w:val="24"/>
          <w:highlight w:val="none"/>
        </w:rPr>
      </w:pPr>
      <w:r>
        <w:rPr>
          <w:rFonts w:hint="eastAsia"/>
          <w:sz w:val="24"/>
          <w:highlight w:val="none"/>
        </w:rPr>
        <w:t>供应商公章：</w:t>
      </w:r>
    </w:p>
    <w:p w14:paraId="3AF4B18B">
      <w:pPr>
        <w:snapToGrid w:val="0"/>
        <w:spacing w:before="156" w:beforeLines="50" w:after="50"/>
        <w:jc w:val="center"/>
        <w:rPr>
          <w:sz w:val="24"/>
          <w:highlight w:val="none"/>
        </w:rPr>
      </w:pPr>
    </w:p>
    <w:p w14:paraId="24163CFB">
      <w:pPr>
        <w:snapToGrid w:val="0"/>
        <w:spacing w:before="156" w:beforeLines="50" w:after="50"/>
        <w:rPr>
          <w:sz w:val="24"/>
          <w:highlight w:val="none"/>
        </w:rPr>
      </w:pPr>
      <w:r>
        <w:rPr>
          <w:rFonts w:hint="eastAsia"/>
          <w:sz w:val="24"/>
          <w:highlight w:val="none"/>
        </w:rPr>
        <w:t>日期：年 月 日</w:t>
      </w:r>
    </w:p>
    <w:p w14:paraId="1E5B2191">
      <w:pPr>
        <w:snapToGrid w:val="0"/>
        <w:spacing w:line="360" w:lineRule="auto"/>
        <w:rPr>
          <w:sz w:val="24"/>
          <w:highlight w:val="none"/>
        </w:rPr>
      </w:pPr>
      <w:r>
        <w:rPr>
          <w:sz w:val="24"/>
          <w:highlight w:val="none"/>
        </w:rPr>
        <w:br w:type="page"/>
      </w:r>
    </w:p>
    <w:p w14:paraId="6B662DD6">
      <w:pPr>
        <w:snapToGrid w:val="0"/>
        <w:spacing w:before="50" w:after="50"/>
        <w:jc w:val="left"/>
        <w:rPr>
          <w:b/>
          <w:bCs/>
          <w:sz w:val="24"/>
          <w:highlight w:val="none"/>
        </w:rPr>
      </w:pPr>
    </w:p>
    <w:p w14:paraId="4148868C">
      <w:pPr>
        <w:snapToGrid w:val="0"/>
        <w:spacing w:before="50" w:after="50"/>
        <w:jc w:val="left"/>
        <w:rPr>
          <w:b/>
          <w:bCs/>
          <w:sz w:val="24"/>
          <w:highlight w:val="none"/>
        </w:rPr>
      </w:pPr>
      <w:r>
        <w:rPr>
          <w:rFonts w:hint="eastAsia"/>
          <w:b/>
          <w:bCs/>
          <w:sz w:val="24"/>
          <w:highlight w:val="none"/>
        </w:rPr>
        <w:t>三、提供授权代理人最近三个月任意一个月个人社保缴纳证明文件；</w:t>
      </w:r>
    </w:p>
    <w:p w14:paraId="18184957">
      <w:pPr>
        <w:snapToGrid w:val="0"/>
        <w:spacing w:before="50" w:after="50"/>
        <w:jc w:val="left"/>
        <w:rPr>
          <w:b/>
          <w:bCs/>
          <w:sz w:val="24"/>
          <w:highlight w:val="none"/>
        </w:rPr>
      </w:pPr>
    </w:p>
    <w:p w14:paraId="6FFC34EC">
      <w:pPr>
        <w:snapToGrid w:val="0"/>
        <w:spacing w:before="50" w:after="50"/>
        <w:jc w:val="left"/>
        <w:rPr>
          <w:b/>
          <w:bCs/>
          <w:sz w:val="24"/>
          <w:highlight w:val="none"/>
        </w:rPr>
      </w:pPr>
    </w:p>
    <w:p w14:paraId="49EF587E">
      <w:pPr>
        <w:snapToGrid w:val="0"/>
        <w:spacing w:before="50" w:after="50"/>
        <w:jc w:val="left"/>
        <w:rPr>
          <w:b/>
          <w:bCs/>
          <w:sz w:val="24"/>
          <w:highlight w:val="none"/>
        </w:rPr>
      </w:pPr>
      <w:r>
        <w:rPr>
          <w:rFonts w:hint="eastAsia"/>
          <w:b/>
          <w:bCs/>
          <w:sz w:val="24"/>
          <w:highlight w:val="none"/>
        </w:rPr>
        <w:t>四、承诺符合参与政府采购活动的资格条件并且没有税收缴纳、社会保障等方面的失信记录；</w:t>
      </w:r>
    </w:p>
    <w:p w14:paraId="52CC3953">
      <w:pPr>
        <w:pStyle w:val="200"/>
        <w:spacing w:before="156"/>
        <w:ind w:firstLine="0"/>
        <w:jc w:val="center"/>
        <w:rPr>
          <w:rFonts w:ascii="宋体" w:hAnsi="宋体" w:cs="宋体"/>
          <w:b/>
          <w:bCs/>
          <w:kern w:val="2"/>
          <w:sz w:val="21"/>
          <w:highlight w:val="none"/>
        </w:rPr>
      </w:pPr>
      <w:r>
        <w:rPr>
          <w:rFonts w:hint="eastAsia" w:ascii="宋体" w:hAnsi="宋体" w:cs="宋体"/>
          <w:b/>
          <w:bCs/>
          <w:kern w:val="2"/>
          <w:sz w:val="21"/>
          <w:highlight w:val="none"/>
        </w:rPr>
        <w:t>承诺函</w:t>
      </w:r>
    </w:p>
    <w:p w14:paraId="54E5E4C3">
      <w:pPr>
        <w:widowControl/>
        <w:spacing w:line="480" w:lineRule="auto"/>
        <w:jc w:val="left"/>
        <w:rPr>
          <w:rFonts w:ascii="宋体" w:hAnsi="宋体" w:cs="宋体"/>
          <w:kern w:val="0"/>
          <w:sz w:val="24"/>
          <w:highlight w:val="none"/>
          <w:u w:val="single"/>
        </w:rPr>
      </w:pPr>
    </w:p>
    <w:p w14:paraId="102E2C2F">
      <w:pPr>
        <w:widowControl/>
        <w:spacing w:line="480" w:lineRule="auto"/>
        <w:jc w:val="left"/>
        <w:rPr>
          <w:rFonts w:ascii="宋体" w:hAnsi="宋体" w:cs="宋体"/>
          <w:sz w:val="24"/>
          <w:highlight w:val="none"/>
        </w:rPr>
      </w:pPr>
      <w:r>
        <w:rPr>
          <w:rFonts w:hint="eastAsia" w:ascii="宋体" w:hAnsi="宋体" w:cs="宋体"/>
          <w:kern w:val="0"/>
          <w:sz w:val="24"/>
          <w:highlight w:val="none"/>
          <w:u w:val="single"/>
        </w:rPr>
        <w:t>致            （采购人、采购代理机构）</w:t>
      </w:r>
      <w:r>
        <w:rPr>
          <w:rFonts w:hint="eastAsia" w:ascii="宋体" w:hAnsi="宋体" w:cs="宋体"/>
          <w:kern w:val="0"/>
          <w:sz w:val="24"/>
          <w:highlight w:val="none"/>
        </w:rPr>
        <w:t xml:space="preserve">： </w:t>
      </w:r>
    </w:p>
    <w:p w14:paraId="45013F46">
      <w:pPr>
        <w:widowControl/>
        <w:spacing w:line="480" w:lineRule="auto"/>
        <w:ind w:firstLine="480" w:firstLineChars="200"/>
        <w:jc w:val="left"/>
        <w:rPr>
          <w:rFonts w:ascii="宋体" w:hAnsi="宋体" w:cs="宋体"/>
          <w:sz w:val="24"/>
          <w:highlight w:val="none"/>
        </w:rPr>
      </w:pPr>
      <w:r>
        <w:rPr>
          <w:rFonts w:hint="eastAsia" w:ascii="宋体" w:hAnsi="宋体" w:cs="宋体"/>
          <w:kern w:val="0"/>
          <w:sz w:val="24"/>
          <w:highlight w:val="none"/>
        </w:rPr>
        <w:t>我方</w:t>
      </w:r>
      <w:r>
        <w:rPr>
          <w:rFonts w:hint="eastAsia" w:ascii="宋体" w:hAnsi="宋体" w:cs="宋体"/>
          <w:kern w:val="0"/>
          <w:sz w:val="24"/>
          <w:highlight w:val="none"/>
          <w:u w:val="single"/>
        </w:rPr>
        <w:t xml:space="preserve">（供应商）     </w:t>
      </w:r>
      <w:r>
        <w:rPr>
          <w:rFonts w:hint="eastAsia" w:ascii="宋体" w:hAnsi="宋体" w:cs="宋体"/>
          <w:kern w:val="0"/>
          <w:sz w:val="24"/>
          <w:highlight w:val="none"/>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4F4B58B">
      <w:pPr>
        <w:widowControl/>
        <w:spacing w:line="480" w:lineRule="auto"/>
        <w:ind w:firstLine="480" w:firstLineChars="200"/>
        <w:jc w:val="left"/>
        <w:rPr>
          <w:rFonts w:ascii="宋体" w:hAnsi="宋体" w:cs="宋体"/>
          <w:sz w:val="24"/>
          <w:highlight w:val="none"/>
        </w:rPr>
      </w:pPr>
      <w:r>
        <w:rPr>
          <w:rFonts w:hint="eastAsia" w:ascii="宋体" w:hAnsi="宋体" w:cs="宋体"/>
          <w:kern w:val="0"/>
          <w:sz w:val="24"/>
          <w:highlight w:val="none"/>
        </w:rPr>
        <w:t>特此承诺！</w:t>
      </w:r>
    </w:p>
    <w:p w14:paraId="2CE3EE06">
      <w:pPr>
        <w:widowControl/>
        <w:spacing w:line="480" w:lineRule="auto"/>
        <w:jc w:val="left"/>
        <w:rPr>
          <w:rFonts w:ascii="宋体" w:hAnsi="宋体" w:cs="宋体"/>
          <w:kern w:val="0"/>
          <w:sz w:val="24"/>
          <w:highlight w:val="none"/>
        </w:rPr>
      </w:pPr>
    </w:p>
    <w:p w14:paraId="1BE74281">
      <w:pPr>
        <w:widowControl/>
        <w:spacing w:line="480" w:lineRule="auto"/>
        <w:jc w:val="left"/>
        <w:rPr>
          <w:rFonts w:ascii="宋体" w:hAnsi="宋体" w:cs="宋体"/>
          <w:sz w:val="24"/>
          <w:highlight w:val="none"/>
        </w:rPr>
      </w:pPr>
      <w:r>
        <w:rPr>
          <w:rFonts w:hint="eastAsia" w:ascii="宋体" w:hAnsi="宋体" w:cs="宋体"/>
          <w:kern w:val="0"/>
          <w:sz w:val="24"/>
          <w:highlight w:val="none"/>
        </w:rPr>
        <w:t>供应商全称（</w:t>
      </w:r>
      <w:r>
        <w:rPr>
          <w:rFonts w:hint="eastAsia" w:ascii="宋体" w:hAnsi="宋体" w:cs="宋体"/>
          <w:b/>
          <w:bCs/>
          <w:kern w:val="0"/>
          <w:sz w:val="24"/>
          <w:highlight w:val="none"/>
        </w:rPr>
        <w:t>盖单位公章</w:t>
      </w:r>
      <w:r>
        <w:rPr>
          <w:rFonts w:hint="eastAsia" w:ascii="宋体" w:hAnsi="宋体" w:cs="宋体"/>
          <w:kern w:val="0"/>
          <w:sz w:val="24"/>
          <w:highlight w:val="none"/>
        </w:rPr>
        <w:t xml:space="preserve">）： </w:t>
      </w:r>
    </w:p>
    <w:p w14:paraId="5D689211">
      <w:pPr>
        <w:widowControl/>
        <w:spacing w:line="480" w:lineRule="auto"/>
        <w:jc w:val="left"/>
        <w:rPr>
          <w:rFonts w:ascii="宋体" w:hAnsi="宋体" w:cs="宋体"/>
          <w:sz w:val="24"/>
          <w:highlight w:val="none"/>
        </w:rPr>
      </w:pPr>
      <w:r>
        <w:rPr>
          <w:rFonts w:hint="eastAsia"/>
          <w:sz w:val="24"/>
          <w:highlight w:val="none"/>
        </w:rPr>
        <w:t>法定代表人签字或盖章</w:t>
      </w:r>
      <w:r>
        <w:rPr>
          <w:rFonts w:hint="eastAsia" w:ascii="宋体" w:hAnsi="宋体" w:cs="宋体"/>
          <w:kern w:val="0"/>
          <w:sz w:val="24"/>
          <w:highlight w:val="none"/>
        </w:rPr>
        <w:t xml:space="preserve">： </w:t>
      </w:r>
    </w:p>
    <w:p w14:paraId="1360EC2A">
      <w:pPr>
        <w:widowControl/>
        <w:spacing w:line="480" w:lineRule="auto"/>
        <w:jc w:val="left"/>
        <w:rPr>
          <w:rFonts w:hAnsi="宋体"/>
          <w:sz w:val="24"/>
          <w:highlight w:val="none"/>
        </w:rPr>
      </w:pPr>
      <w:r>
        <w:rPr>
          <w:rFonts w:hint="eastAsia" w:ascii="宋体" w:hAnsi="宋体" w:cs="宋体"/>
          <w:kern w:val="0"/>
          <w:sz w:val="24"/>
          <w:highlight w:val="none"/>
        </w:rPr>
        <w:t xml:space="preserve">日期：     年  月  日 </w:t>
      </w:r>
    </w:p>
    <w:p w14:paraId="2B9EFD06">
      <w:pPr>
        <w:snapToGrid w:val="0"/>
        <w:spacing w:before="50" w:after="50"/>
        <w:jc w:val="left"/>
        <w:rPr>
          <w:b/>
          <w:bCs/>
          <w:sz w:val="24"/>
          <w:highlight w:val="none"/>
        </w:rPr>
      </w:pPr>
    </w:p>
    <w:p w14:paraId="4E550ECD">
      <w:pPr>
        <w:rPr>
          <w:b/>
          <w:bCs/>
          <w:sz w:val="24"/>
          <w:highlight w:val="none"/>
        </w:rPr>
      </w:pPr>
      <w:r>
        <w:rPr>
          <w:rFonts w:hint="eastAsia"/>
          <w:b/>
          <w:bCs/>
          <w:sz w:val="24"/>
          <w:highlight w:val="none"/>
        </w:rPr>
        <w:br w:type="page"/>
      </w:r>
    </w:p>
    <w:p w14:paraId="32C40A50">
      <w:pPr>
        <w:snapToGrid w:val="0"/>
        <w:spacing w:before="50" w:after="50"/>
        <w:jc w:val="left"/>
        <w:rPr>
          <w:b/>
          <w:bCs/>
          <w:sz w:val="24"/>
          <w:highlight w:val="none"/>
        </w:rPr>
      </w:pPr>
    </w:p>
    <w:p w14:paraId="2264F037">
      <w:pPr>
        <w:snapToGrid w:val="0"/>
        <w:spacing w:before="50" w:after="50"/>
        <w:jc w:val="left"/>
        <w:rPr>
          <w:b/>
          <w:bCs/>
          <w:sz w:val="24"/>
          <w:highlight w:val="none"/>
        </w:rPr>
      </w:pPr>
      <w:r>
        <w:rPr>
          <w:rFonts w:hint="eastAsia"/>
          <w:b/>
          <w:bCs/>
          <w:sz w:val="24"/>
          <w:highlight w:val="none"/>
        </w:rPr>
        <w:t>五、自磋商公告发布之后任意时间的“信用中国”（www.creditchina.gov.cn ）、“中国政府采购网”（www.ccgp.gov.cn ）供应商信用查询网页截图；</w:t>
      </w:r>
    </w:p>
    <w:p w14:paraId="1E058BCE">
      <w:pPr>
        <w:snapToGrid w:val="0"/>
        <w:spacing w:before="50" w:after="50"/>
        <w:jc w:val="left"/>
        <w:rPr>
          <w:b/>
          <w:bCs/>
          <w:sz w:val="24"/>
          <w:highlight w:val="none"/>
        </w:rPr>
      </w:pPr>
    </w:p>
    <w:p w14:paraId="07DFA40C">
      <w:pPr>
        <w:snapToGrid w:val="0"/>
        <w:spacing w:before="50" w:after="50"/>
        <w:jc w:val="center"/>
        <w:rPr>
          <w:b/>
          <w:bCs/>
          <w:sz w:val="24"/>
          <w:highlight w:val="none"/>
        </w:rPr>
      </w:pPr>
    </w:p>
    <w:p w14:paraId="497FBF65">
      <w:pPr>
        <w:snapToGrid w:val="0"/>
        <w:spacing w:before="50" w:after="50"/>
        <w:jc w:val="center"/>
        <w:rPr>
          <w:b/>
          <w:bCs/>
          <w:sz w:val="24"/>
          <w:highlight w:val="none"/>
        </w:rPr>
      </w:pPr>
      <w:r>
        <w:rPr>
          <w:rFonts w:hint="eastAsia"/>
          <w:b/>
          <w:bCs/>
          <w:sz w:val="24"/>
          <w:highlight w:val="none"/>
        </w:rPr>
        <w:t>六、信用承诺书；</w:t>
      </w:r>
    </w:p>
    <w:p w14:paraId="6A9296E3">
      <w:pPr>
        <w:snapToGrid w:val="0"/>
        <w:spacing w:before="50" w:after="50"/>
        <w:jc w:val="left"/>
        <w:rPr>
          <w:b/>
          <w:bCs/>
          <w:sz w:val="24"/>
          <w:highlight w:val="none"/>
        </w:rPr>
      </w:pPr>
    </w:p>
    <w:p w14:paraId="45FB1545">
      <w:pPr>
        <w:tabs>
          <w:tab w:val="left" w:pos="1650"/>
        </w:tabs>
        <w:spacing w:line="360" w:lineRule="auto"/>
        <w:ind w:firstLine="1200" w:firstLineChars="500"/>
        <w:rPr>
          <w:sz w:val="24"/>
          <w:highlight w:val="none"/>
        </w:rPr>
      </w:pPr>
      <w:r>
        <w:rPr>
          <w:rFonts w:hint="eastAsia"/>
          <w:sz w:val="24"/>
          <w:highlight w:val="none"/>
        </w:rPr>
        <w:t>（供应商）现参加（采购项目）政府采购活动，郑重承诺如下：</w:t>
      </w:r>
    </w:p>
    <w:p w14:paraId="09219B08">
      <w:pPr>
        <w:tabs>
          <w:tab w:val="left" w:pos="1650"/>
        </w:tabs>
        <w:spacing w:line="560" w:lineRule="exact"/>
        <w:ind w:firstLine="480"/>
        <w:rPr>
          <w:sz w:val="24"/>
          <w:highlight w:val="none"/>
        </w:rPr>
      </w:pPr>
      <w:r>
        <w:rPr>
          <w:rFonts w:hint="eastAsia"/>
          <w:sz w:val="24"/>
          <w:highlight w:val="none"/>
        </w:rPr>
        <w:t>对所提供的资料合法性、真实性、准确性和有效性负责；</w:t>
      </w:r>
    </w:p>
    <w:p w14:paraId="1049ACFD">
      <w:pPr>
        <w:tabs>
          <w:tab w:val="left" w:pos="1650"/>
        </w:tabs>
        <w:spacing w:line="560" w:lineRule="exact"/>
        <w:ind w:firstLine="480"/>
        <w:rPr>
          <w:sz w:val="24"/>
          <w:highlight w:val="none"/>
        </w:rPr>
      </w:pPr>
      <w:r>
        <w:rPr>
          <w:rFonts w:hint="eastAsia"/>
          <w:sz w:val="24"/>
          <w:highlight w:val="none"/>
        </w:rPr>
        <w:t>严格按照国家法律、法规和规章，依法开展相关经济活动，全面履行应尽的责任和义务；</w:t>
      </w:r>
    </w:p>
    <w:p w14:paraId="349D5DB5">
      <w:pPr>
        <w:tabs>
          <w:tab w:val="left" w:pos="1650"/>
        </w:tabs>
        <w:spacing w:line="560" w:lineRule="exact"/>
        <w:ind w:firstLine="480"/>
        <w:rPr>
          <w:sz w:val="24"/>
          <w:highlight w:val="none"/>
        </w:rPr>
      </w:pPr>
      <w:r>
        <w:rPr>
          <w:rFonts w:hint="eastAsia"/>
          <w:sz w:val="24"/>
          <w:highlight w:val="none"/>
        </w:rPr>
        <w:t>加强自我约束、自我规范、自我管理，不制假售假、不虚假宣传、不违约毁约、不恶意逃债、不偷税漏税，诚信依法经营；</w:t>
      </w:r>
    </w:p>
    <w:p w14:paraId="3C0F83DC">
      <w:pPr>
        <w:tabs>
          <w:tab w:val="left" w:pos="1650"/>
        </w:tabs>
        <w:spacing w:line="560" w:lineRule="exact"/>
        <w:ind w:firstLine="480"/>
        <w:rPr>
          <w:sz w:val="24"/>
          <w:highlight w:val="none"/>
        </w:rPr>
      </w:pPr>
      <w:r>
        <w:rPr>
          <w:rFonts w:hint="eastAsia"/>
          <w:sz w:val="24"/>
          <w:highlight w:val="none"/>
        </w:rPr>
        <w:t>自愿接受行政主管部门的依法检查、违背承诺约定将自愿承担违约责任，并接受法律法规和相关部门规章制度的惩戒和约束；</w:t>
      </w:r>
    </w:p>
    <w:p w14:paraId="5A1C3926">
      <w:pPr>
        <w:tabs>
          <w:tab w:val="left" w:pos="1650"/>
        </w:tabs>
        <w:spacing w:line="560" w:lineRule="exact"/>
        <w:ind w:firstLine="480"/>
        <w:rPr>
          <w:sz w:val="24"/>
          <w:highlight w:val="none"/>
        </w:rPr>
      </w:pPr>
      <w:r>
        <w:rPr>
          <w:rFonts w:hint="eastAsia"/>
          <w:color w:val="333333"/>
          <w:sz w:val="24"/>
          <w:highlight w:val="none"/>
        </w:rPr>
        <w:t>按照信用信息管理有关要求，本单位（个人）同意将以上承诺在信用湖州网站公示，若违背以上承诺，依据相关规定记入企业（个人）信用</w:t>
      </w:r>
      <w:r>
        <w:rPr>
          <w:rFonts w:hint="eastAsia"/>
          <w:color w:val="000000"/>
          <w:sz w:val="24"/>
          <w:highlight w:val="none"/>
        </w:rPr>
        <w:t>档案；性质严重的，承担相应法律后果和责任，并依法依规列入严重失信名单。</w:t>
      </w:r>
    </w:p>
    <w:p w14:paraId="555E0EF4">
      <w:pPr>
        <w:tabs>
          <w:tab w:val="left" w:pos="1650"/>
        </w:tabs>
        <w:spacing w:line="560" w:lineRule="exact"/>
        <w:ind w:firstLine="480"/>
        <w:rPr>
          <w:sz w:val="24"/>
          <w:highlight w:val="none"/>
          <w:u w:val="single"/>
        </w:rPr>
      </w:pPr>
    </w:p>
    <w:p w14:paraId="6CFB238A">
      <w:pPr>
        <w:tabs>
          <w:tab w:val="left" w:pos="1650"/>
        </w:tabs>
        <w:spacing w:line="560" w:lineRule="exact"/>
        <w:ind w:firstLine="480"/>
        <w:rPr>
          <w:sz w:val="24"/>
          <w:highlight w:val="none"/>
          <w:u w:val="single"/>
        </w:rPr>
      </w:pPr>
    </w:p>
    <w:p w14:paraId="37A77292">
      <w:pPr>
        <w:pStyle w:val="171"/>
        <w:spacing w:before="0" w:beforeAutospacing="0" w:after="0" w:afterAutospacing="0" w:line="560" w:lineRule="exact"/>
        <w:ind w:firstLine="600" w:firstLineChars="250"/>
        <w:rPr>
          <w:rFonts w:cs="Times New Roman"/>
          <w:color w:val="000000"/>
          <w:spacing w:val="-7"/>
          <w:highlight w:val="none"/>
        </w:rPr>
      </w:pPr>
      <w:r>
        <w:rPr>
          <w:rFonts w:hint="eastAsia"/>
          <w:kern w:val="2"/>
          <w:highlight w:val="none"/>
        </w:rPr>
        <w:t>统一社会信用代码：</w:t>
      </w:r>
    </w:p>
    <w:p w14:paraId="17465EF0">
      <w:pPr>
        <w:pStyle w:val="171"/>
        <w:spacing w:before="0" w:beforeAutospacing="0" w:after="0" w:afterAutospacing="0" w:line="560" w:lineRule="exact"/>
        <w:ind w:firstLine="480"/>
        <w:jc w:val="right"/>
        <w:rPr>
          <w:rFonts w:cs="Times New Roman"/>
          <w:color w:val="000000"/>
          <w:highlight w:val="none"/>
        </w:rPr>
      </w:pPr>
    </w:p>
    <w:p w14:paraId="152C28C5">
      <w:pPr>
        <w:pStyle w:val="171"/>
        <w:spacing w:before="0" w:beforeAutospacing="0" w:after="0" w:afterAutospacing="0" w:line="560" w:lineRule="exact"/>
        <w:ind w:firstLine="3240" w:firstLineChars="1350"/>
        <w:jc w:val="right"/>
        <w:rPr>
          <w:rFonts w:cs="Times New Roman"/>
          <w:kern w:val="2"/>
          <w:highlight w:val="none"/>
        </w:rPr>
      </w:pPr>
      <w:r>
        <w:rPr>
          <w:rFonts w:hint="eastAsia"/>
          <w:kern w:val="2"/>
          <w:highlight w:val="none"/>
        </w:rPr>
        <w:t>承诺单位</w:t>
      </w:r>
      <w:r>
        <w:rPr>
          <w:kern w:val="2"/>
          <w:highlight w:val="none"/>
        </w:rPr>
        <w:t>/</w:t>
      </w:r>
      <w:r>
        <w:rPr>
          <w:rFonts w:hint="eastAsia"/>
          <w:kern w:val="2"/>
          <w:highlight w:val="none"/>
        </w:rPr>
        <w:t>个人（盖章</w:t>
      </w:r>
      <w:r>
        <w:rPr>
          <w:kern w:val="2"/>
          <w:highlight w:val="none"/>
        </w:rPr>
        <w:t>/</w:t>
      </w:r>
      <w:r>
        <w:rPr>
          <w:rFonts w:hint="eastAsia"/>
          <w:kern w:val="2"/>
          <w:highlight w:val="none"/>
        </w:rPr>
        <w:t>签名）</w:t>
      </w:r>
    </w:p>
    <w:p w14:paraId="44590FD3">
      <w:pPr>
        <w:spacing w:line="560" w:lineRule="exact"/>
        <w:ind w:firstLine="480"/>
        <w:jc w:val="right"/>
        <w:rPr>
          <w:sz w:val="24"/>
          <w:highlight w:val="none"/>
        </w:rPr>
      </w:pPr>
      <w:r>
        <w:rPr>
          <w:rFonts w:hint="eastAsia"/>
          <w:sz w:val="24"/>
          <w:highlight w:val="none"/>
        </w:rPr>
        <w:t>时间：年 月 日</w:t>
      </w:r>
    </w:p>
    <w:p w14:paraId="330E18CB">
      <w:pPr>
        <w:rPr>
          <w:b/>
          <w:bCs/>
          <w:sz w:val="24"/>
          <w:highlight w:val="none"/>
        </w:rPr>
      </w:pPr>
      <w:r>
        <w:rPr>
          <w:rFonts w:hint="eastAsia"/>
          <w:b/>
          <w:bCs/>
          <w:sz w:val="24"/>
          <w:highlight w:val="none"/>
        </w:rPr>
        <w:br w:type="page"/>
      </w:r>
    </w:p>
    <w:p w14:paraId="62455B58">
      <w:pPr>
        <w:snapToGrid w:val="0"/>
        <w:spacing w:before="50" w:after="50"/>
        <w:jc w:val="left"/>
        <w:rPr>
          <w:b/>
          <w:bCs/>
          <w:sz w:val="24"/>
          <w:highlight w:val="none"/>
        </w:rPr>
      </w:pPr>
    </w:p>
    <w:p w14:paraId="1B7D9EFA">
      <w:pPr>
        <w:snapToGrid w:val="0"/>
        <w:spacing w:before="50" w:after="50"/>
        <w:jc w:val="left"/>
        <w:rPr>
          <w:b/>
          <w:bCs/>
          <w:sz w:val="24"/>
          <w:highlight w:val="none"/>
        </w:rPr>
      </w:pPr>
      <w:r>
        <w:rPr>
          <w:rFonts w:hint="eastAsia"/>
          <w:b/>
          <w:bCs/>
          <w:sz w:val="24"/>
          <w:highlight w:val="none"/>
        </w:rPr>
        <w:t>七、中小企业声明函。 (监狱企业参加投标【提供《监狱企业声明函》及其相关的证明材料】、残疾人福利性单位参加投标【提供《残疾人福利性单位声明函》及其相关的证明材料】，视为小型、微型企业，享受小微企业政策扶持)；</w:t>
      </w:r>
    </w:p>
    <w:p w14:paraId="0182F455">
      <w:pPr>
        <w:spacing w:line="360" w:lineRule="auto"/>
        <w:jc w:val="center"/>
        <w:rPr>
          <w:b/>
          <w:bCs/>
          <w:sz w:val="24"/>
          <w:highlight w:val="none"/>
        </w:rPr>
      </w:pPr>
    </w:p>
    <w:p w14:paraId="52B02237">
      <w:pPr>
        <w:spacing w:line="360" w:lineRule="auto"/>
        <w:jc w:val="center"/>
        <w:rPr>
          <w:b/>
          <w:bCs/>
          <w:sz w:val="24"/>
          <w:highlight w:val="none"/>
        </w:rPr>
      </w:pPr>
    </w:p>
    <w:p w14:paraId="40ACA4D5">
      <w:pPr>
        <w:spacing w:line="360" w:lineRule="auto"/>
        <w:jc w:val="center"/>
        <w:rPr>
          <w:b/>
          <w:bCs/>
          <w:sz w:val="24"/>
          <w:highlight w:val="none"/>
        </w:rPr>
      </w:pPr>
      <w:r>
        <w:rPr>
          <w:rFonts w:hint="eastAsia"/>
          <w:b/>
          <w:bCs/>
          <w:sz w:val="24"/>
          <w:highlight w:val="none"/>
        </w:rPr>
        <w:t>中小企业声明函（工程、服务）</w:t>
      </w:r>
    </w:p>
    <w:p w14:paraId="2C65A119">
      <w:pPr>
        <w:spacing w:line="360" w:lineRule="auto"/>
        <w:jc w:val="center"/>
        <w:rPr>
          <w:b/>
          <w:bCs/>
          <w:sz w:val="24"/>
          <w:highlight w:val="none"/>
        </w:rPr>
      </w:pPr>
    </w:p>
    <w:p w14:paraId="44A38D5A">
      <w:pPr>
        <w:spacing w:line="360" w:lineRule="auto"/>
        <w:ind w:firstLine="480" w:firstLineChars="200"/>
        <w:rPr>
          <w:rFonts w:cs="仿宋"/>
          <w:sz w:val="24"/>
          <w:highlight w:val="none"/>
        </w:rPr>
      </w:pPr>
      <w:r>
        <w:rPr>
          <w:rFonts w:hint="eastAsia" w:cs="仿宋"/>
          <w:sz w:val="24"/>
          <w:highlight w:val="none"/>
        </w:rPr>
        <w:t>本公司（联合体）郑重声明，根据《政府采购促进中小企业发展管理办法》（财库﹝2020﹞46 号）的规定，本公司</w:t>
      </w:r>
    </w:p>
    <w:p w14:paraId="1935580D">
      <w:pPr>
        <w:spacing w:line="360" w:lineRule="auto"/>
        <w:ind w:firstLine="480" w:firstLineChars="200"/>
        <w:rPr>
          <w:rFonts w:cs="仿宋"/>
          <w:sz w:val="24"/>
          <w:highlight w:val="none"/>
        </w:rPr>
      </w:pPr>
      <w:r>
        <w:rPr>
          <w:rFonts w:hint="eastAsia" w:cs="仿宋"/>
          <w:sz w:val="24"/>
          <w:highlight w:val="none"/>
        </w:rPr>
        <w:t>（联合体）参加</w:t>
      </w:r>
      <w:r>
        <w:rPr>
          <w:rFonts w:hint="eastAsia" w:cs="仿宋"/>
          <w:sz w:val="24"/>
          <w:highlight w:val="none"/>
          <w:u w:val="single"/>
        </w:rPr>
        <w:t>（单位名称）</w:t>
      </w:r>
      <w:r>
        <w:rPr>
          <w:rFonts w:hint="eastAsia" w:cs="仿宋"/>
          <w:sz w:val="24"/>
          <w:highlight w:val="none"/>
        </w:rPr>
        <w:t>的</w:t>
      </w:r>
      <w:r>
        <w:rPr>
          <w:rFonts w:hint="eastAsia" w:cs="仿宋"/>
          <w:sz w:val="24"/>
          <w:highlight w:val="none"/>
          <w:u w:val="single"/>
        </w:rPr>
        <w:t xml:space="preserve">（项目名称） </w:t>
      </w:r>
      <w:r>
        <w:rPr>
          <w:rFonts w:hint="eastAsia" w:cs="仿宋"/>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07A6105E">
      <w:pPr>
        <w:numPr>
          <w:ilvl w:val="0"/>
          <w:numId w:val="6"/>
        </w:numPr>
        <w:spacing w:line="360" w:lineRule="auto"/>
        <w:ind w:firstLine="480" w:firstLineChars="200"/>
        <w:rPr>
          <w:rFonts w:cs="仿宋"/>
          <w:sz w:val="24"/>
          <w:highlight w:val="none"/>
        </w:rPr>
      </w:pPr>
      <w:r>
        <w:rPr>
          <w:rFonts w:hint="eastAsia" w:cs="仿宋"/>
          <w:sz w:val="24"/>
          <w:highlight w:val="none"/>
          <w:u w:val="single"/>
        </w:rPr>
        <w:t xml:space="preserve">（标的名称）   </w:t>
      </w:r>
      <w:r>
        <w:rPr>
          <w:rFonts w:hint="eastAsia" w:cs="仿宋"/>
          <w:sz w:val="24"/>
          <w:highlight w:val="none"/>
        </w:rPr>
        <w:t>，属于</w:t>
      </w:r>
      <w:r>
        <w:rPr>
          <w:rFonts w:hint="eastAsia" w:cs="仿宋"/>
          <w:sz w:val="24"/>
          <w:highlight w:val="none"/>
          <w:u w:val="single"/>
        </w:rPr>
        <w:t xml:space="preserve">（采购文件中明确的所属行业）    </w:t>
      </w:r>
      <w:r>
        <w:rPr>
          <w:rFonts w:hint="eastAsia" w:cs="仿宋"/>
          <w:sz w:val="24"/>
          <w:highlight w:val="none"/>
        </w:rPr>
        <w:t>；</w:t>
      </w:r>
    </w:p>
    <w:p w14:paraId="59908794">
      <w:pPr>
        <w:spacing w:line="360" w:lineRule="auto"/>
        <w:ind w:firstLine="480" w:firstLineChars="200"/>
        <w:rPr>
          <w:rFonts w:cs="仿宋"/>
          <w:sz w:val="24"/>
          <w:highlight w:val="none"/>
        </w:rPr>
      </w:pPr>
      <w:r>
        <w:rPr>
          <w:rFonts w:hint="eastAsia" w:cs="仿宋"/>
          <w:sz w:val="24"/>
          <w:highlight w:val="none"/>
        </w:rPr>
        <w:t>承建（承接）企业为</w:t>
      </w:r>
      <w:r>
        <w:rPr>
          <w:rFonts w:hint="eastAsia" w:cs="仿宋"/>
          <w:sz w:val="24"/>
          <w:highlight w:val="none"/>
          <w:u w:val="single"/>
        </w:rPr>
        <w:t>（企业名称）</w:t>
      </w:r>
      <w:r>
        <w:rPr>
          <w:rFonts w:hint="eastAsia" w:cs="仿宋"/>
          <w:sz w:val="24"/>
          <w:highlight w:val="none"/>
        </w:rPr>
        <w:t>，从业人员</w:t>
      </w:r>
      <w:r>
        <w:rPr>
          <w:rFonts w:hint="eastAsia" w:cs="仿宋"/>
          <w:sz w:val="24"/>
          <w:highlight w:val="none"/>
          <w:u w:val="single"/>
        </w:rPr>
        <w:t xml:space="preserve"> </w:t>
      </w:r>
      <w:r>
        <w:rPr>
          <w:rFonts w:hint="eastAsia" w:cs="仿宋"/>
          <w:sz w:val="24"/>
          <w:highlight w:val="none"/>
          <w:u w:val="single"/>
        </w:rPr>
        <w:tab/>
      </w:r>
      <w:r>
        <w:rPr>
          <w:rFonts w:hint="eastAsia" w:cs="仿宋"/>
          <w:sz w:val="24"/>
          <w:highlight w:val="none"/>
          <w:u w:val="single"/>
        </w:rPr>
        <w:t xml:space="preserve">   </w:t>
      </w:r>
      <w:r>
        <w:rPr>
          <w:rFonts w:hint="eastAsia" w:cs="仿宋"/>
          <w:sz w:val="24"/>
          <w:highlight w:val="none"/>
        </w:rPr>
        <w:t>人，营业收入为</w:t>
      </w:r>
      <w:r>
        <w:rPr>
          <w:rFonts w:hint="eastAsia" w:cs="仿宋"/>
          <w:sz w:val="24"/>
          <w:highlight w:val="none"/>
          <w:u w:val="single"/>
        </w:rPr>
        <w:t xml:space="preserve"> </w:t>
      </w:r>
      <w:r>
        <w:rPr>
          <w:rFonts w:hint="eastAsia" w:cs="仿宋"/>
          <w:sz w:val="24"/>
          <w:highlight w:val="none"/>
          <w:u w:val="single"/>
        </w:rPr>
        <w:tab/>
      </w:r>
      <w:r>
        <w:rPr>
          <w:rFonts w:hint="eastAsia" w:cs="仿宋"/>
          <w:sz w:val="24"/>
          <w:highlight w:val="none"/>
          <w:u w:val="single"/>
        </w:rPr>
        <w:t xml:space="preserve"> </w:t>
      </w:r>
      <w:r>
        <w:rPr>
          <w:rFonts w:hint="eastAsia" w:cs="仿宋"/>
          <w:sz w:val="24"/>
          <w:highlight w:val="none"/>
        </w:rPr>
        <w:t xml:space="preserve">万元，资产总额为 </w:t>
      </w:r>
      <w:r>
        <w:rPr>
          <w:rFonts w:hint="eastAsia" w:cs="仿宋"/>
          <w:sz w:val="24"/>
          <w:highlight w:val="none"/>
          <w:u w:val="single"/>
        </w:rPr>
        <w:tab/>
      </w:r>
      <w:r>
        <w:rPr>
          <w:rFonts w:hint="eastAsia" w:cs="仿宋"/>
          <w:sz w:val="24"/>
          <w:highlight w:val="none"/>
          <w:u w:val="single"/>
        </w:rPr>
        <w:t xml:space="preserve">  </w:t>
      </w:r>
      <w:r>
        <w:rPr>
          <w:rFonts w:hint="eastAsia" w:cs="仿宋"/>
          <w:sz w:val="24"/>
          <w:highlight w:val="none"/>
        </w:rPr>
        <w:t>万元，属于</w:t>
      </w:r>
      <w:r>
        <w:rPr>
          <w:rFonts w:hint="eastAsia" w:cs="仿宋"/>
          <w:sz w:val="24"/>
          <w:highlight w:val="none"/>
          <w:u w:val="single"/>
        </w:rPr>
        <w:t>（中型企业、小型企业、微型企业）</w:t>
      </w:r>
      <w:r>
        <w:rPr>
          <w:rFonts w:hint="eastAsia" w:cs="仿宋"/>
          <w:sz w:val="24"/>
          <w:highlight w:val="none"/>
        </w:rPr>
        <w:t>；</w:t>
      </w:r>
    </w:p>
    <w:p w14:paraId="54A3D9F5">
      <w:pPr>
        <w:spacing w:line="360" w:lineRule="auto"/>
        <w:ind w:firstLine="480" w:firstLineChars="200"/>
        <w:rPr>
          <w:rFonts w:cs="仿宋"/>
          <w:sz w:val="24"/>
          <w:highlight w:val="none"/>
        </w:rPr>
      </w:pPr>
      <w:r>
        <w:rPr>
          <w:rFonts w:hint="eastAsia" w:cs="仿宋"/>
          <w:sz w:val="24"/>
          <w:highlight w:val="none"/>
        </w:rPr>
        <w:t>以上企业，不属于大企业的分支机构，不存在控股股东为大企业的情形，也不存在与大企业的负责人为同一人的情形。</w:t>
      </w:r>
    </w:p>
    <w:p w14:paraId="5ABCA5B7">
      <w:pPr>
        <w:spacing w:line="360" w:lineRule="auto"/>
        <w:ind w:firstLine="480" w:firstLineChars="200"/>
        <w:rPr>
          <w:rFonts w:cs="仿宋"/>
          <w:sz w:val="24"/>
          <w:highlight w:val="none"/>
        </w:rPr>
      </w:pPr>
      <w:r>
        <w:rPr>
          <w:rFonts w:hint="eastAsia" w:cs="仿宋"/>
          <w:sz w:val="24"/>
          <w:highlight w:val="none"/>
        </w:rPr>
        <w:t>本企业对上述声明内容的真实性负责。如有虚假，将依法承担相应责任。</w:t>
      </w:r>
    </w:p>
    <w:p w14:paraId="2FB59A05">
      <w:pPr>
        <w:spacing w:line="360" w:lineRule="auto"/>
        <w:ind w:firstLine="5640" w:firstLineChars="2350"/>
        <w:rPr>
          <w:rFonts w:cs="仿宋"/>
          <w:sz w:val="24"/>
          <w:highlight w:val="none"/>
        </w:rPr>
      </w:pPr>
    </w:p>
    <w:p w14:paraId="27619F48">
      <w:pPr>
        <w:spacing w:line="360" w:lineRule="auto"/>
        <w:ind w:firstLine="5640" w:firstLineChars="2350"/>
        <w:rPr>
          <w:rFonts w:cs="仿宋"/>
          <w:sz w:val="24"/>
          <w:highlight w:val="none"/>
        </w:rPr>
      </w:pPr>
      <w:r>
        <w:rPr>
          <w:rFonts w:hint="eastAsia" w:cs="仿宋"/>
          <w:sz w:val="24"/>
          <w:highlight w:val="none"/>
        </w:rPr>
        <w:t>企业名称（盖章）：</w:t>
      </w:r>
    </w:p>
    <w:p w14:paraId="4BC1A480">
      <w:pPr>
        <w:spacing w:line="360" w:lineRule="auto"/>
        <w:ind w:firstLine="5640" w:firstLineChars="2350"/>
        <w:rPr>
          <w:bCs/>
          <w:sz w:val="24"/>
          <w:highlight w:val="none"/>
        </w:rPr>
      </w:pPr>
      <w:r>
        <w:rPr>
          <w:rFonts w:hint="eastAsia" w:cs="仿宋"/>
          <w:sz w:val="24"/>
          <w:highlight w:val="none"/>
        </w:rPr>
        <w:t>日期：年 月 日</w:t>
      </w:r>
    </w:p>
    <w:p w14:paraId="228B3219">
      <w:pPr>
        <w:snapToGrid w:val="0"/>
        <w:spacing w:line="360" w:lineRule="auto"/>
        <w:rPr>
          <w:rFonts w:cs="仿宋"/>
          <w:sz w:val="24"/>
          <w:highlight w:val="none"/>
        </w:rPr>
      </w:pPr>
    </w:p>
    <w:p w14:paraId="1AA48534">
      <w:pPr>
        <w:pStyle w:val="12"/>
        <w:spacing w:line="240" w:lineRule="exact"/>
        <w:ind w:firstLine="0"/>
        <w:rPr>
          <w:highlight w:val="none"/>
        </w:rPr>
      </w:pPr>
    </w:p>
    <w:p w14:paraId="0364328C">
      <w:pPr>
        <w:pStyle w:val="12"/>
        <w:spacing w:line="240" w:lineRule="exact"/>
        <w:ind w:firstLine="0"/>
        <w:rPr>
          <w:highlight w:val="none"/>
        </w:rPr>
      </w:pPr>
    </w:p>
    <w:p w14:paraId="1526B905">
      <w:pPr>
        <w:pStyle w:val="12"/>
        <w:spacing w:line="240" w:lineRule="exact"/>
        <w:ind w:firstLine="0"/>
        <w:rPr>
          <w:rFonts w:ascii="宋体"/>
          <w:sz w:val="22"/>
          <w:highlight w:val="none"/>
        </w:rPr>
      </w:pPr>
      <w:r>
        <w:rPr>
          <w:rFonts w:hint="eastAsia"/>
          <w:highlight w:val="none"/>
        </w:rPr>
        <w:t>注：</w:t>
      </w:r>
      <w:r>
        <w:rPr>
          <w:rFonts w:hint="eastAsia" w:ascii="宋体"/>
          <w:sz w:val="22"/>
          <w:highlight w:val="none"/>
        </w:rPr>
        <w:t>1.中小企业应当按照《政府采购促进中小企业发展管理办法》规定和《中小企业划型标准规定》（工信部联企业〔2011〕300号），如实填写并提交《中小企业声明函》。未按要求出具声明函的，投标报价不予扣减；</w:t>
      </w:r>
    </w:p>
    <w:p w14:paraId="288DDB54">
      <w:pPr>
        <w:pStyle w:val="12"/>
        <w:rPr>
          <w:rFonts w:ascii="宋体"/>
          <w:sz w:val="22"/>
          <w:highlight w:val="none"/>
        </w:rPr>
      </w:pPr>
      <w:r>
        <w:rPr>
          <w:rFonts w:hint="eastAsia" w:ascii="宋体"/>
          <w:sz w:val="22"/>
          <w:highlight w:val="none"/>
        </w:rPr>
        <w:t>2.如中标，将在中标公告中将此中小企业声明函予以公示，接受社会监督；</w:t>
      </w:r>
    </w:p>
    <w:p w14:paraId="5D48365B">
      <w:pPr>
        <w:pStyle w:val="12"/>
        <w:rPr>
          <w:rFonts w:ascii="宋体"/>
          <w:sz w:val="22"/>
          <w:highlight w:val="none"/>
        </w:rPr>
      </w:pPr>
      <w:r>
        <w:rPr>
          <w:rFonts w:hint="eastAsia" w:ascii="宋体"/>
          <w:sz w:val="22"/>
          <w:highlight w:val="none"/>
        </w:rPr>
        <w:t>3.中小企业对其声明内容的真实性负责，声明函内容不实的，属于提供虚假材料谋取中标、成交，依照《中华人民共和国政府采购法》等国家有关规定追究相应责任。</w:t>
      </w:r>
    </w:p>
    <w:p w14:paraId="0A37C19D">
      <w:pPr>
        <w:snapToGrid w:val="0"/>
        <w:spacing w:before="50" w:after="156" w:afterLines="50" w:line="600" w:lineRule="exact"/>
        <w:rPr>
          <w:b/>
          <w:bCs/>
          <w:sz w:val="24"/>
          <w:highlight w:val="none"/>
        </w:rPr>
      </w:pPr>
    </w:p>
    <w:p w14:paraId="18A07D52">
      <w:pPr>
        <w:snapToGrid w:val="0"/>
        <w:spacing w:before="50" w:after="156" w:afterLines="50" w:line="600" w:lineRule="exact"/>
        <w:rPr>
          <w:b/>
          <w:bCs/>
          <w:sz w:val="24"/>
          <w:highlight w:val="none"/>
        </w:rPr>
      </w:pPr>
    </w:p>
    <w:p w14:paraId="6018F8F6">
      <w:pPr>
        <w:snapToGrid w:val="0"/>
        <w:spacing w:before="50" w:after="156" w:afterLines="50" w:line="600" w:lineRule="exact"/>
        <w:jc w:val="center"/>
        <w:rPr>
          <w:b/>
          <w:bCs/>
          <w:sz w:val="24"/>
          <w:highlight w:val="none"/>
        </w:rPr>
      </w:pPr>
      <w:r>
        <w:rPr>
          <w:rFonts w:hint="eastAsia"/>
          <w:b/>
          <w:bCs/>
          <w:sz w:val="24"/>
          <w:highlight w:val="none"/>
        </w:rPr>
        <w:t>监狱企业声明函</w:t>
      </w:r>
    </w:p>
    <w:p w14:paraId="7C8FD765">
      <w:pPr>
        <w:spacing w:line="600" w:lineRule="exact"/>
        <w:ind w:firstLine="480"/>
        <w:jc w:val="center"/>
        <w:rPr>
          <w:sz w:val="24"/>
          <w:highlight w:val="none"/>
        </w:rPr>
      </w:pPr>
      <w:r>
        <w:rPr>
          <w:rFonts w:hint="eastAsia"/>
          <w:sz w:val="24"/>
          <w:highlight w:val="none"/>
        </w:rPr>
        <w:t>【非监狱企业的不用提供】</w:t>
      </w:r>
    </w:p>
    <w:p w14:paraId="515E8F2F">
      <w:pPr>
        <w:spacing w:line="600" w:lineRule="exact"/>
        <w:ind w:firstLine="480"/>
        <w:rPr>
          <w:sz w:val="24"/>
          <w:highlight w:val="none"/>
        </w:rPr>
      </w:pPr>
      <w:r>
        <w:rPr>
          <w:rFonts w:hint="eastAsia"/>
          <w:sz w:val="24"/>
          <w:highlight w:val="none"/>
        </w:rPr>
        <w:t>本企业郑重声明，根据《关于政府采购支持监狱企业发展有关间想的通知》</w:t>
      </w:r>
      <w:r>
        <w:rPr>
          <w:sz w:val="24"/>
          <w:highlight w:val="none"/>
        </w:rPr>
        <w:t>(</w:t>
      </w:r>
      <w:r>
        <w:rPr>
          <w:rFonts w:hint="eastAsia"/>
          <w:sz w:val="24"/>
          <w:highlight w:val="none"/>
        </w:rPr>
        <w:t>财库</w:t>
      </w:r>
      <w:r>
        <w:rPr>
          <w:sz w:val="24"/>
          <w:highlight w:val="none"/>
        </w:rPr>
        <w:t>[2014]68</w:t>
      </w:r>
      <w:r>
        <w:rPr>
          <w:rFonts w:hint="eastAsia"/>
          <w:sz w:val="24"/>
          <w:highlight w:val="none"/>
        </w:rPr>
        <w:t>号）的规定，本企业为监狱企业。</w:t>
      </w:r>
    </w:p>
    <w:p w14:paraId="73AF6CD9">
      <w:pPr>
        <w:spacing w:line="600" w:lineRule="exact"/>
        <w:ind w:firstLine="480"/>
        <w:rPr>
          <w:sz w:val="24"/>
          <w:highlight w:val="none"/>
        </w:rPr>
      </w:pPr>
      <w:r>
        <w:rPr>
          <w:rFonts w:hint="eastAsia"/>
          <w:sz w:val="24"/>
          <w:highlight w:val="none"/>
        </w:rPr>
        <w:t>根据上述标准，我企业属于监狱企业的理由为</w:t>
      </w:r>
      <w:r>
        <w:rPr>
          <w:sz w:val="24"/>
          <w:highlight w:val="none"/>
        </w:rPr>
        <w:t>:</w:t>
      </w:r>
    </w:p>
    <w:p w14:paraId="69F18EF5">
      <w:pPr>
        <w:spacing w:line="600" w:lineRule="exact"/>
        <w:ind w:firstLine="480"/>
        <w:rPr>
          <w:sz w:val="24"/>
          <w:highlight w:val="none"/>
        </w:rPr>
      </w:pPr>
      <w:r>
        <w:rPr>
          <w:rFonts w:hint="eastAsia"/>
          <w:sz w:val="24"/>
          <w:highlight w:val="none"/>
        </w:rPr>
        <w:t>本企业为参加</w:t>
      </w:r>
      <w:r>
        <w:rPr>
          <w:sz w:val="24"/>
          <w:highlight w:val="none"/>
        </w:rPr>
        <w:t>(</w:t>
      </w:r>
      <w:r>
        <w:rPr>
          <w:rFonts w:hint="eastAsia"/>
          <w:sz w:val="24"/>
          <w:highlight w:val="none"/>
        </w:rPr>
        <w:t>项目名称</w:t>
      </w:r>
      <w:r>
        <w:rPr>
          <w:sz w:val="24"/>
          <w:highlight w:val="none"/>
        </w:rPr>
        <w:t>:) (</w:t>
      </w:r>
      <w:r>
        <w:rPr>
          <w:rFonts w:hint="eastAsia"/>
          <w:sz w:val="24"/>
          <w:highlight w:val="none"/>
        </w:rPr>
        <w:t>项目编号</w:t>
      </w:r>
      <w:r>
        <w:rPr>
          <w:sz w:val="24"/>
          <w:highlight w:val="none"/>
        </w:rPr>
        <w:t>:)</w:t>
      </w:r>
      <w:r>
        <w:rPr>
          <w:rFonts w:hint="eastAsia"/>
          <w:sz w:val="24"/>
          <w:highlight w:val="none"/>
        </w:rPr>
        <w:t>采购活动提供本企业的产品。</w:t>
      </w:r>
    </w:p>
    <w:p w14:paraId="3FF836AC">
      <w:pPr>
        <w:spacing w:line="600" w:lineRule="exact"/>
        <w:ind w:firstLine="360" w:firstLineChars="150"/>
        <w:rPr>
          <w:sz w:val="24"/>
          <w:highlight w:val="none"/>
        </w:rPr>
      </w:pPr>
      <w:r>
        <w:rPr>
          <w:rFonts w:hint="eastAsia"/>
          <w:sz w:val="24"/>
          <w:highlight w:val="none"/>
        </w:rPr>
        <w:t>本企业对上述声明的真实性负责。如有虚假，将依法承担相应责任。</w:t>
      </w:r>
    </w:p>
    <w:p w14:paraId="753A4284">
      <w:pPr>
        <w:spacing w:line="600" w:lineRule="exact"/>
        <w:ind w:firstLine="480"/>
        <w:rPr>
          <w:sz w:val="24"/>
          <w:highlight w:val="none"/>
        </w:rPr>
      </w:pPr>
    </w:p>
    <w:p w14:paraId="1B1EB269">
      <w:pPr>
        <w:spacing w:line="600" w:lineRule="exact"/>
        <w:ind w:firstLine="480"/>
        <w:rPr>
          <w:sz w:val="24"/>
          <w:highlight w:val="none"/>
        </w:rPr>
      </w:pPr>
    </w:p>
    <w:p w14:paraId="2D480F6A">
      <w:pPr>
        <w:spacing w:line="600" w:lineRule="exact"/>
        <w:ind w:firstLine="480"/>
        <w:rPr>
          <w:sz w:val="24"/>
          <w:highlight w:val="none"/>
        </w:rPr>
      </w:pPr>
      <w:r>
        <w:rPr>
          <w:rFonts w:hint="eastAsia"/>
          <w:sz w:val="24"/>
          <w:highlight w:val="none"/>
        </w:rPr>
        <w:t>供应商：</w:t>
      </w:r>
      <w:r>
        <w:rPr>
          <w:sz w:val="24"/>
          <w:highlight w:val="none"/>
        </w:rPr>
        <w:t>_______________</w:t>
      </w:r>
      <w:r>
        <w:rPr>
          <w:rFonts w:hint="eastAsia"/>
          <w:sz w:val="24"/>
          <w:highlight w:val="none"/>
        </w:rPr>
        <w:t>（盖章）</w:t>
      </w:r>
    </w:p>
    <w:p w14:paraId="32AFAD54">
      <w:pPr>
        <w:spacing w:line="600" w:lineRule="exact"/>
        <w:ind w:firstLine="480"/>
        <w:rPr>
          <w:sz w:val="24"/>
          <w:highlight w:val="none"/>
        </w:rPr>
      </w:pPr>
      <w:r>
        <w:rPr>
          <w:rFonts w:hint="eastAsia"/>
          <w:color w:val="000000"/>
          <w:sz w:val="24"/>
          <w:highlight w:val="none"/>
        </w:rPr>
        <w:t>法定代表人或其授权代理人</w:t>
      </w:r>
      <w:r>
        <w:rPr>
          <w:rFonts w:hint="eastAsia"/>
          <w:sz w:val="24"/>
          <w:highlight w:val="none"/>
        </w:rPr>
        <w:t>（签名或盖章）：</w:t>
      </w:r>
    </w:p>
    <w:p w14:paraId="16B089AC">
      <w:pPr>
        <w:spacing w:line="600" w:lineRule="exact"/>
        <w:ind w:firstLine="480"/>
        <w:rPr>
          <w:sz w:val="24"/>
          <w:highlight w:val="none"/>
        </w:rPr>
      </w:pPr>
      <w:r>
        <w:rPr>
          <w:rFonts w:hint="eastAsia"/>
          <w:sz w:val="24"/>
          <w:highlight w:val="none"/>
        </w:rPr>
        <w:t>日期：年 月 日</w:t>
      </w:r>
    </w:p>
    <w:p w14:paraId="6064F592">
      <w:pPr>
        <w:spacing w:line="600" w:lineRule="exact"/>
        <w:ind w:firstLine="480"/>
        <w:rPr>
          <w:sz w:val="24"/>
          <w:highlight w:val="none"/>
        </w:rPr>
      </w:pPr>
    </w:p>
    <w:p w14:paraId="20FCBA9A">
      <w:pPr>
        <w:spacing w:line="600" w:lineRule="exact"/>
        <w:rPr>
          <w:sz w:val="24"/>
          <w:highlight w:val="none"/>
        </w:rPr>
      </w:pPr>
    </w:p>
    <w:p w14:paraId="24FAF015">
      <w:pPr>
        <w:spacing w:line="600" w:lineRule="exact"/>
        <w:ind w:firstLine="480"/>
        <w:rPr>
          <w:sz w:val="24"/>
          <w:highlight w:val="none"/>
        </w:rPr>
      </w:pPr>
      <w:r>
        <w:rPr>
          <w:rFonts w:hint="eastAsia"/>
          <w:sz w:val="24"/>
          <w:highlight w:val="none"/>
        </w:rPr>
        <w:t>监狱企业参加政府采购活动时，应当提供由省级以上监狱管理局、戒毒管理局</w:t>
      </w:r>
      <w:r>
        <w:rPr>
          <w:sz w:val="24"/>
          <w:highlight w:val="none"/>
        </w:rPr>
        <w:t>(</w:t>
      </w:r>
      <w:r>
        <w:rPr>
          <w:rFonts w:hint="eastAsia"/>
          <w:sz w:val="24"/>
          <w:highlight w:val="none"/>
        </w:rPr>
        <w:t>含新疆生产建设兵团</w:t>
      </w:r>
      <w:r>
        <w:rPr>
          <w:sz w:val="24"/>
          <w:highlight w:val="none"/>
        </w:rPr>
        <w:t>)</w:t>
      </w:r>
      <w:r>
        <w:rPr>
          <w:rFonts w:hint="eastAsia"/>
          <w:sz w:val="24"/>
          <w:highlight w:val="none"/>
        </w:rPr>
        <w:t>出具的属于监狱企业的证明文件；</w:t>
      </w:r>
    </w:p>
    <w:p w14:paraId="1F27BCD1">
      <w:pPr>
        <w:spacing w:line="600" w:lineRule="exact"/>
        <w:ind w:firstLine="480"/>
        <w:rPr>
          <w:sz w:val="24"/>
          <w:highlight w:val="none"/>
        </w:rPr>
      </w:pPr>
      <w:r>
        <w:rPr>
          <w:rFonts w:hint="eastAsia"/>
          <w:sz w:val="24"/>
          <w:highlight w:val="none"/>
        </w:rPr>
        <w:t>监狱企业</w:t>
      </w:r>
      <w:r>
        <w:rPr>
          <w:sz w:val="24"/>
          <w:highlight w:val="none"/>
        </w:rPr>
        <w:t>:</w:t>
      </w:r>
      <w:r>
        <w:rPr>
          <w:rFonts w:hint="eastAsia"/>
          <w:sz w:val="24"/>
          <w:highlight w:val="none"/>
        </w:rPr>
        <w:t>是指由司法部认定的为罪犯、戒毒人员提供生产项目和劳动对象，且全部产权属于司法部监狱管理局、戒毒管理局、直属煤矿管理局，各省、自治区、直辖市监狱管理局、戒毒管理局，各地</w:t>
      </w:r>
      <w:r>
        <w:rPr>
          <w:sz w:val="24"/>
          <w:highlight w:val="none"/>
        </w:rPr>
        <w:t>(</w:t>
      </w:r>
      <w:r>
        <w:rPr>
          <w:rFonts w:hint="eastAsia"/>
          <w:sz w:val="24"/>
          <w:highlight w:val="none"/>
        </w:rPr>
        <w:t>设区的市</w:t>
      </w:r>
      <w:r>
        <w:rPr>
          <w:sz w:val="24"/>
          <w:highlight w:val="none"/>
        </w:rPr>
        <w:t>)</w:t>
      </w:r>
      <w:r>
        <w:rPr>
          <w:rFonts w:hint="eastAsia"/>
          <w:sz w:val="24"/>
          <w:highlight w:val="none"/>
        </w:rPr>
        <w:t>监狱、强制隔离戒毒所、戒毒康复所，以及新疆生产建设兵团监狱管理局、戒毒管理局的企业。</w:t>
      </w:r>
    </w:p>
    <w:p w14:paraId="73A84C08">
      <w:pPr>
        <w:spacing w:line="360" w:lineRule="auto"/>
        <w:jc w:val="center"/>
        <w:rPr>
          <w:b/>
          <w:bCs/>
          <w:color w:val="000000"/>
          <w:sz w:val="24"/>
          <w:highlight w:val="none"/>
        </w:rPr>
      </w:pPr>
      <w:r>
        <w:rPr>
          <w:b/>
          <w:bCs/>
          <w:color w:val="000000"/>
          <w:highlight w:val="none"/>
        </w:rPr>
        <w:br w:type="page"/>
      </w:r>
    </w:p>
    <w:p w14:paraId="39112F82">
      <w:pPr>
        <w:spacing w:line="360" w:lineRule="auto"/>
        <w:jc w:val="center"/>
        <w:rPr>
          <w:b/>
          <w:bCs/>
          <w:color w:val="000000"/>
          <w:sz w:val="24"/>
          <w:highlight w:val="none"/>
        </w:rPr>
      </w:pPr>
    </w:p>
    <w:p w14:paraId="572BDCBE">
      <w:pPr>
        <w:spacing w:line="360" w:lineRule="auto"/>
        <w:jc w:val="center"/>
        <w:rPr>
          <w:b/>
          <w:bCs/>
          <w:color w:val="000000"/>
          <w:sz w:val="24"/>
          <w:highlight w:val="none"/>
        </w:rPr>
      </w:pPr>
      <w:r>
        <w:rPr>
          <w:rFonts w:hint="eastAsia"/>
          <w:b/>
          <w:bCs/>
          <w:color w:val="000000"/>
          <w:sz w:val="24"/>
          <w:highlight w:val="none"/>
        </w:rPr>
        <w:t>残疾人福利性单位声明函</w:t>
      </w:r>
    </w:p>
    <w:p w14:paraId="6148CC60">
      <w:pPr>
        <w:spacing w:line="360" w:lineRule="auto"/>
        <w:jc w:val="center"/>
        <w:rPr>
          <w:sz w:val="24"/>
          <w:highlight w:val="none"/>
        </w:rPr>
      </w:pPr>
      <w:r>
        <w:rPr>
          <w:rFonts w:hint="eastAsia"/>
          <w:sz w:val="24"/>
          <w:highlight w:val="none"/>
        </w:rPr>
        <w:t>【非残疾人福利性单位不用提供】</w:t>
      </w:r>
    </w:p>
    <w:p w14:paraId="6D6A6BB2">
      <w:pPr>
        <w:spacing w:line="360" w:lineRule="auto"/>
        <w:jc w:val="center"/>
        <w:rPr>
          <w:sz w:val="24"/>
          <w:highlight w:val="none"/>
        </w:rPr>
      </w:pPr>
    </w:p>
    <w:p w14:paraId="14A9CA40">
      <w:pPr>
        <w:spacing w:line="360" w:lineRule="auto"/>
        <w:rPr>
          <w:sz w:val="24"/>
          <w:highlight w:val="none"/>
        </w:rPr>
      </w:pPr>
      <w:r>
        <w:rPr>
          <w:rFonts w:hint="eastAsia"/>
          <w:sz w:val="24"/>
          <w:highlight w:val="none"/>
        </w:rPr>
        <w:t>本单位郑重声明，根据《财政部民政部中国残疾人联合会关于促进残疾人就业政府采购政策的通知》</w:t>
      </w:r>
      <w:r>
        <w:rPr>
          <w:sz w:val="24"/>
          <w:highlight w:val="none"/>
        </w:rPr>
        <w:t>(</w:t>
      </w:r>
      <w:r>
        <w:rPr>
          <w:rFonts w:hint="eastAsia"/>
          <w:sz w:val="24"/>
          <w:highlight w:val="none"/>
        </w:rPr>
        <w:t>财库</w:t>
      </w:r>
      <w:r>
        <w:rPr>
          <w:sz w:val="24"/>
          <w:highlight w:val="none"/>
        </w:rPr>
        <w:t>(2017) 141</w:t>
      </w:r>
      <w:r>
        <w:rPr>
          <w:rFonts w:hint="eastAsia"/>
          <w:sz w:val="24"/>
          <w:highlight w:val="none"/>
        </w:rPr>
        <w:t>号</w:t>
      </w:r>
      <w:r>
        <w:rPr>
          <w:sz w:val="24"/>
          <w:highlight w:val="none"/>
        </w:rPr>
        <w:t>)</w:t>
      </w:r>
      <w:r>
        <w:rPr>
          <w:rFonts w:hint="eastAsia"/>
          <w:sz w:val="24"/>
          <w:highlight w:val="none"/>
        </w:rPr>
        <w:t>的规定。本单位为符合条件的残疾人福利性单位，且本单位参加</w:t>
      </w:r>
      <w:r>
        <w:rPr>
          <w:sz w:val="24"/>
          <w:highlight w:val="none"/>
        </w:rPr>
        <w:t>(</w:t>
      </w:r>
      <w:r>
        <w:rPr>
          <w:rFonts w:hint="eastAsia"/>
          <w:sz w:val="24"/>
          <w:highlight w:val="none"/>
        </w:rPr>
        <w:t>采购人名称</w:t>
      </w:r>
      <w:r>
        <w:rPr>
          <w:sz w:val="24"/>
          <w:highlight w:val="none"/>
        </w:rPr>
        <w:t>)</w:t>
      </w:r>
      <w:r>
        <w:rPr>
          <w:rFonts w:hint="eastAsia"/>
          <w:sz w:val="24"/>
          <w:highlight w:val="none"/>
        </w:rPr>
        <w:t>单位的</w:t>
      </w:r>
      <w:r>
        <w:rPr>
          <w:sz w:val="24"/>
          <w:highlight w:val="none"/>
        </w:rPr>
        <w:t xml:space="preserve"> (</w:t>
      </w:r>
      <w:r>
        <w:rPr>
          <w:rFonts w:hint="eastAsia"/>
          <w:sz w:val="24"/>
          <w:highlight w:val="none"/>
        </w:rPr>
        <w:t>项目名称</w:t>
      </w:r>
      <w:r>
        <w:rPr>
          <w:sz w:val="24"/>
          <w:highlight w:val="none"/>
        </w:rPr>
        <w:t>)</w:t>
      </w:r>
      <w:r>
        <w:rPr>
          <w:rFonts w:hint="eastAsia"/>
          <w:sz w:val="24"/>
          <w:highlight w:val="none"/>
        </w:rPr>
        <w:t>项目采购活动提供本单位制造的货物</w:t>
      </w:r>
      <w:r>
        <w:rPr>
          <w:sz w:val="24"/>
          <w:highlight w:val="none"/>
        </w:rPr>
        <w:t>(</w:t>
      </w:r>
      <w:r>
        <w:rPr>
          <w:rFonts w:hint="eastAsia"/>
          <w:sz w:val="24"/>
          <w:highlight w:val="none"/>
        </w:rPr>
        <w:t>由本单位承担工程</w:t>
      </w:r>
      <w:r>
        <w:rPr>
          <w:sz w:val="24"/>
          <w:highlight w:val="none"/>
        </w:rPr>
        <w:t>/</w:t>
      </w:r>
      <w:r>
        <w:rPr>
          <w:rFonts w:hint="eastAsia"/>
          <w:sz w:val="24"/>
          <w:highlight w:val="none"/>
        </w:rPr>
        <w:t>提供服务</w:t>
      </w:r>
      <w:r>
        <w:rPr>
          <w:sz w:val="24"/>
          <w:highlight w:val="none"/>
        </w:rPr>
        <w:t>)</w:t>
      </w:r>
      <w:r>
        <w:rPr>
          <w:rFonts w:hint="eastAsia"/>
          <w:sz w:val="24"/>
          <w:highlight w:val="none"/>
        </w:rPr>
        <w:t>，</w:t>
      </w:r>
      <w:r>
        <w:rPr>
          <w:rFonts w:hint="eastAsia"/>
          <w:color w:val="000000"/>
          <w:sz w:val="24"/>
          <w:highlight w:val="none"/>
        </w:rPr>
        <w:t>或者提供</w:t>
      </w:r>
      <w:r>
        <w:rPr>
          <w:rFonts w:hint="eastAsia"/>
          <w:sz w:val="24"/>
          <w:highlight w:val="none"/>
        </w:rPr>
        <w:t>其他残疾人福利性单位制造的货物</w:t>
      </w:r>
      <w:r>
        <w:rPr>
          <w:sz w:val="24"/>
          <w:highlight w:val="none"/>
        </w:rPr>
        <w:t>(</w:t>
      </w:r>
      <w:r>
        <w:rPr>
          <w:rFonts w:hint="eastAsia"/>
          <w:sz w:val="24"/>
          <w:highlight w:val="none"/>
        </w:rPr>
        <w:t>不包括使用非残疾</w:t>
      </w:r>
      <w:r>
        <w:rPr>
          <w:rFonts w:hint="eastAsia"/>
          <w:color w:val="000000"/>
          <w:sz w:val="24"/>
          <w:highlight w:val="none"/>
        </w:rPr>
        <w:t>人福利性单位注册商标的货物</w:t>
      </w:r>
      <w:r>
        <w:rPr>
          <w:color w:val="000000"/>
          <w:sz w:val="24"/>
          <w:highlight w:val="none"/>
        </w:rPr>
        <w:t>)</w:t>
      </w:r>
      <w:r>
        <w:rPr>
          <w:rFonts w:hint="eastAsia"/>
          <w:sz w:val="24"/>
          <w:highlight w:val="none"/>
        </w:rPr>
        <w:t>。</w:t>
      </w:r>
    </w:p>
    <w:p w14:paraId="0FCF9B6E">
      <w:pPr>
        <w:spacing w:line="360" w:lineRule="auto"/>
        <w:ind w:firstLine="480" w:firstLineChars="200"/>
        <w:rPr>
          <w:sz w:val="24"/>
          <w:highlight w:val="none"/>
        </w:rPr>
      </w:pPr>
      <w:r>
        <w:rPr>
          <w:rFonts w:hint="eastAsia"/>
          <w:sz w:val="24"/>
          <w:highlight w:val="none"/>
        </w:rPr>
        <w:t>本单位对上述声明的真实性负责，如有虚假，将依法承但相应责任。</w:t>
      </w:r>
    </w:p>
    <w:p w14:paraId="4E2C7591">
      <w:pPr>
        <w:spacing w:line="360" w:lineRule="auto"/>
        <w:ind w:firstLine="480" w:firstLineChars="200"/>
        <w:rPr>
          <w:sz w:val="24"/>
          <w:highlight w:val="none"/>
        </w:rPr>
      </w:pPr>
    </w:p>
    <w:p w14:paraId="2A9DABEB">
      <w:pPr>
        <w:spacing w:line="360" w:lineRule="auto"/>
        <w:ind w:firstLine="480" w:firstLineChars="200"/>
        <w:rPr>
          <w:sz w:val="24"/>
          <w:highlight w:val="none"/>
        </w:rPr>
      </w:pPr>
    </w:p>
    <w:p w14:paraId="09A12AEB">
      <w:pPr>
        <w:spacing w:line="600" w:lineRule="exact"/>
        <w:ind w:firstLine="480"/>
        <w:rPr>
          <w:sz w:val="24"/>
          <w:highlight w:val="none"/>
        </w:rPr>
      </w:pPr>
      <w:r>
        <w:rPr>
          <w:rFonts w:hint="eastAsia"/>
          <w:sz w:val="24"/>
          <w:highlight w:val="none"/>
        </w:rPr>
        <w:t>供应商：</w:t>
      </w:r>
      <w:r>
        <w:rPr>
          <w:sz w:val="24"/>
          <w:highlight w:val="none"/>
        </w:rPr>
        <w:t>_______________</w:t>
      </w:r>
      <w:r>
        <w:rPr>
          <w:rFonts w:hint="eastAsia"/>
          <w:sz w:val="24"/>
          <w:highlight w:val="none"/>
        </w:rPr>
        <w:t>（盖章）</w:t>
      </w:r>
    </w:p>
    <w:p w14:paraId="48D63B8B">
      <w:pPr>
        <w:spacing w:line="600" w:lineRule="exact"/>
        <w:ind w:firstLine="480"/>
        <w:rPr>
          <w:sz w:val="24"/>
          <w:highlight w:val="none"/>
        </w:rPr>
      </w:pPr>
      <w:r>
        <w:rPr>
          <w:rFonts w:hint="eastAsia"/>
          <w:color w:val="000000"/>
          <w:sz w:val="24"/>
          <w:highlight w:val="none"/>
        </w:rPr>
        <w:t>法定代表人或其授权代理人</w:t>
      </w:r>
      <w:r>
        <w:rPr>
          <w:rFonts w:hint="eastAsia"/>
          <w:sz w:val="24"/>
          <w:highlight w:val="none"/>
        </w:rPr>
        <w:t>（签名或盖章）：</w:t>
      </w:r>
    </w:p>
    <w:p w14:paraId="459939CE">
      <w:pPr>
        <w:spacing w:line="600" w:lineRule="exact"/>
        <w:ind w:firstLine="480"/>
        <w:rPr>
          <w:sz w:val="24"/>
          <w:highlight w:val="none"/>
        </w:rPr>
      </w:pPr>
      <w:r>
        <w:rPr>
          <w:rFonts w:hint="eastAsia"/>
          <w:sz w:val="24"/>
          <w:highlight w:val="none"/>
        </w:rPr>
        <w:t>日期：年 月 日</w:t>
      </w:r>
    </w:p>
    <w:p w14:paraId="61B91372">
      <w:pPr>
        <w:rPr>
          <w:b/>
          <w:bCs/>
          <w:sz w:val="24"/>
          <w:highlight w:val="none"/>
        </w:rPr>
      </w:pPr>
    </w:p>
    <w:p w14:paraId="685EBBAA">
      <w:pPr>
        <w:rPr>
          <w:rFonts w:ascii="宋体" w:hAnsi="宋体"/>
          <w:b/>
          <w:bCs/>
          <w:color w:val="000000"/>
          <w:sz w:val="30"/>
          <w:szCs w:val="30"/>
          <w:highlight w:val="none"/>
        </w:rPr>
      </w:pPr>
      <w:r>
        <w:rPr>
          <w:rFonts w:hint="eastAsia" w:ascii="宋体" w:hAnsi="宋体"/>
          <w:b/>
          <w:bCs/>
          <w:color w:val="000000"/>
          <w:sz w:val="30"/>
          <w:szCs w:val="30"/>
          <w:highlight w:val="none"/>
        </w:rPr>
        <w:br w:type="page"/>
      </w:r>
    </w:p>
    <w:p w14:paraId="3F141325">
      <w:pPr>
        <w:tabs>
          <w:tab w:val="left" w:pos="3870"/>
          <w:tab w:val="left" w:pos="4085"/>
        </w:tabs>
        <w:snapToGrid w:val="0"/>
        <w:spacing w:line="560" w:lineRule="exact"/>
        <w:ind w:firstLine="482" w:firstLineChars="200"/>
        <w:jc w:val="left"/>
        <w:rPr>
          <w:rFonts w:ascii="宋体" w:hAnsi="宋体" w:cs="宋体"/>
          <w:b/>
          <w:sz w:val="24"/>
          <w:highlight w:val="none"/>
        </w:rPr>
      </w:pPr>
      <w:r>
        <w:rPr>
          <w:rFonts w:hint="eastAsia" w:ascii="宋体" w:hAnsi="宋体" w:cs="宋体"/>
          <w:b/>
          <w:sz w:val="24"/>
          <w:highlight w:val="none"/>
        </w:rPr>
        <w:t>技术、商务、资信及其他文件：</w:t>
      </w:r>
    </w:p>
    <w:p w14:paraId="3D8CAC89">
      <w:pPr>
        <w:snapToGrid w:val="0"/>
        <w:spacing w:line="480" w:lineRule="exact"/>
        <w:jc w:val="left"/>
        <w:rPr>
          <w:rFonts w:ascii="宋体" w:hAnsi="宋体" w:cs="宋体"/>
          <w:sz w:val="24"/>
          <w:highlight w:val="none"/>
        </w:rPr>
      </w:pPr>
      <w:r>
        <w:rPr>
          <w:rFonts w:hint="eastAsia" w:ascii="宋体" w:hAnsi="宋体" w:cs="宋体"/>
          <w:sz w:val="24"/>
          <w:highlight w:val="none"/>
        </w:rPr>
        <w:t>（1）评分索引表（格式见附件，主要用于磋商小组对应评分内容，包括技术部分、商务部分、资信及其他部分）</w:t>
      </w:r>
    </w:p>
    <w:p w14:paraId="0F20B577">
      <w:pPr>
        <w:snapToGrid w:val="0"/>
        <w:spacing w:line="480" w:lineRule="exact"/>
        <w:jc w:val="left"/>
        <w:rPr>
          <w:rFonts w:ascii="宋体" w:hAnsi="宋体" w:cs="宋体"/>
          <w:sz w:val="24"/>
          <w:highlight w:val="none"/>
        </w:rPr>
      </w:pPr>
      <w:r>
        <w:rPr>
          <w:rFonts w:hint="eastAsia" w:ascii="宋体" w:hAnsi="宋体" w:cs="宋体"/>
          <w:sz w:val="24"/>
          <w:highlight w:val="none"/>
        </w:rPr>
        <w:t>（2）项目实施方案；</w:t>
      </w:r>
    </w:p>
    <w:p w14:paraId="60DF6220">
      <w:pPr>
        <w:snapToGrid w:val="0"/>
        <w:spacing w:line="480" w:lineRule="exact"/>
        <w:jc w:val="left"/>
        <w:rPr>
          <w:rFonts w:ascii="宋体" w:hAnsi="宋体" w:cs="宋体"/>
          <w:sz w:val="24"/>
          <w:highlight w:val="none"/>
        </w:rPr>
      </w:pPr>
      <w:r>
        <w:rPr>
          <w:rFonts w:hint="eastAsia" w:ascii="宋体" w:hAnsi="宋体" w:cs="宋体"/>
          <w:sz w:val="24"/>
          <w:highlight w:val="none"/>
        </w:rPr>
        <w:t>（3）人员配备；</w:t>
      </w:r>
    </w:p>
    <w:p w14:paraId="5627042E">
      <w:pPr>
        <w:snapToGrid w:val="0"/>
        <w:spacing w:line="480" w:lineRule="exact"/>
        <w:jc w:val="left"/>
        <w:rPr>
          <w:rFonts w:ascii="宋体" w:hAnsi="宋体" w:cs="宋体"/>
          <w:sz w:val="24"/>
          <w:highlight w:val="none"/>
        </w:rPr>
      </w:pPr>
      <w:r>
        <w:rPr>
          <w:rFonts w:hint="eastAsia" w:ascii="宋体" w:hAnsi="宋体" w:cs="宋体"/>
          <w:sz w:val="24"/>
          <w:highlight w:val="none"/>
        </w:rPr>
        <w:t>（4）服务承诺；</w:t>
      </w:r>
    </w:p>
    <w:p w14:paraId="48A8C055">
      <w:pPr>
        <w:snapToGrid w:val="0"/>
        <w:spacing w:line="480" w:lineRule="exact"/>
        <w:jc w:val="left"/>
        <w:rPr>
          <w:rFonts w:ascii="宋体" w:hAnsi="宋体" w:cs="宋体"/>
          <w:sz w:val="24"/>
          <w:highlight w:val="none"/>
        </w:rPr>
      </w:pPr>
      <w:r>
        <w:rPr>
          <w:rFonts w:hint="eastAsia" w:ascii="宋体" w:hAnsi="宋体" w:cs="宋体"/>
          <w:sz w:val="24"/>
          <w:highlight w:val="none"/>
        </w:rPr>
        <w:t>（5）企业业绩；</w:t>
      </w:r>
    </w:p>
    <w:p w14:paraId="4C9A1F97">
      <w:pPr>
        <w:snapToGrid w:val="0"/>
        <w:spacing w:line="480" w:lineRule="exact"/>
        <w:jc w:val="left"/>
        <w:rPr>
          <w:rFonts w:ascii="宋体" w:hAnsi="宋体" w:cs="宋体"/>
          <w:sz w:val="24"/>
          <w:highlight w:val="none"/>
        </w:rPr>
      </w:pPr>
      <w:r>
        <w:rPr>
          <w:rFonts w:hint="eastAsia" w:ascii="宋体" w:hAnsi="宋体" w:cs="宋体"/>
          <w:sz w:val="24"/>
          <w:highlight w:val="none"/>
        </w:rPr>
        <w:t>（6）企业认证；</w:t>
      </w:r>
    </w:p>
    <w:p w14:paraId="3FE05DF0">
      <w:pPr>
        <w:snapToGrid w:val="0"/>
        <w:spacing w:line="480" w:lineRule="exact"/>
        <w:jc w:val="left"/>
        <w:rPr>
          <w:rFonts w:ascii="宋体" w:hAnsi="宋体" w:cs="宋体"/>
          <w:sz w:val="24"/>
          <w:highlight w:val="none"/>
        </w:rPr>
      </w:pPr>
      <w:r>
        <w:rPr>
          <w:rFonts w:hint="eastAsia" w:ascii="宋体" w:hAnsi="宋体" w:cs="宋体"/>
          <w:sz w:val="24"/>
          <w:highlight w:val="none"/>
        </w:rPr>
        <w:t>（7）商务条款偏离表；</w:t>
      </w:r>
    </w:p>
    <w:p w14:paraId="7ED6BFCD">
      <w:pPr>
        <w:snapToGrid w:val="0"/>
        <w:spacing w:line="480" w:lineRule="exact"/>
        <w:jc w:val="left"/>
        <w:rPr>
          <w:rFonts w:ascii="宋体" w:hAnsi="宋体" w:cs="宋体"/>
          <w:sz w:val="24"/>
          <w:highlight w:val="none"/>
        </w:rPr>
      </w:pPr>
      <w:r>
        <w:rPr>
          <w:rFonts w:hint="eastAsia" w:ascii="宋体" w:hAnsi="宋体" w:cs="宋体"/>
          <w:sz w:val="24"/>
          <w:highlight w:val="none"/>
        </w:rPr>
        <w:t>（8）供应商需要说明的其他文件和说明。</w:t>
      </w:r>
    </w:p>
    <w:p w14:paraId="653CCCCD">
      <w:pPr>
        <w:rPr>
          <w:rFonts w:ascii="宋体" w:hAnsi="宋体" w:cs="宋体"/>
          <w:sz w:val="24"/>
          <w:highlight w:val="none"/>
        </w:rPr>
      </w:pPr>
      <w:r>
        <w:rPr>
          <w:rFonts w:hint="eastAsia" w:ascii="宋体" w:hAnsi="宋体" w:cs="宋体"/>
          <w:sz w:val="24"/>
          <w:highlight w:val="none"/>
        </w:rPr>
        <w:br w:type="page"/>
      </w:r>
    </w:p>
    <w:p w14:paraId="19BD4D1F">
      <w:pPr>
        <w:tabs>
          <w:tab w:val="left" w:pos="3870"/>
          <w:tab w:val="left" w:pos="4085"/>
        </w:tabs>
        <w:snapToGrid w:val="0"/>
        <w:spacing w:line="560" w:lineRule="exact"/>
        <w:ind w:firstLine="482" w:firstLineChars="200"/>
        <w:jc w:val="center"/>
        <w:rPr>
          <w:rFonts w:ascii="宋体" w:hAnsi="宋体" w:cs="宋体"/>
          <w:b/>
          <w:sz w:val="24"/>
          <w:highlight w:val="none"/>
        </w:rPr>
      </w:pPr>
      <w:r>
        <w:rPr>
          <w:rFonts w:hint="eastAsia" w:ascii="宋体" w:hAnsi="宋体" w:cs="宋体"/>
          <w:b/>
          <w:sz w:val="24"/>
          <w:highlight w:val="none"/>
        </w:rPr>
        <w:t>一、供应商自评分索引表</w:t>
      </w:r>
    </w:p>
    <w:p w14:paraId="4245ADFD">
      <w:pPr>
        <w:snapToGrid w:val="0"/>
        <w:spacing w:before="50"/>
        <w:jc w:val="center"/>
        <w:rPr>
          <w:rFonts w:ascii="仿宋_GB2312" w:hAnsi="仿宋" w:eastAsia="仿宋_GB2312"/>
          <w:b/>
          <w:szCs w:val="28"/>
          <w:highlight w:val="none"/>
        </w:rPr>
      </w:pPr>
    </w:p>
    <w:p w14:paraId="58CB8EF2">
      <w:pPr>
        <w:pStyle w:val="13"/>
        <w:ind w:firstLine="480"/>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供应商全称（公章）：              </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7764D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4522B11">
            <w:pPr>
              <w:snapToGrid w:val="0"/>
              <w:spacing w:before="156" w:beforeLines="50"/>
              <w:jc w:val="center"/>
              <w:rPr>
                <w:rFonts w:ascii="宋体" w:hAnsi="宋体"/>
                <w:color w:val="000000"/>
                <w:sz w:val="24"/>
                <w:highlight w:val="none"/>
              </w:rPr>
            </w:pPr>
            <w:r>
              <w:rPr>
                <w:rFonts w:hint="eastAsia" w:ascii="宋体" w:hAnsi="宋体"/>
                <w:color w:val="000000"/>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238A4116">
            <w:pPr>
              <w:snapToGrid w:val="0"/>
              <w:spacing w:before="156" w:beforeLines="50"/>
              <w:jc w:val="center"/>
              <w:rPr>
                <w:rFonts w:ascii="宋体" w:hAnsi="宋体"/>
                <w:color w:val="000000"/>
                <w:sz w:val="24"/>
                <w:highlight w:val="none"/>
              </w:rPr>
            </w:pPr>
            <w:r>
              <w:rPr>
                <w:rFonts w:hint="eastAsia" w:ascii="宋体" w:hAnsi="宋体"/>
                <w:color w:val="000000"/>
                <w:sz w:val="24"/>
                <w:highlight w:val="none"/>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57F06F1D">
            <w:pPr>
              <w:snapToGrid w:val="0"/>
              <w:spacing w:before="156" w:beforeLines="50"/>
              <w:jc w:val="center"/>
              <w:rPr>
                <w:rFonts w:ascii="宋体" w:hAnsi="宋体"/>
                <w:color w:val="000000"/>
                <w:sz w:val="24"/>
                <w:highlight w:val="none"/>
              </w:rPr>
            </w:pPr>
            <w:r>
              <w:rPr>
                <w:rFonts w:hint="eastAsia" w:ascii="宋体" w:hAnsi="宋体"/>
                <w:color w:val="000000"/>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3DA438FD">
            <w:pPr>
              <w:snapToGrid w:val="0"/>
              <w:spacing w:before="156" w:beforeLines="50"/>
              <w:jc w:val="center"/>
              <w:rPr>
                <w:rFonts w:ascii="宋体" w:hAnsi="宋体"/>
                <w:color w:val="000000"/>
                <w:sz w:val="24"/>
                <w:highlight w:val="none"/>
              </w:rPr>
            </w:pPr>
            <w:r>
              <w:rPr>
                <w:rFonts w:hint="eastAsia" w:ascii="宋体" w:hAnsi="宋体"/>
                <w:color w:val="000000"/>
                <w:sz w:val="24"/>
                <w:highlight w:val="none"/>
              </w:rPr>
              <w:t>响应文件页码</w:t>
            </w:r>
          </w:p>
        </w:tc>
      </w:tr>
      <w:tr w14:paraId="2FF42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184AB40">
            <w:pPr>
              <w:snapToGrid w:val="0"/>
              <w:jc w:val="center"/>
              <w:rPr>
                <w:rFonts w:ascii="宋体" w:hAnsi="宋体"/>
                <w:color w:val="000000"/>
                <w:sz w:val="24"/>
                <w:highlight w:val="none"/>
              </w:rPr>
            </w:pPr>
            <w:r>
              <w:rPr>
                <w:rFonts w:hint="eastAsia" w:ascii="宋体" w:hAnsi="宋体"/>
                <w:color w:val="000000"/>
                <w:sz w:val="24"/>
                <w:highlight w:val="none"/>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75E478D5">
            <w:pPr>
              <w:snapToGrid w:val="0"/>
              <w:spacing w:before="156" w:beforeLines="50"/>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ABBDE45">
            <w:pPr>
              <w:snapToGrid w:val="0"/>
              <w:spacing w:before="156" w:beforeLines="50"/>
              <w:jc w:val="center"/>
              <w:rPr>
                <w:rFonts w:ascii="宋体" w:hAnsi="宋体"/>
                <w:color w:val="000000"/>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2B62E6D">
            <w:pPr>
              <w:snapToGrid w:val="0"/>
              <w:spacing w:before="156" w:beforeLines="50"/>
              <w:jc w:val="center"/>
              <w:rPr>
                <w:rFonts w:ascii="宋体" w:hAnsi="宋体"/>
                <w:color w:val="000000"/>
                <w:sz w:val="24"/>
                <w:highlight w:val="none"/>
              </w:rPr>
            </w:pPr>
          </w:p>
        </w:tc>
      </w:tr>
      <w:tr w14:paraId="322B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4D2B94D">
            <w:pPr>
              <w:snapToGrid w:val="0"/>
              <w:jc w:val="center"/>
              <w:rPr>
                <w:rFonts w:ascii="宋体" w:hAnsi="宋体"/>
                <w:color w:val="000000"/>
                <w:sz w:val="24"/>
                <w:highlight w:val="none"/>
              </w:rPr>
            </w:pPr>
            <w:r>
              <w:rPr>
                <w:rFonts w:hint="eastAsia" w:ascii="宋体" w:hAnsi="宋体"/>
                <w:color w:val="000000"/>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7AA38B7A">
            <w:pPr>
              <w:snapToGrid w:val="0"/>
              <w:spacing w:before="156" w:beforeLines="50"/>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BB2971">
            <w:pPr>
              <w:snapToGrid w:val="0"/>
              <w:spacing w:before="156" w:beforeLines="50"/>
              <w:ind w:left="43"/>
              <w:jc w:val="center"/>
              <w:rPr>
                <w:rFonts w:ascii="宋体" w:hAnsi="宋体"/>
                <w:color w:val="000000"/>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D1F1A14">
            <w:pPr>
              <w:snapToGrid w:val="0"/>
              <w:spacing w:before="156" w:beforeLines="50"/>
              <w:ind w:left="43"/>
              <w:jc w:val="center"/>
              <w:rPr>
                <w:rFonts w:ascii="宋体" w:hAnsi="宋体"/>
                <w:color w:val="000000"/>
                <w:sz w:val="24"/>
                <w:highlight w:val="none"/>
              </w:rPr>
            </w:pPr>
          </w:p>
        </w:tc>
      </w:tr>
      <w:tr w14:paraId="1C13A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98DD05B">
            <w:pPr>
              <w:snapToGrid w:val="0"/>
              <w:jc w:val="center"/>
              <w:rPr>
                <w:rFonts w:ascii="宋体" w:hAnsi="宋体"/>
                <w:color w:val="00000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D5F0356">
            <w:pPr>
              <w:snapToGrid w:val="0"/>
              <w:spacing w:before="156" w:beforeLines="50"/>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99F5FB">
            <w:pPr>
              <w:snapToGrid w:val="0"/>
              <w:spacing w:before="156" w:beforeLines="50"/>
              <w:ind w:left="43"/>
              <w:jc w:val="center"/>
              <w:rPr>
                <w:rFonts w:ascii="宋体" w:hAnsi="宋体"/>
                <w:color w:val="000000"/>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53273FC">
            <w:pPr>
              <w:snapToGrid w:val="0"/>
              <w:spacing w:before="156" w:beforeLines="50"/>
              <w:ind w:left="43"/>
              <w:jc w:val="center"/>
              <w:rPr>
                <w:rFonts w:ascii="宋体" w:hAnsi="宋体"/>
                <w:color w:val="000000"/>
                <w:sz w:val="24"/>
                <w:highlight w:val="none"/>
              </w:rPr>
            </w:pPr>
          </w:p>
        </w:tc>
      </w:tr>
      <w:tr w14:paraId="172E3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6A27501">
            <w:pPr>
              <w:snapToGrid w:val="0"/>
              <w:jc w:val="center"/>
              <w:rPr>
                <w:rFonts w:ascii="宋体" w:hAnsi="宋体"/>
                <w:color w:val="00000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FDE658">
            <w:pPr>
              <w:snapToGrid w:val="0"/>
              <w:spacing w:before="156" w:beforeLines="50"/>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A51218">
            <w:pPr>
              <w:snapToGrid w:val="0"/>
              <w:spacing w:before="156" w:beforeLines="50"/>
              <w:ind w:left="43"/>
              <w:jc w:val="center"/>
              <w:rPr>
                <w:rFonts w:ascii="宋体" w:hAnsi="宋体"/>
                <w:color w:val="000000"/>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D5E83BE">
            <w:pPr>
              <w:snapToGrid w:val="0"/>
              <w:spacing w:before="156" w:beforeLines="50"/>
              <w:ind w:left="43"/>
              <w:jc w:val="center"/>
              <w:rPr>
                <w:rFonts w:ascii="宋体" w:hAnsi="宋体"/>
                <w:color w:val="000000"/>
                <w:sz w:val="24"/>
                <w:highlight w:val="none"/>
              </w:rPr>
            </w:pPr>
          </w:p>
        </w:tc>
      </w:tr>
      <w:tr w14:paraId="4C763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5BF5635">
            <w:pPr>
              <w:snapToGrid w:val="0"/>
              <w:jc w:val="center"/>
              <w:rPr>
                <w:rFonts w:ascii="宋体" w:hAnsi="宋体"/>
                <w:color w:val="000000"/>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D962E77">
            <w:pPr>
              <w:snapToGrid w:val="0"/>
              <w:spacing w:before="156" w:beforeLines="50"/>
              <w:jc w:val="center"/>
              <w:rPr>
                <w:rFonts w:ascii="宋体" w:hAnsi="宋体"/>
                <w:color w:val="000000"/>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CBA06E">
            <w:pPr>
              <w:snapToGrid w:val="0"/>
              <w:spacing w:before="156" w:beforeLines="50"/>
              <w:jc w:val="center"/>
              <w:rPr>
                <w:rFonts w:ascii="宋体" w:hAnsi="宋体"/>
                <w:color w:val="000000"/>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7766125">
            <w:pPr>
              <w:snapToGrid w:val="0"/>
              <w:spacing w:before="156" w:beforeLines="50"/>
              <w:jc w:val="center"/>
              <w:rPr>
                <w:rFonts w:ascii="宋体" w:hAnsi="宋体"/>
                <w:color w:val="000000"/>
                <w:sz w:val="24"/>
                <w:highlight w:val="none"/>
              </w:rPr>
            </w:pPr>
          </w:p>
        </w:tc>
      </w:tr>
      <w:tr w14:paraId="6CA0B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B25FAB9">
            <w:pPr>
              <w:snapToGrid w:val="0"/>
              <w:jc w:val="center"/>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A50E6F">
            <w:pPr>
              <w:snapToGrid w:val="0"/>
              <w:spacing w:before="156" w:beforeLines="50"/>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876615">
            <w:pPr>
              <w:snapToGrid w:val="0"/>
              <w:spacing w:before="156" w:beforeLines="50"/>
              <w:jc w:val="center"/>
              <w:rPr>
                <w:rFonts w:ascii="宋体" w:hAnsi="宋体"/>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7213DC6">
            <w:pPr>
              <w:snapToGrid w:val="0"/>
              <w:spacing w:before="156" w:beforeLines="50"/>
              <w:jc w:val="center"/>
              <w:rPr>
                <w:rFonts w:ascii="宋体" w:hAnsi="宋体"/>
                <w:sz w:val="24"/>
                <w:highlight w:val="none"/>
              </w:rPr>
            </w:pPr>
          </w:p>
        </w:tc>
      </w:tr>
      <w:tr w14:paraId="649C2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DA578E7">
            <w:pPr>
              <w:snapToGrid w:val="0"/>
              <w:jc w:val="center"/>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D3F4ED">
            <w:pPr>
              <w:snapToGrid w:val="0"/>
              <w:spacing w:before="156" w:beforeLines="50"/>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938A71">
            <w:pPr>
              <w:snapToGrid w:val="0"/>
              <w:spacing w:before="156" w:beforeLines="50"/>
              <w:jc w:val="center"/>
              <w:rPr>
                <w:rFonts w:ascii="宋体" w:hAnsi="宋体"/>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1AE601">
            <w:pPr>
              <w:snapToGrid w:val="0"/>
              <w:spacing w:before="156" w:beforeLines="50"/>
              <w:jc w:val="center"/>
              <w:rPr>
                <w:rFonts w:ascii="宋体" w:hAnsi="宋体"/>
                <w:sz w:val="24"/>
                <w:highlight w:val="none"/>
              </w:rPr>
            </w:pPr>
          </w:p>
        </w:tc>
      </w:tr>
      <w:tr w14:paraId="59C2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E3C43F9">
            <w:pPr>
              <w:snapToGrid w:val="0"/>
              <w:jc w:val="center"/>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F48529F">
            <w:pPr>
              <w:snapToGrid w:val="0"/>
              <w:spacing w:before="156" w:beforeLines="50"/>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7F5430">
            <w:pPr>
              <w:snapToGrid w:val="0"/>
              <w:spacing w:before="156" w:beforeLines="50"/>
              <w:jc w:val="center"/>
              <w:rPr>
                <w:rFonts w:ascii="宋体" w:hAnsi="宋体"/>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966DA60">
            <w:pPr>
              <w:snapToGrid w:val="0"/>
              <w:spacing w:before="156" w:beforeLines="50"/>
              <w:jc w:val="center"/>
              <w:rPr>
                <w:rFonts w:ascii="宋体" w:hAnsi="宋体"/>
                <w:sz w:val="24"/>
                <w:highlight w:val="none"/>
              </w:rPr>
            </w:pPr>
          </w:p>
        </w:tc>
      </w:tr>
      <w:tr w14:paraId="48D88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A092515">
            <w:pPr>
              <w:snapToGrid w:val="0"/>
              <w:jc w:val="center"/>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B2D30D7">
            <w:pPr>
              <w:snapToGrid w:val="0"/>
              <w:spacing w:before="156" w:beforeLines="50"/>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714DCE">
            <w:pPr>
              <w:snapToGrid w:val="0"/>
              <w:spacing w:before="156" w:beforeLines="50"/>
              <w:jc w:val="center"/>
              <w:rPr>
                <w:rFonts w:ascii="宋体" w:hAnsi="宋体"/>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C49D55A">
            <w:pPr>
              <w:snapToGrid w:val="0"/>
              <w:spacing w:before="156" w:beforeLines="50"/>
              <w:jc w:val="center"/>
              <w:rPr>
                <w:rFonts w:ascii="宋体" w:hAnsi="宋体"/>
                <w:sz w:val="24"/>
                <w:highlight w:val="none"/>
              </w:rPr>
            </w:pPr>
          </w:p>
        </w:tc>
      </w:tr>
      <w:tr w14:paraId="4FE85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E6E395B">
            <w:pPr>
              <w:snapToGrid w:val="0"/>
              <w:jc w:val="center"/>
              <w:rPr>
                <w:rFonts w:ascii="宋体" w:hAnsi="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63CB060">
            <w:pPr>
              <w:snapToGrid w:val="0"/>
              <w:spacing w:before="156" w:beforeLines="50"/>
              <w:jc w:val="center"/>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1D1B85">
            <w:pPr>
              <w:snapToGrid w:val="0"/>
              <w:spacing w:before="156" w:beforeLines="50"/>
              <w:jc w:val="center"/>
              <w:rPr>
                <w:rFonts w:ascii="宋体" w:hAnsi="宋体"/>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72E205A">
            <w:pPr>
              <w:snapToGrid w:val="0"/>
              <w:spacing w:before="156" w:beforeLines="50"/>
              <w:jc w:val="center"/>
              <w:rPr>
                <w:rFonts w:ascii="宋体" w:hAnsi="宋体"/>
                <w:sz w:val="24"/>
                <w:highlight w:val="none"/>
              </w:rPr>
            </w:pPr>
          </w:p>
        </w:tc>
      </w:tr>
    </w:tbl>
    <w:p w14:paraId="7AC7C0D7">
      <w:pPr>
        <w:snapToGrid w:val="0"/>
        <w:spacing w:line="460" w:lineRule="exact"/>
        <w:ind w:firstLine="240" w:firstLineChars="100"/>
        <w:rPr>
          <w:rFonts w:ascii="宋体" w:hAnsi="宋体" w:cs="宋体"/>
          <w:sz w:val="24"/>
          <w:highlight w:val="none"/>
        </w:rPr>
      </w:pPr>
    </w:p>
    <w:p w14:paraId="77C2E1CB">
      <w:pPr>
        <w:snapToGrid w:val="0"/>
        <w:spacing w:line="460" w:lineRule="exact"/>
        <w:ind w:firstLine="240" w:firstLineChars="100"/>
        <w:rPr>
          <w:rFonts w:ascii="宋体" w:hAnsi="宋体" w:cs="宋体"/>
          <w:sz w:val="24"/>
          <w:highlight w:val="none"/>
        </w:rPr>
      </w:pPr>
      <w:r>
        <w:rPr>
          <w:rFonts w:hint="eastAsia" w:ascii="宋体" w:hAnsi="宋体" w:cs="宋体"/>
          <w:sz w:val="24"/>
          <w:highlight w:val="none"/>
        </w:rPr>
        <w:t>法定代表人或其授权代理人签字或盖章：</w:t>
      </w:r>
    </w:p>
    <w:p w14:paraId="3DBFB654">
      <w:pPr>
        <w:snapToGrid w:val="0"/>
        <w:spacing w:line="460" w:lineRule="exact"/>
        <w:jc w:val="right"/>
        <w:rPr>
          <w:rFonts w:ascii="宋体" w:hAnsi="宋体" w:cs="宋体"/>
          <w:sz w:val="24"/>
          <w:highlight w:val="none"/>
        </w:rPr>
      </w:pPr>
      <w:r>
        <w:rPr>
          <w:rFonts w:hint="eastAsia" w:ascii="宋体" w:hAnsi="宋体" w:cs="宋体"/>
          <w:sz w:val="24"/>
          <w:highlight w:val="none"/>
        </w:rPr>
        <w:t>日期：    年  月   日</w:t>
      </w:r>
    </w:p>
    <w:p w14:paraId="654ACCFC">
      <w:pPr>
        <w:snapToGrid w:val="0"/>
        <w:spacing w:before="50" w:after="50" w:line="480" w:lineRule="auto"/>
        <w:rPr>
          <w:rFonts w:ascii="宋体" w:hAnsi="宋体" w:cs="宋体"/>
          <w:b/>
          <w:sz w:val="24"/>
          <w:highlight w:val="none"/>
        </w:rPr>
      </w:pPr>
    </w:p>
    <w:p w14:paraId="644F4831">
      <w:pPr>
        <w:snapToGrid w:val="0"/>
        <w:spacing w:before="50" w:after="50" w:line="480" w:lineRule="auto"/>
        <w:rPr>
          <w:rFonts w:ascii="宋体" w:hAnsi="宋体" w:cs="宋体"/>
          <w:b/>
          <w:sz w:val="24"/>
          <w:highlight w:val="none"/>
        </w:rPr>
      </w:pPr>
    </w:p>
    <w:p w14:paraId="180649F4">
      <w:pPr>
        <w:snapToGrid w:val="0"/>
        <w:spacing w:before="50" w:after="50" w:line="480" w:lineRule="auto"/>
        <w:rPr>
          <w:rFonts w:ascii="宋体" w:hAnsi="宋体" w:cs="宋体"/>
          <w:b/>
          <w:sz w:val="24"/>
          <w:highlight w:val="none"/>
        </w:rPr>
      </w:pPr>
    </w:p>
    <w:p w14:paraId="301533BF">
      <w:pPr>
        <w:snapToGrid w:val="0"/>
        <w:spacing w:before="50" w:after="156" w:afterLines="50"/>
        <w:jc w:val="left"/>
        <w:rPr>
          <w:rFonts w:ascii="宋体" w:hAnsi="宋体" w:cs="宋体"/>
          <w:b/>
          <w:sz w:val="24"/>
          <w:highlight w:val="none"/>
        </w:rPr>
      </w:pPr>
    </w:p>
    <w:p w14:paraId="4BDB717F">
      <w:pPr>
        <w:snapToGrid w:val="0"/>
        <w:spacing w:before="50" w:after="156" w:afterLines="50"/>
        <w:jc w:val="left"/>
        <w:rPr>
          <w:rFonts w:ascii="宋体" w:hAnsi="宋体" w:cs="宋体"/>
          <w:b/>
          <w:sz w:val="24"/>
          <w:highlight w:val="none"/>
        </w:rPr>
      </w:pPr>
    </w:p>
    <w:p w14:paraId="04F8A6ED">
      <w:pPr>
        <w:snapToGrid w:val="0"/>
        <w:spacing w:before="50" w:after="156" w:afterLines="50"/>
        <w:jc w:val="left"/>
        <w:rPr>
          <w:rFonts w:ascii="宋体" w:hAnsi="宋体" w:cs="宋体"/>
          <w:b/>
          <w:sz w:val="24"/>
          <w:highlight w:val="none"/>
        </w:rPr>
      </w:pPr>
      <w:r>
        <w:rPr>
          <w:rFonts w:hint="eastAsia" w:ascii="宋体" w:hAnsi="宋体" w:cs="宋体"/>
          <w:b/>
          <w:sz w:val="24"/>
          <w:highlight w:val="none"/>
        </w:rPr>
        <w:t>二、项目实施方案；</w:t>
      </w:r>
    </w:p>
    <w:p w14:paraId="1515CEC0">
      <w:pPr>
        <w:snapToGrid w:val="0"/>
        <w:spacing w:before="50" w:after="156" w:afterLines="50"/>
        <w:jc w:val="left"/>
        <w:rPr>
          <w:rFonts w:ascii="宋体" w:hAnsi="宋体" w:cs="宋体"/>
          <w:b/>
          <w:sz w:val="24"/>
          <w:highlight w:val="none"/>
        </w:rPr>
      </w:pPr>
    </w:p>
    <w:p w14:paraId="3FFA7973">
      <w:pPr>
        <w:snapToGrid w:val="0"/>
        <w:spacing w:before="50" w:after="156" w:afterLines="50"/>
        <w:jc w:val="left"/>
        <w:rPr>
          <w:rFonts w:ascii="宋体" w:hAnsi="宋体" w:cs="宋体"/>
          <w:b/>
          <w:sz w:val="24"/>
          <w:highlight w:val="none"/>
        </w:rPr>
      </w:pPr>
    </w:p>
    <w:p w14:paraId="3C97D252">
      <w:pPr>
        <w:snapToGrid w:val="0"/>
        <w:spacing w:before="50" w:after="156" w:afterLines="50"/>
        <w:jc w:val="left"/>
        <w:rPr>
          <w:rFonts w:ascii="宋体" w:hAnsi="宋体" w:cs="宋体"/>
          <w:b/>
          <w:sz w:val="24"/>
          <w:highlight w:val="none"/>
        </w:rPr>
      </w:pPr>
      <w:r>
        <w:rPr>
          <w:rFonts w:hint="eastAsia" w:ascii="宋体" w:hAnsi="宋体" w:cs="宋体"/>
          <w:b/>
          <w:sz w:val="24"/>
          <w:highlight w:val="none"/>
        </w:rPr>
        <w:t>三、人员配备；</w:t>
      </w:r>
    </w:p>
    <w:p w14:paraId="0144D44C">
      <w:pPr>
        <w:spacing w:line="360" w:lineRule="auto"/>
        <w:jc w:val="center"/>
        <w:rPr>
          <w:rFonts w:ascii="宋体" w:hAnsi="宋体" w:cs="宋体"/>
          <w:b/>
          <w:bCs/>
          <w:sz w:val="24"/>
          <w:highlight w:val="none"/>
        </w:rPr>
      </w:pPr>
      <w:r>
        <w:rPr>
          <w:rFonts w:hint="eastAsia" w:ascii="宋体" w:hAnsi="宋体" w:cs="宋体"/>
          <w:b/>
          <w:bCs/>
          <w:sz w:val="24"/>
          <w:highlight w:val="none"/>
        </w:rPr>
        <w:t>项目实施人员情况一览表</w:t>
      </w:r>
    </w:p>
    <w:p w14:paraId="511E6E29">
      <w:pPr>
        <w:snapToGrid w:val="0"/>
        <w:spacing w:before="50" w:after="156" w:afterLines="50" w:line="540" w:lineRule="exact"/>
        <w:rPr>
          <w:sz w:val="24"/>
          <w:highlight w:val="none"/>
        </w:rPr>
      </w:pPr>
      <w:r>
        <w:rPr>
          <w:rFonts w:hint="eastAsia"/>
          <w:sz w:val="24"/>
          <w:highlight w:val="none"/>
        </w:rPr>
        <w:t>项目名称：                                     项目编号：</w:t>
      </w:r>
    </w:p>
    <w:tbl>
      <w:tblPr>
        <w:tblStyle w:val="44"/>
        <w:tblW w:w="104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5"/>
        <w:gridCol w:w="1585"/>
        <w:gridCol w:w="2622"/>
        <w:gridCol w:w="1987"/>
        <w:gridCol w:w="1987"/>
      </w:tblGrid>
      <w:tr w14:paraId="364A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69F57D77">
            <w:pPr>
              <w:snapToGrid w:val="0"/>
              <w:spacing w:before="156" w:beforeLines="50" w:after="50" w:line="540" w:lineRule="exact"/>
              <w:jc w:val="center"/>
              <w:rPr>
                <w:sz w:val="24"/>
                <w:highlight w:val="none"/>
              </w:rPr>
            </w:pPr>
            <w:r>
              <w:rPr>
                <w:rFonts w:hint="eastAsia"/>
                <w:sz w:val="24"/>
                <w:highlight w:val="none"/>
              </w:rPr>
              <w:t>姓名</w:t>
            </w:r>
          </w:p>
        </w:tc>
        <w:tc>
          <w:tcPr>
            <w:tcW w:w="1585" w:type="dxa"/>
            <w:tcBorders>
              <w:top w:val="single" w:color="auto" w:sz="4" w:space="0"/>
              <w:left w:val="single" w:color="auto" w:sz="4" w:space="0"/>
              <w:bottom w:val="single" w:color="auto" w:sz="4" w:space="0"/>
              <w:right w:val="single" w:color="auto" w:sz="4" w:space="0"/>
            </w:tcBorders>
            <w:vAlign w:val="center"/>
          </w:tcPr>
          <w:p w14:paraId="0B3D81E7">
            <w:pPr>
              <w:snapToGrid w:val="0"/>
              <w:spacing w:before="156" w:beforeLines="50" w:after="50" w:line="540" w:lineRule="exact"/>
              <w:jc w:val="center"/>
              <w:rPr>
                <w:sz w:val="24"/>
                <w:highlight w:val="none"/>
              </w:rPr>
            </w:pPr>
            <w:r>
              <w:rPr>
                <w:rFonts w:hint="eastAsia"/>
                <w:sz w:val="24"/>
                <w:highlight w:val="none"/>
              </w:rPr>
              <w:t>职务</w:t>
            </w:r>
          </w:p>
        </w:tc>
        <w:tc>
          <w:tcPr>
            <w:tcW w:w="2622" w:type="dxa"/>
            <w:tcBorders>
              <w:top w:val="single" w:color="auto" w:sz="4" w:space="0"/>
              <w:left w:val="single" w:color="auto" w:sz="4" w:space="0"/>
              <w:bottom w:val="single" w:color="auto" w:sz="4" w:space="0"/>
              <w:right w:val="single" w:color="auto" w:sz="4" w:space="0"/>
            </w:tcBorders>
            <w:vAlign w:val="center"/>
          </w:tcPr>
          <w:p w14:paraId="31AAE5E4">
            <w:pPr>
              <w:snapToGrid w:val="0"/>
              <w:spacing w:before="156" w:beforeLines="50" w:after="50" w:line="540" w:lineRule="exact"/>
              <w:jc w:val="center"/>
              <w:rPr>
                <w:sz w:val="24"/>
                <w:highlight w:val="none"/>
              </w:rPr>
            </w:pPr>
            <w:r>
              <w:rPr>
                <w:rFonts w:hint="eastAsia"/>
                <w:sz w:val="24"/>
                <w:highlight w:val="none"/>
              </w:rPr>
              <w:t>专业技术资格</w:t>
            </w:r>
          </w:p>
        </w:tc>
        <w:tc>
          <w:tcPr>
            <w:tcW w:w="1987" w:type="dxa"/>
            <w:tcBorders>
              <w:top w:val="single" w:color="auto" w:sz="4" w:space="0"/>
              <w:left w:val="single" w:color="auto" w:sz="4" w:space="0"/>
              <w:bottom w:val="single" w:color="auto" w:sz="4" w:space="0"/>
              <w:right w:val="single" w:color="auto" w:sz="4" w:space="0"/>
            </w:tcBorders>
            <w:vAlign w:val="center"/>
          </w:tcPr>
          <w:p w14:paraId="0216429A">
            <w:pPr>
              <w:snapToGrid w:val="0"/>
              <w:spacing w:before="156" w:beforeLines="50" w:after="50" w:line="540" w:lineRule="exact"/>
              <w:jc w:val="center"/>
              <w:rPr>
                <w:sz w:val="24"/>
                <w:highlight w:val="none"/>
              </w:rPr>
            </w:pPr>
            <w:r>
              <w:rPr>
                <w:rFonts w:hint="eastAsia"/>
                <w:sz w:val="24"/>
                <w:highlight w:val="none"/>
              </w:rPr>
              <w:t>证书编号</w:t>
            </w:r>
          </w:p>
        </w:tc>
        <w:tc>
          <w:tcPr>
            <w:tcW w:w="1987" w:type="dxa"/>
            <w:tcBorders>
              <w:top w:val="single" w:color="auto" w:sz="4" w:space="0"/>
              <w:left w:val="single" w:color="auto" w:sz="4" w:space="0"/>
              <w:bottom w:val="single" w:color="auto" w:sz="4" w:space="0"/>
              <w:right w:val="single" w:color="auto" w:sz="4" w:space="0"/>
            </w:tcBorders>
            <w:vAlign w:val="center"/>
          </w:tcPr>
          <w:p w14:paraId="580A090C">
            <w:pPr>
              <w:snapToGrid w:val="0"/>
              <w:spacing w:before="156" w:beforeLines="50" w:after="50" w:line="540" w:lineRule="exact"/>
              <w:jc w:val="center"/>
              <w:rPr>
                <w:sz w:val="24"/>
                <w:highlight w:val="none"/>
              </w:rPr>
            </w:pPr>
            <w:r>
              <w:rPr>
                <w:rFonts w:hint="eastAsia"/>
                <w:sz w:val="24"/>
                <w:highlight w:val="none"/>
              </w:rPr>
              <w:t>联系电话</w:t>
            </w:r>
          </w:p>
        </w:tc>
      </w:tr>
      <w:tr w14:paraId="60B75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1B14F7FE">
            <w:pPr>
              <w:snapToGrid w:val="0"/>
              <w:spacing w:before="156" w:beforeLines="50" w:after="50" w:line="540" w:lineRule="exact"/>
              <w:rPr>
                <w:sz w:val="24"/>
                <w:highlight w:val="none"/>
              </w:rPr>
            </w:pPr>
          </w:p>
        </w:tc>
        <w:tc>
          <w:tcPr>
            <w:tcW w:w="1585" w:type="dxa"/>
            <w:tcBorders>
              <w:top w:val="single" w:color="auto" w:sz="4" w:space="0"/>
              <w:left w:val="single" w:color="auto" w:sz="4" w:space="0"/>
              <w:bottom w:val="single" w:color="auto" w:sz="4" w:space="0"/>
              <w:right w:val="single" w:color="auto" w:sz="4" w:space="0"/>
            </w:tcBorders>
          </w:tcPr>
          <w:p w14:paraId="5F6982B9">
            <w:pPr>
              <w:snapToGrid w:val="0"/>
              <w:spacing w:before="156" w:beforeLines="50" w:after="50" w:line="540" w:lineRule="exact"/>
              <w:rPr>
                <w:sz w:val="24"/>
                <w:highlight w:val="none"/>
              </w:rPr>
            </w:pPr>
          </w:p>
        </w:tc>
        <w:tc>
          <w:tcPr>
            <w:tcW w:w="2622" w:type="dxa"/>
            <w:tcBorders>
              <w:top w:val="single" w:color="auto" w:sz="4" w:space="0"/>
              <w:left w:val="single" w:color="auto" w:sz="4" w:space="0"/>
              <w:bottom w:val="single" w:color="auto" w:sz="4" w:space="0"/>
              <w:right w:val="single" w:color="auto" w:sz="4" w:space="0"/>
            </w:tcBorders>
          </w:tcPr>
          <w:p w14:paraId="5BE2F2A4">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335E5096">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20F49393">
            <w:pPr>
              <w:snapToGrid w:val="0"/>
              <w:spacing w:before="156" w:beforeLines="50" w:after="50" w:line="540" w:lineRule="exact"/>
              <w:rPr>
                <w:sz w:val="24"/>
                <w:highlight w:val="none"/>
              </w:rPr>
            </w:pPr>
          </w:p>
        </w:tc>
      </w:tr>
      <w:tr w14:paraId="3238F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190BAA83">
            <w:pPr>
              <w:snapToGrid w:val="0"/>
              <w:spacing w:before="156" w:beforeLines="50" w:after="50" w:line="540" w:lineRule="exact"/>
              <w:rPr>
                <w:sz w:val="24"/>
                <w:highlight w:val="none"/>
              </w:rPr>
            </w:pPr>
          </w:p>
        </w:tc>
        <w:tc>
          <w:tcPr>
            <w:tcW w:w="1585" w:type="dxa"/>
            <w:tcBorders>
              <w:top w:val="single" w:color="auto" w:sz="4" w:space="0"/>
              <w:left w:val="single" w:color="auto" w:sz="4" w:space="0"/>
              <w:bottom w:val="single" w:color="auto" w:sz="4" w:space="0"/>
              <w:right w:val="single" w:color="auto" w:sz="4" w:space="0"/>
            </w:tcBorders>
          </w:tcPr>
          <w:p w14:paraId="685A6BB1">
            <w:pPr>
              <w:snapToGrid w:val="0"/>
              <w:spacing w:before="156" w:beforeLines="50" w:after="50" w:line="540" w:lineRule="exact"/>
              <w:rPr>
                <w:sz w:val="24"/>
                <w:highlight w:val="none"/>
              </w:rPr>
            </w:pPr>
          </w:p>
        </w:tc>
        <w:tc>
          <w:tcPr>
            <w:tcW w:w="2622" w:type="dxa"/>
            <w:tcBorders>
              <w:top w:val="single" w:color="auto" w:sz="4" w:space="0"/>
              <w:left w:val="single" w:color="auto" w:sz="4" w:space="0"/>
              <w:bottom w:val="single" w:color="auto" w:sz="4" w:space="0"/>
              <w:right w:val="single" w:color="auto" w:sz="4" w:space="0"/>
            </w:tcBorders>
          </w:tcPr>
          <w:p w14:paraId="6A81DD6A">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77D5B7C7">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51CCA744">
            <w:pPr>
              <w:snapToGrid w:val="0"/>
              <w:spacing w:before="156" w:beforeLines="50" w:after="50" w:line="540" w:lineRule="exact"/>
              <w:rPr>
                <w:sz w:val="24"/>
                <w:highlight w:val="none"/>
              </w:rPr>
            </w:pPr>
          </w:p>
        </w:tc>
      </w:tr>
      <w:tr w14:paraId="68355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7835332B">
            <w:pPr>
              <w:snapToGrid w:val="0"/>
              <w:spacing w:before="156" w:beforeLines="50" w:after="50" w:line="540" w:lineRule="exact"/>
              <w:rPr>
                <w:sz w:val="24"/>
                <w:highlight w:val="none"/>
              </w:rPr>
            </w:pPr>
          </w:p>
        </w:tc>
        <w:tc>
          <w:tcPr>
            <w:tcW w:w="1585" w:type="dxa"/>
            <w:tcBorders>
              <w:top w:val="single" w:color="auto" w:sz="4" w:space="0"/>
              <w:left w:val="single" w:color="auto" w:sz="4" w:space="0"/>
              <w:bottom w:val="single" w:color="auto" w:sz="4" w:space="0"/>
              <w:right w:val="single" w:color="auto" w:sz="4" w:space="0"/>
            </w:tcBorders>
          </w:tcPr>
          <w:p w14:paraId="1C9FF633">
            <w:pPr>
              <w:snapToGrid w:val="0"/>
              <w:spacing w:before="156" w:beforeLines="50" w:after="50" w:line="540" w:lineRule="exact"/>
              <w:rPr>
                <w:sz w:val="24"/>
                <w:highlight w:val="none"/>
              </w:rPr>
            </w:pPr>
          </w:p>
        </w:tc>
        <w:tc>
          <w:tcPr>
            <w:tcW w:w="2622" w:type="dxa"/>
            <w:tcBorders>
              <w:top w:val="single" w:color="auto" w:sz="4" w:space="0"/>
              <w:left w:val="single" w:color="auto" w:sz="4" w:space="0"/>
              <w:bottom w:val="single" w:color="auto" w:sz="4" w:space="0"/>
              <w:right w:val="single" w:color="auto" w:sz="4" w:space="0"/>
            </w:tcBorders>
          </w:tcPr>
          <w:p w14:paraId="448F51D4">
            <w:pPr>
              <w:pStyle w:val="26"/>
              <w:snapToGrid w:val="0"/>
              <w:spacing w:before="156" w:beforeLines="50" w:after="50" w:line="540" w:lineRule="exact"/>
              <w:ind w:left="5250"/>
              <w:rPr>
                <w:rFonts w:ascii="宋体" w:hAnsi="宋体"/>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31FCDCB9">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500022F5">
            <w:pPr>
              <w:snapToGrid w:val="0"/>
              <w:spacing w:before="156" w:beforeLines="50" w:after="50" w:line="540" w:lineRule="exact"/>
              <w:rPr>
                <w:sz w:val="24"/>
                <w:highlight w:val="none"/>
              </w:rPr>
            </w:pPr>
          </w:p>
        </w:tc>
      </w:tr>
      <w:tr w14:paraId="68DFD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3209AC36">
            <w:pPr>
              <w:snapToGrid w:val="0"/>
              <w:spacing w:before="156" w:beforeLines="50" w:after="50" w:line="540" w:lineRule="exact"/>
              <w:rPr>
                <w:sz w:val="24"/>
                <w:highlight w:val="none"/>
              </w:rPr>
            </w:pPr>
          </w:p>
        </w:tc>
        <w:tc>
          <w:tcPr>
            <w:tcW w:w="1585" w:type="dxa"/>
            <w:tcBorders>
              <w:top w:val="single" w:color="auto" w:sz="4" w:space="0"/>
              <w:left w:val="single" w:color="auto" w:sz="4" w:space="0"/>
              <w:bottom w:val="single" w:color="auto" w:sz="4" w:space="0"/>
              <w:right w:val="single" w:color="auto" w:sz="4" w:space="0"/>
            </w:tcBorders>
          </w:tcPr>
          <w:p w14:paraId="3D936C05">
            <w:pPr>
              <w:snapToGrid w:val="0"/>
              <w:spacing w:before="156" w:beforeLines="50" w:after="50" w:line="540" w:lineRule="exact"/>
              <w:rPr>
                <w:sz w:val="24"/>
                <w:highlight w:val="none"/>
              </w:rPr>
            </w:pPr>
          </w:p>
        </w:tc>
        <w:tc>
          <w:tcPr>
            <w:tcW w:w="2622" w:type="dxa"/>
            <w:tcBorders>
              <w:top w:val="single" w:color="auto" w:sz="4" w:space="0"/>
              <w:left w:val="single" w:color="auto" w:sz="4" w:space="0"/>
              <w:bottom w:val="single" w:color="auto" w:sz="4" w:space="0"/>
              <w:right w:val="single" w:color="auto" w:sz="4" w:space="0"/>
            </w:tcBorders>
          </w:tcPr>
          <w:p w14:paraId="4F9ADB11">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09BCEB70">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3F4EEF38">
            <w:pPr>
              <w:snapToGrid w:val="0"/>
              <w:spacing w:before="156" w:beforeLines="50" w:after="50" w:line="540" w:lineRule="exact"/>
              <w:rPr>
                <w:sz w:val="24"/>
                <w:highlight w:val="none"/>
              </w:rPr>
            </w:pPr>
          </w:p>
        </w:tc>
      </w:tr>
      <w:tr w14:paraId="66E6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29BAB85C">
            <w:pPr>
              <w:snapToGrid w:val="0"/>
              <w:spacing w:before="156" w:beforeLines="50" w:after="50" w:line="540" w:lineRule="exact"/>
              <w:rPr>
                <w:sz w:val="24"/>
                <w:highlight w:val="none"/>
              </w:rPr>
            </w:pPr>
          </w:p>
        </w:tc>
        <w:tc>
          <w:tcPr>
            <w:tcW w:w="1585" w:type="dxa"/>
            <w:tcBorders>
              <w:top w:val="single" w:color="auto" w:sz="4" w:space="0"/>
              <w:left w:val="single" w:color="auto" w:sz="4" w:space="0"/>
              <w:bottom w:val="single" w:color="auto" w:sz="4" w:space="0"/>
              <w:right w:val="single" w:color="auto" w:sz="4" w:space="0"/>
            </w:tcBorders>
          </w:tcPr>
          <w:p w14:paraId="11B1CA81">
            <w:pPr>
              <w:snapToGrid w:val="0"/>
              <w:spacing w:before="156" w:beforeLines="50" w:after="50" w:line="540" w:lineRule="exact"/>
              <w:rPr>
                <w:sz w:val="24"/>
                <w:highlight w:val="none"/>
              </w:rPr>
            </w:pPr>
          </w:p>
        </w:tc>
        <w:tc>
          <w:tcPr>
            <w:tcW w:w="2622" w:type="dxa"/>
            <w:tcBorders>
              <w:top w:val="single" w:color="auto" w:sz="4" w:space="0"/>
              <w:left w:val="single" w:color="auto" w:sz="4" w:space="0"/>
              <w:bottom w:val="single" w:color="auto" w:sz="4" w:space="0"/>
              <w:right w:val="single" w:color="auto" w:sz="4" w:space="0"/>
            </w:tcBorders>
          </w:tcPr>
          <w:p w14:paraId="28A56668">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5343FD47">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12A5A676">
            <w:pPr>
              <w:snapToGrid w:val="0"/>
              <w:spacing w:before="156" w:beforeLines="50" w:after="50" w:line="540" w:lineRule="exact"/>
              <w:rPr>
                <w:sz w:val="24"/>
                <w:highlight w:val="none"/>
              </w:rPr>
            </w:pPr>
          </w:p>
        </w:tc>
      </w:tr>
      <w:tr w14:paraId="2126D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tcPr>
          <w:p w14:paraId="4B2BEBFA">
            <w:pPr>
              <w:snapToGrid w:val="0"/>
              <w:spacing w:before="156" w:beforeLines="50" w:after="50" w:line="540" w:lineRule="exact"/>
              <w:rPr>
                <w:sz w:val="24"/>
                <w:highlight w:val="none"/>
              </w:rPr>
            </w:pPr>
          </w:p>
        </w:tc>
        <w:tc>
          <w:tcPr>
            <w:tcW w:w="1585" w:type="dxa"/>
            <w:tcBorders>
              <w:top w:val="single" w:color="auto" w:sz="4" w:space="0"/>
              <w:left w:val="single" w:color="auto" w:sz="4" w:space="0"/>
              <w:bottom w:val="single" w:color="auto" w:sz="4" w:space="0"/>
              <w:right w:val="single" w:color="auto" w:sz="4" w:space="0"/>
            </w:tcBorders>
          </w:tcPr>
          <w:p w14:paraId="249E187D">
            <w:pPr>
              <w:snapToGrid w:val="0"/>
              <w:spacing w:before="156" w:beforeLines="50" w:after="50" w:line="540" w:lineRule="exact"/>
              <w:rPr>
                <w:sz w:val="24"/>
                <w:highlight w:val="none"/>
              </w:rPr>
            </w:pPr>
          </w:p>
        </w:tc>
        <w:tc>
          <w:tcPr>
            <w:tcW w:w="2622" w:type="dxa"/>
            <w:tcBorders>
              <w:top w:val="single" w:color="auto" w:sz="4" w:space="0"/>
              <w:left w:val="single" w:color="auto" w:sz="4" w:space="0"/>
              <w:bottom w:val="single" w:color="auto" w:sz="4" w:space="0"/>
              <w:right w:val="single" w:color="auto" w:sz="4" w:space="0"/>
            </w:tcBorders>
          </w:tcPr>
          <w:p w14:paraId="7AD0DB44">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3BCAA9C3">
            <w:pPr>
              <w:snapToGrid w:val="0"/>
              <w:spacing w:before="156" w:beforeLines="50" w:after="50" w:line="540" w:lineRule="exact"/>
              <w:rPr>
                <w:sz w:val="24"/>
                <w:highlight w:val="none"/>
              </w:rPr>
            </w:pPr>
          </w:p>
        </w:tc>
        <w:tc>
          <w:tcPr>
            <w:tcW w:w="1987" w:type="dxa"/>
            <w:tcBorders>
              <w:top w:val="single" w:color="auto" w:sz="4" w:space="0"/>
              <w:left w:val="single" w:color="auto" w:sz="4" w:space="0"/>
              <w:bottom w:val="single" w:color="auto" w:sz="4" w:space="0"/>
              <w:right w:val="single" w:color="auto" w:sz="4" w:space="0"/>
            </w:tcBorders>
          </w:tcPr>
          <w:p w14:paraId="555B2F25">
            <w:pPr>
              <w:snapToGrid w:val="0"/>
              <w:spacing w:before="156" w:beforeLines="50" w:after="50" w:line="540" w:lineRule="exact"/>
              <w:rPr>
                <w:sz w:val="24"/>
                <w:highlight w:val="none"/>
              </w:rPr>
            </w:pPr>
          </w:p>
        </w:tc>
      </w:tr>
    </w:tbl>
    <w:p w14:paraId="721AFC82">
      <w:pPr>
        <w:snapToGrid w:val="0"/>
        <w:spacing w:before="50" w:after="156" w:afterLines="50" w:line="540" w:lineRule="exact"/>
        <w:rPr>
          <w:sz w:val="24"/>
          <w:highlight w:val="none"/>
        </w:rPr>
      </w:pPr>
      <w:r>
        <w:rPr>
          <w:rFonts w:hint="eastAsia"/>
          <w:sz w:val="24"/>
          <w:highlight w:val="none"/>
        </w:rPr>
        <w:t>注：在填写时，如本表格不适合供应商的实际情况，可根据本表格式自行划表填写。</w:t>
      </w:r>
    </w:p>
    <w:p w14:paraId="5E9BAA44">
      <w:pPr>
        <w:adjustRightInd w:val="0"/>
        <w:spacing w:line="500" w:lineRule="exact"/>
        <w:rPr>
          <w:sz w:val="24"/>
          <w:highlight w:val="none"/>
        </w:rPr>
      </w:pPr>
      <w:r>
        <w:rPr>
          <w:rFonts w:hint="eastAsia"/>
          <w:sz w:val="24"/>
          <w:highlight w:val="none"/>
        </w:rPr>
        <w:t>供应商全称（盖章）：</w:t>
      </w:r>
    </w:p>
    <w:p w14:paraId="7EE1751C">
      <w:pPr>
        <w:adjustRightInd w:val="0"/>
        <w:spacing w:line="500" w:lineRule="exact"/>
        <w:rPr>
          <w:sz w:val="24"/>
          <w:highlight w:val="none"/>
        </w:rPr>
      </w:pPr>
      <w:r>
        <w:rPr>
          <w:rFonts w:hint="eastAsia"/>
          <w:color w:val="000000"/>
          <w:sz w:val="24"/>
          <w:highlight w:val="none"/>
        </w:rPr>
        <w:t>法定代表人或其授权代理人</w:t>
      </w:r>
      <w:r>
        <w:rPr>
          <w:rFonts w:hint="eastAsia"/>
          <w:sz w:val="24"/>
          <w:highlight w:val="none"/>
        </w:rPr>
        <w:t xml:space="preserve">（签名或盖章）：         </w:t>
      </w:r>
    </w:p>
    <w:p w14:paraId="12B6069A">
      <w:pPr>
        <w:adjustRightInd w:val="0"/>
        <w:spacing w:line="500" w:lineRule="exact"/>
        <w:rPr>
          <w:b/>
          <w:sz w:val="28"/>
          <w:szCs w:val="21"/>
          <w:highlight w:val="none"/>
        </w:rPr>
      </w:pPr>
      <w:r>
        <w:rPr>
          <w:rFonts w:hint="eastAsia"/>
          <w:sz w:val="24"/>
          <w:highlight w:val="none"/>
        </w:rPr>
        <w:t>日   期： 年 月 日</w:t>
      </w:r>
    </w:p>
    <w:p w14:paraId="521F9F7E">
      <w:pPr>
        <w:rPr>
          <w:rFonts w:ascii="宋体" w:hAnsi="宋体" w:cs="宋体"/>
          <w:b/>
          <w:sz w:val="24"/>
          <w:highlight w:val="none"/>
        </w:rPr>
      </w:pPr>
      <w:r>
        <w:rPr>
          <w:rFonts w:hint="eastAsia" w:ascii="宋体" w:hAnsi="宋体" w:cs="宋体"/>
          <w:b/>
          <w:sz w:val="24"/>
          <w:highlight w:val="none"/>
        </w:rPr>
        <w:br w:type="page"/>
      </w:r>
    </w:p>
    <w:p w14:paraId="6F5DE996">
      <w:pPr>
        <w:snapToGrid w:val="0"/>
        <w:spacing w:before="50" w:after="156" w:afterLines="50"/>
        <w:jc w:val="left"/>
        <w:rPr>
          <w:rFonts w:ascii="宋体" w:hAnsi="宋体" w:cs="宋体"/>
          <w:b/>
          <w:sz w:val="24"/>
          <w:highlight w:val="none"/>
        </w:rPr>
      </w:pPr>
    </w:p>
    <w:p w14:paraId="54C11BCF">
      <w:pPr>
        <w:snapToGrid w:val="0"/>
        <w:spacing w:before="50" w:after="156" w:afterLines="50"/>
        <w:jc w:val="left"/>
        <w:rPr>
          <w:rFonts w:ascii="宋体" w:hAnsi="宋体" w:cs="宋体"/>
          <w:b/>
          <w:sz w:val="24"/>
          <w:highlight w:val="none"/>
        </w:rPr>
      </w:pPr>
      <w:r>
        <w:rPr>
          <w:rFonts w:hint="eastAsia" w:ascii="宋体" w:hAnsi="宋体" w:cs="宋体"/>
          <w:b/>
          <w:sz w:val="24"/>
          <w:highlight w:val="none"/>
        </w:rPr>
        <w:t>四、服务承诺；</w:t>
      </w:r>
    </w:p>
    <w:p w14:paraId="2249978A">
      <w:pPr>
        <w:snapToGrid w:val="0"/>
        <w:spacing w:before="50" w:after="156" w:afterLines="50"/>
        <w:jc w:val="left"/>
        <w:rPr>
          <w:rFonts w:ascii="宋体" w:hAnsi="宋体" w:cs="宋体"/>
          <w:b/>
          <w:sz w:val="24"/>
          <w:highlight w:val="none"/>
        </w:rPr>
      </w:pPr>
    </w:p>
    <w:p w14:paraId="10CE05B4">
      <w:pPr>
        <w:snapToGrid w:val="0"/>
        <w:spacing w:before="50" w:after="156" w:afterLines="50"/>
        <w:jc w:val="center"/>
        <w:rPr>
          <w:rFonts w:ascii="宋体" w:hAnsi="宋体" w:cs="宋体"/>
          <w:b/>
          <w:sz w:val="24"/>
          <w:highlight w:val="none"/>
        </w:rPr>
      </w:pPr>
      <w:r>
        <w:rPr>
          <w:rFonts w:hint="eastAsia" w:ascii="宋体" w:hAnsi="宋体" w:cs="宋体"/>
          <w:b/>
          <w:sz w:val="24"/>
          <w:highlight w:val="none"/>
        </w:rPr>
        <w:t>五、企业业绩；</w:t>
      </w:r>
    </w:p>
    <w:p w14:paraId="53208D3A">
      <w:pPr>
        <w:spacing w:line="600" w:lineRule="exact"/>
        <w:rPr>
          <w:rFonts w:ascii="宋体" w:hAnsi="宋体"/>
          <w:sz w:val="24"/>
          <w:highlight w:val="none"/>
        </w:rPr>
      </w:pPr>
      <w:r>
        <w:rPr>
          <w:rFonts w:hint="eastAsia" w:ascii="宋体" w:hAnsi="宋体"/>
          <w:sz w:val="24"/>
          <w:highlight w:val="none"/>
        </w:rPr>
        <w:t>供应商全称（加盖公章）：             招标文件编号：</w:t>
      </w:r>
    </w:p>
    <w:tbl>
      <w:tblPr>
        <w:tblStyle w:val="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710"/>
        <w:gridCol w:w="1404"/>
        <w:gridCol w:w="1404"/>
        <w:gridCol w:w="1813"/>
        <w:gridCol w:w="2102"/>
      </w:tblGrid>
      <w:tr w14:paraId="6184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42C48FD4">
            <w:pPr>
              <w:spacing w:line="600" w:lineRule="exact"/>
              <w:jc w:val="center"/>
              <w:rPr>
                <w:rFonts w:ascii="宋体" w:hAnsi="宋体"/>
                <w:bCs/>
                <w:sz w:val="24"/>
                <w:highlight w:val="none"/>
              </w:rPr>
            </w:pPr>
            <w:r>
              <w:rPr>
                <w:rFonts w:hint="eastAsia" w:ascii="宋体" w:hAnsi="宋体"/>
                <w:bCs/>
                <w:sz w:val="24"/>
                <w:highlight w:val="none"/>
              </w:rPr>
              <w:t>序号</w:t>
            </w:r>
          </w:p>
        </w:tc>
        <w:tc>
          <w:tcPr>
            <w:tcW w:w="921" w:type="pct"/>
          </w:tcPr>
          <w:p w14:paraId="3BFBB42A">
            <w:pPr>
              <w:spacing w:line="600" w:lineRule="exact"/>
              <w:jc w:val="center"/>
              <w:rPr>
                <w:rFonts w:ascii="宋体" w:hAnsi="宋体"/>
                <w:bCs/>
                <w:sz w:val="24"/>
                <w:highlight w:val="none"/>
              </w:rPr>
            </w:pPr>
            <w:r>
              <w:rPr>
                <w:rFonts w:hint="eastAsia" w:ascii="宋体" w:hAnsi="宋体"/>
                <w:bCs/>
                <w:sz w:val="24"/>
                <w:highlight w:val="none"/>
              </w:rPr>
              <w:t>项目名称</w:t>
            </w:r>
          </w:p>
        </w:tc>
        <w:tc>
          <w:tcPr>
            <w:tcW w:w="756" w:type="pct"/>
          </w:tcPr>
          <w:p w14:paraId="190167F2">
            <w:pPr>
              <w:spacing w:line="600" w:lineRule="exact"/>
              <w:jc w:val="center"/>
              <w:rPr>
                <w:rFonts w:ascii="宋体" w:hAnsi="宋体"/>
                <w:bCs/>
                <w:sz w:val="24"/>
                <w:highlight w:val="none"/>
              </w:rPr>
            </w:pPr>
            <w:r>
              <w:rPr>
                <w:rFonts w:hint="eastAsia" w:ascii="宋体" w:hAnsi="宋体"/>
                <w:bCs/>
                <w:sz w:val="24"/>
                <w:highlight w:val="none"/>
              </w:rPr>
              <w:t>合同金额</w:t>
            </w:r>
          </w:p>
        </w:tc>
        <w:tc>
          <w:tcPr>
            <w:tcW w:w="756" w:type="pct"/>
          </w:tcPr>
          <w:p w14:paraId="036AF017">
            <w:pPr>
              <w:spacing w:line="600" w:lineRule="exact"/>
              <w:jc w:val="center"/>
              <w:rPr>
                <w:rFonts w:ascii="宋体" w:hAnsi="宋体"/>
                <w:bCs/>
                <w:sz w:val="24"/>
                <w:highlight w:val="none"/>
              </w:rPr>
            </w:pPr>
            <w:r>
              <w:rPr>
                <w:rFonts w:hint="eastAsia" w:ascii="宋体" w:hAnsi="宋体"/>
                <w:bCs/>
                <w:sz w:val="24"/>
                <w:highlight w:val="none"/>
              </w:rPr>
              <w:t>签订时间</w:t>
            </w:r>
          </w:p>
        </w:tc>
        <w:tc>
          <w:tcPr>
            <w:tcW w:w="976" w:type="pct"/>
          </w:tcPr>
          <w:p w14:paraId="0932D78F">
            <w:pPr>
              <w:spacing w:line="600" w:lineRule="exact"/>
              <w:jc w:val="center"/>
              <w:rPr>
                <w:rFonts w:ascii="宋体" w:hAnsi="宋体"/>
                <w:bCs/>
                <w:sz w:val="24"/>
                <w:highlight w:val="none"/>
              </w:rPr>
            </w:pPr>
            <w:r>
              <w:rPr>
                <w:rFonts w:hint="eastAsia" w:ascii="宋体" w:hAnsi="宋体"/>
                <w:bCs/>
                <w:sz w:val="24"/>
                <w:highlight w:val="none"/>
              </w:rPr>
              <w:t>采购人及联系人</w:t>
            </w:r>
          </w:p>
        </w:tc>
        <w:tc>
          <w:tcPr>
            <w:tcW w:w="1132" w:type="pct"/>
          </w:tcPr>
          <w:p w14:paraId="09194F91">
            <w:pPr>
              <w:spacing w:line="600" w:lineRule="exact"/>
              <w:jc w:val="center"/>
              <w:rPr>
                <w:rFonts w:ascii="宋体" w:hAnsi="宋体"/>
                <w:bCs/>
                <w:sz w:val="24"/>
                <w:highlight w:val="none"/>
              </w:rPr>
            </w:pPr>
            <w:r>
              <w:rPr>
                <w:rFonts w:hint="eastAsia" w:ascii="宋体" w:hAnsi="宋体"/>
                <w:bCs/>
                <w:sz w:val="24"/>
                <w:highlight w:val="none"/>
              </w:rPr>
              <w:t>联系方式</w:t>
            </w:r>
          </w:p>
        </w:tc>
      </w:tr>
      <w:tr w14:paraId="0EA5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A7D2801">
            <w:pPr>
              <w:spacing w:line="600" w:lineRule="exact"/>
              <w:rPr>
                <w:rFonts w:ascii="宋体" w:hAnsi="宋体"/>
                <w:bCs/>
                <w:sz w:val="24"/>
                <w:highlight w:val="none"/>
              </w:rPr>
            </w:pPr>
          </w:p>
        </w:tc>
        <w:tc>
          <w:tcPr>
            <w:tcW w:w="921" w:type="pct"/>
          </w:tcPr>
          <w:p w14:paraId="5D3C4973">
            <w:pPr>
              <w:spacing w:line="600" w:lineRule="exact"/>
              <w:rPr>
                <w:rFonts w:ascii="宋体" w:hAnsi="宋体"/>
                <w:bCs/>
                <w:sz w:val="24"/>
                <w:highlight w:val="none"/>
              </w:rPr>
            </w:pPr>
          </w:p>
        </w:tc>
        <w:tc>
          <w:tcPr>
            <w:tcW w:w="756" w:type="pct"/>
          </w:tcPr>
          <w:p w14:paraId="022E099E">
            <w:pPr>
              <w:spacing w:line="600" w:lineRule="exact"/>
              <w:rPr>
                <w:rFonts w:ascii="宋体" w:hAnsi="宋体"/>
                <w:bCs/>
                <w:sz w:val="24"/>
                <w:highlight w:val="none"/>
              </w:rPr>
            </w:pPr>
          </w:p>
        </w:tc>
        <w:tc>
          <w:tcPr>
            <w:tcW w:w="756" w:type="pct"/>
          </w:tcPr>
          <w:p w14:paraId="71344CA4">
            <w:pPr>
              <w:spacing w:line="600" w:lineRule="exact"/>
              <w:rPr>
                <w:rFonts w:ascii="宋体" w:hAnsi="宋体"/>
                <w:bCs/>
                <w:sz w:val="24"/>
                <w:highlight w:val="none"/>
              </w:rPr>
            </w:pPr>
          </w:p>
        </w:tc>
        <w:tc>
          <w:tcPr>
            <w:tcW w:w="976" w:type="pct"/>
          </w:tcPr>
          <w:p w14:paraId="01C8BC93">
            <w:pPr>
              <w:spacing w:line="600" w:lineRule="exact"/>
              <w:rPr>
                <w:rFonts w:ascii="宋体" w:hAnsi="宋体"/>
                <w:bCs/>
                <w:sz w:val="24"/>
                <w:highlight w:val="none"/>
              </w:rPr>
            </w:pPr>
          </w:p>
        </w:tc>
        <w:tc>
          <w:tcPr>
            <w:tcW w:w="1132" w:type="pct"/>
          </w:tcPr>
          <w:p w14:paraId="0CAC2812">
            <w:pPr>
              <w:spacing w:line="600" w:lineRule="exact"/>
              <w:rPr>
                <w:rFonts w:ascii="宋体" w:hAnsi="宋体"/>
                <w:bCs/>
                <w:sz w:val="24"/>
                <w:highlight w:val="none"/>
              </w:rPr>
            </w:pPr>
          </w:p>
        </w:tc>
      </w:tr>
      <w:tr w14:paraId="333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4DA982F">
            <w:pPr>
              <w:spacing w:line="600" w:lineRule="exact"/>
              <w:rPr>
                <w:rFonts w:ascii="宋体" w:hAnsi="宋体"/>
                <w:bCs/>
                <w:sz w:val="24"/>
                <w:highlight w:val="none"/>
              </w:rPr>
            </w:pPr>
          </w:p>
        </w:tc>
        <w:tc>
          <w:tcPr>
            <w:tcW w:w="921" w:type="pct"/>
          </w:tcPr>
          <w:p w14:paraId="29C2E44B">
            <w:pPr>
              <w:spacing w:line="600" w:lineRule="exact"/>
              <w:rPr>
                <w:rFonts w:ascii="宋体" w:hAnsi="宋体"/>
                <w:bCs/>
                <w:sz w:val="24"/>
                <w:highlight w:val="none"/>
              </w:rPr>
            </w:pPr>
          </w:p>
        </w:tc>
        <w:tc>
          <w:tcPr>
            <w:tcW w:w="756" w:type="pct"/>
          </w:tcPr>
          <w:p w14:paraId="447AB52E">
            <w:pPr>
              <w:spacing w:line="600" w:lineRule="exact"/>
              <w:rPr>
                <w:rFonts w:ascii="宋体" w:hAnsi="宋体"/>
                <w:bCs/>
                <w:sz w:val="24"/>
                <w:highlight w:val="none"/>
              </w:rPr>
            </w:pPr>
          </w:p>
        </w:tc>
        <w:tc>
          <w:tcPr>
            <w:tcW w:w="756" w:type="pct"/>
          </w:tcPr>
          <w:p w14:paraId="57B236F3">
            <w:pPr>
              <w:spacing w:line="600" w:lineRule="exact"/>
              <w:rPr>
                <w:rFonts w:ascii="宋体" w:hAnsi="宋体"/>
                <w:bCs/>
                <w:sz w:val="24"/>
                <w:highlight w:val="none"/>
              </w:rPr>
            </w:pPr>
          </w:p>
        </w:tc>
        <w:tc>
          <w:tcPr>
            <w:tcW w:w="976" w:type="pct"/>
          </w:tcPr>
          <w:p w14:paraId="32B72AC4">
            <w:pPr>
              <w:spacing w:line="600" w:lineRule="exact"/>
              <w:rPr>
                <w:rFonts w:ascii="宋体" w:hAnsi="宋体"/>
                <w:bCs/>
                <w:sz w:val="24"/>
                <w:highlight w:val="none"/>
              </w:rPr>
            </w:pPr>
          </w:p>
        </w:tc>
        <w:tc>
          <w:tcPr>
            <w:tcW w:w="1132" w:type="pct"/>
          </w:tcPr>
          <w:p w14:paraId="0B0DA554">
            <w:pPr>
              <w:spacing w:line="600" w:lineRule="exact"/>
              <w:rPr>
                <w:rFonts w:ascii="宋体" w:hAnsi="宋体"/>
                <w:bCs/>
                <w:sz w:val="24"/>
                <w:highlight w:val="none"/>
              </w:rPr>
            </w:pPr>
          </w:p>
        </w:tc>
      </w:tr>
      <w:tr w14:paraId="6485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5C101B80">
            <w:pPr>
              <w:spacing w:line="600" w:lineRule="exact"/>
              <w:rPr>
                <w:rFonts w:ascii="宋体" w:hAnsi="宋体"/>
                <w:bCs/>
                <w:sz w:val="24"/>
                <w:highlight w:val="none"/>
              </w:rPr>
            </w:pPr>
          </w:p>
        </w:tc>
        <w:tc>
          <w:tcPr>
            <w:tcW w:w="921" w:type="pct"/>
          </w:tcPr>
          <w:p w14:paraId="60C202EF">
            <w:pPr>
              <w:spacing w:line="600" w:lineRule="exact"/>
              <w:rPr>
                <w:rFonts w:ascii="宋体" w:hAnsi="宋体"/>
                <w:bCs/>
                <w:sz w:val="24"/>
                <w:highlight w:val="none"/>
              </w:rPr>
            </w:pPr>
          </w:p>
        </w:tc>
        <w:tc>
          <w:tcPr>
            <w:tcW w:w="756" w:type="pct"/>
          </w:tcPr>
          <w:p w14:paraId="70F0B700">
            <w:pPr>
              <w:spacing w:line="600" w:lineRule="exact"/>
              <w:rPr>
                <w:rFonts w:ascii="宋体" w:hAnsi="宋体"/>
                <w:bCs/>
                <w:sz w:val="24"/>
                <w:highlight w:val="none"/>
              </w:rPr>
            </w:pPr>
          </w:p>
        </w:tc>
        <w:tc>
          <w:tcPr>
            <w:tcW w:w="756" w:type="pct"/>
          </w:tcPr>
          <w:p w14:paraId="6A5D8BBF">
            <w:pPr>
              <w:spacing w:line="600" w:lineRule="exact"/>
              <w:rPr>
                <w:rFonts w:ascii="宋体" w:hAnsi="宋体"/>
                <w:bCs/>
                <w:sz w:val="24"/>
                <w:highlight w:val="none"/>
              </w:rPr>
            </w:pPr>
          </w:p>
        </w:tc>
        <w:tc>
          <w:tcPr>
            <w:tcW w:w="976" w:type="pct"/>
          </w:tcPr>
          <w:p w14:paraId="453172C2">
            <w:pPr>
              <w:spacing w:line="600" w:lineRule="exact"/>
              <w:rPr>
                <w:rFonts w:ascii="宋体" w:hAnsi="宋体"/>
                <w:bCs/>
                <w:sz w:val="24"/>
                <w:highlight w:val="none"/>
              </w:rPr>
            </w:pPr>
          </w:p>
        </w:tc>
        <w:tc>
          <w:tcPr>
            <w:tcW w:w="1132" w:type="pct"/>
          </w:tcPr>
          <w:p w14:paraId="102CD62C">
            <w:pPr>
              <w:spacing w:line="600" w:lineRule="exact"/>
              <w:rPr>
                <w:rFonts w:ascii="宋体" w:hAnsi="宋体"/>
                <w:bCs/>
                <w:sz w:val="24"/>
                <w:highlight w:val="none"/>
              </w:rPr>
            </w:pPr>
          </w:p>
        </w:tc>
      </w:tr>
      <w:tr w14:paraId="4ECB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0AE2FF4A">
            <w:pPr>
              <w:spacing w:line="600" w:lineRule="exact"/>
              <w:rPr>
                <w:rFonts w:ascii="宋体" w:hAnsi="宋体"/>
                <w:bCs/>
                <w:sz w:val="24"/>
                <w:highlight w:val="none"/>
              </w:rPr>
            </w:pPr>
          </w:p>
        </w:tc>
        <w:tc>
          <w:tcPr>
            <w:tcW w:w="921" w:type="pct"/>
          </w:tcPr>
          <w:p w14:paraId="488DC6E2">
            <w:pPr>
              <w:spacing w:line="600" w:lineRule="exact"/>
              <w:rPr>
                <w:rFonts w:ascii="宋体" w:hAnsi="宋体"/>
                <w:bCs/>
                <w:sz w:val="24"/>
                <w:highlight w:val="none"/>
              </w:rPr>
            </w:pPr>
          </w:p>
        </w:tc>
        <w:tc>
          <w:tcPr>
            <w:tcW w:w="756" w:type="pct"/>
          </w:tcPr>
          <w:p w14:paraId="52F5A0E9">
            <w:pPr>
              <w:spacing w:line="600" w:lineRule="exact"/>
              <w:rPr>
                <w:rFonts w:ascii="宋体" w:hAnsi="宋体"/>
                <w:bCs/>
                <w:sz w:val="24"/>
                <w:highlight w:val="none"/>
              </w:rPr>
            </w:pPr>
          </w:p>
        </w:tc>
        <w:tc>
          <w:tcPr>
            <w:tcW w:w="756" w:type="pct"/>
          </w:tcPr>
          <w:p w14:paraId="6913B68C">
            <w:pPr>
              <w:spacing w:line="600" w:lineRule="exact"/>
              <w:rPr>
                <w:rFonts w:ascii="宋体" w:hAnsi="宋体"/>
                <w:bCs/>
                <w:sz w:val="24"/>
                <w:highlight w:val="none"/>
              </w:rPr>
            </w:pPr>
          </w:p>
        </w:tc>
        <w:tc>
          <w:tcPr>
            <w:tcW w:w="976" w:type="pct"/>
          </w:tcPr>
          <w:p w14:paraId="5D0791F7">
            <w:pPr>
              <w:spacing w:line="600" w:lineRule="exact"/>
              <w:rPr>
                <w:rFonts w:ascii="宋体" w:hAnsi="宋体"/>
                <w:bCs/>
                <w:sz w:val="24"/>
                <w:highlight w:val="none"/>
              </w:rPr>
            </w:pPr>
          </w:p>
        </w:tc>
        <w:tc>
          <w:tcPr>
            <w:tcW w:w="1132" w:type="pct"/>
          </w:tcPr>
          <w:p w14:paraId="2663BACA">
            <w:pPr>
              <w:spacing w:line="600" w:lineRule="exact"/>
              <w:rPr>
                <w:rFonts w:ascii="宋体" w:hAnsi="宋体"/>
                <w:bCs/>
                <w:sz w:val="24"/>
                <w:highlight w:val="none"/>
              </w:rPr>
            </w:pPr>
          </w:p>
        </w:tc>
      </w:tr>
      <w:tr w14:paraId="3F18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40954C7F">
            <w:pPr>
              <w:spacing w:line="600" w:lineRule="exact"/>
              <w:rPr>
                <w:rFonts w:ascii="宋体" w:hAnsi="宋体"/>
                <w:bCs/>
                <w:sz w:val="24"/>
                <w:highlight w:val="none"/>
              </w:rPr>
            </w:pPr>
          </w:p>
        </w:tc>
        <w:tc>
          <w:tcPr>
            <w:tcW w:w="921" w:type="pct"/>
          </w:tcPr>
          <w:p w14:paraId="65ED965D">
            <w:pPr>
              <w:spacing w:line="600" w:lineRule="exact"/>
              <w:rPr>
                <w:rFonts w:ascii="宋体" w:hAnsi="宋体"/>
                <w:bCs/>
                <w:sz w:val="24"/>
                <w:highlight w:val="none"/>
              </w:rPr>
            </w:pPr>
          </w:p>
        </w:tc>
        <w:tc>
          <w:tcPr>
            <w:tcW w:w="756" w:type="pct"/>
          </w:tcPr>
          <w:p w14:paraId="37561FEB">
            <w:pPr>
              <w:spacing w:line="600" w:lineRule="exact"/>
              <w:rPr>
                <w:rFonts w:ascii="宋体" w:hAnsi="宋体"/>
                <w:bCs/>
                <w:sz w:val="24"/>
                <w:highlight w:val="none"/>
              </w:rPr>
            </w:pPr>
          </w:p>
        </w:tc>
        <w:tc>
          <w:tcPr>
            <w:tcW w:w="756" w:type="pct"/>
          </w:tcPr>
          <w:p w14:paraId="32C6E29C">
            <w:pPr>
              <w:spacing w:line="600" w:lineRule="exact"/>
              <w:rPr>
                <w:rFonts w:ascii="宋体" w:hAnsi="宋体"/>
                <w:bCs/>
                <w:sz w:val="24"/>
                <w:highlight w:val="none"/>
              </w:rPr>
            </w:pPr>
          </w:p>
        </w:tc>
        <w:tc>
          <w:tcPr>
            <w:tcW w:w="976" w:type="pct"/>
          </w:tcPr>
          <w:p w14:paraId="28666D9D">
            <w:pPr>
              <w:spacing w:line="600" w:lineRule="exact"/>
              <w:rPr>
                <w:rFonts w:ascii="宋体" w:hAnsi="宋体"/>
                <w:bCs/>
                <w:sz w:val="24"/>
                <w:highlight w:val="none"/>
              </w:rPr>
            </w:pPr>
          </w:p>
        </w:tc>
        <w:tc>
          <w:tcPr>
            <w:tcW w:w="1132" w:type="pct"/>
          </w:tcPr>
          <w:p w14:paraId="0D5DD7C6">
            <w:pPr>
              <w:spacing w:line="600" w:lineRule="exact"/>
              <w:rPr>
                <w:rFonts w:ascii="宋体" w:hAnsi="宋体"/>
                <w:bCs/>
                <w:sz w:val="24"/>
                <w:highlight w:val="none"/>
              </w:rPr>
            </w:pPr>
          </w:p>
        </w:tc>
      </w:tr>
      <w:tr w14:paraId="04E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520DFECD">
            <w:pPr>
              <w:spacing w:line="600" w:lineRule="exact"/>
              <w:rPr>
                <w:rFonts w:ascii="宋体" w:hAnsi="宋体"/>
                <w:bCs/>
                <w:sz w:val="24"/>
                <w:highlight w:val="none"/>
              </w:rPr>
            </w:pPr>
          </w:p>
        </w:tc>
        <w:tc>
          <w:tcPr>
            <w:tcW w:w="921" w:type="pct"/>
          </w:tcPr>
          <w:p w14:paraId="4FF8610C">
            <w:pPr>
              <w:spacing w:line="600" w:lineRule="exact"/>
              <w:rPr>
                <w:rFonts w:ascii="宋体" w:hAnsi="宋体"/>
                <w:bCs/>
                <w:sz w:val="24"/>
                <w:highlight w:val="none"/>
              </w:rPr>
            </w:pPr>
          </w:p>
        </w:tc>
        <w:tc>
          <w:tcPr>
            <w:tcW w:w="756" w:type="pct"/>
          </w:tcPr>
          <w:p w14:paraId="1E78BF8F">
            <w:pPr>
              <w:spacing w:line="600" w:lineRule="exact"/>
              <w:rPr>
                <w:rFonts w:ascii="宋体" w:hAnsi="宋体"/>
                <w:bCs/>
                <w:sz w:val="24"/>
                <w:highlight w:val="none"/>
              </w:rPr>
            </w:pPr>
          </w:p>
        </w:tc>
        <w:tc>
          <w:tcPr>
            <w:tcW w:w="756" w:type="pct"/>
          </w:tcPr>
          <w:p w14:paraId="14DEFA4D">
            <w:pPr>
              <w:spacing w:line="600" w:lineRule="exact"/>
              <w:rPr>
                <w:rFonts w:ascii="宋体" w:hAnsi="宋体"/>
                <w:bCs/>
                <w:sz w:val="24"/>
                <w:highlight w:val="none"/>
              </w:rPr>
            </w:pPr>
          </w:p>
        </w:tc>
        <w:tc>
          <w:tcPr>
            <w:tcW w:w="976" w:type="pct"/>
          </w:tcPr>
          <w:p w14:paraId="5C80C7A2">
            <w:pPr>
              <w:spacing w:line="600" w:lineRule="exact"/>
              <w:rPr>
                <w:rFonts w:ascii="宋体" w:hAnsi="宋体"/>
                <w:bCs/>
                <w:sz w:val="24"/>
                <w:highlight w:val="none"/>
              </w:rPr>
            </w:pPr>
          </w:p>
        </w:tc>
        <w:tc>
          <w:tcPr>
            <w:tcW w:w="1132" w:type="pct"/>
          </w:tcPr>
          <w:p w14:paraId="4F728D06">
            <w:pPr>
              <w:spacing w:line="600" w:lineRule="exact"/>
              <w:rPr>
                <w:rFonts w:ascii="宋体" w:hAnsi="宋体"/>
                <w:bCs/>
                <w:sz w:val="24"/>
                <w:highlight w:val="none"/>
              </w:rPr>
            </w:pPr>
          </w:p>
        </w:tc>
      </w:tr>
      <w:tr w14:paraId="6CF9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91A3AF3">
            <w:pPr>
              <w:spacing w:line="600" w:lineRule="exact"/>
              <w:rPr>
                <w:rFonts w:ascii="宋体" w:hAnsi="宋体"/>
                <w:bCs/>
                <w:sz w:val="24"/>
                <w:highlight w:val="none"/>
              </w:rPr>
            </w:pPr>
          </w:p>
        </w:tc>
        <w:tc>
          <w:tcPr>
            <w:tcW w:w="921" w:type="pct"/>
          </w:tcPr>
          <w:p w14:paraId="28F96EDA">
            <w:pPr>
              <w:spacing w:line="600" w:lineRule="exact"/>
              <w:rPr>
                <w:rFonts w:ascii="宋体" w:hAnsi="宋体"/>
                <w:bCs/>
                <w:sz w:val="24"/>
                <w:highlight w:val="none"/>
              </w:rPr>
            </w:pPr>
          </w:p>
        </w:tc>
        <w:tc>
          <w:tcPr>
            <w:tcW w:w="756" w:type="pct"/>
          </w:tcPr>
          <w:p w14:paraId="71E98A97">
            <w:pPr>
              <w:spacing w:line="600" w:lineRule="exact"/>
              <w:rPr>
                <w:rFonts w:ascii="宋体" w:hAnsi="宋体"/>
                <w:bCs/>
                <w:sz w:val="24"/>
                <w:highlight w:val="none"/>
              </w:rPr>
            </w:pPr>
          </w:p>
        </w:tc>
        <w:tc>
          <w:tcPr>
            <w:tcW w:w="756" w:type="pct"/>
          </w:tcPr>
          <w:p w14:paraId="4C8C1F42">
            <w:pPr>
              <w:spacing w:line="600" w:lineRule="exact"/>
              <w:rPr>
                <w:rFonts w:ascii="宋体" w:hAnsi="宋体"/>
                <w:bCs/>
                <w:sz w:val="24"/>
                <w:highlight w:val="none"/>
              </w:rPr>
            </w:pPr>
          </w:p>
        </w:tc>
        <w:tc>
          <w:tcPr>
            <w:tcW w:w="976" w:type="pct"/>
          </w:tcPr>
          <w:p w14:paraId="26B3ABF5">
            <w:pPr>
              <w:spacing w:line="600" w:lineRule="exact"/>
              <w:rPr>
                <w:rFonts w:ascii="宋体" w:hAnsi="宋体"/>
                <w:bCs/>
                <w:sz w:val="24"/>
                <w:highlight w:val="none"/>
              </w:rPr>
            </w:pPr>
          </w:p>
        </w:tc>
        <w:tc>
          <w:tcPr>
            <w:tcW w:w="1132" w:type="pct"/>
          </w:tcPr>
          <w:p w14:paraId="4824F4D8">
            <w:pPr>
              <w:spacing w:line="600" w:lineRule="exact"/>
              <w:rPr>
                <w:rFonts w:ascii="宋体" w:hAnsi="宋体"/>
                <w:bCs/>
                <w:sz w:val="24"/>
                <w:highlight w:val="none"/>
              </w:rPr>
            </w:pPr>
          </w:p>
        </w:tc>
      </w:tr>
    </w:tbl>
    <w:p w14:paraId="6FCFBB54">
      <w:pPr>
        <w:spacing w:line="600" w:lineRule="exact"/>
        <w:rPr>
          <w:rFonts w:ascii="宋体" w:hAnsi="宋体"/>
          <w:sz w:val="24"/>
          <w:highlight w:val="none"/>
        </w:rPr>
      </w:pPr>
      <w:r>
        <w:rPr>
          <w:rFonts w:hint="eastAsia" w:ascii="宋体" w:hAnsi="宋体"/>
          <w:sz w:val="24"/>
          <w:highlight w:val="none"/>
        </w:rPr>
        <w:t>法定代表人或其授权代理人（盖章）：</w:t>
      </w:r>
    </w:p>
    <w:p w14:paraId="33F26447">
      <w:pPr>
        <w:spacing w:line="600" w:lineRule="exact"/>
        <w:rPr>
          <w:rFonts w:ascii="宋体" w:hAnsi="宋体"/>
          <w:sz w:val="24"/>
          <w:highlight w:val="none"/>
        </w:rPr>
      </w:pPr>
      <w:r>
        <w:rPr>
          <w:rFonts w:hint="eastAsia" w:ascii="宋体" w:hAnsi="宋体"/>
          <w:sz w:val="24"/>
          <w:highlight w:val="none"/>
        </w:rPr>
        <w:t>日期：    年   月  日</w:t>
      </w:r>
    </w:p>
    <w:p w14:paraId="5548EFCF">
      <w:pPr>
        <w:spacing w:line="600" w:lineRule="exact"/>
        <w:ind w:firstLine="480" w:firstLineChars="200"/>
        <w:rPr>
          <w:rFonts w:ascii="宋体" w:hAnsi="宋体"/>
          <w:bCs/>
          <w:sz w:val="24"/>
          <w:highlight w:val="none"/>
        </w:rPr>
      </w:pPr>
      <w:r>
        <w:rPr>
          <w:rFonts w:hint="eastAsia" w:ascii="宋体" w:hAnsi="宋体"/>
          <w:sz w:val="24"/>
          <w:highlight w:val="none"/>
        </w:rPr>
        <w:t>注：1、</w:t>
      </w:r>
      <w:r>
        <w:rPr>
          <w:rFonts w:hint="eastAsia" w:ascii="宋体" w:hAnsi="宋体"/>
          <w:bCs/>
          <w:sz w:val="24"/>
          <w:highlight w:val="none"/>
        </w:rPr>
        <w:t>企业业绩是指供应商2021年1月1日至今，同类项目已签署的合同（提供合同复印件并加盖供应商公章）。</w:t>
      </w:r>
    </w:p>
    <w:p w14:paraId="3DF5AFD7">
      <w:pPr>
        <w:spacing w:line="600" w:lineRule="exact"/>
        <w:ind w:firstLine="360" w:firstLineChars="150"/>
        <w:rPr>
          <w:rFonts w:ascii="宋体" w:hAnsi="宋体"/>
          <w:sz w:val="24"/>
          <w:highlight w:val="none"/>
        </w:rPr>
      </w:pPr>
      <w:r>
        <w:rPr>
          <w:rFonts w:hint="eastAsia" w:ascii="宋体" w:hAnsi="宋体"/>
          <w:sz w:val="24"/>
          <w:highlight w:val="none"/>
        </w:rPr>
        <w:t>2、此表仅提供了表格形式，供应商应根据需要准备足够数量的表格来填写。</w:t>
      </w:r>
    </w:p>
    <w:p w14:paraId="048D02A4">
      <w:pPr>
        <w:snapToGrid w:val="0"/>
        <w:spacing w:before="50" w:after="156" w:afterLines="50"/>
        <w:jc w:val="left"/>
        <w:rPr>
          <w:rFonts w:ascii="宋体" w:hAnsi="宋体" w:cs="宋体"/>
          <w:b/>
          <w:sz w:val="24"/>
          <w:highlight w:val="none"/>
        </w:rPr>
      </w:pPr>
    </w:p>
    <w:p w14:paraId="72DE3753">
      <w:pPr>
        <w:snapToGrid w:val="0"/>
        <w:spacing w:before="50" w:after="156" w:afterLines="50"/>
        <w:jc w:val="left"/>
        <w:rPr>
          <w:rFonts w:ascii="宋体" w:hAnsi="宋体" w:cs="宋体"/>
          <w:b/>
          <w:sz w:val="24"/>
          <w:highlight w:val="none"/>
        </w:rPr>
      </w:pPr>
      <w:r>
        <w:rPr>
          <w:rFonts w:hint="eastAsia" w:ascii="宋体" w:hAnsi="宋体" w:cs="宋体"/>
          <w:b/>
          <w:sz w:val="24"/>
          <w:highlight w:val="none"/>
        </w:rPr>
        <w:t>六、企业认证；</w:t>
      </w:r>
    </w:p>
    <w:p w14:paraId="4D7A909A">
      <w:pPr>
        <w:rPr>
          <w:rFonts w:ascii="宋体" w:hAnsi="宋体" w:cs="宋体"/>
          <w:b/>
          <w:sz w:val="24"/>
          <w:highlight w:val="none"/>
        </w:rPr>
      </w:pPr>
      <w:r>
        <w:rPr>
          <w:rFonts w:hint="eastAsia" w:ascii="宋体" w:hAnsi="宋体" w:cs="宋体"/>
          <w:b/>
          <w:sz w:val="24"/>
          <w:highlight w:val="none"/>
        </w:rPr>
        <w:br w:type="page"/>
      </w:r>
    </w:p>
    <w:p w14:paraId="1DBD93B6">
      <w:pPr>
        <w:snapToGrid w:val="0"/>
        <w:spacing w:before="50" w:after="156" w:afterLines="50"/>
        <w:jc w:val="center"/>
        <w:rPr>
          <w:rFonts w:ascii="宋体" w:hAnsi="宋体" w:cs="宋体"/>
          <w:b/>
          <w:sz w:val="24"/>
          <w:highlight w:val="none"/>
        </w:rPr>
      </w:pPr>
    </w:p>
    <w:p w14:paraId="778F3EC2">
      <w:pPr>
        <w:snapToGrid w:val="0"/>
        <w:spacing w:before="50" w:after="156" w:afterLines="50"/>
        <w:jc w:val="center"/>
        <w:rPr>
          <w:rFonts w:ascii="宋体" w:hAnsi="宋体" w:cs="宋体"/>
          <w:b/>
          <w:color w:val="000000"/>
          <w:sz w:val="32"/>
          <w:szCs w:val="32"/>
          <w:highlight w:val="none"/>
        </w:rPr>
      </w:pPr>
      <w:r>
        <w:rPr>
          <w:rFonts w:hint="eastAsia" w:ascii="宋体" w:hAnsi="宋体" w:cs="宋体"/>
          <w:b/>
          <w:sz w:val="24"/>
          <w:highlight w:val="none"/>
        </w:rPr>
        <w:t>七、商务条款偏离表</w:t>
      </w:r>
    </w:p>
    <w:p w14:paraId="66118454">
      <w:pPr>
        <w:spacing w:line="480" w:lineRule="auto"/>
        <w:ind w:firstLine="240" w:firstLineChars="100"/>
        <w:rPr>
          <w:rFonts w:ascii="宋体" w:hAnsi="宋体" w:cs="宋体"/>
          <w:sz w:val="24"/>
          <w:highlight w:val="none"/>
        </w:rPr>
      </w:pPr>
      <w:r>
        <w:rPr>
          <w:rFonts w:hint="eastAsia" w:ascii="宋体" w:hAnsi="宋体" w:cs="宋体"/>
          <w:sz w:val="24"/>
          <w:highlight w:val="none"/>
        </w:rPr>
        <w:t xml:space="preserve">供应商全称（加盖公章）：               </w:t>
      </w:r>
    </w:p>
    <w:p w14:paraId="0BDCBED0">
      <w:pPr>
        <w:spacing w:line="480" w:lineRule="auto"/>
        <w:ind w:firstLine="240" w:firstLineChars="100"/>
        <w:rPr>
          <w:rFonts w:ascii="宋体" w:hAnsi="宋体" w:cs="宋体"/>
          <w:sz w:val="24"/>
          <w:highlight w:val="none"/>
        </w:rPr>
      </w:pPr>
      <w:r>
        <w:rPr>
          <w:rFonts w:hint="eastAsia" w:ascii="宋体" w:hAnsi="宋体" w:cs="宋体"/>
          <w:sz w:val="24"/>
          <w:highlight w:val="none"/>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4806D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59C42C0">
            <w:pPr>
              <w:spacing w:line="560" w:lineRule="exact"/>
              <w:jc w:val="center"/>
              <w:rPr>
                <w:rFonts w:ascii="宋体" w:hAnsi="宋体" w:cs="宋体"/>
                <w:sz w:val="24"/>
                <w:highlight w:val="none"/>
              </w:rPr>
            </w:pPr>
            <w:r>
              <w:rPr>
                <w:rFonts w:hint="eastAsia" w:ascii="宋体" w:hAnsi="宋体" w:cs="宋体"/>
                <w:sz w:val="24"/>
                <w:highlight w:val="none"/>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026950B8">
            <w:pPr>
              <w:spacing w:line="560" w:lineRule="exact"/>
              <w:jc w:val="center"/>
              <w:rPr>
                <w:rFonts w:ascii="宋体" w:hAnsi="宋体" w:cs="宋体"/>
                <w:sz w:val="24"/>
                <w:highlight w:val="none"/>
              </w:rPr>
            </w:pPr>
            <w:r>
              <w:rPr>
                <w:rFonts w:hint="eastAsia" w:ascii="宋体" w:hAnsi="宋体" w:cs="宋体"/>
                <w:sz w:val="24"/>
                <w:highlight w:val="none"/>
              </w:rPr>
              <w:t>磋商文件的商务条款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00774251">
            <w:pPr>
              <w:spacing w:line="560" w:lineRule="exact"/>
              <w:jc w:val="center"/>
              <w:rPr>
                <w:rFonts w:ascii="宋体" w:hAnsi="宋体" w:cs="宋体"/>
                <w:sz w:val="24"/>
                <w:highlight w:val="none"/>
              </w:rPr>
            </w:pPr>
            <w:r>
              <w:rPr>
                <w:rFonts w:hint="eastAsia" w:ascii="宋体" w:hAnsi="宋体" w:cs="宋体"/>
                <w:sz w:val="24"/>
                <w:highlight w:val="none"/>
              </w:rPr>
              <w:t>响应文件的商务条款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14:paraId="3812757C">
            <w:pPr>
              <w:spacing w:line="560" w:lineRule="exact"/>
              <w:jc w:val="center"/>
              <w:rPr>
                <w:rFonts w:ascii="宋体" w:hAnsi="宋体" w:cs="宋体"/>
                <w:sz w:val="24"/>
                <w:highlight w:val="none"/>
              </w:rPr>
            </w:pPr>
            <w:r>
              <w:rPr>
                <w:rFonts w:hint="eastAsia" w:ascii="宋体" w:hAnsi="宋体" w:cs="宋体"/>
                <w:sz w:val="24"/>
                <w:highlight w:val="none"/>
              </w:rPr>
              <w:t>偏离原因</w:t>
            </w:r>
          </w:p>
        </w:tc>
      </w:tr>
      <w:tr w14:paraId="6A23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8985528">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BF21253">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172BC10">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51F5299C">
            <w:pPr>
              <w:spacing w:line="560" w:lineRule="exact"/>
              <w:ind w:firstLine="480" w:firstLineChars="200"/>
              <w:jc w:val="center"/>
              <w:rPr>
                <w:rFonts w:ascii="宋体" w:hAnsi="宋体" w:cs="宋体"/>
                <w:sz w:val="24"/>
                <w:highlight w:val="none"/>
              </w:rPr>
            </w:pPr>
          </w:p>
        </w:tc>
      </w:tr>
      <w:tr w14:paraId="1D490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326E54B">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5863F21">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F6F86A5">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2F30A58A">
            <w:pPr>
              <w:spacing w:line="560" w:lineRule="exact"/>
              <w:ind w:firstLine="480" w:firstLineChars="200"/>
              <w:jc w:val="center"/>
              <w:rPr>
                <w:rFonts w:ascii="宋体" w:hAnsi="宋体" w:cs="宋体"/>
                <w:sz w:val="24"/>
                <w:highlight w:val="none"/>
              </w:rPr>
            </w:pPr>
          </w:p>
        </w:tc>
      </w:tr>
      <w:tr w14:paraId="030D2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4F15FED">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6F73507">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0E6B648">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524AC1F8">
            <w:pPr>
              <w:spacing w:line="560" w:lineRule="exact"/>
              <w:ind w:firstLine="480" w:firstLineChars="200"/>
              <w:jc w:val="center"/>
              <w:rPr>
                <w:rFonts w:ascii="宋体" w:hAnsi="宋体" w:cs="宋体"/>
                <w:sz w:val="24"/>
                <w:highlight w:val="none"/>
              </w:rPr>
            </w:pPr>
          </w:p>
        </w:tc>
      </w:tr>
      <w:tr w14:paraId="784F1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4347C68">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076A171">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9AF28AC">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CE7D7CB">
            <w:pPr>
              <w:spacing w:line="560" w:lineRule="exact"/>
              <w:ind w:firstLine="480" w:firstLineChars="200"/>
              <w:jc w:val="center"/>
              <w:rPr>
                <w:rFonts w:ascii="宋体" w:hAnsi="宋体" w:cs="宋体"/>
                <w:sz w:val="24"/>
                <w:highlight w:val="none"/>
              </w:rPr>
            </w:pPr>
          </w:p>
        </w:tc>
      </w:tr>
      <w:tr w14:paraId="3E1FA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6F05E198">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F7839CB">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10857C5">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22CBA3FC">
            <w:pPr>
              <w:spacing w:line="560" w:lineRule="exact"/>
              <w:ind w:firstLine="480" w:firstLineChars="200"/>
              <w:jc w:val="center"/>
              <w:rPr>
                <w:rFonts w:ascii="宋体" w:hAnsi="宋体" w:cs="宋体"/>
                <w:sz w:val="24"/>
                <w:highlight w:val="none"/>
              </w:rPr>
            </w:pPr>
          </w:p>
        </w:tc>
      </w:tr>
      <w:tr w14:paraId="44D6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A9EBF7D">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84D05F0">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A160BA4">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108B30F4">
            <w:pPr>
              <w:spacing w:line="560" w:lineRule="exact"/>
              <w:ind w:firstLine="480" w:firstLineChars="200"/>
              <w:jc w:val="center"/>
              <w:rPr>
                <w:rFonts w:ascii="宋体" w:hAnsi="宋体" w:cs="宋体"/>
                <w:sz w:val="24"/>
                <w:highlight w:val="none"/>
              </w:rPr>
            </w:pPr>
          </w:p>
        </w:tc>
      </w:tr>
      <w:tr w14:paraId="5E98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0C470CF7">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F7D8B3D">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91A37A5">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2D7B8587">
            <w:pPr>
              <w:spacing w:line="560" w:lineRule="exact"/>
              <w:ind w:firstLine="480" w:firstLineChars="200"/>
              <w:jc w:val="center"/>
              <w:rPr>
                <w:rFonts w:ascii="宋体" w:hAnsi="宋体" w:cs="宋体"/>
                <w:sz w:val="24"/>
                <w:highlight w:val="none"/>
              </w:rPr>
            </w:pPr>
          </w:p>
        </w:tc>
      </w:tr>
      <w:tr w14:paraId="0D4D6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3194771">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F1CD6BA">
            <w:pPr>
              <w:spacing w:line="560" w:lineRule="exact"/>
              <w:ind w:firstLine="480" w:firstLineChars="200"/>
              <w:jc w:val="center"/>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A7CEC87">
            <w:pPr>
              <w:spacing w:line="56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B78A63F">
            <w:pPr>
              <w:spacing w:line="560" w:lineRule="exact"/>
              <w:ind w:firstLine="480" w:firstLineChars="200"/>
              <w:jc w:val="center"/>
              <w:rPr>
                <w:rFonts w:ascii="宋体" w:hAnsi="宋体" w:cs="宋体"/>
                <w:sz w:val="24"/>
                <w:highlight w:val="none"/>
              </w:rPr>
            </w:pPr>
          </w:p>
        </w:tc>
      </w:tr>
    </w:tbl>
    <w:p w14:paraId="5FCA499C">
      <w:pPr>
        <w:snapToGrid w:val="0"/>
        <w:spacing w:before="156" w:beforeLines="50" w:line="480" w:lineRule="exact"/>
        <w:jc w:val="left"/>
        <w:rPr>
          <w:rFonts w:ascii="宋体" w:hAnsi="宋体"/>
          <w:sz w:val="24"/>
          <w:highlight w:val="none"/>
        </w:rPr>
      </w:pPr>
    </w:p>
    <w:p w14:paraId="1317857D">
      <w:pPr>
        <w:snapToGrid w:val="0"/>
        <w:spacing w:before="156" w:beforeLines="50" w:line="480" w:lineRule="exact"/>
        <w:ind w:firstLine="240" w:firstLineChars="100"/>
        <w:jc w:val="left"/>
        <w:rPr>
          <w:rFonts w:ascii="宋体" w:hAnsi="宋体"/>
          <w:sz w:val="24"/>
          <w:highlight w:val="none"/>
          <w:u w:val="single"/>
        </w:rPr>
      </w:pPr>
      <w:r>
        <w:rPr>
          <w:rFonts w:hint="eastAsia" w:ascii="宋体" w:hAnsi="宋体"/>
          <w:sz w:val="24"/>
          <w:highlight w:val="none"/>
        </w:rPr>
        <w:t>法定代表人或授权代表签字：</w:t>
      </w:r>
    </w:p>
    <w:p w14:paraId="6A9A48CF">
      <w:pPr>
        <w:snapToGrid w:val="0"/>
        <w:spacing w:before="156" w:beforeLines="50" w:line="480" w:lineRule="exact"/>
        <w:ind w:firstLine="240" w:firstLineChars="100"/>
        <w:jc w:val="left"/>
        <w:rPr>
          <w:rFonts w:ascii="宋体" w:hAnsi="宋体"/>
          <w:sz w:val="24"/>
          <w:highlight w:val="none"/>
        </w:rPr>
      </w:pPr>
      <w:r>
        <w:rPr>
          <w:rFonts w:hint="eastAsia" w:ascii="宋体" w:hAnsi="宋体"/>
          <w:sz w:val="24"/>
          <w:highlight w:val="none"/>
        </w:rPr>
        <w:t>供应商公章：</w:t>
      </w:r>
    </w:p>
    <w:p w14:paraId="35EE6201">
      <w:pPr>
        <w:snapToGrid w:val="0"/>
        <w:spacing w:before="156" w:beforeLines="50" w:line="480" w:lineRule="exact"/>
        <w:ind w:firstLine="240" w:firstLineChars="100"/>
        <w:jc w:val="left"/>
        <w:rPr>
          <w:rFonts w:ascii="宋体" w:hAnsi="宋体" w:cs="宋体"/>
          <w:b/>
          <w:bCs/>
          <w:sz w:val="28"/>
          <w:szCs w:val="28"/>
          <w:highlight w:val="none"/>
        </w:rPr>
      </w:pPr>
      <w:r>
        <w:rPr>
          <w:rFonts w:hint="eastAsia" w:ascii="宋体" w:hAnsi="宋体"/>
          <w:sz w:val="24"/>
          <w:highlight w:val="none"/>
        </w:rPr>
        <w:t>年   月   日</w:t>
      </w:r>
    </w:p>
    <w:p w14:paraId="4E74327E">
      <w:pPr>
        <w:snapToGrid w:val="0"/>
        <w:spacing w:before="50" w:after="156" w:afterLines="50"/>
        <w:rPr>
          <w:rFonts w:ascii="宋体" w:hAnsi="宋体" w:cs="宋体"/>
          <w:b/>
          <w:sz w:val="24"/>
          <w:highlight w:val="none"/>
        </w:rPr>
      </w:pPr>
    </w:p>
    <w:p w14:paraId="12FBD843">
      <w:pPr>
        <w:snapToGrid w:val="0"/>
        <w:spacing w:before="50" w:after="156" w:afterLines="50"/>
        <w:ind w:firstLine="241" w:firstLineChars="100"/>
        <w:rPr>
          <w:rFonts w:ascii="宋体" w:hAnsi="宋体" w:cs="宋体"/>
          <w:b/>
          <w:sz w:val="24"/>
          <w:highlight w:val="none"/>
        </w:rPr>
      </w:pPr>
      <w:r>
        <w:rPr>
          <w:rFonts w:hint="eastAsia" w:ascii="宋体" w:hAnsi="宋体" w:cs="宋体"/>
          <w:b/>
          <w:sz w:val="24"/>
          <w:highlight w:val="none"/>
        </w:rPr>
        <w:t>八、供应商需要说明的其他文件和说明。</w:t>
      </w:r>
    </w:p>
    <w:p w14:paraId="64602FE9">
      <w:pPr>
        <w:snapToGrid w:val="0"/>
        <w:spacing w:before="50" w:after="156" w:afterLines="50"/>
        <w:rPr>
          <w:rFonts w:ascii="宋体" w:hAnsi="宋体" w:cs="宋体"/>
          <w:b/>
          <w:sz w:val="24"/>
          <w:highlight w:val="none"/>
        </w:rPr>
      </w:pPr>
    </w:p>
    <w:p w14:paraId="4455E1BA">
      <w:pPr>
        <w:snapToGrid w:val="0"/>
        <w:spacing w:before="50" w:after="156" w:afterLines="50"/>
        <w:rPr>
          <w:rFonts w:ascii="宋体" w:hAnsi="宋体" w:cs="宋体"/>
          <w:b/>
          <w:sz w:val="24"/>
          <w:highlight w:val="none"/>
        </w:rPr>
      </w:pPr>
    </w:p>
    <w:p w14:paraId="13826579">
      <w:pPr>
        <w:snapToGrid w:val="0"/>
        <w:spacing w:before="50" w:after="156" w:afterLines="50"/>
        <w:rPr>
          <w:rFonts w:ascii="宋体" w:hAnsi="宋体" w:cs="宋体"/>
          <w:b/>
          <w:sz w:val="24"/>
          <w:highlight w:val="none"/>
        </w:rPr>
      </w:pPr>
    </w:p>
    <w:p w14:paraId="2C88D660">
      <w:pPr>
        <w:snapToGrid w:val="0"/>
        <w:spacing w:before="50" w:after="156" w:afterLines="50" w:line="480" w:lineRule="auto"/>
        <w:jc w:val="left"/>
        <w:rPr>
          <w:rFonts w:ascii="宋体" w:hAnsi="宋体" w:cs="宋体"/>
          <w:b/>
          <w:sz w:val="24"/>
          <w:highlight w:val="none"/>
        </w:rPr>
      </w:pPr>
      <w:r>
        <w:rPr>
          <w:rFonts w:hint="eastAsia" w:ascii="宋体" w:hAnsi="宋体" w:cs="宋体"/>
          <w:b/>
          <w:sz w:val="24"/>
          <w:highlight w:val="none"/>
        </w:rPr>
        <w:t>首次报价文件目录</w:t>
      </w:r>
    </w:p>
    <w:p w14:paraId="03E2C3C2">
      <w:pPr>
        <w:snapToGrid w:val="0"/>
        <w:spacing w:line="480" w:lineRule="exact"/>
        <w:jc w:val="left"/>
        <w:rPr>
          <w:rFonts w:ascii="宋体" w:hAnsi="宋体" w:cs="宋体"/>
          <w:sz w:val="24"/>
          <w:highlight w:val="none"/>
        </w:rPr>
      </w:pPr>
      <w:r>
        <w:rPr>
          <w:rFonts w:hint="eastAsia" w:ascii="宋体" w:hAnsi="宋体" w:cs="宋体"/>
          <w:sz w:val="24"/>
          <w:highlight w:val="none"/>
        </w:rPr>
        <w:t>（1）响应函；</w:t>
      </w:r>
    </w:p>
    <w:p w14:paraId="3085240E">
      <w:pPr>
        <w:snapToGrid w:val="0"/>
        <w:spacing w:line="480" w:lineRule="exact"/>
        <w:jc w:val="left"/>
        <w:rPr>
          <w:rFonts w:ascii="宋体" w:hAnsi="宋体" w:cs="宋体"/>
          <w:sz w:val="24"/>
          <w:highlight w:val="none"/>
        </w:rPr>
      </w:pPr>
      <w:r>
        <w:rPr>
          <w:rFonts w:hint="eastAsia" w:ascii="宋体" w:hAnsi="宋体" w:cs="宋体"/>
          <w:sz w:val="24"/>
          <w:highlight w:val="none"/>
        </w:rPr>
        <w:t>（2）磋商报价表（首次报价）；</w:t>
      </w:r>
    </w:p>
    <w:p w14:paraId="380389AE">
      <w:pPr>
        <w:snapToGrid w:val="0"/>
        <w:spacing w:line="480" w:lineRule="exact"/>
        <w:jc w:val="left"/>
        <w:rPr>
          <w:rFonts w:ascii="宋体" w:hAnsi="宋体" w:cs="宋体"/>
          <w:sz w:val="24"/>
          <w:highlight w:val="none"/>
        </w:rPr>
      </w:pPr>
      <w:r>
        <w:rPr>
          <w:rFonts w:hint="eastAsia" w:ascii="宋体" w:hAnsi="宋体" w:cs="宋体"/>
          <w:sz w:val="24"/>
          <w:highlight w:val="none"/>
        </w:rPr>
        <w:t>（3）报价明细表；</w:t>
      </w:r>
    </w:p>
    <w:p w14:paraId="1CA2F94D">
      <w:pPr>
        <w:snapToGrid w:val="0"/>
        <w:spacing w:line="480" w:lineRule="exact"/>
        <w:jc w:val="left"/>
        <w:rPr>
          <w:rFonts w:ascii="宋体" w:hAnsi="宋体" w:cs="宋体"/>
          <w:sz w:val="24"/>
          <w:highlight w:val="none"/>
        </w:rPr>
      </w:pPr>
      <w:r>
        <w:rPr>
          <w:rFonts w:hint="eastAsia" w:ascii="宋体" w:hAnsi="宋体" w:cs="宋体"/>
          <w:sz w:val="24"/>
          <w:highlight w:val="none"/>
        </w:rPr>
        <w:t>（4）招标代理服务费承诺函；</w:t>
      </w:r>
    </w:p>
    <w:p w14:paraId="277D271D">
      <w:pPr>
        <w:snapToGrid w:val="0"/>
        <w:spacing w:line="480" w:lineRule="exact"/>
        <w:jc w:val="left"/>
        <w:rPr>
          <w:rFonts w:ascii="宋体" w:hAnsi="宋体" w:cs="宋体"/>
          <w:sz w:val="24"/>
          <w:highlight w:val="none"/>
        </w:rPr>
      </w:pPr>
      <w:r>
        <w:rPr>
          <w:rFonts w:hint="eastAsia" w:ascii="宋体" w:hAnsi="宋体" w:cs="宋体"/>
          <w:sz w:val="24"/>
          <w:highlight w:val="none"/>
        </w:rPr>
        <w:t>（5）供应商针对报价需要说明的其他材料（格式自拟）。</w:t>
      </w:r>
    </w:p>
    <w:p w14:paraId="6210F14E">
      <w:pPr>
        <w:snapToGrid w:val="0"/>
        <w:spacing w:before="156" w:beforeLines="50" w:after="50" w:line="400" w:lineRule="exact"/>
        <w:jc w:val="center"/>
        <w:rPr>
          <w:rFonts w:ascii="宋体" w:hAnsi="宋体" w:cs="宋体"/>
          <w:b/>
          <w:sz w:val="28"/>
          <w:szCs w:val="28"/>
          <w:highlight w:val="none"/>
        </w:rPr>
        <w:sectPr>
          <w:pgSz w:w="11906" w:h="16838"/>
          <w:pgMar w:top="1417" w:right="1417" w:bottom="1417" w:left="1418" w:header="851" w:footer="992" w:gutter="0"/>
          <w:cols w:space="720" w:num="1"/>
          <w:docGrid w:type="lines" w:linePitch="312" w:charSpace="0"/>
        </w:sectPr>
      </w:pPr>
    </w:p>
    <w:p w14:paraId="4A3A8C51">
      <w:pPr>
        <w:snapToGrid w:val="0"/>
        <w:spacing w:before="156" w:beforeLines="50" w:after="50" w:line="400" w:lineRule="exact"/>
        <w:jc w:val="center"/>
        <w:rPr>
          <w:rFonts w:ascii="宋体" w:hAnsi="宋体" w:cs="宋体"/>
          <w:b/>
          <w:sz w:val="28"/>
          <w:szCs w:val="28"/>
          <w:highlight w:val="none"/>
        </w:rPr>
      </w:pPr>
      <w:r>
        <w:rPr>
          <w:rFonts w:hint="eastAsia" w:ascii="宋体" w:hAnsi="宋体" w:cs="宋体"/>
          <w:b/>
          <w:sz w:val="28"/>
          <w:szCs w:val="28"/>
          <w:highlight w:val="none"/>
        </w:rPr>
        <w:t>一、响 应 函</w:t>
      </w:r>
    </w:p>
    <w:p w14:paraId="1EC7BCCF">
      <w:pPr>
        <w:snapToGrid w:val="0"/>
        <w:spacing w:line="600" w:lineRule="exact"/>
        <w:rPr>
          <w:rFonts w:ascii="宋体" w:hAnsi="宋体" w:cs="宋体"/>
          <w:sz w:val="24"/>
          <w:szCs w:val="20"/>
          <w:highlight w:val="none"/>
        </w:rPr>
      </w:pPr>
      <w:r>
        <w:rPr>
          <w:rFonts w:hint="eastAsia" w:ascii="宋体" w:hAnsi="宋体" w:cs="宋体"/>
          <w:sz w:val="24"/>
          <w:highlight w:val="none"/>
        </w:rPr>
        <w:t>致：（磋商采购人名称）：</w:t>
      </w:r>
    </w:p>
    <w:p w14:paraId="580AD10F">
      <w:pPr>
        <w:adjustRightInd w:val="0"/>
        <w:spacing w:line="500" w:lineRule="exact"/>
        <w:ind w:firstLine="588" w:firstLineChars="245"/>
        <w:rPr>
          <w:sz w:val="24"/>
          <w:highlight w:val="none"/>
        </w:rPr>
      </w:pPr>
      <w:r>
        <w:rPr>
          <w:rFonts w:hint="eastAsia"/>
          <w:sz w:val="24"/>
          <w:highlight w:val="none"/>
        </w:rPr>
        <w:t>（供应商全称）授权（授权代表名称）（职务、职称）为授权代表，参加贵方组织的（采购项目名称）（括号内填采购编号）采购的有关活动，并对项目（采购项目名称）进行磋商。为此：</w:t>
      </w:r>
    </w:p>
    <w:p w14:paraId="22BEFA13">
      <w:pPr>
        <w:adjustRightInd w:val="0"/>
        <w:spacing w:line="500" w:lineRule="exact"/>
        <w:ind w:firstLine="482" w:firstLineChars="201"/>
        <w:rPr>
          <w:sz w:val="24"/>
          <w:highlight w:val="none"/>
        </w:rPr>
      </w:pPr>
      <w:r>
        <w:rPr>
          <w:sz w:val="24"/>
          <w:highlight w:val="none"/>
        </w:rPr>
        <w:t>1</w:t>
      </w:r>
      <w:r>
        <w:rPr>
          <w:rFonts w:hint="eastAsia"/>
          <w:sz w:val="24"/>
          <w:highlight w:val="none"/>
        </w:rPr>
        <w:t>、提供供应商须知规定的全部响应文件：“首次报价文件”、“商务技术文件”、“资格文件”。</w:t>
      </w:r>
    </w:p>
    <w:p w14:paraId="5B9C16C2">
      <w:pPr>
        <w:adjustRightInd w:val="0"/>
        <w:spacing w:line="500" w:lineRule="exact"/>
        <w:ind w:firstLine="482" w:firstLineChars="201"/>
        <w:rPr>
          <w:sz w:val="24"/>
          <w:highlight w:val="none"/>
        </w:rPr>
      </w:pPr>
      <w:r>
        <w:rPr>
          <w:sz w:val="24"/>
          <w:highlight w:val="none"/>
        </w:rPr>
        <w:t>2</w:t>
      </w:r>
      <w:r>
        <w:rPr>
          <w:rFonts w:hint="eastAsia"/>
          <w:sz w:val="24"/>
          <w:highlight w:val="none"/>
        </w:rPr>
        <w:t>、保证遵守采购文件中的有关规定和收费标准。</w:t>
      </w:r>
    </w:p>
    <w:p w14:paraId="73487B98">
      <w:pPr>
        <w:adjustRightInd w:val="0"/>
        <w:spacing w:line="500" w:lineRule="exact"/>
        <w:ind w:firstLine="482" w:firstLineChars="201"/>
        <w:rPr>
          <w:sz w:val="24"/>
          <w:highlight w:val="none"/>
        </w:rPr>
      </w:pPr>
      <w:r>
        <w:rPr>
          <w:sz w:val="24"/>
          <w:highlight w:val="none"/>
        </w:rPr>
        <w:t>3</w:t>
      </w:r>
      <w:r>
        <w:rPr>
          <w:rFonts w:hint="eastAsia"/>
          <w:sz w:val="24"/>
          <w:highlight w:val="none"/>
        </w:rPr>
        <w:t>、保证诚信地执行采购人、供应商双方所签的合同，并承担合同规定的责任义务。</w:t>
      </w:r>
    </w:p>
    <w:p w14:paraId="3EA2596B">
      <w:pPr>
        <w:adjustRightInd w:val="0"/>
        <w:spacing w:line="500" w:lineRule="exact"/>
        <w:ind w:firstLine="482" w:firstLineChars="201"/>
        <w:rPr>
          <w:sz w:val="24"/>
          <w:highlight w:val="none"/>
        </w:rPr>
      </w:pPr>
      <w:r>
        <w:rPr>
          <w:sz w:val="24"/>
          <w:highlight w:val="none"/>
        </w:rPr>
        <w:t>4</w:t>
      </w:r>
      <w:r>
        <w:rPr>
          <w:rFonts w:hint="eastAsia"/>
          <w:sz w:val="24"/>
          <w:highlight w:val="none"/>
        </w:rPr>
        <w:t>、供应商已详细审查全部采购文件，包括采购文件补充文件（如果有的话）。我方完全理解并同意放弃对这方面有不明及误解的权力。如果采购文件有相互矛盾之处，我方同意按采购人的理解处理。</w:t>
      </w:r>
    </w:p>
    <w:p w14:paraId="3DE2B0D2">
      <w:pPr>
        <w:adjustRightInd w:val="0"/>
        <w:spacing w:line="500" w:lineRule="exact"/>
        <w:ind w:firstLine="482" w:firstLineChars="201"/>
        <w:rPr>
          <w:sz w:val="24"/>
          <w:highlight w:val="none"/>
        </w:rPr>
      </w:pPr>
      <w:r>
        <w:rPr>
          <w:sz w:val="24"/>
          <w:highlight w:val="none"/>
        </w:rPr>
        <w:t>5</w:t>
      </w:r>
      <w:r>
        <w:rPr>
          <w:rFonts w:hint="eastAsia"/>
          <w:sz w:val="24"/>
          <w:highlight w:val="none"/>
        </w:rPr>
        <w:t>、利益冲突：近三年内直至目前，我公司与本项目的采购人、采购机构没有任何的隶属关系。</w:t>
      </w:r>
    </w:p>
    <w:p w14:paraId="4AFFEFD9">
      <w:pPr>
        <w:adjustRightInd w:val="0"/>
        <w:spacing w:line="500" w:lineRule="exact"/>
        <w:ind w:firstLine="482" w:firstLineChars="201"/>
        <w:rPr>
          <w:sz w:val="24"/>
          <w:highlight w:val="none"/>
        </w:rPr>
      </w:pPr>
      <w:r>
        <w:rPr>
          <w:sz w:val="24"/>
          <w:highlight w:val="none"/>
        </w:rPr>
        <w:t>6</w:t>
      </w:r>
      <w:r>
        <w:rPr>
          <w:rFonts w:hint="eastAsia"/>
          <w:sz w:val="24"/>
          <w:highlight w:val="none"/>
        </w:rPr>
        <w:t>、我公司没有被本项目所在地的政府采购管理部门限制参加报价。</w:t>
      </w:r>
    </w:p>
    <w:p w14:paraId="260DB70C">
      <w:pPr>
        <w:adjustRightInd w:val="0"/>
        <w:spacing w:line="500" w:lineRule="exact"/>
        <w:ind w:firstLine="482" w:firstLineChars="201"/>
        <w:rPr>
          <w:sz w:val="24"/>
          <w:highlight w:val="none"/>
        </w:rPr>
      </w:pPr>
      <w:r>
        <w:rPr>
          <w:sz w:val="24"/>
          <w:highlight w:val="none"/>
        </w:rPr>
        <w:t>7</w:t>
      </w:r>
      <w:r>
        <w:rPr>
          <w:rFonts w:hint="eastAsia"/>
          <w:sz w:val="24"/>
          <w:highlight w:val="none"/>
        </w:rPr>
        <w:t>、愿意向贵方提供任何与该项报价有关的数据、情况和技术资料，完全理解贵方不一定接受最低价的报价或收到的任何报价。</w:t>
      </w:r>
    </w:p>
    <w:p w14:paraId="6F68AECF">
      <w:pPr>
        <w:adjustRightInd w:val="0"/>
        <w:spacing w:line="500" w:lineRule="exact"/>
        <w:ind w:firstLine="482" w:firstLineChars="201"/>
        <w:rPr>
          <w:sz w:val="24"/>
          <w:highlight w:val="none"/>
        </w:rPr>
      </w:pPr>
      <w:r>
        <w:rPr>
          <w:sz w:val="24"/>
          <w:highlight w:val="none"/>
        </w:rPr>
        <w:t>8</w:t>
      </w:r>
      <w:r>
        <w:rPr>
          <w:rFonts w:hint="eastAsia"/>
          <w:sz w:val="24"/>
          <w:highlight w:val="none"/>
        </w:rPr>
        <w:t>、本报价文件自报价之日起天内有效。</w:t>
      </w:r>
    </w:p>
    <w:p w14:paraId="50D98EB7">
      <w:pPr>
        <w:adjustRightInd w:val="0"/>
        <w:spacing w:line="500" w:lineRule="exact"/>
        <w:ind w:firstLine="482" w:firstLineChars="201"/>
        <w:rPr>
          <w:sz w:val="24"/>
          <w:highlight w:val="none"/>
        </w:rPr>
      </w:pPr>
      <w:r>
        <w:rPr>
          <w:sz w:val="24"/>
          <w:highlight w:val="none"/>
        </w:rPr>
        <w:t>9</w:t>
      </w:r>
      <w:r>
        <w:rPr>
          <w:rFonts w:hint="eastAsia"/>
          <w:sz w:val="24"/>
          <w:highlight w:val="none"/>
        </w:rPr>
        <w:t>、兹证明上述声明是真实的、正确的，并提供了全部能提供的资料和数据，我们同意遵照贵方要求出示有关证明文件。</w:t>
      </w:r>
    </w:p>
    <w:p w14:paraId="25259CF9">
      <w:pPr>
        <w:adjustRightInd w:val="0"/>
        <w:spacing w:line="500" w:lineRule="exact"/>
        <w:ind w:firstLine="482" w:firstLineChars="201"/>
        <w:rPr>
          <w:sz w:val="24"/>
          <w:highlight w:val="none"/>
        </w:rPr>
      </w:pPr>
      <w:r>
        <w:rPr>
          <w:rFonts w:hint="eastAsia"/>
          <w:sz w:val="24"/>
          <w:highlight w:val="none"/>
        </w:rPr>
        <w:t>以上事项如有虚假或隐瞒，我方愿意承担一切后果，并不再寻求任何旨在减轻或免除法律责任的辩解。</w:t>
      </w:r>
    </w:p>
    <w:p w14:paraId="4700BA52">
      <w:pPr>
        <w:adjustRightInd w:val="0"/>
        <w:spacing w:line="500" w:lineRule="exact"/>
        <w:ind w:firstLine="482" w:firstLineChars="201"/>
        <w:rPr>
          <w:sz w:val="24"/>
          <w:highlight w:val="none"/>
        </w:rPr>
      </w:pPr>
    </w:p>
    <w:p w14:paraId="6651E28A">
      <w:pPr>
        <w:adjustRightInd w:val="0"/>
        <w:spacing w:line="500" w:lineRule="exact"/>
        <w:rPr>
          <w:sz w:val="24"/>
          <w:highlight w:val="none"/>
        </w:rPr>
      </w:pPr>
      <w:r>
        <w:rPr>
          <w:rFonts w:hint="eastAsia"/>
          <w:sz w:val="24"/>
          <w:highlight w:val="none"/>
        </w:rPr>
        <w:t>供应商全称（盖章）：</w:t>
      </w:r>
    </w:p>
    <w:p w14:paraId="032F83AF">
      <w:pPr>
        <w:adjustRightInd w:val="0"/>
        <w:spacing w:line="500" w:lineRule="exact"/>
        <w:rPr>
          <w:sz w:val="24"/>
          <w:highlight w:val="none"/>
        </w:rPr>
      </w:pPr>
      <w:r>
        <w:rPr>
          <w:rFonts w:hint="eastAsia"/>
          <w:color w:val="000000"/>
          <w:sz w:val="24"/>
          <w:highlight w:val="none"/>
        </w:rPr>
        <w:t>法定代表人或其授权代理人签名或盖章</w:t>
      </w:r>
      <w:r>
        <w:rPr>
          <w:rFonts w:hint="eastAsia"/>
          <w:sz w:val="24"/>
          <w:highlight w:val="none"/>
        </w:rPr>
        <w:t>：</w:t>
      </w:r>
    </w:p>
    <w:p w14:paraId="2FE9A1C8">
      <w:pPr>
        <w:adjustRightInd w:val="0"/>
        <w:spacing w:line="500" w:lineRule="exact"/>
        <w:rPr>
          <w:sz w:val="24"/>
          <w:highlight w:val="none"/>
        </w:rPr>
      </w:pPr>
      <w:r>
        <w:rPr>
          <w:rFonts w:hint="eastAsia"/>
          <w:sz w:val="24"/>
          <w:highlight w:val="none"/>
        </w:rPr>
        <w:t>日期：年 月 日</w:t>
      </w:r>
    </w:p>
    <w:p w14:paraId="13B0806A">
      <w:pPr>
        <w:snapToGrid w:val="0"/>
        <w:spacing w:before="156" w:beforeLines="50" w:after="50"/>
        <w:jc w:val="center"/>
        <w:rPr>
          <w:rFonts w:ascii="宋体" w:hAnsi="宋体" w:cs="宋体"/>
          <w:sz w:val="24"/>
          <w:highlight w:val="none"/>
        </w:rPr>
      </w:pPr>
    </w:p>
    <w:p w14:paraId="7D6E3DF4">
      <w:pPr>
        <w:snapToGrid w:val="0"/>
        <w:spacing w:before="156" w:beforeLines="50" w:after="50"/>
        <w:jc w:val="center"/>
        <w:rPr>
          <w:rFonts w:ascii="宋体" w:hAnsi="宋体" w:cs="宋体"/>
          <w:b/>
          <w:sz w:val="28"/>
          <w:szCs w:val="28"/>
          <w:highlight w:val="none"/>
          <w:lang w:val="zh-CN"/>
        </w:rPr>
      </w:pPr>
    </w:p>
    <w:p w14:paraId="5EAD1C55">
      <w:pPr>
        <w:snapToGrid w:val="0"/>
        <w:spacing w:before="156" w:beforeLines="50" w:after="50"/>
        <w:jc w:val="center"/>
        <w:rPr>
          <w:rFonts w:ascii="宋体" w:hAnsi="宋体" w:cs="宋体"/>
          <w:b/>
          <w:sz w:val="28"/>
          <w:szCs w:val="28"/>
          <w:highlight w:val="none"/>
          <w:lang w:val="zh-CN"/>
        </w:rPr>
      </w:pPr>
      <w:r>
        <w:rPr>
          <w:rFonts w:hint="eastAsia" w:ascii="宋体" w:hAnsi="宋体" w:cs="宋体"/>
          <w:b/>
          <w:sz w:val="28"/>
          <w:szCs w:val="28"/>
          <w:highlight w:val="none"/>
          <w:lang w:val="zh-CN"/>
        </w:rPr>
        <w:t>二、磋商报价表（首次报价）</w:t>
      </w:r>
    </w:p>
    <w:p w14:paraId="1BB83E57">
      <w:pPr>
        <w:autoSpaceDE w:val="0"/>
        <w:autoSpaceDN w:val="0"/>
        <w:adjustRightInd w:val="0"/>
        <w:spacing w:line="600" w:lineRule="exact"/>
        <w:rPr>
          <w:rFonts w:ascii="宋体" w:hAnsi="宋体" w:cs="宋体"/>
          <w:sz w:val="24"/>
          <w:highlight w:val="none"/>
          <w:lang w:val="zh-CN"/>
        </w:rPr>
      </w:pPr>
      <w:r>
        <w:rPr>
          <w:rFonts w:hint="eastAsia" w:ascii="宋体" w:hAnsi="宋体" w:cs="宋体"/>
          <w:sz w:val="24"/>
          <w:highlight w:val="none"/>
          <w:lang w:val="zh-CN"/>
        </w:rPr>
        <w:t>供应商：</w:t>
      </w:r>
    </w:p>
    <w:p w14:paraId="41789A0A">
      <w:pPr>
        <w:autoSpaceDE w:val="0"/>
        <w:autoSpaceDN w:val="0"/>
        <w:adjustRightInd w:val="0"/>
        <w:spacing w:line="600" w:lineRule="exact"/>
        <w:rPr>
          <w:rFonts w:hint="default" w:ascii="宋体" w:hAnsi="宋体" w:eastAsia="宋体" w:cs="宋体"/>
          <w:sz w:val="24"/>
          <w:highlight w:val="none"/>
          <w:lang w:val="en-US" w:eastAsia="zh-CN"/>
        </w:rPr>
      </w:pPr>
      <w:r>
        <w:rPr>
          <w:rFonts w:hint="eastAsia" w:ascii="宋体" w:hAnsi="宋体" w:cs="宋体"/>
          <w:sz w:val="24"/>
          <w:highlight w:val="none"/>
          <w:lang w:val="zh-CN"/>
        </w:rPr>
        <w:t>项目编</w:t>
      </w:r>
      <w:r>
        <w:rPr>
          <w:rFonts w:hint="eastAsia" w:ascii="宋体" w:hAnsi="宋体" w:cs="宋体"/>
          <w:sz w:val="24"/>
          <w:highlight w:val="none"/>
          <w:lang w:val="zh-CN"/>
        </w:rPr>
        <w:t>号：XXCG(2024)-</w:t>
      </w:r>
      <w:r>
        <w:rPr>
          <w:rFonts w:hint="eastAsia" w:ascii="宋体" w:hAnsi="宋体" w:cs="宋体"/>
          <w:sz w:val="24"/>
          <w:highlight w:val="none"/>
          <w:lang w:val="en-US" w:eastAsia="zh-CN"/>
        </w:rPr>
        <w:t>042</w:t>
      </w:r>
    </w:p>
    <w:p w14:paraId="3064483B">
      <w:pPr>
        <w:autoSpaceDE w:val="0"/>
        <w:autoSpaceDN w:val="0"/>
        <w:adjustRightInd w:val="0"/>
        <w:spacing w:line="600" w:lineRule="exact"/>
        <w:rPr>
          <w:rFonts w:ascii="宋体" w:hAnsi="宋体" w:cs="宋体"/>
          <w:sz w:val="24"/>
          <w:highlight w:val="none"/>
        </w:rPr>
      </w:pPr>
      <w:r>
        <w:rPr>
          <w:rFonts w:hint="eastAsia" w:ascii="宋体" w:hAnsi="宋体" w:cs="宋体"/>
          <w:sz w:val="24"/>
          <w:highlight w:val="none"/>
          <w:lang w:val="zh-CN"/>
        </w:rPr>
        <w:t>报价单位：</w:t>
      </w:r>
      <w:r>
        <w:rPr>
          <w:rFonts w:hint="eastAsia" w:ascii="宋体" w:hAnsi="宋体" w:cs="宋体"/>
          <w:sz w:val="24"/>
          <w:highlight w:val="none"/>
          <w:u w:val="single"/>
          <w:lang w:val="zh-CN"/>
        </w:rPr>
        <w:t>人民币（元）</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5291"/>
      </w:tblGrid>
      <w:tr w14:paraId="62BA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3832" w:type="dxa"/>
            <w:tcBorders>
              <w:top w:val="single" w:color="auto" w:sz="4" w:space="0"/>
              <w:left w:val="single" w:color="auto" w:sz="4" w:space="0"/>
              <w:bottom w:val="single" w:color="auto" w:sz="4" w:space="0"/>
              <w:right w:val="single" w:color="auto" w:sz="4" w:space="0"/>
            </w:tcBorders>
            <w:vAlign w:val="center"/>
          </w:tcPr>
          <w:p w14:paraId="7C70200F">
            <w:pPr>
              <w:spacing w:line="600" w:lineRule="exact"/>
              <w:jc w:val="center"/>
              <w:rPr>
                <w:rFonts w:ascii="宋体" w:hAnsi="宋体" w:cs="Arial"/>
                <w:sz w:val="24"/>
                <w:highlight w:val="none"/>
              </w:rPr>
            </w:pPr>
            <w:r>
              <w:rPr>
                <w:rFonts w:hint="eastAsia" w:ascii="宋体" w:hAnsi="宋体" w:cs="Arial"/>
                <w:sz w:val="24"/>
                <w:highlight w:val="none"/>
              </w:rPr>
              <w:t>项目名称</w:t>
            </w:r>
          </w:p>
        </w:tc>
        <w:tc>
          <w:tcPr>
            <w:tcW w:w="5291" w:type="dxa"/>
            <w:tcBorders>
              <w:top w:val="single" w:color="auto" w:sz="4" w:space="0"/>
              <w:left w:val="single" w:color="auto" w:sz="4" w:space="0"/>
              <w:bottom w:val="single" w:color="auto" w:sz="4" w:space="0"/>
              <w:right w:val="single" w:color="auto" w:sz="4" w:space="0"/>
            </w:tcBorders>
            <w:vAlign w:val="center"/>
          </w:tcPr>
          <w:p w14:paraId="4AD7D751">
            <w:pPr>
              <w:spacing w:line="600" w:lineRule="exact"/>
              <w:jc w:val="center"/>
              <w:rPr>
                <w:rFonts w:ascii="宋体" w:hAnsi="宋体" w:cs="Arial"/>
                <w:sz w:val="24"/>
                <w:highlight w:val="none"/>
              </w:rPr>
            </w:pPr>
          </w:p>
        </w:tc>
      </w:tr>
      <w:tr w14:paraId="7152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3832" w:type="dxa"/>
            <w:tcBorders>
              <w:top w:val="single" w:color="auto" w:sz="4" w:space="0"/>
              <w:left w:val="single" w:color="auto" w:sz="4" w:space="0"/>
              <w:bottom w:val="single" w:color="auto" w:sz="4" w:space="0"/>
              <w:right w:val="single" w:color="auto" w:sz="4" w:space="0"/>
            </w:tcBorders>
            <w:vAlign w:val="center"/>
          </w:tcPr>
          <w:p w14:paraId="127E9FF1">
            <w:pPr>
              <w:spacing w:line="600" w:lineRule="exact"/>
              <w:jc w:val="center"/>
              <w:rPr>
                <w:rFonts w:ascii="宋体" w:hAnsi="宋体" w:cs="Arial"/>
                <w:sz w:val="24"/>
                <w:highlight w:val="none"/>
              </w:rPr>
            </w:pPr>
            <w:r>
              <w:rPr>
                <w:rFonts w:hint="eastAsia" w:ascii="宋体" w:hAnsi="宋体" w:cs="Arial"/>
                <w:sz w:val="24"/>
                <w:highlight w:val="none"/>
              </w:rPr>
              <w:t>磋商报价金额（元）</w:t>
            </w:r>
          </w:p>
        </w:tc>
        <w:tc>
          <w:tcPr>
            <w:tcW w:w="5291" w:type="dxa"/>
            <w:tcBorders>
              <w:top w:val="single" w:color="auto" w:sz="4" w:space="0"/>
              <w:left w:val="single" w:color="auto" w:sz="4" w:space="0"/>
              <w:bottom w:val="single" w:color="auto" w:sz="4" w:space="0"/>
              <w:right w:val="single" w:color="auto" w:sz="4" w:space="0"/>
            </w:tcBorders>
            <w:vAlign w:val="center"/>
          </w:tcPr>
          <w:p w14:paraId="73295493">
            <w:pPr>
              <w:spacing w:line="600" w:lineRule="exact"/>
              <w:ind w:firstLine="1320" w:firstLineChars="550"/>
              <w:jc w:val="left"/>
              <w:rPr>
                <w:rFonts w:ascii="宋体" w:hAnsi="宋体" w:cs="Arial"/>
                <w:sz w:val="24"/>
                <w:highlight w:val="none"/>
              </w:rPr>
            </w:pPr>
            <w:r>
              <w:rPr>
                <w:rFonts w:hint="eastAsia" w:ascii="宋体" w:hAnsi="宋体" w:cs="Arial"/>
                <w:sz w:val="24"/>
                <w:highlight w:val="none"/>
                <w:u w:val="single"/>
              </w:rPr>
              <w:t xml:space="preserve">                元</w:t>
            </w:r>
          </w:p>
        </w:tc>
      </w:tr>
    </w:tbl>
    <w:p w14:paraId="72F75029">
      <w:pPr>
        <w:pStyle w:val="25"/>
        <w:spacing w:before="156" w:after="156" w:line="480" w:lineRule="exact"/>
        <w:ind w:firstLine="482" w:firstLineChars="200"/>
        <w:rPr>
          <w:rFonts w:hAnsi="宋体" w:cs="宋体"/>
          <w:b/>
          <w:highlight w:val="none"/>
        </w:rPr>
      </w:pPr>
      <w:r>
        <w:rPr>
          <w:rFonts w:hint="eastAsia" w:hAnsi="宋体" w:cs="宋体"/>
          <w:b/>
          <w:highlight w:val="none"/>
        </w:rPr>
        <w:t>注：▲1、报价一经涂改，应在涂改处加盖单位公章或者由法定代表人或授权委托人签字或盖章，否则其投标作无效标处理。</w:t>
      </w:r>
    </w:p>
    <w:p w14:paraId="697C6736">
      <w:pPr>
        <w:pStyle w:val="25"/>
        <w:spacing w:before="156" w:after="156" w:line="480" w:lineRule="exact"/>
        <w:ind w:firstLine="482" w:firstLineChars="200"/>
        <w:rPr>
          <w:rFonts w:hAnsi="宋体" w:cs="宋体"/>
          <w:b/>
          <w:highlight w:val="none"/>
        </w:rPr>
      </w:pPr>
      <w:r>
        <w:rPr>
          <w:rFonts w:hint="eastAsia" w:hAnsi="宋体" w:cs="宋体"/>
          <w:b/>
          <w:highlight w:val="none"/>
        </w:rPr>
        <w:t>▲2、投标费用包括项目实施所需的人工费、设备、招标代理服务费、制作标书费、税费及其他一切费用。</w:t>
      </w:r>
    </w:p>
    <w:p w14:paraId="03A99552">
      <w:pPr>
        <w:pStyle w:val="25"/>
        <w:spacing w:before="156" w:after="156" w:line="480" w:lineRule="exact"/>
        <w:ind w:firstLine="482" w:firstLineChars="200"/>
        <w:rPr>
          <w:rFonts w:hAnsi="宋体" w:cs="宋体"/>
          <w:b/>
          <w:highlight w:val="none"/>
        </w:rPr>
      </w:pPr>
      <w:r>
        <w:rPr>
          <w:rFonts w:hint="eastAsia" w:hAnsi="宋体" w:cs="宋体"/>
          <w:b/>
          <w:highlight w:val="none"/>
        </w:rPr>
        <w:t>▲3、不提供此表格的将视为没有实质性响应磋商文件。</w:t>
      </w:r>
    </w:p>
    <w:p w14:paraId="37328C33">
      <w:pPr>
        <w:spacing w:line="360" w:lineRule="auto"/>
        <w:rPr>
          <w:rFonts w:ascii="宋体" w:hAnsi="宋体" w:cs="宋体"/>
          <w:sz w:val="24"/>
          <w:highlight w:val="none"/>
        </w:rPr>
      </w:pPr>
    </w:p>
    <w:p w14:paraId="5587DDE3">
      <w:pPr>
        <w:spacing w:line="360" w:lineRule="auto"/>
        <w:rPr>
          <w:rFonts w:ascii="宋体" w:hAnsi="宋体" w:cs="宋体"/>
          <w:sz w:val="24"/>
          <w:highlight w:val="none"/>
        </w:rPr>
      </w:pPr>
      <w:r>
        <w:rPr>
          <w:rFonts w:hint="eastAsia" w:ascii="宋体" w:hAnsi="宋体" w:cs="宋体"/>
          <w:sz w:val="24"/>
          <w:highlight w:val="none"/>
        </w:rPr>
        <w:t>法定代表人或其授权代理人签字或盖章：</w:t>
      </w:r>
    </w:p>
    <w:p w14:paraId="233ECB5A">
      <w:pPr>
        <w:spacing w:line="360" w:lineRule="auto"/>
        <w:rPr>
          <w:rFonts w:ascii="宋体" w:hAnsi="宋体" w:cs="宋体"/>
          <w:sz w:val="24"/>
          <w:highlight w:val="none"/>
        </w:rPr>
      </w:pPr>
      <w:r>
        <w:rPr>
          <w:rFonts w:hint="eastAsia" w:ascii="宋体" w:hAnsi="宋体" w:cs="宋体"/>
          <w:sz w:val="24"/>
          <w:highlight w:val="none"/>
        </w:rPr>
        <w:t>日期：年月日</w:t>
      </w:r>
    </w:p>
    <w:p w14:paraId="530840D7">
      <w:pPr>
        <w:spacing w:line="360" w:lineRule="auto"/>
        <w:jc w:val="center"/>
        <w:rPr>
          <w:rFonts w:ascii="宋体" w:hAnsi="宋体" w:cs="宋体"/>
          <w:b/>
          <w:sz w:val="32"/>
          <w:szCs w:val="32"/>
          <w:highlight w:val="none"/>
        </w:rPr>
      </w:pPr>
    </w:p>
    <w:p w14:paraId="776FD50C">
      <w:pPr>
        <w:spacing w:line="360" w:lineRule="auto"/>
        <w:rPr>
          <w:rFonts w:ascii="宋体" w:hAnsi="宋体" w:cs="宋体"/>
          <w:b/>
          <w:sz w:val="32"/>
          <w:szCs w:val="32"/>
          <w:highlight w:val="none"/>
        </w:rPr>
      </w:pPr>
    </w:p>
    <w:p w14:paraId="4C787722">
      <w:pPr>
        <w:spacing w:line="360" w:lineRule="auto"/>
        <w:jc w:val="center"/>
        <w:rPr>
          <w:rFonts w:ascii="宋体" w:hAnsi="宋体" w:cs="宋体"/>
          <w:b/>
          <w:sz w:val="32"/>
          <w:szCs w:val="32"/>
          <w:highlight w:val="none"/>
        </w:rPr>
      </w:pPr>
    </w:p>
    <w:p w14:paraId="321BE8D1">
      <w:pPr>
        <w:snapToGrid w:val="0"/>
        <w:jc w:val="center"/>
        <w:outlineLvl w:val="2"/>
        <w:rPr>
          <w:rFonts w:ascii="Times New Roman" w:hAnsi="Times New Roman" w:cs="仿宋_GB2312"/>
          <w:sz w:val="36"/>
          <w:szCs w:val="36"/>
          <w:highlight w:val="none"/>
        </w:rPr>
      </w:pPr>
    </w:p>
    <w:p w14:paraId="17CEB851">
      <w:pPr>
        <w:snapToGrid w:val="0"/>
        <w:spacing w:before="156" w:beforeLines="50" w:after="50"/>
        <w:jc w:val="center"/>
        <w:rPr>
          <w:rFonts w:ascii="宋体" w:hAnsi="宋体" w:cs="宋体"/>
          <w:b/>
          <w:sz w:val="28"/>
          <w:szCs w:val="28"/>
          <w:highlight w:val="none"/>
          <w:lang w:val="zh-CN"/>
        </w:rPr>
      </w:pPr>
      <w:r>
        <w:rPr>
          <w:rFonts w:hint="eastAsia" w:ascii="宋体" w:hAnsi="宋体" w:cs="宋体"/>
          <w:b/>
          <w:sz w:val="28"/>
          <w:szCs w:val="28"/>
          <w:highlight w:val="none"/>
          <w:lang w:val="zh-CN"/>
        </w:rPr>
        <w:t>三、报价明细表</w:t>
      </w:r>
    </w:p>
    <w:p w14:paraId="0EAA6783">
      <w:pPr>
        <w:pStyle w:val="20"/>
        <w:ind w:firstLine="0" w:firstLineChars="0"/>
        <w:jc w:val="right"/>
        <w:rPr>
          <w:rFonts w:cs="仿宋_GB2312"/>
          <w:sz w:val="24"/>
          <w:highlight w:val="none"/>
        </w:rPr>
      </w:pPr>
      <w:r>
        <w:rPr>
          <w:rFonts w:hint="eastAsia" w:cs="仿宋_GB2312"/>
          <w:sz w:val="24"/>
          <w:highlight w:val="none"/>
        </w:rPr>
        <w:t>金额单位：元</w:t>
      </w:r>
    </w:p>
    <w:tbl>
      <w:tblPr>
        <w:tblStyle w:val="44"/>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758"/>
        <w:gridCol w:w="1265"/>
        <w:gridCol w:w="1326"/>
        <w:gridCol w:w="2681"/>
      </w:tblGrid>
      <w:tr w14:paraId="018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FAA739A">
            <w:pPr>
              <w:spacing w:line="440" w:lineRule="exact"/>
              <w:jc w:val="center"/>
              <w:rPr>
                <w:rFonts w:ascii="Times New Roman" w:hAnsi="Times New Roman"/>
                <w:sz w:val="24"/>
                <w:highlight w:val="none"/>
              </w:rPr>
            </w:pPr>
            <w:r>
              <w:rPr>
                <w:rFonts w:hint="eastAsia" w:ascii="Times New Roman" w:hAnsi="Times New Roman"/>
                <w:sz w:val="24"/>
                <w:highlight w:val="none"/>
              </w:rPr>
              <w:t>序号</w:t>
            </w:r>
          </w:p>
        </w:tc>
        <w:tc>
          <w:tcPr>
            <w:tcW w:w="2758" w:type="dxa"/>
            <w:tcBorders>
              <w:top w:val="single" w:color="auto" w:sz="4" w:space="0"/>
              <w:left w:val="single" w:color="auto" w:sz="4" w:space="0"/>
              <w:bottom w:val="single" w:color="auto" w:sz="4" w:space="0"/>
              <w:right w:val="single" w:color="auto" w:sz="4" w:space="0"/>
            </w:tcBorders>
            <w:vAlign w:val="center"/>
          </w:tcPr>
          <w:p w14:paraId="16C584FF">
            <w:pPr>
              <w:spacing w:line="440" w:lineRule="exact"/>
              <w:jc w:val="center"/>
              <w:rPr>
                <w:rFonts w:ascii="Times New Roman" w:hAnsi="Times New Roman"/>
                <w:sz w:val="24"/>
                <w:highlight w:val="none"/>
              </w:rPr>
            </w:pPr>
            <w:r>
              <w:rPr>
                <w:rFonts w:hint="eastAsia" w:ascii="Times New Roman" w:hAnsi="Times New Roman"/>
                <w:sz w:val="24"/>
                <w:highlight w:val="none"/>
              </w:rPr>
              <w:t>名称</w:t>
            </w:r>
          </w:p>
        </w:tc>
        <w:tc>
          <w:tcPr>
            <w:tcW w:w="1265" w:type="dxa"/>
            <w:tcBorders>
              <w:top w:val="single" w:color="auto" w:sz="4" w:space="0"/>
              <w:left w:val="single" w:color="auto" w:sz="4" w:space="0"/>
              <w:bottom w:val="single" w:color="auto" w:sz="4" w:space="0"/>
              <w:right w:val="single" w:color="auto" w:sz="4" w:space="0"/>
            </w:tcBorders>
            <w:vAlign w:val="center"/>
          </w:tcPr>
          <w:p w14:paraId="3F1F99F8">
            <w:pPr>
              <w:spacing w:line="440" w:lineRule="exact"/>
              <w:jc w:val="center"/>
              <w:rPr>
                <w:rFonts w:ascii="Times New Roman" w:hAnsi="Times New Roman"/>
                <w:sz w:val="24"/>
                <w:highlight w:val="none"/>
              </w:rPr>
            </w:pPr>
            <w:r>
              <w:rPr>
                <w:rFonts w:hint="eastAsia" w:ascii="Times New Roman" w:hAnsi="Times New Roman"/>
                <w:sz w:val="24"/>
                <w:highlight w:val="none"/>
              </w:rPr>
              <w:t>单价</w:t>
            </w:r>
          </w:p>
        </w:tc>
        <w:tc>
          <w:tcPr>
            <w:tcW w:w="1326" w:type="dxa"/>
            <w:tcBorders>
              <w:top w:val="single" w:color="auto" w:sz="4" w:space="0"/>
              <w:left w:val="single" w:color="auto" w:sz="4" w:space="0"/>
              <w:bottom w:val="single" w:color="auto" w:sz="4" w:space="0"/>
              <w:right w:val="single" w:color="auto" w:sz="4" w:space="0"/>
            </w:tcBorders>
            <w:vAlign w:val="center"/>
          </w:tcPr>
          <w:p w14:paraId="5AD984F1">
            <w:pPr>
              <w:spacing w:line="440" w:lineRule="exact"/>
              <w:jc w:val="center"/>
              <w:rPr>
                <w:rFonts w:ascii="Times New Roman" w:hAnsi="Times New Roman"/>
                <w:sz w:val="24"/>
                <w:highlight w:val="none"/>
              </w:rPr>
            </w:pPr>
            <w:r>
              <w:rPr>
                <w:rFonts w:hint="eastAsia" w:ascii="Times New Roman" w:hAnsi="Times New Roman"/>
                <w:sz w:val="24"/>
                <w:highlight w:val="none"/>
              </w:rPr>
              <w:t>数量</w:t>
            </w:r>
          </w:p>
        </w:tc>
        <w:tc>
          <w:tcPr>
            <w:tcW w:w="2681" w:type="dxa"/>
            <w:tcBorders>
              <w:top w:val="single" w:color="auto" w:sz="4" w:space="0"/>
              <w:left w:val="single" w:color="auto" w:sz="4" w:space="0"/>
              <w:bottom w:val="single" w:color="auto" w:sz="4" w:space="0"/>
              <w:right w:val="single" w:color="auto" w:sz="4" w:space="0"/>
            </w:tcBorders>
            <w:vAlign w:val="center"/>
          </w:tcPr>
          <w:p w14:paraId="05D1DFAF">
            <w:pPr>
              <w:spacing w:line="440" w:lineRule="exact"/>
              <w:jc w:val="center"/>
              <w:rPr>
                <w:rFonts w:ascii="Times New Roman" w:hAnsi="Times New Roman"/>
                <w:sz w:val="24"/>
                <w:highlight w:val="none"/>
              </w:rPr>
            </w:pPr>
            <w:r>
              <w:rPr>
                <w:rFonts w:hint="eastAsia" w:ascii="Times New Roman" w:hAnsi="Times New Roman"/>
                <w:sz w:val="24"/>
                <w:highlight w:val="none"/>
              </w:rPr>
              <w:t>合计（元）</w:t>
            </w:r>
          </w:p>
        </w:tc>
      </w:tr>
      <w:tr w14:paraId="2154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9805C46">
            <w:pPr>
              <w:spacing w:after="50" w:line="440" w:lineRule="exact"/>
              <w:jc w:val="center"/>
              <w:rPr>
                <w:rFonts w:ascii="宋体" w:hAnsi="宋体"/>
                <w:color w:val="000000"/>
                <w:sz w:val="24"/>
                <w:highlight w:val="none"/>
              </w:rPr>
            </w:pPr>
            <w:r>
              <w:rPr>
                <w:rFonts w:hint="eastAsia" w:ascii="宋体" w:hAnsi="宋体"/>
                <w:color w:val="000000"/>
                <w:sz w:val="24"/>
                <w:highlight w:val="none"/>
              </w:rPr>
              <w:t>1</w:t>
            </w:r>
          </w:p>
        </w:tc>
        <w:tc>
          <w:tcPr>
            <w:tcW w:w="2758" w:type="dxa"/>
            <w:tcBorders>
              <w:top w:val="single" w:color="auto" w:sz="4" w:space="0"/>
              <w:left w:val="single" w:color="auto" w:sz="4" w:space="0"/>
              <w:bottom w:val="single" w:color="auto" w:sz="4" w:space="0"/>
              <w:right w:val="single" w:color="auto" w:sz="4" w:space="0"/>
            </w:tcBorders>
            <w:vAlign w:val="center"/>
          </w:tcPr>
          <w:p w14:paraId="18035813">
            <w:pPr>
              <w:spacing w:after="50" w:line="440" w:lineRule="exact"/>
              <w:jc w:val="center"/>
              <w:rPr>
                <w:rFonts w:ascii="宋体" w:hAnsi="宋体"/>
                <w:color w:val="000000"/>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35DB3CB8">
            <w:pPr>
              <w:spacing w:line="440" w:lineRule="exact"/>
              <w:jc w:val="center"/>
              <w:rPr>
                <w:rFonts w:ascii="宋体" w:hAnsi="宋体" w:cs="宋体"/>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14:paraId="6867FE3D">
            <w:pPr>
              <w:spacing w:line="440" w:lineRule="exact"/>
              <w:jc w:val="center"/>
              <w:rPr>
                <w:rFonts w:ascii="宋体" w:hAnsi="宋体" w:cs="宋体"/>
                <w:sz w:val="24"/>
                <w:highlight w:val="none"/>
              </w:rPr>
            </w:pPr>
          </w:p>
        </w:tc>
        <w:tc>
          <w:tcPr>
            <w:tcW w:w="2681" w:type="dxa"/>
            <w:tcBorders>
              <w:top w:val="single" w:color="auto" w:sz="4" w:space="0"/>
              <w:left w:val="single" w:color="auto" w:sz="4" w:space="0"/>
              <w:bottom w:val="single" w:color="auto" w:sz="4" w:space="0"/>
              <w:right w:val="single" w:color="auto" w:sz="4" w:space="0"/>
            </w:tcBorders>
            <w:vAlign w:val="center"/>
          </w:tcPr>
          <w:p w14:paraId="6F78E5A9">
            <w:pPr>
              <w:spacing w:line="440" w:lineRule="exact"/>
              <w:jc w:val="center"/>
              <w:rPr>
                <w:rFonts w:ascii="Times New Roman" w:hAnsi="Times New Roman"/>
                <w:sz w:val="24"/>
                <w:highlight w:val="none"/>
              </w:rPr>
            </w:pPr>
          </w:p>
        </w:tc>
      </w:tr>
      <w:tr w14:paraId="1D8C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597F789">
            <w:pPr>
              <w:spacing w:after="50" w:line="440" w:lineRule="exact"/>
              <w:jc w:val="center"/>
              <w:rPr>
                <w:rFonts w:ascii="宋体" w:hAnsi="宋体"/>
                <w:color w:val="000000"/>
                <w:sz w:val="24"/>
                <w:highlight w:val="none"/>
              </w:rPr>
            </w:pPr>
            <w:r>
              <w:rPr>
                <w:rFonts w:hint="eastAsia" w:ascii="宋体" w:hAnsi="宋体"/>
                <w:color w:val="000000"/>
                <w:sz w:val="24"/>
                <w:highlight w:val="none"/>
              </w:rPr>
              <w:t>2</w:t>
            </w:r>
          </w:p>
        </w:tc>
        <w:tc>
          <w:tcPr>
            <w:tcW w:w="2758" w:type="dxa"/>
            <w:tcBorders>
              <w:top w:val="single" w:color="auto" w:sz="4" w:space="0"/>
              <w:left w:val="single" w:color="auto" w:sz="4" w:space="0"/>
              <w:bottom w:val="single" w:color="auto" w:sz="4" w:space="0"/>
              <w:right w:val="single" w:color="auto" w:sz="4" w:space="0"/>
            </w:tcBorders>
            <w:vAlign w:val="center"/>
          </w:tcPr>
          <w:p w14:paraId="369313D4">
            <w:pPr>
              <w:spacing w:after="50" w:line="440" w:lineRule="exact"/>
              <w:jc w:val="center"/>
              <w:rPr>
                <w:rFonts w:ascii="宋体" w:hAnsi="宋体"/>
                <w:color w:val="000000"/>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4FE4EE2E">
            <w:pPr>
              <w:spacing w:line="440" w:lineRule="exact"/>
              <w:jc w:val="center"/>
              <w:rPr>
                <w:rFonts w:ascii="Times New Roman" w:hAnsi="Times New Roman"/>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14:paraId="06CD74D7">
            <w:pPr>
              <w:spacing w:line="440" w:lineRule="exact"/>
              <w:jc w:val="center"/>
              <w:rPr>
                <w:rFonts w:ascii="Times New Roman" w:hAnsi="Times New Roman"/>
                <w:sz w:val="24"/>
                <w:highlight w:val="none"/>
              </w:rPr>
            </w:pPr>
          </w:p>
        </w:tc>
        <w:tc>
          <w:tcPr>
            <w:tcW w:w="2681" w:type="dxa"/>
            <w:tcBorders>
              <w:top w:val="single" w:color="auto" w:sz="4" w:space="0"/>
              <w:left w:val="single" w:color="auto" w:sz="4" w:space="0"/>
              <w:bottom w:val="single" w:color="auto" w:sz="4" w:space="0"/>
              <w:right w:val="single" w:color="auto" w:sz="4" w:space="0"/>
            </w:tcBorders>
            <w:vAlign w:val="center"/>
          </w:tcPr>
          <w:p w14:paraId="014E5D90">
            <w:pPr>
              <w:spacing w:line="440" w:lineRule="exact"/>
              <w:jc w:val="center"/>
              <w:rPr>
                <w:rFonts w:ascii="Times New Roman" w:hAnsi="Times New Roman"/>
                <w:sz w:val="24"/>
                <w:highlight w:val="none"/>
              </w:rPr>
            </w:pPr>
          </w:p>
        </w:tc>
      </w:tr>
      <w:tr w14:paraId="58FA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10FE318">
            <w:pPr>
              <w:spacing w:after="50" w:line="440" w:lineRule="exact"/>
              <w:jc w:val="center"/>
              <w:rPr>
                <w:rFonts w:ascii="宋体" w:hAnsi="宋体"/>
                <w:color w:val="000000"/>
                <w:sz w:val="24"/>
                <w:highlight w:val="none"/>
              </w:rPr>
            </w:pPr>
            <w:r>
              <w:rPr>
                <w:rFonts w:hint="eastAsia" w:ascii="宋体" w:hAnsi="宋体"/>
                <w:color w:val="000000"/>
                <w:sz w:val="24"/>
                <w:highlight w:val="none"/>
              </w:rPr>
              <w:t>3</w:t>
            </w:r>
          </w:p>
        </w:tc>
        <w:tc>
          <w:tcPr>
            <w:tcW w:w="2758" w:type="dxa"/>
            <w:tcBorders>
              <w:top w:val="single" w:color="auto" w:sz="4" w:space="0"/>
              <w:left w:val="single" w:color="auto" w:sz="4" w:space="0"/>
              <w:bottom w:val="single" w:color="auto" w:sz="4" w:space="0"/>
              <w:right w:val="single" w:color="auto" w:sz="4" w:space="0"/>
            </w:tcBorders>
            <w:vAlign w:val="center"/>
          </w:tcPr>
          <w:p w14:paraId="4E45AF6C">
            <w:pPr>
              <w:spacing w:after="50" w:line="440" w:lineRule="exact"/>
              <w:jc w:val="center"/>
              <w:rPr>
                <w:rFonts w:ascii="宋体" w:hAnsi="宋体"/>
                <w:color w:val="000000"/>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2FA7CE1A">
            <w:pPr>
              <w:spacing w:line="440" w:lineRule="exact"/>
              <w:jc w:val="center"/>
              <w:rPr>
                <w:rFonts w:ascii="Times New Roman" w:hAnsi="Times New Roman"/>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14:paraId="1625B507">
            <w:pPr>
              <w:spacing w:line="440" w:lineRule="exact"/>
              <w:jc w:val="center"/>
              <w:rPr>
                <w:rFonts w:ascii="Times New Roman" w:hAnsi="Times New Roman"/>
                <w:sz w:val="24"/>
                <w:highlight w:val="none"/>
              </w:rPr>
            </w:pPr>
          </w:p>
        </w:tc>
        <w:tc>
          <w:tcPr>
            <w:tcW w:w="2681" w:type="dxa"/>
            <w:tcBorders>
              <w:top w:val="single" w:color="auto" w:sz="4" w:space="0"/>
              <w:left w:val="single" w:color="auto" w:sz="4" w:space="0"/>
              <w:bottom w:val="single" w:color="auto" w:sz="4" w:space="0"/>
              <w:right w:val="single" w:color="auto" w:sz="4" w:space="0"/>
            </w:tcBorders>
            <w:vAlign w:val="center"/>
          </w:tcPr>
          <w:p w14:paraId="7D7EC218">
            <w:pPr>
              <w:spacing w:line="440" w:lineRule="exact"/>
              <w:jc w:val="center"/>
              <w:rPr>
                <w:rFonts w:ascii="Times New Roman" w:hAnsi="Times New Roman"/>
                <w:sz w:val="24"/>
                <w:highlight w:val="none"/>
              </w:rPr>
            </w:pPr>
          </w:p>
        </w:tc>
      </w:tr>
      <w:tr w14:paraId="363B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E0129B5">
            <w:pPr>
              <w:spacing w:after="50" w:line="440" w:lineRule="exact"/>
              <w:jc w:val="center"/>
              <w:rPr>
                <w:rFonts w:ascii="宋体" w:hAnsi="宋体"/>
                <w:color w:val="000000"/>
                <w:sz w:val="24"/>
                <w:highlight w:val="none"/>
              </w:rPr>
            </w:pPr>
            <w:r>
              <w:rPr>
                <w:rFonts w:hint="eastAsia" w:ascii="宋体" w:hAnsi="宋体"/>
                <w:color w:val="000000"/>
                <w:sz w:val="24"/>
                <w:highlight w:val="none"/>
              </w:rPr>
              <w:t>4</w:t>
            </w:r>
          </w:p>
        </w:tc>
        <w:tc>
          <w:tcPr>
            <w:tcW w:w="2758" w:type="dxa"/>
            <w:tcBorders>
              <w:top w:val="single" w:color="auto" w:sz="4" w:space="0"/>
              <w:left w:val="single" w:color="auto" w:sz="4" w:space="0"/>
              <w:bottom w:val="single" w:color="auto" w:sz="4" w:space="0"/>
              <w:right w:val="single" w:color="auto" w:sz="4" w:space="0"/>
            </w:tcBorders>
            <w:vAlign w:val="center"/>
          </w:tcPr>
          <w:p w14:paraId="52CEA88B">
            <w:pPr>
              <w:spacing w:after="50" w:line="440" w:lineRule="exact"/>
              <w:jc w:val="center"/>
              <w:rPr>
                <w:rFonts w:ascii="宋体" w:hAnsi="宋体"/>
                <w:color w:val="000000"/>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4B78BA2D">
            <w:pPr>
              <w:spacing w:line="440" w:lineRule="exact"/>
              <w:jc w:val="center"/>
              <w:rPr>
                <w:rFonts w:ascii="Times New Roman" w:hAnsi="Times New Roman"/>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14:paraId="369737DE">
            <w:pPr>
              <w:spacing w:line="440" w:lineRule="exact"/>
              <w:jc w:val="center"/>
              <w:rPr>
                <w:rFonts w:ascii="Times New Roman" w:hAnsi="Times New Roman"/>
                <w:sz w:val="24"/>
                <w:highlight w:val="none"/>
              </w:rPr>
            </w:pPr>
          </w:p>
        </w:tc>
        <w:tc>
          <w:tcPr>
            <w:tcW w:w="2681" w:type="dxa"/>
            <w:tcBorders>
              <w:top w:val="single" w:color="auto" w:sz="4" w:space="0"/>
              <w:left w:val="single" w:color="auto" w:sz="4" w:space="0"/>
              <w:bottom w:val="single" w:color="auto" w:sz="4" w:space="0"/>
              <w:right w:val="single" w:color="auto" w:sz="4" w:space="0"/>
            </w:tcBorders>
            <w:vAlign w:val="center"/>
          </w:tcPr>
          <w:p w14:paraId="3F021371">
            <w:pPr>
              <w:spacing w:line="440" w:lineRule="exact"/>
              <w:jc w:val="center"/>
              <w:rPr>
                <w:rFonts w:ascii="Times New Roman" w:hAnsi="Times New Roman"/>
                <w:sz w:val="24"/>
                <w:highlight w:val="none"/>
              </w:rPr>
            </w:pPr>
          </w:p>
        </w:tc>
      </w:tr>
      <w:tr w14:paraId="5D46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2F13AD0">
            <w:pPr>
              <w:spacing w:after="50" w:line="440" w:lineRule="exact"/>
              <w:jc w:val="center"/>
              <w:rPr>
                <w:rFonts w:ascii="宋体" w:hAnsi="宋体"/>
                <w:color w:val="000000"/>
                <w:sz w:val="24"/>
                <w:highlight w:val="none"/>
              </w:rPr>
            </w:pPr>
            <w:r>
              <w:rPr>
                <w:rFonts w:hint="eastAsia" w:ascii="宋体" w:hAnsi="宋体"/>
                <w:color w:val="000000"/>
                <w:sz w:val="24"/>
                <w:highlight w:val="none"/>
              </w:rPr>
              <w:t>5</w:t>
            </w:r>
          </w:p>
        </w:tc>
        <w:tc>
          <w:tcPr>
            <w:tcW w:w="2758" w:type="dxa"/>
            <w:tcBorders>
              <w:top w:val="single" w:color="auto" w:sz="4" w:space="0"/>
              <w:left w:val="single" w:color="auto" w:sz="4" w:space="0"/>
              <w:bottom w:val="single" w:color="auto" w:sz="4" w:space="0"/>
              <w:right w:val="single" w:color="auto" w:sz="4" w:space="0"/>
            </w:tcBorders>
            <w:vAlign w:val="center"/>
          </w:tcPr>
          <w:p w14:paraId="6DABA423">
            <w:pPr>
              <w:spacing w:after="50" w:line="440" w:lineRule="exact"/>
              <w:jc w:val="center"/>
              <w:rPr>
                <w:rFonts w:ascii="宋体" w:hAnsi="宋体"/>
                <w:color w:val="000000"/>
                <w:sz w:val="24"/>
                <w:highlight w:val="none"/>
              </w:rPr>
            </w:pPr>
            <w:r>
              <w:rPr>
                <w:rFonts w:hint="eastAsia" w:ascii="宋体" w:hAnsi="宋体"/>
                <w:color w:val="000000"/>
                <w:sz w:val="24"/>
                <w:highlight w:val="none"/>
              </w:rPr>
              <w:t>……</w:t>
            </w:r>
          </w:p>
        </w:tc>
        <w:tc>
          <w:tcPr>
            <w:tcW w:w="1265" w:type="dxa"/>
            <w:tcBorders>
              <w:top w:val="single" w:color="auto" w:sz="4" w:space="0"/>
              <w:left w:val="single" w:color="auto" w:sz="4" w:space="0"/>
              <w:bottom w:val="single" w:color="auto" w:sz="4" w:space="0"/>
              <w:right w:val="single" w:color="auto" w:sz="4" w:space="0"/>
            </w:tcBorders>
            <w:vAlign w:val="center"/>
          </w:tcPr>
          <w:p w14:paraId="37AD3F36">
            <w:pPr>
              <w:spacing w:line="440" w:lineRule="exact"/>
              <w:jc w:val="center"/>
              <w:rPr>
                <w:rFonts w:ascii="Times New Roman" w:hAnsi="Times New Roman"/>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14:paraId="671CEDF1">
            <w:pPr>
              <w:spacing w:line="440" w:lineRule="exact"/>
              <w:jc w:val="center"/>
              <w:rPr>
                <w:rFonts w:ascii="Times New Roman" w:hAnsi="Times New Roman"/>
                <w:sz w:val="24"/>
                <w:highlight w:val="none"/>
              </w:rPr>
            </w:pPr>
          </w:p>
        </w:tc>
        <w:tc>
          <w:tcPr>
            <w:tcW w:w="2681" w:type="dxa"/>
            <w:tcBorders>
              <w:top w:val="single" w:color="auto" w:sz="4" w:space="0"/>
              <w:left w:val="single" w:color="auto" w:sz="4" w:space="0"/>
              <w:bottom w:val="single" w:color="auto" w:sz="4" w:space="0"/>
              <w:right w:val="single" w:color="auto" w:sz="4" w:space="0"/>
            </w:tcBorders>
            <w:vAlign w:val="center"/>
          </w:tcPr>
          <w:p w14:paraId="181CA7A4">
            <w:pPr>
              <w:spacing w:line="440" w:lineRule="exact"/>
              <w:jc w:val="center"/>
              <w:rPr>
                <w:rFonts w:ascii="Times New Roman" w:hAnsi="Times New Roman"/>
                <w:sz w:val="24"/>
                <w:highlight w:val="none"/>
              </w:rPr>
            </w:pPr>
          </w:p>
        </w:tc>
      </w:tr>
      <w:tr w14:paraId="7F8B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22" w:type="dxa"/>
            <w:gridSpan w:val="5"/>
            <w:tcBorders>
              <w:top w:val="single" w:color="auto" w:sz="4" w:space="0"/>
              <w:left w:val="single" w:color="auto" w:sz="4" w:space="0"/>
              <w:bottom w:val="single" w:color="auto" w:sz="4" w:space="0"/>
              <w:right w:val="single" w:color="auto" w:sz="4" w:space="0"/>
            </w:tcBorders>
            <w:vAlign w:val="center"/>
          </w:tcPr>
          <w:p w14:paraId="06C638A4">
            <w:pPr>
              <w:snapToGrid w:val="0"/>
              <w:spacing w:line="440" w:lineRule="exact"/>
              <w:jc w:val="center"/>
              <w:rPr>
                <w:rFonts w:ascii="宋体" w:hAnsi="宋体" w:cs="宋体"/>
                <w:sz w:val="24"/>
                <w:highlight w:val="none"/>
              </w:rPr>
            </w:pPr>
            <w:r>
              <w:rPr>
                <w:rFonts w:hint="eastAsia" w:ascii="宋体" w:hAnsi="宋体" w:cs="宋体"/>
                <w:sz w:val="24"/>
                <w:highlight w:val="none"/>
              </w:rPr>
              <w:t>磋商总价：(人民币大写            元 )</w:t>
            </w:r>
          </w:p>
          <w:p w14:paraId="68E010F8">
            <w:pPr>
              <w:spacing w:line="440" w:lineRule="exact"/>
              <w:jc w:val="center"/>
              <w:rPr>
                <w:rFonts w:ascii="Times New Roman" w:hAnsi="Times New Roman"/>
                <w:sz w:val="24"/>
                <w:highlight w:val="none"/>
              </w:rPr>
            </w:pPr>
            <w:r>
              <w:rPr>
                <w:rFonts w:hint="eastAsia" w:ascii="宋体" w:hAnsi="宋体" w:cs="宋体"/>
                <w:sz w:val="24"/>
                <w:highlight w:val="none"/>
              </w:rPr>
              <w:t xml:space="preserve">（人民币小写￥         ）      </w:t>
            </w:r>
          </w:p>
        </w:tc>
      </w:tr>
    </w:tbl>
    <w:p w14:paraId="2D6E6E87">
      <w:pPr>
        <w:spacing w:before="156" w:beforeLines="50" w:after="156" w:afterLines="50" w:line="440" w:lineRule="exact"/>
        <w:ind w:firstLine="482" w:firstLineChars="200"/>
        <w:rPr>
          <w:rFonts w:ascii="宋体" w:hAnsi="宋体" w:cs="宋体"/>
          <w:b/>
          <w:sz w:val="24"/>
          <w:highlight w:val="none"/>
        </w:rPr>
      </w:pPr>
      <w:r>
        <w:rPr>
          <w:rFonts w:hint="eastAsia" w:ascii="宋体" w:hAnsi="宋体" w:cs="宋体"/>
          <w:b/>
          <w:sz w:val="24"/>
          <w:highlight w:val="none"/>
        </w:rPr>
        <w:t>注：▲1、报价一经涂改，应在涂改处加盖单位公章或者由法定代表人或授权代表签名或盖章，否则其磋商作无效标处理。</w:t>
      </w:r>
    </w:p>
    <w:p w14:paraId="420A72DB">
      <w:pPr>
        <w:spacing w:before="156" w:beforeLines="50" w:after="156" w:afterLines="50" w:line="440" w:lineRule="exact"/>
        <w:ind w:firstLine="482" w:firstLineChars="200"/>
        <w:rPr>
          <w:rFonts w:ascii="宋体" w:hAnsi="宋体" w:cs="宋体"/>
          <w:b/>
          <w:sz w:val="24"/>
          <w:highlight w:val="none"/>
        </w:rPr>
      </w:pPr>
      <w:r>
        <w:rPr>
          <w:rFonts w:hint="eastAsia" w:ascii="宋体" w:hAnsi="宋体" w:cs="宋体"/>
          <w:b/>
          <w:sz w:val="24"/>
          <w:highlight w:val="none"/>
        </w:rPr>
        <w:t>▲2、应包含完成磋商文件要求的所有工作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14:paraId="0B24E95B">
      <w:pPr>
        <w:spacing w:before="156" w:beforeLines="50" w:after="156" w:afterLines="50" w:line="440" w:lineRule="exact"/>
        <w:ind w:firstLine="482" w:firstLineChars="200"/>
        <w:rPr>
          <w:rFonts w:ascii="宋体" w:hAnsi="宋体" w:cs="宋体"/>
          <w:b/>
          <w:sz w:val="24"/>
          <w:highlight w:val="none"/>
        </w:rPr>
      </w:pPr>
      <w:r>
        <w:rPr>
          <w:rFonts w:hint="eastAsia" w:ascii="宋体" w:hAnsi="宋体" w:cs="宋体"/>
          <w:b/>
          <w:sz w:val="24"/>
          <w:highlight w:val="none"/>
        </w:rPr>
        <w:t>▲3、不提供此表格的将视为没有实质性响应磋商文件。</w:t>
      </w:r>
    </w:p>
    <w:p w14:paraId="0EB7721A">
      <w:pPr>
        <w:snapToGrid w:val="0"/>
        <w:spacing w:line="440" w:lineRule="exact"/>
        <w:rPr>
          <w:rFonts w:ascii="宋体" w:hAnsi="宋体" w:cs="宋体"/>
          <w:sz w:val="24"/>
          <w:highlight w:val="none"/>
        </w:rPr>
      </w:pPr>
    </w:p>
    <w:p w14:paraId="5D1484A4">
      <w:pPr>
        <w:snapToGrid w:val="0"/>
        <w:spacing w:line="440" w:lineRule="exact"/>
        <w:rPr>
          <w:rFonts w:ascii="宋体" w:hAnsi="宋体" w:cs="宋体"/>
          <w:sz w:val="24"/>
          <w:highlight w:val="none"/>
        </w:rPr>
      </w:pPr>
    </w:p>
    <w:p w14:paraId="17063A0D">
      <w:pPr>
        <w:snapToGrid w:val="0"/>
        <w:spacing w:line="440" w:lineRule="exact"/>
        <w:rPr>
          <w:rFonts w:ascii="宋体" w:hAnsi="宋体" w:cs="宋体"/>
          <w:sz w:val="24"/>
          <w:highlight w:val="none"/>
        </w:rPr>
      </w:pPr>
      <w:r>
        <w:rPr>
          <w:rFonts w:hint="eastAsia" w:ascii="宋体" w:hAnsi="宋体" w:cs="宋体"/>
          <w:sz w:val="24"/>
          <w:highlight w:val="none"/>
        </w:rPr>
        <w:t>法定代表人或其授权代表（签名或盖章）：</w:t>
      </w:r>
    </w:p>
    <w:p w14:paraId="6979213B">
      <w:pPr>
        <w:snapToGrid w:val="0"/>
        <w:spacing w:line="440" w:lineRule="exact"/>
        <w:rPr>
          <w:rFonts w:ascii="宋体" w:hAnsi="宋体" w:cs="宋体"/>
          <w:sz w:val="24"/>
          <w:highlight w:val="none"/>
        </w:rPr>
      </w:pPr>
      <w:r>
        <w:rPr>
          <w:rFonts w:hint="eastAsia" w:ascii="宋体" w:hAnsi="宋体" w:cs="宋体"/>
          <w:sz w:val="24"/>
          <w:highlight w:val="none"/>
        </w:rPr>
        <w:t>日期：    年  月   日</w:t>
      </w:r>
    </w:p>
    <w:p w14:paraId="223F60E6">
      <w:pPr>
        <w:pStyle w:val="52"/>
        <w:ind w:firstLine="482"/>
        <w:rPr>
          <w:rFonts w:ascii="宋体" w:hAnsi="宋体" w:eastAsia="宋体" w:cs="宋体"/>
          <w:sz w:val="24"/>
          <w:highlight w:val="none"/>
        </w:rPr>
      </w:pPr>
    </w:p>
    <w:p w14:paraId="0A3C3EA7">
      <w:pPr>
        <w:pStyle w:val="52"/>
        <w:ind w:firstLine="482"/>
        <w:rPr>
          <w:rFonts w:ascii="宋体" w:hAnsi="宋体" w:eastAsia="宋体" w:cs="宋体"/>
          <w:sz w:val="24"/>
          <w:highlight w:val="none"/>
        </w:rPr>
      </w:pPr>
    </w:p>
    <w:p w14:paraId="3EC28365">
      <w:pPr>
        <w:spacing w:line="360" w:lineRule="auto"/>
        <w:rPr>
          <w:rFonts w:ascii="宋体" w:hAnsi="宋体" w:cs="宋体"/>
          <w:b/>
          <w:color w:val="FF0000"/>
          <w:szCs w:val="28"/>
          <w:highlight w:val="none"/>
        </w:rPr>
      </w:pPr>
    </w:p>
    <w:p w14:paraId="31DDF984">
      <w:pPr>
        <w:spacing w:line="360" w:lineRule="auto"/>
        <w:rPr>
          <w:rFonts w:ascii="宋体" w:hAnsi="宋体" w:cs="宋体"/>
          <w:b/>
          <w:color w:val="FF0000"/>
          <w:szCs w:val="28"/>
          <w:highlight w:val="none"/>
        </w:rPr>
      </w:pPr>
    </w:p>
    <w:p w14:paraId="313475EF">
      <w:pPr>
        <w:pStyle w:val="12"/>
        <w:spacing w:line="500" w:lineRule="exact"/>
        <w:ind w:firstLine="0"/>
        <w:rPr>
          <w:rFonts w:ascii="宋体" w:hAnsi="宋体" w:cs="宋体"/>
          <w:b/>
          <w:bCs/>
          <w:sz w:val="28"/>
          <w:szCs w:val="28"/>
          <w:highlight w:val="none"/>
        </w:rPr>
      </w:pPr>
    </w:p>
    <w:p w14:paraId="2C2865EF">
      <w:pPr>
        <w:pStyle w:val="12"/>
        <w:spacing w:line="500" w:lineRule="exact"/>
        <w:jc w:val="center"/>
        <w:rPr>
          <w:rFonts w:ascii="宋体" w:hAnsi="宋体" w:eastAsia="宋体" w:cs="宋体"/>
          <w:b/>
          <w:sz w:val="28"/>
          <w:szCs w:val="28"/>
          <w:highlight w:val="none"/>
          <w:lang w:val="zh-CN"/>
        </w:rPr>
      </w:pPr>
      <w:r>
        <w:rPr>
          <w:rFonts w:hint="eastAsia" w:ascii="宋体" w:hAnsi="宋体" w:eastAsia="宋体" w:cs="宋体"/>
          <w:b/>
          <w:sz w:val="28"/>
          <w:szCs w:val="28"/>
          <w:highlight w:val="none"/>
          <w:lang w:val="zh-CN"/>
        </w:rPr>
        <w:t>四、招标代理服务费承诺函</w:t>
      </w:r>
    </w:p>
    <w:p w14:paraId="4320AA33">
      <w:pPr>
        <w:pStyle w:val="12"/>
        <w:spacing w:line="500" w:lineRule="exact"/>
        <w:jc w:val="center"/>
        <w:rPr>
          <w:rFonts w:ascii="宋体" w:hAnsi="宋体" w:cs="宋体"/>
          <w:b/>
          <w:sz w:val="28"/>
          <w:szCs w:val="28"/>
          <w:highlight w:val="none"/>
        </w:rPr>
      </w:pPr>
    </w:p>
    <w:p w14:paraId="743AB73E">
      <w:pPr>
        <w:pStyle w:val="12"/>
        <w:spacing w:line="720" w:lineRule="exact"/>
        <w:ind w:firstLine="0"/>
        <w:jc w:val="left"/>
        <w:rPr>
          <w:rFonts w:ascii="宋体" w:hAnsi="宋体" w:cs="宋体"/>
          <w:sz w:val="24"/>
          <w:highlight w:val="none"/>
        </w:rPr>
      </w:pPr>
      <w:r>
        <w:rPr>
          <w:rFonts w:hint="eastAsia" w:ascii="宋体" w:hAnsi="宋体" w:cs="宋体"/>
          <w:sz w:val="24"/>
          <w:highlight w:val="none"/>
        </w:rPr>
        <w:t>浙江星兴工程咨询有限公司：</w:t>
      </w:r>
    </w:p>
    <w:p w14:paraId="4ACD72F4">
      <w:pPr>
        <w:pStyle w:val="12"/>
        <w:spacing w:line="720" w:lineRule="exact"/>
        <w:ind w:firstLine="480" w:firstLineChars="200"/>
        <w:jc w:val="left"/>
        <w:rPr>
          <w:rFonts w:ascii="宋体" w:hAnsi="宋体" w:cs="宋体"/>
          <w:sz w:val="24"/>
          <w:highlight w:val="none"/>
        </w:rPr>
      </w:pPr>
      <w:r>
        <w:rPr>
          <w:rFonts w:hint="eastAsia" w:ascii="宋体" w:hAnsi="宋体" w:cs="宋体"/>
          <w:sz w:val="24"/>
          <w:highlight w:val="none"/>
        </w:rPr>
        <w:t>根据磋商文件的规定，一旦我公司成交，我公司同意按磋商文件要求向贵公司交纳成交项目的招标代理服务费，在收到成交通知书后的当天一次性结清。</w:t>
      </w:r>
    </w:p>
    <w:p w14:paraId="447EF6CF">
      <w:pPr>
        <w:pStyle w:val="12"/>
        <w:spacing w:line="720" w:lineRule="exact"/>
        <w:jc w:val="left"/>
        <w:rPr>
          <w:rFonts w:ascii="宋体" w:hAnsi="宋体" w:cs="宋体"/>
          <w:sz w:val="24"/>
          <w:highlight w:val="none"/>
        </w:rPr>
      </w:pPr>
      <w:r>
        <w:rPr>
          <w:rFonts w:hint="eastAsia" w:ascii="宋体" w:hAnsi="宋体" w:cs="宋体"/>
          <w:sz w:val="24"/>
          <w:highlight w:val="none"/>
        </w:rPr>
        <w:t>本承诺函自开标之日起至本次采购期满有效。</w:t>
      </w:r>
    </w:p>
    <w:p w14:paraId="36CA3023">
      <w:pPr>
        <w:pStyle w:val="12"/>
        <w:spacing w:line="720" w:lineRule="exact"/>
        <w:jc w:val="left"/>
        <w:rPr>
          <w:rFonts w:ascii="宋体" w:hAnsi="宋体" w:cs="宋体"/>
          <w:sz w:val="24"/>
          <w:highlight w:val="none"/>
        </w:rPr>
      </w:pPr>
    </w:p>
    <w:p w14:paraId="580897A2">
      <w:pPr>
        <w:pStyle w:val="12"/>
        <w:spacing w:line="720" w:lineRule="exact"/>
        <w:jc w:val="left"/>
        <w:rPr>
          <w:rFonts w:ascii="宋体" w:hAnsi="宋体" w:cs="宋体"/>
          <w:sz w:val="24"/>
          <w:highlight w:val="none"/>
        </w:rPr>
      </w:pPr>
    </w:p>
    <w:p w14:paraId="04291F55">
      <w:pPr>
        <w:pStyle w:val="12"/>
        <w:spacing w:line="720" w:lineRule="exact"/>
        <w:ind w:firstLine="0"/>
        <w:jc w:val="left"/>
        <w:rPr>
          <w:rFonts w:ascii="宋体" w:hAnsi="宋体" w:cs="宋体"/>
          <w:sz w:val="24"/>
          <w:highlight w:val="none"/>
        </w:rPr>
      </w:pPr>
      <w:r>
        <w:rPr>
          <w:rFonts w:hint="eastAsia" w:ascii="宋体" w:hAnsi="宋体" w:cs="宋体"/>
          <w:sz w:val="24"/>
          <w:highlight w:val="none"/>
        </w:rPr>
        <w:t>法定代表人或授权代表签字：</w:t>
      </w:r>
    </w:p>
    <w:p w14:paraId="7B9B6895">
      <w:pPr>
        <w:pStyle w:val="12"/>
        <w:spacing w:line="720" w:lineRule="exact"/>
        <w:ind w:firstLine="0"/>
        <w:jc w:val="left"/>
        <w:rPr>
          <w:rFonts w:ascii="宋体" w:hAnsi="宋体" w:cs="宋体"/>
          <w:sz w:val="24"/>
          <w:highlight w:val="none"/>
        </w:rPr>
      </w:pPr>
      <w:r>
        <w:rPr>
          <w:rFonts w:hint="eastAsia" w:ascii="宋体" w:hAnsi="宋体" w:cs="宋体"/>
          <w:sz w:val="24"/>
          <w:highlight w:val="none"/>
        </w:rPr>
        <w:t>供应商公章：</w:t>
      </w:r>
    </w:p>
    <w:p w14:paraId="11116B30">
      <w:pPr>
        <w:pStyle w:val="12"/>
        <w:spacing w:line="720" w:lineRule="exact"/>
        <w:ind w:firstLine="0"/>
        <w:jc w:val="left"/>
        <w:rPr>
          <w:rFonts w:ascii="宋体" w:hAnsi="宋体" w:cs="宋体"/>
          <w:sz w:val="24"/>
          <w:highlight w:val="none"/>
        </w:rPr>
      </w:pPr>
      <w:r>
        <w:rPr>
          <w:rFonts w:hint="eastAsia" w:ascii="宋体" w:hAnsi="宋体" w:cs="宋体"/>
          <w:sz w:val="24"/>
          <w:highlight w:val="none"/>
        </w:rPr>
        <w:t>日期：2024年  月  日</w:t>
      </w:r>
    </w:p>
    <w:p w14:paraId="6C9B59EC">
      <w:pPr>
        <w:pBdr>
          <w:bottom w:val="single" w:color="auto" w:sz="6" w:space="1"/>
        </w:pBdr>
        <w:spacing w:line="540" w:lineRule="exact"/>
        <w:rPr>
          <w:sz w:val="24"/>
          <w:highlight w:val="none"/>
        </w:rPr>
      </w:pPr>
    </w:p>
    <w:p w14:paraId="38AA9878">
      <w:pPr>
        <w:spacing w:line="460" w:lineRule="exact"/>
        <w:rPr>
          <w:rFonts w:ascii="宋体" w:hAnsi="宋体" w:cs="宋体"/>
          <w:b/>
          <w:sz w:val="24"/>
          <w:highlight w:val="none"/>
          <w:u w:val="single"/>
        </w:rPr>
      </w:pPr>
    </w:p>
    <w:p w14:paraId="7C198122">
      <w:pPr>
        <w:spacing w:line="460" w:lineRule="exact"/>
        <w:rPr>
          <w:rFonts w:ascii="宋体" w:hAnsi="宋体" w:cs="宋体"/>
          <w:b/>
          <w:sz w:val="24"/>
          <w:highlight w:val="none"/>
          <w:u w:val="single"/>
        </w:rPr>
      </w:pPr>
      <w:r>
        <w:rPr>
          <w:rFonts w:hint="eastAsia" w:ascii="宋体" w:hAnsi="宋体" w:cs="宋体"/>
          <w:b/>
          <w:sz w:val="24"/>
          <w:highlight w:val="none"/>
          <w:u w:val="single"/>
        </w:rPr>
        <w:t>代理费汇款账号：</w:t>
      </w:r>
    </w:p>
    <w:p w14:paraId="50F0509B">
      <w:pPr>
        <w:spacing w:line="460" w:lineRule="exact"/>
        <w:rPr>
          <w:rFonts w:ascii="宋体" w:hAnsi="宋体" w:cs="宋体"/>
          <w:b/>
          <w:sz w:val="24"/>
          <w:highlight w:val="none"/>
          <w:u w:val="single"/>
        </w:rPr>
      </w:pPr>
      <w:r>
        <w:rPr>
          <w:rFonts w:hint="eastAsia" w:ascii="宋体" w:hAnsi="宋体" w:cs="宋体"/>
          <w:b/>
          <w:sz w:val="24"/>
          <w:highlight w:val="none"/>
          <w:u w:val="single"/>
        </w:rPr>
        <w:t>账户名称：浙江星兴工程咨询有限公司</w:t>
      </w:r>
    </w:p>
    <w:p w14:paraId="0443932B">
      <w:pPr>
        <w:spacing w:line="460" w:lineRule="exact"/>
        <w:rPr>
          <w:rFonts w:ascii="宋体" w:hAnsi="宋体" w:cs="宋体"/>
          <w:b/>
          <w:sz w:val="24"/>
          <w:highlight w:val="none"/>
          <w:u w:val="single"/>
        </w:rPr>
      </w:pPr>
      <w:r>
        <w:rPr>
          <w:rFonts w:hint="eastAsia" w:ascii="宋体" w:hAnsi="宋体" w:cs="宋体"/>
          <w:b/>
          <w:sz w:val="24"/>
          <w:highlight w:val="none"/>
          <w:u w:val="single"/>
        </w:rPr>
        <w:t>开户行：工商银行湖州仁皇山支行</w:t>
      </w:r>
    </w:p>
    <w:p w14:paraId="15B1FE54">
      <w:pPr>
        <w:spacing w:line="460" w:lineRule="exact"/>
        <w:rPr>
          <w:rFonts w:ascii="宋体" w:hAnsi="宋体" w:cs="宋体"/>
          <w:sz w:val="36"/>
          <w:szCs w:val="36"/>
          <w:highlight w:val="none"/>
        </w:rPr>
      </w:pPr>
      <w:r>
        <w:rPr>
          <w:rFonts w:hint="eastAsia" w:ascii="宋体" w:hAnsi="宋体" w:cs="宋体"/>
          <w:b/>
          <w:sz w:val="24"/>
          <w:highlight w:val="none"/>
          <w:u w:val="single"/>
        </w:rPr>
        <w:t xml:space="preserve">账号：1205210209000060768  </w:t>
      </w:r>
      <w:r>
        <w:rPr>
          <w:rFonts w:hint="eastAsia" w:ascii="宋体" w:hAnsi="宋体" w:cs="宋体"/>
          <w:sz w:val="36"/>
          <w:szCs w:val="36"/>
          <w:highlight w:val="none"/>
        </w:rPr>
        <w:t xml:space="preserve"> </w:t>
      </w:r>
    </w:p>
    <w:p w14:paraId="0BADFFC7">
      <w:pPr>
        <w:pStyle w:val="2"/>
        <w:spacing w:before="0" w:after="0" w:line="460" w:lineRule="exact"/>
        <w:jc w:val="center"/>
        <w:rPr>
          <w:rFonts w:ascii="宋体" w:hAnsi="宋体" w:cs="宋体"/>
          <w:kern w:val="2"/>
          <w:sz w:val="36"/>
          <w:szCs w:val="36"/>
          <w:highlight w:val="none"/>
        </w:rPr>
      </w:pPr>
    </w:p>
    <w:p w14:paraId="1A72436C">
      <w:pPr>
        <w:pStyle w:val="2"/>
        <w:spacing w:before="0" w:after="0" w:line="460" w:lineRule="exact"/>
        <w:jc w:val="center"/>
        <w:rPr>
          <w:rFonts w:ascii="宋体" w:hAnsi="宋体" w:cs="宋体"/>
          <w:kern w:val="2"/>
          <w:sz w:val="36"/>
          <w:szCs w:val="36"/>
          <w:highlight w:val="none"/>
        </w:rPr>
      </w:pPr>
    </w:p>
    <w:p w14:paraId="7B8F9879">
      <w:pPr>
        <w:pStyle w:val="2"/>
        <w:spacing w:before="0" w:after="0" w:line="460" w:lineRule="exact"/>
        <w:jc w:val="center"/>
        <w:rPr>
          <w:rFonts w:ascii="宋体" w:hAnsi="宋体" w:cs="宋体"/>
          <w:kern w:val="2"/>
          <w:sz w:val="36"/>
          <w:szCs w:val="36"/>
          <w:highlight w:val="none"/>
        </w:rPr>
      </w:pPr>
    </w:p>
    <w:p w14:paraId="6A96A9B2">
      <w:pPr>
        <w:pStyle w:val="2"/>
        <w:spacing w:before="0" w:after="0" w:line="460" w:lineRule="exact"/>
        <w:jc w:val="center"/>
        <w:rPr>
          <w:rFonts w:ascii="宋体" w:hAnsi="宋体" w:cs="宋体"/>
          <w:kern w:val="2"/>
          <w:sz w:val="36"/>
          <w:szCs w:val="36"/>
          <w:highlight w:val="none"/>
        </w:rPr>
      </w:pPr>
    </w:p>
    <w:p w14:paraId="30FA84FD">
      <w:pPr>
        <w:pStyle w:val="2"/>
        <w:spacing w:before="0" w:after="0" w:line="460" w:lineRule="exact"/>
        <w:rPr>
          <w:rFonts w:ascii="宋体" w:hAnsi="宋体" w:cs="宋体"/>
          <w:kern w:val="2"/>
          <w:sz w:val="36"/>
          <w:szCs w:val="36"/>
          <w:highlight w:val="none"/>
        </w:rPr>
      </w:pPr>
    </w:p>
    <w:p w14:paraId="45800C7B">
      <w:pPr>
        <w:rPr>
          <w:highlight w:val="none"/>
        </w:rPr>
      </w:pPr>
    </w:p>
    <w:p w14:paraId="4616DCA0">
      <w:pPr>
        <w:pStyle w:val="2"/>
        <w:spacing w:before="0" w:after="0" w:line="460" w:lineRule="exact"/>
        <w:jc w:val="center"/>
        <w:rPr>
          <w:rFonts w:ascii="宋体" w:hAnsi="宋体" w:cs="宋体"/>
          <w:sz w:val="36"/>
          <w:szCs w:val="36"/>
          <w:highlight w:val="none"/>
        </w:rPr>
      </w:pPr>
      <w:r>
        <w:rPr>
          <w:rFonts w:hint="eastAsia" w:ascii="宋体" w:hAnsi="宋体" w:cs="宋体"/>
          <w:kern w:val="2"/>
          <w:sz w:val="36"/>
          <w:szCs w:val="36"/>
          <w:highlight w:val="none"/>
        </w:rPr>
        <w:t>第六章 磋商办法及评分标准</w:t>
      </w:r>
    </w:p>
    <w:p w14:paraId="0E664036">
      <w:pPr>
        <w:spacing w:line="480" w:lineRule="exact"/>
        <w:ind w:firstLine="420"/>
        <w:rPr>
          <w:rFonts w:ascii="宋体" w:hAnsi="宋体" w:cs="宋体"/>
          <w:bCs/>
          <w:sz w:val="24"/>
          <w:highlight w:val="none"/>
        </w:rPr>
      </w:pPr>
      <w:r>
        <w:rPr>
          <w:rFonts w:hint="eastAsia" w:ascii="宋体" w:hAnsi="宋体" w:cs="宋体"/>
          <w:bCs/>
          <w:sz w:val="24"/>
          <w:highlight w:val="none"/>
        </w:rPr>
        <w:t>为公正、公平、科学地选择成交供应商，根据《中华人民共和国政府采购法》、《政府采购竞争性磋商采购方式暂行办法》等有关法律法规的规定，并结合本项目的实际，制定本办法。</w:t>
      </w:r>
    </w:p>
    <w:p w14:paraId="7EE0FC7A">
      <w:pPr>
        <w:spacing w:line="480" w:lineRule="exact"/>
        <w:ind w:firstLine="472" w:firstLineChars="196"/>
        <w:rPr>
          <w:rFonts w:ascii="宋体" w:hAnsi="宋体" w:cs="宋体"/>
          <w:b/>
          <w:bCs/>
          <w:sz w:val="24"/>
          <w:highlight w:val="none"/>
        </w:rPr>
      </w:pPr>
      <w:r>
        <w:rPr>
          <w:rFonts w:hint="eastAsia" w:ascii="宋体" w:hAnsi="宋体" w:cs="宋体"/>
          <w:b/>
          <w:bCs/>
          <w:sz w:val="24"/>
          <w:highlight w:val="none"/>
        </w:rPr>
        <w:t>一、总则：</w:t>
      </w:r>
    </w:p>
    <w:p w14:paraId="776613CF">
      <w:pPr>
        <w:spacing w:line="480" w:lineRule="exact"/>
        <w:ind w:left="472"/>
        <w:rPr>
          <w:rFonts w:ascii="宋体" w:hAnsi="宋体" w:cs="宋体"/>
          <w:sz w:val="24"/>
          <w:highlight w:val="none"/>
        </w:rPr>
      </w:pPr>
      <w:r>
        <w:rPr>
          <w:rFonts w:hint="eastAsia" w:ascii="宋体" w:hAnsi="宋体" w:cs="宋体"/>
          <w:sz w:val="24"/>
          <w:highlight w:val="none"/>
        </w:rPr>
        <w:t>1、磋商小组遵循公开、公平、公正、科学合理、竞争择优的原则；</w:t>
      </w:r>
    </w:p>
    <w:p w14:paraId="68D85425">
      <w:pPr>
        <w:spacing w:line="480" w:lineRule="exact"/>
        <w:ind w:firstLine="480" w:firstLineChars="200"/>
        <w:rPr>
          <w:rFonts w:ascii="宋体" w:hAnsi="宋体" w:cs="宋体"/>
          <w:sz w:val="24"/>
          <w:highlight w:val="none"/>
        </w:rPr>
      </w:pPr>
      <w:r>
        <w:rPr>
          <w:rFonts w:hint="eastAsia" w:ascii="宋体" w:hAnsi="宋体" w:cs="宋体"/>
          <w:sz w:val="24"/>
          <w:highlight w:val="none"/>
        </w:rPr>
        <w:t>2、磋商由磋商小组负责，</w:t>
      </w:r>
      <w:r>
        <w:rPr>
          <w:rFonts w:hint="eastAsia" w:ascii="宋体" w:hAnsi="宋体" w:cs="宋体"/>
          <w:bCs/>
          <w:sz w:val="24"/>
          <w:highlight w:val="none"/>
        </w:rPr>
        <w:t>磋商小组由3人组成，其中采购人代表不得超过磋商小组总人数的⅓</w:t>
      </w:r>
      <w:r>
        <w:rPr>
          <w:rFonts w:hint="eastAsia" w:ascii="宋体" w:hAnsi="宋体" w:cs="宋体"/>
          <w:sz w:val="24"/>
          <w:highlight w:val="none"/>
        </w:rPr>
        <w:t>。磋商小组由磋商采购人依据有关规定组建，其中技术、经济专家于磋商前在监管人员的监督下从专家库中随机抽取。有关人员对磋商小组成员名单必须严格保密，与磋商有利害关系的人员不得参加磋商会；</w:t>
      </w:r>
    </w:p>
    <w:p w14:paraId="3B85890C">
      <w:pPr>
        <w:spacing w:line="480" w:lineRule="exact"/>
        <w:ind w:firstLine="360" w:firstLineChars="150"/>
        <w:rPr>
          <w:rFonts w:ascii="宋体" w:hAnsi="宋体" w:cs="宋体"/>
          <w:sz w:val="24"/>
          <w:highlight w:val="none"/>
        </w:rPr>
      </w:pPr>
      <w:r>
        <w:rPr>
          <w:rFonts w:hint="eastAsia" w:ascii="宋体" w:hAnsi="宋体" w:cs="宋体"/>
          <w:sz w:val="24"/>
          <w:highlight w:val="none"/>
        </w:rPr>
        <w:t>3、磋商小组成员及参加磋商的其他相关人员应严格遵守国家有关保密的法律、法规和规定，并接受有关部门的监督；</w:t>
      </w:r>
    </w:p>
    <w:p w14:paraId="3CFC9B0D">
      <w:pPr>
        <w:spacing w:line="480" w:lineRule="exact"/>
        <w:ind w:firstLine="360" w:firstLineChars="150"/>
        <w:rPr>
          <w:rFonts w:ascii="宋体" w:hAnsi="宋体" w:cs="宋体"/>
          <w:sz w:val="24"/>
          <w:highlight w:val="none"/>
        </w:rPr>
      </w:pPr>
      <w:r>
        <w:rPr>
          <w:rFonts w:hint="eastAsia" w:ascii="宋体" w:hAnsi="宋体" w:cs="宋体"/>
          <w:sz w:val="24"/>
          <w:highlight w:val="none"/>
        </w:rPr>
        <w:t>4、磋商小组应按磋商文件规定的程序进行磋商；</w:t>
      </w:r>
    </w:p>
    <w:p w14:paraId="5667326B">
      <w:pPr>
        <w:spacing w:line="480" w:lineRule="exact"/>
        <w:ind w:firstLine="360" w:firstLineChars="150"/>
        <w:rPr>
          <w:rFonts w:ascii="宋体" w:hAnsi="宋体" w:cs="宋体"/>
          <w:sz w:val="24"/>
          <w:highlight w:val="none"/>
        </w:rPr>
      </w:pPr>
      <w:r>
        <w:rPr>
          <w:rFonts w:hint="eastAsia" w:ascii="宋体" w:hAnsi="宋体" w:cs="宋体"/>
          <w:sz w:val="24"/>
          <w:highlight w:val="none"/>
        </w:rPr>
        <w:t>5、通讯工具管理：在磋商期间，磋商小组每个成员的手机都必须关机；</w:t>
      </w:r>
    </w:p>
    <w:p w14:paraId="58923114">
      <w:pPr>
        <w:spacing w:line="480" w:lineRule="exact"/>
        <w:ind w:firstLine="360" w:firstLineChars="150"/>
        <w:rPr>
          <w:rFonts w:ascii="宋体" w:hAnsi="宋体" w:cs="宋体"/>
          <w:sz w:val="24"/>
          <w:highlight w:val="none"/>
        </w:rPr>
      </w:pPr>
      <w:r>
        <w:rPr>
          <w:rFonts w:hint="eastAsia" w:ascii="宋体" w:hAnsi="宋体" w:cs="宋体"/>
          <w:sz w:val="24"/>
          <w:highlight w:val="none"/>
        </w:rPr>
        <w:t>6、在磋商期间，磋商小组各成员不得随意离开规定的磋商地点，所有资料由采购代理机构工作人员专门保管和发放。磋商小组成员完成评标时应如数、及时归还，任何与本项目有关的资料不得带离磋商现场；</w:t>
      </w:r>
    </w:p>
    <w:p w14:paraId="564E0C67">
      <w:pPr>
        <w:spacing w:line="480" w:lineRule="exact"/>
        <w:ind w:firstLine="360" w:firstLineChars="150"/>
        <w:rPr>
          <w:rFonts w:ascii="宋体" w:hAnsi="宋体" w:cs="宋体"/>
          <w:bCs/>
          <w:sz w:val="24"/>
          <w:highlight w:val="none"/>
        </w:rPr>
      </w:pPr>
      <w:r>
        <w:rPr>
          <w:rFonts w:hint="eastAsia" w:ascii="宋体" w:hAnsi="宋体" w:cs="宋体"/>
          <w:bCs/>
          <w:sz w:val="24"/>
          <w:highlight w:val="none"/>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14:paraId="00D17C5B">
      <w:pPr>
        <w:tabs>
          <w:tab w:val="left" w:pos="3870"/>
          <w:tab w:val="left" w:pos="4085"/>
        </w:tabs>
        <w:snapToGrid w:val="0"/>
        <w:spacing w:line="48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二、计算方法：</w:t>
      </w:r>
    </w:p>
    <w:p w14:paraId="3D3C5819">
      <w:pPr>
        <w:spacing w:line="480" w:lineRule="exact"/>
        <w:ind w:firstLine="480" w:firstLineChars="200"/>
        <w:jc w:val="left"/>
        <w:rPr>
          <w:rFonts w:ascii="宋体" w:hAnsi="宋体" w:cs="宋体"/>
          <w:bCs/>
          <w:sz w:val="24"/>
          <w:highlight w:val="none"/>
        </w:rPr>
      </w:pPr>
      <w:r>
        <w:rPr>
          <w:rFonts w:hint="eastAsia" w:ascii="宋体" w:hAnsi="宋体" w:cs="宋体"/>
          <w:bCs/>
          <w:sz w:val="24"/>
          <w:highlight w:val="none"/>
        </w:rPr>
        <w:t>报价部分：10分</w:t>
      </w:r>
    </w:p>
    <w:p w14:paraId="777CFA19">
      <w:pPr>
        <w:spacing w:line="480" w:lineRule="exact"/>
        <w:ind w:firstLine="480" w:firstLineChars="200"/>
        <w:jc w:val="left"/>
        <w:rPr>
          <w:rFonts w:ascii="宋体" w:hAnsi="宋体" w:cs="宋体"/>
          <w:bCs/>
          <w:sz w:val="24"/>
          <w:highlight w:val="none"/>
        </w:rPr>
      </w:pPr>
      <w:r>
        <w:rPr>
          <w:rFonts w:hint="eastAsia" w:ascii="宋体" w:hAnsi="宋体" w:cs="宋体"/>
          <w:bCs/>
          <w:sz w:val="24"/>
          <w:highlight w:val="none"/>
        </w:rPr>
        <w:t>1、价格分采用低价优先法计算，即满足磋商文件要求且最后报价最低的供应商的价格为磋商基准价，其价格分为满分。其他供应商的价格分统一按照下列公式计算：</w:t>
      </w:r>
    </w:p>
    <w:p w14:paraId="0E18945C">
      <w:pPr>
        <w:spacing w:line="480" w:lineRule="exact"/>
        <w:ind w:firstLine="480" w:firstLineChars="200"/>
        <w:jc w:val="left"/>
        <w:rPr>
          <w:rFonts w:ascii="宋体" w:hAnsi="宋体" w:cs="宋体"/>
          <w:bCs/>
          <w:sz w:val="24"/>
          <w:highlight w:val="none"/>
        </w:rPr>
      </w:pPr>
      <w:r>
        <w:rPr>
          <w:rFonts w:hint="eastAsia" w:ascii="宋体" w:hAnsi="宋体" w:cs="宋体"/>
          <w:bCs/>
          <w:sz w:val="24"/>
          <w:highlight w:val="none"/>
        </w:rPr>
        <w:t>磋商报价得分=（磋商基准价/磋商报价）×100×10%</w:t>
      </w:r>
    </w:p>
    <w:p w14:paraId="59DA12B0">
      <w:pPr>
        <w:tabs>
          <w:tab w:val="left" w:pos="8280"/>
        </w:tabs>
        <w:spacing w:line="480" w:lineRule="exact"/>
        <w:ind w:firstLine="480" w:firstLineChars="200"/>
        <w:jc w:val="left"/>
        <w:rPr>
          <w:rFonts w:ascii="宋体" w:hAnsi="宋体" w:cs="宋体"/>
          <w:bCs/>
          <w:sz w:val="24"/>
          <w:highlight w:val="none"/>
        </w:rPr>
      </w:pPr>
      <w:r>
        <w:rPr>
          <w:rFonts w:hint="eastAsia" w:ascii="宋体" w:hAnsi="宋体" w:cs="宋体"/>
          <w:bCs/>
          <w:sz w:val="24"/>
          <w:highlight w:val="none"/>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6FD93527">
      <w:pPr>
        <w:tabs>
          <w:tab w:val="left" w:pos="8280"/>
        </w:tabs>
        <w:spacing w:line="480" w:lineRule="exact"/>
        <w:ind w:firstLine="480" w:firstLineChars="200"/>
        <w:jc w:val="left"/>
        <w:rPr>
          <w:rFonts w:ascii="宋体" w:hAnsi="宋体" w:cs="宋体"/>
          <w:bCs/>
          <w:color w:val="FF0000"/>
          <w:sz w:val="24"/>
          <w:highlight w:val="none"/>
        </w:rPr>
      </w:pPr>
      <w:r>
        <w:rPr>
          <w:rFonts w:hint="eastAsia" w:ascii="宋体" w:hAnsi="宋体"/>
          <w:color w:val="000000"/>
          <w:sz w:val="24"/>
          <w:highlight w:val="none"/>
        </w:rPr>
        <w:t>此项由</w:t>
      </w:r>
      <w:r>
        <w:rPr>
          <w:rFonts w:hint="eastAsia" w:ascii="宋体" w:hAnsi="宋体" w:cs="宋体"/>
          <w:bCs/>
          <w:sz w:val="24"/>
          <w:highlight w:val="none"/>
        </w:rPr>
        <w:t>磋商小组</w:t>
      </w:r>
      <w:r>
        <w:rPr>
          <w:rFonts w:hint="eastAsia" w:ascii="宋体" w:hAnsi="宋体"/>
          <w:color w:val="000000"/>
          <w:sz w:val="24"/>
          <w:highlight w:val="none"/>
        </w:rPr>
        <w:t>集体核实后统一打分。</w:t>
      </w:r>
    </w:p>
    <w:p w14:paraId="49A23310">
      <w:pPr>
        <w:spacing w:line="480" w:lineRule="exact"/>
        <w:rPr>
          <w:rFonts w:ascii="宋体" w:hAnsi="宋体" w:cs="宋体"/>
          <w:b/>
          <w:bCs/>
          <w:sz w:val="24"/>
          <w:highlight w:val="none"/>
        </w:rPr>
      </w:pPr>
      <w:r>
        <w:rPr>
          <w:rFonts w:hint="eastAsia" w:ascii="宋体" w:hAnsi="宋体" w:cs="宋体"/>
          <w:b/>
          <w:bCs/>
          <w:sz w:val="24"/>
          <w:highlight w:val="none"/>
        </w:rPr>
        <w:t>附件：技术、商务、资信及其他部分：90分</w:t>
      </w:r>
    </w:p>
    <w:tbl>
      <w:tblPr>
        <w:tblStyle w:val="44"/>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1566"/>
        <w:gridCol w:w="6255"/>
        <w:gridCol w:w="757"/>
      </w:tblGrid>
      <w:tr w14:paraId="4AE3C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701D089">
            <w:pPr>
              <w:widowControl/>
              <w:spacing w:line="390" w:lineRule="exact"/>
              <w:jc w:val="center"/>
              <w:rPr>
                <w:rFonts w:ascii="宋体" w:hAnsi="宋体" w:cs="宋体"/>
                <w:b/>
                <w:bCs/>
                <w:sz w:val="24"/>
                <w:highlight w:val="none"/>
              </w:rPr>
            </w:pPr>
            <w:r>
              <w:rPr>
                <w:rFonts w:hint="eastAsia" w:ascii="宋体" w:hAnsi="宋体" w:cs="宋体"/>
                <w:b/>
                <w:sz w:val="24"/>
                <w:highlight w:val="none"/>
              </w:rPr>
              <w:t>序号</w:t>
            </w:r>
          </w:p>
        </w:tc>
        <w:tc>
          <w:tcPr>
            <w:tcW w:w="1566" w:type="dxa"/>
            <w:tcBorders>
              <w:top w:val="single" w:color="auto" w:sz="4" w:space="0"/>
              <w:left w:val="single" w:color="auto" w:sz="4" w:space="0"/>
              <w:bottom w:val="single" w:color="auto" w:sz="4" w:space="0"/>
              <w:right w:val="single" w:color="auto" w:sz="4" w:space="0"/>
            </w:tcBorders>
            <w:vAlign w:val="center"/>
          </w:tcPr>
          <w:p w14:paraId="1542C1CE">
            <w:pPr>
              <w:widowControl/>
              <w:spacing w:line="390" w:lineRule="exact"/>
              <w:jc w:val="center"/>
              <w:rPr>
                <w:rFonts w:ascii="宋体" w:hAnsi="宋体" w:cs="宋体"/>
                <w:b/>
                <w:sz w:val="24"/>
                <w:highlight w:val="none"/>
              </w:rPr>
            </w:pPr>
            <w:r>
              <w:rPr>
                <w:rFonts w:hint="eastAsia" w:ascii="宋体" w:hAnsi="宋体" w:cs="宋体"/>
                <w:b/>
                <w:sz w:val="24"/>
                <w:highlight w:val="none"/>
              </w:rPr>
              <w:t>评审内容</w:t>
            </w:r>
          </w:p>
        </w:tc>
        <w:tc>
          <w:tcPr>
            <w:tcW w:w="6255" w:type="dxa"/>
            <w:tcBorders>
              <w:top w:val="single" w:color="auto" w:sz="4" w:space="0"/>
              <w:left w:val="single" w:color="auto" w:sz="4" w:space="0"/>
              <w:bottom w:val="single" w:color="auto" w:sz="4" w:space="0"/>
              <w:right w:val="single" w:color="auto" w:sz="4" w:space="0"/>
            </w:tcBorders>
            <w:vAlign w:val="center"/>
          </w:tcPr>
          <w:p w14:paraId="781F7B7A">
            <w:pPr>
              <w:widowControl/>
              <w:spacing w:line="390" w:lineRule="exact"/>
              <w:jc w:val="center"/>
              <w:rPr>
                <w:rFonts w:ascii="宋体" w:hAnsi="宋体" w:cs="宋体"/>
                <w:b/>
                <w:sz w:val="24"/>
                <w:highlight w:val="none"/>
              </w:rPr>
            </w:pPr>
            <w:r>
              <w:rPr>
                <w:rFonts w:hint="eastAsia" w:ascii="宋体" w:hAnsi="宋体" w:cs="宋体"/>
                <w:b/>
                <w:sz w:val="24"/>
                <w:highlight w:val="none"/>
              </w:rPr>
              <w:t>评分标准</w:t>
            </w:r>
          </w:p>
        </w:tc>
        <w:tc>
          <w:tcPr>
            <w:tcW w:w="757" w:type="dxa"/>
            <w:tcBorders>
              <w:top w:val="single" w:color="auto" w:sz="4" w:space="0"/>
              <w:left w:val="single" w:color="auto" w:sz="4" w:space="0"/>
              <w:bottom w:val="single" w:color="auto" w:sz="4" w:space="0"/>
              <w:right w:val="single" w:color="auto" w:sz="4" w:space="0"/>
            </w:tcBorders>
            <w:vAlign w:val="center"/>
          </w:tcPr>
          <w:p w14:paraId="2ECBC1F1">
            <w:pPr>
              <w:widowControl/>
              <w:spacing w:line="390" w:lineRule="exact"/>
              <w:jc w:val="center"/>
              <w:rPr>
                <w:rFonts w:ascii="宋体" w:hAnsi="宋体" w:cs="宋体"/>
                <w:b/>
                <w:sz w:val="24"/>
                <w:highlight w:val="none"/>
              </w:rPr>
            </w:pPr>
            <w:r>
              <w:rPr>
                <w:rFonts w:hint="eastAsia" w:ascii="宋体" w:hAnsi="宋体" w:cs="宋体"/>
                <w:b/>
                <w:sz w:val="24"/>
                <w:highlight w:val="none"/>
              </w:rPr>
              <w:t>分值</w:t>
            </w:r>
          </w:p>
        </w:tc>
      </w:tr>
      <w:tr w14:paraId="1D1DA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68F0B70C">
            <w:pPr>
              <w:widowControl/>
              <w:spacing w:line="390" w:lineRule="exact"/>
              <w:jc w:val="center"/>
              <w:rPr>
                <w:rFonts w:ascii="宋体" w:hAnsi="宋体" w:cs="宋体"/>
                <w:b/>
                <w:sz w:val="24"/>
                <w:highlight w:val="none"/>
              </w:rPr>
            </w:pPr>
            <w:r>
              <w:rPr>
                <w:rFonts w:hint="eastAsia" w:ascii="宋体" w:hAnsi="宋体" w:cs="宋体"/>
                <w:b/>
                <w:sz w:val="24"/>
                <w:highlight w:val="none"/>
              </w:rPr>
              <w:t>一</w:t>
            </w:r>
          </w:p>
        </w:tc>
        <w:tc>
          <w:tcPr>
            <w:tcW w:w="1566" w:type="dxa"/>
            <w:tcBorders>
              <w:top w:val="single" w:color="auto" w:sz="4" w:space="0"/>
              <w:left w:val="single" w:color="auto" w:sz="4" w:space="0"/>
              <w:bottom w:val="single" w:color="auto" w:sz="4" w:space="0"/>
              <w:right w:val="single" w:color="auto" w:sz="4" w:space="0"/>
            </w:tcBorders>
            <w:vAlign w:val="center"/>
          </w:tcPr>
          <w:p w14:paraId="4574E622">
            <w:pPr>
              <w:widowControl/>
              <w:spacing w:line="390" w:lineRule="exact"/>
              <w:jc w:val="center"/>
              <w:rPr>
                <w:rFonts w:ascii="宋体" w:hAnsi="宋体" w:cs="宋体"/>
                <w:b/>
                <w:sz w:val="24"/>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546E73FE">
            <w:pPr>
              <w:widowControl/>
              <w:spacing w:line="390" w:lineRule="exact"/>
              <w:jc w:val="center"/>
              <w:rPr>
                <w:rFonts w:ascii="宋体" w:hAnsi="宋体" w:cs="宋体"/>
                <w:b/>
                <w:sz w:val="24"/>
                <w:highlight w:val="none"/>
              </w:rPr>
            </w:pPr>
            <w:r>
              <w:rPr>
                <w:rFonts w:hint="eastAsia" w:ascii="宋体" w:hAnsi="宋体" w:cs="宋体"/>
                <w:b/>
                <w:sz w:val="24"/>
                <w:highlight w:val="none"/>
              </w:rPr>
              <w:t>技术分</w:t>
            </w:r>
          </w:p>
        </w:tc>
        <w:tc>
          <w:tcPr>
            <w:tcW w:w="757" w:type="dxa"/>
            <w:tcBorders>
              <w:top w:val="single" w:color="auto" w:sz="4" w:space="0"/>
              <w:left w:val="single" w:color="auto" w:sz="4" w:space="0"/>
              <w:bottom w:val="single" w:color="auto" w:sz="4" w:space="0"/>
              <w:right w:val="single" w:color="auto" w:sz="4" w:space="0"/>
            </w:tcBorders>
            <w:vAlign w:val="center"/>
          </w:tcPr>
          <w:p w14:paraId="1C561AED">
            <w:pPr>
              <w:widowControl/>
              <w:spacing w:line="390" w:lineRule="exact"/>
              <w:jc w:val="center"/>
              <w:rPr>
                <w:rFonts w:ascii="宋体" w:hAnsi="宋体" w:cs="宋体"/>
                <w:b/>
                <w:sz w:val="24"/>
                <w:highlight w:val="none"/>
              </w:rPr>
            </w:pPr>
            <w:r>
              <w:rPr>
                <w:rFonts w:hint="eastAsia" w:ascii="宋体" w:hAnsi="宋体" w:cs="宋体"/>
                <w:b/>
                <w:sz w:val="24"/>
                <w:highlight w:val="none"/>
              </w:rPr>
              <w:t>70分</w:t>
            </w:r>
          </w:p>
        </w:tc>
      </w:tr>
      <w:tr w14:paraId="25CA4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jc w:val="center"/>
        </w:trPr>
        <w:tc>
          <w:tcPr>
            <w:tcW w:w="699" w:type="dxa"/>
            <w:vMerge w:val="restart"/>
            <w:tcBorders>
              <w:top w:val="single" w:color="auto" w:sz="4" w:space="0"/>
              <w:left w:val="single" w:color="auto" w:sz="4" w:space="0"/>
              <w:right w:val="single" w:color="auto" w:sz="4" w:space="0"/>
            </w:tcBorders>
            <w:vAlign w:val="center"/>
          </w:tcPr>
          <w:p w14:paraId="68B31CC5">
            <w:pPr>
              <w:widowControl/>
              <w:spacing w:line="390" w:lineRule="exact"/>
              <w:jc w:val="center"/>
              <w:rPr>
                <w:rFonts w:ascii="宋体" w:hAnsi="宋体" w:cs="宋体"/>
                <w:b/>
                <w:sz w:val="24"/>
                <w:highlight w:val="none"/>
              </w:rPr>
            </w:pPr>
            <w:r>
              <w:rPr>
                <w:rFonts w:hint="eastAsia" w:ascii="宋体" w:hAnsi="宋体" w:cs="宋体"/>
                <w:b/>
                <w:sz w:val="24"/>
                <w:highlight w:val="none"/>
              </w:rPr>
              <w:t>1</w:t>
            </w:r>
          </w:p>
        </w:tc>
        <w:tc>
          <w:tcPr>
            <w:tcW w:w="1566" w:type="dxa"/>
            <w:vMerge w:val="restart"/>
            <w:tcBorders>
              <w:top w:val="single" w:color="auto" w:sz="4" w:space="0"/>
              <w:left w:val="single" w:color="auto" w:sz="4" w:space="0"/>
              <w:right w:val="single" w:color="auto" w:sz="4" w:space="0"/>
            </w:tcBorders>
            <w:vAlign w:val="center"/>
          </w:tcPr>
          <w:p w14:paraId="6D97320D">
            <w:pPr>
              <w:widowControl/>
              <w:spacing w:line="390" w:lineRule="exact"/>
              <w:jc w:val="center"/>
              <w:rPr>
                <w:rFonts w:ascii="宋体" w:hAnsi="宋体" w:cs="宋体"/>
                <w:b/>
                <w:sz w:val="24"/>
                <w:highlight w:val="none"/>
              </w:rPr>
            </w:pPr>
            <w:r>
              <w:rPr>
                <w:rFonts w:hint="eastAsia" w:ascii="宋体" w:hAnsi="宋体" w:cs="宋体"/>
                <w:b/>
                <w:sz w:val="24"/>
                <w:highlight w:val="none"/>
              </w:rPr>
              <w:t>项目实施方案</w:t>
            </w:r>
          </w:p>
        </w:tc>
        <w:tc>
          <w:tcPr>
            <w:tcW w:w="6255" w:type="dxa"/>
            <w:tcBorders>
              <w:top w:val="single" w:color="auto" w:sz="4" w:space="0"/>
              <w:left w:val="single" w:color="auto" w:sz="4" w:space="0"/>
              <w:bottom w:val="single" w:color="auto" w:sz="4" w:space="0"/>
              <w:right w:val="single" w:color="auto" w:sz="4" w:space="0"/>
            </w:tcBorders>
            <w:vAlign w:val="center"/>
          </w:tcPr>
          <w:p w14:paraId="6E5E3E43">
            <w:pPr>
              <w:spacing w:line="390" w:lineRule="exact"/>
              <w:rPr>
                <w:rFonts w:ascii="宋体" w:hAnsi="宋体" w:cs="宋体"/>
                <w:b/>
                <w:sz w:val="24"/>
                <w:highlight w:val="none"/>
              </w:rPr>
            </w:pPr>
            <w:r>
              <w:rPr>
                <w:rFonts w:hint="eastAsia" w:ascii="宋体" w:hAnsi="宋体" w:cs="宋体"/>
                <w:color w:val="000000"/>
                <w:sz w:val="24"/>
                <w:highlight w:val="none"/>
              </w:rPr>
              <w:t>供应商针对本项目的重点难点分析情况，并提供解决方案：对各项重点难点分析详尽，解决方案合理可行且对本项目实施有推进作用的得6分；对各项重点难点分析详尽、解决方案较合理且有效可行的得5分；对各项重点难点分析有全面描述，但可行性一般的得3分；各项重点难点分析简单且不可行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3D6F3E40">
            <w:pPr>
              <w:widowControl/>
              <w:spacing w:line="390" w:lineRule="exact"/>
              <w:jc w:val="center"/>
              <w:rPr>
                <w:rFonts w:ascii="宋体" w:hAnsi="宋体" w:cs="宋体"/>
                <w:b/>
                <w:sz w:val="24"/>
                <w:highlight w:val="none"/>
              </w:rPr>
            </w:pPr>
            <w:r>
              <w:rPr>
                <w:rFonts w:hint="eastAsia" w:ascii="宋体" w:hAnsi="宋体" w:cs="宋体"/>
                <w:bCs/>
                <w:sz w:val="24"/>
                <w:highlight w:val="none"/>
              </w:rPr>
              <w:t>6分</w:t>
            </w:r>
          </w:p>
        </w:tc>
      </w:tr>
      <w:tr w14:paraId="1818D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572CF249">
            <w:pPr>
              <w:widowControl/>
              <w:spacing w:line="390" w:lineRule="exact"/>
              <w:jc w:val="center"/>
              <w:rPr>
                <w:rFonts w:ascii="宋体" w:hAnsi="宋体" w:cs="宋体"/>
                <w:b/>
                <w:sz w:val="24"/>
                <w:highlight w:val="none"/>
              </w:rPr>
            </w:pPr>
          </w:p>
        </w:tc>
        <w:tc>
          <w:tcPr>
            <w:tcW w:w="1566" w:type="dxa"/>
            <w:vMerge w:val="continue"/>
            <w:tcBorders>
              <w:left w:val="single" w:color="auto" w:sz="4" w:space="0"/>
              <w:right w:val="single" w:color="auto" w:sz="4" w:space="0"/>
            </w:tcBorders>
            <w:vAlign w:val="center"/>
          </w:tcPr>
          <w:p w14:paraId="23582C84">
            <w:pPr>
              <w:widowControl/>
              <w:spacing w:line="390" w:lineRule="exact"/>
              <w:jc w:val="center"/>
              <w:rPr>
                <w:rFonts w:ascii="宋体" w:hAnsi="宋体" w:cs="宋体"/>
                <w:b/>
                <w:bCs/>
                <w:sz w:val="24"/>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15860A97">
            <w:pPr>
              <w:widowControl/>
              <w:spacing w:line="390" w:lineRule="exact"/>
              <w:jc w:val="left"/>
              <w:rPr>
                <w:rFonts w:ascii="宋体" w:hAnsi="宋体"/>
                <w:sz w:val="24"/>
                <w:highlight w:val="none"/>
              </w:rPr>
            </w:pPr>
            <w:r>
              <w:rPr>
                <w:rFonts w:hint="eastAsia" w:ascii="宋体" w:hAnsi="宋体" w:cs="宋体"/>
                <w:sz w:val="24"/>
                <w:highlight w:val="none"/>
              </w:rPr>
              <w:t>赛事总体思路及赛事安排满足项目需求、合理、可行且对本项目实施有推进作用的得8分；赛事总体思路及赛事安排满足项目需求、合理、可行的得7分；安排基本满足项目需求的得5分；内容完整、可行性一般的得3分；思路不清晰，安排不合理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414BDF36">
            <w:pPr>
              <w:widowControl/>
              <w:spacing w:line="390" w:lineRule="exact"/>
              <w:jc w:val="center"/>
              <w:rPr>
                <w:rFonts w:ascii="宋体" w:hAnsi="宋体" w:cs="宋体"/>
                <w:bCs/>
                <w:sz w:val="24"/>
                <w:highlight w:val="none"/>
              </w:rPr>
            </w:pPr>
            <w:r>
              <w:rPr>
                <w:rFonts w:hint="eastAsia" w:ascii="宋体" w:hAnsi="宋体" w:cs="宋体"/>
                <w:bCs/>
                <w:sz w:val="24"/>
                <w:highlight w:val="none"/>
              </w:rPr>
              <w:t>8分</w:t>
            </w:r>
          </w:p>
        </w:tc>
      </w:tr>
      <w:tr w14:paraId="1589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1D44E78A">
            <w:pPr>
              <w:widowControl/>
              <w:spacing w:line="390" w:lineRule="exact"/>
              <w:jc w:val="center"/>
              <w:rPr>
                <w:rFonts w:ascii="宋体" w:hAnsi="宋体" w:cs="宋体"/>
                <w:b/>
                <w:sz w:val="24"/>
                <w:highlight w:val="none"/>
              </w:rPr>
            </w:pPr>
          </w:p>
        </w:tc>
        <w:tc>
          <w:tcPr>
            <w:tcW w:w="1566" w:type="dxa"/>
            <w:vMerge w:val="continue"/>
            <w:tcBorders>
              <w:left w:val="single" w:color="auto" w:sz="4" w:space="0"/>
              <w:right w:val="single" w:color="auto" w:sz="4" w:space="0"/>
            </w:tcBorders>
            <w:vAlign w:val="center"/>
          </w:tcPr>
          <w:p w14:paraId="1FCE05AA">
            <w:pPr>
              <w:widowControl/>
              <w:spacing w:line="390" w:lineRule="exact"/>
              <w:jc w:val="center"/>
              <w:rPr>
                <w:rFonts w:ascii="宋体" w:hAnsi="宋体" w:cs="宋体"/>
                <w:b/>
                <w:bCs/>
                <w:sz w:val="24"/>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3CFF12CE">
            <w:pPr>
              <w:widowControl/>
              <w:spacing w:line="390" w:lineRule="exact"/>
              <w:jc w:val="left"/>
              <w:rPr>
                <w:rFonts w:ascii="宋体" w:hAnsi="宋体"/>
                <w:sz w:val="24"/>
                <w:highlight w:val="none"/>
              </w:rPr>
            </w:pPr>
            <w:r>
              <w:rPr>
                <w:rFonts w:hint="eastAsia" w:ascii="宋体" w:hAnsi="宋体"/>
                <w:bCs/>
                <w:sz w:val="24"/>
                <w:highlight w:val="none"/>
              </w:rPr>
              <w:t>整体方案呈现，体现方案效果、方案完整与丰富，按照采购要求进行策划及设计方案；方案合理、内容完整、可行性高且对本项目实施有推进作用的得8分；方案合理、内容完整、可行性高的得7分；方案内容完整、基本符合采购需求的得5分；方案内容有结合实际需求，可行性一般的得3分；方案内容不完整、可行性低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36C0E536">
            <w:pPr>
              <w:widowControl/>
              <w:spacing w:line="390" w:lineRule="exact"/>
              <w:jc w:val="center"/>
              <w:rPr>
                <w:rFonts w:ascii="宋体" w:hAnsi="宋体" w:cs="宋体"/>
                <w:bCs/>
                <w:sz w:val="24"/>
                <w:highlight w:val="none"/>
              </w:rPr>
            </w:pPr>
            <w:r>
              <w:rPr>
                <w:rFonts w:hint="eastAsia" w:ascii="宋体" w:hAnsi="宋体"/>
                <w:bCs/>
                <w:sz w:val="24"/>
                <w:highlight w:val="none"/>
              </w:rPr>
              <w:t>8分</w:t>
            </w:r>
          </w:p>
        </w:tc>
      </w:tr>
      <w:tr w14:paraId="40780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134DC1C1">
            <w:pPr>
              <w:widowControl/>
              <w:spacing w:line="390" w:lineRule="exact"/>
              <w:jc w:val="center"/>
              <w:rPr>
                <w:rFonts w:ascii="宋体" w:hAnsi="宋体" w:cs="宋体"/>
                <w:b/>
                <w:sz w:val="24"/>
                <w:highlight w:val="none"/>
              </w:rPr>
            </w:pPr>
          </w:p>
        </w:tc>
        <w:tc>
          <w:tcPr>
            <w:tcW w:w="1566" w:type="dxa"/>
            <w:vMerge w:val="continue"/>
            <w:tcBorders>
              <w:left w:val="single" w:color="auto" w:sz="4" w:space="0"/>
              <w:right w:val="single" w:color="auto" w:sz="4" w:space="0"/>
            </w:tcBorders>
            <w:vAlign w:val="center"/>
          </w:tcPr>
          <w:p w14:paraId="429CA3D6">
            <w:pPr>
              <w:widowControl/>
              <w:spacing w:line="390" w:lineRule="exact"/>
              <w:jc w:val="center"/>
              <w:rPr>
                <w:rFonts w:ascii="宋体" w:hAnsi="宋体" w:cs="宋体"/>
                <w:b/>
                <w:bCs/>
                <w:sz w:val="24"/>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1722C338">
            <w:pPr>
              <w:widowControl/>
              <w:spacing w:line="390" w:lineRule="exact"/>
              <w:jc w:val="left"/>
              <w:rPr>
                <w:rFonts w:ascii="宋体" w:hAnsi="宋体"/>
                <w:sz w:val="24"/>
                <w:highlight w:val="none"/>
              </w:rPr>
            </w:pPr>
            <w:r>
              <w:rPr>
                <w:rFonts w:hint="eastAsia" w:ascii="宋体" w:hAnsi="宋体"/>
                <w:sz w:val="24"/>
                <w:highlight w:val="none"/>
              </w:rPr>
              <w:t>供应商提供的</w:t>
            </w:r>
            <w:r>
              <w:rPr>
                <w:rFonts w:hint="eastAsia" w:ascii="宋体" w:hAnsi="宋体" w:cs="宋体"/>
                <w:sz w:val="24"/>
                <w:highlight w:val="none"/>
              </w:rPr>
              <w:t>竞赛和器材保障方案及实施计划满足采购项目需求，合理、可操作性高且对本项目实施有推进作用的得6分；方案合理、符合采购需求的得5分；方案计划内容欠缺、基本符合采购需求的得3分；方案内容不完整、不合理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4705CEC4">
            <w:pPr>
              <w:widowControl/>
              <w:spacing w:line="390" w:lineRule="exact"/>
              <w:jc w:val="center"/>
              <w:rPr>
                <w:rFonts w:ascii="宋体" w:hAnsi="宋体" w:cs="宋体"/>
                <w:bCs/>
                <w:sz w:val="24"/>
                <w:highlight w:val="none"/>
              </w:rPr>
            </w:pPr>
            <w:r>
              <w:rPr>
                <w:rFonts w:hint="eastAsia" w:ascii="宋体" w:hAnsi="宋体" w:cs="宋体"/>
                <w:bCs/>
                <w:sz w:val="24"/>
                <w:highlight w:val="none"/>
              </w:rPr>
              <w:t>6分</w:t>
            </w:r>
          </w:p>
        </w:tc>
      </w:tr>
      <w:tr w14:paraId="1FB04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0" w:hRule="atLeast"/>
          <w:jc w:val="center"/>
        </w:trPr>
        <w:tc>
          <w:tcPr>
            <w:tcW w:w="699" w:type="dxa"/>
            <w:vMerge w:val="continue"/>
            <w:tcBorders>
              <w:left w:val="single" w:color="auto" w:sz="4" w:space="0"/>
              <w:bottom w:val="single" w:color="auto" w:sz="4" w:space="0"/>
              <w:right w:val="single" w:color="auto" w:sz="4" w:space="0"/>
            </w:tcBorders>
            <w:vAlign w:val="center"/>
          </w:tcPr>
          <w:p w14:paraId="046458B8">
            <w:pPr>
              <w:widowControl/>
              <w:spacing w:line="390" w:lineRule="exact"/>
              <w:jc w:val="center"/>
              <w:rPr>
                <w:rFonts w:ascii="宋体" w:hAnsi="宋体" w:cs="宋体"/>
                <w:b/>
                <w:sz w:val="24"/>
                <w:highlight w:val="none"/>
              </w:rPr>
            </w:pPr>
          </w:p>
        </w:tc>
        <w:tc>
          <w:tcPr>
            <w:tcW w:w="1566" w:type="dxa"/>
            <w:vMerge w:val="continue"/>
            <w:tcBorders>
              <w:left w:val="single" w:color="auto" w:sz="4" w:space="0"/>
              <w:bottom w:val="single" w:color="auto" w:sz="4" w:space="0"/>
              <w:right w:val="single" w:color="auto" w:sz="4" w:space="0"/>
            </w:tcBorders>
            <w:vAlign w:val="center"/>
          </w:tcPr>
          <w:p w14:paraId="0D84BFFE">
            <w:pPr>
              <w:widowControl/>
              <w:spacing w:line="390" w:lineRule="exact"/>
              <w:jc w:val="center"/>
              <w:rPr>
                <w:rFonts w:ascii="宋体" w:hAnsi="宋体" w:cs="宋体"/>
                <w:b/>
                <w:bCs/>
                <w:sz w:val="24"/>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06A447A1">
            <w:pPr>
              <w:widowControl/>
              <w:spacing w:line="390" w:lineRule="exact"/>
              <w:jc w:val="left"/>
              <w:rPr>
                <w:rFonts w:ascii="宋体" w:hAnsi="宋体"/>
                <w:sz w:val="24"/>
                <w:highlight w:val="none"/>
              </w:rPr>
            </w:pPr>
            <w:r>
              <w:rPr>
                <w:rFonts w:hint="eastAsia" w:ascii="宋体" w:hAnsi="宋体"/>
                <w:sz w:val="24"/>
                <w:highlight w:val="none"/>
              </w:rPr>
              <w:t>供应商提供的接待方案安全、热情、周到、细致且满足采购需求的得6分；方案内容完整、合理、基本满足采购需求的得5分；方案内容有欠缺、可行性一般的得3分；方案内容不完整、不合理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757990BB">
            <w:pPr>
              <w:widowControl/>
              <w:spacing w:line="390" w:lineRule="exact"/>
              <w:jc w:val="center"/>
              <w:rPr>
                <w:rFonts w:ascii="宋体" w:hAnsi="宋体" w:cs="宋体"/>
                <w:bCs/>
                <w:sz w:val="24"/>
                <w:highlight w:val="none"/>
              </w:rPr>
            </w:pPr>
            <w:r>
              <w:rPr>
                <w:rFonts w:hint="eastAsia" w:ascii="宋体" w:hAnsi="宋体" w:cs="宋体"/>
                <w:bCs/>
                <w:sz w:val="24"/>
                <w:highlight w:val="none"/>
              </w:rPr>
              <w:t>6分</w:t>
            </w:r>
          </w:p>
        </w:tc>
      </w:tr>
      <w:tr w14:paraId="4FA13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99" w:type="dxa"/>
            <w:vMerge w:val="continue"/>
            <w:tcBorders>
              <w:left w:val="single" w:color="auto" w:sz="4" w:space="0"/>
              <w:bottom w:val="single" w:color="auto" w:sz="4" w:space="0"/>
              <w:right w:val="single" w:color="auto" w:sz="4" w:space="0"/>
            </w:tcBorders>
            <w:vAlign w:val="center"/>
          </w:tcPr>
          <w:p w14:paraId="6422E74D">
            <w:pPr>
              <w:widowControl/>
              <w:spacing w:line="390" w:lineRule="exact"/>
              <w:jc w:val="left"/>
              <w:rPr>
                <w:highlight w:val="none"/>
              </w:rPr>
            </w:pPr>
          </w:p>
        </w:tc>
        <w:tc>
          <w:tcPr>
            <w:tcW w:w="1566" w:type="dxa"/>
            <w:vMerge w:val="continue"/>
            <w:tcBorders>
              <w:left w:val="single" w:color="auto" w:sz="4" w:space="0"/>
              <w:bottom w:val="single" w:color="auto" w:sz="4" w:space="0"/>
              <w:right w:val="single" w:color="auto" w:sz="4" w:space="0"/>
            </w:tcBorders>
            <w:vAlign w:val="center"/>
          </w:tcPr>
          <w:p w14:paraId="152C64E9">
            <w:pPr>
              <w:widowControl/>
              <w:spacing w:line="390" w:lineRule="exact"/>
              <w:jc w:val="left"/>
              <w:rPr>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04CFE1C4">
            <w:pPr>
              <w:widowControl/>
              <w:spacing w:line="390" w:lineRule="exact"/>
              <w:jc w:val="left"/>
              <w:rPr>
                <w:rFonts w:ascii="宋体" w:hAnsi="宋体"/>
                <w:sz w:val="24"/>
                <w:highlight w:val="none"/>
              </w:rPr>
            </w:pPr>
            <w:r>
              <w:rPr>
                <w:rFonts w:hint="eastAsia" w:ascii="宋体" w:hAnsi="宋体"/>
                <w:sz w:val="24"/>
                <w:highlight w:val="none"/>
              </w:rPr>
              <w:t>供应商提供的赛事直播制作及推广方案</w:t>
            </w:r>
            <w:r>
              <w:rPr>
                <w:rFonts w:hint="eastAsia" w:ascii="宋体" w:hAnsi="宋体" w:cs="宋体"/>
                <w:sz w:val="24"/>
                <w:highlight w:val="none"/>
              </w:rPr>
              <w:t>创意性高、合理、可操作性强且对本项目实施有推进作用的得6分；方案及实施计划合理、可操作性强，满足采购需求的得5分；方案及实施计划内容完整，基本满足采购需求的得3分；方案及实施计划不合理、可行性低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394E76DA">
            <w:pPr>
              <w:widowControl/>
              <w:spacing w:line="390" w:lineRule="exact"/>
              <w:jc w:val="left"/>
              <w:rPr>
                <w:rFonts w:ascii="宋体" w:hAnsi="宋体"/>
                <w:sz w:val="24"/>
                <w:highlight w:val="none"/>
              </w:rPr>
            </w:pPr>
            <w:r>
              <w:rPr>
                <w:rFonts w:hint="eastAsia" w:ascii="宋体" w:hAnsi="宋体"/>
                <w:sz w:val="24"/>
                <w:highlight w:val="none"/>
              </w:rPr>
              <w:t>6分</w:t>
            </w:r>
          </w:p>
        </w:tc>
      </w:tr>
      <w:tr w14:paraId="26882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99" w:type="dxa"/>
            <w:vMerge w:val="continue"/>
            <w:tcBorders>
              <w:left w:val="single" w:color="auto" w:sz="4" w:space="0"/>
              <w:bottom w:val="single" w:color="auto" w:sz="4" w:space="0"/>
              <w:right w:val="single" w:color="auto" w:sz="4" w:space="0"/>
            </w:tcBorders>
            <w:vAlign w:val="center"/>
          </w:tcPr>
          <w:p w14:paraId="76CBA317">
            <w:pPr>
              <w:widowControl/>
              <w:spacing w:line="390" w:lineRule="exact"/>
              <w:jc w:val="left"/>
              <w:rPr>
                <w:highlight w:val="none"/>
              </w:rPr>
            </w:pPr>
          </w:p>
        </w:tc>
        <w:tc>
          <w:tcPr>
            <w:tcW w:w="1566" w:type="dxa"/>
            <w:vMerge w:val="continue"/>
            <w:tcBorders>
              <w:left w:val="single" w:color="auto" w:sz="4" w:space="0"/>
              <w:bottom w:val="single" w:color="auto" w:sz="4" w:space="0"/>
              <w:right w:val="single" w:color="auto" w:sz="4" w:space="0"/>
            </w:tcBorders>
            <w:vAlign w:val="center"/>
          </w:tcPr>
          <w:p w14:paraId="014FF244">
            <w:pPr>
              <w:widowControl/>
              <w:spacing w:line="390" w:lineRule="exact"/>
              <w:jc w:val="left"/>
              <w:rPr>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4F82BEEB">
            <w:pPr>
              <w:widowControl/>
              <w:spacing w:line="390" w:lineRule="exact"/>
              <w:jc w:val="left"/>
              <w:rPr>
                <w:rFonts w:ascii="宋体" w:hAnsi="宋体"/>
                <w:sz w:val="24"/>
                <w:highlight w:val="none"/>
              </w:rPr>
            </w:pPr>
            <w:r>
              <w:rPr>
                <w:rFonts w:hint="eastAsia" w:ascii="宋体" w:hAnsi="宋体" w:cs="宋体"/>
                <w:sz w:val="24"/>
                <w:highlight w:val="none"/>
              </w:rPr>
              <w:t>赛道和场地布置方案及实施计划合理、可操作性强且满足采购需求的得6分；方案及实施计划合理、内容完整且基本满足采购需求的得5分；方案及实施计划内容不完整、可操作性一般的得3分；方案及实施计划不合理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16A5B9B8">
            <w:pPr>
              <w:widowControl/>
              <w:spacing w:line="390" w:lineRule="exact"/>
              <w:jc w:val="left"/>
              <w:rPr>
                <w:rFonts w:ascii="宋体" w:hAnsi="宋体"/>
                <w:sz w:val="24"/>
                <w:highlight w:val="none"/>
              </w:rPr>
            </w:pPr>
            <w:r>
              <w:rPr>
                <w:rFonts w:hint="eastAsia" w:ascii="宋体" w:hAnsi="宋体"/>
                <w:sz w:val="24"/>
                <w:highlight w:val="none"/>
              </w:rPr>
              <w:t>6分</w:t>
            </w:r>
          </w:p>
        </w:tc>
      </w:tr>
      <w:tr w14:paraId="44836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99" w:type="dxa"/>
            <w:vMerge w:val="continue"/>
            <w:tcBorders>
              <w:left w:val="single" w:color="auto" w:sz="4" w:space="0"/>
              <w:bottom w:val="single" w:color="auto" w:sz="4" w:space="0"/>
              <w:right w:val="single" w:color="auto" w:sz="4" w:space="0"/>
            </w:tcBorders>
            <w:vAlign w:val="center"/>
          </w:tcPr>
          <w:p w14:paraId="4FC1A1DC">
            <w:pPr>
              <w:widowControl/>
              <w:spacing w:line="390" w:lineRule="exact"/>
              <w:jc w:val="left"/>
              <w:rPr>
                <w:highlight w:val="none"/>
              </w:rPr>
            </w:pPr>
          </w:p>
        </w:tc>
        <w:tc>
          <w:tcPr>
            <w:tcW w:w="1566" w:type="dxa"/>
            <w:vMerge w:val="continue"/>
            <w:tcBorders>
              <w:left w:val="single" w:color="auto" w:sz="4" w:space="0"/>
              <w:bottom w:val="single" w:color="auto" w:sz="4" w:space="0"/>
              <w:right w:val="single" w:color="auto" w:sz="4" w:space="0"/>
            </w:tcBorders>
            <w:vAlign w:val="center"/>
          </w:tcPr>
          <w:p w14:paraId="51395F78">
            <w:pPr>
              <w:widowControl/>
              <w:spacing w:line="390" w:lineRule="exact"/>
              <w:jc w:val="left"/>
              <w:rPr>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418FB8C0">
            <w:pPr>
              <w:widowControl/>
              <w:spacing w:line="390" w:lineRule="exact"/>
              <w:jc w:val="left"/>
              <w:rPr>
                <w:rFonts w:ascii="宋体" w:hAnsi="宋体" w:cs="宋体"/>
                <w:sz w:val="24"/>
                <w:highlight w:val="none"/>
              </w:rPr>
            </w:pPr>
            <w:r>
              <w:rPr>
                <w:rFonts w:hint="eastAsia" w:ascii="宋体" w:hAnsi="宋体" w:cs="宋体"/>
                <w:sz w:val="24"/>
                <w:highlight w:val="none"/>
              </w:rPr>
              <w:t>供应商提供的医疗保障方案能严格执行比赛现场的医疗救护工作，科学、合理且满足采购需求的得6分；方案科学合理、基本满足采购需求的得5分；方案内容不完整、可行性一般的得3分；方案不合理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4298621B">
            <w:pPr>
              <w:widowControl/>
              <w:spacing w:line="390" w:lineRule="exact"/>
              <w:jc w:val="left"/>
              <w:rPr>
                <w:rFonts w:ascii="宋体" w:hAnsi="宋体" w:cs="宋体"/>
                <w:sz w:val="24"/>
                <w:highlight w:val="none"/>
              </w:rPr>
            </w:pPr>
            <w:r>
              <w:rPr>
                <w:rFonts w:hint="eastAsia" w:ascii="宋体" w:hAnsi="宋体" w:cs="宋体"/>
                <w:sz w:val="24"/>
                <w:highlight w:val="none"/>
              </w:rPr>
              <w:t>6分</w:t>
            </w:r>
          </w:p>
        </w:tc>
      </w:tr>
      <w:tr w14:paraId="38E9F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99" w:type="dxa"/>
            <w:vMerge w:val="continue"/>
            <w:tcBorders>
              <w:left w:val="single" w:color="auto" w:sz="4" w:space="0"/>
              <w:bottom w:val="single" w:color="auto" w:sz="4" w:space="0"/>
              <w:right w:val="single" w:color="auto" w:sz="4" w:space="0"/>
            </w:tcBorders>
            <w:vAlign w:val="center"/>
          </w:tcPr>
          <w:p w14:paraId="1B187327">
            <w:pPr>
              <w:widowControl/>
              <w:spacing w:line="390" w:lineRule="exact"/>
              <w:jc w:val="left"/>
              <w:rPr>
                <w:highlight w:val="none"/>
              </w:rPr>
            </w:pPr>
          </w:p>
        </w:tc>
        <w:tc>
          <w:tcPr>
            <w:tcW w:w="1566" w:type="dxa"/>
            <w:vMerge w:val="continue"/>
            <w:tcBorders>
              <w:left w:val="single" w:color="auto" w:sz="4" w:space="0"/>
              <w:bottom w:val="single" w:color="auto" w:sz="4" w:space="0"/>
              <w:right w:val="single" w:color="auto" w:sz="4" w:space="0"/>
            </w:tcBorders>
            <w:vAlign w:val="center"/>
          </w:tcPr>
          <w:p w14:paraId="27D52A3B">
            <w:pPr>
              <w:widowControl/>
              <w:spacing w:line="390" w:lineRule="exact"/>
              <w:jc w:val="left"/>
              <w:rPr>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08188D27">
            <w:pPr>
              <w:widowControl/>
              <w:spacing w:line="390" w:lineRule="exact"/>
              <w:jc w:val="left"/>
              <w:rPr>
                <w:rFonts w:ascii="宋体" w:hAnsi="宋体" w:cs="宋体"/>
                <w:sz w:val="24"/>
                <w:highlight w:val="none"/>
              </w:rPr>
            </w:pPr>
            <w:r>
              <w:rPr>
                <w:rFonts w:hint="eastAsia" w:ascii="宋体" w:hAnsi="宋体" w:cs="宋体"/>
                <w:sz w:val="24"/>
                <w:highlight w:val="none"/>
              </w:rPr>
              <w:t>供应商提供的对项目可能出现的突发状况能做出快速、有效的应急预案，方案可靠、周密且满足采购需求的得6分；方案内容完整、可行性高，基本满足采购需求的得5分；方案内容不完整、可行性一般的得3分；方案不合理的得1分；不提供的不得分。</w:t>
            </w:r>
          </w:p>
        </w:tc>
        <w:tc>
          <w:tcPr>
            <w:tcW w:w="757" w:type="dxa"/>
            <w:tcBorders>
              <w:top w:val="single" w:color="auto" w:sz="4" w:space="0"/>
              <w:left w:val="single" w:color="auto" w:sz="4" w:space="0"/>
              <w:bottom w:val="single" w:color="auto" w:sz="4" w:space="0"/>
              <w:right w:val="single" w:color="auto" w:sz="4" w:space="0"/>
            </w:tcBorders>
            <w:vAlign w:val="center"/>
          </w:tcPr>
          <w:p w14:paraId="7B839EF9">
            <w:pPr>
              <w:widowControl/>
              <w:spacing w:line="390" w:lineRule="exact"/>
              <w:jc w:val="left"/>
              <w:rPr>
                <w:rFonts w:ascii="宋体" w:hAnsi="宋体" w:cs="宋体"/>
                <w:sz w:val="24"/>
                <w:highlight w:val="none"/>
              </w:rPr>
            </w:pPr>
            <w:r>
              <w:rPr>
                <w:rFonts w:hint="eastAsia" w:ascii="宋体" w:hAnsi="宋体" w:cs="宋体"/>
                <w:sz w:val="24"/>
                <w:highlight w:val="none"/>
              </w:rPr>
              <w:t>6分</w:t>
            </w:r>
          </w:p>
        </w:tc>
      </w:tr>
      <w:tr w14:paraId="6CF9C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97FBFB9">
            <w:pPr>
              <w:widowControl/>
              <w:spacing w:line="390" w:lineRule="exact"/>
              <w:jc w:val="center"/>
              <w:rPr>
                <w:rFonts w:ascii="宋体" w:hAnsi="宋体" w:cs="宋体"/>
                <w:b/>
                <w:sz w:val="24"/>
                <w:highlight w:val="none"/>
              </w:rPr>
            </w:pPr>
            <w:r>
              <w:rPr>
                <w:rFonts w:hint="eastAsia" w:ascii="宋体" w:hAnsi="宋体" w:cs="宋体"/>
                <w:b/>
                <w:sz w:val="24"/>
                <w:highlight w:val="none"/>
              </w:rPr>
              <w:t>2</w:t>
            </w:r>
          </w:p>
        </w:tc>
        <w:tc>
          <w:tcPr>
            <w:tcW w:w="1566" w:type="dxa"/>
            <w:tcBorders>
              <w:top w:val="single" w:color="auto" w:sz="4" w:space="0"/>
              <w:left w:val="single" w:color="auto" w:sz="4" w:space="0"/>
              <w:bottom w:val="single" w:color="auto" w:sz="4" w:space="0"/>
              <w:right w:val="single" w:color="auto" w:sz="4" w:space="0"/>
            </w:tcBorders>
            <w:vAlign w:val="center"/>
          </w:tcPr>
          <w:p w14:paraId="63C78F79">
            <w:pPr>
              <w:tabs>
                <w:tab w:val="left" w:pos="1080"/>
              </w:tabs>
              <w:spacing w:line="390" w:lineRule="exact"/>
              <w:jc w:val="center"/>
              <w:rPr>
                <w:rFonts w:ascii="宋体" w:hAnsi="宋体" w:cs="宋体"/>
                <w:b/>
                <w:sz w:val="24"/>
                <w:highlight w:val="none"/>
              </w:rPr>
            </w:pPr>
            <w:r>
              <w:rPr>
                <w:rFonts w:hint="eastAsia" w:ascii="宋体" w:hAnsi="宋体" w:cs="宋体"/>
                <w:b/>
                <w:sz w:val="24"/>
                <w:highlight w:val="none"/>
              </w:rPr>
              <w:t>人员配备</w:t>
            </w:r>
          </w:p>
        </w:tc>
        <w:tc>
          <w:tcPr>
            <w:tcW w:w="6255" w:type="dxa"/>
            <w:tcBorders>
              <w:top w:val="single" w:color="auto" w:sz="4" w:space="0"/>
              <w:left w:val="single" w:color="auto" w:sz="4" w:space="0"/>
              <w:bottom w:val="single" w:color="auto" w:sz="4" w:space="0"/>
              <w:right w:val="single" w:color="auto" w:sz="4" w:space="0"/>
            </w:tcBorders>
            <w:vAlign w:val="center"/>
          </w:tcPr>
          <w:p w14:paraId="5EBA5565">
            <w:pPr>
              <w:widowControl/>
              <w:spacing w:line="390" w:lineRule="exact"/>
              <w:jc w:val="left"/>
              <w:rPr>
                <w:rFonts w:ascii="宋体" w:hAnsi="宋体" w:cs="宋体"/>
                <w:sz w:val="24"/>
                <w:highlight w:val="none"/>
              </w:rPr>
            </w:pPr>
            <w:r>
              <w:rPr>
                <w:rFonts w:hint="eastAsia" w:ascii="宋体" w:hAnsi="宋体" w:cs="宋体"/>
                <w:sz w:val="24"/>
                <w:highlight w:val="none"/>
              </w:rPr>
              <w:t>赛事项目组人员配置：</w:t>
            </w:r>
          </w:p>
          <w:p w14:paraId="11B7C92C">
            <w:pPr>
              <w:widowControl/>
              <w:spacing w:line="390" w:lineRule="exact"/>
              <w:jc w:val="left"/>
              <w:rPr>
                <w:rFonts w:ascii="宋体" w:hAnsi="宋体" w:cs="宋体"/>
                <w:sz w:val="24"/>
                <w:highlight w:val="none"/>
              </w:rPr>
            </w:pPr>
            <w:r>
              <w:rPr>
                <w:rFonts w:hint="eastAsia" w:ascii="宋体" w:hAnsi="宋体" w:cs="宋体"/>
                <w:sz w:val="24"/>
                <w:highlight w:val="none"/>
              </w:rPr>
              <w:t>1、赛事裁判人员具有国际级五人制足球裁判员证书2及以上的得4分；</w:t>
            </w:r>
          </w:p>
          <w:p w14:paraId="2FDE041F">
            <w:pPr>
              <w:widowControl/>
              <w:spacing w:line="390" w:lineRule="exact"/>
              <w:jc w:val="left"/>
              <w:rPr>
                <w:rFonts w:ascii="宋体" w:hAnsi="宋体" w:cs="宋体"/>
                <w:sz w:val="24"/>
                <w:highlight w:val="none"/>
              </w:rPr>
            </w:pPr>
            <w:r>
              <w:rPr>
                <w:rFonts w:hint="eastAsia" w:ascii="宋体" w:hAnsi="宋体" w:cs="宋体"/>
                <w:sz w:val="24"/>
                <w:highlight w:val="none"/>
              </w:rPr>
              <w:t>2、具有国家级五人制足球裁判员证书5人及以上的得4分；</w:t>
            </w:r>
          </w:p>
          <w:p w14:paraId="3FE1FAE3">
            <w:pPr>
              <w:widowControl/>
              <w:spacing w:line="390" w:lineRule="exact"/>
              <w:jc w:val="left"/>
              <w:rPr>
                <w:rFonts w:ascii="宋体" w:hAnsi="宋体" w:cs="宋体"/>
                <w:sz w:val="24"/>
                <w:highlight w:val="none"/>
              </w:rPr>
            </w:pPr>
            <w:r>
              <w:rPr>
                <w:rFonts w:hint="eastAsia" w:ascii="宋体" w:hAnsi="宋体" w:cs="宋体"/>
                <w:sz w:val="24"/>
                <w:highlight w:val="none"/>
              </w:rPr>
              <w:t>3、具有红十字救护员证2人及以上的得2分；</w:t>
            </w:r>
          </w:p>
          <w:p w14:paraId="7C427D05">
            <w:pPr>
              <w:widowControl/>
              <w:spacing w:line="390" w:lineRule="exact"/>
              <w:jc w:val="left"/>
              <w:rPr>
                <w:rFonts w:ascii="宋体" w:hAnsi="宋体" w:cs="宋体"/>
                <w:sz w:val="24"/>
                <w:highlight w:val="none"/>
              </w:rPr>
            </w:pPr>
            <w:r>
              <w:rPr>
                <w:rFonts w:hint="eastAsia" w:ascii="宋体" w:hAnsi="宋体" w:cs="宋体"/>
                <w:sz w:val="24"/>
                <w:highlight w:val="none"/>
              </w:rPr>
              <w:t>4、赛事团队配备体育经纪人证书2人及以上的得2分。</w:t>
            </w:r>
          </w:p>
          <w:p w14:paraId="4DEEB3E6">
            <w:pPr>
              <w:widowControl/>
              <w:spacing w:line="390" w:lineRule="exact"/>
              <w:jc w:val="left"/>
              <w:rPr>
                <w:rFonts w:ascii="宋体" w:hAnsi="宋体" w:cs="宋体"/>
                <w:bCs/>
                <w:sz w:val="24"/>
                <w:highlight w:val="none"/>
              </w:rPr>
            </w:pPr>
            <w:r>
              <w:rPr>
                <w:rFonts w:hint="eastAsia" w:ascii="宋体" w:hAnsi="宋体" w:cs="宋体"/>
                <w:b/>
                <w:bCs/>
                <w:sz w:val="24"/>
                <w:highlight w:val="none"/>
              </w:rPr>
              <w:t>（注：提供证书原件扫描件并加盖供应商公章）</w:t>
            </w:r>
          </w:p>
        </w:tc>
        <w:tc>
          <w:tcPr>
            <w:tcW w:w="757" w:type="dxa"/>
            <w:tcBorders>
              <w:top w:val="single" w:color="auto" w:sz="4" w:space="0"/>
              <w:left w:val="single" w:color="auto" w:sz="4" w:space="0"/>
              <w:bottom w:val="single" w:color="auto" w:sz="4" w:space="0"/>
              <w:right w:val="single" w:color="auto" w:sz="4" w:space="0"/>
            </w:tcBorders>
            <w:vAlign w:val="center"/>
          </w:tcPr>
          <w:p w14:paraId="74A4CBC9">
            <w:pPr>
              <w:widowControl/>
              <w:spacing w:line="390" w:lineRule="exact"/>
              <w:jc w:val="center"/>
              <w:rPr>
                <w:rFonts w:ascii="宋体" w:hAnsi="宋体" w:cs="宋体"/>
                <w:sz w:val="24"/>
                <w:highlight w:val="none"/>
              </w:rPr>
            </w:pPr>
            <w:r>
              <w:rPr>
                <w:rFonts w:hint="eastAsia" w:ascii="宋体" w:hAnsi="宋体" w:cs="宋体"/>
                <w:bCs/>
                <w:sz w:val="24"/>
                <w:highlight w:val="none"/>
              </w:rPr>
              <w:t>12分</w:t>
            </w:r>
          </w:p>
        </w:tc>
      </w:tr>
      <w:tr w14:paraId="25D88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699" w:type="dxa"/>
            <w:tcBorders>
              <w:top w:val="single" w:color="auto" w:sz="4" w:space="0"/>
              <w:left w:val="single" w:color="auto" w:sz="4" w:space="0"/>
              <w:right w:val="single" w:color="auto" w:sz="4" w:space="0"/>
            </w:tcBorders>
            <w:vAlign w:val="center"/>
          </w:tcPr>
          <w:p w14:paraId="3DA7FDC7">
            <w:pPr>
              <w:spacing w:line="390" w:lineRule="exact"/>
              <w:jc w:val="center"/>
              <w:rPr>
                <w:rFonts w:ascii="宋体" w:hAnsi="宋体" w:cs="宋体"/>
                <w:b/>
                <w:sz w:val="24"/>
                <w:highlight w:val="none"/>
              </w:rPr>
            </w:pPr>
            <w:r>
              <w:rPr>
                <w:rFonts w:hint="eastAsia" w:ascii="宋体" w:hAnsi="宋体" w:cs="宋体"/>
                <w:b/>
                <w:sz w:val="24"/>
                <w:highlight w:val="none"/>
              </w:rPr>
              <w:t>二</w:t>
            </w:r>
          </w:p>
        </w:tc>
        <w:tc>
          <w:tcPr>
            <w:tcW w:w="1566" w:type="dxa"/>
            <w:tcBorders>
              <w:top w:val="single" w:color="auto" w:sz="4" w:space="0"/>
              <w:left w:val="single" w:color="auto" w:sz="4" w:space="0"/>
              <w:right w:val="single" w:color="auto" w:sz="4" w:space="0"/>
            </w:tcBorders>
            <w:vAlign w:val="center"/>
          </w:tcPr>
          <w:p w14:paraId="018BF90A">
            <w:pPr>
              <w:spacing w:line="390" w:lineRule="exact"/>
              <w:jc w:val="center"/>
              <w:rPr>
                <w:rFonts w:ascii="宋体" w:hAnsi="宋体" w:cs="宋体"/>
                <w:b/>
                <w:sz w:val="24"/>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21C5D1A9">
            <w:pPr>
              <w:spacing w:line="390" w:lineRule="exact"/>
              <w:jc w:val="center"/>
              <w:rPr>
                <w:rFonts w:ascii="宋体" w:hAnsi="宋体" w:cs="宋体"/>
                <w:b/>
                <w:bCs/>
                <w:sz w:val="24"/>
                <w:highlight w:val="none"/>
                <w:u w:val="single"/>
              </w:rPr>
            </w:pPr>
            <w:r>
              <w:rPr>
                <w:rFonts w:hint="eastAsia" w:ascii="宋体" w:hAnsi="宋体" w:cs="宋体"/>
                <w:b/>
                <w:sz w:val="24"/>
                <w:highlight w:val="none"/>
              </w:rPr>
              <w:t>商务分</w:t>
            </w:r>
          </w:p>
        </w:tc>
        <w:tc>
          <w:tcPr>
            <w:tcW w:w="757" w:type="dxa"/>
            <w:tcBorders>
              <w:top w:val="single" w:color="auto" w:sz="4" w:space="0"/>
              <w:left w:val="single" w:color="auto" w:sz="4" w:space="0"/>
              <w:right w:val="single" w:color="auto" w:sz="4" w:space="0"/>
            </w:tcBorders>
            <w:vAlign w:val="center"/>
          </w:tcPr>
          <w:p w14:paraId="48CA83BE">
            <w:pPr>
              <w:spacing w:line="390" w:lineRule="exact"/>
              <w:jc w:val="center"/>
              <w:rPr>
                <w:rFonts w:ascii="宋体" w:hAnsi="宋体" w:cs="宋体"/>
                <w:bCs/>
                <w:sz w:val="24"/>
                <w:highlight w:val="none"/>
              </w:rPr>
            </w:pPr>
            <w:r>
              <w:rPr>
                <w:rFonts w:hint="eastAsia" w:ascii="宋体" w:hAnsi="宋体" w:cs="宋体"/>
                <w:b/>
                <w:sz w:val="24"/>
                <w:highlight w:val="none"/>
              </w:rPr>
              <w:t>16分</w:t>
            </w:r>
          </w:p>
        </w:tc>
      </w:tr>
      <w:tr w14:paraId="3A68B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99" w:type="dxa"/>
            <w:tcBorders>
              <w:top w:val="single" w:color="auto" w:sz="4" w:space="0"/>
              <w:left w:val="single" w:color="auto" w:sz="4" w:space="0"/>
              <w:right w:val="single" w:color="auto" w:sz="4" w:space="0"/>
            </w:tcBorders>
            <w:vAlign w:val="center"/>
          </w:tcPr>
          <w:p w14:paraId="75C0F85F">
            <w:pPr>
              <w:widowControl/>
              <w:spacing w:line="390" w:lineRule="exact"/>
              <w:jc w:val="center"/>
              <w:rPr>
                <w:rFonts w:ascii="Times New Roman" w:hAnsi="Times New Roman" w:cs="宋体"/>
                <w:b/>
                <w:sz w:val="24"/>
                <w:highlight w:val="none"/>
              </w:rPr>
            </w:pPr>
            <w:r>
              <w:rPr>
                <w:rFonts w:hint="eastAsia" w:ascii="宋体" w:hAnsi="宋体" w:cs="宋体"/>
                <w:b/>
                <w:sz w:val="24"/>
                <w:highlight w:val="none"/>
              </w:rPr>
              <w:t>3</w:t>
            </w:r>
          </w:p>
        </w:tc>
        <w:tc>
          <w:tcPr>
            <w:tcW w:w="1566" w:type="dxa"/>
            <w:tcBorders>
              <w:top w:val="single" w:color="auto" w:sz="4" w:space="0"/>
              <w:left w:val="single" w:color="auto" w:sz="4" w:space="0"/>
              <w:right w:val="single" w:color="auto" w:sz="4" w:space="0"/>
            </w:tcBorders>
            <w:vAlign w:val="center"/>
          </w:tcPr>
          <w:p w14:paraId="692CE4B4">
            <w:pPr>
              <w:tabs>
                <w:tab w:val="left" w:pos="1080"/>
              </w:tabs>
              <w:spacing w:line="390" w:lineRule="exact"/>
              <w:jc w:val="center"/>
              <w:rPr>
                <w:rFonts w:ascii="宋体" w:hAnsi="宋体" w:cs="宋体"/>
                <w:b/>
                <w:sz w:val="24"/>
                <w:highlight w:val="none"/>
              </w:rPr>
            </w:pPr>
            <w:r>
              <w:rPr>
                <w:rFonts w:hint="eastAsia" w:ascii="宋体" w:hAnsi="宋体" w:cs="宋体"/>
                <w:b/>
                <w:sz w:val="24"/>
                <w:highlight w:val="none"/>
              </w:rPr>
              <w:t>服务承诺</w:t>
            </w:r>
          </w:p>
        </w:tc>
        <w:tc>
          <w:tcPr>
            <w:tcW w:w="6255" w:type="dxa"/>
            <w:tcBorders>
              <w:top w:val="single" w:color="auto" w:sz="4" w:space="0"/>
              <w:left w:val="single" w:color="auto" w:sz="4" w:space="0"/>
              <w:right w:val="single" w:color="auto" w:sz="4" w:space="0"/>
            </w:tcBorders>
            <w:vAlign w:val="center"/>
          </w:tcPr>
          <w:p w14:paraId="5800992C">
            <w:pPr>
              <w:spacing w:line="390" w:lineRule="exact"/>
              <w:jc w:val="left"/>
              <w:rPr>
                <w:rFonts w:ascii="宋体" w:hAnsi="宋体" w:cs="宋体"/>
                <w:sz w:val="24"/>
                <w:highlight w:val="none"/>
                <w:lang w:bidi="zh-CN"/>
              </w:rPr>
            </w:pPr>
            <w:r>
              <w:rPr>
                <w:rFonts w:hint="eastAsia" w:ascii="宋体" w:hAnsi="宋体" w:cs="宋体"/>
                <w:sz w:val="24"/>
                <w:highlight w:val="none"/>
                <w:lang w:bidi="zh-CN"/>
              </w:rPr>
              <w:t>1.供应商针对本项目响应时间、服务内容拟定的售后服务承诺全面周到且有利于项目宣传和后期影响力的得6分；方案内容完整且满足采购需求的得5分；方案内容合理、基本满足采购需求的得3分；方案内容不合理的得1分；不提供的不得分。</w:t>
            </w:r>
          </w:p>
          <w:p w14:paraId="6EFB919F">
            <w:pPr>
              <w:spacing w:line="390" w:lineRule="exact"/>
              <w:rPr>
                <w:rFonts w:ascii="宋体" w:hAnsi="宋体" w:cs="宋体"/>
                <w:sz w:val="24"/>
                <w:highlight w:val="none"/>
                <w:lang w:bidi="zh-CN"/>
              </w:rPr>
            </w:pPr>
            <w:r>
              <w:rPr>
                <w:rFonts w:hint="eastAsia" w:ascii="宋体" w:hAnsi="宋体" w:cs="宋体"/>
                <w:sz w:val="24"/>
                <w:highlight w:val="none"/>
                <w:lang w:bidi="zh-CN"/>
              </w:rPr>
              <w:t>2.供应商提供的赛前裁判、工作人员等培训方案内容详细、编制科学、完善的得6分；培训方案内容基本齐全、编写基本符合项目要求的得5分；培训方案内容一般的得3分；培训方案编制混乱，内容有不完整的得1分。</w:t>
            </w:r>
          </w:p>
          <w:p w14:paraId="52BCB990">
            <w:pPr>
              <w:spacing w:line="390" w:lineRule="exact"/>
              <w:jc w:val="left"/>
              <w:rPr>
                <w:rFonts w:ascii="宋体" w:hAnsi="宋体" w:cs="宋体"/>
                <w:b/>
                <w:sz w:val="24"/>
                <w:highlight w:val="none"/>
                <w:u w:val="single"/>
              </w:rPr>
            </w:pPr>
            <w:r>
              <w:rPr>
                <w:rFonts w:ascii="宋体" w:hAnsi="宋体" w:cs="宋体"/>
                <w:sz w:val="24"/>
                <w:highlight w:val="none"/>
                <w:lang w:bidi="zh-CN"/>
              </w:rPr>
              <w:t>3</w:t>
            </w:r>
            <w:r>
              <w:rPr>
                <w:rFonts w:hint="eastAsia" w:ascii="宋体" w:hAnsi="宋体" w:cs="宋体"/>
                <w:sz w:val="24"/>
                <w:highlight w:val="none"/>
                <w:lang w:bidi="zh-CN"/>
              </w:rPr>
              <w:t>.供应商每提供一个可取有效的合理化建议（包括服务内容、工作流程、工作标准等）得1分，本项最高得4分，不提供的不得分。</w:t>
            </w:r>
          </w:p>
        </w:tc>
        <w:tc>
          <w:tcPr>
            <w:tcW w:w="757" w:type="dxa"/>
            <w:tcBorders>
              <w:top w:val="single" w:color="auto" w:sz="4" w:space="0"/>
              <w:left w:val="single" w:color="auto" w:sz="4" w:space="0"/>
              <w:right w:val="single" w:color="auto" w:sz="4" w:space="0"/>
            </w:tcBorders>
            <w:vAlign w:val="center"/>
          </w:tcPr>
          <w:p w14:paraId="39E9114D">
            <w:pPr>
              <w:widowControl/>
              <w:spacing w:line="390" w:lineRule="exact"/>
              <w:jc w:val="center"/>
              <w:rPr>
                <w:rFonts w:ascii="Times New Roman" w:hAnsi="Times New Roman" w:cs="宋体"/>
                <w:sz w:val="24"/>
                <w:highlight w:val="none"/>
              </w:rPr>
            </w:pPr>
            <w:r>
              <w:rPr>
                <w:rFonts w:hint="eastAsia" w:ascii="宋体" w:hAnsi="宋体" w:cs="宋体"/>
                <w:bCs/>
                <w:sz w:val="24"/>
                <w:highlight w:val="none"/>
              </w:rPr>
              <w:t>16分</w:t>
            </w:r>
          </w:p>
        </w:tc>
      </w:tr>
      <w:tr w14:paraId="27B85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D310F96">
            <w:pPr>
              <w:widowControl/>
              <w:spacing w:line="390" w:lineRule="exact"/>
              <w:jc w:val="center"/>
              <w:rPr>
                <w:rFonts w:ascii="宋体" w:hAnsi="宋体" w:cs="宋体"/>
                <w:b/>
                <w:sz w:val="24"/>
                <w:highlight w:val="none"/>
              </w:rPr>
            </w:pPr>
            <w:r>
              <w:rPr>
                <w:rFonts w:hint="eastAsia" w:ascii="宋体" w:hAnsi="宋体" w:cs="宋体"/>
                <w:b/>
                <w:sz w:val="24"/>
                <w:highlight w:val="none"/>
              </w:rPr>
              <w:t>三</w:t>
            </w:r>
          </w:p>
        </w:tc>
        <w:tc>
          <w:tcPr>
            <w:tcW w:w="1566" w:type="dxa"/>
            <w:tcBorders>
              <w:top w:val="single" w:color="auto" w:sz="4" w:space="0"/>
              <w:left w:val="single" w:color="auto" w:sz="4" w:space="0"/>
              <w:bottom w:val="single" w:color="auto" w:sz="4" w:space="0"/>
              <w:right w:val="single" w:color="auto" w:sz="4" w:space="0"/>
            </w:tcBorders>
            <w:vAlign w:val="center"/>
          </w:tcPr>
          <w:p w14:paraId="52212462">
            <w:pPr>
              <w:tabs>
                <w:tab w:val="left" w:pos="1080"/>
              </w:tabs>
              <w:spacing w:line="390" w:lineRule="exact"/>
              <w:jc w:val="center"/>
              <w:rPr>
                <w:rFonts w:ascii="宋体" w:hAnsi="宋体" w:cs="宋体"/>
                <w:b/>
                <w:sz w:val="24"/>
                <w:highlight w:val="none"/>
              </w:rPr>
            </w:pPr>
          </w:p>
        </w:tc>
        <w:tc>
          <w:tcPr>
            <w:tcW w:w="6255" w:type="dxa"/>
            <w:tcBorders>
              <w:top w:val="single" w:color="auto" w:sz="4" w:space="0"/>
              <w:left w:val="single" w:color="auto" w:sz="4" w:space="0"/>
              <w:bottom w:val="single" w:color="auto" w:sz="4" w:space="0"/>
              <w:right w:val="single" w:color="auto" w:sz="4" w:space="0"/>
            </w:tcBorders>
            <w:vAlign w:val="center"/>
          </w:tcPr>
          <w:p w14:paraId="294C7AD3">
            <w:pPr>
              <w:spacing w:line="390" w:lineRule="exact"/>
              <w:jc w:val="center"/>
              <w:rPr>
                <w:rFonts w:ascii="宋体" w:hAnsi="宋体" w:cs="宋体"/>
                <w:sz w:val="24"/>
                <w:szCs w:val="22"/>
                <w:highlight w:val="none"/>
              </w:rPr>
            </w:pPr>
            <w:r>
              <w:rPr>
                <w:rFonts w:hint="eastAsia" w:cs="宋体"/>
                <w:b/>
                <w:sz w:val="24"/>
                <w:szCs w:val="22"/>
                <w:highlight w:val="none"/>
              </w:rPr>
              <w:t>资信及其他分</w:t>
            </w:r>
          </w:p>
        </w:tc>
        <w:tc>
          <w:tcPr>
            <w:tcW w:w="757" w:type="dxa"/>
            <w:tcBorders>
              <w:top w:val="single" w:color="auto" w:sz="4" w:space="0"/>
              <w:left w:val="single" w:color="auto" w:sz="4" w:space="0"/>
              <w:bottom w:val="single" w:color="auto" w:sz="4" w:space="0"/>
              <w:right w:val="single" w:color="auto" w:sz="4" w:space="0"/>
            </w:tcBorders>
            <w:vAlign w:val="center"/>
          </w:tcPr>
          <w:p w14:paraId="45976FE9">
            <w:pPr>
              <w:widowControl/>
              <w:spacing w:line="390" w:lineRule="exact"/>
              <w:jc w:val="center"/>
              <w:rPr>
                <w:rFonts w:ascii="宋体" w:hAnsi="宋体" w:cs="宋体"/>
                <w:bCs/>
                <w:sz w:val="24"/>
                <w:highlight w:val="none"/>
              </w:rPr>
            </w:pPr>
            <w:r>
              <w:rPr>
                <w:rFonts w:hint="eastAsia" w:ascii="宋体" w:hAnsi="宋体" w:cs="宋体"/>
                <w:b/>
                <w:sz w:val="24"/>
                <w:highlight w:val="none"/>
              </w:rPr>
              <w:t>4分</w:t>
            </w:r>
          </w:p>
        </w:tc>
      </w:tr>
      <w:tr w14:paraId="65315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7CAE4C31">
            <w:pPr>
              <w:spacing w:line="390" w:lineRule="exact"/>
              <w:jc w:val="center"/>
              <w:rPr>
                <w:rFonts w:ascii="宋体" w:hAnsi="宋体" w:cs="宋体"/>
                <w:b/>
                <w:sz w:val="24"/>
                <w:highlight w:val="none"/>
              </w:rPr>
            </w:pPr>
            <w:r>
              <w:rPr>
                <w:rFonts w:hint="eastAsia" w:ascii="宋体" w:hAnsi="宋体" w:cs="宋体"/>
                <w:b/>
                <w:sz w:val="24"/>
                <w:highlight w:val="none"/>
              </w:rPr>
              <w:t>4</w:t>
            </w:r>
          </w:p>
        </w:tc>
        <w:tc>
          <w:tcPr>
            <w:tcW w:w="1566" w:type="dxa"/>
            <w:tcBorders>
              <w:top w:val="single" w:color="auto" w:sz="4" w:space="0"/>
              <w:left w:val="single" w:color="auto" w:sz="4" w:space="0"/>
              <w:bottom w:val="single" w:color="auto" w:sz="4" w:space="0"/>
              <w:right w:val="single" w:color="auto" w:sz="4" w:space="0"/>
            </w:tcBorders>
            <w:vAlign w:val="center"/>
          </w:tcPr>
          <w:p w14:paraId="77A15C60">
            <w:pPr>
              <w:spacing w:line="390" w:lineRule="exact"/>
              <w:jc w:val="center"/>
              <w:rPr>
                <w:rFonts w:ascii="宋体" w:hAnsi="宋体" w:cs="宋体"/>
                <w:b/>
                <w:sz w:val="24"/>
                <w:highlight w:val="none"/>
              </w:rPr>
            </w:pPr>
            <w:r>
              <w:rPr>
                <w:rFonts w:hint="eastAsia" w:ascii="宋体" w:hAnsi="宋体" w:cs="宋体"/>
                <w:b/>
                <w:sz w:val="24"/>
                <w:highlight w:val="none"/>
              </w:rPr>
              <w:t>企业业绩</w:t>
            </w:r>
          </w:p>
        </w:tc>
        <w:tc>
          <w:tcPr>
            <w:tcW w:w="6255" w:type="dxa"/>
            <w:tcBorders>
              <w:top w:val="single" w:color="auto" w:sz="4" w:space="0"/>
              <w:left w:val="single" w:color="auto" w:sz="4" w:space="0"/>
              <w:bottom w:val="single" w:color="auto" w:sz="4" w:space="0"/>
              <w:right w:val="single" w:color="auto" w:sz="4" w:space="0"/>
            </w:tcBorders>
            <w:vAlign w:val="center"/>
          </w:tcPr>
          <w:p w14:paraId="281DF806">
            <w:pPr>
              <w:spacing w:line="390" w:lineRule="exact"/>
              <w:jc w:val="left"/>
              <w:rPr>
                <w:rFonts w:ascii="宋体" w:hAnsi="宋体" w:cs="宋体"/>
                <w:bCs/>
                <w:sz w:val="24"/>
                <w:highlight w:val="none"/>
              </w:rPr>
            </w:pPr>
            <w:r>
              <w:rPr>
                <w:rFonts w:hint="eastAsia" w:ascii="宋体" w:hAnsi="宋体" w:cs="宋体"/>
                <w:bCs/>
                <w:sz w:val="24"/>
                <w:highlight w:val="none"/>
              </w:rPr>
              <w:t>根据供应商自2021年1月1日以来的类似（体育赛事）业绩进行评定：供应商每提供1个有效业绩得0.5分，最多得1分。</w:t>
            </w:r>
          </w:p>
          <w:p w14:paraId="7A627D92">
            <w:pPr>
              <w:spacing w:line="390" w:lineRule="exact"/>
              <w:jc w:val="left"/>
              <w:rPr>
                <w:rFonts w:ascii="宋体" w:hAnsi="宋体" w:cs="宋体"/>
                <w:bCs/>
                <w:sz w:val="24"/>
                <w:highlight w:val="none"/>
              </w:rPr>
            </w:pPr>
            <w:r>
              <w:rPr>
                <w:rFonts w:hint="eastAsia" w:ascii="宋体" w:hAnsi="宋体" w:cs="宋体"/>
                <w:b/>
                <w:sz w:val="24"/>
                <w:highlight w:val="none"/>
                <w:u w:val="single"/>
              </w:rPr>
              <w:t>提供中标（成交）通知书并加盖公章或合同复印件（以合同签订时间为准）并加盖公章</w:t>
            </w:r>
          </w:p>
        </w:tc>
        <w:tc>
          <w:tcPr>
            <w:tcW w:w="757" w:type="dxa"/>
            <w:tcBorders>
              <w:top w:val="single" w:color="auto" w:sz="4" w:space="0"/>
              <w:left w:val="single" w:color="auto" w:sz="4" w:space="0"/>
              <w:bottom w:val="single" w:color="auto" w:sz="4" w:space="0"/>
              <w:right w:val="single" w:color="auto" w:sz="4" w:space="0"/>
            </w:tcBorders>
            <w:vAlign w:val="center"/>
          </w:tcPr>
          <w:p w14:paraId="169537EC">
            <w:pPr>
              <w:spacing w:line="390" w:lineRule="exact"/>
              <w:jc w:val="center"/>
              <w:rPr>
                <w:rFonts w:ascii="宋体" w:hAnsi="宋体" w:cs="宋体"/>
                <w:sz w:val="24"/>
                <w:highlight w:val="none"/>
              </w:rPr>
            </w:pPr>
            <w:r>
              <w:rPr>
                <w:rFonts w:hint="eastAsia" w:ascii="宋体" w:hAnsi="宋体" w:cs="宋体"/>
                <w:sz w:val="24"/>
                <w:highlight w:val="none"/>
              </w:rPr>
              <w:t>1分</w:t>
            </w:r>
          </w:p>
        </w:tc>
      </w:tr>
      <w:tr w14:paraId="44B3F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53A9DFE6">
            <w:pPr>
              <w:spacing w:line="390" w:lineRule="exact"/>
              <w:jc w:val="center"/>
              <w:rPr>
                <w:rFonts w:ascii="宋体" w:hAnsi="宋体" w:cs="宋体"/>
                <w:b/>
                <w:sz w:val="24"/>
                <w:highlight w:val="none"/>
              </w:rPr>
            </w:pPr>
            <w:r>
              <w:rPr>
                <w:rFonts w:hint="eastAsia" w:ascii="宋体" w:hAnsi="宋体" w:cs="宋体"/>
                <w:b/>
                <w:sz w:val="24"/>
                <w:highlight w:val="none"/>
              </w:rPr>
              <w:t>5</w:t>
            </w:r>
          </w:p>
        </w:tc>
        <w:tc>
          <w:tcPr>
            <w:tcW w:w="1566" w:type="dxa"/>
            <w:tcBorders>
              <w:top w:val="single" w:color="auto" w:sz="4" w:space="0"/>
              <w:left w:val="single" w:color="auto" w:sz="4" w:space="0"/>
              <w:bottom w:val="single" w:color="auto" w:sz="4" w:space="0"/>
              <w:right w:val="single" w:color="auto" w:sz="4" w:space="0"/>
            </w:tcBorders>
            <w:vAlign w:val="center"/>
          </w:tcPr>
          <w:p w14:paraId="65F68338">
            <w:pPr>
              <w:spacing w:line="390" w:lineRule="exact"/>
              <w:jc w:val="center"/>
              <w:rPr>
                <w:rFonts w:ascii="宋体" w:hAnsi="宋体" w:cs="宋体"/>
                <w:b/>
                <w:sz w:val="24"/>
                <w:highlight w:val="none"/>
              </w:rPr>
            </w:pPr>
            <w:r>
              <w:rPr>
                <w:rFonts w:hint="eastAsia" w:ascii="宋体" w:hAnsi="宋体" w:cs="宋体"/>
                <w:b/>
                <w:sz w:val="24"/>
                <w:highlight w:val="none"/>
              </w:rPr>
              <w:t>企业荣誉</w:t>
            </w:r>
          </w:p>
        </w:tc>
        <w:tc>
          <w:tcPr>
            <w:tcW w:w="6255" w:type="dxa"/>
            <w:tcBorders>
              <w:top w:val="single" w:color="auto" w:sz="4" w:space="0"/>
              <w:left w:val="single" w:color="auto" w:sz="4" w:space="0"/>
              <w:bottom w:val="single" w:color="auto" w:sz="4" w:space="0"/>
              <w:right w:val="single" w:color="auto" w:sz="4" w:space="0"/>
            </w:tcBorders>
            <w:vAlign w:val="center"/>
          </w:tcPr>
          <w:p w14:paraId="755CA947">
            <w:pPr>
              <w:spacing w:line="390" w:lineRule="exact"/>
              <w:jc w:val="left"/>
              <w:rPr>
                <w:rFonts w:ascii="宋体" w:hAnsi="宋体" w:cs="宋体"/>
                <w:bCs/>
                <w:sz w:val="24"/>
                <w:highlight w:val="none"/>
              </w:rPr>
            </w:pPr>
            <w:r>
              <w:rPr>
                <w:rFonts w:hint="eastAsia" w:ascii="宋体" w:hAnsi="宋体" w:cs="宋体"/>
                <w:bCs/>
                <w:sz w:val="24"/>
                <w:highlight w:val="none"/>
              </w:rPr>
              <w:t>按供应商提供2021年1月1日至今获得过国家级，包含国务院所属的部、委、办、局、行业协会授予的荣誉得3分；供应商获得过省级，包含省政府所属的部、委、办、局（厅）、行业协会授予的荣誉得2分；供应商获得过市级，包含市政府所属的部、委、办、局或区、县政府、行业协会授予的荣誉得1分。</w:t>
            </w:r>
          </w:p>
          <w:p w14:paraId="3AFD7879">
            <w:pPr>
              <w:spacing w:line="390" w:lineRule="exact"/>
              <w:jc w:val="left"/>
              <w:rPr>
                <w:rFonts w:ascii="宋体" w:hAnsi="宋体" w:cs="宋体"/>
                <w:bCs/>
                <w:sz w:val="24"/>
                <w:highlight w:val="none"/>
              </w:rPr>
            </w:pPr>
            <w:r>
              <w:rPr>
                <w:rFonts w:hint="eastAsia" w:ascii="宋体" w:hAnsi="宋体" w:cs="宋体"/>
                <w:b/>
                <w:sz w:val="24"/>
                <w:highlight w:val="none"/>
              </w:rPr>
              <w:t>注：须提供荣誉证书复印件并加盖供应商公章。</w:t>
            </w:r>
          </w:p>
        </w:tc>
        <w:tc>
          <w:tcPr>
            <w:tcW w:w="757" w:type="dxa"/>
            <w:tcBorders>
              <w:top w:val="single" w:color="auto" w:sz="4" w:space="0"/>
              <w:left w:val="single" w:color="auto" w:sz="4" w:space="0"/>
              <w:bottom w:val="single" w:color="auto" w:sz="4" w:space="0"/>
              <w:right w:val="single" w:color="auto" w:sz="4" w:space="0"/>
            </w:tcBorders>
            <w:vAlign w:val="center"/>
          </w:tcPr>
          <w:p w14:paraId="07CB3264">
            <w:pPr>
              <w:spacing w:line="390" w:lineRule="exact"/>
              <w:jc w:val="left"/>
              <w:rPr>
                <w:rFonts w:ascii="宋体" w:hAnsi="宋体" w:cs="宋体"/>
                <w:bCs/>
                <w:sz w:val="24"/>
                <w:highlight w:val="none"/>
              </w:rPr>
            </w:pPr>
            <w:r>
              <w:rPr>
                <w:rFonts w:hint="eastAsia" w:ascii="宋体" w:hAnsi="宋体" w:cs="宋体"/>
                <w:bCs/>
                <w:sz w:val="24"/>
                <w:highlight w:val="none"/>
              </w:rPr>
              <w:t>3分</w:t>
            </w:r>
          </w:p>
        </w:tc>
      </w:tr>
    </w:tbl>
    <w:p w14:paraId="56336973">
      <w:pPr>
        <w:spacing w:line="540" w:lineRule="exact"/>
        <w:ind w:right="420" w:rightChars="200" w:firstLine="482" w:firstLineChars="200"/>
        <w:rPr>
          <w:rFonts w:ascii="宋体" w:hAnsi="宋体"/>
          <w:b/>
          <w:bCs/>
          <w:color w:val="000000"/>
          <w:szCs w:val="28"/>
          <w:highlight w:val="none"/>
        </w:rPr>
      </w:pPr>
      <w:r>
        <w:rPr>
          <w:rFonts w:hint="eastAsia" w:ascii="宋体" w:hAnsi="宋体" w:cs="宋体"/>
          <w:b/>
          <w:sz w:val="24"/>
          <w:highlight w:val="none"/>
        </w:rPr>
        <w:t>注：供应商应根据评分内容提供相应评分证书、合同及相关证明材料复印件并加盖单位公章，若由于复印件不清晰难以辨认，引起的不利于供应商的评判，该责任由供应商自负。</w:t>
      </w:r>
    </w:p>
    <w:sectPr>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33D0B">
    <w:pPr>
      <w:pStyle w:val="29"/>
      <w:framePr w:wrap="around" w:vAnchor="text" w:hAnchor="page" w:x="5919" w:y="307"/>
      <w:rPr>
        <w:rStyle w:val="48"/>
      </w:rPr>
    </w:pPr>
    <w:r>
      <w:fldChar w:fldCharType="begin"/>
    </w:r>
    <w:r>
      <w:rPr>
        <w:rStyle w:val="48"/>
      </w:rPr>
      <w:instrText xml:space="preserve">PAGE  </w:instrText>
    </w:r>
    <w:r>
      <w:fldChar w:fldCharType="separate"/>
    </w:r>
    <w:r>
      <w:rPr>
        <w:rStyle w:val="48"/>
      </w:rPr>
      <w:t>7</w:t>
    </w:r>
    <w:r>
      <w:fldChar w:fldCharType="end"/>
    </w:r>
  </w:p>
  <w:p w14:paraId="2614BADE">
    <w:pPr>
      <w:pStyle w:val="29"/>
      <w:rPr>
        <w:rFonts w:ascii="宋体" w:hAnsi="宋体"/>
        <w:sz w:val="21"/>
        <w:szCs w:val="21"/>
        <w:u w:val="single"/>
      </w:rPr>
    </w:pPr>
    <w:r>
      <w:rPr>
        <w:rFonts w:hint="eastAsia" w:ascii="宋体" w:hAnsi="宋体"/>
        <w:sz w:val="21"/>
        <w:szCs w:val="21"/>
        <w:u w:val="single"/>
      </w:rPr>
      <w:t xml:space="preserve">浙江星兴工程咨询有限公司             电话：0572-2630018            传真：0572-2023019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51A2">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8</w:t>
    </w:r>
    <w:r>
      <w:fldChar w:fldCharType="end"/>
    </w:r>
  </w:p>
  <w:p w14:paraId="60F62314">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E28A">
    <w:pPr>
      <w:pStyle w:val="29"/>
      <w:spacing w:line="440" w:lineRule="exact"/>
      <w:jc w:val="both"/>
      <w:rPr>
        <w:rFonts w:ascii="宋体" w:hAnsi="宋体"/>
        <w:sz w:val="24"/>
        <w:szCs w:val="24"/>
      </w:rPr>
    </w:pPr>
    <w:r>
      <w:rPr>
        <w:rFonts w:hint="eastAsia" w:ascii="宋体" w:hAnsi="宋体"/>
        <w:sz w:val="21"/>
        <w:szCs w:val="21"/>
      </w:rPr>
      <w:t>浙江星兴工程咨询有限公司         电话：0572-2630018           传真：0572-</w:t>
    </w:r>
    <w:r>
      <w:rPr>
        <w:rFonts w:hint="eastAsia" w:ascii="宋体" w:hAnsi="宋体"/>
        <w:sz w:val="21"/>
        <w:szCs w:val="21"/>
        <w:lang w:eastAsia="zh-CN"/>
      </w:rPr>
      <w:t>202</w:t>
    </w:r>
    <w:r>
      <w:rPr>
        <w:rFonts w:hint="eastAsia" w:ascii="宋体" w:hAnsi="宋体"/>
        <w:sz w:val="21"/>
        <w:szCs w:val="21"/>
        <w:lang w:val="en-US" w:eastAsia="zh-CN"/>
      </w:rPr>
      <w:t>3</w:t>
    </w:r>
    <w:r>
      <w:rPr>
        <w:rFonts w:hint="eastAsia" w:ascii="宋体" w:hAnsi="宋体"/>
        <w:sz w:val="21"/>
        <w:szCs w:val="21"/>
      </w:rPr>
      <w:t xml:space="preserve">019    </w:t>
    </w:r>
    <w:r>
      <w:fldChar w:fldCharType="begin"/>
    </w:r>
    <w:r>
      <w:instrText xml:space="preserve">PAGE   \* MERGEFORMAT</w:instrText>
    </w:r>
    <w:r>
      <w:fldChar w:fldCharType="separate"/>
    </w:r>
    <w:r>
      <w:rPr>
        <w:lang w:val="zh-CN"/>
      </w:rPr>
      <w:t>30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EF5A">
    <w:pPr>
      <w:widowControl/>
      <w:spacing w:line="640" w:lineRule="exact"/>
      <w:rPr>
        <w:sz w:val="18"/>
        <w:szCs w:val="18"/>
      </w:rPr>
    </w:pPr>
    <w:r>
      <w:rPr>
        <w:rFonts w:hint="eastAsia" w:ascii="宋体" w:hAnsi="宋体" w:cs="宋体"/>
        <w:color w:val="000000"/>
        <w:kern w:val="0"/>
        <w:sz w:val="18"/>
        <w:szCs w:val="18"/>
        <w:lang w:eastAsia="zh-CN"/>
      </w:rPr>
      <w:t>2024</w:t>
    </w:r>
    <w:r>
      <w:rPr>
        <w:rFonts w:hint="eastAsia" w:ascii="宋体" w:hAnsi="宋体" w:cs="宋体"/>
        <w:color w:val="000000"/>
        <w:kern w:val="0"/>
        <w:sz w:val="18"/>
        <w:szCs w:val="18"/>
      </w:rPr>
      <w:t>年中国大学生五人制足球联赛暨</w:t>
    </w:r>
    <w:r>
      <w:rPr>
        <w:rFonts w:hint="eastAsia" w:ascii="宋体" w:hAnsi="宋体" w:cs="宋体"/>
        <w:color w:val="000000"/>
        <w:kern w:val="0"/>
        <w:sz w:val="18"/>
        <w:szCs w:val="18"/>
        <w:lang w:eastAsia="zh-CN"/>
      </w:rPr>
      <w:t>2024</w:t>
    </w:r>
    <w:r>
      <w:rPr>
        <w:rFonts w:hint="eastAsia" w:ascii="宋体" w:hAnsi="宋体" w:cs="宋体"/>
        <w:color w:val="000000"/>
        <w:kern w:val="0"/>
        <w:sz w:val="18"/>
        <w:szCs w:val="18"/>
      </w:rPr>
      <w:t xml:space="preserve">中国大学生五人制足球啦啦队冠军赛执行单位采购项目  </w:t>
    </w:r>
    <w:r>
      <w:rPr>
        <w:rFonts w:hint="eastAsia"/>
        <w:sz w:val="18"/>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AC51">
    <w:pPr>
      <w:adjustRightInd w:val="0"/>
      <w:snapToGrid w:val="0"/>
      <w:spacing w:line="440" w:lineRule="exact"/>
      <w:rPr>
        <w:rFonts w:ascii="宋体" w:hAnsi="宋体" w:cs="宋体"/>
        <w:kern w:val="0"/>
        <w:sz w:val="18"/>
        <w:szCs w:val="18"/>
        <w:u w:val="single"/>
      </w:rPr>
    </w:pPr>
    <w:r>
      <w:rPr>
        <w:rFonts w:hint="eastAsia" w:ascii="宋体" w:hAnsi="宋体" w:cs="宋体"/>
        <w:kern w:val="0"/>
        <w:sz w:val="18"/>
        <w:szCs w:val="18"/>
        <w:u w:val="single"/>
        <w:lang w:eastAsia="zh-CN"/>
      </w:rPr>
      <w:t>2024</w:t>
    </w:r>
    <w:r>
      <w:rPr>
        <w:rFonts w:hint="eastAsia" w:ascii="宋体" w:hAnsi="宋体" w:cs="宋体"/>
        <w:kern w:val="0"/>
        <w:sz w:val="18"/>
        <w:szCs w:val="18"/>
        <w:u w:val="single"/>
      </w:rPr>
      <w:t>年中国大学生五人制足球联赛暨</w:t>
    </w:r>
    <w:r>
      <w:rPr>
        <w:rFonts w:hint="eastAsia" w:ascii="宋体" w:hAnsi="宋体" w:cs="宋体"/>
        <w:kern w:val="0"/>
        <w:sz w:val="18"/>
        <w:szCs w:val="18"/>
        <w:u w:val="single"/>
        <w:lang w:eastAsia="zh-CN"/>
      </w:rPr>
      <w:t>2024</w:t>
    </w:r>
    <w:r>
      <w:rPr>
        <w:rFonts w:hint="eastAsia" w:ascii="宋体" w:hAnsi="宋体" w:cs="宋体"/>
        <w:kern w:val="0"/>
        <w:sz w:val="18"/>
        <w:szCs w:val="18"/>
        <w:u w:val="single"/>
      </w:rPr>
      <w:t>中国大学生五人制足球啦啦队冠军赛执行单位采购项目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839E7"/>
    <w:multiLevelType w:val="singleLevel"/>
    <w:tmpl w:val="C63839E7"/>
    <w:lvl w:ilvl="0" w:tentative="0">
      <w:start w:val="1"/>
      <w:numFmt w:val="decimal"/>
      <w:suff w:val="nothing"/>
      <w:lvlText w:val="%1、"/>
      <w:lvlJc w:val="left"/>
    </w:lvl>
  </w:abstractNum>
  <w:abstractNum w:abstractNumId="1">
    <w:nsid w:val="CC0C2B84"/>
    <w:multiLevelType w:val="singleLevel"/>
    <w:tmpl w:val="CC0C2B84"/>
    <w:lvl w:ilvl="0" w:tentative="0">
      <w:start w:val="8"/>
      <w:numFmt w:val="chineseCounting"/>
      <w:suff w:val="nothing"/>
      <w:lvlText w:val="%1、"/>
      <w:lvlJc w:val="left"/>
      <w:rPr>
        <w:rFonts w:hint="eastAsia"/>
      </w:rPr>
    </w:lvl>
  </w:abstractNum>
  <w:abstractNum w:abstractNumId="2">
    <w:nsid w:val="03823B8F"/>
    <w:multiLevelType w:val="multilevel"/>
    <w:tmpl w:val="03823B8F"/>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17345BF6"/>
    <w:multiLevelType w:val="multilevel"/>
    <w:tmpl w:val="17345B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197AF1"/>
    <w:multiLevelType w:val="singleLevel"/>
    <w:tmpl w:val="61197AF1"/>
    <w:lvl w:ilvl="0" w:tentative="0">
      <w:start w:val="1"/>
      <w:numFmt w:val="decimal"/>
      <w:lvlText w:val="%1."/>
      <w:lvlJc w:val="left"/>
      <w:pPr>
        <w:tabs>
          <w:tab w:val="left" w:pos="312"/>
        </w:tabs>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xODBiMjE0ZWNmZTEyMTgxOTc3MDk2OTdjMWFiMTQifQ=="/>
  </w:docVars>
  <w:rsids>
    <w:rsidRoot w:val="0043710A"/>
    <w:rsid w:val="00002F6D"/>
    <w:rsid w:val="000250DA"/>
    <w:rsid w:val="00031690"/>
    <w:rsid w:val="00032576"/>
    <w:rsid w:val="00034541"/>
    <w:rsid w:val="000347BC"/>
    <w:rsid w:val="00040B17"/>
    <w:rsid w:val="00080FFC"/>
    <w:rsid w:val="00084298"/>
    <w:rsid w:val="00084C05"/>
    <w:rsid w:val="000918BA"/>
    <w:rsid w:val="0009393C"/>
    <w:rsid w:val="000B5AEB"/>
    <w:rsid w:val="000B69D2"/>
    <w:rsid w:val="000B7432"/>
    <w:rsid w:val="000C2B41"/>
    <w:rsid w:val="000C7E91"/>
    <w:rsid w:val="000E0848"/>
    <w:rsid w:val="000E1F6E"/>
    <w:rsid w:val="000F1A7C"/>
    <w:rsid w:val="000F76B2"/>
    <w:rsid w:val="00101645"/>
    <w:rsid w:val="0012257F"/>
    <w:rsid w:val="00131B0F"/>
    <w:rsid w:val="00134BDD"/>
    <w:rsid w:val="0015145B"/>
    <w:rsid w:val="00157FBB"/>
    <w:rsid w:val="0017261C"/>
    <w:rsid w:val="00176C70"/>
    <w:rsid w:val="001B1E4D"/>
    <w:rsid w:val="001D030E"/>
    <w:rsid w:val="001D1138"/>
    <w:rsid w:val="001E54BA"/>
    <w:rsid w:val="001F720F"/>
    <w:rsid w:val="00201F28"/>
    <w:rsid w:val="002103A9"/>
    <w:rsid w:val="002214EB"/>
    <w:rsid w:val="002358E1"/>
    <w:rsid w:val="002379BB"/>
    <w:rsid w:val="00237DD4"/>
    <w:rsid w:val="00253EB5"/>
    <w:rsid w:val="00281100"/>
    <w:rsid w:val="002A06A3"/>
    <w:rsid w:val="002B0BE7"/>
    <w:rsid w:val="002B1E34"/>
    <w:rsid w:val="002C7D4A"/>
    <w:rsid w:val="002D2AA1"/>
    <w:rsid w:val="00303C3A"/>
    <w:rsid w:val="00321197"/>
    <w:rsid w:val="00322541"/>
    <w:rsid w:val="00326CD9"/>
    <w:rsid w:val="00330CB0"/>
    <w:rsid w:val="0033371D"/>
    <w:rsid w:val="003353AA"/>
    <w:rsid w:val="00340017"/>
    <w:rsid w:val="00342EEC"/>
    <w:rsid w:val="00345A8E"/>
    <w:rsid w:val="0035021D"/>
    <w:rsid w:val="003618D0"/>
    <w:rsid w:val="00365336"/>
    <w:rsid w:val="00382568"/>
    <w:rsid w:val="00385010"/>
    <w:rsid w:val="00394E19"/>
    <w:rsid w:val="003B138E"/>
    <w:rsid w:val="003B56FC"/>
    <w:rsid w:val="003D276E"/>
    <w:rsid w:val="003D4A47"/>
    <w:rsid w:val="003E1A5B"/>
    <w:rsid w:val="003E1D87"/>
    <w:rsid w:val="003F3345"/>
    <w:rsid w:val="00401FDA"/>
    <w:rsid w:val="0040795E"/>
    <w:rsid w:val="00407CB4"/>
    <w:rsid w:val="00421091"/>
    <w:rsid w:val="00422506"/>
    <w:rsid w:val="00427477"/>
    <w:rsid w:val="0043315C"/>
    <w:rsid w:val="0043359B"/>
    <w:rsid w:val="0043710A"/>
    <w:rsid w:val="00443988"/>
    <w:rsid w:val="00453E74"/>
    <w:rsid w:val="004719E6"/>
    <w:rsid w:val="00472FBE"/>
    <w:rsid w:val="00474623"/>
    <w:rsid w:val="004758AC"/>
    <w:rsid w:val="004821B9"/>
    <w:rsid w:val="0049092A"/>
    <w:rsid w:val="0049166E"/>
    <w:rsid w:val="004B448C"/>
    <w:rsid w:val="004C21DB"/>
    <w:rsid w:val="004C2CAE"/>
    <w:rsid w:val="004D4C3F"/>
    <w:rsid w:val="004D6E6E"/>
    <w:rsid w:val="004E05EF"/>
    <w:rsid w:val="004E5623"/>
    <w:rsid w:val="004F7C02"/>
    <w:rsid w:val="00512BC2"/>
    <w:rsid w:val="00513F23"/>
    <w:rsid w:val="0051417C"/>
    <w:rsid w:val="005245C0"/>
    <w:rsid w:val="00525D8B"/>
    <w:rsid w:val="005319C1"/>
    <w:rsid w:val="00532327"/>
    <w:rsid w:val="005331D6"/>
    <w:rsid w:val="00535112"/>
    <w:rsid w:val="00542DC1"/>
    <w:rsid w:val="005452CD"/>
    <w:rsid w:val="0055613E"/>
    <w:rsid w:val="0056105F"/>
    <w:rsid w:val="00581886"/>
    <w:rsid w:val="0059473A"/>
    <w:rsid w:val="005A169D"/>
    <w:rsid w:val="005A505F"/>
    <w:rsid w:val="005A70EB"/>
    <w:rsid w:val="005A7881"/>
    <w:rsid w:val="005B5765"/>
    <w:rsid w:val="005C221A"/>
    <w:rsid w:val="005C3AE5"/>
    <w:rsid w:val="005C4975"/>
    <w:rsid w:val="005D5A47"/>
    <w:rsid w:val="005D6599"/>
    <w:rsid w:val="00602C4E"/>
    <w:rsid w:val="00617CDA"/>
    <w:rsid w:val="00652948"/>
    <w:rsid w:val="00664F18"/>
    <w:rsid w:val="00665A18"/>
    <w:rsid w:val="006A7938"/>
    <w:rsid w:val="006C423C"/>
    <w:rsid w:val="006D5D2B"/>
    <w:rsid w:val="006E150A"/>
    <w:rsid w:val="006F2125"/>
    <w:rsid w:val="006F3AFB"/>
    <w:rsid w:val="006F3BE4"/>
    <w:rsid w:val="006F3FBA"/>
    <w:rsid w:val="006F5079"/>
    <w:rsid w:val="006F76AC"/>
    <w:rsid w:val="00701BD4"/>
    <w:rsid w:val="00714ECE"/>
    <w:rsid w:val="007229C5"/>
    <w:rsid w:val="00734A20"/>
    <w:rsid w:val="00747407"/>
    <w:rsid w:val="007640A1"/>
    <w:rsid w:val="007768A3"/>
    <w:rsid w:val="0078095B"/>
    <w:rsid w:val="0078395B"/>
    <w:rsid w:val="007859BA"/>
    <w:rsid w:val="007920CD"/>
    <w:rsid w:val="0079505C"/>
    <w:rsid w:val="00796C1F"/>
    <w:rsid w:val="007A2065"/>
    <w:rsid w:val="007A2B90"/>
    <w:rsid w:val="007C2BA5"/>
    <w:rsid w:val="007E428C"/>
    <w:rsid w:val="007E441F"/>
    <w:rsid w:val="007E6780"/>
    <w:rsid w:val="007F054A"/>
    <w:rsid w:val="007F6F25"/>
    <w:rsid w:val="00810275"/>
    <w:rsid w:val="00816A82"/>
    <w:rsid w:val="00823135"/>
    <w:rsid w:val="008243F2"/>
    <w:rsid w:val="008272BD"/>
    <w:rsid w:val="00843938"/>
    <w:rsid w:val="00844963"/>
    <w:rsid w:val="00854D93"/>
    <w:rsid w:val="00856A23"/>
    <w:rsid w:val="00865964"/>
    <w:rsid w:val="00873D57"/>
    <w:rsid w:val="00884991"/>
    <w:rsid w:val="0088618C"/>
    <w:rsid w:val="008A6807"/>
    <w:rsid w:val="008A7812"/>
    <w:rsid w:val="008C327B"/>
    <w:rsid w:val="008C3DD0"/>
    <w:rsid w:val="008D41F8"/>
    <w:rsid w:val="008E5449"/>
    <w:rsid w:val="008F2B23"/>
    <w:rsid w:val="009044EC"/>
    <w:rsid w:val="0090722D"/>
    <w:rsid w:val="00910C86"/>
    <w:rsid w:val="00912246"/>
    <w:rsid w:val="00913221"/>
    <w:rsid w:val="009220E4"/>
    <w:rsid w:val="009232FC"/>
    <w:rsid w:val="0094574A"/>
    <w:rsid w:val="00951B1E"/>
    <w:rsid w:val="00954A64"/>
    <w:rsid w:val="009568DD"/>
    <w:rsid w:val="009631BA"/>
    <w:rsid w:val="00966D0A"/>
    <w:rsid w:val="0097707A"/>
    <w:rsid w:val="0098720E"/>
    <w:rsid w:val="00990A6C"/>
    <w:rsid w:val="009A033D"/>
    <w:rsid w:val="009F36B5"/>
    <w:rsid w:val="00A00BC3"/>
    <w:rsid w:val="00A014E0"/>
    <w:rsid w:val="00A01C18"/>
    <w:rsid w:val="00A137BF"/>
    <w:rsid w:val="00A149C6"/>
    <w:rsid w:val="00A2059E"/>
    <w:rsid w:val="00A30A6C"/>
    <w:rsid w:val="00A31431"/>
    <w:rsid w:val="00A348F7"/>
    <w:rsid w:val="00A35CD1"/>
    <w:rsid w:val="00A476B2"/>
    <w:rsid w:val="00A50CDD"/>
    <w:rsid w:val="00A70002"/>
    <w:rsid w:val="00A95F79"/>
    <w:rsid w:val="00AA1434"/>
    <w:rsid w:val="00AE109B"/>
    <w:rsid w:val="00AE2529"/>
    <w:rsid w:val="00AE28A4"/>
    <w:rsid w:val="00AE4947"/>
    <w:rsid w:val="00AE6F9D"/>
    <w:rsid w:val="00AE7F48"/>
    <w:rsid w:val="00AF1378"/>
    <w:rsid w:val="00AF4808"/>
    <w:rsid w:val="00AF7D5D"/>
    <w:rsid w:val="00B0264F"/>
    <w:rsid w:val="00B168E6"/>
    <w:rsid w:val="00B26C19"/>
    <w:rsid w:val="00B3309E"/>
    <w:rsid w:val="00B33B13"/>
    <w:rsid w:val="00B34A52"/>
    <w:rsid w:val="00B44801"/>
    <w:rsid w:val="00B45C8A"/>
    <w:rsid w:val="00B537C4"/>
    <w:rsid w:val="00B64480"/>
    <w:rsid w:val="00B67312"/>
    <w:rsid w:val="00B71AC8"/>
    <w:rsid w:val="00B73123"/>
    <w:rsid w:val="00B73B6F"/>
    <w:rsid w:val="00B743D3"/>
    <w:rsid w:val="00B8123B"/>
    <w:rsid w:val="00B834EB"/>
    <w:rsid w:val="00B855E3"/>
    <w:rsid w:val="00B905B4"/>
    <w:rsid w:val="00B9541C"/>
    <w:rsid w:val="00BA0D94"/>
    <w:rsid w:val="00BA4C78"/>
    <w:rsid w:val="00BA6FD6"/>
    <w:rsid w:val="00BC073A"/>
    <w:rsid w:val="00BC4031"/>
    <w:rsid w:val="00BC42FF"/>
    <w:rsid w:val="00BD1FA2"/>
    <w:rsid w:val="00BE4951"/>
    <w:rsid w:val="00BF6517"/>
    <w:rsid w:val="00BF7434"/>
    <w:rsid w:val="00C033BA"/>
    <w:rsid w:val="00C10035"/>
    <w:rsid w:val="00C15318"/>
    <w:rsid w:val="00C221A2"/>
    <w:rsid w:val="00C34952"/>
    <w:rsid w:val="00C6545D"/>
    <w:rsid w:val="00C71C2D"/>
    <w:rsid w:val="00C84D94"/>
    <w:rsid w:val="00C85641"/>
    <w:rsid w:val="00C876A3"/>
    <w:rsid w:val="00C946F9"/>
    <w:rsid w:val="00CA5476"/>
    <w:rsid w:val="00CD02A3"/>
    <w:rsid w:val="00CD2210"/>
    <w:rsid w:val="00CD2C27"/>
    <w:rsid w:val="00CD61B7"/>
    <w:rsid w:val="00CE4E3F"/>
    <w:rsid w:val="00CF1BFA"/>
    <w:rsid w:val="00D069CF"/>
    <w:rsid w:val="00D11F59"/>
    <w:rsid w:val="00D20671"/>
    <w:rsid w:val="00D239FB"/>
    <w:rsid w:val="00D30E71"/>
    <w:rsid w:val="00D32BA1"/>
    <w:rsid w:val="00D36445"/>
    <w:rsid w:val="00D4178F"/>
    <w:rsid w:val="00D73628"/>
    <w:rsid w:val="00D75E38"/>
    <w:rsid w:val="00D810E2"/>
    <w:rsid w:val="00D822CE"/>
    <w:rsid w:val="00D84CC9"/>
    <w:rsid w:val="00D935F2"/>
    <w:rsid w:val="00DA2D63"/>
    <w:rsid w:val="00DA5A55"/>
    <w:rsid w:val="00DA69DC"/>
    <w:rsid w:val="00DB107A"/>
    <w:rsid w:val="00DC4A2B"/>
    <w:rsid w:val="00DC70A8"/>
    <w:rsid w:val="00DD3CCD"/>
    <w:rsid w:val="00DE74F9"/>
    <w:rsid w:val="00DF377B"/>
    <w:rsid w:val="00E038FE"/>
    <w:rsid w:val="00E0501E"/>
    <w:rsid w:val="00E10919"/>
    <w:rsid w:val="00E128AE"/>
    <w:rsid w:val="00E17A8F"/>
    <w:rsid w:val="00E40384"/>
    <w:rsid w:val="00E55DF6"/>
    <w:rsid w:val="00E6685A"/>
    <w:rsid w:val="00E67427"/>
    <w:rsid w:val="00E74BAC"/>
    <w:rsid w:val="00E8750E"/>
    <w:rsid w:val="00E960E4"/>
    <w:rsid w:val="00E968B3"/>
    <w:rsid w:val="00EA21A2"/>
    <w:rsid w:val="00EB08B7"/>
    <w:rsid w:val="00EB1C56"/>
    <w:rsid w:val="00EB7B6B"/>
    <w:rsid w:val="00ED60A6"/>
    <w:rsid w:val="00EE5B53"/>
    <w:rsid w:val="00EF47D9"/>
    <w:rsid w:val="00F017E2"/>
    <w:rsid w:val="00F217CD"/>
    <w:rsid w:val="00F47D15"/>
    <w:rsid w:val="00F8341F"/>
    <w:rsid w:val="00F90E27"/>
    <w:rsid w:val="00FA4042"/>
    <w:rsid w:val="00FA6694"/>
    <w:rsid w:val="00FB1D28"/>
    <w:rsid w:val="00FC0E3A"/>
    <w:rsid w:val="00FC1770"/>
    <w:rsid w:val="00FC1AD7"/>
    <w:rsid w:val="00FD7829"/>
    <w:rsid w:val="00FD7AC7"/>
    <w:rsid w:val="00FE0F64"/>
    <w:rsid w:val="00FF2F41"/>
    <w:rsid w:val="00FF581F"/>
    <w:rsid w:val="00FF607B"/>
    <w:rsid w:val="01215FB6"/>
    <w:rsid w:val="033C7A3E"/>
    <w:rsid w:val="038E0A09"/>
    <w:rsid w:val="053B53AA"/>
    <w:rsid w:val="076F21F4"/>
    <w:rsid w:val="0795267D"/>
    <w:rsid w:val="0B4E2213"/>
    <w:rsid w:val="0B507925"/>
    <w:rsid w:val="0ECB1656"/>
    <w:rsid w:val="0F16079E"/>
    <w:rsid w:val="0F272928"/>
    <w:rsid w:val="114148A6"/>
    <w:rsid w:val="15874796"/>
    <w:rsid w:val="16FA5773"/>
    <w:rsid w:val="1F823791"/>
    <w:rsid w:val="1FB262C1"/>
    <w:rsid w:val="204B1492"/>
    <w:rsid w:val="20A41F12"/>
    <w:rsid w:val="20D03A33"/>
    <w:rsid w:val="24140F72"/>
    <w:rsid w:val="2561612C"/>
    <w:rsid w:val="25B96DEA"/>
    <w:rsid w:val="264F6BBB"/>
    <w:rsid w:val="26A20EB7"/>
    <w:rsid w:val="27B9274C"/>
    <w:rsid w:val="28675A79"/>
    <w:rsid w:val="298D46EA"/>
    <w:rsid w:val="2A2331A1"/>
    <w:rsid w:val="2AFB3BF8"/>
    <w:rsid w:val="2B663ECD"/>
    <w:rsid w:val="2BA84CE4"/>
    <w:rsid w:val="2D591BF5"/>
    <w:rsid w:val="2D8504DC"/>
    <w:rsid w:val="2F2A14AA"/>
    <w:rsid w:val="2F410BF9"/>
    <w:rsid w:val="30B43E40"/>
    <w:rsid w:val="36E610C0"/>
    <w:rsid w:val="384F7B3C"/>
    <w:rsid w:val="3875531B"/>
    <w:rsid w:val="3AFC28E9"/>
    <w:rsid w:val="3B730868"/>
    <w:rsid w:val="3DD0309C"/>
    <w:rsid w:val="3ED96F6F"/>
    <w:rsid w:val="4350530C"/>
    <w:rsid w:val="450800CE"/>
    <w:rsid w:val="45444E9C"/>
    <w:rsid w:val="45A03F8D"/>
    <w:rsid w:val="45D12443"/>
    <w:rsid w:val="483F1DAE"/>
    <w:rsid w:val="48B03FD6"/>
    <w:rsid w:val="4AC67022"/>
    <w:rsid w:val="4B645E12"/>
    <w:rsid w:val="4C1D2A3A"/>
    <w:rsid w:val="520C1395"/>
    <w:rsid w:val="52EA3926"/>
    <w:rsid w:val="52F00825"/>
    <w:rsid w:val="54266014"/>
    <w:rsid w:val="552B4747"/>
    <w:rsid w:val="57F96FAB"/>
    <w:rsid w:val="584414A5"/>
    <w:rsid w:val="58C02A54"/>
    <w:rsid w:val="5CC6692D"/>
    <w:rsid w:val="5E6F4DA2"/>
    <w:rsid w:val="5FBA486C"/>
    <w:rsid w:val="5FFB6B64"/>
    <w:rsid w:val="628E4712"/>
    <w:rsid w:val="63497970"/>
    <w:rsid w:val="64151F48"/>
    <w:rsid w:val="64B81251"/>
    <w:rsid w:val="673821D5"/>
    <w:rsid w:val="68FB5BB0"/>
    <w:rsid w:val="6BB21561"/>
    <w:rsid w:val="71001BCA"/>
    <w:rsid w:val="71327344"/>
    <w:rsid w:val="7411293E"/>
    <w:rsid w:val="76723BEC"/>
    <w:rsid w:val="76E90249"/>
    <w:rsid w:val="78691314"/>
    <w:rsid w:val="791A4164"/>
    <w:rsid w:val="799915C1"/>
    <w:rsid w:val="7AB620DF"/>
    <w:rsid w:val="7B007056"/>
    <w:rsid w:val="7CAD17E7"/>
    <w:rsid w:val="7DEA1C9E"/>
    <w:rsid w:val="7EDE320A"/>
    <w:rsid w:val="7EE9DFB9"/>
    <w:rsid w:val="7F62283E"/>
    <w:rsid w:val="9FED886E"/>
    <w:rsid w:val="D17F2A28"/>
    <w:rsid w:val="E9FC8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0"/>
    <w:pPr>
      <w:keepNext/>
      <w:keepLines/>
      <w:spacing w:before="260" w:after="260" w:line="416" w:lineRule="auto"/>
      <w:outlineLvl w:val="2"/>
    </w:pPr>
    <w:rPr>
      <w:b/>
      <w:bCs/>
      <w:sz w:val="32"/>
      <w:szCs w:val="32"/>
    </w:rPr>
  </w:style>
  <w:style w:type="paragraph" w:styleId="5">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1"/>
    <w:qFormat/>
    <w:uiPriority w:val="0"/>
    <w:pPr>
      <w:keepNext/>
      <w:keepLines/>
      <w:spacing w:before="280" w:after="290" w:line="376" w:lineRule="auto"/>
      <w:outlineLvl w:val="4"/>
    </w:pPr>
    <w:rPr>
      <w:b/>
      <w:bCs/>
      <w:sz w:val="28"/>
      <w:szCs w:val="28"/>
    </w:rPr>
  </w:style>
  <w:style w:type="paragraph" w:styleId="7">
    <w:name w:val="heading 6"/>
    <w:basedOn w:val="1"/>
    <w:next w:val="1"/>
    <w:link w:val="10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4"/>
    <w:qFormat/>
    <w:uiPriority w:val="0"/>
    <w:pPr>
      <w:keepNext/>
      <w:keepLines/>
      <w:spacing w:before="240" w:after="64" w:line="320" w:lineRule="auto"/>
      <w:outlineLvl w:val="6"/>
    </w:pPr>
    <w:rPr>
      <w:b/>
      <w:bCs/>
      <w:sz w:val="24"/>
    </w:rPr>
  </w:style>
  <w:style w:type="paragraph" w:styleId="9">
    <w:name w:val="heading 8"/>
    <w:basedOn w:val="1"/>
    <w:next w:val="1"/>
    <w:link w:val="7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69"/>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2">
    <w:name w:val="Normal Indent"/>
    <w:basedOn w:val="1"/>
    <w:link w:val="130"/>
    <w:qFormat/>
    <w:uiPriority w:val="0"/>
    <w:pPr>
      <w:ind w:firstLine="420"/>
    </w:pPr>
    <w:rPr>
      <w:rFonts w:asciiTheme="minorHAnsi" w:hAnsiTheme="minorHAnsi" w:eastAsiaTheme="minorEastAsia" w:cstheme="minorBidi"/>
      <w:szCs w:val="22"/>
    </w:rPr>
  </w:style>
  <w:style w:type="paragraph" w:styleId="13">
    <w:name w:val="caption"/>
    <w:basedOn w:val="1"/>
    <w:next w:val="1"/>
    <w:link w:val="133"/>
    <w:qFormat/>
    <w:uiPriority w:val="0"/>
    <w:rPr>
      <w:rFonts w:ascii="Arial" w:hAnsi="Arial" w:eastAsia="黑体" w:cs="Arial"/>
      <w:szCs w:val="22"/>
    </w:rPr>
  </w:style>
  <w:style w:type="paragraph" w:styleId="14">
    <w:name w:val="Document Map"/>
    <w:basedOn w:val="1"/>
    <w:link w:val="156"/>
    <w:qFormat/>
    <w:uiPriority w:val="0"/>
    <w:pPr>
      <w:shd w:val="clear" w:color="auto" w:fill="000080"/>
    </w:pPr>
    <w:rPr>
      <w:rFonts w:ascii="宋体" w:hAnsi="宋体" w:eastAsiaTheme="minorEastAsia" w:cstheme="minorBidi"/>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145"/>
    <w:qFormat/>
    <w:uiPriority w:val="0"/>
    <w:pPr>
      <w:jc w:val="left"/>
    </w:pPr>
    <w:rPr>
      <w:rFonts w:asciiTheme="minorHAnsi" w:hAnsiTheme="minorHAnsi" w:eastAsiaTheme="minorEastAsia" w:cstheme="minorBidi"/>
    </w:rPr>
  </w:style>
  <w:style w:type="paragraph" w:styleId="17">
    <w:name w:val="Body Text 3"/>
    <w:basedOn w:val="1"/>
    <w:link w:val="147"/>
    <w:qFormat/>
    <w:uiPriority w:val="0"/>
    <w:pPr>
      <w:spacing w:after="120"/>
    </w:pPr>
    <w:rPr>
      <w:sz w:val="16"/>
      <w:szCs w:val="16"/>
    </w:rPr>
  </w:style>
  <w:style w:type="paragraph" w:styleId="18">
    <w:name w:val="List Bullet 3"/>
    <w:basedOn w:val="1"/>
    <w:qFormat/>
    <w:uiPriority w:val="0"/>
    <w:pPr>
      <w:tabs>
        <w:tab w:val="left" w:pos="1200"/>
        <w:tab w:val="left" w:pos="1455"/>
      </w:tabs>
      <w:ind w:left="1455" w:hanging="1455"/>
    </w:pPr>
    <w:rPr>
      <w:szCs w:val="20"/>
    </w:rPr>
  </w:style>
  <w:style w:type="paragraph" w:styleId="19">
    <w:name w:val="Body Text"/>
    <w:basedOn w:val="1"/>
    <w:next w:val="20"/>
    <w:link w:val="150"/>
    <w:qFormat/>
    <w:uiPriority w:val="0"/>
    <w:pPr>
      <w:spacing w:after="120"/>
    </w:pPr>
    <w:rPr>
      <w:rFonts w:ascii="宋体" w:hAnsi="宋体" w:cstheme="minorBidi"/>
      <w:sz w:val="28"/>
    </w:rPr>
  </w:style>
  <w:style w:type="paragraph" w:styleId="20">
    <w:name w:val="Body Text First Indent"/>
    <w:basedOn w:val="19"/>
    <w:next w:val="1"/>
    <w:link w:val="195"/>
    <w:qFormat/>
    <w:uiPriority w:val="0"/>
    <w:pPr>
      <w:spacing w:after="0" w:line="360" w:lineRule="exact"/>
      <w:ind w:firstLine="420" w:firstLineChars="100"/>
    </w:pPr>
    <w:rPr>
      <w:rFonts w:ascii="Times New Roman" w:hAnsi="Times New Roman"/>
      <w:sz w:val="21"/>
    </w:rPr>
  </w:style>
  <w:style w:type="paragraph" w:styleId="21">
    <w:name w:val="Body Text Indent"/>
    <w:basedOn w:val="1"/>
    <w:link w:val="157"/>
    <w:qFormat/>
    <w:uiPriority w:val="0"/>
    <w:pPr>
      <w:spacing w:line="360" w:lineRule="auto"/>
      <w:ind w:firstLine="600" w:firstLineChars="200"/>
    </w:pPr>
    <w:rPr>
      <w:rFonts w:ascii="仿宋_GB2312" w:hAnsi="宋体" w:eastAsia="仿宋_GB2312" w:cstheme="minorBidi"/>
      <w:sz w:val="30"/>
    </w:rPr>
  </w:style>
  <w:style w:type="paragraph" w:styleId="22">
    <w:name w:val="List Number 3"/>
    <w:basedOn w:val="1"/>
    <w:qFormat/>
    <w:uiPriority w:val="0"/>
    <w:pPr>
      <w:tabs>
        <w:tab w:val="left" w:pos="1200"/>
      </w:tabs>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Plain Text"/>
    <w:basedOn w:val="1"/>
    <w:next w:val="19"/>
    <w:link w:val="149"/>
    <w:qFormat/>
    <w:uiPriority w:val="0"/>
    <w:pPr>
      <w:spacing w:beforeLines="50" w:afterLines="50" w:line="400" w:lineRule="exact"/>
    </w:pPr>
    <w:rPr>
      <w:rFonts w:ascii="宋体" w:hAnsi="Courier New" w:eastAsiaTheme="minorEastAsia" w:cstheme="minorBidi"/>
      <w:sz w:val="24"/>
    </w:rPr>
  </w:style>
  <w:style w:type="paragraph" w:styleId="26">
    <w:name w:val="Date"/>
    <w:basedOn w:val="1"/>
    <w:next w:val="1"/>
    <w:link w:val="144"/>
    <w:qFormat/>
    <w:uiPriority w:val="0"/>
    <w:pPr>
      <w:ind w:left="100" w:leftChars="2500"/>
    </w:pPr>
    <w:rPr>
      <w:rFonts w:asciiTheme="minorHAnsi" w:hAnsiTheme="minorHAnsi" w:cstheme="minorBidi"/>
    </w:rPr>
  </w:style>
  <w:style w:type="paragraph" w:styleId="27">
    <w:name w:val="Body Text Indent 2"/>
    <w:basedOn w:val="1"/>
    <w:link w:val="148"/>
    <w:qFormat/>
    <w:uiPriority w:val="0"/>
    <w:pPr>
      <w:spacing w:after="120" w:line="480" w:lineRule="auto"/>
      <w:ind w:left="420" w:leftChars="200"/>
    </w:pPr>
    <w:rPr>
      <w:rFonts w:asciiTheme="minorHAnsi" w:hAnsiTheme="minorHAnsi" w:eastAsiaTheme="minorEastAsia" w:cstheme="minorBidi"/>
    </w:rPr>
  </w:style>
  <w:style w:type="paragraph" w:styleId="28">
    <w:name w:val="Balloon Text"/>
    <w:basedOn w:val="1"/>
    <w:link w:val="153"/>
    <w:qFormat/>
    <w:uiPriority w:val="0"/>
    <w:rPr>
      <w:rFonts w:asciiTheme="minorHAnsi" w:hAnsiTheme="minorHAnsi" w:eastAsiaTheme="minorEastAsia" w:cstheme="minorBidi"/>
      <w:sz w:val="18"/>
      <w:szCs w:val="18"/>
    </w:rPr>
  </w:style>
  <w:style w:type="paragraph" w:styleId="29">
    <w:name w:val="footer"/>
    <w:basedOn w:val="1"/>
    <w:link w:val="57"/>
    <w:unhideWhenUsed/>
    <w:qFormat/>
    <w:uiPriority w:val="0"/>
    <w:pPr>
      <w:tabs>
        <w:tab w:val="center" w:pos="4153"/>
        <w:tab w:val="right" w:pos="8306"/>
      </w:tabs>
      <w:snapToGrid w:val="0"/>
      <w:jc w:val="left"/>
    </w:pPr>
    <w:rPr>
      <w:sz w:val="18"/>
      <w:szCs w:val="18"/>
    </w:rPr>
  </w:style>
  <w:style w:type="paragraph" w:styleId="30">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style>
  <w:style w:type="paragraph" w:styleId="33">
    <w:name w:val="Subtitle"/>
    <w:basedOn w:val="1"/>
    <w:next w:val="1"/>
    <w:link w:val="154"/>
    <w:qFormat/>
    <w:uiPriority w:val="0"/>
    <w:pPr>
      <w:spacing w:before="200" w:after="900"/>
      <w:jc w:val="right"/>
    </w:pPr>
    <w:rPr>
      <w:rFonts w:ascii="宋体" w:hAnsi="宋体" w:eastAsiaTheme="minorEastAsia" w:cstheme="minorBidi"/>
      <w:i/>
      <w:iCs/>
      <w:sz w:val="24"/>
    </w:rPr>
  </w:style>
  <w:style w:type="paragraph" w:styleId="34">
    <w:name w:val="List"/>
    <w:basedOn w:val="1"/>
    <w:qFormat/>
    <w:uiPriority w:val="0"/>
    <w:pPr>
      <w:ind w:left="200" w:hanging="200" w:hangingChars="200"/>
    </w:pPr>
    <w:rPr>
      <w:szCs w:val="20"/>
    </w:rPr>
  </w:style>
  <w:style w:type="paragraph" w:styleId="35">
    <w:name w:val="footnote text"/>
    <w:semiHidden/>
    <w:qFormat/>
    <w:uiPriority w:val="99"/>
    <w:pPr>
      <w:widowControl w:val="0"/>
      <w:snapToGrid w:val="0"/>
    </w:pPr>
    <w:rPr>
      <w:rFonts w:ascii="Times New Roman" w:hAnsi="Times New Roman" w:eastAsia="宋体" w:cs="Times New Roman"/>
      <w:kern w:val="2"/>
      <w:sz w:val="18"/>
      <w:szCs w:val="18"/>
      <w:lang w:val="en-US" w:eastAsia="zh-CN" w:bidi="ar-SA"/>
    </w:rPr>
  </w:style>
  <w:style w:type="paragraph" w:styleId="36">
    <w:name w:val="toc 6"/>
    <w:next w:val="1"/>
    <w:qFormat/>
    <w:uiPriority w:val="0"/>
    <w:pPr>
      <w:widowControl w:val="0"/>
      <w:ind w:left="2100"/>
      <w:jc w:val="both"/>
    </w:pPr>
    <w:rPr>
      <w:rFonts w:ascii="Times New Roman" w:hAnsi="Times New Roman" w:eastAsia="宋体" w:cs="Times New Roman"/>
      <w:kern w:val="2"/>
      <w:sz w:val="21"/>
      <w:lang w:val="en-US" w:eastAsia="zh-CN" w:bidi="ar-SA"/>
    </w:rPr>
  </w:style>
  <w:style w:type="paragraph" w:styleId="37">
    <w:name w:val="Body Text Indent 3"/>
    <w:basedOn w:val="1"/>
    <w:link w:val="143"/>
    <w:qFormat/>
    <w:uiPriority w:val="0"/>
    <w:pPr>
      <w:spacing w:after="120"/>
      <w:ind w:left="420" w:leftChars="200"/>
    </w:pPr>
    <w:rPr>
      <w:rFonts w:asciiTheme="minorHAnsi" w:hAnsiTheme="minorHAnsi" w:eastAsiaTheme="minorEastAsia" w:cstheme="minorBidi"/>
      <w:sz w:val="16"/>
      <w:szCs w:val="16"/>
    </w:rPr>
  </w:style>
  <w:style w:type="paragraph" w:styleId="38">
    <w:name w:val="Body Text 2"/>
    <w:basedOn w:val="1"/>
    <w:link w:val="152"/>
    <w:qFormat/>
    <w:uiPriority w:val="0"/>
    <w:pPr>
      <w:widowControl/>
      <w:snapToGrid w:val="0"/>
      <w:spacing w:before="50" w:afterLines="50" w:line="400" w:lineRule="exact"/>
      <w:jc w:val="left"/>
    </w:pPr>
    <w:rPr>
      <w:rFonts w:asciiTheme="minorHAnsi" w:hAnsiTheme="minorHAnsi" w:eastAsiaTheme="minorEastAsia" w:cstheme="minorBidi"/>
      <w:sz w:val="18"/>
      <w:szCs w:val="18"/>
    </w:rPr>
  </w:style>
  <w:style w:type="paragraph" w:styleId="39">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Title"/>
    <w:basedOn w:val="1"/>
    <w:next w:val="1"/>
    <w:link w:val="155"/>
    <w:qFormat/>
    <w:uiPriority w:val="0"/>
    <w:pPr>
      <w:pBdr>
        <w:top w:val="single" w:color="A7BFDE" w:sz="8" w:space="10"/>
        <w:bottom w:val="single" w:color="9BBB59" w:sz="24" w:space="15"/>
      </w:pBdr>
      <w:jc w:val="center"/>
    </w:pPr>
    <w:rPr>
      <w:rFonts w:ascii="宋体" w:hAnsi="Courier New" w:cs="Courier New" w:eastAsiaTheme="minorEastAsia"/>
      <w:szCs w:val="21"/>
    </w:rPr>
  </w:style>
  <w:style w:type="paragraph" w:styleId="42">
    <w:name w:val="annotation subject"/>
    <w:basedOn w:val="16"/>
    <w:next w:val="16"/>
    <w:link w:val="151"/>
    <w:qFormat/>
    <w:uiPriority w:val="0"/>
    <w:rPr>
      <w:b/>
      <w:bCs/>
      <w:sz w:val="28"/>
    </w:rPr>
  </w:style>
  <w:style w:type="paragraph" w:styleId="43">
    <w:name w:val="Body Text First Indent 2"/>
    <w:basedOn w:val="21"/>
    <w:link w:val="192"/>
    <w:qFormat/>
    <w:uiPriority w:val="0"/>
    <w:pPr>
      <w:spacing w:after="120" w:line="240" w:lineRule="auto"/>
      <w:ind w:left="420" w:leftChars="200" w:firstLine="420"/>
    </w:pPr>
    <w:rPr>
      <w:rFonts w:ascii="Calibri" w:hAnsi="Calibri" w:eastAsia="宋体"/>
      <w:sz w:val="21"/>
    </w:rPr>
  </w:style>
  <w:style w:type="table" w:styleId="45">
    <w:name w:val="Table Grid"/>
    <w:basedOn w:val="44"/>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semiHidden/>
    <w:unhideWhenUsed/>
    <w:qFormat/>
    <w:uiPriority w:val="99"/>
    <w:rPr>
      <w:color w:val="800080" w:themeColor="followedHyperlink"/>
      <w:u w:val="single"/>
      <w14:textFill>
        <w14:solidFill>
          <w14:schemeClr w14:val="folHlink"/>
        </w14:solidFill>
      </w14:textFill>
    </w:rPr>
  </w:style>
  <w:style w:type="character" w:styleId="50">
    <w:name w:val="Hyperlink"/>
    <w:qFormat/>
    <w:uiPriority w:val="99"/>
    <w:rPr>
      <w:color w:val="1F1F1F"/>
      <w:u w:val="none"/>
    </w:rPr>
  </w:style>
  <w:style w:type="character" w:styleId="51">
    <w:name w:val="annotation reference"/>
    <w:qFormat/>
    <w:uiPriority w:val="99"/>
    <w:rPr>
      <w:sz w:val="21"/>
      <w:szCs w:val="21"/>
    </w:rPr>
  </w:style>
  <w:style w:type="paragraph" w:customStyle="1" w:styleId="52">
    <w:name w:val="BodyText1I2"/>
    <w:basedOn w:val="53"/>
    <w:qFormat/>
    <w:uiPriority w:val="0"/>
    <w:pPr>
      <w:ind w:firstLine="420" w:firstLineChars="200"/>
    </w:pPr>
  </w:style>
  <w:style w:type="paragraph" w:customStyle="1" w:styleId="53">
    <w:name w:val="BodyTextIndent"/>
    <w:qFormat/>
    <w:uiPriority w:val="0"/>
    <w:pPr>
      <w:widowControl w:val="0"/>
      <w:snapToGrid w:val="0"/>
      <w:spacing w:line="600" w:lineRule="exact"/>
      <w:ind w:firstLine="600"/>
      <w:jc w:val="both"/>
      <w:textAlignment w:val="baseline"/>
    </w:pPr>
    <w:rPr>
      <w:rFonts w:ascii="仿宋_GB2312" w:hAnsi="Times New Roman" w:eastAsia="仿宋_GB2312" w:cs="Times New Roman"/>
      <w:b/>
      <w:bCs/>
      <w:kern w:val="2"/>
      <w:sz w:val="32"/>
      <w:szCs w:val="24"/>
      <w:lang w:val="en-US" w:eastAsia="zh-CN" w:bidi="ar-SA"/>
    </w:rPr>
  </w:style>
  <w:style w:type="paragraph" w:customStyle="1" w:styleId="54">
    <w:name w:val="表格文字"/>
    <w:basedOn w:val="1"/>
    <w:next w:val="19"/>
    <w:qFormat/>
    <w:uiPriority w:val="0"/>
    <w:pPr>
      <w:spacing w:before="25" w:after="25"/>
      <w:jc w:val="left"/>
    </w:pPr>
    <w:rPr>
      <w:bCs/>
      <w:spacing w:val="10"/>
      <w:kern w:val="0"/>
      <w:sz w:val="24"/>
      <w:szCs w:val="20"/>
    </w:rPr>
  </w:style>
  <w:style w:type="paragraph" w:customStyle="1" w:styleId="55">
    <w:name w:val="正文1"/>
    <w:basedOn w:val="1"/>
    <w:next w:val="1"/>
    <w:qFormat/>
    <w:uiPriority w:val="0"/>
    <w:pPr>
      <w:spacing w:before="240" w:line="460" w:lineRule="exact"/>
    </w:pPr>
    <w:rPr>
      <w:rFonts w:ascii="仿宋_GB2312" w:hAnsi="宋体" w:eastAsia="仿宋_GB2312"/>
      <w:b/>
      <w:sz w:val="28"/>
      <w:szCs w:val="28"/>
    </w:rPr>
  </w:style>
  <w:style w:type="character" w:customStyle="1" w:styleId="56">
    <w:name w:val="页眉 字符1"/>
    <w:basedOn w:val="46"/>
    <w:link w:val="30"/>
    <w:qFormat/>
    <w:uiPriority w:val="0"/>
    <w:rPr>
      <w:sz w:val="18"/>
      <w:szCs w:val="18"/>
    </w:rPr>
  </w:style>
  <w:style w:type="character" w:customStyle="1" w:styleId="57">
    <w:name w:val="页脚 字符1"/>
    <w:basedOn w:val="46"/>
    <w:link w:val="29"/>
    <w:qFormat/>
    <w:uiPriority w:val="0"/>
    <w:rPr>
      <w:sz w:val="18"/>
      <w:szCs w:val="18"/>
    </w:rPr>
  </w:style>
  <w:style w:type="character" w:customStyle="1" w:styleId="58">
    <w:name w:val="标题 1 Char"/>
    <w:basedOn w:val="46"/>
    <w:qFormat/>
    <w:uiPriority w:val="9"/>
    <w:rPr>
      <w:rFonts w:ascii="Calibri" w:hAnsi="Calibri" w:eastAsia="宋体" w:cs="Times New Roman"/>
      <w:b/>
      <w:bCs/>
      <w:kern w:val="44"/>
      <w:sz w:val="44"/>
      <w:szCs w:val="44"/>
    </w:rPr>
  </w:style>
  <w:style w:type="character" w:customStyle="1" w:styleId="59">
    <w:name w:val="标题 2 Char"/>
    <w:basedOn w:val="46"/>
    <w:semiHidden/>
    <w:qFormat/>
    <w:uiPriority w:val="9"/>
    <w:rPr>
      <w:rFonts w:asciiTheme="majorHAnsi" w:hAnsiTheme="majorHAnsi" w:eastAsiaTheme="majorEastAsia" w:cstheme="majorBidi"/>
      <w:b/>
      <w:bCs/>
      <w:sz w:val="32"/>
      <w:szCs w:val="32"/>
    </w:rPr>
  </w:style>
  <w:style w:type="character" w:customStyle="1" w:styleId="60">
    <w:name w:val="标题 3 Char"/>
    <w:basedOn w:val="46"/>
    <w:semiHidden/>
    <w:qFormat/>
    <w:uiPriority w:val="9"/>
    <w:rPr>
      <w:rFonts w:ascii="Calibri" w:hAnsi="Calibri" w:eastAsia="宋体" w:cs="Times New Roman"/>
      <w:b/>
      <w:bCs/>
      <w:sz w:val="32"/>
      <w:szCs w:val="32"/>
    </w:rPr>
  </w:style>
  <w:style w:type="character" w:customStyle="1" w:styleId="61">
    <w:name w:val="标题 4 Char"/>
    <w:basedOn w:val="46"/>
    <w:semiHidden/>
    <w:qFormat/>
    <w:uiPriority w:val="9"/>
    <w:rPr>
      <w:rFonts w:asciiTheme="majorHAnsi" w:hAnsiTheme="majorHAnsi" w:eastAsiaTheme="majorEastAsia" w:cstheme="majorBidi"/>
      <w:b/>
      <w:bCs/>
      <w:sz w:val="28"/>
      <w:szCs w:val="28"/>
    </w:rPr>
  </w:style>
  <w:style w:type="character" w:customStyle="1" w:styleId="62">
    <w:name w:val="标题 5 Char"/>
    <w:basedOn w:val="46"/>
    <w:semiHidden/>
    <w:qFormat/>
    <w:uiPriority w:val="9"/>
    <w:rPr>
      <w:rFonts w:ascii="Calibri" w:hAnsi="Calibri" w:eastAsia="宋体" w:cs="Times New Roman"/>
      <w:b/>
      <w:bCs/>
      <w:sz w:val="28"/>
      <w:szCs w:val="28"/>
    </w:rPr>
  </w:style>
  <w:style w:type="character" w:customStyle="1" w:styleId="63">
    <w:name w:val="标题 6 Char"/>
    <w:basedOn w:val="46"/>
    <w:semiHidden/>
    <w:qFormat/>
    <w:uiPriority w:val="9"/>
    <w:rPr>
      <w:rFonts w:asciiTheme="majorHAnsi" w:hAnsiTheme="majorHAnsi" w:eastAsiaTheme="majorEastAsia" w:cstheme="majorBidi"/>
      <w:b/>
      <w:bCs/>
      <w:sz w:val="24"/>
      <w:szCs w:val="24"/>
    </w:rPr>
  </w:style>
  <w:style w:type="character" w:customStyle="1" w:styleId="64">
    <w:name w:val="标题 7 Char"/>
    <w:basedOn w:val="46"/>
    <w:qFormat/>
    <w:uiPriority w:val="0"/>
    <w:rPr>
      <w:rFonts w:ascii="Calibri" w:hAnsi="Calibri" w:eastAsia="宋体" w:cs="Times New Roman"/>
      <w:b/>
      <w:bCs/>
      <w:sz w:val="24"/>
      <w:szCs w:val="24"/>
    </w:rPr>
  </w:style>
  <w:style w:type="character" w:customStyle="1" w:styleId="65">
    <w:name w:val="标题 8 Char"/>
    <w:basedOn w:val="46"/>
    <w:semiHidden/>
    <w:qFormat/>
    <w:uiPriority w:val="9"/>
    <w:rPr>
      <w:rFonts w:asciiTheme="majorHAnsi" w:hAnsiTheme="majorHAnsi" w:eastAsiaTheme="majorEastAsia" w:cstheme="majorBidi"/>
      <w:sz w:val="24"/>
      <w:szCs w:val="24"/>
    </w:rPr>
  </w:style>
  <w:style w:type="character" w:customStyle="1" w:styleId="66">
    <w:name w:val="标题 9 Char"/>
    <w:basedOn w:val="46"/>
    <w:semiHidden/>
    <w:qFormat/>
    <w:uiPriority w:val="9"/>
    <w:rPr>
      <w:rFonts w:asciiTheme="majorHAnsi" w:hAnsiTheme="majorHAnsi" w:eastAsiaTheme="majorEastAsia" w:cstheme="majorBidi"/>
      <w:szCs w:val="21"/>
    </w:rPr>
  </w:style>
  <w:style w:type="paragraph" w:customStyle="1" w:styleId="67">
    <w:name w:val="2"/>
    <w:basedOn w:val="1"/>
    <w:next w:val="68"/>
    <w:qFormat/>
    <w:uiPriority w:val="0"/>
    <w:pPr>
      <w:ind w:firstLine="420" w:firstLineChars="200"/>
    </w:pPr>
    <w:rPr>
      <w:szCs w:val="22"/>
    </w:rPr>
  </w:style>
  <w:style w:type="paragraph" w:styleId="68">
    <w:name w:val="List Paragraph"/>
    <w:basedOn w:val="1"/>
    <w:link w:val="103"/>
    <w:qFormat/>
    <w:uiPriority w:val="0"/>
    <w:pPr>
      <w:ind w:firstLine="420" w:firstLineChars="200"/>
    </w:pPr>
    <w:rPr>
      <w:rFonts w:eastAsiaTheme="minorEastAsia" w:cstheme="minorBidi"/>
      <w:szCs w:val="22"/>
    </w:rPr>
  </w:style>
  <w:style w:type="character" w:customStyle="1" w:styleId="69">
    <w:name w:val="标题 9 字符"/>
    <w:link w:val="10"/>
    <w:qFormat/>
    <w:uiPriority w:val="0"/>
    <w:rPr>
      <w:rFonts w:ascii="Arial" w:hAnsi="Arial" w:eastAsia="黑体" w:cs="Times New Roman"/>
      <w:szCs w:val="21"/>
    </w:rPr>
  </w:style>
  <w:style w:type="character" w:customStyle="1" w:styleId="70">
    <w:name w:val="标题 4 字符"/>
    <w:link w:val="5"/>
    <w:qFormat/>
    <w:uiPriority w:val="0"/>
    <w:rPr>
      <w:rFonts w:ascii="Arial" w:hAnsi="Arial" w:eastAsia="黑体" w:cs="Times New Roman"/>
      <w:b/>
      <w:bCs/>
      <w:sz w:val="28"/>
      <w:szCs w:val="28"/>
    </w:rPr>
  </w:style>
  <w:style w:type="character" w:customStyle="1" w:styleId="71">
    <w:name w:val="标题 8 字符"/>
    <w:link w:val="9"/>
    <w:qFormat/>
    <w:uiPriority w:val="0"/>
    <w:rPr>
      <w:rFonts w:ascii="Arial" w:hAnsi="Arial" w:eastAsia="黑体" w:cs="Times New Roman"/>
      <w:sz w:val="24"/>
      <w:szCs w:val="24"/>
    </w:rPr>
  </w:style>
  <w:style w:type="character" w:customStyle="1" w:styleId="72">
    <w:name w:val="纯文本 Char1"/>
    <w:qFormat/>
    <w:uiPriority w:val="0"/>
    <w:rPr>
      <w:rFonts w:ascii="宋体" w:hAnsi="Courier New" w:eastAsia="宋体"/>
      <w:kern w:val="2"/>
      <w:sz w:val="24"/>
      <w:szCs w:val="24"/>
      <w:lang w:val="en-US" w:eastAsia="zh-CN" w:bidi="ar-SA"/>
    </w:rPr>
  </w:style>
  <w:style w:type="character" w:customStyle="1" w:styleId="73">
    <w:name w:val="引用 Char1"/>
    <w:qFormat/>
    <w:uiPriority w:val="99"/>
    <w:rPr>
      <w:i/>
      <w:iCs/>
      <w:color w:val="000000"/>
      <w:kern w:val="2"/>
      <w:sz w:val="21"/>
      <w:szCs w:val="24"/>
    </w:rPr>
  </w:style>
  <w:style w:type="character" w:customStyle="1" w:styleId="74">
    <w:name w:val="标题 7 字符"/>
    <w:link w:val="8"/>
    <w:qFormat/>
    <w:uiPriority w:val="0"/>
    <w:rPr>
      <w:rFonts w:ascii="Calibri" w:hAnsi="Calibri" w:eastAsia="宋体" w:cs="Times New Roman"/>
      <w:b/>
      <w:bCs/>
      <w:sz w:val="24"/>
      <w:szCs w:val="24"/>
    </w:rPr>
  </w:style>
  <w:style w:type="character" w:customStyle="1" w:styleId="75">
    <w:name w:val="ca-41"/>
    <w:qFormat/>
    <w:uiPriority w:val="0"/>
    <w:rPr>
      <w:b/>
      <w:bCs/>
      <w:color w:val="FF0000"/>
      <w:spacing w:val="-20"/>
      <w:sz w:val="24"/>
      <w:szCs w:val="24"/>
    </w:rPr>
  </w:style>
  <w:style w:type="character" w:customStyle="1" w:styleId="76">
    <w:name w:val="页眉 字符"/>
    <w:qFormat/>
    <w:uiPriority w:val="99"/>
    <w:rPr>
      <w:kern w:val="2"/>
      <w:sz w:val="18"/>
      <w:szCs w:val="18"/>
    </w:rPr>
  </w:style>
  <w:style w:type="character" w:customStyle="1" w:styleId="77">
    <w:name w:val="标题 2 字符"/>
    <w:link w:val="3"/>
    <w:qFormat/>
    <w:uiPriority w:val="0"/>
    <w:rPr>
      <w:rFonts w:ascii="Arial" w:hAnsi="Arial" w:eastAsia="黑体" w:cs="Times New Roman"/>
      <w:b/>
      <w:bCs/>
      <w:sz w:val="32"/>
      <w:szCs w:val="32"/>
    </w:rPr>
  </w:style>
  <w:style w:type="character" w:customStyle="1" w:styleId="78">
    <w:name w:val="sub_title1"/>
    <w:basedOn w:val="46"/>
    <w:qFormat/>
    <w:uiPriority w:val="0"/>
  </w:style>
  <w:style w:type="character" w:customStyle="1" w:styleId="79">
    <w:name w:val="文档结构图 Char1"/>
    <w:qFormat/>
    <w:uiPriority w:val="0"/>
    <w:rPr>
      <w:rFonts w:ascii="宋体"/>
      <w:kern w:val="2"/>
      <w:sz w:val="18"/>
      <w:szCs w:val="18"/>
    </w:rPr>
  </w:style>
  <w:style w:type="character" w:customStyle="1" w:styleId="80">
    <w:name w:val="日期 字符"/>
    <w:qFormat/>
    <w:uiPriority w:val="0"/>
    <w:rPr>
      <w:rFonts w:eastAsia="楷体_GB2312"/>
      <w:kern w:val="2"/>
      <w:sz w:val="32"/>
      <w:lang w:val="en-US" w:eastAsia="zh-CN" w:bidi="ar-SA"/>
    </w:rPr>
  </w:style>
  <w:style w:type="character" w:customStyle="1" w:styleId="81">
    <w:name w:val="批注主题 Char1"/>
    <w:qFormat/>
    <w:uiPriority w:val="0"/>
    <w:rPr>
      <w:b/>
      <w:bCs/>
      <w:kern w:val="2"/>
      <w:sz w:val="21"/>
      <w:szCs w:val="24"/>
    </w:rPr>
  </w:style>
  <w:style w:type="character" w:customStyle="1" w:styleId="82">
    <w:name w:val="引用 Char2"/>
    <w:qFormat/>
    <w:uiPriority w:val="0"/>
    <w:rPr>
      <w:rFonts w:ascii="Cambria" w:hAnsi="Cambria"/>
      <w:i/>
      <w:iCs/>
      <w:color w:val="5A5A5A"/>
      <w:szCs w:val="24"/>
    </w:rPr>
  </w:style>
  <w:style w:type="paragraph" w:styleId="83">
    <w:name w:val="Quote"/>
    <w:basedOn w:val="1"/>
    <w:next w:val="1"/>
    <w:link w:val="159"/>
    <w:qFormat/>
    <w:uiPriority w:val="0"/>
    <w:rPr>
      <w:rFonts w:ascii="Cambria" w:hAnsi="Cambria" w:eastAsiaTheme="minorEastAsia" w:cstheme="minorBidi"/>
      <w:i/>
      <w:iCs/>
      <w:color w:val="5A5A5A"/>
    </w:rPr>
  </w:style>
  <w:style w:type="character" w:customStyle="1" w:styleId="84">
    <w:name w:val="文档结构图 Char2"/>
    <w:qFormat/>
    <w:uiPriority w:val="0"/>
    <w:rPr>
      <w:rFonts w:ascii="宋体" w:hAnsi="宋体"/>
      <w:szCs w:val="24"/>
      <w:shd w:val="clear" w:color="auto" w:fill="000080"/>
    </w:rPr>
  </w:style>
  <w:style w:type="character" w:customStyle="1" w:styleId="85">
    <w:name w:val="特点 Char"/>
    <w:qFormat/>
    <w:uiPriority w:val="0"/>
    <w:rPr>
      <w:rFonts w:eastAsia="宋体"/>
      <w:kern w:val="2"/>
      <w:sz w:val="21"/>
      <w:lang w:val="en-US" w:eastAsia="zh-CN" w:bidi="ar-SA"/>
    </w:rPr>
  </w:style>
  <w:style w:type="character" w:customStyle="1" w:styleId="86">
    <w:name w:val="批注框文本 Char1"/>
    <w:qFormat/>
    <w:uiPriority w:val="0"/>
    <w:rPr>
      <w:sz w:val="18"/>
      <w:szCs w:val="18"/>
    </w:rPr>
  </w:style>
  <w:style w:type="character" w:customStyle="1" w:styleId="87">
    <w:name w:val="批注文字 Char"/>
    <w:qFormat/>
    <w:uiPriority w:val="99"/>
    <w:rPr>
      <w:rFonts w:eastAsia="宋体"/>
      <w:kern w:val="2"/>
      <w:sz w:val="28"/>
      <w:szCs w:val="24"/>
      <w:lang w:val="en-US" w:eastAsia="zh-CN" w:bidi="ar-SA"/>
    </w:rPr>
  </w:style>
  <w:style w:type="character" w:customStyle="1" w:styleId="88">
    <w:name w:val="Char Char13"/>
    <w:qFormat/>
    <w:uiPriority w:val="0"/>
    <w:rPr>
      <w:rFonts w:eastAsia="宋体"/>
      <w:kern w:val="2"/>
      <w:sz w:val="18"/>
      <w:szCs w:val="18"/>
      <w:lang w:val="en-US" w:eastAsia="zh-CN" w:bidi="ar-SA"/>
    </w:rPr>
  </w:style>
  <w:style w:type="character" w:customStyle="1" w:styleId="89">
    <w:name w:val="Char Char33"/>
    <w:qFormat/>
    <w:uiPriority w:val="0"/>
    <w:rPr>
      <w:rFonts w:ascii="黑体" w:eastAsia="黑体"/>
      <w:snapToGrid w:val="0"/>
      <w:sz w:val="18"/>
      <w:szCs w:val="18"/>
      <w:lang w:val="en-US" w:eastAsia="zh-CN" w:bidi="ar-SA"/>
    </w:rPr>
  </w:style>
  <w:style w:type="character" w:customStyle="1" w:styleId="90">
    <w:name w:val="标题 3 字符"/>
    <w:link w:val="4"/>
    <w:qFormat/>
    <w:uiPriority w:val="0"/>
    <w:rPr>
      <w:rFonts w:ascii="Calibri" w:hAnsi="Calibri" w:eastAsia="宋体" w:cs="Times New Roman"/>
      <w:b/>
      <w:bCs/>
      <w:sz w:val="32"/>
      <w:szCs w:val="32"/>
    </w:rPr>
  </w:style>
  <w:style w:type="character" w:customStyle="1" w:styleId="91">
    <w:name w:val="htd01"/>
    <w:basedOn w:val="46"/>
    <w:qFormat/>
    <w:uiPriority w:val="0"/>
  </w:style>
  <w:style w:type="character" w:customStyle="1" w:styleId="92">
    <w:name w:val="日期 Char1"/>
    <w:qFormat/>
    <w:uiPriority w:val="0"/>
    <w:rPr>
      <w:rFonts w:eastAsia="宋体"/>
      <w:szCs w:val="24"/>
    </w:rPr>
  </w:style>
  <w:style w:type="character" w:customStyle="1" w:styleId="93">
    <w:name w:val="apple-style-span"/>
    <w:basedOn w:val="46"/>
    <w:qFormat/>
    <w:uiPriority w:val="0"/>
  </w:style>
  <w:style w:type="character" w:customStyle="1" w:styleId="94">
    <w:name w:val="批注文字 Char2"/>
    <w:qFormat/>
    <w:uiPriority w:val="0"/>
    <w:rPr>
      <w:szCs w:val="24"/>
    </w:rPr>
  </w:style>
  <w:style w:type="character" w:customStyle="1" w:styleId="95">
    <w:name w:val="内文 Char Char"/>
    <w:link w:val="96"/>
    <w:qFormat/>
    <w:uiPriority w:val="0"/>
    <w:rPr>
      <w:rFonts w:ascii="Arial" w:hAnsi="Arial" w:eastAsia="Times New Roman" w:cs="Arial"/>
    </w:rPr>
  </w:style>
  <w:style w:type="paragraph" w:customStyle="1" w:styleId="96">
    <w:name w:val="内文"/>
    <w:link w:val="95"/>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7">
    <w:name w:val="正文文本 2 Char2"/>
    <w:qFormat/>
    <w:uiPriority w:val="0"/>
    <w:rPr>
      <w:sz w:val="18"/>
      <w:szCs w:val="18"/>
    </w:rPr>
  </w:style>
  <w:style w:type="character" w:customStyle="1" w:styleId="98">
    <w:name w:val="正文文本 Char2"/>
    <w:qFormat/>
    <w:uiPriority w:val="0"/>
    <w:rPr>
      <w:rFonts w:ascii="宋体" w:hAnsi="宋体" w:eastAsia="宋体"/>
      <w:sz w:val="28"/>
      <w:szCs w:val="24"/>
    </w:rPr>
  </w:style>
  <w:style w:type="character" w:customStyle="1" w:styleId="99">
    <w:name w:val="标题 Char2"/>
    <w:qFormat/>
    <w:uiPriority w:val="0"/>
    <w:rPr>
      <w:rFonts w:ascii="宋体" w:hAnsi="Courier New" w:cs="Courier New"/>
      <w:szCs w:val="21"/>
    </w:rPr>
  </w:style>
  <w:style w:type="character" w:customStyle="1" w:styleId="100">
    <w:name w:val="副标题 Char2"/>
    <w:qFormat/>
    <w:uiPriority w:val="0"/>
    <w:rPr>
      <w:rFonts w:ascii="宋体" w:hAnsi="宋体"/>
      <w:i/>
      <w:iCs/>
      <w:sz w:val="24"/>
      <w:szCs w:val="24"/>
    </w:rPr>
  </w:style>
  <w:style w:type="character" w:customStyle="1" w:styleId="101">
    <w:name w:val="标题 Char1"/>
    <w:qFormat/>
    <w:uiPriority w:val="0"/>
    <w:rPr>
      <w:rFonts w:ascii="Cambria" w:hAnsi="Cambria" w:cs="Times New Roman"/>
      <w:b/>
      <w:bCs/>
      <w:kern w:val="2"/>
      <w:sz w:val="32"/>
      <w:szCs w:val="32"/>
    </w:rPr>
  </w:style>
  <w:style w:type="character" w:customStyle="1" w:styleId="102">
    <w:name w:val="纯文本 Char4"/>
    <w:qFormat/>
    <w:uiPriority w:val="0"/>
    <w:rPr>
      <w:rFonts w:ascii="宋体" w:hAnsi="Courier New"/>
      <w:sz w:val="24"/>
      <w:szCs w:val="24"/>
    </w:rPr>
  </w:style>
  <w:style w:type="character" w:customStyle="1" w:styleId="103">
    <w:name w:val="列表段落 字符"/>
    <w:link w:val="68"/>
    <w:qFormat/>
    <w:uiPriority w:val="0"/>
    <w:rPr>
      <w:rFonts w:ascii="Calibri" w:hAnsi="Calibri"/>
      <w:kern w:val="2"/>
      <w:sz w:val="21"/>
      <w:szCs w:val="22"/>
    </w:rPr>
  </w:style>
  <w:style w:type="character" w:customStyle="1" w:styleId="104">
    <w:name w:val="ca-2"/>
    <w:basedOn w:val="46"/>
    <w:qFormat/>
    <w:uiPriority w:val="0"/>
  </w:style>
  <w:style w:type="character" w:customStyle="1" w:styleId="105">
    <w:name w:val="ptb181"/>
    <w:qFormat/>
    <w:uiPriority w:val="0"/>
    <w:rPr>
      <w:rFonts w:hint="default" w:ascii="Verdana" w:hAnsi="Verdana"/>
      <w:b/>
      <w:bCs/>
      <w:color w:val="000000"/>
      <w:sz w:val="26"/>
      <w:szCs w:val="26"/>
    </w:rPr>
  </w:style>
  <w:style w:type="character" w:customStyle="1" w:styleId="106">
    <w:name w:val="标题 1 字符"/>
    <w:link w:val="2"/>
    <w:qFormat/>
    <w:uiPriority w:val="0"/>
    <w:rPr>
      <w:rFonts w:ascii="Calibri" w:hAnsi="Calibri" w:eastAsia="宋体" w:cs="Times New Roman"/>
      <w:b/>
      <w:bCs/>
      <w:kern w:val="44"/>
      <w:sz w:val="44"/>
      <w:szCs w:val="44"/>
    </w:rPr>
  </w:style>
  <w:style w:type="character" w:customStyle="1" w:styleId="107">
    <w:name w:val="Char Char25"/>
    <w:qFormat/>
    <w:uiPriority w:val="0"/>
    <w:rPr>
      <w:rFonts w:ascii="仿宋_GB2312" w:hAnsi="宋体" w:eastAsia="仿宋_GB2312"/>
      <w:color w:val="000000"/>
      <w:kern w:val="2"/>
      <w:sz w:val="24"/>
      <w:szCs w:val="24"/>
      <w:lang w:val="en-US" w:eastAsia="zh-CN" w:bidi="ar-SA"/>
    </w:rPr>
  </w:style>
  <w:style w:type="character" w:customStyle="1" w:styleId="108">
    <w:name w:val="标题 6 字符"/>
    <w:link w:val="7"/>
    <w:qFormat/>
    <w:uiPriority w:val="0"/>
    <w:rPr>
      <w:rFonts w:ascii="Arial" w:hAnsi="Arial" w:eastAsia="黑体" w:cs="Times New Roman"/>
      <w:b/>
      <w:bCs/>
      <w:sz w:val="24"/>
      <w:szCs w:val="24"/>
    </w:rPr>
  </w:style>
  <w:style w:type="character" w:customStyle="1" w:styleId="109">
    <w:name w:val="列出段落 Char1"/>
    <w:qFormat/>
    <w:uiPriority w:val="34"/>
  </w:style>
  <w:style w:type="character" w:customStyle="1" w:styleId="110">
    <w:name w:val="ca-4"/>
    <w:basedOn w:val="46"/>
    <w:qFormat/>
    <w:uiPriority w:val="0"/>
  </w:style>
  <w:style w:type="character" w:customStyle="1" w:styleId="111">
    <w:name w:val="e"/>
    <w:basedOn w:val="46"/>
    <w:qFormat/>
    <w:uiPriority w:val="0"/>
  </w:style>
  <w:style w:type="character" w:customStyle="1" w:styleId="112">
    <w:name w:val="正文文本缩进 2 Char1"/>
    <w:qFormat/>
    <w:uiPriority w:val="0"/>
    <w:rPr>
      <w:szCs w:val="24"/>
    </w:rPr>
  </w:style>
  <w:style w:type="character" w:customStyle="1" w:styleId="113">
    <w:name w:val="ca-01"/>
    <w:qFormat/>
    <w:uiPriority w:val="0"/>
    <w:rPr>
      <w:rFonts w:hint="eastAsia" w:ascii="宋体" w:hAnsi="宋体" w:eastAsia="宋体"/>
      <w:color w:val="000000"/>
      <w:sz w:val="30"/>
      <w:szCs w:val="30"/>
    </w:rPr>
  </w:style>
  <w:style w:type="character" w:customStyle="1" w:styleId="114">
    <w:name w:val="明显引用 Char1"/>
    <w:qFormat/>
    <w:uiPriority w:val="99"/>
    <w:rPr>
      <w:b/>
      <w:bCs/>
      <w:i/>
      <w:iCs/>
      <w:color w:val="4F81BD"/>
      <w:kern w:val="2"/>
      <w:sz w:val="21"/>
      <w:szCs w:val="24"/>
    </w:rPr>
  </w:style>
  <w:style w:type="character" w:customStyle="1" w:styleId="115">
    <w:name w:val="段 Char Char"/>
    <w:link w:val="116"/>
    <w:qFormat/>
    <w:uiPriority w:val="0"/>
    <w:rPr>
      <w:rFonts w:ascii="宋体" w:hAnsi="宋体" w:eastAsia="Times New Roman"/>
    </w:rPr>
  </w:style>
  <w:style w:type="paragraph" w:customStyle="1" w:styleId="116">
    <w:name w:val="段"/>
    <w:link w:val="115"/>
    <w:qFormat/>
    <w:uiPriority w:val="0"/>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117">
    <w:name w:val="Char Char28"/>
    <w:qFormat/>
    <w:uiPriority w:val="0"/>
    <w:rPr>
      <w:rFonts w:ascii="楷体_GB2312" w:eastAsia="楷体_GB2312"/>
      <w:kern w:val="2"/>
      <w:sz w:val="32"/>
      <w:lang w:val="en-US" w:eastAsia="zh-CN" w:bidi="ar-SA"/>
    </w:rPr>
  </w:style>
  <w:style w:type="character" w:customStyle="1" w:styleId="118">
    <w:name w:val="明显引用 Char2"/>
    <w:qFormat/>
    <w:uiPriority w:val="0"/>
    <w:rPr>
      <w:rFonts w:ascii="Cambria" w:hAnsi="Cambria"/>
      <w:i/>
      <w:iCs/>
      <w:color w:val="FFFFFF"/>
      <w:sz w:val="24"/>
      <w:szCs w:val="24"/>
      <w:shd w:val="clear" w:color="auto" w:fill="4F81BD"/>
    </w:rPr>
  </w:style>
  <w:style w:type="paragraph" w:styleId="119">
    <w:name w:val="Intense Quote"/>
    <w:basedOn w:val="1"/>
    <w:next w:val="1"/>
    <w:link w:val="180"/>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Theme="minorEastAsia" w:cstheme="minorBidi"/>
      <w:i/>
      <w:iCs/>
      <w:color w:val="FFFFFF"/>
      <w:sz w:val="24"/>
    </w:rPr>
  </w:style>
  <w:style w:type="character" w:customStyle="1" w:styleId="120">
    <w:name w:val="页脚 字符"/>
    <w:qFormat/>
    <w:uiPriority w:val="99"/>
    <w:rPr>
      <w:kern w:val="2"/>
      <w:sz w:val="18"/>
      <w:szCs w:val="18"/>
    </w:rPr>
  </w:style>
  <w:style w:type="character" w:customStyle="1" w:styleId="121">
    <w:name w:val="正文文本缩进 Char1"/>
    <w:qFormat/>
    <w:uiPriority w:val="0"/>
    <w:rPr>
      <w:rFonts w:ascii="仿宋_GB2312" w:hAnsi="宋体" w:eastAsia="仿宋_GB2312"/>
      <w:sz w:val="30"/>
      <w:szCs w:val="24"/>
    </w:rPr>
  </w:style>
  <w:style w:type="character" w:customStyle="1" w:styleId="122">
    <w:name w:val="批注主题 Char2"/>
    <w:qFormat/>
    <w:uiPriority w:val="0"/>
    <w:rPr>
      <w:b/>
      <w:bCs/>
      <w:sz w:val="28"/>
      <w:szCs w:val="24"/>
    </w:rPr>
  </w:style>
  <w:style w:type="character" w:customStyle="1" w:styleId="123">
    <w:name w:val="无间隔 字符"/>
    <w:link w:val="124"/>
    <w:qFormat/>
    <w:uiPriority w:val="0"/>
    <w:rPr>
      <w:rFonts w:ascii="宋体" w:hAnsi="宋体"/>
      <w:szCs w:val="24"/>
    </w:rPr>
  </w:style>
  <w:style w:type="paragraph" w:styleId="124">
    <w:name w:val="No Spacing"/>
    <w:basedOn w:val="1"/>
    <w:link w:val="123"/>
    <w:qFormat/>
    <w:uiPriority w:val="0"/>
    <w:rPr>
      <w:rFonts w:ascii="宋体" w:hAnsi="宋体" w:eastAsiaTheme="minorEastAsia" w:cstheme="minorBidi"/>
    </w:rPr>
  </w:style>
  <w:style w:type="character" w:customStyle="1" w:styleId="125">
    <w:name w:val="Char Char14"/>
    <w:qFormat/>
    <w:uiPriority w:val="0"/>
    <w:rPr>
      <w:rFonts w:eastAsia="宋体"/>
      <w:kern w:val="2"/>
      <w:sz w:val="18"/>
      <w:szCs w:val="18"/>
      <w:lang w:val="en-US" w:eastAsia="zh-CN" w:bidi="ar-SA"/>
    </w:rPr>
  </w:style>
  <w:style w:type="character" w:customStyle="1" w:styleId="126">
    <w:name w:val="Char Char4"/>
    <w:qFormat/>
    <w:uiPriority w:val="0"/>
    <w:rPr>
      <w:rFonts w:ascii="宋体" w:hAnsi="宋体" w:eastAsia="宋体"/>
      <w:kern w:val="2"/>
      <w:sz w:val="28"/>
      <w:szCs w:val="24"/>
      <w:lang w:bidi="ar-SA"/>
    </w:rPr>
  </w:style>
  <w:style w:type="character" w:customStyle="1" w:styleId="127">
    <w:name w:val="ca-11"/>
    <w:qFormat/>
    <w:uiPriority w:val="0"/>
    <w:rPr>
      <w:rFonts w:hint="eastAsia" w:ascii="宋体" w:hAnsi="宋体" w:eastAsia="宋体"/>
      <w:color w:val="000000"/>
      <w:sz w:val="22"/>
      <w:szCs w:val="22"/>
    </w:rPr>
  </w:style>
  <w:style w:type="character" w:customStyle="1" w:styleId="128">
    <w:name w:val="正文文本缩进 3 Char1"/>
    <w:qFormat/>
    <w:uiPriority w:val="0"/>
    <w:rPr>
      <w:sz w:val="16"/>
      <w:szCs w:val="16"/>
    </w:rPr>
  </w:style>
  <w:style w:type="character" w:customStyle="1" w:styleId="129">
    <w:name w:val="HTML 预设格式 Char1"/>
    <w:qFormat/>
    <w:uiPriority w:val="0"/>
    <w:rPr>
      <w:rFonts w:ascii="Arial" w:hAnsi="Arial" w:cs="Arial"/>
      <w:sz w:val="24"/>
      <w:szCs w:val="24"/>
    </w:rPr>
  </w:style>
  <w:style w:type="character" w:customStyle="1" w:styleId="130">
    <w:name w:val="正文缩进 字符"/>
    <w:link w:val="12"/>
    <w:qFormat/>
    <w:uiPriority w:val="0"/>
  </w:style>
  <w:style w:type="character" w:customStyle="1" w:styleId="131">
    <w:name w:val="正文文本 2 Char1"/>
    <w:qFormat/>
    <w:uiPriority w:val="0"/>
    <w:rPr>
      <w:kern w:val="2"/>
      <w:sz w:val="21"/>
      <w:szCs w:val="24"/>
    </w:rPr>
  </w:style>
  <w:style w:type="character" w:customStyle="1" w:styleId="132">
    <w:name w:val="Char Char9"/>
    <w:qFormat/>
    <w:uiPriority w:val="0"/>
    <w:rPr>
      <w:rFonts w:ascii="宋体" w:hAnsi="Courier New" w:eastAsia="宋体" w:cs="Courier New"/>
      <w:kern w:val="2"/>
      <w:sz w:val="21"/>
      <w:szCs w:val="21"/>
      <w:lang w:val="en-US" w:eastAsia="zh-CN" w:bidi="ar-SA"/>
    </w:rPr>
  </w:style>
  <w:style w:type="character" w:customStyle="1" w:styleId="133">
    <w:name w:val="题注 字符"/>
    <w:link w:val="13"/>
    <w:qFormat/>
    <w:uiPriority w:val="0"/>
    <w:rPr>
      <w:rFonts w:ascii="Arial" w:hAnsi="Arial" w:eastAsia="黑体" w:cs="Arial"/>
    </w:rPr>
  </w:style>
  <w:style w:type="character" w:customStyle="1" w:styleId="134">
    <w:name w:val="ca-21"/>
    <w:qFormat/>
    <w:uiPriority w:val="0"/>
    <w:rPr>
      <w:rFonts w:hint="default" w:ascii="Times New Roman" w:hAnsi="Times New Roman" w:cs="Times New Roman"/>
      <w:color w:val="000000"/>
      <w:sz w:val="22"/>
      <w:szCs w:val="22"/>
    </w:rPr>
  </w:style>
  <w:style w:type="character" w:customStyle="1" w:styleId="135">
    <w:name w:val="标书正文格式 Char Char"/>
    <w:link w:val="136"/>
    <w:qFormat/>
    <w:uiPriority w:val="0"/>
    <w:rPr>
      <w:rFonts w:eastAsia="楷体_GB2312"/>
      <w:sz w:val="24"/>
      <w:szCs w:val="24"/>
    </w:rPr>
  </w:style>
  <w:style w:type="paragraph" w:customStyle="1" w:styleId="136">
    <w:name w:val="标书正文格式"/>
    <w:link w:val="135"/>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37">
    <w:name w:val="spnmessagetext"/>
    <w:basedOn w:val="46"/>
    <w:qFormat/>
    <w:uiPriority w:val="0"/>
  </w:style>
  <w:style w:type="character" w:customStyle="1" w:styleId="138">
    <w:name w:val="apple-converted-space"/>
    <w:qFormat/>
    <w:uiPriority w:val="0"/>
  </w:style>
  <w:style w:type="character" w:customStyle="1" w:styleId="139">
    <w:name w:val="Char Char2"/>
    <w:qFormat/>
    <w:uiPriority w:val="0"/>
    <w:rPr>
      <w:rFonts w:eastAsia="宋体"/>
      <w:sz w:val="24"/>
      <w:lang w:val="en-US" w:eastAsia="zh-CN" w:bidi="ar-SA"/>
    </w:rPr>
  </w:style>
  <w:style w:type="character" w:customStyle="1" w:styleId="140">
    <w:name w:val="Char Char30"/>
    <w:qFormat/>
    <w:uiPriority w:val="0"/>
    <w:rPr>
      <w:rFonts w:ascii="宋体" w:hAnsi="Courier New" w:eastAsia="宋体"/>
      <w:spacing w:val="-4"/>
      <w:kern w:val="2"/>
      <w:sz w:val="18"/>
      <w:lang w:val="en-US" w:eastAsia="zh-CN" w:bidi="ar-SA"/>
    </w:rPr>
  </w:style>
  <w:style w:type="character" w:customStyle="1" w:styleId="141">
    <w:name w:val="标题 5 字符"/>
    <w:link w:val="6"/>
    <w:qFormat/>
    <w:uiPriority w:val="0"/>
    <w:rPr>
      <w:rFonts w:ascii="Calibri" w:hAnsi="Calibri" w:eastAsia="宋体" w:cs="Times New Roman"/>
      <w:b/>
      <w:bCs/>
      <w:sz w:val="28"/>
      <w:szCs w:val="28"/>
    </w:rPr>
  </w:style>
  <w:style w:type="character" w:customStyle="1" w:styleId="142">
    <w:name w:val="副标题 Char1"/>
    <w:qFormat/>
    <w:uiPriority w:val="0"/>
    <w:rPr>
      <w:rFonts w:ascii="Cambria" w:hAnsi="Cambria" w:cs="Times New Roman"/>
      <w:b/>
      <w:bCs/>
      <w:kern w:val="28"/>
      <w:sz w:val="32"/>
      <w:szCs w:val="32"/>
    </w:rPr>
  </w:style>
  <w:style w:type="character" w:customStyle="1" w:styleId="143">
    <w:name w:val="正文文本缩进 3 字符"/>
    <w:basedOn w:val="46"/>
    <w:link w:val="37"/>
    <w:semiHidden/>
    <w:qFormat/>
    <w:uiPriority w:val="99"/>
    <w:rPr>
      <w:rFonts w:ascii="Calibri" w:hAnsi="Calibri" w:eastAsia="宋体" w:cs="Times New Roman"/>
      <w:sz w:val="16"/>
      <w:szCs w:val="16"/>
    </w:rPr>
  </w:style>
  <w:style w:type="character" w:customStyle="1" w:styleId="144">
    <w:name w:val="日期 字符1"/>
    <w:basedOn w:val="46"/>
    <w:link w:val="26"/>
    <w:semiHidden/>
    <w:qFormat/>
    <w:uiPriority w:val="99"/>
    <w:rPr>
      <w:rFonts w:ascii="Calibri" w:hAnsi="Calibri" w:eastAsia="宋体" w:cs="Times New Roman"/>
      <w:szCs w:val="24"/>
    </w:rPr>
  </w:style>
  <w:style w:type="character" w:customStyle="1" w:styleId="145">
    <w:name w:val="批注文字 字符"/>
    <w:basedOn w:val="46"/>
    <w:link w:val="16"/>
    <w:semiHidden/>
    <w:qFormat/>
    <w:uiPriority w:val="99"/>
    <w:rPr>
      <w:rFonts w:ascii="Calibri" w:hAnsi="Calibri" w:eastAsia="宋体" w:cs="Times New Roman"/>
      <w:szCs w:val="24"/>
    </w:rPr>
  </w:style>
  <w:style w:type="character" w:customStyle="1" w:styleId="146">
    <w:name w:val="HTML 预设格式 字符"/>
    <w:basedOn w:val="46"/>
    <w:link w:val="39"/>
    <w:qFormat/>
    <w:uiPriority w:val="0"/>
    <w:rPr>
      <w:rFonts w:ascii="Courier New" w:hAnsi="Courier New" w:eastAsia="宋体" w:cs="Courier New"/>
      <w:sz w:val="20"/>
      <w:szCs w:val="20"/>
    </w:rPr>
  </w:style>
  <w:style w:type="character" w:customStyle="1" w:styleId="147">
    <w:name w:val="正文文本 3 字符"/>
    <w:basedOn w:val="46"/>
    <w:link w:val="17"/>
    <w:qFormat/>
    <w:uiPriority w:val="0"/>
    <w:rPr>
      <w:rFonts w:ascii="Calibri" w:hAnsi="Calibri" w:eastAsia="宋体" w:cs="Times New Roman"/>
      <w:sz w:val="16"/>
      <w:szCs w:val="16"/>
    </w:rPr>
  </w:style>
  <w:style w:type="character" w:customStyle="1" w:styleId="148">
    <w:name w:val="正文文本缩进 2 字符"/>
    <w:basedOn w:val="46"/>
    <w:link w:val="27"/>
    <w:semiHidden/>
    <w:qFormat/>
    <w:uiPriority w:val="99"/>
    <w:rPr>
      <w:rFonts w:ascii="Calibri" w:hAnsi="Calibri" w:eastAsia="宋体" w:cs="Times New Roman"/>
      <w:szCs w:val="24"/>
    </w:rPr>
  </w:style>
  <w:style w:type="character" w:customStyle="1" w:styleId="149">
    <w:name w:val="纯文本 字符"/>
    <w:basedOn w:val="46"/>
    <w:link w:val="25"/>
    <w:qFormat/>
    <w:uiPriority w:val="0"/>
    <w:rPr>
      <w:rFonts w:ascii="宋体" w:hAnsi="Courier New" w:eastAsia="宋体" w:cs="Courier New"/>
      <w:szCs w:val="21"/>
    </w:rPr>
  </w:style>
  <w:style w:type="character" w:customStyle="1" w:styleId="150">
    <w:name w:val="正文文本 字符"/>
    <w:basedOn w:val="46"/>
    <w:link w:val="19"/>
    <w:qFormat/>
    <w:uiPriority w:val="99"/>
    <w:rPr>
      <w:rFonts w:ascii="Calibri" w:hAnsi="Calibri" w:eastAsia="宋体" w:cs="Times New Roman"/>
      <w:szCs w:val="24"/>
    </w:rPr>
  </w:style>
  <w:style w:type="character" w:customStyle="1" w:styleId="151">
    <w:name w:val="批注主题 字符"/>
    <w:basedOn w:val="145"/>
    <w:link w:val="42"/>
    <w:semiHidden/>
    <w:qFormat/>
    <w:uiPriority w:val="99"/>
    <w:rPr>
      <w:rFonts w:ascii="Calibri" w:hAnsi="Calibri" w:eastAsia="宋体" w:cs="Times New Roman"/>
      <w:b/>
      <w:bCs/>
      <w:szCs w:val="24"/>
    </w:rPr>
  </w:style>
  <w:style w:type="character" w:customStyle="1" w:styleId="152">
    <w:name w:val="正文文本 2 字符"/>
    <w:basedOn w:val="46"/>
    <w:link w:val="38"/>
    <w:semiHidden/>
    <w:qFormat/>
    <w:uiPriority w:val="99"/>
    <w:rPr>
      <w:rFonts w:ascii="Calibri" w:hAnsi="Calibri" w:eastAsia="宋体" w:cs="Times New Roman"/>
      <w:szCs w:val="24"/>
    </w:rPr>
  </w:style>
  <w:style w:type="character" w:customStyle="1" w:styleId="153">
    <w:name w:val="批注框文本 字符"/>
    <w:basedOn w:val="46"/>
    <w:link w:val="28"/>
    <w:semiHidden/>
    <w:qFormat/>
    <w:uiPriority w:val="99"/>
    <w:rPr>
      <w:rFonts w:ascii="Calibri" w:hAnsi="Calibri" w:eastAsia="宋体" w:cs="Times New Roman"/>
      <w:sz w:val="18"/>
      <w:szCs w:val="18"/>
    </w:rPr>
  </w:style>
  <w:style w:type="character" w:customStyle="1" w:styleId="154">
    <w:name w:val="副标题 字符"/>
    <w:basedOn w:val="46"/>
    <w:link w:val="33"/>
    <w:qFormat/>
    <w:uiPriority w:val="11"/>
    <w:rPr>
      <w:rFonts w:eastAsia="宋体" w:asciiTheme="majorHAnsi" w:hAnsiTheme="majorHAnsi" w:cstheme="majorBidi"/>
      <w:b/>
      <w:bCs/>
      <w:kern w:val="28"/>
      <w:sz w:val="32"/>
      <w:szCs w:val="32"/>
    </w:rPr>
  </w:style>
  <w:style w:type="character" w:customStyle="1" w:styleId="155">
    <w:name w:val="标题 字符"/>
    <w:basedOn w:val="46"/>
    <w:link w:val="41"/>
    <w:qFormat/>
    <w:uiPriority w:val="10"/>
    <w:rPr>
      <w:rFonts w:eastAsia="宋体" w:asciiTheme="majorHAnsi" w:hAnsiTheme="majorHAnsi" w:cstheme="majorBidi"/>
      <w:b/>
      <w:bCs/>
      <w:sz w:val="32"/>
      <w:szCs w:val="32"/>
    </w:rPr>
  </w:style>
  <w:style w:type="character" w:customStyle="1" w:styleId="156">
    <w:name w:val="文档结构图 字符"/>
    <w:basedOn w:val="46"/>
    <w:link w:val="14"/>
    <w:semiHidden/>
    <w:qFormat/>
    <w:uiPriority w:val="99"/>
    <w:rPr>
      <w:rFonts w:ascii="宋体" w:hAnsi="Calibri" w:eastAsia="宋体" w:cs="Times New Roman"/>
      <w:sz w:val="18"/>
      <w:szCs w:val="18"/>
    </w:rPr>
  </w:style>
  <w:style w:type="character" w:customStyle="1" w:styleId="157">
    <w:name w:val="正文文本缩进 字符"/>
    <w:basedOn w:val="46"/>
    <w:link w:val="21"/>
    <w:semiHidden/>
    <w:qFormat/>
    <w:uiPriority w:val="99"/>
    <w:rPr>
      <w:rFonts w:ascii="Calibri" w:hAnsi="Calibri" w:eastAsia="宋体" w:cs="Times New Roman"/>
      <w:szCs w:val="24"/>
    </w:rPr>
  </w:style>
  <w:style w:type="paragraph" w:customStyle="1" w:styleId="15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9">
    <w:name w:val="引用 字符"/>
    <w:basedOn w:val="46"/>
    <w:link w:val="83"/>
    <w:qFormat/>
    <w:uiPriority w:val="29"/>
    <w:rPr>
      <w:rFonts w:ascii="Calibri" w:hAnsi="Calibri" w:eastAsia="宋体" w:cs="Times New Roman"/>
      <w:i/>
      <w:iCs/>
      <w:color w:val="000000" w:themeColor="text1"/>
      <w:szCs w:val="24"/>
      <w14:textFill>
        <w14:solidFill>
          <w14:schemeClr w14:val="tx1"/>
        </w14:solidFill>
      </w14:textFill>
    </w:rPr>
  </w:style>
  <w:style w:type="paragraph" w:customStyle="1" w:styleId="160">
    <w:name w:val="题注4"/>
    <w:basedOn w:val="1"/>
    <w:next w:val="13"/>
    <w:qFormat/>
    <w:uiPriority w:val="0"/>
    <w:pPr>
      <w:ind w:left="-132" w:leftChars="-64" w:right="-105" w:rightChars="-50" w:hanging="2"/>
      <w:jc w:val="center"/>
    </w:pPr>
    <w:rPr>
      <w:b/>
      <w:color w:val="FF0000"/>
      <w:szCs w:val="21"/>
      <w:lang w:val="en-GB"/>
    </w:rPr>
  </w:style>
  <w:style w:type="paragraph" w:customStyle="1" w:styleId="1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62">
    <w:name w:val="样式 表格正文 + 两端对齐"/>
    <w:basedOn w:val="1"/>
    <w:qFormat/>
    <w:uiPriority w:val="0"/>
    <w:pPr>
      <w:spacing w:line="300" w:lineRule="auto"/>
    </w:pPr>
    <w:rPr>
      <w:sz w:val="24"/>
      <w:szCs w:val="20"/>
    </w:rPr>
  </w:style>
  <w:style w:type="paragraph" w:customStyle="1" w:styleId="16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4">
    <w:name w:val="正文段"/>
    <w:basedOn w:val="1"/>
    <w:qFormat/>
    <w:uiPriority w:val="0"/>
    <w:pPr>
      <w:widowControl/>
      <w:snapToGrid w:val="0"/>
      <w:spacing w:afterLines="50"/>
      <w:ind w:firstLine="200" w:firstLineChars="200"/>
    </w:pPr>
    <w:rPr>
      <w:kern w:val="0"/>
      <w:sz w:val="24"/>
      <w:szCs w:val="20"/>
    </w:rPr>
  </w:style>
  <w:style w:type="paragraph" w:customStyle="1" w:styleId="165">
    <w:name w:val="列出段落1"/>
    <w:basedOn w:val="1"/>
    <w:qFormat/>
    <w:uiPriority w:val="0"/>
    <w:pPr>
      <w:ind w:firstLine="420" w:firstLineChars="200"/>
    </w:pPr>
    <w:rPr>
      <w:szCs w:val="22"/>
    </w:rPr>
  </w:style>
  <w:style w:type="paragraph" w:customStyle="1" w:styleId="166">
    <w:name w:val="Char Char Char Char1"/>
    <w:basedOn w:val="1"/>
    <w:qFormat/>
    <w:uiPriority w:val="0"/>
  </w:style>
  <w:style w:type="paragraph" w:customStyle="1" w:styleId="167">
    <w:name w:val="Char"/>
    <w:basedOn w:val="1"/>
    <w:qFormat/>
    <w:uiPriority w:val="0"/>
    <w:rPr>
      <w:rFonts w:ascii="仿宋_GB2312" w:hAnsi="仿宋" w:eastAsia="仿宋_GB2312"/>
      <w:sz w:val="32"/>
    </w:rPr>
  </w:style>
  <w:style w:type="paragraph" w:customStyle="1" w:styleId="168">
    <w:name w:val="彩色列表 - 强调文字颜色 11"/>
    <w:basedOn w:val="1"/>
    <w:qFormat/>
    <w:uiPriority w:val="0"/>
    <w:pPr>
      <w:ind w:firstLine="420" w:firstLineChars="200"/>
    </w:pPr>
  </w:style>
  <w:style w:type="paragraph" w:customStyle="1" w:styleId="1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p0"/>
    <w:basedOn w:val="1"/>
    <w:qFormat/>
    <w:uiPriority w:val="0"/>
    <w:pPr>
      <w:widowControl/>
    </w:pPr>
    <w:rPr>
      <w:kern w:val="0"/>
      <w:sz w:val="28"/>
      <w:szCs w:val="28"/>
    </w:rPr>
  </w:style>
  <w:style w:type="paragraph" w:customStyle="1" w:styleId="17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73">
    <w:name w:val="列出段落12"/>
    <w:basedOn w:val="1"/>
    <w:qFormat/>
    <w:uiPriority w:val="34"/>
    <w:pPr>
      <w:widowControl/>
      <w:spacing w:after="200" w:line="276" w:lineRule="auto"/>
      <w:ind w:left="720"/>
      <w:contextualSpacing/>
      <w:jc w:val="left"/>
    </w:pPr>
    <w:rPr>
      <w:rFonts w:eastAsia="微软雅黑"/>
      <w:kern w:val="0"/>
      <w:sz w:val="30"/>
      <w:szCs w:val="22"/>
      <w:lang w:eastAsia="en-US" w:bidi="en-US"/>
    </w:rPr>
  </w:style>
  <w:style w:type="paragraph" w:customStyle="1" w:styleId="1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5">
    <w:name w:val="列出段落11"/>
    <w:basedOn w:val="1"/>
    <w:qFormat/>
    <w:uiPriority w:val="34"/>
    <w:pPr>
      <w:ind w:firstLine="420" w:firstLineChars="200"/>
    </w:pPr>
    <w:rPr>
      <w:szCs w:val="22"/>
    </w:rPr>
  </w:style>
  <w:style w:type="paragraph" w:customStyle="1" w:styleId="176">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7">
    <w:name w:val="样式 标题 3 + 段前: 7.8 磅"/>
    <w:basedOn w:val="4"/>
    <w:qFormat/>
    <w:uiPriority w:val="0"/>
    <w:pPr>
      <w:keepNext w:val="0"/>
      <w:keepLines w:val="0"/>
      <w:spacing w:before="156" w:after="0" w:line="360" w:lineRule="auto"/>
      <w:ind w:left="2220" w:hanging="420"/>
    </w:pPr>
    <w:rPr>
      <w:rFonts w:cs="宋体"/>
      <w:b w:val="0"/>
      <w:bCs w:val="0"/>
      <w:sz w:val="24"/>
      <w:szCs w:val="20"/>
    </w:rPr>
  </w:style>
  <w:style w:type="paragraph" w:customStyle="1" w:styleId="178">
    <w:name w:val="Char Char Char Char Char Char Char"/>
    <w:basedOn w:val="1"/>
    <w:qFormat/>
    <w:uiPriority w:val="0"/>
    <w:pPr>
      <w:tabs>
        <w:tab w:val="left" w:pos="432"/>
      </w:tabs>
      <w:ind w:left="432" w:hanging="432"/>
    </w:pPr>
    <w:rPr>
      <w:rFonts w:ascii="Tahoma" w:hAnsi="Tahoma"/>
      <w:sz w:val="24"/>
      <w:szCs w:val="20"/>
    </w:rPr>
  </w:style>
  <w:style w:type="paragraph" w:customStyle="1" w:styleId="179">
    <w:name w:val="_Style 3"/>
    <w:qFormat/>
    <w:uiPriority w:val="0"/>
    <w:rPr>
      <w:rFonts w:ascii="Calibri" w:hAnsi="Calibri" w:eastAsia="宋体" w:cs="Times New Roman"/>
      <w:sz w:val="22"/>
      <w:szCs w:val="22"/>
      <w:lang w:val="en-US" w:eastAsia="zh-CN" w:bidi="ar-SA"/>
    </w:rPr>
  </w:style>
  <w:style w:type="character" w:customStyle="1" w:styleId="180">
    <w:name w:val="明显引用 字符"/>
    <w:basedOn w:val="46"/>
    <w:link w:val="119"/>
    <w:qFormat/>
    <w:uiPriority w:val="30"/>
    <w:rPr>
      <w:rFonts w:ascii="Calibri" w:hAnsi="Calibri" w:eastAsia="宋体" w:cs="Times New Roman"/>
      <w:b/>
      <w:bCs/>
      <w:i/>
      <w:iCs/>
      <w:color w:val="4F81BD" w:themeColor="accent1"/>
      <w:szCs w:val="24"/>
      <w14:textFill>
        <w14:solidFill>
          <w14:schemeClr w14:val="accent1"/>
        </w14:solidFill>
      </w14:textFill>
    </w:rPr>
  </w:style>
  <w:style w:type="paragraph" w:customStyle="1" w:styleId="181">
    <w:name w:val="Char Char Char1"/>
    <w:basedOn w:val="1"/>
    <w:qFormat/>
    <w:uiPriority w:val="0"/>
    <w:rPr>
      <w:rFonts w:ascii="Tahoma" w:hAnsi="Tahoma"/>
      <w:sz w:val="24"/>
      <w:szCs w:val="20"/>
    </w:rPr>
  </w:style>
  <w:style w:type="paragraph" w:customStyle="1" w:styleId="182">
    <w:name w:val="默认段落字体 Para Char Char Char Char Char Char Char Char Char1 Char Char Char Char"/>
    <w:basedOn w:val="1"/>
    <w:qFormat/>
    <w:uiPriority w:val="0"/>
    <w:rPr>
      <w:rFonts w:ascii="Tahoma" w:hAnsi="Tahoma"/>
      <w:sz w:val="24"/>
      <w:szCs w:val="20"/>
    </w:rPr>
  </w:style>
  <w:style w:type="paragraph" w:customStyle="1" w:styleId="183">
    <w:name w:val="正文 New New New New"/>
    <w:next w:val="16"/>
    <w:qFormat/>
    <w:uiPriority w:val="2"/>
    <w:pPr>
      <w:widowControl w:val="0"/>
      <w:jc w:val="both"/>
    </w:pPr>
    <w:rPr>
      <w:rFonts w:ascii="Calibri" w:hAnsi="Calibri" w:eastAsia="宋体" w:cs="Times New Roman"/>
      <w:szCs w:val="24"/>
      <w:lang w:val="en-US" w:eastAsia="zh-CN" w:bidi="ar-SA"/>
    </w:rPr>
  </w:style>
  <w:style w:type="paragraph" w:customStyle="1" w:styleId="184">
    <w:name w:val="Char Char Char Char Char Char Char Char Char Char Char Char Char Char Char Char Char Char Char Char Char Char Char Char Char Char Char Char"/>
    <w:basedOn w:val="1"/>
    <w:qFormat/>
    <w:uiPriority w:val="0"/>
    <w:pPr>
      <w:widowControl/>
      <w:snapToGrid w:val="0"/>
      <w:spacing w:before="120" w:after="160" w:line="360" w:lineRule="auto"/>
      <w:ind w:right="-360"/>
      <w:jc w:val="left"/>
    </w:pPr>
    <w:rPr>
      <w:szCs w:val="21"/>
    </w:rPr>
  </w:style>
  <w:style w:type="paragraph" w:customStyle="1" w:styleId="185">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86">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Char1"/>
    <w:basedOn w:val="1"/>
    <w:qFormat/>
    <w:uiPriority w:val="0"/>
    <w:rPr>
      <w:rFonts w:ascii="仿宋_GB2312" w:eastAsia="仿宋_GB2312"/>
      <w:b/>
      <w:sz w:val="32"/>
      <w:szCs w:val="32"/>
    </w:rPr>
  </w:style>
  <w:style w:type="character" w:customStyle="1" w:styleId="188">
    <w:name w:val="纯文本 Char2"/>
    <w:qFormat/>
    <w:uiPriority w:val="0"/>
    <w:rPr>
      <w:rFonts w:ascii="宋体" w:hAnsi="Courier New" w:eastAsia="宋体"/>
      <w:kern w:val="2"/>
      <w:sz w:val="24"/>
      <w:szCs w:val="24"/>
      <w:lang w:val="en-US" w:eastAsia="zh-CN" w:bidi="ar-SA"/>
    </w:rPr>
  </w:style>
  <w:style w:type="character" w:customStyle="1" w:styleId="189">
    <w:name w:val="列出段落 Char"/>
    <w:qFormat/>
    <w:uiPriority w:val="34"/>
    <w:rPr>
      <w:kern w:val="2"/>
      <w:sz w:val="21"/>
      <w:szCs w:val="24"/>
    </w:rPr>
  </w:style>
  <w:style w:type="character" w:customStyle="1" w:styleId="190">
    <w:name w:val="纯文本 Char3"/>
    <w:qFormat/>
    <w:uiPriority w:val="0"/>
    <w:rPr>
      <w:rFonts w:ascii="宋体" w:hAnsi="Courier New"/>
      <w:kern w:val="2"/>
      <w:sz w:val="24"/>
      <w:szCs w:val="24"/>
      <w:lang w:bidi="ar-SA"/>
    </w:rPr>
  </w:style>
  <w:style w:type="character" w:customStyle="1" w:styleId="191">
    <w:name w:val="列出段落 Char2"/>
    <w:qFormat/>
    <w:uiPriority w:val="0"/>
    <w:rPr>
      <w:rFonts w:ascii="Calibri" w:hAnsi="Calibri"/>
      <w:kern w:val="2"/>
      <w:sz w:val="21"/>
      <w:szCs w:val="22"/>
    </w:rPr>
  </w:style>
  <w:style w:type="character" w:customStyle="1" w:styleId="192">
    <w:name w:val="正文文本首行缩进 2 字符"/>
    <w:basedOn w:val="157"/>
    <w:link w:val="43"/>
    <w:qFormat/>
    <w:uiPriority w:val="0"/>
    <w:rPr>
      <w:rFonts w:ascii="Calibri" w:hAnsi="Calibri" w:eastAsia="宋体" w:cs="Times New Roman"/>
      <w:szCs w:val="24"/>
    </w:rPr>
  </w:style>
  <w:style w:type="paragraph" w:customStyle="1" w:styleId="193">
    <w:name w:val="正正正文"/>
    <w:basedOn w:val="1"/>
    <w:qFormat/>
    <w:uiPriority w:val="0"/>
    <w:pPr>
      <w:widowControl/>
      <w:spacing w:line="560" w:lineRule="exact"/>
      <w:jc w:val="left"/>
    </w:pPr>
    <w:rPr>
      <w:rFonts w:ascii="Times New Roman" w:hAnsi="Times New Roman" w:eastAsia="仿宋"/>
      <w:kern w:val="0"/>
      <w:sz w:val="24"/>
    </w:rPr>
  </w:style>
  <w:style w:type="character" w:customStyle="1" w:styleId="194">
    <w:name w:val="正文文本 Char1"/>
    <w:qFormat/>
    <w:uiPriority w:val="0"/>
    <w:rPr>
      <w:rFonts w:ascii="宋体" w:hAnsi="宋体" w:eastAsia="宋体"/>
      <w:kern w:val="2"/>
      <w:sz w:val="28"/>
      <w:szCs w:val="24"/>
      <w:lang w:bidi="ar-SA"/>
    </w:rPr>
  </w:style>
  <w:style w:type="character" w:customStyle="1" w:styleId="195">
    <w:name w:val="正文文本首行缩进 字符"/>
    <w:basedOn w:val="150"/>
    <w:link w:val="20"/>
    <w:qFormat/>
    <w:uiPriority w:val="0"/>
    <w:rPr>
      <w:rFonts w:ascii="Times New Roman" w:hAnsi="Times New Roman" w:eastAsia="宋体" w:cs="Times New Roman"/>
      <w:szCs w:val="24"/>
    </w:rPr>
  </w:style>
  <w:style w:type="paragraph" w:customStyle="1" w:styleId="196">
    <w:name w:val="1"/>
    <w:basedOn w:val="1"/>
    <w:next w:val="37"/>
    <w:qFormat/>
    <w:uiPriority w:val="0"/>
    <w:pPr>
      <w:widowControl/>
      <w:snapToGrid w:val="0"/>
      <w:spacing w:line="440" w:lineRule="atLeast"/>
      <w:ind w:firstLine="480"/>
    </w:pPr>
    <w:rPr>
      <w:rFonts w:ascii="Times New Roman" w:hAnsi="Times New Roman"/>
      <w:kern w:val="0"/>
      <w:sz w:val="24"/>
      <w:szCs w:val="20"/>
    </w:rPr>
  </w:style>
  <w:style w:type="paragraph" w:customStyle="1" w:styleId="197">
    <w:name w:val="Table Paragraph"/>
    <w:basedOn w:val="1"/>
    <w:unhideWhenUsed/>
    <w:qFormat/>
    <w:uiPriority w:val="1"/>
    <w:rPr>
      <w:sz w:val="24"/>
      <w:szCs w:val="20"/>
    </w:rPr>
  </w:style>
  <w:style w:type="character" w:customStyle="1" w:styleId="198">
    <w:name w:val="font11"/>
    <w:basedOn w:val="46"/>
    <w:qFormat/>
    <w:uiPriority w:val="0"/>
    <w:rPr>
      <w:rFonts w:hint="eastAsia" w:ascii="宋体" w:hAnsi="宋体" w:eastAsia="宋体" w:cs="宋体"/>
      <w:color w:val="000000"/>
      <w:sz w:val="18"/>
      <w:szCs w:val="18"/>
      <w:u w:val="none"/>
    </w:rPr>
  </w:style>
  <w:style w:type="character" w:customStyle="1" w:styleId="199">
    <w:name w:val="font21"/>
    <w:basedOn w:val="46"/>
    <w:qFormat/>
    <w:uiPriority w:val="0"/>
    <w:rPr>
      <w:rFonts w:hint="default" w:ascii="Times New Roman" w:hAnsi="Times New Roman" w:cs="Times New Roman"/>
      <w:color w:val="000000"/>
      <w:sz w:val="18"/>
      <w:szCs w:val="18"/>
      <w:u w:val="none"/>
    </w:rPr>
  </w:style>
  <w:style w:type="paragraph" w:customStyle="1" w:styleId="200">
    <w:name w:val="章正文"/>
    <w:basedOn w:val="1"/>
    <w:qFormat/>
    <w:uiPriority w:val="0"/>
    <w:pPr>
      <w:spacing w:beforeLines="5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55</Pages>
  <Words>26794</Words>
  <Characters>28772</Characters>
  <Lines>218</Lines>
  <Paragraphs>61</Paragraphs>
  <TotalTime>53</TotalTime>
  <ScaleCrop>false</ScaleCrop>
  <LinksUpToDate>false</LinksUpToDate>
  <CharactersWithSpaces>29635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2024-09-04T19:31:00Z</dcterms:created>
  <dc:creator>lenovo</dc:creator>
  <cp:lastModifiedBy>Administrator</cp:lastModifiedBy>
  <cp:lastPrinted>2024-07-23T17:13:00Z</cp:lastPrinted>
  <dcterms:modified xsi:type="dcterms:W3CDTF">2024-09-14T07:49:43Z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E9DBFF22BB264AF6A87671B4072D1671_13</vt:lpwstr>
  </property>
</Properties>
</file>