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9FBFA"/>
  <w:body>
    <w:p w14:paraId="33F408F1">
      <w:pPr>
        <w:spacing w:line="360" w:lineRule="auto"/>
        <w:jc w:val="center"/>
        <w:rPr>
          <w:rFonts w:ascii="仿宋" w:hAnsi="仿宋" w:eastAsia="仿宋" w:cs="仿宋_GB2312"/>
          <w:b/>
          <w:color w:val="auto"/>
          <w:sz w:val="24"/>
          <w:highlight w:val="none"/>
        </w:rPr>
      </w:pPr>
    </w:p>
    <w:p w14:paraId="76D5A1F4">
      <w:pPr>
        <w:spacing w:line="1160" w:lineRule="exact"/>
        <w:jc w:val="center"/>
        <w:rPr>
          <w:rFonts w:hint="eastAsia" w:ascii="宋体" w:hAnsi="宋体" w:eastAsia="宋体"/>
          <w:b/>
          <w:color w:val="auto"/>
          <w:sz w:val="48"/>
          <w:szCs w:val="48"/>
          <w:highlight w:val="none"/>
          <w:lang w:eastAsia="zh-CN"/>
        </w:rPr>
      </w:pPr>
      <w:bookmarkStart w:id="0" w:name="_Hlt67893495"/>
      <w:bookmarkEnd w:id="0"/>
      <w:r>
        <w:rPr>
          <w:rFonts w:hint="eastAsia" w:ascii="宋体" w:hAnsi="宋体"/>
          <w:b/>
          <w:color w:val="auto"/>
          <w:sz w:val="44"/>
          <w:szCs w:val="44"/>
          <w:highlight w:val="none"/>
          <w:lang w:eastAsia="zh-CN"/>
        </w:rPr>
        <w:t>2025年展览实施、美陈布置、视频拍摄制作、广告设计宣传</w:t>
      </w:r>
    </w:p>
    <w:p w14:paraId="0CA1264A">
      <w:pPr>
        <w:spacing w:before="120" w:beforeLines="50"/>
        <w:rPr>
          <w:rFonts w:ascii="宋体" w:hAnsi="宋体"/>
          <w:color w:val="auto"/>
          <w:sz w:val="72"/>
          <w:szCs w:val="72"/>
          <w:highlight w:val="none"/>
        </w:rPr>
      </w:pPr>
    </w:p>
    <w:p w14:paraId="4C731B46">
      <w:pPr>
        <w:spacing w:before="120" w:beforeLines="50"/>
        <w:rPr>
          <w:rFonts w:ascii="宋体" w:hAnsi="宋体"/>
          <w:color w:val="auto"/>
          <w:sz w:val="72"/>
          <w:szCs w:val="72"/>
          <w:highlight w:val="none"/>
        </w:rPr>
      </w:pPr>
    </w:p>
    <w:p w14:paraId="5717DB0E">
      <w:pPr>
        <w:spacing w:before="120" w:beforeLines="50"/>
        <w:rPr>
          <w:rFonts w:ascii="宋体" w:hAnsi="宋体"/>
          <w:color w:val="auto"/>
          <w:sz w:val="72"/>
          <w:szCs w:val="72"/>
          <w:highlight w:val="none"/>
        </w:rPr>
      </w:pPr>
    </w:p>
    <w:p w14:paraId="7CBCF751">
      <w:pPr>
        <w:spacing w:before="120" w:beforeLines="50"/>
        <w:jc w:val="center"/>
        <w:rPr>
          <w:rFonts w:ascii="宋体" w:hAnsi="宋体"/>
          <w:color w:val="auto"/>
          <w:sz w:val="72"/>
          <w:szCs w:val="72"/>
          <w:highlight w:val="none"/>
        </w:rPr>
      </w:pPr>
      <w:r>
        <w:rPr>
          <w:rFonts w:hint="eastAsia" w:ascii="宋体" w:hAnsi="宋体"/>
          <w:color w:val="auto"/>
          <w:sz w:val="72"/>
          <w:szCs w:val="72"/>
          <w:highlight w:val="none"/>
        </w:rPr>
        <w:t>公开招标文件</w:t>
      </w:r>
    </w:p>
    <w:p w14:paraId="5EBB011C">
      <w:pPr>
        <w:pStyle w:val="26"/>
        <w:rPr>
          <w:color w:val="auto"/>
          <w:highlight w:val="none"/>
        </w:rPr>
      </w:pPr>
    </w:p>
    <w:p w14:paraId="4FA4C4F7">
      <w:pPr>
        <w:snapToGrid w:val="0"/>
        <w:spacing w:before="120" w:beforeLines="50" w:line="360" w:lineRule="auto"/>
        <w:jc w:val="center"/>
        <w:rPr>
          <w:rFonts w:ascii="宋体" w:hAnsi="宋体"/>
          <w:color w:val="auto"/>
          <w:sz w:val="30"/>
          <w:szCs w:val="72"/>
          <w:highlight w:val="none"/>
        </w:rPr>
      </w:pPr>
    </w:p>
    <w:p w14:paraId="19B0F86B">
      <w:pPr>
        <w:snapToGrid w:val="0"/>
        <w:spacing w:before="120" w:beforeLines="50" w:line="360" w:lineRule="auto"/>
        <w:rPr>
          <w:rFonts w:ascii="宋体" w:hAnsi="宋体"/>
          <w:color w:val="auto"/>
          <w:sz w:val="30"/>
          <w:szCs w:val="72"/>
          <w:highlight w:val="none"/>
        </w:rPr>
      </w:pPr>
    </w:p>
    <w:p w14:paraId="288F2FC9">
      <w:pPr>
        <w:pStyle w:val="35"/>
        <w:snapToGrid w:val="0"/>
        <w:spacing w:before="120" w:after="120" w:line="360" w:lineRule="auto"/>
        <w:rPr>
          <w:b/>
          <w:color w:val="auto"/>
          <w:sz w:val="30"/>
          <w:szCs w:val="30"/>
          <w:highlight w:val="none"/>
        </w:rPr>
      </w:pPr>
    </w:p>
    <w:p w14:paraId="24BA2453">
      <w:pPr>
        <w:pStyle w:val="35"/>
        <w:snapToGrid w:val="0"/>
        <w:spacing w:before="120" w:after="120" w:line="360" w:lineRule="auto"/>
        <w:jc w:val="left"/>
        <w:rPr>
          <w:b/>
          <w:color w:val="auto"/>
          <w:sz w:val="30"/>
          <w:szCs w:val="30"/>
          <w:highlight w:val="none"/>
        </w:rPr>
      </w:pPr>
    </w:p>
    <w:p w14:paraId="4A93A222">
      <w:pPr>
        <w:pStyle w:val="35"/>
        <w:snapToGrid w:val="0"/>
        <w:spacing w:before="120" w:after="120" w:line="360" w:lineRule="auto"/>
        <w:jc w:val="left"/>
        <w:rPr>
          <w:b/>
          <w:color w:val="auto"/>
          <w:sz w:val="28"/>
          <w:szCs w:val="28"/>
          <w:highlight w:val="none"/>
        </w:rPr>
      </w:pPr>
      <w:r>
        <w:rPr>
          <w:b/>
          <w:color w:val="auto"/>
          <w:sz w:val="28"/>
          <w:szCs w:val="28"/>
          <w:highlight w:val="none"/>
        </w:rPr>
        <w:t>项目编号：</w:t>
      </w:r>
      <w:r>
        <w:rPr>
          <w:rFonts w:hint="eastAsia" w:hAnsi="宋体"/>
          <w:b/>
          <w:color w:val="auto"/>
          <w:sz w:val="28"/>
          <w:szCs w:val="44"/>
          <w:highlight w:val="none"/>
          <w:lang w:eastAsia="zh-CN"/>
        </w:rPr>
        <w:t>JXYJ2025004</w:t>
      </w:r>
      <w:r>
        <w:rPr>
          <w:rFonts w:hint="eastAsia" w:hAnsi="宋体"/>
          <w:b/>
          <w:color w:val="auto"/>
          <w:sz w:val="28"/>
          <w:szCs w:val="44"/>
          <w:highlight w:val="none"/>
        </w:rPr>
        <w:t>(G)</w:t>
      </w:r>
    </w:p>
    <w:p w14:paraId="011B8DEB">
      <w:pPr>
        <w:pStyle w:val="35"/>
        <w:snapToGrid w:val="0"/>
        <w:spacing w:before="120" w:after="120" w:line="360" w:lineRule="auto"/>
        <w:jc w:val="left"/>
        <w:rPr>
          <w:rFonts w:hint="eastAsia" w:eastAsia="宋体"/>
          <w:b/>
          <w:color w:val="auto"/>
          <w:sz w:val="28"/>
          <w:szCs w:val="28"/>
          <w:highlight w:val="none"/>
          <w:lang w:eastAsia="zh-CN"/>
        </w:rPr>
      </w:pPr>
      <w:r>
        <w:rPr>
          <w:rFonts w:hint="eastAsia"/>
          <w:b/>
          <w:color w:val="auto"/>
          <w:sz w:val="28"/>
          <w:szCs w:val="28"/>
          <w:highlight w:val="none"/>
        </w:rPr>
        <w:t>项目名称：</w:t>
      </w:r>
      <w:r>
        <w:rPr>
          <w:rFonts w:hint="eastAsia"/>
          <w:b/>
          <w:color w:val="auto"/>
          <w:sz w:val="28"/>
          <w:szCs w:val="28"/>
          <w:highlight w:val="none"/>
          <w:lang w:eastAsia="zh-CN"/>
        </w:rPr>
        <w:t>2025年展览实施、美陈布置、视频拍摄制作、广告设计宣传</w:t>
      </w:r>
    </w:p>
    <w:p w14:paraId="62469E58">
      <w:pPr>
        <w:pStyle w:val="35"/>
        <w:snapToGrid w:val="0"/>
        <w:spacing w:before="120" w:after="120" w:line="360" w:lineRule="auto"/>
        <w:jc w:val="left"/>
        <w:rPr>
          <w:rFonts w:hint="eastAsia" w:hAnsi="宋体" w:eastAsia="宋体"/>
          <w:b/>
          <w:color w:val="auto"/>
          <w:sz w:val="28"/>
          <w:szCs w:val="28"/>
          <w:highlight w:val="none"/>
          <w:lang w:eastAsia="zh-CN"/>
        </w:rPr>
      </w:pPr>
      <w:r>
        <w:rPr>
          <w:b/>
          <w:color w:val="auto"/>
          <w:sz w:val="28"/>
          <w:szCs w:val="28"/>
          <w:highlight w:val="none"/>
        </w:rPr>
        <w:t>采购</w:t>
      </w:r>
      <w:r>
        <w:rPr>
          <w:rFonts w:hint="eastAsia"/>
          <w:b/>
          <w:color w:val="auto"/>
          <w:sz w:val="28"/>
          <w:szCs w:val="28"/>
          <w:highlight w:val="none"/>
        </w:rPr>
        <w:t>单位</w:t>
      </w:r>
      <w:r>
        <w:rPr>
          <w:b/>
          <w:color w:val="auto"/>
          <w:sz w:val="28"/>
          <w:szCs w:val="28"/>
          <w:highlight w:val="none"/>
        </w:rPr>
        <w:t>：</w:t>
      </w:r>
      <w:r>
        <w:rPr>
          <w:rFonts w:hint="eastAsia"/>
          <w:b/>
          <w:color w:val="auto"/>
          <w:sz w:val="28"/>
          <w:szCs w:val="28"/>
          <w:highlight w:val="none"/>
          <w:lang w:eastAsia="zh-CN"/>
        </w:rPr>
        <w:t>嘉善县博物馆（嘉善县文物保护所）</w:t>
      </w:r>
    </w:p>
    <w:p w14:paraId="05A8B17A">
      <w:pPr>
        <w:pStyle w:val="35"/>
        <w:snapToGrid w:val="0"/>
        <w:spacing w:before="120" w:after="120" w:line="360" w:lineRule="auto"/>
        <w:jc w:val="left"/>
        <w:rPr>
          <w:rFonts w:hAnsi="宋体"/>
          <w:b/>
          <w:bCs/>
          <w:color w:val="auto"/>
          <w:sz w:val="28"/>
          <w:szCs w:val="28"/>
          <w:highlight w:val="none"/>
        </w:rPr>
      </w:pPr>
      <w:r>
        <w:rPr>
          <w:rFonts w:hint="eastAsia"/>
          <w:b/>
          <w:color w:val="auto"/>
          <w:sz w:val="28"/>
          <w:szCs w:val="28"/>
          <w:highlight w:val="none"/>
        </w:rPr>
        <w:t>采购代理机构</w:t>
      </w:r>
      <w:r>
        <w:rPr>
          <w:b/>
          <w:color w:val="auto"/>
          <w:sz w:val="28"/>
          <w:szCs w:val="28"/>
          <w:highlight w:val="none"/>
        </w:rPr>
        <w:t>：</w:t>
      </w:r>
      <w:r>
        <w:rPr>
          <w:rFonts w:hint="eastAsia"/>
          <w:b/>
          <w:color w:val="auto"/>
          <w:sz w:val="28"/>
          <w:szCs w:val="28"/>
          <w:highlight w:val="none"/>
        </w:rPr>
        <w:t>嘉兴市银建工程咨询评估有限公司</w:t>
      </w:r>
    </w:p>
    <w:p w14:paraId="39B19CEB">
      <w:pPr>
        <w:spacing w:line="360" w:lineRule="auto"/>
        <w:jc w:val="center"/>
        <w:rPr>
          <w:rFonts w:ascii="仿宋" w:hAnsi="仿宋" w:eastAsia="仿宋" w:cs="仿宋_GB2312"/>
          <w:color w:val="auto"/>
          <w:sz w:val="24"/>
          <w:highlight w:val="none"/>
        </w:rPr>
      </w:pPr>
      <w:r>
        <w:rPr>
          <w:rFonts w:hint="eastAsia" w:ascii="宋体" w:hAnsi="宋体"/>
          <w:b/>
          <w:bCs/>
          <w:color w:val="auto"/>
          <w:w w:val="95"/>
          <w:sz w:val="30"/>
          <w:szCs w:val="30"/>
          <w:highlight w:val="none"/>
        </w:rPr>
        <w:t>202</w:t>
      </w:r>
      <w:r>
        <w:rPr>
          <w:rFonts w:hint="eastAsia" w:ascii="宋体" w:hAnsi="宋体"/>
          <w:b/>
          <w:bCs/>
          <w:color w:val="auto"/>
          <w:w w:val="95"/>
          <w:sz w:val="30"/>
          <w:szCs w:val="30"/>
          <w:highlight w:val="none"/>
          <w:lang w:val="en-US" w:eastAsia="zh-CN"/>
        </w:rPr>
        <w:t>5</w:t>
      </w:r>
      <w:r>
        <w:rPr>
          <w:rFonts w:hint="eastAsia" w:ascii="宋体" w:hAnsi="宋体"/>
          <w:b/>
          <w:bCs/>
          <w:color w:val="auto"/>
          <w:w w:val="95"/>
          <w:sz w:val="30"/>
          <w:szCs w:val="30"/>
          <w:highlight w:val="none"/>
        </w:rPr>
        <w:t>年</w:t>
      </w:r>
      <w:r>
        <w:rPr>
          <w:rFonts w:hint="eastAsia" w:ascii="宋体" w:hAnsi="宋体"/>
          <w:b/>
          <w:bCs/>
          <w:color w:val="auto"/>
          <w:w w:val="95"/>
          <w:sz w:val="30"/>
          <w:szCs w:val="30"/>
          <w:highlight w:val="none"/>
          <w:lang w:val="en-US" w:eastAsia="zh-CN"/>
        </w:rPr>
        <w:t>3</w:t>
      </w:r>
      <w:r>
        <w:rPr>
          <w:rFonts w:hint="eastAsia" w:ascii="宋体" w:hAnsi="宋体"/>
          <w:b/>
          <w:bCs/>
          <w:color w:val="auto"/>
          <w:w w:val="95"/>
          <w:sz w:val="30"/>
          <w:szCs w:val="30"/>
          <w:highlight w:val="none"/>
        </w:rPr>
        <w:t>月</w:t>
      </w:r>
    </w:p>
    <w:p w14:paraId="171BB907">
      <w:pPr>
        <w:rPr>
          <w:rFonts w:ascii="仿宋" w:hAnsi="仿宋" w:eastAsia="仿宋" w:cs="仿宋_GB2312"/>
          <w:color w:val="auto"/>
          <w:sz w:val="24"/>
          <w:highlight w:val="none"/>
        </w:rPr>
        <w:sectPr>
          <w:headerReference r:id="rId3" w:type="default"/>
          <w:footerReference r:id="rId4" w:type="even"/>
          <w:pgSz w:w="11906" w:h="16838"/>
          <w:pgMar w:top="1134" w:right="1134" w:bottom="1134" w:left="1134" w:header="851" w:footer="992" w:gutter="0"/>
          <w:pgBorders>
            <w:top w:val="none" w:sz="0" w:space="0"/>
            <w:left w:val="none" w:sz="0" w:space="0"/>
            <w:bottom w:val="none" w:sz="0" w:space="0"/>
            <w:right w:val="none" w:sz="0" w:space="0"/>
          </w:pgBorders>
          <w:cols w:space="0" w:num="1"/>
          <w:titlePg/>
          <w:rtlGutter w:val="0"/>
          <w:docGrid w:linePitch="312" w:charSpace="0"/>
        </w:sectPr>
      </w:pPr>
    </w:p>
    <w:p w14:paraId="6453D1CC">
      <w:pPr>
        <w:pStyle w:val="35"/>
        <w:spacing w:before="120" w:after="120" w:line="600" w:lineRule="exact"/>
        <w:rPr>
          <w:rFonts w:ascii="创艺简标宋" w:hAnsi="宋体" w:eastAsia="创艺简标宋"/>
          <w:b/>
          <w:color w:val="auto"/>
          <w:sz w:val="44"/>
          <w:szCs w:val="44"/>
          <w:highlight w:val="none"/>
        </w:rPr>
      </w:pPr>
      <w:bookmarkStart w:id="1" w:name="_Hlt91233176"/>
      <w:bookmarkEnd w:id="1"/>
      <w:bookmarkStart w:id="2" w:name="_Toc91899869"/>
    </w:p>
    <w:p w14:paraId="5D6284F3">
      <w:pPr>
        <w:pStyle w:val="35"/>
        <w:spacing w:before="120" w:after="120" w:line="600" w:lineRule="exact"/>
        <w:jc w:val="center"/>
        <w:rPr>
          <w:rFonts w:hAnsi="宋体" w:cs="宋体"/>
          <w:b/>
          <w:color w:val="auto"/>
          <w:sz w:val="44"/>
          <w:szCs w:val="44"/>
          <w:highlight w:val="none"/>
        </w:rPr>
      </w:pPr>
    </w:p>
    <w:p w14:paraId="592C4BD1">
      <w:pPr>
        <w:pStyle w:val="35"/>
        <w:spacing w:before="120" w:after="120" w:line="600" w:lineRule="exact"/>
        <w:jc w:val="center"/>
        <w:rPr>
          <w:rFonts w:hAnsi="宋体" w:cs="宋体"/>
          <w:b/>
          <w:color w:val="auto"/>
          <w:sz w:val="44"/>
          <w:szCs w:val="44"/>
          <w:highlight w:val="none"/>
        </w:rPr>
      </w:pPr>
      <w:r>
        <w:rPr>
          <w:rFonts w:hint="eastAsia" w:hAnsi="宋体" w:cs="宋体"/>
          <w:b/>
          <w:color w:val="auto"/>
          <w:sz w:val="44"/>
          <w:szCs w:val="44"/>
          <w:highlight w:val="none"/>
        </w:rPr>
        <w:t>目    录</w:t>
      </w:r>
    </w:p>
    <w:p w14:paraId="11004403">
      <w:pPr>
        <w:pStyle w:val="35"/>
        <w:tabs>
          <w:tab w:val="left" w:pos="6645"/>
        </w:tabs>
        <w:spacing w:before="120" w:after="120" w:line="600" w:lineRule="exact"/>
        <w:jc w:val="left"/>
        <w:rPr>
          <w:rFonts w:ascii="创艺简标宋" w:hAnsi="宋体" w:eastAsia="创艺简标宋"/>
          <w:b/>
          <w:color w:val="auto"/>
          <w:sz w:val="44"/>
          <w:szCs w:val="44"/>
          <w:highlight w:val="none"/>
        </w:rPr>
      </w:pPr>
      <w:r>
        <w:rPr>
          <w:rFonts w:ascii="创艺简标宋" w:hAnsi="宋体" w:eastAsia="创艺简标宋"/>
          <w:b/>
          <w:color w:val="auto"/>
          <w:sz w:val="44"/>
          <w:szCs w:val="44"/>
          <w:highlight w:val="none"/>
        </w:rPr>
        <w:tab/>
      </w:r>
    </w:p>
    <w:p w14:paraId="561662D3">
      <w:pPr>
        <w:pStyle w:val="45"/>
        <w:tabs>
          <w:tab w:val="right" w:leader="dot" w:pos="8834"/>
        </w:tabs>
        <w:spacing w:line="480" w:lineRule="auto"/>
        <w:rPr>
          <w:b/>
          <w:color w:val="auto"/>
          <w:sz w:val="32"/>
          <w:szCs w:val="32"/>
          <w:highlight w:val="none"/>
        </w:rPr>
      </w:pPr>
      <w:r>
        <w:rPr>
          <w:b/>
          <w:color w:val="auto"/>
          <w:sz w:val="32"/>
          <w:szCs w:val="32"/>
          <w:highlight w:val="none"/>
        </w:rPr>
        <w:fldChar w:fldCharType="begin"/>
      </w:r>
      <w:r>
        <w:rPr>
          <w:b/>
          <w:color w:val="auto"/>
          <w:sz w:val="32"/>
          <w:szCs w:val="32"/>
          <w:highlight w:val="none"/>
        </w:rPr>
        <w:instrText xml:space="preserve"> TOC \o "1-1" \h \z \u </w:instrText>
      </w:r>
      <w:r>
        <w:rPr>
          <w:b/>
          <w:color w:val="auto"/>
          <w:sz w:val="32"/>
          <w:szCs w:val="32"/>
          <w:highlight w:val="none"/>
        </w:rPr>
        <w:fldChar w:fldCharType="separate"/>
      </w:r>
      <w:r>
        <w:rPr>
          <w:color w:val="auto"/>
          <w:highlight w:val="none"/>
        </w:rPr>
        <w:fldChar w:fldCharType="begin"/>
      </w:r>
      <w:r>
        <w:rPr>
          <w:color w:val="auto"/>
          <w:highlight w:val="none"/>
        </w:rPr>
        <w:instrText xml:space="preserve"> HYPERLINK \l "_Toc406402981" </w:instrText>
      </w:r>
      <w:r>
        <w:rPr>
          <w:color w:val="auto"/>
          <w:highlight w:val="none"/>
        </w:rPr>
        <w:fldChar w:fldCharType="separate"/>
      </w:r>
      <w:r>
        <w:rPr>
          <w:rStyle w:val="78"/>
          <w:rFonts w:hint="eastAsia"/>
          <w:b/>
          <w:color w:val="auto"/>
          <w:sz w:val="32"/>
          <w:szCs w:val="32"/>
          <w:highlight w:val="none"/>
        </w:rPr>
        <w:t>第一章</w:t>
      </w:r>
      <w:r>
        <w:rPr>
          <w:rStyle w:val="78"/>
          <w:b/>
          <w:color w:val="auto"/>
          <w:sz w:val="32"/>
          <w:szCs w:val="32"/>
          <w:highlight w:val="none"/>
        </w:rPr>
        <w:t xml:space="preserve">  </w:t>
      </w:r>
      <w:r>
        <w:rPr>
          <w:rStyle w:val="78"/>
          <w:rFonts w:hint="eastAsia"/>
          <w:b/>
          <w:color w:val="auto"/>
          <w:sz w:val="32"/>
          <w:szCs w:val="32"/>
          <w:highlight w:val="none"/>
        </w:rPr>
        <w:t>公开招标采购公告</w:t>
      </w:r>
      <w:r>
        <w:rPr>
          <w:b/>
          <w:color w:val="auto"/>
          <w:sz w:val="32"/>
          <w:szCs w:val="32"/>
          <w:highlight w:val="none"/>
        </w:rPr>
        <w:tab/>
      </w:r>
      <w:r>
        <w:rPr>
          <w:rFonts w:hint="eastAsia"/>
          <w:b/>
          <w:color w:val="auto"/>
          <w:sz w:val="32"/>
          <w:szCs w:val="32"/>
          <w:highlight w:val="none"/>
        </w:rPr>
        <w:t>3</w:t>
      </w:r>
      <w:r>
        <w:rPr>
          <w:rFonts w:hint="eastAsia"/>
          <w:b/>
          <w:color w:val="auto"/>
          <w:sz w:val="32"/>
          <w:szCs w:val="32"/>
          <w:highlight w:val="none"/>
        </w:rPr>
        <w:fldChar w:fldCharType="end"/>
      </w:r>
    </w:p>
    <w:p w14:paraId="34207206">
      <w:pPr>
        <w:pStyle w:val="45"/>
        <w:tabs>
          <w:tab w:val="right" w:leader="dot" w:pos="8834"/>
        </w:tabs>
        <w:spacing w:line="480" w:lineRule="auto"/>
        <w:rPr>
          <w:b/>
          <w:color w:val="auto"/>
          <w:sz w:val="32"/>
          <w:szCs w:val="32"/>
          <w:highlight w:val="none"/>
        </w:rPr>
      </w:pPr>
      <w:r>
        <w:rPr>
          <w:color w:val="auto"/>
          <w:highlight w:val="none"/>
        </w:rPr>
        <w:fldChar w:fldCharType="begin"/>
      </w:r>
      <w:r>
        <w:rPr>
          <w:color w:val="auto"/>
          <w:highlight w:val="none"/>
        </w:rPr>
        <w:instrText xml:space="preserve"> HYPERLINK \l "_Toc406402982" </w:instrText>
      </w:r>
      <w:r>
        <w:rPr>
          <w:color w:val="auto"/>
          <w:highlight w:val="none"/>
        </w:rPr>
        <w:fldChar w:fldCharType="separate"/>
      </w:r>
      <w:r>
        <w:rPr>
          <w:rStyle w:val="78"/>
          <w:rFonts w:hint="eastAsia"/>
          <w:b/>
          <w:color w:val="auto"/>
          <w:sz w:val="32"/>
          <w:szCs w:val="32"/>
          <w:highlight w:val="none"/>
        </w:rPr>
        <w:t>第二章</w:t>
      </w:r>
      <w:r>
        <w:rPr>
          <w:rStyle w:val="78"/>
          <w:b/>
          <w:color w:val="auto"/>
          <w:sz w:val="32"/>
          <w:szCs w:val="32"/>
          <w:highlight w:val="none"/>
        </w:rPr>
        <w:t xml:space="preserve">  </w:t>
      </w:r>
      <w:r>
        <w:rPr>
          <w:rStyle w:val="78"/>
          <w:rFonts w:hint="eastAsia"/>
          <w:b/>
          <w:color w:val="auto"/>
          <w:sz w:val="32"/>
          <w:szCs w:val="32"/>
          <w:highlight w:val="none"/>
        </w:rPr>
        <w:t>招标需求</w:t>
      </w:r>
      <w:r>
        <w:rPr>
          <w:b/>
          <w:color w:val="auto"/>
          <w:sz w:val="32"/>
          <w:szCs w:val="32"/>
          <w:highlight w:val="none"/>
        </w:rPr>
        <w:tab/>
      </w:r>
      <w:r>
        <w:rPr>
          <w:rFonts w:hint="eastAsia"/>
          <w:b/>
          <w:color w:val="auto"/>
          <w:sz w:val="32"/>
          <w:szCs w:val="32"/>
          <w:highlight w:val="none"/>
        </w:rPr>
        <w:t>7</w:t>
      </w:r>
      <w:r>
        <w:rPr>
          <w:rFonts w:hint="eastAsia"/>
          <w:b/>
          <w:color w:val="auto"/>
          <w:sz w:val="32"/>
          <w:szCs w:val="32"/>
          <w:highlight w:val="none"/>
        </w:rPr>
        <w:fldChar w:fldCharType="end"/>
      </w:r>
    </w:p>
    <w:p w14:paraId="6985C6AC">
      <w:pPr>
        <w:pStyle w:val="45"/>
        <w:tabs>
          <w:tab w:val="right" w:leader="dot" w:pos="8834"/>
        </w:tabs>
        <w:spacing w:line="480" w:lineRule="auto"/>
        <w:rPr>
          <w:b/>
          <w:color w:val="auto"/>
          <w:sz w:val="32"/>
          <w:szCs w:val="32"/>
          <w:highlight w:val="none"/>
        </w:rPr>
      </w:pPr>
      <w:r>
        <w:rPr>
          <w:color w:val="auto"/>
          <w:highlight w:val="none"/>
        </w:rPr>
        <w:fldChar w:fldCharType="begin"/>
      </w:r>
      <w:r>
        <w:rPr>
          <w:color w:val="auto"/>
          <w:highlight w:val="none"/>
        </w:rPr>
        <w:instrText xml:space="preserve"> HYPERLINK \l "_Toc406402986" </w:instrText>
      </w:r>
      <w:r>
        <w:rPr>
          <w:color w:val="auto"/>
          <w:highlight w:val="none"/>
        </w:rPr>
        <w:fldChar w:fldCharType="separate"/>
      </w:r>
      <w:r>
        <w:rPr>
          <w:rStyle w:val="78"/>
          <w:rFonts w:hint="eastAsia"/>
          <w:b/>
          <w:color w:val="auto"/>
          <w:sz w:val="32"/>
          <w:szCs w:val="32"/>
          <w:highlight w:val="none"/>
        </w:rPr>
        <w:t>第三章</w:t>
      </w:r>
      <w:r>
        <w:rPr>
          <w:rStyle w:val="78"/>
          <w:b/>
          <w:color w:val="auto"/>
          <w:sz w:val="32"/>
          <w:szCs w:val="32"/>
          <w:highlight w:val="none"/>
        </w:rPr>
        <w:t xml:space="preserve">  </w:t>
      </w:r>
      <w:r>
        <w:rPr>
          <w:rStyle w:val="78"/>
          <w:rFonts w:hint="eastAsia"/>
          <w:b/>
          <w:color w:val="auto"/>
          <w:sz w:val="32"/>
          <w:szCs w:val="32"/>
          <w:highlight w:val="none"/>
        </w:rPr>
        <w:t>投标人须知</w:t>
      </w:r>
      <w:r>
        <w:rPr>
          <w:b/>
          <w:color w:val="auto"/>
          <w:sz w:val="32"/>
          <w:szCs w:val="32"/>
          <w:highlight w:val="none"/>
        </w:rPr>
        <w:tab/>
      </w:r>
      <w:r>
        <w:rPr>
          <w:rFonts w:hint="eastAsia"/>
          <w:b/>
          <w:color w:val="auto"/>
          <w:sz w:val="32"/>
          <w:szCs w:val="32"/>
          <w:highlight w:val="none"/>
          <w:lang w:val="en-US" w:eastAsia="zh-CN"/>
        </w:rPr>
        <w:t>4</w:t>
      </w:r>
      <w:r>
        <w:rPr>
          <w:rFonts w:hint="eastAsia"/>
          <w:b/>
          <w:color w:val="auto"/>
          <w:sz w:val="32"/>
          <w:szCs w:val="32"/>
          <w:highlight w:val="none"/>
        </w:rPr>
        <w:fldChar w:fldCharType="end"/>
      </w:r>
      <w:r>
        <w:rPr>
          <w:rFonts w:hint="eastAsia"/>
          <w:b/>
          <w:color w:val="auto"/>
          <w:sz w:val="32"/>
          <w:szCs w:val="32"/>
          <w:highlight w:val="none"/>
          <w:lang w:val="en-US" w:eastAsia="zh-CN"/>
        </w:rPr>
        <w:t>4</w:t>
      </w:r>
    </w:p>
    <w:p w14:paraId="7046E850">
      <w:pPr>
        <w:pStyle w:val="45"/>
        <w:tabs>
          <w:tab w:val="right" w:leader="dot" w:pos="8834"/>
        </w:tabs>
        <w:spacing w:line="480" w:lineRule="auto"/>
        <w:rPr>
          <w:b/>
          <w:color w:val="auto"/>
          <w:sz w:val="32"/>
          <w:szCs w:val="32"/>
          <w:highlight w:val="none"/>
        </w:rPr>
      </w:pPr>
      <w:r>
        <w:rPr>
          <w:color w:val="auto"/>
          <w:highlight w:val="none"/>
        </w:rPr>
        <w:fldChar w:fldCharType="begin"/>
      </w:r>
      <w:r>
        <w:rPr>
          <w:color w:val="auto"/>
          <w:highlight w:val="none"/>
        </w:rPr>
        <w:instrText xml:space="preserve"> HYPERLINK \l "_Toc406402996" </w:instrText>
      </w:r>
      <w:r>
        <w:rPr>
          <w:color w:val="auto"/>
          <w:highlight w:val="none"/>
        </w:rPr>
        <w:fldChar w:fldCharType="separate"/>
      </w:r>
      <w:r>
        <w:rPr>
          <w:rStyle w:val="78"/>
          <w:rFonts w:hint="eastAsia"/>
          <w:b/>
          <w:color w:val="auto"/>
          <w:sz w:val="32"/>
          <w:szCs w:val="32"/>
          <w:highlight w:val="none"/>
        </w:rPr>
        <w:t xml:space="preserve">第四章 </w:t>
      </w:r>
      <w:r>
        <w:rPr>
          <w:rStyle w:val="78"/>
          <w:b/>
          <w:color w:val="auto"/>
          <w:sz w:val="32"/>
          <w:szCs w:val="32"/>
          <w:highlight w:val="none"/>
        </w:rPr>
        <w:t xml:space="preserve"> </w:t>
      </w:r>
      <w:r>
        <w:rPr>
          <w:rStyle w:val="78"/>
          <w:rFonts w:hint="eastAsia"/>
          <w:b/>
          <w:color w:val="auto"/>
          <w:sz w:val="32"/>
          <w:szCs w:val="32"/>
          <w:highlight w:val="none"/>
        </w:rPr>
        <w:t>评标办法及评分标准</w:t>
      </w:r>
      <w:r>
        <w:rPr>
          <w:b/>
          <w:color w:val="auto"/>
          <w:sz w:val="32"/>
          <w:szCs w:val="32"/>
          <w:highlight w:val="none"/>
        </w:rPr>
        <w:tab/>
      </w:r>
      <w:r>
        <w:rPr>
          <w:rFonts w:hint="eastAsia"/>
          <w:b/>
          <w:color w:val="auto"/>
          <w:sz w:val="32"/>
          <w:szCs w:val="32"/>
          <w:highlight w:val="none"/>
          <w:lang w:val="en-US" w:eastAsia="zh-CN"/>
        </w:rPr>
        <w:t>6</w:t>
      </w:r>
      <w:r>
        <w:rPr>
          <w:rFonts w:hint="eastAsia"/>
          <w:b/>
          <w:color w:val="auto"/>
          <w:sz w:val="32"/>
          <w:szCs w:val="32"/>
          <w:highlight w:val="none"/>
        </w:rPr>
        <w:fldChar w:fldCharType="end"/>
      </w:r>
      <w:r>
        <w:rPr>
          <w:rFonts w:hint="eastAsia"/>
          <w:b/>
          <w:color w:val="auto"/>
          <w:sz w:val="32"/>
          <w:szCs w:val="32"/>
          <w:highlight w:val="none"/>
          <w:lang w:val="en-US" w:eastAsia="zh-CN"/>
        </w:rPr>
        <w:t>1</w:t>
      </w:r>
    </w:p>
    <w:p w14:paraId="10A7AAC1">
      <w:pPr>
        <w:pStyle w:val="45"/>
        <w:tabs>
          <w:tab w:val="right" w:leader="dot" w:pos="8834"/>
        </w:tabs>
        <w:spacing w:line="480" w:lineRule="auto"/>
        <w:rPr>
          <w:rFonts w:hint="eastAsia" w:eastAsia="宋体"/>
          <w:b/>
          <w:color w:val="auto"/>
          <w:sz w:val="32"/>
          <w:szCs w:val="32"/>
          <w:highlight w:val="none"/>
          <w:lang w:eastAsia="zh-CN"/>
        </w:rPr>
      </w:pPr>
      <w:r>
        <w:rPr>
          <w:color w:val="auto"/>
          <w:highlight w:val="none"/>
        </w:rPr>
        <w:fldChar w:fldCharType="begin"/>
      </w:r>
      <w:r>
        <w:rPr>
          <w:color w:val="auto"/>
          <w:highlight w:val="none"/>
        </w:rPr>
        <w:instrText xml:space="preserve"> HYPERLINK \l "_Toc406402998" </w:instrText>
      </w:r>
      <w:r>
        <w:rPr>
          <w:color w:val="auto"/>
          <w:highlight w:val="none"/>
        </w:rPr>
        <w:fldChar w:fldCharType="separate"/>
      </w:r>
      <w:r>
        <w:rPr>
          <w:rStyle w:val="78"/>
          <w:rFonts w:hint="eastAsia"/>
          <w:b/>
          <w:color w:val="auto"/>
          <w:sz w:val="32"/>
          <w:szCs w:val="32"/>
          <w:highlight w:val="none"/>
        </w:rPr>
        <w:t>第五章</w:t>
      </w:r>
      <w:r>
        <w:rPr>
          <w:rStyle w:val="78"/>
          <w:b/>
          <w:color w:val="auto"/>
          <w:sz w:val="32"/>
          <w:szCs w:val="32"/>
          <w:highlight w:val="none"/>
        </w:rPr>
        <w:t xml:space="preserve">  </w:t>
      </w:r>
      <w:r>
        <w:rPr>
          <w:rStyle w:val="78"/>
          <w:rFonts w:hint="eastAsia"/>
          <w:b/>
          <w:color w:val="auto"/>
          <w:sz w:val="32"/>
          <w:szCs w:val="32"/>
          <w:highlight w:val="none"/>
        </w:rPr>
        <w:t>嘉善县政府采购合同（</w:t>
      </w:r>
      <w:bookmarkStart w:id="3" w:name="_Hlt497308216"/>
      <w:r>
        <w:rPr>
          <w:rStyle w:val="78"/>
          <w:rFonts w:hint="eastAsia"/>
          <w:b/>
          <w:color w:val="auto"/>
          <w:sz w:val="32"/>
          <w:szCs w:val="32"/>
          <w:highlight w:val="none"/>
        </w:rPr>
        <w:t>指</w:t>
      </w:r>
      <w:bookmarkEnd w:id="3"/>
      <w:bookmarkStart w:id="4" w:name="_Hlt497308220"/>
      <w:r>
        <w:rPr>
          <w:rStyle w:val="78"/>
          <w:rFonts w:hint="eastAsia"/>
          <w:b/>
          <w:color w:val="auto"/>
          <w:sz w:val="32"/>
          <w:szCs w:val="32"/>
          <w:highlight w:val="none"/>
        </w:rPr>
        <w:t>引</w:t>
      </w:r>
      <w:bookmarkEnd w:id="4"/>
      <w:r>
        <w:rPr>
          <w:rStyle w:val="78"/>
          <w:rFonts w:hint="eastAsia"/>
          <w:b/>
          <w:color w:val="auto"/>
          <w:sz w:val="32"/>
          <w:szCs w:val="32"/>
          <w:highlight w:val="none"/>
        </w:rPr>
        <w:t>）</w:t>
      </w:r>
      <w:bookmarkStart w:id="5" w:name="_Hlt497308212"/>
      <w:bookmarkStart w:id="6" w:name="_Hlt497308213"/>
      <w:r>
        <w:rPr>
          <w:b/>
          <w:color w:val="auto"/>
          <w:sz w:val="32"/>
          <w:szCs w:val="32"/>
          <w:highlight w:val="none"/>
        </w:rPr>
        <w:tab/>
      </w:r>
      <w:bookmarkEnd w:id="5"/>
      <w:bookmarkEnd w:id="6"/>
      <w:r>
        <w:rPr>
          <w:rFonts w:hint="eastAsia"/>
          <w:b/>
          <w:color w:val="auto"/>
          <w:sz w:val="32"/>
          <w:szCs w:val="32"/>
          <w:highlight w:val="none"/>
          <w:lang w:val="en-US" w:eastAsia="zh-CN"/>
        </w:rPr>
        <w:t>6</w:t>
      </w:r>
      <w:r>
        <w:rPr>
          <w:rFonts w:hint="eastAsia"/>
          <w:b/>
          <w:color w:val="auto"/>
          <w:sz w:val="32"/>
          <w:szCs w:val="32"/>
          <w:highlight w:val="none"/>
        </w:rPr>
        <w:fldChar w:fldCharType="end"/>
      </w:r>
      <w:r>
        <w:rPr>
          <w:rFonts w:hint="eastAsia"/>
          <w:b/>
          <w:color w:val="auto"/>
          <w:sz w:val="32"/>
          <w:szCs w:val="32"/>
          <w:highlight w:val="none"/>
          <w:lang w:val="en-US" w:eastAsia="zh-CN"/>
        </w:rPr>
        <w:t>3</w:t>
      </w:r>
    </w:p>
    <w:p w14:paraId="351AF089">
      <w:pPr>
        <w:pStyle w:val="45"/>
        <w:tabs>
          <w:tab w:val="right" w:leader="dot" w:pos="8834"/>
        </w:tabs>
        <w:spacing w:line="480" w:lineRule="auto"/>
        <w:rPr>
          <w:rFonts w:hint="eastAsia" w:eastAsia="宋体"/>
          <w:b/>
          <w:color w:val="auto"/>
          <w:sz w:val="32"/>
          <w:szCs w:val="32"/>
          <w:highlight w:val="none"/>
          <w:lang w:eastAsia="zh-CN"/>
        </w:rPr>
      </w:pPr>
      <w:r>
        <w:rPr>
          <w:color w:val="auto"/>
          <w:highlight w:val="none"/>
        </w:rPr>
        <w:fldChar w:fldCharType="begin"/>
      </w:r>
      <w:r>
        <w:rPr>
          <w:color w:val="auto"/>
          <w:highlight w:val="none"/>
        </w:rPr>
        <w:instrText xml:space="preserve"> HYPERLINK \l "_Toc406403000" </w:instrText>
      </w:r>
      <w:r>
        <w:rPr>
          <w:color w:val="auto"/>
          <w:highlight w:val="none"/>
        </w:rPr>
        <w:fldChar w:fldCharType="separate"/>
      </w:r>
      <w:r>
        <w:rPr>
          <w:rStyle w:val="78"/>
          <w:rFonts w:hint="eastAsia"/>
          <w:b/>
          <w:color w:val="auto"/>
          <w:sz w:val="32"/>
          <w:szCs w:val="32"/>
          <w:highlight w:val="none"/>
        </w:rPr>
        <w:t>第六章　投标文件格式</w:t>
      </w:r>
      <w:r>
        <w:rPr>
          <w:b/>
          <w:color w:val="auto"/>
          <w:sz w:val="32"/>
          <w:szCs w:val="32"/>
          <w:highlight w:val="none"/>
        </w:rPr>
        <w:tab/>
      </w:r>
      <w:r>
        <w:rPr>
          <w:b/>
          <w:color w:val="auto"/>
          <w:sz w:val="32"/>
          <w:szCs w:val="32"/>
          <w:highlight w:val="none"/>
        </w:rPr>
        <w:fldChar w:fldCharType="end"/>
      </w:r>
      <w:r>
        <w:rPr>
          <w:rFonts w:hint="eastAsia"/>
          <w:b/>
          <w:color w:val="auto"/>
          <w:sz w:val="32"/>
          <w:szCs w:val="32"/>
          <w:highlight w:val="none"/>
          <w:lang w:val="en-US" w:eastAsia="zh-CN"/>
        </w:rPr>
        <w:t>68</w:t>
      </w:r>
    </w:p>
    <w:p w14:paraId="21DCB60C">
      <w:pPr>
        <w:pStyle w:val="45"/>
        <w:tabs>
          <w:tab w:val="right" w:leader="dot" w:pos="8834"/>
        </w:tabs>
        <w:spacing w:line="480" w:lineRule="auto"/>
        <w:rPr>
          <w:b/>
          <w:color w:val="auto"/>
          <w:sz w:val="32"/>
          <w:szCs w:val="32"/>
          <w:highlight w:val="none"/>
        </w:rPr>
      </w:pPr>
    </w:p>
    <w:p w14:paraId="44EC47B1">
      <w:pPr>
        <w:pStyle w:val="45"/>
        <w:tabs>
          <w:tab w:val="right" w:leader="dot" w:pos="8834"/>
        </w:tabs>
        <w:spacing w:line="480" w:lineRule="auto"/>
        <w:rPr>
          <w:b/>
          <w:color w:val="auto"/>
          <w:sz w:val="32"/>
          <w:szCs w:val="32"/>
          <w:highlight w:val="none"/>
        </w:rPr>
      </w:pPr>
    </w:p>
    <w:p w14:paraId="57FF864E">
      <w:pPr>
        <w:pStyle w:val="45"/>
        <w:tabs>
          <w:tab w:val="right" w:leader="dot" w:pos="8834"/>
        </w:tabs>
        <w:spacing w:line="480" w:lineRule="auto"/>
        <w:rPr>
          <w:b/>
          <w:color w:val="auto"/>
          <w:sz w:val="32"/>
          <w:szCs w:val="32"/>
          <w:highlight w:val="none"/>
        </w:rPr>
      </w:pPr>
    </w:p>
    <w:p w14:paraId="405F87CC">
      <w:pPr>
        <w:pStyle w:val="45"/>
        <w:tabs>
          <w:tab w:val="right" w:leader="dot" w:pos="8834"/>
        </w:tabs>
        <w:spacing w:line="480" w:lineRule="auto"/>
        <w:rPr>
          <w:b/>
          <w:color w:val="auto"/>
          <w:sz w:val="32"/>
          <w:szCs w:val="32"/>
          <w:highlight w:val="none"/>
        </w:rPr>
      </w:pPr>
    </w:p>
    <w:p w14:paraId="2CC58B30">
      <w:pPr>
        <w:spacing w:line="360" w:lineRule="auto"/>
        <w:ind w:firstLine="480" w:firstLineChars="229"/>
        <w:rPr>
          <w:rFonts w:ascii="仿宋" w:hAnsi="仿宋" w:eastAsia="仿宋" w:cs="仿宋_GB2312"/>
          <w:color w:val="auto"/>
          <w:sz w:val="24"/>
          <w:highlight w:val="none"/>
        </w:rPr>
      </w:pPr>
      <w:r>
        <w:rPr>
          <w:color w:val="auto"/>
          <w:szCs w:val="32"/>
          <w:highlight w:val="none"/>
        </w:rPr>
        <w:fldChar w:fldCharType="end"/>
      </w:r>
    </w:p>
    <w:p w14:paraId="0A3A3DB8">
      <w:pPr>
        <w:spacing w:line="360" w:lineRule="auto"/>
        <w:ind w:firstLine="549" w:firstLineChars="229"/>
        <w:rPr>
          <w:rFonts w:ascii="仿宋" w:hAnsi="仿宋" w:eastAsia="仿宋" w:cs="仿宋_GB2312"/>
          <w:color w:val="auto"/>
          <w:sz w:val="24"/>
          <w:highlight w:val="none"/>
        </w:rPr>
      </w:pPr>
    </w:p>
    <w:p w14:paraId="162F0E55">
      <w:pPr>
        <w:spacing w:line="360" w:lineRule="auto"/>
        <w:ind w:firstLine="549" w:firstLineChars="229"/>
        <w:rPr>
          <w:rFonts w:ascii="仿宋" w:hAnsi="仿宋" w:eastAsia="仿宋" w:cs="仿宋_GB2312"/>
          <w:color w:val="auto"/>
          <w:sz w:val="24"/>
          <w:highlight w:val="none"/>
        </w:rPr>
      </w:pPr>
    </w:p>
    <w:p w14:paraId="2D81242B">
      <w:pPr>
        <w:spacing w:line="360" w:lineRule="auto"/>
        <w:ind w:firstLine="549" w:firstLineChars="229"/>
        <w:rPr>
          <w:rFonts w:ascii="仿宋" w:hAnsi="仿宋" w:eastAsia="仿宋" w:cs="仿宋_GB2312"/>
          <w:color w:val="auto"/>
          <w:sz w:val="24"/>
          <w:highlight w:val="none"/>
        </w:rPr>
      </w:pPr>
    </w:p>
    <w:p w14:paraId="2D7B15F5">
      <w:pPr>
        <w:spacing w:line="360" w:lineRule="auto"/>
        <w:ind w:firstLine="549" w:firstLineChars="229"/>
        <w:rPr>
          <w:rFonts w:ascii="仿宋" w:hAnsi="仿宋" w:eastAsia="仿宋" w:cs="仿宋_GB2312"/>
          <w:color w:val="auto"/>
          <w:sz w:val="24"/>
          <w:highlight w:val="none"/>
        </w:rPr>
      </w:pPr>
    </w:p>
    <w:p w14:paraId="42AD8760">
      <w:pPr>
        <w:spacing w:line="360" w:lineRule="auto"/>
        <w:ind w:firstLine="549" w:firstLineChars="229"/>
        <w:rPr>
          <w:rFonts w:ascii="仿宋" w:hAnsi="仿宋" w:eastAsia="仿宋" w:cs="仿宋_GB2312"/>
          <w:color w:val="auto"/>
          <w:sz w:val="24"/>
          <w:highlight w:val="none"/>
        </w:rPr>
      </w:pPr>
    </w:p>
    <w:p w14:paraId="4D419BA0">
      <w:pPr>
        <w:spacing w:line="360" w:lineRule="auto"/>
        <w:rPr>
          <w:rFonts w:ascii="仿宋" w:hAnsi="仿宋" w:eastAsia="仿宋" w:cs="仿宋_GB2312"/>
          <w:color w:val="auto"/>
          <w:sz w:val="24"/>
          <w:highlight w:val="none"/>
        </w:rPr>
      </w:pPr>
    </w:p>
    <w:bookmarkEnd w:id="2"/>
    <w:p w14:paraId="48F81314">
      <w:pPr>
        <w:adjustRightInd/>
        <w:spacing w:line="360" w:lineRule="auto"/>
        <w:jc w:val="center"/>
        <w:outlineLvl w:val="0"/>
        <w:rPr>
          <w:rFonts w:ascii="仿宋_GB2312" w:hAnsi="仿宋" w:eastAsia="仿宋_GB2312" w:cs="仿宋_GB2312"/>
          <w:b/>
          <w:color w:val="auto"/>
          <w:sz w:val="36"/>
          <w:szCs w:val="20"/>
          <w:highlight w:val="none"/>
        </w:rPr>
      </w:pPr>
      <w:bookmarkStart w:id="7" w:name="_Hlt74729822"/>
      <w:bookmarkEnd w:id="7"/>
      <w:bookmarkStart w:id="8" w:name="_Hlt74707423"/>
      <w:bookmarkEnd w:id="8"/>
      <w:bookmarkStart w:id="9" w:name="_Hlt74728647"/>
      <w:bookmarkEnd w:id="9"/>
      <w:bookmarkStart w:id="10" w:name="_Hlt74649545"/>
      <w:bookmarkEnd w:id="10"/>
      <w:bookmarkStart w:id="11" w:name="第二部分"/>
      <w:bookmarkStart w:id="12" w:name="_Toc91899870"/>
      <w:bookmarkStart w:id="13" w:name="_Toc91899871"/>
      <w:r>
        <w:rPr>
          <w:rFonts w:hint="eastAsia" w:ascii="仿宋" w:hAnsi="仿宋" w:eastAsia="仿宋" w:cs="仿宋_GB2312"/>
          <w:b/>
          <w:color w:val="auto"/>
          <w:sz w:val="36"/>
          <w:szCs w:val="20"/>
          <w:highlight w:val="none"/>
        </w:rPr>
        <w:t>第一章</w:t>
      </w:r>
      <w:r>
        <w:rPr>
          <w:rFonts w:ascii="仿宋" w:hAnsi="仿宋" w:eastAsia="仿宋" w:cs="仿宋_GB2312"/>
          <w:b/>
          <w:color w:val="auto"/>
          <w:sz w:val="36"/>
          <w:szCs w:val="20"/>
          <w:highlight w:val="none"/>
        </w:rPr>
        <w:t xml:space="preserve"> </w:t>
      </w:r>
      <w:r>
        <w:rPr>
          <w:rFonts w:hint="eastAsia" w:ascii="仿宋" w:hAnsi="仿宋" w:eastAsia="仿宋" w:cs="仿宋_GB2312"/>
          <w:b/>
          <w:color w:val="auto"/>
          <w:sz w:val="36"/>
          <w:szCs w:val="20"/>
          <w:highlight w:val="none"/>
        </w:rPr>
        <w:t>公开招标采购公告</w:t>
      </w:r>
    </w:p>
    <w:p w14:paraId="5D40FD9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项目概况</w:t>
      </w:r>
    </w:p>
    <w:p w14:paraId="2811244F">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u w:val="single"/>
        </w:rPr>
      </w:pPr>
      <w:r>
        <w:rPr>
          <w:rFonts w:hint="eastAsia" w:ascii="仿宋_GB2312" w:hAnsi="仿宋" w:eastAsia="仿宋_GB2312" w:cs="仿宋_GB2312"/>
          <w:color w:val="auto"/>
          <w:sz w:val="24"/>
          <w:highlight w:val="none"/>
          <w:u w:val="single"/>
        </w:rPr>
        <w:t>（</w:t>
      </w:r>
      <w:r>
        <w:rPr>
          <w:rFonts w:hint="eastAsia" w:ascii="仿宋_GB2312" w:hAnsi="仿宋" w:eastAsia="仿宋_GB2312" w:cs="仿宋_GB2312"/>
          <w:color w:val="auto"/>
          <w:sz w:val="24"/>
          <w:highlight w:val="none"/>
          <w:u w:val="single"/>
          <w:lang w:eastAsia="zh-CN"/>
        </w:rPr>
        <w:t>2025年展览实施、美陈布置、视频拍摄制作、广告设计宣传</w:t>
      </w:r>
      <w:r>
        <w:rPr>
          <w:rFonts w:hint="eastAsia" w:ascii="仿宋_GB2312" w:hAnsi="仿宋" w:eastAsia="仿宋_GB2312" w:cs="仿宋_GB2312"/>
          <w:color w:val="auto"/>
          <w:sz w:val="24"/>
          <w:highlight w:val="none"/>
          <w:u w:val="single"/>
        </w:rPr>
        <w:t>）</w:t>
      </w:r>
      <w:r>
        <w:rPr>
          <w:rFonts w:hint="eastAsia" w:ascii="仿宋_GB2312" w:hAnsi="仿宋" w:eastAsia="仿宋_GB2312"/>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5"/>
          <w:rFonts w:ascii="仿宋_GB2312" w:hAnsi="仿宋" w:eastAsia="仿宋_GB2312"/>
          <w:color w:val="auto"/>
          <w:sz w:val="24"/>
          <w:highlight w:val="none"/>
        </w:rPr>
        <w:t>https://www.zcygov.cn/）获取（下载）招标文件，并于</w:t>
      </w:r>
      <w:r>
        <w:rPr>
          <w:rFonts w:hint="eastAsia" w:ascii="仿宋_GB2312" w:hAnsi="仿宋" w:eastAsia="仿宋_GB2312"/>
          <w:color w:val="auto"/>
          <w:sz w:val="24"/>
          <w:highlight w:val="none"/>
          <w:u w:val="single"/>
          <w:lang w:eastAsia="zh-CN"/>
        </w:rPr>
        <w:t>2025年4月18日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00秒</w:t>
      </w:r>
      <w:r>
        <w:rPr>
          <w:rFonts w:hint="eastAsia" w:ascii="仿宋_GB2312" w:hAnsi="仿宋" w:eastAsia="仿宋_GB2312"/>
          <w:bCs/>
          <w:color w:val="auto"/>
          <w:sz w:val="24"/>
          <w:highlight w:val="none"/>
          <w:u w:val="single"/>
        </w:rPr>
        <w:fldChar w:fldCharType="end"/>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递交（上传）投标文件。</w:t>
      </w:r>
    </w:p>
    <w:p w14:paraId="6143F276">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一、项目基本情况</w:t>
      </w:r>
      <w:r>
        <w:rPr>
          <w:rFonts w:ascii="仿宋_GB2312" w:hAnsi="仿宋" w:eastAsia="仿宋_GB2312"/>
          <w:b/>
          <w:color w:val="auto"/>
          <w:sz w:val="24"/>
          <w:highlight w:val="none"/>
        </w:rPr>
        <w:t xml:space="preserve">                                            </w:t>
      </w:r>
    </w:p>
    <w:p w14:paraId="0039B0E6">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hint="eastAsia" w:ascii="仿宋_GB2312" w:hAnsi="仿宋" w:eastAsia="仿宋_GB2312"/>
          <w:b/>
          <w:color w:val="auto"/>
          <w:sz w:val="24"/>
          <w:highlight w:val="none"/>
        </w:rPr>
        <w:t>项目编号：</w:t>
      </w:r>
      <w:r>
        <w:rPr>
          <w:rFonts w:hint="eastAsia" w:ascii="仿宋_GB2312" w:hAnsi="仿宋" w:eastAsia="仿宋_GB2312"/>
          <w:b/>
          <w:color w:val="auto"/>
          <w:sz w:val="24"/>
          <w:highlight w:val="none"/>
          <w:lang w:eastAsia="zh-CN"/>
        </w:rPr>
        <w:t>JXYJ2025004</w:t>
      </w:r>
      <w:r>
        <w:rPr>
          <w:rFonts w:hint="eastAsia" w:ascii="仿宋_GB2312" w:hAnsi="仿宋" w:eastAsia="仿宋_GB2312"/>
          <w:b/>
          <w:color w:val="auto"/>
          <w:sz w:val="24"/>
          <w:highlight w:val="none"/>
        </w:rPr>
        <w:t>(G)</w:t>
      </w:r>
    </w:p>
    <w:p w14:paraId="717F7877">
      <w:pPr>
        <w:keepNext w:val="0"/>
        <w:keepLines w:val="0"/>
        <w:pageBreakBefore w:val="0"/>
        <w:kinsoku/>
        <w:wordWrap/>
        <w:overflowPunct/>
        <w:topLinePunct w:val="0"/>
        <w:autoSpaceDE/>
        <w:autoSpaceDN/>
        <w:bidi w:val="0"/>
        <w:adjustRightInd w:val="0"/>
        <w:spacing w:line="440" w:lineRule="exact"/>
        <w:textAlignment w:val="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项目名称：</w:t>
      </w:r>
      <w:r>
        <w:rPr>
          <w:rFonts w:hint="eastAsia" w:ascii="仿宋_GB2312" w:hAnsi="仿宋" w:eastAsia="仿宋_GB2312"/>
          <w:b/>
          <w:color w:val="auto"/>
          <w:sz w:val="24"/>
          <w:highlight w:val="none"/>
          <w:lang w:eastAsia="zh-CN"/>
        </w:rPr>
        <w:t>2025年展览实施、美陈布置、视频拍摄制作、广告设计宣传</w:t>
      </w:r>
    </w:p>
    <w:p w14:paraId="00BD03F4">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预算金额：</w:t>
      </w:r>
      <w:r>
        <w:rPr>
          <w:rFonts w:hint="eastAsia" w:ascii="仿宋_GB2312" w:hAnsi="仿宋" w:eastAsia="仿宋_GB2312"/>
          <w:b/>
          <w:color w:val="auto"/>
          <w:sz w:val="24"/>
          <w:highlight w:val="none"/>
          <w:lang w:val="en-US" w:eastAsia="zh-CN"/>
        </w:rPr>
        <w:t>32.50</w:t>
      </w:r>
      <w:r>
        <w:rPr>
          <w:rFonts w:hint="eastAsia" w:ascii="仿宋_GB2312" w:hAnsi="仿宋" w:eastAsia="仿宋_GB2312"/>
          <w:b/>
          <w:color w:val="auto"/>
          <w:sz w:val="24"/>
          <w:highlight w:val="none"/>
          <w:lang w:eastAsia="zh-CN"/>
        </w:rPr>
        <w:t>万元</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 xml:space="preserve"> </w:t>
      </w:r>
    </w:p>
    <w:p w14:paraId="23786A4B">
      <w:pPr>
        <w:keepNext w:val="0"/>
        <w:keepLines w:val="0"/>
        <w:pageBreakBefore w:val="0"/>
        <w:kinsoku/>
        <w:wordWrap/>
        <w:overflowPunct/>
        <w:topLinePunct w:val="0"/>
        <w:autoSpaceDE/>
        <w:autoSpaceDN/>
        <w:bidi w:val="0"/>
        <w:adjustRightInd w:val="0"/>
        <w:spacing w:line="440" w:lineRule="exact"/>
        <w:ind w:firstLine="480"/>
        <w:textAlignment w:val="auto"/>
        <w:rPr>
          <w:rFonts w:hint="default" w:ascii="仿宋_GB2312" w:hAnsi="仿宋" w:eastAsia="仿宋_GB2312"/>
          <w:color w:val="auto"/>
          <w:sz w:val="24"/>
          <w:highlight w:val="none"/>
          <w:lang w:val="en-US" w:eastAsia="zh-CN"/>
        </w:rPr>
      </w:pPr>
      <w:r>
        <w:rPr>
          <w:rFonts w:hint="eastAsia" w:ascii="仿宋_GB2312" w:hAnsi="仿宋" w:eastAsia="仿宋_GB2312"/>
          <w:b/>
          <w:color w:val="auto"/>
          <w:sz w:val="24"/>
          <w:highlight w:val="none"/>
        </w:rPr>
        <w:t>最高限价（折扣）：100%</w:t>
      </w:r>
    </w:p>
    <w:p w14:paraId="7A3B9728">
      <w:pPr>
        <w:pStyle w:val="15"/>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bCs/>
          <w:snapToGrid/>
          <w:color w:val="auto"/>
          <w:kern w:val="2"/>
          <w:sz w:val="24"/>
          <w:szCs w:val="24"/>
          <w:highlight w:val="none"/>
        </w:rPr>
      </w:pPr>
      <w:r>
        <w:rPr>
          <w:rFonts w:hint="eastAsia" w:ascii="仿宋_GB2312" w:hAnsi="仿宋" w:eastAsia="仿宋_GB2312"/>
          <w:b/>
          <w:color w:val="auto"/>
          <w:sz w:val="24"/>
          <w:highlight w:val="none"/>
        </w:rPr>
        <w:t>采购需求：</w:t>
      </w:r>
      <w:r>
        <w:rPr>
          <w:rFonts w:hint="eastAsia" w:ascii="仿宋_GB2312" w:hAnsi="仿宋" w:eastAsia="仿宋_GB2312"/>
          <w:b w:val="0"/>
          <w:bCs/>
          <w:snapToGrid/>
          <w:color w:val="auto"/>
          <w:kern w:val="2"/>
          <w:sz w:val="24"/>
          <w:szCs w:val="24"/>
          <w:highlight w:val="none"/>
        </w:rPr>
        <w:t>详见招标文件第二章招标需求。</w:t>
      </w:r>
    </w:p>
    <w:p w14:paraId="5D507526">
      <w:pPr>
        <w:pStyle w:val="15"/>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color w:val="auto"/>
          <w:highlight w:val="none"/>
        </w:rPr>
      </w:pPr>
      <w:r>
        <w:rPr>
          <w:rFonts w:hint="eastAsia" w:ascii="仿宋_GB2312" w:hAnsi="仿宋" w:eastAsia="仿宋_GB2312"/>
          <w:b/>
          <w:color w:val="auto"/>
          <w:sz w:val="24"/>
          <w:szCs w:val="18"/>
          <w:highlight w:val="none"/>
        </w:rPr>
        <w:t>合同履约期限</w:t>
      </w:r>
      <w:r>
        <w:rPr>
          <w:rFonts w:hint="eastAsia" w:ascii="仿宋_GB2312" w:hAnsi="仿宋" w:eastAsia="仿宋_GB2312"/>
          <w:b/>
          <w:color w:val="auto"/>
          <w:highlight w:val="none"/>
        </w:rPr>
        <w:t>：</w:t>
      </w:r>
      <w:r>
        <w:rPr>
          <w:rFonts w:hint="eastAsia" w:ascii="仿宋_GB2312" w:hAnsi="仿宋" w:eastAsia="仿宋_GB2312" w:cs="Times New Roman"/>
          <w:b w:val="0"/>
          <w:bCs/>
          <w:color w:val="auto"/>
          <w:sz w:val="24"/>
          <w:highlight w:val="none"/>
          <w:lang w:eastAsia="zh-CN"/>
        </w:rPr>
        <w:t>自合同签订之日起至2025年12月31日（若服务期限内实际支付金额达到采购预算金额或未达到采购预算金额但服务期限满时，本项目合同自动终止）</w:t>
      </w:r>
      <w:r>
        <w:rPr>
          <w:rFonts w:hint="eastAsia" w:ascii="仿宋_GB2312" w:hAnsi="仿宋" w:eastAsia="仿宋_GB2312" w:cs="Times New Roman"/>
          <w:b w:val="0"/>
          <w:bCs/>
          <w:color w:val="auto"/>
          <w:sz w:val="24"/>
          <w:highlight w:val="none"/>
        </w:rPr>
        <w:t>。</w:t>
      </w:r>
    </w:p>
    <w:p w14:paraId="6C4B4027">
      <w:pPr>
        <w:pStyle w:val="15"/>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本项目接受联合体投标：</w:t>
      </w:r>
      <w:sdt>
        <w:sdtPr>
          <w:rPr>
            <w:rFonts w:hint="eastAsia" w:ascii="仿宋_GB2312" w:hAnsi="仿宋" w:eastAsia="仿宋_GB2312" w:cs="Arial"/>
            <w:bCs/>
            <w:color w:val="auto"/>
            <w:kern w:val="0"/>
            <w:sz w:val="24"/>
            <w:highlight w:val="none"/>
          </w:rPr>
          <w:id w:val="2035453831"/>
          <w14:checkbox>
            <w14:checked w14:val="0"/>
            <w14:checkedState w14:val="00FE" w14:font="Wingdings"/>
            <w14:uncheckedState w14:val="2610" w14:font="MS Gothic"/>
          </w14:checkbox>
        </w:sdtPr>
        <w:sdtEndPr>
          <w:rPr>
            <w:rFonts w:hint="eastAsia" w:ascii="仿宋_GB2312" w:hAnsi="仿宋" w:eastAsia="仿宋_GB2312" w:cs="Arial"/>
            <w:bCs/>
            <w:color w:val="auto"/>
            <w:kern w:val="0"/>
            <w:sz w:val="24"/>
            <w:highlight w:val="none"/>
          </w:rPr>
        </w:sdtEndPr>
        <w:sdtContent>
          <w:r>
            <w:rPr>
              <w:rFonts w:ascii="MS Gothic" w:hAnsi="MS Gothic" w:eastAsia="MS Gothic" w:cs="Arial"/>
              <w:bCs/>
              <w:color w:val="auto"/>
              <w:kern w:val="0"/>
              <w:sz w:val="24"/>
              <w:highlight w:val="none"/>
            </w:rPr>
            <w:t>☐</w:t>
          </w:r>
        </w:sdtContent>
      </w:sdt>
      <w:r>
        <w:rPr>
          <w:rFonts w:hint="eastAsia" w:ascii="仿宋_GB2312" w:hAnsi="仿宋" w:eastAsia="仿宋_GB2312"/>
          <w:bCs/>
          <w:color w:val="auto"/>
          <w:sz w:val="24"/>
          <w:highlight w:val="none"/>
        </w:rPr>
        <w:t>是，</w:t>
      </w:r>
      <w:sdt>
        <w:sdtPr>
          <w:rPr>
            <w:rFonts w:hint="eastAsia" w:ascii="仿宋_GB2312" w:hAnsi="仿宋" w:eastAsia="仿宋_GB2312" w:cs="Arial"/>
            <w:bCs/>
            <w:color w:val="auto"/>
            <w:kern w:val="0"/>
            <w:sz w:val="24"/>
            <w:highlight w:val="none"/>
          </w:rPr>
          <w:id w:val="-1765526721"/>
          <w14:checkbox>
            <w14:checked w14:val="1"/>
            <w14:checkedState w14:val="00FE" w14:font="Wingdings"/>
            <w14:uncheckedState w14:val="2610" w14:font="MS Gothic"/>
          </w14:checkbox>
        </w:sdtPr>
        <w:sdtEndPr>
          <w:rPr>
            <w:rFonts w:hint="eastAsia" w:ascii="仿宋_GB2312" w:hAnsi="仿宋" w:eastAsia="仿宋_GB2312" w:cs="Arial"/>
            <w:bCs/>
            <w:color w:val="auto"/>
            <w:kern w:val="0"/>
            <w:sz w:val="24"/>
            <w:highlight w:val="none"/>
          </w:rPr>
        </w:sdtEndPr>
        <w:sdtContent>
          <w:r>
            <w:rPr>
              <w:rFonts w:ascii="Wingdings" w:hAnsi="Wingdings" w:eastAsia="MS Gothic" w:cs="Arial"/>
              <w:bCs/>
              <w:snapToGrid w:val="0"/>
              <w:color w:val="auto"/>
              <w:kern w:val="0"/>
              <w:sz w:val="24"/>
              <w:szCs w:val="20"/>
              <w:highlight w:val="none"/>
              <w:lang w:val="en-US" w:eastAsia="zh-CN" w:bidi="ar-SA"/>
            </w:rPr>
            <w:t>þ</w:t>
          </w:r>
        </w:sdtContent>
      </w:sdt>
      <w:r>
        <w:rPr>
          <w:rFonts w:hint="eastAsia" w:ascii="仿宋_GB2312" w:hAnsi="仿宋" w:eastAsia="仿宋_GB2312"/>
          <w:bCs/>
          <w:color w:val="auto"/>
          <w:sz w:val="24"/>
          <w:highlight w:val="none"/>
        </w:rPr>
        <w:t>否</w:t>
      </w:r>
      <w:r>
        <w:rPr>
          <w:rFonts w:hint="eastAsia" w:cs="Arial" w:asciiTheme="minorEastAsia" w:hAnsiTheme="minorEastAsia" w:eastAsiaTheme="minorEastAsia"/>
          <w:bCs/>
          <w:color w:val="auto"/>
          <w:kern w:val="0"/>
          <w:sz w:val="24"/>
          <w:highlight w:val="none"/>
        </w:rPr>
        <w:t>。</w:t>
      </w:r>
    </w:p>
    <w:p w14:paraId="4260D918">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二、申请人的资格要求：</w:t>
      </w:r>
    </w:p>
    <w:p w14:paraId="2789AB5A">
      <w:pPr>
        <w:keepNext w:val="0"/>
        <w:keepLines w:val="0"/>
        <w:pageBreakBefore w:val="0"/>
        <w:kinsoku/>
        <w:wordWrap/>
        <w:overflowPunct/>
        <w:topLinePunct w:val="0"/>
        <w:autoSpaceDE/>
        <w:autoSpaceDN/>
        <w:bidi w:val="0"/>
        <w:adjustRightInd w:val="0"/>
        <w:spacing w:line="440" w:lineRule="exact"/>
        <w:ind w:firstLine="480"/>
        <w:textAlignment w:val="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14:paraId="172F8052">
      <w:pPr>
        <w:keepNext w:val="0"/>
        <w:keepLines w:val="0"/>
        <w:pageBreakBefore w:val="0"/>
        <w:kinsoku/>
        <w:wordWrap/>
        <w:overflowPunct/>
        <w:topLinePunct w:val="0"/>
        <w:autoSpaceDE/>
        <w:autoSpaceDN/>
        <w:bidi w:val="0"/>
        <w:adjustRightInd w:val="0"/>
        <w:spacing w:line="440" w:lineRule="exact"/>
        <w:textAlignment w:val="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 xml:space="preserve">    2.</w:t>
      </w:r>
      <w:r>
        <w:rPr>
          <w:rFonts w:hint="eastAsia" w:ascii="仿宋" w:hAnsi="仿宋" w:eastAsia="仿宋" w:cs="仿宋_GB2312"/>
          <w:snapToGrid w:val="0"/>
          <w:color w:val="auto"/>
          <w:kern w:val="28"/>
          <w:sz w:val="24"/>
          <w:szCs w:val="20"/>
          <w:highlight w:val="none"/>
        </w:rPr>
        <w:t>落实政府采购政策需满足的资格要求：</w:t>
      </w:r>
    </w:p>
    <w:p w14:paraId="61EC91A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928616923"/>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olor w:val="auto"/>
          <w:sz w:val="24"/>
          <w:highlight w:val="none"/>
        </w:rPr>
        <w:t>无；</w:t>
      </w:r>
    </w:p>
    <w:p w14:paraId="1524F86F">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024704304"/>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Wingdings" w:hAnsi="Wingdings" w:eastAsia="MS Gothic" w:cs="Arial"/>
              <w:color w:val="auto"/>
              <w:kern w:val="0"/>
              <w:sz w:val="24"/>
              <w:highlight w:val="none"/>
            </w:rPr>
            <w:t>þ</w:t>
          </w:r>
        </w:sdtContent>
      </w:sdt>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14:paraId="48D6EEFF">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ascii="仿宋_GB2312" w:hAnsi="仿宋" w:eastAsia="仿宋_GB2312"/>
          <w:color w:val="auto"/>
          <w:sz w:val="24"/>
          <w:highlight w:val="none"/>
          <w:u w:val="singl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olor w:val="auto"/>
          <w:sz w:val="24"/>
          <w:highlight w:val="none"/>
        </w:rPr>
        <w:t>货物全部由符合政策要求的中小企业制造，提供中小企业声明函；</w:t>
      </w:r>
    </w:p>
    <w:p w14:paraId="16DFE59D">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52604937"/>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货物全部由符合政策要求的小微企业制造，提供中小企业声明函；</w:t>
      </w:r>
    </w:p>
    <w:p w14:paraId="73F55DE2">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33685401"/>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þ</w:t>
          </w:r>
        </w:sdtContent>
      </w:sdt>
      <w:r>
        <w:rPr>
          <w:rFonts w:hint="eastAsia" w:ascii="仿宋_GB2312" w:hAnsi="仿宋" w:eastAsia="仿宋_GB2312"/>
          <w:color w:val="auto"/>
          <w:sz w:val="24"/>
          <w:highlight w:val="none"/>
        </w:rPr>
        <w:t>服务全部由符合政策要求的中小企业承接，提供中小企业声明函；</w:t>
      </w:r>
    </w:p>
    <w:p w14:paraId="72C191CA">
      <w:pPr>
        <w:keepNext w:val="0"/>
        <w:keepLines w:val="0"/>
        <w:pageBreakBefore w:val="0"/>
        <w:kinsoku/>
        <w:wordWrap/>
        <w:overflowPunct/>
        <w:topLinePunct w:val="0"/>
        <w:autoSpaceDE/>
        <w:autoSpaceDN/>
        <w:bidi w:val="0"/>
        <w:adjustRightInd w:val="0"/>
        <w:spacing w:line="440" w:lineRule="exact"/>
        <w:ind w:firstLine="897" w:firstLineChars="374"/>
        <w:textAlignment w:val="auto"/>
        <w:rPr>
          <w:color w:val="auto"/>
          <w:highlight w:val="none"/>
        </w:rPr>
      </w:pPr>
      <w:sdt>
        <w:sdtPr>
          <w:rPr>
            <w:rFonts w:hint="eastAsia" w:ascii="仿宋_GB2312" w:hAnsi="仿宋" w:eastAsia="仿宋_GB2312" w:cs="Arial"/>
            <w:color w:val="auto"/>
            <w:kern w:val="0"/>
            <w:sz w:val="24"/>
            <w:highlight w:val="none"/>
          </w:rPr>
          <w:id w:val="-214102535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服务全部由符合政策要求的小微企业承接，提供中小企业声明函；</w:t>
      </w:r>
    </w:p>
    <w:p w14:paraId="18088A61">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1985607795"/>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olor w:val="auto"/>
          <w:sz w:val="24"/>
          <w:highlight w:val="none"/>
        </w:rPr>
        <w:t>；</w:t>
      </w:r>
    </w:p>
    <w:p w14:paraId="4381EF0C">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34630645"/>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 w:hAnsi="仿宋" w:eastAsia="仿宋"/>
          <w:color w:val="auto"/>
          <w:sz w:val="24"/>
          <w:highlight w:val="none"/>
        </w:rPr>
        <w:t>要求合同分包，提供分包意向协议和中小企业声明函，分包意向协议中中小企业合同金额应当达到</w:t>
      </w:r>
      <w:r>
        <w:rPr>
          <w:rFonts w:hint="eastAsia" w:ascii="仿宋_GB2312" w:hAnsi="仿宋" w:eastAsia="仿宋_GB2312"/>
          <w:color w:val="auto"/>
          <w:sz w:val="24"/>
          <w:highlight w:val="none"/>
        </w:rPr>
        <w:t>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，小微企业合同金额应当达到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olor w:val="auto"/>
          <w:sz w:val="24"/>
          <w:highlight w:val="none"/>
        </w:rPr>
        <w:t>；</w:t>
      </w:r>
    </w:p>
    <w:p w14:paraId="380C65F1">
      <w:pPr>
        <w:keepNext w:val="0"/>
        <w:keepLines w:val="0"/>
        <w:pageBreakBefore w:val="0"/>
        <w:kinsoku/>
        <w:wordWrap/>
        <w:overflowPunct/>
        <w:topLinePunct w:val="0"/>
        <w:autoSpaceDE/>
        <w:autoSpaceDN/>
        <w:bidi w:val="0"/>
        <w:adjustRightInd w:val="0"/>
        <w:snapToGrid w:val="0"/>
        <w:spacing w:line="440" w:lineRule="exact"/>
        <w:ind w:firstLine="512" w:firstLineChars="200"/>
        <w:textAlignment w:val="auto"/>
        <w:rPr>
          <w:rFonts w:hint="eastAsia" w:ascii="仿宋" w:hAnsi="仿宋" w:eastAsia="仿宋" w:cs="宋体"/>
          <w:color w:val="auto"/>
          <w:spacing w:val="8"/>
          <w:kern w:val="0"/>
          <w:sz w:val="24"/>
          <w:highlight w:val="none"/>
        </w:rPr>
      </w:pPr>
      <w:r>
        <w:rPr>
          <w:rFonts w:hint="eastAsia" w:ascii="仿宋" w:hAnsi="仿宋" w:eastAsia="仿宋" w:cs="宋体"/>
          <w:color w:val="auto"/>
          <w:spacing w:val="8"/>
          <w:kern w:val="0"/>
          <w:sz w:val="24"/>
          <w:highlight w:val="none"/>
        </w:rPr>
        <w:t>3.本项目的特定资格要求：</w:t>
      </w:r>
      <w:r>
        <w:rPr>
          <w:rFonts w:hint="eastAsia" w:ascii="仿宋" w:hAnsi="仿宋" w:eastAsia="仿宋" w:cs="宋体"/>
          <w:color w:val="auto"/>
          <w:spacing w:val="8"/>
          <w:kern w:val="0"/>
          <w:sz w:val="24"/>
          <w:highlight w:val="none"/>
          <w:lang w:eastAsia="zh-CN"/>
        </w:rPr>
        <w:t>无；</w:t>
      </w:r>
    </w:p>
    <w:p w14:paraId="7A246F46">
      <w:pPr>
        <w:keepNext w:val="0"/>
        <w:keepLines w:val="0"/>
        <w:pageBreakBefore w:val="0"/>
        <w:kinsoku/>
        <w:wordWrap/>
        <w:overflowPunct/>
        <w:topLinePunct w:val="0"/>
        <w:autoSpaceDE/>
        <w:autoSpaceDN/>
        <w:bidi w:val="0"/>
        <w:adjustRightInd w:val="0"/>
        <w:spacing w:line="440" w:lineRule="exact"/>
        <w:ind w:firstLine="512" w:firstLineChars="200"/>
        <w:textAlignment w:val="auto"/>
        <w:rPr>
          <w:rFonts w:ascii="仿宋" w:hAnsi="仿宋" w:eastAsia="仿宋" w:cs="宋体"/>
          <w:color w:val="auto"/>
          <w:spacing w:val="8"/>
          <w:kern w:val="0"/>
          <w:sz w:val="24"/>
          <w:highlight w:val="none"/>
        </w:rPr>
      </w:pPr>
      <w:r>
        <w:rPr>
          <w:rFonts w:hint="eastAsia" w:ascii="仿宋" w:hAnsi="仿宋" w:eastAsia="仿宋" w:cs="宋体"/>
          <w:color w:val="auto"/>
          <w:spacing w:val="8"/>
          <w:kern w:val="0"/>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6627694">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三、获取招标文件</w:t>
      </w:r>
      <w:r>
        <w:rPr>
          <w:rFonts w:ascii="仿宋_GB2312" w:hAnsi="仿宋" w:eastAsia="仿宋_GB2312"/>
          <w:b/>
          <w:color w:val="auto"/>
          <w:sz w:val="24"/>
          <w:highlight w:val="none"/>
        </w:rPr>
        <w:t xml:space="preserve"> </w:t>
      </w:r>
    </w:p>
    <w:p w14:paraId="636D4AEF">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时间：</w:t>
      </w:r>
      <w:r>
        <w:rPr>
          <w:rFonts w:ascii="仿宋_GB2312" w:hAnsi="仿宋" w:eastAsia="仿宋_GB2312"/>
          <w:color w:val="auto"/>
          <w:sz w:val="24"/>
          <w:highlight w:val="none"/>
        </w:rPr>
        <w:t>/至</w:t>
      </w:r>
      <w:r>
        <w:rPr>
          <w:rFonts w:hint="eastAsia" w:ascii="仿宋_GB2312" w:hAnsi="仿宋" w:eastAsia="仿宋_GB2312"/>
          <w:color w:val="auto"/>
          <w:sz w:val="24"/>
          <w:highlight w:val="none"/>
          <w:u w:val="single"/>
          <w:lang w:eastAsia="zh-CN"/>
        </w:rPr>
        <w:t>2025年4月18日</w:t>
      </w:r>
      <w:r>
        <w:rPr>
          <w:rFonts w:hint="eastAsia" w:ascii="仿宋_GB2312" w:hAnsi="仿宋" w:eastAsia="仿宋_GB2312"/>
          <w:color w:val="auto"/>
          <w:sz w:val="24"/>
          <w:highlight w:val="none"/>
        </w:rPr>
        <w:t>，每天上午</w:t>
      </w:r>
      <w:r>
        <w:rPr>
          <w:rFonts w:ascii="仿宋_GB2312" w:hAnsi="仿宋" w:eastAsia="仿宋_GB2312"/>
          <w:color w:val="auto"/>
          <w:sz w:val="24"/>
          <w:highlight w:val="none"/>
        </w:rPr>
        <w:t xml:space="preserve">00:00至12:00 </w:t>
      </w:r>
      <w:r>
        <w:rPr>
          <w:rFonts w:hint="eastAsia" w:ascii="仿宋_GB2312" w:hAnsi="仿宋" w:eastAsia="仿宋_GB2312"/>
          <w:color w:val="auto"/>
          <w:sz w:val="24"/>
          <w:highlight w:val="none"/>
        </w:rPr>
        <w:t>，下午</w:t>
      </w:r>
      <w:r>
        <w:rPr>
          <w:rFonts w:ascii="仿宋_GB2312" w:hAnsi="仿宋" w:eastAsia="仿宋_GB2312"/>
          <w:color w:val="auto"/>
          <w:sz w:val="24"/>
          <w:highlight w:val="none"/>
        </w:rPr>
        <w:t>12:00至23:59（北京时间，线上获取法定节假日均可，线下获取文件法定节假日除外）</w:t>
      </w:r>
    </w:p>
    <w:p w14:paraId="1BD018B9">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14:paraId="7FA69D04">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供应商登录政采云平台</w:t>
      </w:r>
      <w:r>
        <w:rPr>
          <w:rFonts w:ascii="仿宋_GB2312" w:hAnsi="仿宋" w:eastAsia="仿宋_GB2312"/>
          <w:color w:val="auto"/>
          <w:sz w:val="24"/>
          <w:highlight w:val="none"/>
        </w:rPr>
        <w:t xml:space="preserve">https://www.zcygov.cn/在线申请获取采购文件（进入“项目采购”应用，在获取采购文件菜单中选择项目，申请获取采购文件）。 </w:t>
      </w:r>
    </w:p>
    <w:p w14:paraId="5BAACC73">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ascii="仿宋_GB2312" w:hAnsi="仿宋" w:eastAsia="仿宋_GB2312"/>
          <w:color w:val="auto"/>
          <w:sz w:val="24"/>
          <w:highlight w:val="none"/>
        </w:rPr>
        <w:t xml:space="preserve">0 </w:t>
      </w:r>
      <w:r>
        <w:rPr>
          <w:rFonts w:ascii="仿宋_GB2312" w:hAnsi="仿宋" w:eastAsia="仿宋_GB2312"/>
          <w:color w:val="auto"/>
          <w:sz w:val="24"/>
          <w:highlight w:val="none"/>
        </w:rPr>
        <w:tab/>
      </w:r>
    </w:p>
    <w:p w14:paraId="5C0427E5">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四、提交投标文件截止时间、开标时间和地点</w:t>
      </w:r>
    </w:p>
    <w:p w14:paraId="3CA0C1E6">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hint="eastAsia" w:ascii="仿宋_GB2312" w:hAnsi="仿宋" w:eastAsia="仿宋_GB2312"/>
          <w:color w:val="auto"/>
          <w:sz w:val="24"/>
          <w:highlight w:val="none"/>
          <w:u w:val="single"/>
          <w:lang w:eastAsia="zh-CN"/>
        </w:rPr>
        <w:t>2025年4月18日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r>
        <w:rPr>
          <w:rFonts w:hint="eastAsia" w:ascii="仿宋_GB2312" w:hAnsi="仿宋" w:eastAsia="仿宋_GB2312"/>
          <w:color w:val="auto"/>
          <w:sz w:val="24"/>
          <w:highlight w:val="none"/>
        </w:rPr>
        <w:t>（北京时间）</w:t>
      </w:r>
    </w:p>
    <w:p w14:paraId="337EA94D">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投标地点（网址）：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14:paraId="01F63BC8">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bCs/>
          <w:color w:val="auto"/>
          <w:sz w:val="24"/>
          <w:highlight w:val="none"/>
          <w:u w:val="singl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lang w:eastAsia="zh-CN"/>
        </w:rPr>
        <w:t>2025年4月18日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p>
    <w:p w14:paraId="71F5E2F1">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开标地点（网址）：</w:t>
      </w:r>
      <w:r>
        <w:rPr>
          <w:rFonts w:ascii="仿宋_GB2312" w:hAnsi="仿宋" w:eastAsia="仿宋_GB2312"/>
          <w:color w:val="auto"/>
          <w:sz w:val="24"/>
          <w:highlight w:val="none"/>
        </w:rPr>
        <w:t>政</w:t>
      </w:r>
      <w:r>
        <w:rPr>
          <w:rFonts w:hint="eastAsia" w:ascii="仿宋_GB2312" w:hAnsi="仿宋" w:eastAsia="仿宋_GB2312"/>
          <w:color w:val="auto"/>
          <w:sz w:val="24"/>
          <w:highlight w:val="none"/>
        </w:rPr>
        <w:t>采云平台（</w:t>
      </w:r>
      <w:r>
        <w:rPr>
          <w:rFonts w:ascii="仿宋_GB2312" w:hAnsi="仿宋" w:eastAsia="仿宋_GB2312"/>
          <w:color w:val="auto"/>
          <w:sz w:val="24"/>
          <w:highlight w:val="none"/>
        </w:rPr>
        <w:t>https://www.zcygov.cn/）</w:t>
      </w:r>
    </w:p>
    <w:p w14:paraId="2EBF1323">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五、公告期限</w:t>
      </w:r>
      <w:r>
        <w:rPr>
          <w:rFonts w:ascii="仿宋_GB2312" w:hAnsi="仿宋" w:eastAsia="仿宋_GB2312"/>
          <w:b/>
          <w:color w:val="auto"/>
          <w:sz w:val="24"/>
          <w:highlight w:val="none"/>
        </w:rPr>
        <w:t xml:space="preserve"> </w:t>
      </w:r>
    </w:p>
    <w:p w14:paraId="176D3D25">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自本公告发布之日起</w:t>
      </w:r>
      <w:r>
        <w:rPr>
          <w:rFonts w:ascii="仿宋_GB2312" w:hAnsi="仿宋" w:eastAsia="仿宋_GB2312"/>
          <w:color w:val="auto"/>
          <w:sz w:val="24"/>
          <w:highlight w:val="none"/>
        </w:rPr>
        <w:t>5个工作日。</w:t>
      </w:r>
    </w:p>
    <w:p w14:paraId="00BCDE78">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六、其他补充事宜</w:t>
      </w:r>
    </w:p>
    <w:p w14:paraId="10A71EF2">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0D7458B8">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3331B2E8">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384F3A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s="仿宋_GB2312"/>
          <w:color w:val="auto"/>
          <w:sz w:val="24"/>
          <w:highlight w:val="none"/>
        </w:rPr>
      </w:pPr>
      <w:r>
        <w:rPr>
          <w:rFonts w:hint="eastAsia" w:ascii="仿宋_GB2312" w:hAnsi="仿宋" w:eastAsia="仿宋_GB2312"/>
          <w:color w:val="auto"/>
          <w:sz w:val="24"/>
          <w:highlight w:val="none"/>
        </w:rPr>
        <w:t>4.其他事项：</w:t>
      </w:r>
      <w:r>
        <w:rPr>
          <w:rFonts w:hint="eastAsia" w:ascii="仿宋_GB2312" w:hAnsi="仿宋" w:eastAsia="仿宋_GB2312" w:cs="仿宋_GB2312"/>
          <w:color w:val="auto"/>
          <w:sz w:val="24"/>
          <w:highlight w:val="none"/>
        </w:rPr>
        <w:t>①</w:t>
      </w:r>
      <w:r>
        <w:rPr>
          <w:rFonts w:ascii="仿宋_GB2312" w:hAnsi="仿宋" w:eastAsia="仿宋_GB2312"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sz w:val="24"/>
          <w:highlight w:val="none"/>
        </w:rPr>
        <w:t>；②</w:t>
      </w:r>
      <w:r>
        <w:rPr>
          <w:rFonts w:ascii="仿宋_GB2312" w:hAnsi="仿宋" w:eastAsia="仿宋_GB2312"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sz w:val="24"/>
          <w:highlight w:val="none"/>
        </w:rPr>
        <w:t>采云电子交易客户端”</w:t>
      </w:r>
      <w:r>
        <w:rPr>
          <w:rFonts w:ascii="仿宋_GB2312" w:hAnsi="仿宋" w:eastAsia="仿宋_GB2312" w:cs="仿宋_GB2312"/>
          <w:color w:val="auto"/>
          <w:sz w:val="24"/>
          <w:highlight w:val="none"/>
        </w:rPr>
        <w:t>----前往“浙江政府采购网-下载专区-电子交易客户端”进行下载并安装</w:t>
      </w:r>
      <w:r>
        <w:rPr>
          <w:rFonts w:hint="eastAsia" w:ascii="仿宋_GB2312" w:hAnsi="仿宋" w:eastAsia="仿宋_GB2312" w:cs="仿宋_GB2312"/>
          <w:color w:val="auto"/>
          <w:sz w:val="24"/>
          <w:highlight w:val="none"/>
        </w:rPr>
        <w:t>；③</w:t>
      </w:r>
      <w:r>
        <w:rPr>
          <w:rFonts w:ascii="仿宋_GB2312" w:hAnsi="仿宋" w:eastAsia="仿宋_GB2312" w:cs="仿宋_GB2312"/>
          <w:color w:val="auto"/>
          <w:sz w:val="24"/>
          <w:highlight w:val="none"/>
        </w:rPr>
        <w:t>招标文件的获取：使用账号登录或者使用CA登录政</w:t>
      </w:r>
      <w:r>
        <w:rPr>
          <w:rFonts w:hint="eastAsia" w:ascii="仿宋_GB2312" w:hAnsi="仿宋" w:eastAsia="仿宋_GB2312" w:cs="仿宋_GB2312"/>
          <w:color w:val="auto"/>
          <w:sz w:val="24"/>
          <w:highlight w:val="none"/>
        </w:rPr>
        <w:t>采云平台；进入“项目采购”应用，在获取采购文件菜单中选择项目，获取招标文件；④</w:t>
      </w:r>
      <w:r>
        <w:rPr>
          <w:rFonts w:ascii="仿宋_GB2312" w:hAnsi="仿宋" w:eastAsia="仿宋_GB2312" w:cs="仿宋_GB2312"/>
          <w:color w:val="auto"/>
          <w:sz w:val="24"/>
          <w:highlight w:val="none"/>
        </w:rPr>
        <w:t>投标文件的制作：在“政</w:t>
      </w:r>
      <w:r>
        <w:rPr>
          <w:rFonts w:hint="eastAsia" w:ascii="仿宋_GB2312" w:hAnsi="仿宋" w:eastAsia="仿宋_GB2312"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仿宋_GB2312"/>
          <w:color w:val="auto"/>
          <w:sz w:val="24"/>
          <w:highlight w:val="none"/>
        </w:rPr>
        <w:t>⑤</w:t>
      </w:r>
      <w:r>
        <w:rPr>
          <w:rFonts w:ascii="仿宋_GB2312" w:hAnsi="仿宋" w:eastAsia="仿宋_GB2312"/>
          <w:color w:val="auto"/>
          <w:sz w:val="24"/>
          <w:highlight w:val="none"/>
        </w:rPr>
        <w:t>采购人、采购机构将依托政</w:t>
      </w:r>
      <w:r>
        <w:rPr>
          <w:rFonts w:hint="eastAsia" w:ascii="仿宋_GB2312" w:hAnsi="仿宋" w:eastAsia="仿宋_GB2312"/>
          <w:color w:val="auto"/>
          <w:sz w:val="24"/>
          <w:highlight w:val="none"/>
        </w:rPr>
        <w:t>采云平台完成本项目的电子交易活动，平台不接受未按上述方式获取招标文件的供应商进行投标活动；⑥</w:t>
      </w:r>
      <w:r>
        <w:rPr>
          <w:rFonts w:ascii="仿宋_GB2312" w:hAnsi="仿宋" w:eastAsia="仿宋_GB2312"/>
          <w:color w:val="auto"/>
          <w:sz w:val="24"/>
          <w:highlight w:val="none"/>
        </w:rPr>
        <w:t>对未按上述方式获取招标文件的供应商对该文件提出的质疑，采购人或采购代理机构将</w:t>
      </w:r>
      <w:r>
        <w:rPr>
          <w:rFonts w:hint="eastAsia" w:ascii="仿宋_GB2312" w:hAnsi="仿宋" w:eastAsia="仿宋_GB2312"/>
          <w:color w:val="auto"/>
          <w:sz w:val="24"/>
          <w:highlight w:val="none"/>
        </w:rPr>
        <w:t>不予处理；⑦</w:t>
      </w:r>
      <w:r>
        <w:rPr>
          <w:rFonts w:ascii="仿宋_GB2312" w:hAnsi="仿宋" w:eastAsia="仿宋_GB2312"/>
          <w:color w:val="auto"/>
          <w:sz w:val="24"/>
          <w:highlight w:val="none"/>
        </w:rPr>
        <w:t>不提供招标文件纸质版</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⑧</w:t>
      </w:r>
      <w:r>
        <w:rPr>
          <w:rFonts w:ascii="仿宋_GB2312" w:hAnsi="仿宋" w:eastAsia="仿宋_GB2312" w:cs="仿宋_GB2312"/>
          <w:color w:val="auto"/>
          <w:sz w:val="24"/>
          <w:highlight w:val="none"/>
        </w:rPr>
        <w:t>投标文件的传输递交：投标人在投标截止时间前将加密的投标文件上传至政府采购云平台，还可以在投标截止时间前直接提交或者以邮政快递方式递交备份投标文件1份</w:t>
      </w:r>
      <w:r>
        <w:rPr>
          <w:rFonts w:hint="eastAsia" w:ascii="仿宋_GB2312" w:hAnsi="仿宋" w:eastAsia="仿宋_GB2312" w:cs="仿宋_GB2312"/>
          <w:color w:val="auto"/>
          <w:sz w:val="24"/>
          <w:highlight w:val="none"/>
        </w:rPr>
        <w:t>【地址：</w:t>
      </w:r>
      <w:r>
        <w:rPr>
          <w:rFonts w:hint="eastAsia" w:ascii="仿宋_GB2312" w:hAnsi="仿宋" w:eastAsia="仿宋_GB2312"/>
          <w:color w:val="auto"/>
          <w:sz w:val="24"/>
          <w:highlight w:val="none"/>
        </w:rPr>
        <w:t>嘉善县阳光东路185号善商大厦1号（东）楼21层嘉兴市银建工程咨询评估有限公司招标代理部</w:t>
      </w:r>
      <w:r>
        <w:rPr>
          <w:rFonts w:hint="eastAsia" w:ascii="仿宋_GB2312" w:hAnsi="仿宋" w:eastAsia="仿宋_GB2312" w:cs="仿宋_GB2312"/>
          <w:color w:val="auto"/>
          <w:sz w:val="24"/>
          <w:highlight w:val="none"/>
        </w:rPr>
        <w:t>；收件人：王佳浩；电话：0573-842110</w:t>
      </w:r>
      <w:r>
        <w:rPr>
          <w:rFonts w:hint="eastAsia" w:ascii="仿宋_GB2312" w:hAnsi="仿宋" w:eastAsia="仿宋_GB2312" w:cs="仿宋_GB2312"/>
          <w:color w:val="auto"/>
          <w:sz w:val="24"/>
          <w:highlight w:val="none"/>
          <w:lang w:val="en-US" w:eastAsia="zh-CN"/>
        </w:rPr>
        <w:t>99</w:t>
      </w:r>
      <w:r>
        <w:rPr>
          <w:rFonts w:hint="eastAsia" w:ascii="仿宋_GB2312" w:hAnsi="仿宋" w:eastAsia="仿宋_GB2312" w:cs="仿宋_GB2312"/>
          <w:color w:val="auto"/>
          <w:sz w:val="24"/>
          <w:highlight w:val="none"/>
        </w:rPr>
        <w:t>；快递寄出同时，项目被授权代表须以邮件方式将快递单号、项目名称、公司名称、被授权代表姓名及联系方式等内容（邮件格式为：项目编号+快递单号+公司名称+被授权代表姓名及联系方式）发送至采购代理机构联系人邮箱(735621524@qq.com)。如供应商选择快递费到付，采购代理机构将拒签。】</w:t>
      </w:r>
      <w:r>
        <w:rPr>
          <w:rFonts w:ascii="仿宋_GB2312" w:hAnsi="仿宋" w:eastAsia="仿宋_GB2312" w:cs="仿宋_GB2312"/>
          <w:color w:val="auto"/>
          <w:sz w:val="24"/>
          <w:highlight w:val="none"/>
        </w:rPr>
        <w:t>备份投标文件的制作、存储、密封详见招标文件第</w:t>
      </w:r>
      <w:r>
        <w:rPr>
          <w:rFonts w:hint="eastAsia" w:ascii="仿宋_GB2312" w:hAnsi="仿宋" w:eastAsia="仿宋_GB2312" w:cs="仿宋_GB2312"/>
          <w:color w:val="auto"/>
          <w:sz w:val="24"/>
          <w:highlight w:val="none"/>
        </w:rPr>
        <w:t>三章</w:t>
      </w:r>
      <w:r>
        <w:rPr>
          <w:rFonts w:ascii="仿宋_GB2312" w:hAnsi="仿宋" w:eastAsia="仿宋_GB2312" w:cs="仿宋_GB2312"/>
          <w:color w:val="auto"/>
          <w:sz w:val="24"/>
          <w:highlight w:val="none"/>
        </w:rPr>
        <w:t>—“备份投标文件”</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⑨</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color w:val="auto"/>
          <w:sz w:val="24"/>
          <w:highlight w:val="none"/>
        </w:rPr>
        <w:t>具体操作指南：详见政</w:t>
      </w:r>
      <w:r>
        <w:rPr>
          <w:rFonts w:hint="eastAsia" w:ascii="仿宋_GB2312" w:hAnsi="仿宋" w:eastAsia="仿宋_GB2312" w:cs="仿宋_GB2312"/>
          <w:color w:val="auto"/>
          <w:sz w:val="24"/>
          <w:highlight w:val="none"/>
        </w:rPr>
        <w:t>采云平台“服务中心</w:t>
      </w:r>
      <w:r>
        <w:rPr>
          <w:rFonts w:ascii="仿宋_GB2312" w:hAnsi="仿宋" w:eastAsia="仿宋_GB2312" w:cs="仿宋_GB2312"/>
          <w:color w:val="auto"/>
          <w:sz w:val="24"/>
          <w:highlight w:val="none"/>
        </w:rPr>
        <w:t>-帮助文档-项目采购-操作流程-电子招投标-政府采购项目电子交易管理操作指南-供应商”。</w:t>
      </w:r>
    </w:p>
    <w:p w14:paraId="67D957D1">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七、对本次招标提出询问，请按以下方式联系</w:t>
      </w:r>
    </w:p>
    <w:p w14:paraId="6E375ABD">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color w:val="auto"/>
          <w:sz w:val="24"/>
          <w:highlight w:val="none"/>
        </w:rPr>
        <w:t xml:space="preserve"> 1.采购人信息</w:t>
      </w:r>
    </w:p>
    <w:p w14:paraId="7580C37F">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lang w:eastAsia="zh-CN"/>
        </w:rPr>
        <w:t>嘉善县博物馆（嘉善县文物保护所）</w:t>
      </w:r>
      <w:r>
        <w:rPr>
          <w:rFonts w:ascii="仿宋_GB2312" w:hAnsi="仿宋" w:eastAsia="仿宋_GB2312"/>
          <w:color w:val="auto"/>
          <w:sz w:val="24"/>
          <w:highlight w:val="none"/>
        </w:rPr>
        <w:t xml:space="preserve"> </w:t>
      </w:r>
    </w:p>
    <w:p w14:paraId="34FFEED7">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lang w:eastAsia="zh-CN"/>
        </w:rPr>
        <w:t>嘉善县境内</w:t>
      </w:r>
      <w:r>
        <w:rPr>
          <w:rFonts w:ascii="仿宋_GB2312" w:hAnsi="仿宋" w:eastAsia="仿宋_GB2312"/>
          <w:color w:val="auto"/>
          <w:sz w:val="24"/>
          <w:highlight w:val="none"/>
        </w:rPr>
        <w:t xml:space="preserve">      </w:t>
      </w:r>
    </w:p>
    <w:p w14:paraId="23AAF86D">
      <w:pPr>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
          <w:color w:val="auto"/>
          <w:sz w:val="24"/>
          <w:highlight w:val="none"/>
        </w:rPr>
      </w:pPr>
      <w:r>
        <w:rPr>
          <w:rFonts w:hint="eastAsia" w:ascii="仿宋_GB2312" w:hAnsi="仿宋" w:eastAsia="仿宋_GB2312"/>
          <w:color w:val="auto"/>
          <w:sz w:val="24"/>
          <w:highlight w:val="none"/>
        </w:rPr>
        <w:t>项目联系人（询问）：朱先生</w:t>
      </w:r>
      <w:r>
        <w:rPr>
          <w:rFonts w:hint="eastAsia" w:ascii="仿宋" w:hAnsi="仿宋" w:eastAsia="仿宋"/>
          <w:color w:val="auto"/>
          <w:sz w:val="24"/>
          <w:highlight w:val="none"/>
        </w:rPr>
        <w:t xml:space="preserve"> </w:t>
      </w:r>
    </w:p>
    <w:p w14:paraId="7333D178">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项目联系方式（询问）：0573-84606020</w:t>
      </w:r>
    </w:p>
    <w:p w14:paraId="6DEC85F6">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质疑联系人：</w:t>
      </w:r>
      <w:r>
        <w:rPr>
          <w:rFonts w:hint="eastAsia" w:ascii="仿宋_GB2312" w:hAnsi="仿宋" w:eastAsia="仿宋_GB2312"/>
          <w:color w:val="auto"/>
          <w:sz w:val="24"/>
          <w:highlight w:val="none"/>
        </w:rPr>
        <w:t>董先生</w:t>
      </w:r>
      <w:r>
        <w:rPr>
          <w:rFonts w:ascii="仿宋_GB2312" w:hAnsi="仿宋" w:eastAsia="仿宋_GB2312"/>
          <w:color w:val="auto"/>
          <w:sz w:val="24"/>
          <w:highlight w:val="none"/>
        </w:rPr>
        <w:t xml:space="preserve"> </w:t>
      </w:r>
    </w:p>
    <w:p w14:paraId="3CBC7410">
      <w:pPr>
        <w:keepNext w:val="0"/>
        <w:keepLines w:val="0"/>
        <w:pageBreakBefore w:val="0"/>
        <w:kinsoku/>
        <w:wordWrap/>
        <w:overflowPunct/>
        <w:topLinePunct w:val="0"/>
        <w:autoSpaceDE/>
        <w:autoSpaceDN/>
        <w:bidi w:val="0"/>
        <w:adjustRightInd w:val="0"/>
        <w:spacing w:line="440" w:lineRule="exact"/>
        <w:textAlignment w:val="auto"/>
        <w:rPr>
          <w:rFonts w:hint="default" w:ascii="仿宋_GB2312" w:hAnsi="仿宋" w:eastAsia="仿宋_GB2312"/>
          <w:color w:val="auto"/>
          <w:sz w:val="24"/>
          <w:highlight w:val="none"/>
          <w:lang w:val="en-US" w:eastAsia="zh-CN"/>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0573-84606028</w:t>
      </w:r>
    </w:p>
    <w:p w14:paraId="717D027F">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2.采购代理机构信息            </w:t>
      </w:r>
    </w:p>
    <w:p w14:paraId="2201F987">
      <w:pPr>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名</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称：嘉兴市银建工程咨询评估有限公司</w:t>
      </w:r>
    </w:p>
    <w:p w14:paraId="1BD7E6FF">
      <w:pPr>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址：嘉善县阳光东路185号善商大厦1号（东）楼21层</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14:paraId="51ABEAF2">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项目联系人（询问）：</w:t>
      </w:r>
      <w:r>
        <w:rPr>
          <w:rFonts w:hint="eastAsia" w:ascii="仿宋_GB2312" w:hAnsi="仿宋" w:eastAsia="仿宋_GB2312"/>
          <w:color w:val="auto"/>
          <w:sz w:val="24"/>
          <w:highlight w:val="none"/>
        </w:rPr>
        <w:t>王佳浩</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14:paraId="70079188">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rPr>
        <w:t>0573-842110</w:t>
      </w:r>
      <w:r>
        <w:rPr>
          <w:rFonts w:hint="eastAsia" w:ascii="仿宋_GB2312" w:hAnsi="仿宋" w:eastAsia="仿宋_GB2312"/>
          <w:color w:val="auto"/>
          <w:sz w:val="24"/>
          <w:highlight w:val="none"/>
          <w:lang w:val="en-US" w:eastAsia="zh-CN"/>
        </w:rPr>
        <w:t>99</w:t>
      </w:r>
      <w:r>
        <w:rPr>
          <w:rFonts w:hint="eastAsia" w:ascii="仿宋_GB2312" w:hAnsi="仿宋" w:eastAsia="仿宋_GB2312"/>
          <w:color w:val="auto"/>
          <w:sz w:val="24"/>
          <w:highlight w:val="none"/>
        </w:rPr>
        <w:t xml:space="preserve"> </w:t>
      </w:r>
    </w:p>
    <w:p w14:paraId="2466007D">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rPr>
        <w:t>俞鸿婷</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14:paraId="3AA5FE7B">
      <w:pPr>
        <w:keepNext w:val="0"/>
        <w:keepLines w:val="0"/>
        <w:pageBreakBefore w:val="0"/>
        <w:kinsoku/>
        <w:wordWrap/>
        <w:overflowPunct/>
        <w:topLinePunct w:val="0"/>
        <w:autoSpaceDE/>
        <w:autoSpaceDN/>
        <w:bidi w:val="0"/>
        <w:adjustRightInd w:val="0"/>
        <w:spacing w:line="440" w:lineRule="exact"/>
        <w:textAlignment w:val="auto"/>
        <w:rPr>
          <w:rFonts w:ascii="仿宋" w:hAnsi="仿宋" w:eastAsia="仿宋"/>
          <w:color w:val="auto"/>
          <w:sz w:val="24"/>
          <w:highlight w:val="none"/>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0573-842110</w:t>
      </w:r>
      <w:r>
        <w:rPr>
          <w:rFonts w:hint="eastAsia" w:ascii="仿宋_GB2312" w:hAnsi="仿宋" w:eastAsia="仿宋_GB2312"/>
          <w:color w:val="auto"/>
          <w:sz w:val="24"/>
          <w:highlight w:val="none"/>
          <w:lang w:val="en-US" w:eastAsia="zh-CN"/>
        </w:rPr>
        <w:t>66</w:t>
      </w:r>
      <w:r>
        <w:rPr>
          <w:rFonts w:hint="eastAsia" w:ascii="仿宋" w:hAnsi="仿宋" w:eastAsia="仿宋"/>
          <w:color w:val="auto"/>
          <w:sz w:val="24"/>
          <w:highlight w:val="none"/>
        </w:rPr>
        <w:t xml:space="preserve"> </w:t>
      </w:r>
    </w:p>
    <w:p w14:paraId="401C810D">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3.同级政府采购监督管理部门            </w:t>
      </w:r>
    </w:p>
    <w:p w14:paraId="21B71B37">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rPr>
        <w:t>嘉善县财政局</w:t>
      </w:r>
    </w:p>
    <w:p w14:paraId="0F20DBD8">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rPr>
        <w:t xml:space="preserve">嘉善县解放东路318号 </w:t>
      </w:r>
    </w:p>
    <w:p w14:paraId="471287B2">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联系人 ：</w:t>
      </w:r>
      <w:r>
        <w:rPr>
          <w:rFonts w:hint="eastAsia" w:ascii="仿宋_GB2312" w:hAnsi="仿宋" w:eastAsia="仿宋_GB2312"/>
          <w:color w:val="auto"/>
          <w:sz w:val="24"/>
          <w:highlight w:val="none"/>
        </w:rPr>
        <w:t xml:space="preserve">刘先生 </w:t>
      </w:r>
      <w:r>
        <w:rPr>
          <w:rFonts w:ascii="仿宋_GB2312" w:hAnsi="仿宋" w:eastAsia="仿宋_GB2312"/>
          <w:color w:val="auto"/>
          <w:sz w:val="24"/>
          <w:highlight w:val="none"/>
        </w:rPr>
        <w:t xml:space="preserve">   </w:t>
      </w:r>
    </w:p>
    <w:p w14:paraId="0AF8B1E0">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ascii="仿宋_GB2312" w:hAnsi="仿宋" w:eastAsia="仿宋_GB2312"/>
          <w:color w:val="auto"/>
          <w:sz w:val="24"/>
          <w:highlight w:val="none"/>
        </w:rPr>
        <w:t>监督投诉电话：</w:t>
      </w:r>
      <w:r>
        <w:rPr>
          <w:rFonts w:hint="eastAsia" w:ascii="仿宋_GB2312" w:hAnsi="仿宋" w:eastAsia="仿宋_GB2312"/>
          <w:color w:val="auto"/>
          <w:sz w:val="24"/>
          <w:highlight w:val="none"/>
        </w:rPr>
        <w:t xml:space="preserve">0573-84122310 </w:t>
      </w:r>
      <w:r>
        <w:rPr>
          <w:rFonts w:ascii="仿宋_GB2312" w:hAnsi="仿宋" w:eastAsia="仿宋_GB2312"/>
          <w:color w:val="auto"/>
          <w:sz w:val="24"/>
          <w:highlight w:val="none"/>
        </w:rPr>
        <w:t xml:space="preserve">         </w:t>
      </w:r>
    </w:p>
    <w:p w14:paraId="14A3E052">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若对项目采购电子交易系统操作有疑问，可登录政采云（</w:t>
      </w:r>
      <w:r>
        <w:rPr>
          <w:rFonts w:ascii="仿宋_GB2312" w:hAnsi="仿宋" w:eastAsia="仿宋_GB2312"/>
          <w:color w:val="auto"/>
          <w:sz w:val="24"/>
          <w:highlight w:val="none"/>
        </w:rPr>
        <w:t>https://www.zcygov.cn/），点击右侧咨询小采，获取采小蜜智能服务管家帮助，或拨打政</w:t>
      </w:r>
      <w:r>
        <w:rPr>
          <w:rFonts w:hint="eastAsia" w:ascii="仿宋_GB2312" w:hAnsi="仿宋" w:eastAsia="仿宋_GB2312"/>
          <w:color w:val="auto"/>
          <w:sz w:val="24"/>
          <w:highlight w:val="none"/>
        </w:rPr>
        <w:t>采云服务热线</w:t>
      </w:r>
      <w:r>
        <w:rPr>
          <w:rFonts w:ascii="仿宋_GB2312" w:hAnsi="仿宋" w:eastAsia="仿宋_GB2312"/>
          <w:color w:val="auto"/>
          <w:sz w:val="24"/>
          <w:highlight w:val="none"/>
        </w:rPr>
        <w:t>400-881-7190获取热线服务帮助。</w:t>
      </w:r>
    </w:p>
    <w:p w14:paraId="0AD7F4AE">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sectPr>
          <w:footerReference r:id="rId6" w:type="first"/>
          <w:footerReference r:id="rId5" w:type="default"/>
          <w:pgSz w:w="11906" w:h="16838"/>
          <w:pgMar w:top="1134" w:right="1134" w:bottom="1134" w:left="1134" w:header="851" w:footer="992" w:gutter="0"/>
          <w:pgBorders>
            <w:top w:val="none" w:sz="0" w:space="0"/>
            <w:left w:val="none" w:sz="0" w:space="0"/>
            <w:bottom w:val="none" w:sz="0" w:space="0"/>
            <w:right w:val="none" w:sz="0" w:space="0"/>
          </w:pgBorders>
          <w:pgNumType w:start="2"/>
          <w:cols w:space="0" w:num="1"/>
          <w:titlePg/>
          <w:rtlGutter w:val="0"/>
          <w:docGrid w:linePitch="312" w:charSpace="0"/>
        </w:sectPr>
      </w:pPr>
      <w:r>
        <w:rPr>
          <w:rFonts w:ascii="仿宋_GB2312" w:hAnsi="仿宋" w:eastAsia="仿宋_GB2312"/>
          <w:color w:val="auto"/>
          <w:sz w:val="24"/>
          <w:highlight w:val="none"/>
        </w:rPr>
        <w:t>CA问题联系电话（人工）：</w:t>
      </w:r>
      <w:r>
        <w:rPr>
          <w:rFonts w:hint="eastAsia" w:ascii="仿宋_GB2312" w:hAnsi="仿宋" w:eastAsia="仿宋_GB2312"/>
          <w:color w:val="auto"/>
          <w:sz w:val="24"/>
          <w:highlight w:val="none"/>
        </w:rPr>
        <w:t>汇信</w:t>
      </w:r>
      <w:r>
        <w:rPr>
          <w:rFonts w:ascii="仿宋_GB2312" w:hAnsi="仿宋" w:eastAsia="仿宋_GB2312"/>
          <w:color w:val="auto"/>
          <w:sz w:val="24"/>
          <w:highlight w:val="none"/>
        </w:rPr>
        <w:t>CA 400-888-4636；天谷CA 400-087-8198。</w:t>
      </w:r>
    </w:p>
    <w:p w14:paraId="7B14F862">
      <w:pPr>
        <w:numPr>
          <w:ilvl w:val="0"/>
          <w:numId w:val="1"/>
        </w:numPr>
        <w:adjustRightInd/>
        <w:spacing w:line="336" w:lineRule="auto"/>
        <w:jc w:val="center"/>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招标需求</w:t>
      </w:r>
    </w:p>
    <w:p w14:paraId="6647B9A2">
      <w:pPr>
        <w:keepNext w:val="0"/>
        <w:keepLines w:val="0"/>
        <w:pageBreakBefore w:val="0"/>
        <w:widowControl w:val="0"/>
        <w:numPr>
          <w:ilvl w:val="0"/>
          <w:numId w:val="2"/>
        </w:numPr>
        <w:kinsoku/>
        <w:wordWrap/>
        <w:overflowPunct/>
        <w:topLinePunct w:val="0"/>
        <w:autoSpaceDE/>
        <w:autoSpaceDN/>
        <w:bidi w:val="0"/>
        <w:spacing w:line="360" w:lineRule="auto"/>
        <w:ind w:left="0" w:leftChars="0" w:firstLine="0" w:firstLineChars="0"/>
        <w:jc w:val="left"/>
        <w:textAlignment w:val="auto"/>
        <w:outlineLvl w:val="1"/>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b/>
          <w:color w:val="auto"/>
          <w:kern w:val="2"/>
          <w:sz w:val="24"/>
          <w:szCs w:val="24"/>
          <w:highlight w:val="none"/>
          <w:lang w:val="en-US" w:eastAsia="zh-CN" w:bidi="ar-SA"/>
        </w:rPr>
        <w:t>项目概况</w:t>
      </w:r>
    </w:p>
    <w:p w14:paraId="5D5C0F5F">
      <w:pPr>
        <w:keepNext w:val="0"/>
        <w:keepLines w:val="0"/>
        <w:pageBreakBefore w:val="0"/>
        <w:widowControl w:val="0"/>
        <w:numPr>
          <w:ilvl w:val="0"/>
          <w:numId w:val="3"/>
        </w:numPr>
        <w:kinsoku/>
        <w:wordWrap/>
        <w:overflowPunct/>
        <w:topLinePunct w:val="0"/>
        <w:autoSpaceDE/>
        <w:autoSpaceDN/>
        <w:bidi w:val="0"/>
        <w:spacing w:line="360" w:lineRule="auto"/>
        <w:ind w:leftChars="0"/>
        <w:jc w:val="left"/>
        <w:textAlignment w:val="auto"/>
        <w:outlineLvl w:val="1"/>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项目名称：2025年展览实施、美陈布置、视频拍摄制作、广告设计宣传项目</w:t>
      </w:r>
    </w:p>
    <w:p w14:paraId="2655BF94">
      <w:pPr>
        <w:keepNext w:val="0"/>
        <w:keepLines w:val="0"/>
        <w:pageBreakBefore w:val="0"/>
        <w:widowControl w:val="0"/>
        <w:numPr>
          <w:ilvl w:val="0"/>
          <w:numId w:val="3"/>
        </w:numPr>
        <w:kinsoku/>
        <w:wordWrap/>
        <w:overflowPunct/>
        <w:topLinePunct w:val="0"/>
        <w:autoSpaceDE/>
        <w:autoSpaceDN/>
        <w:bidi w:val="0"/>
        <w:spacing w:line="360" w:lineRule="auto"/>
        <w:ind w:leftChars="0"/>
        <w:jc w:val="left"/>
        <w:textAlignment w:val="auto"/>
        <w:outlineLvl w:val="1"/>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服务期：自合同签订之日起至2025年12月31日（若服务期限内实际支付金额达到采购预算金额或未达到采购预算金额但服务期限满时，本项目合同自动终止）。</w:t>
      </w:r>
    </w:p>
    <w:p w14:paraId="7C39F750">
      <w:pPr>
        <w:keepNext w:val="0"/>
        <w:keepLines w:val="0"/>
        <w:pageBreakBefore w:val="0"/>
        <w:widowControl w:val="0"/>
        <w:numPr>
          <w:ilvl w:val="0"/>
          <w:numId w:val="3"/>
        </w:numPr>
        <w:kinsoku/>
        <w:wordWrap/>
        <w:overflowPunct/>
        <w:topLinePunct w:val="0"/>
        <w:autoSpaceDE/>
        <w:autoSpaceDN/>
        <w:bidi w:val="0"/>
        <w:spacing w:line="360" w:lineRule="auto"/>
        <w:ind w:leftChars="0"/>
        <w:jc w:val="left"/>
        <w:textAlignment w:val="auto"/>
        <w:outlineLvl w:val="1"/>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2"/>
          <w:sz w:val="24"/>
          <w:szCs w:val="24"/>
          <w:highlight w:val="none"/>
          <w:lang w:val="en-US" w:eastAsia="zh-CN" w:bidi="ar-SA"/>
        </w:rPr>
        <w:t>项目预算：</w:t>
      </w:r>
      <w:r>
        <w:rPr>
          <w:rFonts w:hint="eastAsia" w:asciiTheme="minorEastAsia" w:hAnsiTheme="minorEastAsia" w:eastAsiaTheme="minorEastAsia" w:cstheme="minorEastAsia"/>
          <w:color w:val="auto"/>
          <w:kern w:val="2"/>
          <w:sz w:val="24"/>
          <w:szCs w:val="24"/>
          <w:highlight w:val="none"/>
          <w:u w:val="none"/>
          <w:lang w:val="en-US" w:eastAsia="zh-CN" w:bidi="ar-SA"/>
        </w:rPr>
        <w:t>325000</w:t>
      </w:r>
      <w:r>
        <w:rPr>
          <w:rFonts w:hint="eastAsia" w:asciiTheme="minorEastAsia" w:hAnsiTheme="minorEastAsia" w:eastAsiaTheme="minorEastAsia" w:cstheme="minorEastAsia"/>
          <w:color w:val="auto"/>
          <w:kern w:val="2"/>
          <w:sz w:val="24"/>
          <w:szCs w:val="24"/>
          <w:highlight w:val="none"/>
          <w:lang w:val="en-US" w:eastAsia="zh-CN" w:bidi="ar-SA"/>
        </w:rPr>
        <w:t>元</w:t>
      </w:r>
    </w:p>
    <w:p w14:paraId="1F58854D">
      <w:pPr>
        <w:tabs>
          <w:tab w:val="left" w:pos="420"/>
        </w:tabs>
        <w:spacing w:before="120" w:beforeLines="50" w:line="360" w:lineRule="auto"/>
        <w:jc w:val="left"/>
        <w:rPr>
          <w:rFonts w:hint="eastAsia" w:asciiTheme="minorEastAsia" w:hAnsiTheme="minorEastAsia" w:eastAsiaTheme="minorEastAsia" w:cstheme="minorEastAsia"/>
          <w:b/>
          <w:bCs/>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二、</w:t>
      </w:r>
      <w:r>
        <w:rPr>
          <w:rFonts w:hint="eastAsia" w:asciiTheme="minorEastAsia" w:hAnsiTheme="minorEastAsia" w:eastAsiaTheme="minorEastAsia" w:cstheme="minorEastAsia"/>
          <w:b/>
          <w:bCs/>
          <w:color w:val="auto"/>
          <w:sz w:val="24"/>
          <w:szCs w:val="24"/>
          <w:highlight w:val="none"/>
        </w:rPr>
        <w:t>模拟项目</w:t>
      </w:r>
    </w:p>
    <w:p w14:paraId="639EB0C9">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说明：以下为模拟项目（不是具体实施项目）说明，仅作评标用。</w:t>
      </w:r>
    </w:p>
    <w:p w14:paraId="313EE24B">
      <w:pPr>
        <w:pStyle w:val="263"/>
        <w:keepNext w:val="0"/>
        <w:keepLines w:val="0"/>
        <w:pageBreakBefore w:val="0"/>
        <w:widowControl w:val="0"/>
        <w:numPr>
          <w:ilvl w:val="0"/>
          <w:numId w:val="4"/>
        </w:numPr>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模拟项目说明</w:t>
      </w:r>
    </w:p>
    <w:p w14:paraId="31A46A5A">
      <w:pPr>
        <w:spacing w:line="360" w:lineRule="auto"/>
        <w:jc w:val="left"/>
        <w:outlineLvl w:val="1"/>
        <w:rPr>
          <w:rFonts w:hint="eastAsia" w:asciiTheme="minorEastAsia" w:hAnsiTheme="minorEastAsia" w:eastAsiaTheme="minorEastAsia" w:cstheme="minorEastAsia"/>
          <w:b/>
          <w:bCs/>
          <w:color w:val="auto"/>
          <w:kern w:val="0"/>
          <w:sz w:val="24"/>
          <w:szCs w:val="21"/>
          <w:highlight w:val="none"/>
          <w:lang w:val="en-US" w:eastAsia="zh-CN"/>
        </w:rPr>
      </w:pPr>
      <w:bookmarkStart w:id="14" w:name="_Toc8436"/>
      <w:r>
        <w:rPr>
          <w:rFonts w:hint="eastAsia" w:asciiTheme="minorEastAsia" w:hAnsiTheme="minorEastAsia" w:eastAsiaTheme="minorEastAsia" w:cstheme="minorEastAsia"/>
          <w:b/>
          <w:bCs/>
          <w:color w:val="auto"/>
          <w:sz w:val="24"/>
          <w:szCs w:val="24"/>
          <w:highlight w:val="none"/>
          <w:lang w:val="en-US" w:eastAsia="zh-CN"/>
        </w:rPr>
        <w:t>展览地点</w:t>
      </w:r>
      <w:bookmarkEnd w:id="14"/>
      <w:r>
        <w:rPr>
          <w:rFonts w:hint="eastAsia" w:asciiTheme="minorEastAsia" w:hAnsiTheme="minorEastAsia" w:eastAsiaTheme="minorEastAsia" w:cstheme="minorEastAsia"/>
          <w:b/>
          <w:bCs/>
          <w:color w:val="auto"/>
          <w:sz w:val="24"/>
          <w:szCs w:val="24"/>
          <w:highlight w:val="none"/>
          <w:lang w:val="en-US" w:eastAsia="zh-CN"/>
        </w:rPr>
        <w:t>：</w:t>
      </w:r>
      <w:r>
        <w:rPr>
          <w:rFonts w:hint="eastAsia" w:asciiTheme="minorEastAsia" w:hAnsiTheme="minorEastAsia" w:eastAsiaTheme="minorEastAsia" w:cstheme="minorEastAsia"/>
          <w:b w:val="0"/>
          <w:bCs w:val="0"/>
          <w:color w:val="auto"/>
          <w:sz w:val="24"/>
          <w:szCs w:val="24"/>
          <w:highlight w:val="none"/>
          <w:lang w:val="en-US" w:eastAsia="zh-CN"/>
        </w:rPr>
        <w:t>嘉善县博物馆</w:t>
      </w:r>
    </w:p>
    <w:p w14:paraId="5234D6FF">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bCs/>
          <w:color w:val="auto"/>
          <w:kern w:val="0"/>
          <w:sz w:val="24"/>
          <w:szCs w:val="21"/>
          <w:highlight w:val="none"/>
          <w:lang w:val="en-US" w:eastAsia="zh-CN"/>
        </w:rPr>
      </w:pPr>
      <w:r>
        <w:rPr>
          <w:rFonts w:hint="eastAsia" w:asciiTheme="minorEastAsia" w:hAnsiTheme="minorEastAsia" w:eastAsiaTheme="minorEastAsia" w:cstheme="minorEastAsia"/>
          <w:b/>
          <w:bCs/>
          <w:color w:val="auto"/>
          <w:kern w:val="0"/>
          <w:sz w:val="24"/>
          <w:szCs w:val="21"/>
          <w:highlight w:val="none"/>
          <w:lang w:val="en-US" w:eastAsia="zh-CN"/>
        </w:rPr>
        <w:t>项目定位：</w:t>
      </w:r>
    </w:p>
    <w:p w14:paraId="193BDC4F">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val="0"/>
          <w:bCs w:val="0"/>
          <w:color w:val="auto"/>
          <w:kern w:val="0"/>
          <w:sz w:val="24"/>
          <w:szCs w:val="21"/>
          <w:highlight w:val="none"/>
          <w:lang w:val="en-US" w:eastAsia="zh-CN"/>
        </w:rPr>
      </w:pPr>
      <w:r>
        <w:rPr>
          <w:rFonts w:hint="eastAsia" w:asciiTheme="minorEastAsia" w:hAnsiTheme="minorEastAsia" w:eastAsiaTheme="minorEastAsia" w:cstheme="minorEastAsia"/>
          <w:b w:val="0"/>
          <w:bCs w:val="0"/>
          <w:color w:val="auto"/>
          <w:kern w:val="0"/>
          <w:sz w:val="24"/>
          <w:szCs w:val="21"/>
          <w:highlight w:val="none"/>
          <w:lang w:val="en-US" w:eastAsia="zh-CN"/>
        </w:rPr>
        <w:t>“善”主题文化创意展</w:t>
      </w:r>
    </w:p>
    <w:p w14:paraId="1AF90C63">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善文化”是中华优秀传统文化的重要组成部分，是中华民族的精神标识。2012年，嘉善开启了“善文化”人文品牌建设之路。十二年培育，“善文化”已成为嘉善人共同的价值取向和精神内核，成为嘉善独有的文化符号和城市气质。</w:t>
      </w:r>
    </w:p>
    <w:p w14:paraId="113788A4">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展览以广大热爱善文化与艺术创作的市民朋友为目标观众群，以明代思想家袁了凡的善学思想为基础，面向社会征集“善”主题相关文化创意（包括成熟的文创产品以及设计稿）作为展品。本次展览旨在将现代工艺作品、创意同中华传统文化中的“善文化”相碰撞融合，持续推进“善文化”人文品牌建设，深入各领域引领“善文化”社会风尚。投标人不需要承担作品征集工作，仅对模拟项目进行策划、设计。</w:t>
      </w:r>
    </w:p>
    <w:p w14:paraId="5CB46F8B">
      <w:pPr>
        <w:pStyle w:val="26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模拟项目工作内容</w:t>
      </w:r>
    </w:p>
    <w:p w14:paraId="0C5D6499">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灵活运用图文、实物、数字、音频、影像、装置、场景等展示手法对展览进行文案策划、展览设计等。</w:t>
      </w:r>
    </w:p>
    <w:p w14:paraId="03E0C43A">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①展览概念设计：包括设计理念元素、色彩、空间布局、效果图（平面布局图、立面版式图、色彩效果图）；</w:t>
      </w:r>
    </w:p>
    <w:p w14:paraId="53D52C56">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②展览视觉设计：包含但不限于海报、折页、柜内外版面设计、场景设计、说明牌设计、非出版展览图录设计、博物馆动漫IP形象“善小至”设计等；</w:t>
      </w:r>
    </w:p>
    <w:p w14:paraId="4F7C224E">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③展览文案策划：包含但不限于展览策划文案、展览大纲撰写等；</w:t>
      </w:r>
    </w:p>
    <w:p w14:paraId="468E3B41">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④美陈布置：包含但不限于展厅内外美陈布展设计、空间布置设计等；</w:t>
      </w:r>
    </w:p>
    <w:p w14:paraId="286372C9">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⑤视频拍摄制作：包含但不限于展览使用视频拍摄、制作等，可以提供往期案例作为参考（视频技术标准以后续清单为准）；</w:t>
      </w:r>
    </w:p>
    <w:p w14:paraId="7CE31875">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⑥广告设计宣传：包含但不限于展览线上宣传、展板、展架、邀请函宣传品设计及制作，户外宣传、导览设计及制作、IP形象设计提升等。</w:t>
      </w:r>
    </w:p>
    <w:p w14:paraId="30059AAA">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0"/>
          <w:szCs w:val="21"/>
          <w:highlight w:val="none"/>
          <w:lang w:val="en-US" w:eastAsia="zh-CN"/>
        </w:rPr>
      </w:pPr>
      <w:r>
        <w:rPr>
          <w:rFonts w:hint="eastAsia" w:asciiTheme="minorEastAsia" w:hAnsiTheme="minorEastAsia" w:eastAsiaTheme="minorEastAsia" w:cstheme="minorEastAsia"/>
          <w:b w:val="0"/>
          <w:bCs w:val="0"/>
          <w:color w:val="auto"/>
          <w:kern w:val="0"/>
          <w:szCs w:val="21"/>
          <w:highlight w:val="none"/>
          <w:lang w:val="en-US" w:eastAsia="zh-CN"/>
        </w:rPr>
        <w:t>⑦模拟展厅图纸：</w:t>
      </w:r>
    </w:p>
    <w:p w14:paraId="765AB59A">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drawing>
          <wp:inline distT="0" distB="0" distL="114300" distR="114300">
            <wp:extent cx="6102350" cy="4629150"/>
            <wp:effectExtent l="0" t="0" r="12700" b="0"/>
            <wp:docPr id="3" name="图片 3" descr="微信图片_20250325112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50325112323"/>
                    <pic:cNvPicPr>
                      <a:picLocks noChangeAspect="1"/>
                    </pic:cNvPicPr>
                  </pic:nvPicPr>
                  <pic:blipFill>
                    <a:blip r:embed="rId13"/>
                    <a:stretch>
                      <a:fillRect/>
                    </a:stretch>
                  </pic:blipFill>
                  <pic:spPr>
                    <a:xfrm>
                      <a:off x="0" y="0"/>
                      <a:ext cx="6102350" cy="4629150"/>
                    </a:xfrm>
                    <a:prstGeom prst="rect">
                      <a:avLst/>
                    </a:prstGeom>
                  </pic:spPr>
                </pic:pic>
              </a:graphicData>
            </a:graphic>
          </wp:inline>
        </w:drawing>
      </w:r>
    </w:p>
    <w:p w14:paraId="612729E5">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3、演示要求</w:t>
      </w:r>
    </w:p>
    <w:p w14:paraId="22C075D8">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本项目</w:t>
      </w:r>
      <w:r>
        <w:rPr>
          <w:rFonts w:hint="eastAsia" w:asciiTheme="minorEastAsia" w:hAnsiTheme="minorEastAsia" w:eastAsiaTheme="minorEastAsia" w:cstheme="minorEastAsia"/>
          <w:b w:val="0"/>
          <w:bCs w:val="0"/>
          <w:color w:val="auto"/>
          <w:kern w:val="0"/>
          <w:sz w:val="24"/>
          <w:szCs w:val="21"/>
          <w:highlight w:val="none"/>
          <w:lang w:val="en-US" w:eastAsia="zh-CN"/>
        </w:rPr>
        <w:t>“善”主题文化创意展</w:t>
      </w:r>
      <w:r>
        <w:rPr>
          <w:rFonts w:hint="eastAsia" w:asciiTheme="minorEastAsia" w:hAnsiTheme="minorEastAsia" w:eastAsiaTheme="minorEastAsia" w:cstheme="minorEastAsia"/>
          <w:color w:val="auto"/>
          <w:kern w:val="0"/>
          <w:sz w:val="24"/>
          <w:szCs w:val="24"/>
          <w:highlight w:val="none"/>
          <w:lang w:val="en-US" w:eastAsia="zh-Hans" w:bidi="ar-SA"/>
        </w:rPr>
        <w:t>作为投标人</w:t>
      </w:r>
      <w:r>
        <w:rPr>
          <w:rFonts w:hint="eastAsia" w:asciiTheme="minorEastAsia" w:hAnsiTheme="minorEastAsia" w:eastAsiaTheme="minorEastAsia" w:cstheme="minorEastAsia"/>
          <w:color w:val="auto"/>
          <w:kern w:val="0"/>
          <w:sz w:val="24"/>
          <w:szCs w:val="24"/>
          <w:highlight w:val="none"/>
          <w:lang w:val="en-US" w:eastAsia="zh-CN" w:bidi="ar-SA"/>
        </w:rPr>
        <w:t>模拟演示</w:t>
      </w:r>
      <w:r>
        <w:rPr>
          <w:rFonts w:hint="eastAsia" w:asciiTheme="minorEastAsia" w:hAnsiTheme="minorEastAsia" w:eastAsiaTheme="minorEastAsia" w:cstheme="minorEastAsia"/>
          <w:color w:val="auto"/>
          <w:kern w:val="0"/>
          <w:sz w:val="24"/>
          <w:szCs w:val="24"/>
          <w:highlight w:val="none"/>
          <w:lang w:val="en-US" w:eastAsia="zh-Hans" w:bidi="ar-SA"/>
        </w:rPr>
        <w:t>项目</w:t>
      </w:r>
      <w:r>
        <w:rPr>
          <w:rFonts w:hint="eastAsia" w:asciiTheme="minorEastAsia" w:hAnsiTheme="minorEastAsia" w:eastAsiaTheme="minorEastAsia" w:cstheme="minorEastAsia"/>
          <w:color w:val="auto"/>
          <w:kern w:val="0"/>
          <w:sz w:val="24"/>
          <w:szCs w:val="24"/>
          <w:highlight w:val="none"/>
          <w:lang w:val="en-US" w:eastAsia="zh-CN" w:bidi="ar-SA"/>
        </w:rPr>
        <w:t>，评标委员会根据投标单位演示内容结合评审办法及标准对响应内容进行打分，具体详见评审办法及标准。</w:t>
      </w:r>
    </w:p>
    <w:p w14:paraId="73EEF54B">
      <w:pPr>
        <w:pStyle w:val="263"/>
        <w:keepNext w:val="0"/>
        <w:keepLines w:val="0"/>
        <w:pageBreakBefore w:val="0"/>
        <w:widowControl w:val="0"/>
        <w:numPr>
          <w:ilvl w:val="0"/>
          <w:numId w:val="5"/>
        </w:numPr>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演示形式：采用“不见面”的形式，以投标人制作的PPT演示文稿或不超过10分钟的汇报视频为依据。（</w:t>
      </w:r>
      <w:r>
        <w:rPr>
          <w:rFonts w:hint="eastAsia" w:asciiTheme="minorEastAsia" w:hAnsiTheme="minorEastAsia" w:eastAsiaTheme="minorEastAsia" w:cstheme="minorEastAsia"/>
          <w:color w:val="auto"/>
          <w:sz w:val="24"/>
          <w:szCs w:val="24"/>
          <w:highlight w:val="none"/>
          <w:lang w:eastAsia="zh-CN"/>
        </w:rPr>
        <w:t>投标人无需派专人参加现场演示，根据演示分评分标准要求录制演示视频</w:t>
      </w:r>
      <w:r>
        <w:rPr>
          <w:rFonts w:hint="eastAsia" w:asciiTheme="minorEastAsia" w:hAnsiTheme="minorEastAsia" w:eastAsiaTheme="minorEastAsia" w:cstheme="minorEastAsia"/>
          <w:color w:val="auto"/>
          <w:kern w:val="0"/>
          <w:sz w:val="24"/>
          <w:szCs w:val="24"/>
          <w:highlight w:val="none"/>
          <w:lang w:val="en-US" w:eastAsia="zh-CN" w:bidi="ar-SA"/>
        </w:rPr>
        <w:t>）</w:t>
      </w:r>
    </w:p>
    <w:p w14:paraId="08F181D6">
      <w:pPr>
        <w:pStyle w:val="263"/>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时间要求：不超过10分钟。</w:t>
      </w:r>
      <w:r>
        <w:rPr>
          <w:rFonts w:hint="eastAsia" w:asciiTheme="minorEastAsia" w:hAnsiTheme="minorEastAsia" w:eastAsiaTheme="minorEastAsia" w:cstheme="minorEastAsia"/>
          <w:color w:val="auto"/>
          <w:sz w:val="24"/>
          <w:szCs w:val="24"/>
          <w:highlight w:val="none"/>
          <w:lang w:eastAsia="zh-CN"/>
        </w:rPr>
        <w:t>超时扣分标准：超时≤1分钟扣2分；1分钟&lt;超时≤3分钟扣</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分；3分钟&lt;超时≤5分钟扣</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eastAsia="zh-CN"/>
        </w:rPr>
        <w:t>分，5分钟&lt;超时扣</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eastAsia="zh-CN"/>
        </w:rPr>
        <w:t>分</w:t>
      </w:r>
    </w:p>
    <w:p w14:paraId="379AAC5E">
      <w:pPr>
        <w:pStyle w:val="263"/>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顺序安排：按电子响应文件的解密先后顺序依次进行。</w:t>
      </w:r>
    </w:p>
    <w:p w14:paraId="3063B37B">
      <w:pPr>
        <w:pStyle w:val="263"/>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音视频文递交要求：使用U盘存储，U盘密封和标识（项目名称、供应商名称（加盖公章））后于投标截止时间前邮递或直接送达一份至采购代理机构（送达地址：嘉善县阳光东路185号善商大厦1号（东）楼21层嘉兴市银建工程咨询评估有限公司招标代理部，收件人：王佳浩，联系电话：0573-84211099），投标截止时间前未收到U盘，视为未提交。收到的U盘无法正常使用或U盘中（演示视频）无法打开的，责任由投标人自负。</w:t>
      </w:r>
    </w:p>
    <w:p w14:paraId="603C16CA">
      <w:pPr>
        <w:pStyle w:val="263"/>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eastAsia" w:asciiTheme="minorEastAsia" w:hAnsiTheme="minorEastAsia" w:eastAsiaTheme="minorEastAsia" w:cstheme="minorEastAsia"/>
          <w:b/>
          <w:bCs/>
          <w:color w:val="auto"/>
          <w:kern w:val="0"/>
          <w:sz w:val="24"/>
          <w:szCs w:val="24"/>
          <w:highlight w:val="none"/>
          <w:lang w:val="en-US" w:eastAsia="zh-CN" w:bidi="ar-SA"/>
        </w:rPr>
      </w:pPr>
      <w:r>
        <w:rPr>
          <w:rFonts w:hint="eastAsia" w:asciiTheme="minorEastAsia" w:hAnsiTheme="minorEastAsia" w:eastAsiaTheme="minorEastAsia" w:cstheme="minorEastAsia"/>
          <w:b/>
          <w:bCs/>
          <w:color w:val="auto"/>
          <w:kern w:val="0"/>
          <w:sz w:val="24"/>
          <w:szCs w:val="24"/>
          <w:highlight w:val="none"/>
          <w:lang w:val="en-US" w:eastAsia="zh-CN" w:bidi="ar-SA"/>
        </w:rPr>
        <w:t>三、采购清单及最高单价限价</w:t>
      </w:r>
    </w:p>
    <w:tbl>
      <w:tblPr>
        <w:tblStyle w:val="64"/>
        <w:tblW w:w="96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1495"/>
        <w:gridCol w:w="2331"/>
        <w:gridCol w:w="1811"/>
        <w:gridCol w:w="1650"/>
        <w:gridCol w:w="1647"/>
      </w:tblGrid>
      <w:tr w14:paraId="3C1BA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blHeader/>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2A4D35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序号</w:t>
            </w:r>
          </w:p>
        </w:tc>
        <w:tc>
          <w:tcPr>
            <w:tcW w:w="1495" w:type="dxa"/>
            <w:tcBorders>
              <w:top w:val="single" w:color="auto" w:sz="4" w:space="0"/>
              <w:left w:val="nil"/>
              <w:bottom w:val="single" w:color="auto" w:sz="4" w:space="0"/>
              <w:right w:val="single" w:color="auto" w:sz="4" w:space="0"/>
            </w:tcBorders>
            <w:noWrap w:val="0"/>
            <w:vAlign w:val="center"/>
          </w:tcPr>
          <w:p w14:paraId="6209212C">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制作项目</w:t>
            </w:r>
          </w:p>
        </w:tc>
        <w:tc>
          <w:tcPr>
            <w:tcW w:w="2331" w:type="dxa"/>
            <w:tcBorders>
              <w:top w:val="single" w:color="auto" w:sz="4" w:space="0"/>
              <w:left w:val="nil"/>
              <w:bottom w:val="single" w:color="auto" w:sz="4" w:space="0"/>
              <w:right w:val="single" w:color="auto" w:sz="4" w:space="0"/>
            </w:tcBorders>
            <w:noWrap w:val="0"/>
            <w:vAlign w:val="center"/>
          </w:tcPr>
          <w:p w14:paraId="178E02C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材质</w:t>
            </w:r>
          </w:p>
        </w:tc>
        <w:tc>
          <w:tcPr>
            <w:tcW w:w="1811" w:type="dxa"/>
            <w:tcBorders>
              <w:top w:val="single" w:color="auto" w:sz="4" w:space="0"/>
              <w:left w:val="nil"/>
              <w:bottom w:val="single" w:color="auto" w:sz="4" w:space="0"/>
              <w:right w:val="single" w:color="auto" w:sz="4" w:space="0"/>
            </w:tcBorders>
            <w:noWrap w:val="0"/>
            <w:vAlign w:val="center"/>
          </w:tcPr>
          <w:p w14:paraId="64876C5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最高单价限价</w:t>
            </w:r>
          </w:p>
        </w:tc>
        <w:tc>
          <w:tcPr>
            <w:tcW w:w="1650" w:type="dxa"/>
            <w:tcBorders>
              <w:top w:val="single" w:color="auto" w:sz="4" w:space="0"/>
              <w:left w:val="nil"/>
              <w:bottom w:val="single" w:color="auto" w:sz="4" w:space="0"/>
              <w:right w:val="single" w:color="auto" w:sz="4" w:space="0"/>
            </w:tcBorders>
            <w:noWrap w:val="0"/>
            <w:vAlign w:val="center"/>
          </w:tcPr>
          <w:p w14:paraId="226F4AC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要求</w:t>
            </w:r>
          </w:p>
        </w:tc>
        <w:tc>
          <w:tcPr>
            <w:tcW w:w="1647" w:type="dxa"/>
            <w:tcBorders>
              <w:top w:val="single" w:color="auto" w:sz="4" w:space="0"/>
              <w:left w:val="nil"/>
              <w:bottom w:val="single" w:color="auto" w:sz="4" w:space="0"/>
              <w:right w:val="single" w:color="auto" w:sz="4" w:space="0"/>
            </w:tcBorders>
            <w:noWrap w:val="0"/>
            <w:vAlign w:val="center"/>
          </w:tcPr>
          <w:p w14:paraId="342CE88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备注</w:t>
            </w:r>
          </w:p>
        </w:tc>
      </w:tr>
      <w:tr w14:paraId="3AE52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199838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495" w:type="dxa"/>
            <w:tcBorders>
              <w:top w:val="single" w:color="auto" w:sz="4" w:space="0"/>
              <w:left w:val="nil"/>
              <w:bottom w:val="single" w:color="auto" w:sz="4" w:space="0"/>
              <w:right w:val="single" w:color="auto" w:sz="4" w:space="0"/>
            </w:tcBorders>
            <w:noWrap w:val="0"/>
            <w:vAlign w:val="center"/>
          </w:tcPr>
          <w:p w14:paraId="3155E82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灯箱</w:t>
            </w:r>
          </w:p>
        </w:tc>
        <w:tc>
          <w:tcPr>
            <w:tcW w:w="2331" w:type="dxa"/>
            <w:tcBorders>
              <w:top w:val="single" w:color="auto" w:sz="4" w:space="0"/>
              <w:left w:val="nil"/>
              <w:bottom w:val="single" w:color="auto" w:sz="4" w:space="0"/>
              <w:right w:val="single" w:color="auto" w:sz="4" w:space="0"/>
            </w:tcBorders>
            <w:noWrap w:val="0"/>
            <w:vAlign w:val="center"/>
          </w:tcPr>
          <w:p w14:paraId="48F833E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highlight w:val="none"/>
              </w:rPr>
              <w:t>规格8-10公分（PC板、优质木材、不锈钢、专用铝材、锔漆等）</w:t>
            </w:r>
          </w:p>
        </w:tc>
        <w:tc>
          <w:tcPr>
            <w:tcW w:w="1811" w:type="dxa"/>
            <w:tcBorders>
              <w:top w:val="single" w:color="auto" w:sz="4" w:space="0"/>
              <w:left w:val="nil"/>
              <w:bottom w:val="single" w:color="auto" w:sz="4" w:space="0"/>
              <w:right w:val="single" w:color="auto" w:sz="4" w:space="0"/>
            </w:tcBorders>
            <w:noWrap w:val="0"/>
            <w:vAlign w:val="center"/>
          </w:tcPr>
          <w:p w14:paraId="566DD77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500元/平方米</w:t>
            </w:r>
          </w:p>
        </w:tc>
        <w:tc>
          <w:tcPr>
            <w:tcW w:w="1650" w:type="dxa"/>
            <w:tcBorders>
              <w:top w:val="single" w:color="auto" w:sz="4" w:space="0"/>
              <w:left w:val="nil"/>
              <w:bottom w:val="single" w:color="auto" w:sz="4" w:space="0"/>
              <w:right w:val="single" w:color="auto" w:sz="4" w:space="0"/>
            </w:tcBorders>
            <w:noWrap w:val="0"/>
            <w:vAlign w:val="center"/>
          </w:tcPr>
          <w:p w14:paraId="578E9AD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含安装</w:t>
            </w:r>
          </w:p>
        </w:tc>
        <w:tc>
          <w:tcPr>
            <w:tcW w:w="1647" w:type="dxa"/>
            <w:tcBorders>
              <w:top w:val="single" w:color="auto" w:sz="4" w:space="0"/>
              <w:left w:val="nil"/>
              <w:bottom w:val="single" w:color="auto" w:sz="4" w:space="0"/>
              <w:right w:val="single" w:color="auto" w:sz="4" w:space="0"/>
            </w:tcBorders>
            <w:noWrap w:val="0"/>
            <w:vAlign w:val="center"/>
          </w:tcPr>
          <w:p w14:paraId="222B777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kern w:val="0"/>
                <w:sz w:val="24"/>
                <w:szCs w:val="24"/>
                <w:highlight w:val="none"/>
              </w:rPr>
            </w:pPr>
          </w:p>
        </w:tc>
      </w:tr>
      <w:tr w14:paraId="5993F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4593D8C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495" w:type="dxa"/>
            <w:tcBorders>
              <w:top w:val="single" w:color="auto" w:sz="4" w:space="0"/>
              <w:left w:val="nil"/>
              <w:bottom w:val="single" w:color="auto" w:sz="4" w:space="0"/>
              <w:right w:val="single" w:color="auto" w:sz="4" w:space="0"/>
            </w:tcBorders>
            <w:noWrap w:val="0"/>
            <w:vAlign w:val="center"/>
          </w:tcPr>
          <w:p w14:paraId="5B1B164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道旗</w:t>
            </w:r>
          </w:p>
        </w:tc>
        <w:tc>
          <w:tcPr>
            <w:tcW w:w="2331" w:type="dxa"/>
            <w:tcBorders>
              <w:top w:val="single" w:color="auto" w:sz="4" w:space="0"/>
              <w:left w:val="nil"/>
              <w:bottom w:val="single" w:color="auto" w:sz="4" w:space="0"/>
              <w:right w:val="single" w:color="auto" w:sz="4" w:space="0"/>
            </w:tcBorders>
            <w:noWrap w:val="0"/>
            <w:vAlign w:val="center"/>
          </w:tcPr>
          <w:p w14:paraId="339D18C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1.2米*1.8米</w:t>
            </w:r>
          </w:p>
        </w:tc>
        <w:tc>
          <w:tcPr>
            <w:tcW w:w="1811" w:type="dxa"/>
            <w:tcBorders>
              <w:top w:val="single" w:color="auto" w:sz="4" w:space="0"/>
              <w:left w:val="nil"/>
              <w:bottom w:val="single" w:color="auto" w:sz="4" w:space="0"/>
              <w:right w:val="single" w:color="auto" w:sz="4" w:space="0"/>
            </w:tcBorders>
            <w:noWrap w:val="0"/>
            <w:vAlign w:val="center"/>
          </w:tcPr>
          <w:p w14:paraId="4929A83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150元/平方米</w:t>
            </w:r>
          </w:p>
        </w:tc>
        <w:tc>
          <w:tcPr>
            <w:tcW w:w="1650" w:type="dxa"/>
            <w:tcBorders>
              <w:top w:val="single" w:color="auto" w:sz="4" w:space="0"/>
              <w:left w:val="nil"/>
              <w:bottom w:val="single" w:color="auto" w:sz="4" w:space="0"/>
              <w:right w:val="single" w:color="auto" w:sz="4" w:space="0"/>
            </w:tcBorders>
            <w:noWrap w:val="0"/>
            <w:vAlign w:val="center"/>
          </w:tcPr>
          <w:p w14:paraId="2A10EB4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含安装、拆除</w:t>
            </w:r>
          </w:p>
        </w:tc>
        <w:tc>
          <w:tcPr>
            <w:tcW w:w="1647" w:type="dxa"/>
            <w:tcBorders>
              <w:top w:val="single" w:color="auto" w:sz="4" w:space="0"/>
              <w:left w:val="nil"/>
              <w:bottom w:val="single" w:color="auto" w:sz="4" w:space="0"/>
              <w:right w:val="single" w:color="auto" w:sz="4" w:space="0"/>
            </w:tcBorders>
            <w:noWrap w:val="0"/>
            <w:vAlign w:val="center"/>
          </w:tcPr>
          <w:p w14:paraId="401B942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3F38B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5331491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1495" w:type="dxa"/>
            <w:tcBorders>
              <w:top w:val="single" w:color="auto" w:sz="4" w:space="0"/>
              <w:left w:val="nil"/>
              <w:bottom w:val="single" w:color="auto" w:sz="4" w:space="0"/>
              <w:right w:val="single" w:color="auto" w:sz="4" w:space="0"/>
            </w:tcBorders>
            <w:noWrap w:val="0"/>
            <w:vAlign w:val="center"/>
          </w:tcPr>
          <w:p w14:paraId="119B0F6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户外写真</w:t>
            </w:r>
          </w:p>
        </w:tc>
        <w:tc>
          <w:tcPr>
            <w:tcW w:w="2331" w:type="dxa"/>
            <w:tcBorders>
              <w:top w:val="single" w:color="auto" w:sz="4" w:space="0"/>
              <w:left w:val="nil"/>
              <w:bottom w:val="single" w:color="auto" w:sz="4" w:space="0"/>
              <w:right w:val="single" w:color="auto" w:sz="4" w:space="0"/>
            </w:tcBorders>
            <w:noWrap w:val="0"/>
            <w:vAlign w:val="center"/>
          </w:tcPr>
          <w:p w14:paraId="025CB90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亮/亚膜</w:t>
            </w:r>
          </w:p>
        </w:tc>
        <w:tc>
          <w:tcPr>
            <w:tcW w:w="1811" w:type="dxa"/>
            <w:tcBorders>
              <w:top w:val="single" w:color="auto" w:sz="4" w:space="0"/>
              <w:left w:val="nil"/>
              <w:bottom w:val="single" w:color="auto" w:sz="4" w:space="0"/>
              <w:right w:val="single" w:color="auto" w:sz="4" w:space="0"/>
            </w:tcBorders>
            <w:noWrap w:val="0"/>
            <w:vAlign w:val="center"/>
          </w:tcPr>
          <w:p w14:paraId="741E736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70元/平方米</w:t>
            </w:r>
          </w:p>
        </w:tc>
        <w:tc>
          <w:tcPr>
            <w:tcW w:w="1650" w:type="dxa"/>
            <w:tcBorders>
              <w:top w:val="single" w:color="auto" w:sz="4" w:space="0"/>
              <w:left w:val="nil"/>
              <w:bottom w:val="single" w:color="auto" w:sz="4" w:space="0"/>
              <w:right w:val="single" w:color="auto" w:sz="4" w:space="0"/>
            </w:tcBorders>
            <w:noWrap w:val="0"/>
            <w:vAlign w:val="center"/>
          </w:tcPr>
          <w:p w14:paraId="54CA41D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p w14:paraId="2994EA2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含设计、安装</w:t>
            </w:r>
          </w:p>
        </w:tc>
        <w:tc>
          <w:tcPr>
            <w:tcW w:w="1647" w:type="dxa"/>
            <w:tcBorders>
              <w:top w:val="single" w:color="auto" w:sz="4" w:space="0"/>
              <w:left w:val="nil"/>
              <w:bottom w:val="single" w:color="auto" w:sz="4" w:space="0"/>
              <w:right w:val="single" w:color="auto" w:sz="4" w:space="0"/>
            </w:tcBorders>
            <w:noWrap w:val="0"/>
            <w:vAlign w:val="center"/>
          </w:tcPr>
          <w:p w14:paraId="39F4F6E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00021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69A0699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1495" w:type="dxa"/>
            <w:tcBorders>
              <w:top w:val="single" w:color="auto" w:sz="4" w:space="0"/>
              <w:left w:val="nil"/>
              <w:bottom w:val="single" w:color="auto" w:sz="4" w:space="0"/>
              <w:right w:val="single" w:color="auto" w:sz="4" w:space="0"/>
            </w:tcBorders>
            <w:noWrap w:val="0"/>
            <w:vAlign w:val="center"/>
          </w:tcPr>
          <w:p w14:paraId="59B72A7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写真覆KT板</w:t>
            </w:r>
          </w:p>
        </w:tc>
        <w:tc>
          <w:tcPr>
            <w:tcW w:w="2331" w:type="dxa"/>
            <w:tcBorders>
              <w:top w:val="nil"/>
              <w:left w:val="nil"/>
              <w:bottom w:val="single" w:color="auto" w:sz="4" w:space="0"/>
              <w:right w:val="single" w:color="auto" w:sz="4" w:space="0"/>
            </w:tcBorders>
            <w:noWrap w:val="0"/>
            <w:vAlign w:val="center"/>
          </w:tcPr>
          <w:p w14:paraId="3914D90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选用优质写真板或优质KT板和PVC版，加大覆膜机压力，避免起泡</w:t>
            </w:r>
          </w:p>
        </w:tc>
        <w:tc>
          <w:tcPr>
            <w:tcW w:w="1811" w:type="dxa"/>
            <w:tcBorders>
              <w:top w:val="single" w:color="auto" w:sz="4" w:space="0"/>
              <w:left w:val="nil"/>
              <w:bottom w:val="single" w:color="auto" w:sz="4" w:space="0"/>
              <w:right w:val="single" w:color="auto" w:sz="4" w:space="0"/>
            </w:tcBorders>
            <w:noWrap w:val="0"/>
            <w:vAlign w:val="center"/>
          </w:tcPr>
          <w:p w14:paraId="133D35C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60元/平方米</w:t>
            </w:r>
          </w:p>
        </w:tc>
        <w:tc>
          <w:tcPr>
            <w:tcW w:w="1650" w:type="dxa"/>
            <w:tcBorders>
              <w:top w:val="nil"/>
              <w:left w:val="nil"/>
              <w:bottom w:val="single" w:color="auto" w:sz="4" w:space="0"/>
              <w:right w:val="single" w:color="auto" w:sz="4" w:space="0"/>
            </w:tcBorders>
            <w:noWrap w:val="0"/>
            <w:vAlign w:val="center"/>
          </w:tcPr>
          <w:p w14:paraId="0F2F3B9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p w14:paraId="525F4EE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含设计、安装</w:t>
            </w:r>
          </w:p>
        </w:tc>
        <w:tc>
          <w:tcPr>
            <w:tcW w:w="1647" w:type="dxa"/>
            <w:tcBorders>
              <w:top w:val="nil"/>
              <w:left w:val="nil"/>
              <w:bottom w:val="single" w:color="auto" w:sz="4" w:space="0"/>
              <w:right w:val="single" w:color="auto" w:sz="4" w:space="0"/>
            </w:tcBorders>
            <w:noWrap w:val="0"/>
            <w:vAlign w:val="center"/>
          </w:tcPr>
          <w:p w14:paraId="38ADB39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p w14:paraId="185ADBD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16D82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079B31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1495" w:type="dxa"/>
            <w:tcBorders>
              <w:top w:val="single" w:color="auto" w:sz="4" w:space="0"/>
              <w:left w:val="nil"/>
              <w:bottom w:val="single" w:color="auto" w:sz="4" w:space="0"/>
              <w:right w:val="single" w:color="auto" w:sz="4" w:space="0"/>
            </w:tcBorders>
            <w:noWrap w:val="0"/>
            <w:vAlign w:val="center"/>
          </w:tcPr>
          <w:p w14:paraId="5BE0600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户外写真覆KT板</w:t>
            </w:r>
          </w:p>
        </w:tc>
        <w:tc>
          <w:tcPr>
            <w:tcW w:w="2331" w:type="dxa"/>
            <w:tcBorders>
              <w:top w:val="nil"/>
              <w:left w:val="nil"/>
              <w:bottom w:val="single" w:color="auto" w:sz="4" w:space="0"/>
              <w:right w:val="single" w:color="auto" w:sz="4" w:space="0"/>
            </w:tcBorders>
            <w:noWrap w:val="0"/>
            <w:vAlign w:val="center"/>
          </w:tcPr>
          <w:p w14:paraId="25296EC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2B8B046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90元/平方米</w:t>
            </w:r>
          </w:p>
        </w:tc>
        <w:tc>
          <w:tcPr>
            <w:tcW w:w="1650" w:type="dxa"/>
            <w:tcBorders>
              <w:top w:val="nil"/>
              <w:left w:val="nil"/>
              <w:bottom w:val="single" w:color="auto" w:sz="4" w:space="0"/>
              <w:right w:val="single" w:color="auto" w:sz="4" w:space="0"/>
            </w:tcBorders>
            <w:noWrap w:val="0"/>
            <w:vAlign w:val="center"/>
          </w:tcPr>
          <w:p w14:paraId="7881766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nil"/>
              <w:left w:val="nil"/>
              <w:bottom w:val="single" w:color="auto" w:sz="4" w:space="0"/>
              <w:right w:val="single" w:color="auto" w:sz="4" w:space="0"/>
            </w:tcBorders>
            <w:noWrap w:val="0"/>
            <w:vAlign w:val="center"/>
          </w:tcPr>
          <w:p w14:paraId="73703F0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15728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B54748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p>
        </w:tc>
        <w:tc>
          <w:tcPr>
            <w:tcW w:w="1495" w:type="dxa"/>
            <w:tcBorders>
              <w:top w:val="single" w:color="auto" w:sz="4" w:space="0"/>
              <w:left w:val="nil"/>
              <w:bottom w:val="single" w:color="auto" w:sz="4" w:space="0"/>
              <w:right w:val="single" w:color="auto" w:sz="4" w:space="0"/>
            </w:tcBorders>
            <w:noWrap w:val="0"/>
            <w:vAlign w:val="center"/>
          </w:tcPr>
          <w:p w14:paraId="22C17E1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写真覆3mmPVC板</w:t>
            </w:r>
          </w:p>
        </w:tc>
        <w:tc>
          <w:tcPr>
            <w:tcW w:w="2331" w:type="dxa"/>
            <w:tcBorders>
              <w:top w:val="nil"/>
              <w:left w:val="nil"/>
              <w:bottom w:val="single" w:color="auto" w:sz="4" w:space="0"/>
              <w:right w:val="single" w:color="auto" w:sz="4" w:space="0"/>
            </w:tcBorders>
            <w:noWrap w:val="0"/>
            <w:vAlign w:val="center"/>
          </w:tcPr>
          <w:p w14:paraId="00AC53F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5911223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80元/平方米</w:t>
            </w:r>
          </w:p>
        </w:tc>
        <w:tc>
          <w:tcPr>
            <w:tcW w:w="1650" w:type="dxa"/>
            <w:tcBorders>
              <w:top w:val="nil"/>
              <w:left w:val="nil"/>
              <w:bottom w:val="single" w:color="auto" w:sz="4" w:space="0"/>
              <w:right w:val="single" w:color="auto" w:sz="4" w:space="0"/>
            </w:tcBorders>
            <w:noWrap w:val="0"/>
            <w:vAlign w:val="center"/>
          </w:tcPr>
          <w:p w14:paraId="4225684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nil"/>
              <w:left w:val="nil"/>
              <w:bottom w:val="single" w:color="auto" w:sz="4" w:space="0"/>
              <w:right w:val="single" w:color="auto" w:sz="4" w:space="0"/>
            </w:tcBorders>
            <w:noWrap w:val="0"/>
            <w:vAlign w:val="center"/>
          </w:tcPr>
          <w:p w14:paraId="6CEF99A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10605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5E72DF6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1495" w:type="dxa"/>
            <w:tcBorders>
              <w:top w:val="single" w:color="auto" w:sz="4" w:space="0"/>
              <w:left w:val="nil"/>
              <w:bottom w:val="single" w:color="auto" w:sz="4" w:space="0"/>
              <w:right w:val="single" w:color="auto" w:sz="4" w:space="0"/>
            </w:tcBorders>
            <w:noWrap w:val="0"/>
            <w:vAlign w:val="center"/>
          </w:tcPr>
          <w:p w14:paraId="052BDC8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户外写真覆</w:t>
            </w:r>
            <w:r>
              <w:rPr>
                <w:rFonts w:hint="eastAsia" w:asciiTheme="minorEastAsia" w:hAnsiTheme="minorEastAsia" w:eastAsiaTheme="minorEastAsia" w:cstheme="minorEastAsia"/>
                <w:color w:val="auto"/>
                <w:sz w:val="24"/>
                <w:highlight w:val="none"/>
              </w:rPr>
              <w:br w:type="textWrapping"/>
            </w:r>
            <w:r>
              <w:rPr>
                <w:rFonts w:hint="eastAsia" w:asciiTheme="minorEastAsia" w:hAnsiTheme="minorEastAsia" w:eastAsiaTheme="minorEastAsia" w:cstheme="minorEastAsia"/>
                <w:color w:val="auto"/>
                <w:sz w:val="24"/>
                <w:highlight w:val="none"/>
              </w:rPr>
              <w:t>3mmPVC板</w:t>
            </w:r>
          </w:p>
        </w:tc>
        <w:tc>
          <w:tcPr>
            <w:tcW w:w="2331" w:type="dxa"/>
            <w:tcBorders>
              <w:top w:val="nil"/>
              <w:left w:val="nil"/>
              <w:right w:val="single" w:color="auto" w:sz="4" w:space="0"/>
            </w:tcBorders>
            <w:noWrap w:val="0"/>
            <w:vAlign w:val="center"/>
          </w:tcPr>
          <w:p w14:paraId="06CBDA9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KT板覆户外写真、包小灰边KT板覆户外写真、包小灰边KT板覆写真、包小灰边</w:t>
            </w:r>
          </w:p>
        </w:tc>
        <w:tc>
          <w:tcPr>
            <w:tcW w:w="1811" w:type="dxa"/>
            <w:tcBorders>
              <w:top w:val="single" w:color="auto" w:sz="4" w:space="0"/>
              <w:left w:val="nil"/>
              <w:bottom w:val="single" w:color="auto" w:sz="4" w:space="0"/>
              <w:right w:val="single" w:color="auto" w:sz="4" w:space="0"/>
            </w:tcBorders>
            <w:noWrap w:val="0"/>
            <w:vAlign w:val="center"/>
          </w:tcPr>
          <w:p w14:paraId="026C312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110元/平方米</w:t>
            </w:r>
          </w:p>
        </w:tc>
        <w:tc>
          <w:tcPr>
            <w:tcW w:w="1650" w:type="dxa"/>
            <w:tcBorders>
              <w:top w:val="nil"/>
              <w:left w:val="nil"/>
              <w:right w:val="single" w:color="auto" w:sz="4" w:space="0"/>
            </w:tcBorders>
            <w:noWrap w:val="0"/>
            <w:vAlign w:val="center"/>
          </w:tcPr>
          <w:p w14:paraId="6DE326C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尺寸：0.4m*1.2m含安装尺寸：60cm*90cm含安装尺寸：60cm*90cm含安装</w:t>
            </w:r>
          </w:p>
        </w:tc>
        <w:tc>
          <w:tcPr>
            <w:tcW w:w="1647" w:type="dxa"/>
            <w:tcBorders>
              <w:top w:val="nil"/>
              <w:left w:val="nil"/>
              <w:right w:val="single" w:color="auto" w:sz="4" w:space="0"/>
            </w:tcBorders>
            <w:noWrap w:val="0"/>
            <w:vAlign w:val="center"/>
          </w:tcPr>
          <w:p w14:paraId="2F75347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3E65F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6228BF5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1495" w:type="dxa"/>
            <w:tcBorders>
              <w:top w:val="single" w:color="auto" w:sz="4" w:space="0"/>
              <w:left w:val="nil"/>
              <w:bottom w:val="single" w:color="auto" w:sz="4" w:space="0"/>
              <w:right w:val="single" w:color="auto" w:sz="4" w:space="0"/>
            </w:tcBorders>
            <w:noWrap w:val="0"/>
            <w:vAlign w:val="center"/>
          </w:tcPr>
          <w:p w14:paraId="5250C2B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写真覆5mmPVC板</w:t>
            </w:r>
          </w:p>
        </w:tc>
        <w:tc>
          <w:tcPr>
            <w:tcW w:w="2331" w:type="dxa"/>
            <w:tcBorders>
              <w:left w:val="nil"/>
              <w:right w:val="single" w:color="auto" w:sz="4" w:space="0"/>
            </w:tcBorders>
            <w:noWrap w:val="0"/>
            <w:vAlign w:val="center"/>
          </w:tcPr>
          <w:p w14:paraId="7A7B5A0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7877C76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130元/平方米</w:t>
            </w:r>
          </w:p>
        </w:tc>
        <w:tc>
          <w:tcPr>
            <w:tcW w:w="1650" w:type="dxa"/>
            <w:tcBorders>
              <w:left w:val="nil"/>
              <w:right w:val="single" w:color="auto" w:sz="4" w:space="0"/>
            </w:tcBorders>
            <w:noWrap w:val="0"/>
            <w:vAlign w:val="center"/>
          </w:tcPr>
          <w:p w14:paraId="4C95416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1E5928F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7AC04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4689F3D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1495" w:type="dxa"/>
            <w:tcBorders>
              <w:top w:val="single" w:color="auto" w:sz="4" w:space="0"/>
              <w:left w:val="nil"/>
              <w:bottom w:val="single" w:color="auto" w:sz="4" w:space="0"/>
              <w:right w:val="single" w:color="auto" w:sz="4" w:space="0"/>
            </w:tcBorders>
            <w:noWrap w:val="0"/>
            <w:vAlign w:val="center"/>
          </w:tcPr>
          <w:p w14:paraId="515A349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户外写真覆</w:t>
            </w:r>
            <w:r>
              <w:rPr>
                <w:rFonts w:hint="eastAsia" w:asciiTheme="minorEastAsia" w:hAnsiTheme="minorEastAsia" w:eastAsiaTheme="minorEastAsia" w:cstheme="minorEastAsia"/>
                <w:color w:val="auto"/>
                <w:sz w:val="24"/>
                <w:highlight w:val="none"/>
              </w:rPr>
              <w:br w:type="textWrapping"/>
            </w:r>
            <w:r>
              <w:rPr>
                <w:rFonts w:hint="eastAsia" w:asciiTheme="minorEastAsia" w:hAnsiTheme="minorEastAsia" w:eastAsiaTheme="minorEastAsia" w:cstheme="minorEastAsia"/>
                <w:color w:val="auto"/>
                <w:sz w:val="24"/>
                <w:highlight w:val="none"/>
              </w:rPr>
              <w:t>5mmPVC板</w:t>
            </w:r>
          </w:p>
        </w:tc>
        <w:tc>
          <w:tcPr>
            <w:tcW w:w="2331" w:type="dxa"/>
            <w:tcBorders>
              <w:left w:val="nil"/>
              <w:right w:val="single" w:color="auto" w:sz="4" w:space="0"/>
            </w:tcBorders>
            <w:noWrap w:val="0"/>
            <w:vAlign w:val="center"/>
          </w:tcPr>
          <w:p w14:paraId="798EB28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7AE5A0C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150元/平方米</w:t>
            </w:r>
          </w:p>
        </w:tc>
        <w:tc>
          <w:tcPr>
            <w:tcW w:w="1650" w:type="dxa"/>
            <w:tcBorders>
              <w:left w:val="nil"/>
              <w:right w:val="single" w:color="auto" w:sz="4" w:space="0"/>
            </w:tcBorders>
            <w:noWrap w:val="0"/>
            <w:vAlign w:val="center"/>
          </w:tcPr>
          <w:p w14:paraId="50DD9D7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75D466E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54754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B81D87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1495" w:type="dxa"/>
            <w:tcBorders>
              <w:top w:val="single" w:color="auto" w:sz="4" w:space="0"/>
              <w:left w:val="nil"/>
              <w:bottom w:val="single" w:color="auto" w:sz="4" w:space="0"/>
              <w:right w:val="single" w:color="auto" w:sz="4" w:space="0"/>
            </w:tcBorders>
            <w:noWrap w:val="0"/>
            <w:vAlign w:val="center"/>
          </w:tcPr>
          <w:p w14:paraId="22E6237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写真覆8mmPVC板</w:t>
            </w:r>
          </w:p>
        </w:tc>
        <w:tc>
          <w:tcPr>
            <w:tcW w:w="2331" w:type="dxa"/>
            <w:tcBorders>
              <w:left w:val="nil"/>
              <w:right w:val="single" w:color="auto" w:sz="4" w:space="0"/>
            </w:tcBorders>
            <w:noWrap w:val="0"/>
            <w:vAlign w:val="center"/>
          </w:tcPr>
          <w:p w14:paraId="3AD3D67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7255DDA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180元/平方米</w:t>
            </w:r>
          </w:p>
        </w:tc>
        <w:tc>
          <w:tcPr>
            <w:tcW w:w="1650" w:type="dxa"/>
            <w:tcBorders>
              <w:left w:val="nil"/>
              <w:right w:val="single" w:color="auto" w:sz="4" w:space="0"/>
            </w:tcBorders>
            <w:noWrap w:val="0"/>
            <w:vAlign w:val="center"/>
          </w:tcPr>
          <w:p w14:paraId="64DB2C4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463BE90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55C6B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1E8DA53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1495" w:type="dxa"/>
            <w:tcBorders>
              <w:top w:val="single" w:color="auto" w:sz="4" w:space="0"/>
              <w:left w:val="nil"/>
              <w:bottom w:val="single" w:color="auto" w:sz="4" w:space="0"/>
              <w:right w:val="single" w:color="auto" w:sz="4" w:space="0"/>
            </w:tcBorders>
            <w:noWrap w:val="0"/>
            <w:vAlign w:val="center"/>
          </w:tcPr>
          <w:p w14:paraId="1FDD31B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户外写真覆</w:t>
            </w:r>
            <w:r>
              <w:rPr>
                <w:rFonts w:hint="eastAsia" w:asciiTheme="minorEastAsia" w:hAnsiTheme="minorEastAsia" w:eastAsiaTheme="minorEastAsia" w:cstheme="minorEastAsia"/>
                <w:color w:val="auto"/>
                <w:sz w:val="24"/>
                <w:highlight w:val="none"/>
              </w:rPr>
              <w:br w:type="textWrapping"/>
            </w:r>
            <w:r>
              <w:rPr>
                <w:rFonts w:hint="eastAsia" w:asciiTheme="minorEastAsia" w:hAnsiTheme="minorEastAsia" w:eastAsiaTheme="minorEastAsia" w:cstheme="minorEastAsia"/>
                <w:color w:val="auto"/>
                <w:sz w:val="24"/>
                <w:highlight w:val="none"/>
              </w:rPr>
              <w:t>8mmPVC板</w:t>
            </w:r>
          </w:p>
        </w:tc>
        <w:tc>
          <w:tcPr>
            <w:tcW w:w="2331" w:type="dxa"/>
            <w:tcBorders>
              <w:left w:val="nil"/>
              <w:right w:val="single" w:color="auto" w:sz="4" w:space="0"/>
            </w:tcBorders>
            <w:noWrap w:val="0"/>
            <w:vAlign w:val="center"/>
          </w:tcPr>
          <w:p w14:paraId="45B52D3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78DC998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210元/平方米</w:t>
            </w:r>
          </w:p>
        </w:tc>
        <w:tc>
          <w:tcPr>
            <w:tcW w:w="1650" w:type="dxa"/>
            <w:tcBorders>
              <w:left w:val="nil"/>
              <w:right w:val="single" w:color="auto" w:sz="4" w:space="0"/>
            </w:tcBorders>
            <w:noWrap w:val="0"/>
            <w:vAlign w:val="center"/>
          </w:tcPr>
          <w:p w14:paraId="7E4105F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798299E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2BDB0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6F30495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12</w:t>
            </w:r>
          </w:p>
        </w:tc>
        <w:tc>
          <w:tcPr>
            <w:tcW w:w="1495" w:type="dxa"/>
            <w:tcBorders>
              <w:top w:val="single" w:color="auto" w:sz="4" w:space="0"/>
              <w:left w:val="nil"/>
              <w:bottom w:val="single" w:color="auto" w:sz="4" w:space="0"/>
              <w:right w:val="single" w:color="auto" w:sz="4" w:space="0"/>
            </w:tcBorders>
            <w:noWrap w:val="0"/>
            <w:vAlign w:val="center"/>
          </w:tcPr>
          <w:p w14:paraId="019A0A0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PVC板覆写真</w:t>
            </w:r>
          </w:p>
        </w:tc>
        <w:tc>
          <w:tcPr>
            <w:tcW w:w="2331" w:type="dxa"/>
            <w:tcBorders>
              <w:top w:val="single" w:color="auto" w:sz="4" w:space="0"/>
              <w:left w:val="nil"/>
              <w:bottom w:val="single" w:color="auto" w:sz="4" w:space="0"/>
              <w:right w:val="single" w:color="auto" w:sz="4" w:space="0"/>
            </w:tcBorders>
            <w:noWrap w:val="0"/>
            <w:vAlign w:val="center"/>
          </w:tcPr>
          <w:p w14:paraId="212A259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PVC板覆写真、装镜订</w:t>
            </w:r>
          </w:p>
        </w:tc>
        <w:tc>
          <w:tcPr>
            <w:tcW w:w="1811" w:type="dxa"/>
            <w:tcBorders>
              <w:top w:val="single" w:color="auto" w:sz="4" w:space="0"/>
              <w:left w:val="nil"/>
              <w:bottom w:val="single" w:color="auto" w:sz="4" w:space="0"/>
              <w:right w:val="single" w:color="auto" w:sz="4" w:space="0"/>
            </w:tcBorders>
            <w:noWrap w:val="0"/>
            <w:vAlign w:val="center"/>
          </w:tcPr>
          <w:p w14:paraId="2DF16B9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80元/块</w:t>
            </w:r>
          </w:p>
        </w:tc>
        <w:tc>
          <w:tcPr>
            <w:tcW w:w="1650" w:type="dxa"/>
            <w:tcBorders>
              <w:top w:val="single" w:color="auto" w:sz="4" w:space="0"/>
              <w:left w:val="nil"/>
              <w:bottom w:val="single" w:color="auto" w:sz="4" w:space="0"/>
              <w:right w:val="single" w:color="auto" w:sz="4" w:space="0"/>
            </w:tcBorders>
            <w:noWrap w:val="0"/>
            <w:vAlign w:val="center"/>
          </w:tcPr>
          <w:p w14:paraId="0F48CEC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尺寸：60cm*90cm含安装</w:t>
            </w:r>
          </w:p>
        </w:tc>
        <w:tc>
          <w:tcPr>
            <w:tcW w:w="1647" w:type="dxa"/>
            <w:tcBorders>
              <w:top w:val="single" w:color="auto" w:sz="4" w:space="0"/>
              <w:left w:val="nil"/>
              <w:bottom w:val="single" w:color="auto" w:sz="4" w:space="0"/>
              <w:right w:val="single" w:color="auto" w:sz="4" w:space="0"/>
            </w:tcBorders>
            <w:noWrap w:val="0"/>
            <w:vAlign w:val="center"/>
          </w:tcPr>
          <w:p w14:paraId="447AA24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01BDC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0B61195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13</w:t>
            </w:r>
          </w:p>
        </w:tc>
        <w:tc>
          <w:tcPr>
            <w:tcW w:w="1495" w:type="dxa"/>
            <w:tcBorders>
              <w:top w:val="single" w:color="auto" w:sz="4" w:space="0"/>
              <w:left w:val="nil"/>
              <w:bottom w:val="single" w:color="auto" w:sz="4" w:space="0"/>
              <w:right w:val="single" w:color="auto" w:sz="4" w:space="0"/>
            </w:tcBorders>
            <w:noWrap w:val="0"/>
            <w:vAlign w:val="center"/>
          </w:tcPr>
          <w:p w14:paraId="3963C6E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PVC板覆写真</w:t>
            </w:r>
          </w:p>
        </w:tc>
        <w:tc>
          <w:tcPr>
            <w:tcW w:w="2331" w:type="dxa"/>
            <w:tcBorders>
              <w:top w:val="single" w:color="auto" w:sz="4" w:space="0"/>
              <w:left w:val="nil"/>
              <w:right w:val="single" w:color="auto" w:sz="4" w:space="0"/>
            </w:tcBorders>
            <w:noWrap w:val="0"/>
            <w:vAlign w:val="center"/>
          </w:tcPr>
          <w:p w14:paraId="374F7B6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1.8m*2.0m亚克力包边或不锈钢包边1毫米（球面）0.8厚钛金板雕刻平面8mmPVC字雕刻、喷任意颜色油漆技工PVC板覆写真、有机板装镜订</w:t>
            </w:r>
          </w:p>
        </w:tc>
        <w:tc>
          <w:tcPr>
            <w:tcW w:w="1811" w:type="dxa"/>
            <w:tcBorders>
              <w:top w:val="single" w:color="auto" w:sz="4" w:space="0"/>
              <w:left w:val="nil"/>
              <w:bottom w:val="single" w:color="auto" w:sz="4" w:space="0"/>
              <w:right w:val="single" w:color="auto" w:sz="4" w:space="0"/>
            </w:tcBorders>
            <w:noWrap w:val="0"/>
            <w:vAlign w:val="center"/>
          </w:tcPr>
          <w:p w14:paraId="30BDA3F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100元/块</w:t>
            </w:r>
          </w:p>
        </w:tc>
        <w:tc>
          <w:tcPr>
            <w:tcW w:w="1650" w:type="dxa"/>
            <w:tcBorders>
              <w:top w:val="single" w:color="auto" w:sz="4" w:space="0"/>
              <w:left w:val="nil"/>
              <w:right w:val="single" w:color="auto" w:sz="4" w:space="0"/>
            </w:tcBorders>
            <w:noWrap w:val="0"/>
            <w:vAlign w:val="center"/>
          </w:tcPr>
          <w:p w14:paraId="4444A63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含设计、运输、安装含安装含安装含安装含安装含安装按具体要求尺寸：60cm*90cm含安装</w:t>
            </w:r>
          </w:p>
        </w:tc>
        <w:tc>
          <w:tcPr>
            <w:tcW w:w="1647" w:type="dxa"/>
            <w:tcBorders>
              <w:top w:val="single" w:color="auto" w:sz="4" w:space="0"/>
              <w:left w:val="nil"/>
              <w:right w:val="single" w:color="auto" w:sz="4" w:space="0"/>
            </w:tcBorders>
            <w:noWrap w:val="0"/>
            <w:vAlign w:val="center"/>
          </w:tcPr>
          <w:p w14:paraId="76A930F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w:t>
            </w:r>
          </w:p>
        </w:tc>
      </w:tr>
      <w:tr w14:paraId="10DAE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92C83F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14</w:t>
            </w:r>
          </w:p>
        </w:tc>
        <w:tc>
          <w:tcPr>
            <w:tcW w:w="1495" w:type="dxa"/>
            <w:tcBorders>
              <w:top w:val="single" w:color="auto" w:sz="4" w:space="0"/>
              <w:left w:val="nil"/>
              <w:bottom w:val="single" w:color="auto" w:sz="4" w:space="0"/>
              <w:right w:val="single" w:color="auto" w:sz="4" w:space="0"/>
            </w:tcBorders>
            <w:noWrap w:val="0"/>
            <w:vAlign w:val="center"/>
          </w:tcPr>
          <w:p w14:paraId="18C4AAC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工时费</w:t>
            </w:r>
          </w:p>
        </w:tc>
        <w:tc>
          <w:tcPr>
            <w:tcW w:w="2331" w:type="dxa"/>
            <w:tcBorders>
              <w:left w:val="nil"/>
              <w:right w:val="single" w:color="auto" w:sz="4" w:space="0"/>
            </w:tcBorders>
            <w:noWrap w:val="0"/>
            <w:vAlign w:val="center"/>
          </w:tcPr>
          <w:p w14:paraId="3249E6A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5049F9A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300元/工</w:t>
            </w:r>
          </w:p>
        </w:tc>
        <w:tc>
          <w:tcPr>
            <w:tcW w:w="1650" w:type="dxa"/>
            <w:tcBorders>
              <w:left w:val="nil"/>
              <w:right w:val="single" w:color="auto" w:sz="4" w:space="0"/>
            </w:tcBorders>
            <w:noWrap w:val="0"/>
            <w:vAlign w:val="center"/>
          </w:tcPr>
          <w:p w14:paraId="4608FDD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1A4A28B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00A8A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3383B28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w:t>
            </w:r>
          </w:p>
        </w:tc>
        <w:tc>
          <w:tcPr>
            <w:tcW w:w="1495" w:type="dxa"/>
            <w:tcBorders>
              <w:top w:val="single" w:color="auto" w:sz="4" w:space="0"/>
              <w:left w:val="nil"/>
              <w:bottom w:val="single" w:color="auto" w:sz="4" w:space="0"/>
              <w:right w:val="single" w:color="auto" w:sz="4" w:space="0"/>
            </w:tcBorders>
            <w:noWrap w:val="0"/>
            <w:vAlign w:val="center"/>
          </w:tcPr>
          <w:p w14:paraId="4A3B6F9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PVC字</w:t>
            </w:r>
          </w:p>
        </w:tc>
        <w:tc>
          <w:tcPr>
            <w:tcW w:w="2331" w:type="dxa"/>
            <w:tcBorders>
              <w:left w:val="nil"/>
              <w:right w:val="single" w:color="auto" w:sz="4" w:space="0"/>
            </w:tcBorders>
            <w:noWrap w:val="0"/>
            <w:vAlign w:val="center"/>
          </w:tcPr>
          <w:p w14:paraId="24D5481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2AC540A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150元/平方米</w:t>
            </w:r>
          </w:p>
        </w:tc>
        <w:tc>
          <w:tcPr>
            <w:tcW w:w="1650" w:type="dxa"/>
            <w:vMerge w:val="restart"/>
            <w:tcBorders>
              <w:left w:val="nil"/>
              <w:right w:val="single" w:color="auto" w:sz="4" w:space="0"/>
            </w:tcBorders>
            <w:noWrap w:val="0"/>
            <w:vAlign w:val="center"/>
          </w:tcPr>
          <w:p w14:paraId="2A264B3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含安装含安装含设计、运输、安装</w:t>
            </w:r>
          </w:p>
        </w:tc>
        <w:tc>
          <w:tcPr>
            <w:tcW w:w="1647" w:type="dxa"/>
            <w:tcBorders>
              <w:left w:val="nil"/>
              <w:right w:val="single" w:color="auto" w:sz="4" w:space="0"/>
            </w:tcBorders>
            <w:noWrap w:val="0"/>
            <w:vAlign w:val="center"/>
          </w:tcPr>
          <w:p w14:paraId="6D1DABA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2E1BD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1091677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16</w:t>
            </w:r>
          </w:p>
        </w:tc>
        <w:tc>
          <w:tcPr>
            <w:tcW w:w="1495" w:type="dxa"/>
            <w:tcBorders>
              <w:top w:val="single" w:color="auto" w:sz="4" w:space="0"/>
              <w:left w:val="nil"/>
              <w:bottom w:val="single" w:color="auto" w:sz="4" w:space="0"/>
              <w:right w:val="single" w:color="auto" w:sz="4" w:space="0"/>
            </w:tcBorders>
            <w:noWrap w:val="0"/>
            <w:vAlign w:val="center"/>
          </w:tcPr>
          <w:p w14:paraId="0F77E70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钛金字</w:t>
            </w:r>
          </w:p>
        </w:tc>
        <w:tc>
          <w:tcPr>
            <w:tcW w:w="2331" w:type="dxa"/>
            <w:tcBorders>
              <w:left w:val="nil"/>
              <w:right w:val="single" w:color="auto" w:sz="4" w:space="0"/>
            </w:tcBorders>
            <w:noWrap w:val="0"/>
            <w:vAlign w:val="center"/>
          </w:tcPr>
          <w:p w14:paraId="79D7C9C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4307891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250元/平方米</w:t>
            </w:r>
          </w:p>
        </w:tc>
        <w:tc>
          <w:tcPr>
            <w:tcW w:w="1650" w:type="dxa"/>
            <w:vMerge w:val="continue"/>
            <w:tcBorders>
              <w:left w:val="nil"/>
              <w:right w:val="single" w:color="auto" w:sz="4" w:space="0"/>
            </w:tcBorders>
            <w:noWrap w:val="0"/>
            <w:vAlign w:val="center"/>
          </w:tcPr>
          <w:p w14:paraId="6212D5F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5C7671A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w:t>
            </w:r>
          </w:p>
        </w:tc>
      </w:tr>
      <w:tr w14:paraId="3498B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F2776D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w:t>
            </w:r>
          </w:p>
        </w:tc>
        <w:tc>
          <w:tcPr>
            <w:tcW w:w="1495" w:type="dxa"/>
            <w:tcBorders>
              <w:top w:val="single" w:color="auto" w:sz="4" w:space="0"/>
              <w:left w:val="nil"/>
              <w:bottom w:val="single" w:color="auto" w:sz="4" w:space="0"/>
              <w:right w:val="single" w:color="auto" w:sz="4" w:space="0"/>
            </w:tcBorders>
            <w:noWrap w:val="0"/>
            <w:vAlign w:val="center"/>
          </w:tcPr>
          <w:p w14:paraId="2F2B416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钛金字</w:t>
            </w:r>
          </w:p>
        </w:tc>
        <w:tc>
          <w:tcPr>
            <w:tcW w:w="2331" w:type="dxa"/>
            <w:tcBorders>
              <w:left w:val="nil"/>
              <w:right w:val="single" w:color="auto" w:sz="4" w:space="0"/>
            </w:tcBorders>
            <w:noWrap w:val="0"/>
            <w:vAlign w:val="center"/>
          </w:tcPr>
          <w:p w14:paraId="137BD44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6DDD1F6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650元/平方米</w:t>
            </w:r>
          </w:p>
        </w:tc>
        <w:tc>
          <w:tcPr>
            <w:tcW w:w="1650" w:type="dxa"/>
            <w:vMerge w:val="continue"/>
            <w:tcBorders>
              <w:left w:val="nil"/>
              <w:right w:val="single" w:color="auto" w:sz="4" w:space="0"/>
            </w:tcBorders>
            <w:noWrap w:val="0"/>
            <w:vAlign w:val="center"/>
          </w:tcPr>
          <w:p w14:paraId="226A26E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0DF5135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6CA38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3494B95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w:t>
            </w:r>
          </w:p>
        </w:tc>
        <w:tc>
          <w:tcPr>
            <w:tcW w:w="1495" w:type="dxa"/>
            <w:tcBorders>
              <w:top w:val="single" w:color="auto" w:sz="4" w:space="0"/>
              <w:left w:val="nil"/>
              <w:bottom w:val="single" w:color="auto" w:sz="4" w:space="0"/>
              <w:right w:val="single" w:color="auto" w:sz="4" w:space="0"/>
            </w:tcBorders>
            <w:noWrap w:val="0"/>
            <w:vAlign w:val="center"/>
          </w:tcPr>
          <w:p w14:paraId="07919E1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不锈钢字</w:t>
            </w:r>
          </w:p>
        </w:tc>
        <w:tc>
          <w:tcPr>
            <w:tcW w:w="2331" w:type="dxa"/>
            <w:tcBorders>
              <w:left w:val="nil"/>
              <w:right w:val="single" w:color="auto" w:sz="4" w:space="0"/>
            </w:tcBorders>
            <w:noWrap w:val="0"/>
            <w:vAlign w:val="center"/>
          </w:tcPr>
          <w:p w14:paraId="595BECB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27E7AD2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780元/平方米</w:t>
            </w:r>
          </w:p>
        </w:tc>
        <w:tc>
          <w:tcPr>
            <w:tcW w:w="1650" w:type="dxa"/>
            <w:vMerge w:val="continue"/>
            <w:tcBorders>
              <w:left w:val="nil"/>
              <w:right w:val="single" w:color="auto" w:sz="4" w:space="0"/>
            </w:tcBorders>
            <w:noWrap w:val="0"/>
            <w:vAlign w:val="center"/>
          </w:tcPr>
          <w:p w14:paraId="675C900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3699D7D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66732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4B6546E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19</w:t>
            </w:r>
          </w:p>
        </w:tc>
        <w:tc>
          <w:tcPr>
            <w:tcW w:w="1495" w:type="dxa"/>
            <w:tcBorders>
              <w:top w:val="single" w:color="auto" w:sz="4" w:space="0"/>
              <w:left w:val="nil"/>
              <w:bottom w:val="single" w:color="auto" w:sz="4" w:space="0"/>
              <w:right w:val="single" w:color="auto" w:sz="4" w:space="0"/>
            </w:tcBorders>
            <w:noWrap w:val="0"/>
            <w:vAlign w:val="center"/>
          </w:tcPr>
          <w:p w14:paraId="39AE2B2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发光字</w:t>
            </w:r>
          </w:p>
        </w:tc>
        <w:tc>
          <w:tcPr>
            <w:tcW w:w="2331" w:type="dxa"/>
            <w:tcBorders>
              <w:left w:val="nil"/>
              <w:right w:val="single" w:color="auto" w:sz="4" w:space="0"/>
            </w:tcBorders>
            <w:noWrap w:val="0"/>
            <w:vAlign w:val="center"/>
          </w:tcPr>
          <w:p w14:paraId="21CA7C2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398C00F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750元/平方米</w:t>
            </w:r>
          </w:p>
        </w:tc>
        <w:tc>
          <w:tcPr>
            <w:tcW w:w="1650" w:type="dxa"/>
            <w:vMerge w:val="continue"/>
            <w:tcBorders>
              <w:left w:val="nil"/>
              <w:right w:val="single" w:color="auto" w:sz="4" w:space="0"/>
            </w:tcBorders>
            <w:noWrap w:val="0"/>
            <w:vAlign w:val="center"/>
          </w:tcPr>
          <w:p w14:paraId="5CBD7B1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066533F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00F9B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211EFB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20</w:t>
            </w:r>
          </w:p>
        </w:tc>
        <w:tc>
          <w:tcPr>
            <w:tcW w:w="1495" w:type="dxa"/>
            <w:tcBorders>
              <w:top w:val="single" w:color="auto" w:sz="4" w:space="0"/>
              <w:left w:val="nil"/>
              <w:bottom w:val="single" w:color="auto" w:sz="4" w:space="0"/>
              <w:right w:val="single" w:color="auto" w:sz="4" w:space="0"/>
            </w:tcBorders>
            <w:noWrap w:val="0"/>
            <w:vAlign w:val="center"/>
          </w:tcPr>
          <w:p w14:paraId="21FDE65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易拉宝</w:t>
            </w:r>
          </w:p>
        </w:tc>
        <w:tc>
          <w:tcPr>
            <w:tcW w:w="2331" w:type="dxa"/>
            <w:tcBorders>
              <w:left w:val="nil"/>
              <w:right w:val="single" w:color="auto" w:sz="4" w:space="0"/>
            </w:tcBorders>
            <w:noWrap w:val="0"/>
            <w:vAlign w:val="center"/>
          </w:tcPr>
          <w:p w14:paraId="3DEB605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473F1D3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250元/个</w:t>
            </w:r>
          </w:p>
        </w:tc>
        <w:tc>
          <w:tcPr>
            <w:tcW w:w="1650" w:type="dxa"/>
            <w:vMerge w:val="continue"/>
            <w:tcBorders>
              <w:left w:val="nil"/>
              <w:right w:val="single" w:color="auto" w:sz="4" w:space="0"/>
            </w:tcBorders>
            <w:noWrap w:val="0"/>
            <w:vAlign w:val="center"/>
          </w:tcPr>
          <w:p w14:paraId="056CA2F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20A2B1F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6D81C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40716D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w:t>
            </w:r>
          </w:p>
        </w:tc>
        <w:tc>
          <w:tcPr>
            <w:tcW w:w="1495" w:type="dxa"/>
            <w:tcBorders>
              <w:top w:val="single" w:color="auto" w:sz="4" w:space="0"/>
              <w:left w:val="nil"/>
              <w:bottom w:val="single" w:color="auto" w:sz="4" w:space="0"/>
              <w:right w:val="single" w:color="auto" w:sz="4" w:space="0"/>
            </w:tcBorders>
            <w:noWrap w:val="0"/>
            <w:vAlign w:val="center"/>
          </w:tcPr>
          <w:p w14:paraId="40CF799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X展架</w:t>
            </w:r>
          </w:p>
        </w:tc>
        <w:tc>
          <w:tcPr>
            <w:tcW w:w="2331" w:type="dxa"/>
            <w:tcBorders>
              <w:left w:val="nil"/>
              <w:right w:val="single" w:color="auto" w:sz="4" w:space="0"/>
            </w:tcBorders>
            <w:noWrap w:val="0"/>
            <w:vAlign w:val="center"/>
          </w:tcPr>
          <w:p w14:paraId="25D2C8A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21B735F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150元/个</w:t>
            </w:r>
          </w:p>
        </w:tc>
        <w:tc>
          <w:tcPr>
            <w:tcW w:w="1650" w:type="dxa"/>
            <w:vMerge w:val="continue"/>
            <w:tcBorders>
              <w:left w:val="nil"/>
              <w:right w:val="single" w:color="auto" w:sz="4" w:space="0"/>
            </w:tcBorders>
            <w:noWrap w:val="0"/>
            <w:vAlign w:val="center"/>
          </w:tcPr>
          <w:p w14:paraId="6A10958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366F8CD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58944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F709A9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w:t>
            </w:r>
          </w:p>
        </w:tc>
        <w:tc>
          <w:tcPr>
            <w:tcW w:w="1495" w:type="dxa"/>
            <w:tcBorders>
              <w:top w:val="single" w:color="auto" w:sz="4" w:space="0"/>
              <w:left w:val="nil"/>
              <w:bottom w:val="single" w:color="auto" w:sz="4" w:space="0"/>
              <w:right w:val="single" w:color="auto" w:sz="4" w:space="0"/>
            </w:tcBorders>
            <w:noWrap w:val="0"/>
            <w:vAlign w:val="center"/>
          </w:tcPr>
          <w:p w14:paraId="3A8E325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5寸相框</w:t>
            </w:r>
          </w:p>
        </w:tc>
        <w:tc>
          <w:tcPr>
            <w:tcW w:w="2331" w:type="dxa"/>
            <w:tcBorders>
              <w:left w:val="nil"/>
              <w:right w:val="single" w:color="auto" w:sz="4" w:space="0"/>
            </w:tcBorders>
            <w:noWrap w:val="0"/>
            <w:vAlign w:val="center"/>
          </w:tcPr>
          <w:p w14:paraId="738F4EB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3C597B8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10元/个</w:t>
            </w:r>
          </w:p>
        </w:tc>
        <w:tc>
          <w:tcPr>
            <w:tcW w:w="1650" w:type="dxa"/>
            <w:tcBorders>
              <w:left w:val="nil"/>
              <w:right w:val="single" w:color="auto" w:sz="4" w:space="0"/>
            </w:tcBorders>
            <w:noWrap w:val="0"/>
            <w:vAlign w:val="center"/>
          </w:tcPr>
          <w:p w14:paraId="0630B6F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0CD4625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33C7D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01F0501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w:t>
            </w:r>
          </w:p>
        </w:tc>
        <w:tc>
          <w:tcPr>
            <w:tcW w:w="1495" w:type="dxa"/>
            <w:tcBorders>
              <w:top w:val="single" w:color="auto" w:sz="4" w:space="0"/>
              <w:left w:val="nil"/>
              <w:bottom w:val="single" w:color="auto" w:sz="4" w:space="0"/>
              <w:right w:val="single" w:color="auto" w:sz="4" w:space="0"/>
            </w:tcBorders>
            <w:noWrap w:val="0"/>
            <w:vAlign w:val="center"/>
          </w:tcPr>
          <w:p w14:paraId="76459B7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5寸以上相框</w:t>
            </w:r>
          </w:p>
        </w:tc>
        <w:tc>
          <w:tcPr>
            <w:tcW w:w="2331" w:type="dxa"/>
            <w:tcBorders>
              <w:left w:val="nil"/>
              <w:right w:val="single" w:color="auto" w:sz="4" w:space="0"/>
            </w:tcBorders>
            <w:noWrap w:val="0"/>
            <w:vAlign w:val="center"/>
          </w:tcPr>
          <w:p w14:paraId="02CBA0A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1DE89C0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按具体要求</w:t>
            </w:r>
          </w:p>
        </w:tc>
        <w:tc>
          <w:tcPr>
            <w:tcW w:w="1650" w:type="dxa"/>
            <w:tcBorders>
              <w:left w:val="nil"/>
              <w:right w:val="single" w:color="auto" w:sz="4" w:space="0"/>
            </w:tcBorders>
            <w:noWrap w:val="0"/>
            <w:vAlign w:val="center"/>
          </w:tcPr>
          <w:p w14:paraId="138BFAF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left w:val="nil"/>
              <w:right w:val="single" w:color="auto" w:sz="4" w:space="0"/>
            </w:tcBorders>
            <w:noWrap w:val="0"/>
            <w:vAlign w:val="center"/>
          </w:tcPr>
          <w:p w14:paraId="79B13DD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1180C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69BF3E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w:t>
            </w:r>
          </w:p>
        </w:tc>
        <w:tc>
          <w:tcPr>
            <w:tcW w:w="1495" w:type="dxa"/>
            <w:tcBorders>
              <w:top w:val="single" w:color="auto" w:sz="4" w:space="0"/>
              <w:left w:val="nil"/>
              <w:bottom w:val="single" w:color="auto" w:sz="4" w:space="0"/>
              <w:right w:val="single" w:color="auto" w:sz="4" w:space="0"/>
            </w:tcBorders>
            <w:noWrap w:val="0"/>
            <w:vAlign w:val="center"/>
          </w:tcPr>
          <w:p w14:paraId="50BC992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520喷绘</w:t>
            </w:r>
          </w:p>
        </w:tc>
        <w:tc>
          <w:tcPr>
            <w:tcW w:w="2331" w:type="dxa"/>
            <w:vMerge w:val="restart"/>
            <w:tcBorders>
              <w:top w:val="single" w:color="auto" w:sz="4" w:space="0"/>
              <w:left w:val="nil"/>
              <w:right w:val="single" w:color="auto" w:sz="4" w:space="0"/>
            </w:tcBorders>
            <w:noWrap w:val="0"/>
            <w:vAlign w:val="center"/>
          </w:tcPr>
          <w:p w14:paraId="4DA23C3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油墨均匀、无色差　</w:t>
            </w:r>
          </w:p>
        </w:tc>
        <w:tc>
          <w:tcPr>
            <w:tcW w:w="1811" w:type="dxa"/>
            <w:tcBorders>
              <w:top w:val="single" w:color="auto" w:sz="4" w:space="0"/>
              <w:left w:val="nil"/>
              <w:bottom w:val="single" w:color="auto" w:sz="4" w:space="0"/>
              <w:right w:val="single" w:color="auto" w:sz="4" w:space="0"/>
            </w:tcBorders>
            <w:noWrap w:val="0"/>
            <w:vAlign w:val="center"/>
          </w:tcPr>
          <w:p w14:paraId="71F0B73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25元/平方米</w:t>
            </w:r>
          </w:p>
        </w:tc>
        <w:tc>
          <w:tcPr>
            <w:tcW w:w="1650" w:type="dxa"/>
            <w:tcBorders>
              <w:top w:val="single" w:color="auto" w:sz="4" w:space="0"/>
              <w:left w:val="nil"/>
              <w:bottom w:val="single" w:color="auto" w:sz="4" w:space="0"/>
              <w:right w:val="single" w:color="auto" w:sz="4" w:space="0"/>
            </w:tcBorders>
            <w:noWrap w:val="0"/>
            <w:vAlign w:val="center"/>
          </w:tcPr>
          <w:p w14:paraId="2CA3028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含设计、安装</w:t>
            </w:r>
          </w:p>
        </w:tc>
        <w:tc>
          <w:tcPr>
            <w:tcW w:w="1647" w:type="dxa"/>
            <w:tcBorders>
              <w:top w:val="single" w:color="auto" w:sz="4" w:space="0"/>
              <w:left w:val="nil"/>
              <w:bottom w:val="single" w:color="auto" w:sz="4" w:space="0"/>
              <w:right w:val="single" w:color="auto" w:sz="4" w:space="0"/>
            </w:tcBorders>
            <w:noWrap w:val="0"/>
            <w:vAlign w:val="center"/>
          </w:tcPr>
          <w:p w14:paraId="7B6FCEE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03F17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3F1FEBB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w:t>
            </w:r>
          </w:p>
        </w:tc>
        <w:tc>
          <w:tcPr>
            <w:tcW w:w="1495" w:type="dxa"/>
            <w:tcBorders>
              <w:top w:val="single" w:color="auto" w:sz="4" w:space="0"/>
              <w:left w:val="nil"/>
              <w:bottom w:val="single" w:color="auto" w:sz="4" w:space="0"/>
              <w:right w:val="single" w:color="auto" w:sz="4" w:space="0"/>
            </w:tcBorders>
            <w:noWrap w:val="0"/>
            <w:vAlign w:val="center"/>
          </w:tcPr>
          <w:p w14:paraId="1D7B4B5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530喷绘</w:t>
            </w:r>
          </w:p>
        </w:tc>
        <w:tc>
          <w:tcPr>
            <w:tcW w:w="2331" w:type="dxa"/>
            <w:vMerge w:val="continue"/>
            <w:tcBorders>
              <w:left w:val="nil"/>
              <w:right w:val="single" w:color="auto" w:sz="4" w:space="0"/>
            </w:tcBorders>
            <w:noWrap w:val="0"/>
            <w:vAlign w:val="center"/>
          </w:tcPr>
          <w:p w14:paraId="66B48A2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61968F3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30元/平方米</w:t>
            </w:r>
          </w:p>
        </w:tc>
        <w:tc>
          <w:tcPr>
            <w:tcW w:w="1650" w:type="dxa"/>
            <w:tcBorders>
              <w:top w:val="single" w:color="auto" w:sz="4" w:space="0"/>
              <w:left w:val="nil"/>
              <w:bottom w:val="single" w:color="auto" w:sz="4" w:space="0"/>
              <w:right w:val="single" w:color="auto" w:sz="4" w:space="0"/>
            </w:tcBorders>
            <w:noWrap w:val="0"/>
            <w:vAlign w:val="center"/>
          </w:tcPr>
          <w:p w14:paraId="11DCA16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含设计、安装</w:t>
            </w:r>
          </w:p>
        </w:tc>
        <w:tc>
          <w:tcPr>
            <w:tcW w:w="1647" w:type="dxa"/>
            <w:tcBorders>
              <w:top w:val="single" w:color="auto" w:sz="4" w:space="0"/>
              <w:left w:val="nil"/>
              <w:bottom w:val="single" w:color="auto" w:sz="4" w:space="0"/>
              <w:right w:val="single" w:color="auto" w:sz="4" w:space="0"/>
            </w:tcBorders>
            <w:noWrap w:val="0"/>
            <w:vAlign w:val="center"/>
          </w:tcPr>
          <w:p w14:paraId="4B41CDC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7DCF5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339D872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w:t>
            </w:r>
          </w:p>
        </w:tc>
        <w:tc>
          <w:tcPr>
            <w:tcW w:w="1495" w:type="dxa"/>
            <w:tcBorders>
              <w:top w:val="single" w:color="auto" w:sz="4" w:space="0"/>
              <w:left w:val="nil"/>
              <w:bottom w:val="single" w:color="auto" w:sz="4" w:space="0"/>
              <w:right w:val="single" w:color="auto" w:sz="4" w:space="0"/>
            </w:tcBorders>
            <w:noWrap w:val="0"/>
            <w:vAlign w:val="center"/>
          </w:tcPr>
          <w:p w14:paraId="1DDA62A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550喷绘</w:t>
            </w:r>
          </w:p>
        </w:tc>
        <w:tc>
          <w:tcPr>
            <w:tcW w:w="2331" w:type="dxa"/>
            <w:vMerge w:val="continue"/>
            <w:tcBorders>
              <w:left w:val="nil"/>
              <w:bottom w:val="single" w:color="auto" w:sz="4" w:space="0"/>
              <w:right w:val="single" w:color="auto" w:sz="4" w:space="0"/>
            </w:tcBorders>
            <w:noWrap w:val="0"/>
            <w:vAlign w:val="center"/>
          </w:tcPr>
          <w:p w14:paraId="2AD4FA7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811" w:type="dxa"/>
            <w:tcBorders>
              <w:top w:val="single" w:color="auto" w:sz="4" w:space="0"/>
              <w:left w:val="nil"/>
              <w:bottom w:val="single" w:color="auto" w:sz="4" w:space="0"/>
              <w:right w:val="single" w:color="auto" w:sz="4" w:space="0"/>
            </w:tcBorders>
            <w:noWrap w:val="0"/>
            <w:vAlign w:val="center"/>
          </w:tcPr>
          <w:p w14:paraId="7927A2B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35元/平方米</w:t>
            </w:r>
          </w:p>
        </w:tc>
        <w:tc>
          <w:tcPr>
            <w:tcW w:w="1650" w:type="dxa"/>
            <w:tcBorders>
              <w:top w:val="single" w:color="auto" w:sz="4" w:space="0"/>
              <w:left w:val="nil"/>
              <w:bottom w:val="single" w:color="auto" w:sz="4" w:space="0"/>
              <w:right w:val="single" w:color="auto" w:sz="4" w:space="0"/>
            </w:tcBorders>
            <w:noWrap w:val="0"/>
            <w:vAlign w:val="center"/>
          </w:tcPr>
          <w:p w14:paraId="0C48E91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尺寸：60cm*90cm含安装</w:t>
            </w:r>
          </w:p>
        </w:tc>
        <w:tc>
          <w:tcPr>
            <w:tcW w:w="1647" w:type="dxa"/>
            <w:tcBorders>
              <w:top w:val="single" w:color="auto" w:sz="4" w:space="0"/>
              <w:left w:val="nil"/>
              <w:bottom w:val="single" w:color="auto" w:sz="4" w:space="0"/>
              <w:right w:val="single" w:color="auto" w:sz="4" w:space="0"/>
            </w:tcBorders>
            <w:noWrap w:val="0"/>
            <w:vAlign w:val="center"/>
          </w:tcPr>
          <w:p w14:paraId="754C917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70A83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08304A6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w:t>
            </w:r>
          </w:p>
        </w:tc>
        <w:tc>
          <w:tcPr>
            <w:tcW w:w="1495" w:type="dxa"/>
            <w:tcBorders>
              <w:top w:val="single" w:color="auto" w:sz="4" w:space="0"/>
              <w:left w:val="nil"/>
              <w:bottom w:val="single" w:color="auto" w:sz="4" w:space="0"/>
              <w:right w:val="single" w:color="auto" w:sz="4" w:space="0"/>
            </w:tcBorders>
            <w:noWrap w:val="0"/>
            <w:vAlign w:val="center"/>
          </w:tcPr>
          <w:p w14:paraId="3EAA676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包喷绘用架子</w:t>
            </w:r>
          </w:p>
        </w:tc>
        <w:tc>
          <w:tcPr>
            <w:tcW w:w="2331" w:type="dxa"/>
            <w:tcBorders>
              <w:top w:val="single" w:color="auto" w:sz="4" w:space="0"/>
              <w:left w:val="nil"/>
              <w:bottom w:val="single" w:color="auto" w:sz="4" w:space="0"/>
              <w:right w:val="single" w:color="auto" w:sz="4" w:space="0"/>
            </w:tcBorders>
            <w:noWrap w:val="0"/>
            <w:vAlign w:val="center"/>
          </w:tcPr>
          <w:p w14:paraId="5A5CD3F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镀锌管焊接</w:t>
            </w:r>
          </w:p>
        </w:tc>
        <w:tc>
          <w:tcPr>
            <w:tcW w:w="1811" w:type="dxa"/>
            <w:tcBorders>
              <w:top w:val="single" w:color="auto" w:sz="4" w:space="0"/>
              <w:left w:val="nil"/>
              <w:bottom w:val="single" w:color="auto" w:sz="4" w:space="0"/>
              <w:right w:val="single" w:color="auto" w:sz="4" w:space="0"/>
            </w:tcBorders>
            <w:noWrap w:val="0"/>
            <w:vAlign w:val="center"/>
          </w:tcPr>
          <w:p w14:paraId="0BCF488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45元/平方米</w:t>
            </w:r>
          </w:p>
        </w:tc>
        <w:tc>
          <w:tcPr>
            <w:tcW w:w="1650" w:type="dxa"/>
            <w:tcBorders>
              <w:top w:val="single" w:color="auto" w:sz="4" w:space="0"/>
              <w:left w:val="nil"/>
              <w:bottom w:val="single" w:color="auto" w:sz="4" w:space="0"/>
              <w:right w:val="single" w:color="auto" w:sz="4" w:space="0"/>
            </w:tcBorders>
            <w:noWrap w:val="0"/>
            <w:vAlign w:val="center"/>
          </w:tcPr>
          <w:p w14:paraId="5792C37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4A5B9D6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050BB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4EDB285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28</w:t>
            </w:r>
          </w:p>
        </w:tc>
        <w:tc>
          <w:tcPr>
            <w:tcW w:w="1495" w:type="dxa"/>
            <w:tcBorders>
              <w:top w:val="single" w:color="auto" w:sz="4" w:space="0"/>
              <w:left w:val="nil"/>
              <w:bottom w:val="single" w:color="auto" w:sz="4" w:space="0"/>
              <w:right w:val="single" w:color="auto" w:sz="4" w:space="0"/>
            </w:tcBorders>
            <w:noWrap w:val="0"/>
            <w:vAlign w:val="center"/>
          </w:tcPr>
          <w:p w14:paraId="3C998BA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舞台搭建</w:t>
            </w:r>
          </w:p>
        </w:tc>
        <w:tc>
          <w:tcPr>
            <w:tcW w:w="2331" w:type="dxa"/>
            <w:tcBorders>
              <w:top w:val="single" w:color="auto" w:sz="4" w:space="0"/>
              <w:left w:val="nil"/>
              <w:bottom w:val="single" w:color="auto" w:sz="4" w:space="0"/>
              <w:right w:val="single" w:color="auto" w:sz="4" w:space="0"/>
            </w:tcBorders>
            <w:noWrap w:val="0"/>
            <w:vAlign w:val="center"/>
          </w:tcPr>
          <w:p w14:paraId="316F820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建筑模板铺装，地毯铺设</w:t>
            </w:r>
          </w:p>
        </w:tc>
        <w:tc>
          <w:tcPr>
            <w:tcW w:w="1811" w:type="dxa"/>
            <w:tcBorders>
              <w:top w:val="single" w:color="auto" w:sz="4" w:space="0"/>
              <w:left w:val="nil"/>
              <w:bottom w:val="single" w:color="auto" w:sz="4" w:space="0"/>
              <w:right w:val="single" w:color="auto" w:sz="4" w:space="0"/>
            </w:tcBorders>
            <w:noWrap w:val="0"/>
            <w:vAlign w:val="center"/>
          </w:tcPr>
          <w:p w14:paraId="3A73F53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50元/平方米</w:t>
            </w:r>
          </w:p>
        </w:tc>
        <w:tc>
          <w:tcPr>
            <w:tcW w:w="1650" w:type="dxa"/>
            <w:tcBorders>
              <w:top w:val="single" w:color="auto" w:sz="4" w:space="0"/>
              <w:left w:val="nil"/>
              <w:bottom w:val="single" w:color="auto" w:sz="4" w:space="0"/>
              <w:right w:val="single" w:color="auto" w:sz="4" w:space="0"/>
            </w:tcBorders>
            <w:noWrap w:val="0"/>
            <w:vAlign w:val="center"/>
          </w:tcPr>
          <w:p w14:paraId="3EC8BEF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含运输、安装、拆卸</w:t>
            </w:r>
          </w:p>
        </w:tc>
        <w:tc>
          <w:tcPr>
            <w:tcW w:w="1647" w:type="dxa"/>
            <w:tcBorders>
              <w:top w:val="single" w:color="auto" w:sz="4" w:space="0"/>
              <w:left w:val="nil"/>
              <w:bottom w:val="single" w:color="auto" w:sz="4" w:space="0"/>
              <w:right w:val="single" w:color="auto" w:sz="4" w:space="0"/>
            </w:tcBorders>
            <w:noWrap w:val="0"/>
            <w:vAlign w:val="center"/>
          </w:tcPr>
          <w:p w14:paraId="7EF2BF6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0901C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2CC0E3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29</w:t>
            </w:r>
          </w:p>
        </w:tc>
        <w:tc>
          <w:tcPr>
            <w:tcW w:w="1495" w:type="dxa"/>
            <w:tcBorders>
              <w:top w:val="single" w:color="auto" w:sz="4" w:space="0"/>
              <w:left w:val="nil"/>
              <w:bottom w:val="single" w:color="auto" w:sz="4" w:space="0"/>
              <w:right w:val="single" w:color="auto" w:sz="4" w:space="0"/>
            </w:tcBorders>
            <w:noWrap w:val="0"/>
            <w:vAlign w:val="center"/>
          </w:tcPr>
          <w:p w14:paraId="55776CF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舞台背景</w:t>
            </w:r>
          </w:p>
        </w:tc>
        <w:tc>
          <w:tcPr>
            <w:tcW w:w="2331" w:type="dxa"/>
            <w:tcBorders>
              <w:top w:val="single" w:color="auto" w:sz="4" w:space="0"/>
              <w:left w:val="nil"/>
              <w:bottom w:val="single" w:color="auto" w:sz="4" w:space="0"/>
              <w:right w:val="single" w:color="auto" w:sz="4" w:space="0"/>
            </w:tcBorders>
            <w:noWrap w:val="0"/>
            <w:vAlign w:val="center"/>
          </w:tcPr>
          <w:p w14:paraId="514F146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桁架搭建、高清喷绘安装</w:t>
            </w:r>
          </w:p>
        </w:tc>
        <w:tc>
          <w:tcPr>
            <w:tcW w:w="1811" w:type="dxa"/>
            <w:tcBorders>
              <w:top w:val="single" w:color="auto" w:sz="4" w:space="0"/>
              <w:left w:val="nil"/>
              <w:bottom w:val="single" w:color="auto" w:sz="4" w:space="0"/>
              <w:right w:val="single" w:color="auto" w:sz="4" w:space="0"/>
            </w:tcBorders>
            <w:noWrap w:val="0"/>
            <w:vAlign w:val="center"/>
          </w:tcPr>
          <w:p w14:paraId="5C7DE96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60元/平方米</w:t>
            </w:r>
          </w:p>
        </w:tc>
        <w:tc>
          <w:tcPr>
            <w:tcW w:w="1650" w:type="dxa"/>
            <w:tcBorders>
              <w:top w:val="single" w:color="auto" w:sz="4" w:space="0"/>
              <w:left w:val="nil"/>
              <w:bottom w:val="single" w:color="auto" w:sz="4" w:space="0"/>
              <w:right w:val="single" w:color="auto" w:sz="4" w:space="0"/>
            </w:tcBorders>
            <w:noWrap w:val="0"/>
            <w:vAlign w:val="center"/>
          </w:tcPr>
          <w:p w14:paraId="0AAE9FD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含设计、运输、安装、拆卸</w:t>
            </w:r>
          </w:p>
        </w:tc>
        <w:tc>
          <w:tcPr>
            <w:tcW w:w="1647" w:type="dxa"/>
            <w:tcBorders>
              <w:top w:val="single" w:color="auto" w:sz="4" w:space="0"/>
              <w:left w:val="nil"/>
              <w:bottom w:val="single" w:color="auto" w:sz="4" w:space="0"/>
              <w:right w:val="single" w:color="auto" w:sz="4" w:space="0"/>
            </w:tcBorders>
            <w:noWrap w:val="0"/>
            <w:vAlign w:val="center"/>
          </w:tcPr>
          <w:p w14:paraId="5B08AC5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55968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FF1BD1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30</w:t>
            </w:r>
          </w:p>
        </w:tc>
        <w:tc>
          <w:tcPr>
            <w:tcW w:w="1495" w:type="dxa"/>
            <w:tcBorders>
              <w:top w:val="single" w:color="auto" w:sz="4" w:space="0"/>
              <w:left w:val="nil"/>
              <w:bottom w:val="single" w:color="auto" w:sz="4" w:space="0"/>
              <w:right w:val="single" w:color="auto" w:sz="4" w:space="0"/>
            </w:tcBorders>
            <w:noWrap w:val="0"/>
            <w:vAlign w:val="center"/>
          </w:tcPr>
          <w:p w14:paraId="443C61B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红毯铺设</w:t>
            </w:r>
          </w:p>
        </w:tc>
        <w:tc>
          <w:tcPr>
            <w:tcW w:w="2331" w:type="dxa"/>
            <w:tcBorders>
              <w:top w:val="single" w:color="auto" w:sz="4" w:space="0"/>
              <w:left w:val="nil"/>
              <w:bottom w:val="single" w:color="auto" w:sz="4" w:space="0"/>
              <w:right w:val="single" w:color="auto" w:sz="4" w:space="0"/>
            </w:tcBorders>
            <w:noWrap w:val="0"/>
            <w:vAlign w:val="center"/>
          </w:tcPr>
          <w:p w14:paraId="7774012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w:t>
            </w:r>
          </w:p>
        </w:tc>
        <w:tc>
          <w:tcPr>
            <w:tcW w:w="1811" w:type="dxa"/>
            <w:tcBorders>
              <w:top w:val="single" w:color="auto" w:sz="4" w:space="0"/>
              <w:left w:val="nil"/>
              <w:bottom w:val="single" w:color="auto" w:sz="4" w:space="0"/>
              <w:right w:val="single" w:color="auto" w:sz="4" w:space="0"/>
            </w:tcBorders>
            <w:noWrap w:val="0"/>
            <w:vAlign w:val="center"/>
          </w:tcPr>
          <w:p w14:paraId="687F228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8元/平方米</w:t>
            </w:r>
          </w:p>
        </w:tc>
        <w:tc>
          <w:tcPr>
            <w:tcW w:w="1650" w:type="dxa"/>
            <w:tcBorders>
              <w:top w:val="single" w:color="auto" w:sz="4" w:space="0"/>
              <w:left w:val="nil"/>
              <w:bottom w:val="single" w:color="auto" w:sz="4" w:space="0"/>
              <w:right w:val="single" w:color="auto" w:sz="4" w:space="0"/>
            </w:tcBorders>
            <w:noWrap w:val="0"/>
            <w:vAlign w:val="center"/>
          </w:tcPr>
          <w:p w14:paraId="2E011FF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含运输、铺装、拆卸</w:t>
            </w:r>
          </w:p>
        </w:tc>
        <w:tc>
          <w:tcPr>
            <w:tcW w:w="1647" w:type="dxa"/>
            <w:tcBorders>
              <w:top w:val="single" w:color="auto" w:sz="4" w:space="0"/>
              <w:left w:val="nil"/>
              <w:bottom w:val="single" w:color="auto" w:sz="4" w:space="0"/>
              <w:right w:val="single" w:color="auto" w:sz="4" w:space="0"/>
            </w:tcBorders>
            <w:noWrap w:val="0"/>
            <w:vAlign w:val="center"/>
          </w:tcPr>
          <w:p w14:paraId="6F0D1AA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323D9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CBEFB6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31</w:t>
            </w:r>
          </w:p>
        </w:tc>
        <w:tc>
          <w:tcPr>
            <w:tcW w:w="1495" w:type="dxa"/>
            <w:tcBorders>
              <w:top w:val="single" w:color="auto" w:sz="4" w:space="0"/>
              <w:left w:val="nil"/>
              <w:bottom w:val="single" w:color="auto" w:sz="4" w:space="0"/>
              <w:right w:val="single" w:color="auto" w:sz="4" w:space="0"/>
            </w:tcBorders>
            <w:noWrap w:val="0"/>
            <w:vAlign w:val="center"/>
          </w:tcPr>
          <w:p w14:paraId="6695502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装订</w:t>
            </w:r>
          </w:p>
        </w:tc>
        <w:tc>
          <w:tcPr>
            <w:tcW w:w="2331" w:type="dxa"/>
            <w:tcBorders>
              <w:top w:val="single" w:color="auto" w:sz="4" w:space="0"/>
              <w:left w:val="nil"/>
              <w:bottom w:val="single" w:color="auto" w:sz="4" w:space="0"/>
              <w:right w:val="single" w:color="auto" w:sz="4" w:space="0"/>
            </w:tcBorders>
            <w:noWrap w:val="0"/>
            <w:vAlign w:val="center"/>
          </w:tcPr>
          <w:p w14:paraId="6F9146B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书本装订（条纹纸）、制作成册</w:t>
            </w:r>
          </w:p>
        </w:tc>
        <w:tc>
          <w:tcPr>
            <w:tcW w:w="1811" w:type="dxa"/>
            <w:tcBorders>
              <w:top w:val="single" w:color="auto" w:sz="4" w:space="0"/>
              <w:left w:val="nil"/>
              <w:bottom w:val="single" w:color="auto" w:sz="4" w:space="0"/>
              <w:right w:val="single" w:color="auto" w:sz="4" w:space="0"/>
            </w:tcBorders>
            <w:noWrap w:val="0"/>
            <w:vAlign w:val="center"/>
          </w:tcPr>
          <w:p w14:paraId="5E9C5F0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50元/本</w:t>
            </w:r>
          </w:p>
        </w:tc>
        <w:tc>
          <w:tcPr>
            <w:tcW w:w="1650" w:type="dxa"/>
            <w:tcBorders>
              <w:top w:val="single" w:color="auto" w:sz="4" w:space="0"/>
              <w:left w:val="nil"/>
              <w:bottom w:val="single" w:color="auto" w:sz="4" w:space="0"/>
              <w:right w:val="single" w:color="auto" w:sz="4" w:space="0"/>
            </w:tcBorders>
            <w:noWrap w:val="0"/>
            <w:vAlign w:val="center"/>
          </w:tcPr>
          <w:p w14:paraId="502804E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含复印（按具体规格、厚度、</w:t>
            </w:r>
            <w:r>
              <w:rPr>
                <w:rFonts w:hint="eastAsia" w:asciiTheme="minorEastAsia" w:hAnsiTheme="minorEastAsia" w:eastAsiaTheme="minorEastAsia" w:cstheme="minorEastAsia"/>
                <w:color w:val="auto"/>
                <w:sz w:val="24"/>
                <w:highlight w:val="none"/>
              </w:rPr>
              <w:br w:type="textWrapping"/>
            </w:r>
            <w:r>
              <w:rPr>
                <w:rFonts w:hint="eastAsia" w:asciiTheme="minorEastAsia" w:hAnsiTheme="minorEastAsia" w:eastAsiaTheme="minorEastAsia" w:cstheme="minorEastAsia"/>
                <w:color w:val="auto"/>
                <w:sz w:val="24"/>
                <w:highlight w:val="none"/>
              </w:rPr>
              <w:t>数量计算）</w:t>
            </w:r>
          </w:p>
        </w:tc>
        <w:tc>
          <w:tcPr>
            <w:tcW w:w="1647" w:type="dxa"/>
            <w:tcBorders>
              <w:top w:val="single" w:color="auto" w:sz="4" w:space="0"/>
              <w:left w:val="nil"/>
              <w:bottom w:val="single" w:color="auto" w:sz="4" w:space="0"/>
              <w:right w:val="single" w:color="auto" w:sz="4" w:space="0"/>
            </w:tcBorders>
            <w:noWrap w:val="0"/>
            <w:vAlign w:val="center"/>
          </w:tcPr>
          <w:p w14:paraId="0BF6768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4F965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192187A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w:t>
            </w:r>
          </w:p>
        </w:tc>
        <w:tc>
          <w:tcPr>
            <w:tcW w:w="1495" w:type="dxa"/>
            <w:tcBorders>
              <w:top w:val="single" w:color="auto" w:sz="4" w:space="0"/>
              <w:left w:val="nil"/>
              <w:bottom w:val="single" w:color="auto" w:sz="4" w:space="0"/>
              <w:right w:val="single" w:color="auto" w:sz="4" w:space="0"/>
            </w:tcBorders>
            <w:noWrap w:val="0"/>
            <w:vAlign w:val="center"/>
          </w:tcPr>
          <w:p w14:paraId="636EBFE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胸卡+套+绳</w:t>
            </w:r>
          </w:p>
        </w:tc>
        <w:tc>
          <w:tcPr>
            <w:tcW w:w="2331" w:type="dxa"/>
            <w:tcBorders>
              <w:top w:val="single" w:color="auto" w:sz="4" w:space="0"/>
              <w:left w:val="nil"/>
              <w:bottom w:val="single" w:color="auto" w:sz="4" w:space="0"/>
              <w:right w:val="single" w:color="auto" w:sz="4" w:space="0"/>
            </w:tcBorders>
            <w:noWrap w:val="0"/>
            <w:vAlign w:val="center"/>
          </w:tcPr>
          <w:p w14:paraId="3801CA2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105mm*155mm</w:t>
            </w:r>
          </w:p>
        </w:tc>
        <w:tc>
          <w:tcPr>
            <w:tcW w:w="1811" w:type="dxa"/>
            <w:tcBorders>
              <w:top w:val="single" w:color="auto" w:sz="4" w:space="0"/>
              <w:left w:val="nil"/>
              <w:bottom w:val="single" w:color="auto" w:sz="4" w:space="0"/>
              <w:right w:val="single" w:color="auto" w:sz="4" w:space="0"/>
            </w:tcBorders>
            <w:noWrap w:val="0"/>
            <w:vAlign w:val="center"/>
          </w:tcPr>
          <w:p w14:paraId="11F90DC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15元/套</w:t>
            </w:r>
          </w:p>
        </w:tc>
        <w:tc>
          <w:tcPr>
            <w:tcW w:w="1650" w:type="dxa"/>
            <w:tcBorders>
              <w:top w:val="single" w:color="auto" w:sz="4" w:space="0"/>
              <w:left w:val="nil"/>
              <w:bottom w:val="single" w:color="auto" w:sz="4" w:space="0"/>
              <w:right w:val="single" w:color="auto" w:sz="4" w:space="0"/>
            </w:tcBorders>
            <w:noWrap w:val="0"/>
            <w:vAlign w:val="center"/>
          </w:tcPr>
          <w:p w14:paraId="26E44F8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w:t>
            </w:r>
          </w:p>
        </w:tc>
        <w:tc>
          <w:tcPr>
            <w:tcW w:w="1647" w:type="dxa"/>
            <w:tcBorders>
              <w:top w:val="single" w:color="auto" w:sz="4" w:space="0"/>
              <w:left w:val="nil"/>
              <w:bottom w:val="single" w:color="auto" w:sz="4" w:space="0"/>
              <w:right w:val="single" w:color="auto" w:sz="4" w:space="0"/>
            </w:tcBorders>
            <w:noWrap w:val="0"/>
            <w:vAlign w:val="center"/>
          </w:tcPr>
          <w:p w14:paraId="082EC9E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双面工作证</w:t>
            </w:r>
          </w:p>
        </w:tc>
      </w:tr>
      <w:tr w14:paraId="5726A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08CF32C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w:t>
            </w:r>
          </w:p>
        </w:tc>
        <w:tc>
          <w:tcPr>
            <w:tcW w:w="1495" w:type="dxa"/>
            <w:tcBorders>
              <w:top w:val="single" w:color="auto" w:sz="4" w:space="0"/>
              <w:left w:val="nil"/>
              <w:bottom w:val="single" w:color="auto" w:sz="4" w:space="0"/>
              <w:right w:val="single" w:color="auto" w:sz="4" w:space="0"/>
            </w:tcBorders>
            <w:noWrap w:val="0"/>
            <w:vAlign w:val="center"/>
          </w:tcPr>
          <w:p w14:paraId="4D9575D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锦旗</w:t>
            </w:r>
          </w:p>
        </w:tc>
        <w:tc>
          <w:tcPr>
            <w:tcW w:w="2331" w:type="dxa"/>
            <w:tcBorders>
              <w:top w:val="single" w:color="auto" w:sz="4" w:space="0"/>
              <w:left w:val="nil"/>
              <w:bottom w:val="single" w:color="auto" w:sz="4" w:space="0"/>
              <w:right w:val="single" w:color="auto" w:sz="4" w:space="0"/>
            </w:tcBorders>
            <w:noWrap w:val="0"/>
            <w:vAlign w:val="center"/>
          </w:tcPr>
          <w:p w14:paraId="32EDAB3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绒布印刷</w:t>
            </w:r>
          </w:p>
        </w:tc>
        <w:tc>
          <w:tcPr>
            <w:tcW w:w="1811" w:type="dxa"/>
            <w:tcBorders>
              <w:top w:val="single" w:color="auto" w:sz="4" w:space="0"/>
              <w:left w:val="nil"/>
              <w:bottom w:val="single" w:color="auto" w:sz="4" w:space="0"/>
              <w:right w:val="single" w:color="auto" w:sz="4" w:space="0"/>
            </w:tcBorders>
            <w:noWrap w:val="0"/>
            <w:vAlign w:val="center"/>
          </w:tcPr>
          <w:p w14:paraId="604C4F6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180元/面</w:t>
            </w:r>
          </w:p>
        </w:tc>
        <w:tc>
          <w:tcPr>
            <w:tcW w:w="1650" w:type="dxa"/>
            <w:tcBorders>
              <w:top w:val="single" w:color="auto" w:sz="4" w:space="0"/>
              <w:left w:val="nil"/>
              <w:bottom w:val="single" w:color="auto" w:sz="4" w:space="0"/>
              <w:right w:val="single" w:color="auto" w:sz="4" w:space="0"/>
            </w:tcBorders>
            <w:noWrap w:val="0"/>
            <w:vAlign w:val="center"/>
          </w:tcPr>
          <w:p w14:paraId="5A8FC09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50cm*70cm</w:t>
            </w:r>
          </w:p>
        </w:tc>
        <w:tc>
          <w:tcPr>
            <w:tcW w:w="1647" w:type="dxa"/>
            <w:tcBorders>
              <w:top w:val="single" w:color="auto" w:sz="4" w:space="0"/>
              <w:left w:val="nil"/>
              <w:bottom w:val="single" w:color="auto" w:sz="4" w:space="0"/>
              <w:right w:val="single" w:color="auto" w:sz="4" w:space="0"/>
            </w:tcBorders>
            <w:noWrap w:val="0"/>
            <w:vAlign w:val="center"/>
          </w:tcPr>
          <w:p w14:paraId="7BDE72B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7B3C1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30F1847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34</w:t>
            </w:r>
          </w:p>
        </w:tc>
        <w:tc>
          <w:tcPr>
            <w:tcW w:w="1495" w:type="dxa"/>
            <w:tcBorders>
              <w:top w:val="single" w:color="auto" w:sz="4" w:space="0"/>
              <w:left w:val="nil"/>
              <w:bottom w:val="single" w:color="auto" w:sz="4" w:space="0"/>
              <w:right w:val="single" w:color="auto" w:sz="4" w:space="0"/>
            </w:tcBorders>
            <w:noWrap w:val="0"/>
            <w:vAlign w:val="center"/>
          </w:tcPr>
          <w:p w14:paraId="361CB39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A4胶装</w:t>
            </w:r>
          </w:p>
        </w:tc>
        <w:tc>
          <w:tcPr>
            <w:tcW w:w="2331" w:type="dxa"/>
            <w:tcBorders>
              <w:top w:val="single" w:color="auto" w:sz="4" w:space="0"/>
              <w:left w:val="nil"/>
              <w:bottom w:val="single" w:color="auto" w:sz="4" w:space="0"/>
              <w:right w:val="single" w:color="auto" w:sz="4" w:space="0"/>
            </w:tcBorders>
            <w:noWrap w:val="0"/>
            <w:vAlign w:val="center"/>
          </w:tcPr>
          <w:p w14:paraId="0B7F0E2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普通</w:t>
            </w:r>
          </w:p>
        </w:tc>
        <w:tc>
          <w:tcPr>
            <w:tcW w:w="1811" w:type="dxa"/>
            <w:tcBorders>
              <w:top w:val="single" w:color="auto" w:sz="4" w:space="0"/>
              <w:left w:val="nil"/>
              <w:bottom w:val="single" w:color="auto" w:sz="4" w:space="0"/>
              <w:right w:val="single" w:color="auto" w:sz="4" w:space="0"/>
            </w:tcBorders>
            <w:noWrap w:val="0"/>
            <w:vAlign w:val="center"/>
          </w:tcPr>
          <w:p w14:paraId="78DC66C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15元/本</w:t>
            </w:r>
          </w:p>
        </w:tc>
        <w:tc>
          <w:tcPr>
            <w:tcW w:w="1650" w:type="dxa"/>
            <w:tcBorders>
              <w:top w:val="single" w:color="auto" w:sz="4" w:space="0"/>
              <w:left w:val="nil"/>
              <w:bottom w:val="single" w:color="auto" w:sz="4" w:space="0"/>
              <w:right w:val="single" w:color="auto" w:sz="4" w:space="0"/>
            </w:tcBorders>
            <w:noWrap w:val="0"/>
            <w:vAlign w:val="center"/>
          </w:tcPr>
          <w:p w14:paraId="1BD61E8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4E53B3A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75EAB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26EB3FE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35</w:t>
            </w:r>
          </w:p>
        </w:tc>
        <w:tc>
          <w:tcPr>
            <w:tcW w:w="1495" w:type="dxa"/>
            <w:tcBorders>
              <w:top w:val="single" w:color="auto" w:sz="4" w:space="0"/>
              <w:left w:val="nil"/>
              <w:bottom w:val="single" w:color="auto" w:sz="4" w:space="0"/>
              <w:right w:val="single" w:color="auto" w:sz="4" w:space="0"/>
            </w:tcBorders>
            <w:noWrap w:val="0"/>
            <w:vAlign w:val="center"/>
          </w:tcPr>
          <w:p w14:paraId="356DFDA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A4胶装</w:t>
            </w:r>
          </w:p>
        </w:tc>
        <w:tc>
          <w:tcPr>
            <w:tcW w:w="2331" w:type="dxa"/>
            <w:tcBorders>
              <w:top w:val="single" w:color="auto" w:sz="4" w:space="0"/>
              <w:left w:val="nil"/>
              <w:bottom w:val="single" w:color="auto" w:sz="4" w:space="0"/>
              <w:right w:val="single" w:color="auto" w:sz="4" w:space="0"/>
            </w:tcBorders>
            <w:noWrap w:val="0"/>
            <w:vAlign w:val="center"/>
          </w:tcPr>
          <w:p w14:paraId="3AC2CB6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彩色</w:t>
            </w:r>
          </w:p>
        </w:tc>
        <w:tc>
          <w:tcPr>
            <w:tcW w:w="1811" w:type="dxa"/>
            <w:tcBorders>
              <w:top w:val="single" w:color="auto" w:sz="4" w:space="0"/>
              <w:left w:val="nil"/>
              <w:bottom w:val="single" w:color="auto" w:sz="4" w:space="0"/>
              <w:right w:val="single" w:color="auto" w:sz="4" w:space="0"/>
            </w:tcBorders>
            <w:noWrap w:val="0"/>
            <w:vAlign w:val="center"/>
          </w:tcPr>
          <w:p w14:paraId="58F8AE1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20元/本</w:t>
            </w:r>
          </w:p>
        </w:tc>
        <w:tc>
          <w:tcPr>
            <w:tcW w:w="1650" w:type="dxa"/>
            <w:tcBorders>
              <w:top w:val="single" w:color="auto" w:sz="4" w:space="0"/>
              <w:left w:val="nil"/>
              <w:bottom w:val="single" w:color="auto" w:sz="4" w:space="0"/>
              <w:right w:val="single" w:color="auto" w:sz="4" w:space="0"/>
            </w:tcBorders>
            <w:noWrap w:val="0"/>
            <w:vAlign w:val="center"/>
          </w:tcPr>
          <w:p w14:paraId="3E87BB5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432F7A5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69A5F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6454051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36</w:t>
            </w:r>
          </w:p>
        </w:tc>
        <w:tc>
          <w:tcPr>
            <w:tcW w:w="1495" w:type="dxa"/>
            <w:tcBorders>
              <w:top w:val="single" w:color="auto" w:sz="4" w:space="0"/>
              <w:left w:val="nil"/>
              <w:bottom w:val="single" w:color="auto" w:sz="4" w:space="0"/>
              <w:right w:val="single" w:color="auto" w:sz="4" w:space="0"/>
            </w:tcBorders>
            <w:noWrap w:val="0"/>
            <w:vAlign w:val="center"/>
          </w:tcPr>
          <w:p w14:paraId="011FA9B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A3半精装</w:t>
            </w:r>
          </w:p>
        </w:tc>
        <w:tc>
          <w:tcPr>
            <w:tcW w:w="2331" w:type="dxa"/>
            <w:tcBorders>
              <w:top w:val="single" w:color="auto" w:sz="4" w:space="0"/>
              <w:left w:val="nil"/>
              <w:bottom w:val="single" w:color="auto" w:sz="4" w:space="0"/>
              <w:right w:val="single" w:color="auto" w:sz="4" w:space="0"/>
            </w:tcBorders>
            <w:noWrap w:val="0"/>
            <w:vAlign w:val="center"/>
          </w:tcPr>
          <w:p w14:paraId="777D624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彩色</w:t>
            </w:r>
          </w:p>
        </w:tc>
        <w:tc>
          <w:tcPr>
            <w:tcW w:w="1811" w:type="dxa"/>
            <w:tcBorders>
              <w:top w:val="single" w:color="auto" w:sz="4" w:space="0"/>
              <w:left w:val="nil"/>
              <w:bottom w:val="single" w:color="auto" w:sz="4" w:space="0"/>
              <w:right w:val="single" w:color="auto" w:sz="4" w:space="0"/>
            </w:tcBorders>
            <w:noWrap w:val="0"/>
            <w:vAlign w:val="center"/>
          </w:tcPr>
          <w:p w14:paraId="1043F1F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45元/本</w:t>
            </w:r>
          </w:p>
        </w:tc>
        <w:tc>
          <w:tcPr>
            <w:tcW w:w="1650" w:type="dxa"/>
            <w:tcBorders>
              <w:top w:val="single" w:color="auto" w:sz="4" w:space="0"/>
              <w:left w:val="nil"/>
              <w:bottom w:val="single" w:color="auto" w:sz="4" w:space="0"/>
              <w:right w:val="single" w:color="auto" w:sz="4" w:space="0"/>
            </w:tcBorders>
            <w:noWrap w:val="0"/>
            <w:vAlign w:val="center"/>
          </w:tcPr>
          <w:p w14:paraId="64DDB65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1E615CC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16CCD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38814B2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37</w:t>
            </w:r>
          </w:p>
        </w:tc>
        <w:tc>
          <w:tcPr>
            <w:tcW w:w="1495" w:type="dxa"/>
            <w:tcBorders>
              <w:top w:val="single" w:color="auto" w:sz="4" w:space="0"/>
              <w:left w:val="nil"/>
              <w:bottom w:val="single" w:color="auto" w:sz="4" w:space="0"/>
              <w:right w:val="single" w:color="auto" w:sz="4" w:space="0"/>
            </w:tcBorders>
            <w:noWrap w:val="0"/>
            <w:vAlign w:val="center"/>
          </w:tcPr>
          <w:p w14:paraId="77455E1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A4黑白印</w:t>
            </w:r>
          </w:p>
        </w:tc>
        <w:tc>
          <w:tcPr>
            <w:tcW w:w="2331" w:type="dxa"/>
            <w:tcBorders>
              <w:top w:val="single" w:color="auto" w:sz="4" w:space="0"/>
              <w:left w:val="nil"/>
              <w:bottom w:val="single" w:color="auto" w:sz="4" w:space="0"/>
              <w:right w:val="single" w:color="auto" w:sz="4" w:space="0"/>
            </w:tcBorders>
            <w:noWrap w:val="0"/>
            <w:vAlign w:val="center"/>
          </w:tcPr>
          <w:p w14:paraId="4D00708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打印</w:t>
            </w:r>
          </w:p>
        </w:tc>
        <w:tc>
          <w:tcPr>
            <w:tcW w:w="1811" w:type="dxa"/>
            <w:tcBorders>
              <w:top w:val="single" w:color="auto" w:sz="4" w:space="0"/>
              <w:left w:val="nil"/>
              <w:bottom w:val="single" w:color="auto" w:sz="4" w:space="0"/>
              <w:right w:val="single" w:color="auto" w:sz="4" w:space="0"/>
            </w:tcBorders>
            <w:noWrap w:val="0"/>
            <w:vAlign w:val="center"/>
          </w:tcPr>
          <w:p w14:paraId="4D9E374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0.5元/张</w:t>
            </w:r>
          </w:p>
        </w:tc>
        <w:tc>
          <w:tcPr>
            <w:tcW w:w="1650" w:type="dxa"/>
            <w:tcBorders>
              <w:top w:val="single" w:color="auto" w:sz="4" w:space="0"/>
              <w:left w:val="nil"/>
              <w:bottom w:val="single" w:color="auto" w:sz="4" w:space="0"/>
              <w:right w:val="single" w:color="auto" w:sz="4" w:space="0"/>
            </w:tcBorders>
            <w:noWrap w:val="0"/>
            <w:vAlign w:val="center"/>
          </w:tcPr>
          <w:p w14:paraId="44B366E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3D175AA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605B2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B6EC87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38</w:t>
            </w:r>
          </w:p>
        </w:tc>
        <w:tc>
          <w:tcPr>
            <w:tcW w:w="1495" w:type="dxa"/>
            <w:tcBorders>
              <w:top w:val="single" w:color="auto" w:sz="4" w:space="0"/>
              <w:left w:val="nil"/>
              <w:bottom w:val="single" w:color="auto" w:sz="4" w:space="0"/>
              <w:right w:val="single" w:color="auto" w:sz="4" w:space="0"/>
            </w:tcBorders>
            <w:noWrap w:val="0"/>
            <w:vAlign w:val="center"/>
          </w:tcPr>
          <w:p w14:paraId="33CC3F1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A4黑白印</w:t>
            </w:r>
          </w:p>
        </w:tc>
        <w:tc>
          <w:tcPr>
            <w:tcW w:w="2331" w:type="dxa"/>
            <w:tcBorders>
              <w:top w:val="single" w:color="auto" w:sz="4" w:space="0"/>
              <w:left w:val="nil"/>
              <w:bottom w:val="single" w:color="auto" w:sz="4" w:space="0"/>
              <w:right w:val="single" w:color="auto" w:sz="4" w:space="0"/>
            </w:tcBorders>
            <w:noWrap w:val="0"/>
            <w:vAlign w:val="center"/>
          </w:tcPr>
          <w:p w14:paraId="4E884EC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复印</w:t>
            </w:r>
          </w:p>
        </w:tc>
        <w:tc>
          <w:tcPr>
            <w:tcW w:w="1811" w:type="dxa"/>
            <w:tcBorders>
              <w:top w:val="single" w:color="auto" w:sz="4" w:space="0"/>
              <w:left w:val="nil"/>
              <w:bottom w:val="single" w:color="auto" w:sz="4" w:space="0"/>
              <w:right w:val="single" w:color="auto" w:sz="4" w:space="0"/>
            </w:tcBorders>
            <w:noWrap w:val="0"/>
            <w:vAlign w:val="center"/>
          </w:tcPr>
          <w:p w14:paraId="1895E87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0.3元/张</w:t>
            </w:r>
          </w:p>
        </w:tc>
        <w:tc>
          <w:tcPr>
            <w:tcW w:w="1650" w:type="dxa"/>
            <w:tcBorders>
              <w:top w:val="single" w:color="auto" w:sz="4" w:space="0"/>
              <w:left w:val="nil"/>
              <w:bottom w:val="single" w:color="auto" w:sz="4" w:space="0"/>
              <w:right w:val="single" w:color="auto" w:sz="4" w:space="0"/>
            </w:tcBorders>
            <w:noWrap w:val="0"/>
            <w:vAlign w:val="center"/>
          </w:tcPr>
          <w:p w14:paraId="4A7BC82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26BA7F7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36EBD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112852E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39</w:t>
            </w:r>
          </w:p>
        </w:tc>
        <w:tc>
          <w:tcPr>
            <w:tcW w:w="1495" w:type="dxa"/>
            <w:tcBorders>
              <w:top w:val="single" w:color="auto" w:sz="4" w:space="0"/>
              <w:left w:val="nil"/>
              <w:bottom w:val="single" w:color="auto" w:sz="4" w:space="0"/>
              <w:right w:val="single" w:color="auto" w:sz="4" w:space="0"/>
            </w:tcBorders>
            <w:noWrap w:val="0"/>
            <w:vAlign w:val="center"/>
          </w:tcPr>
          <w:p w14:paraId="7599169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A4彩色印</w:t>
            </w:r>
          </w:p>
        </w:tc>
        <w:tc>
          <w:tcPr>
            <w:tcW w:w="2331" w:type="dxa"/>
            <w:tcBorders>
              <w:top w:val="single" w:color="auto" w:sz="4" w:space="0"/>
              <w:left w:val="nil"/>
              <w:bottom w:val="single" w:color="auto" w:sz="4" w:space="0"/>
              <w:right w:val="single" w:color="auto" w:sz="4" w:space="0"/>
            </w:tcBorders>
            <w:noWrap w:val="0"/>
            <w:vAlign w:val="center"/>
          </w:tcPr>
          <w:p w14:paraId="6BE8D83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打印</w:t>
            </w:r>
          </w:p>
        </w:tc>
        <w:tc>
          <w:tcPr>
            <w:tcW w:w="1811" w:type="dxa"/>
            <w:tcBorders>
              <w:top w:val="single" w:color="auto" w:sz="4" w:space="0"/>
              <w:left w:val="nil"/>
              <w:bottom w:val="single" w:color="auto" w:sz="4" w:space="0"/>
              <w:right w:val="single" w:color="auto" w:sz="4" w:space="0"/>
            </w:tcBorders>
            <w:noWrap w:val="0"/>
            <w:vAlign w:val="center"/>
          </w:tcPr>
          <w:p w14:paraId="1426B23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2元/张</w:t>
            </w:r>
          </w:p>
        </w:tc>
        <w:tc>
          <w:tcPr>
            <w:tcW w:w="1650" w:type="dxa"/>
            <w:tcBorders>
              <w:top w:val="single" w:color="auto" w:sz="4" w:space="0"/>
              <w:left w:val="nil"/>
              <w:bottom w:val="single" w:color="auto" w:sz="4" w:space="0"/>
              <w:right w:val="single" w:color="auto" w:sz="4" w:space="0"/>
            </w:tcBorders>
            <w:noWrap w:val="0"/>
            <w:vAlign w:val="center"/>
          </w:tcPr>
          <w:p w14:paraId="1F7D347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367D477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233D1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174F065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40</w:t>
            </w:r>
          </w:p>
        </w:tc>
        <w:tc>
          <w:tcPr>
            <w:tcW w:w="1495" w:type="dxa"/>
            <w:tcBorders>
              <w:top w:val="single" w:color="auto" w:sz="4" w:space="0"/>
              <w:left w:val="nil"/>
              <w:bottom w:val="single" w:color="auto" w:sz="4" w:space="0"/>
              <w:right w:val="single" w:color="auto" w:sz="4" w:space="0"/>
            </w:tcBorders>
            <w:noWrap w:val="0"/>
            <w:vAlign w:val="center"/>
          </w:tcPr>
          <w:p w14:paraId="06B8029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A3黑白印</w:t>
            </w:r>
          </w:p>
        </w:tc>
        <w:tc>
          <w:tcPr>
            <w:tcW w:w="2331" w:type="dxa"/>
            <w:tcBorders>
              <w:top w:val="single" w:color="auto" w:sz="4" w:space="0"/>
              <w:left w:val="nil"/>
              <w:bottom w:val="single" w:color="auto" w:sz="4" w:space="0"/>
              <w:right w:val="single" w:color="auto" w:sz="4" w:space="0"/>
            </w:tcBorders>
            <w:noWrap w:val="0"/>
            <w:vAlign w:val="center"/>
          </w:tcPr>
          <w:p w14:paraId="4E6BBFE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复印</w:t>
            </w:r>
          </w:p>
        </w:tc>
        <w:tc>
          <w:tcPr>
            <w:tcW w:w="1811" w:type="dxa"/>
            <w:tcBorders>
              <w:top w:val="single" w:color="auto" w:sz="4" w:space="0"/>
              <w:left w:val="nil"/>
              <w:bottom w:val="single" w:color="auto" w:sz="4" w:space="0"/>
              <w:right w:val="single" w:color="auto" w:sz="4" w:space="0"/>
            </w:tcBorders>
            <w:noWrap w:val="0"/>
            <w:vAlign w:val="center"/>
          </w:tcPr>
          <w:p w14:paraId="5835AD1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1元/张</w:t>
            </w:r>
          </w:p>
        </w:tc>
        <w:tc>
          <w:tcPr>
            <w:tcW w:w="1650" w:type="dxa"/>
            <w:tcBorders>
              <w:top w:val="single" w:color="auto" w:sz="4" w:space="0"/>
              <w:left w:val="nil"/>
              <w:bottom w:val="single" w:color="auto" w:sz="4" w:space="0"/>
              <w:right w:val="single" w:color="auto" w:sz="4" w:space="0"/>
            </w:tcBorders>
            <w:noWrap w:val="0"/>
            <w:vAlign w:val="center"/>
          </w:tcPr>
          <w:p w14:paraId="70F066B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444C067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34112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5CEA31F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41</w:t>
            </w:r>
          </w:p>
        </w:tc>
        <w:tc>
          <w:tcPr>
            <w:tcW w:w="1495" w:type="dxa"/>
            <w:tcBorders>
              <w:top w:val="single" w:color="auto" w:sz="4" w:space="0"/>
              <w:left w:val="nil"/>
              <w:bottom w:val="single" w:color="auto" w:sz="4" w:space="0"/>
              <w:right w:val="single" w:color="auto" w:sz="4" w:space="0"/>
            </w:tcBorders>
            <w:noWrap w:val="0"/>
            <w:vAlign w:val="center"/>
          </w:tcPr>
          <w:p w14:paraId="534664F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A3彩色印</w:t>
            </w:r>
          </w:p>
        </w:tc>
        <w:tc>
          <w:tcPr>
            <w:tcW w:w="2331" w:type="dxa"/>
            <w:tcBorders>
              <w:top w:val="single" w:color="auto" w:sz="4" w:space="0"/>
              <w:left w:val="nil"/>
              <w:bottom w:val="single" w:color="auto" w:sz="4" w:space="0"/>
              <w:right w:val="single" w:color="auto" w:sz="4" w:space="0"/>
            </w:tcBorders>
            <w:noWrap w:val="0"/>
            <w:vAlign w:val="center"/>
          </w:tcPr>
          <w:p w14:paraId="7E6539A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打印</w:t>
            </w:r>
          </w:p>
        </w:tc>
        <w:tc>
          <w:tcPr>
            <w:tcW w:w="1811" w:type="dxa"/>
            <w:tcBorders>
              <w:top w:val="single" w:color="auto" w:sz="4" w:space="0"/>
              <w:left w:val="nil"/>
              <w:bottom w:val="single" w:color="auto" w:sz="4" w:space="0"/>
              <w:right w:val="single" w:color="auto" w:sz="4" w:space="0"/>
            </w:tcBorders>
            <w:noWrap w:val="0"/>
            <w:vAlign w:val="center"/>
          </w:tcPr>
          <w:p w14:paraId="35C83D0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5元/张</w:t>
            </w:r>
          </w:p>
        </w:tc>
        <w:tc>
          <w:tcPr>
            <w:tcW w:w="1650" w:type="dxa"/>
            <w:tcBorders>
              <w:top w:val="single" w:color="auto" w:sz="4" w:space="0"/>
              <w:left w:val="nil"/>
              <w:bottom w:val="single" w:color="auto" w:sz="4" w:space="0"/>
              <w:right w:val="single" w:color="auto" w:sz="4" w:space="0"/>
            </w:tcBorders>
            <w:noWrap w:val="0"/>
            <w:vAlign w:val="center"/>
          </w:tcPr>
          <w:p w14:paraId="641FCB4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6EBA17D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51103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4B89914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42</w:t>
            </w:r>
          </w:p>
        </w:tc>
        <w:tc>
          <w:tcPr>
            <w:tcW w:w="1495" w:type="dxa"/>
            <w:tcBorders>
              <w:top w:val="single" w:color="auto" w:sz="4" w:space="0"/>
              <w:left w:val="nil"/>
              <w:bottom w:val="single" w:color="auto" w:sz="4" w:space="0"/>
              <w:right w:val="single" w:color="auto" w:sz="4" w:space="0"/>
            </w:tcBorders>
            <w:noWrap w:val="0"/>
            <w:vAlign w:val="center"/>
          </w:tcPr>
          <w:p w14:paraId="2480794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A2打印</w:t>
            </w:r>
          </w:p>
        </w:tc>
        <w:tc>
          <w:tcPr>
            <w:tcW w:w="2331" w:type="dxa"/>
            <w:tcBorders>
              <w:top w:val="single" w:color="auto" w:sz="4" w:space="0"/>
              <w:left w:val="nil"/>
              <w:bottom w:val="single" w:color="auto" w:sz="4" w:space="0"/>
              <w:right w:val="single" w:color="auto" w:sz="4" w:space="0"/>
            </w:tcBorders>
            <w:noWrap w:val="0"/>
            <w:vAlign w:val="center"/>
          </w:tcPr>
          <w:p w14:paraId="4682A8E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黑白</w:t>
            </w:r>
          </w:p>
        </w:tc>
        <w:tc>
          <w:tcPr>
            <w:tcW w:w="1811" w:type="dxa"/>
            <w:tcBorders>
              <w:top w:val="single" w:color="auto" w:sz="4" w:space="0"/>
              <w:left w:val="nil"/>
              <w:bottom w:val="single" w:color="auto" w:sz="4" w:space="0"/>
              <w:right w:val="single" w:color="auto" w:sz="4" w:space="0"/>
            </w:tcBorders>
            <w:noWrap w:val="0"/>
            <w:vAlign w:val="center"/>
          </w:tcPr>
          <w:p w14:paraId="4561600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8元/张</w:t>
            </w:r>
          </w:p>
        </w:tc>
        <w:tc>
          <w:tcPr>
            <w:tcW w:w="1650" w:type="dxa"/>
            <w:tcBorders>
              <w:top w:val="single" w:color="auto" w:sz="4" w:space="0"/>
              <w:left w:val="nil"/>
              <w:bottom w:val="single" w:color="auto" w:sz="4" w:space="0"/>
              <w:right w:val="single" w:color="auto" w:sz="4" w:space="0"/>
            </w:tcBorders>
            <w:noWrap w:val="0"/>
            <w:vAlign w:val="center"/>
          </w:tcPr>
          <w:p w14:paraId="3654B09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4B2D12D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65573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0E5D453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43</w:t>
            </w:r>
          </w:p>
        </w:tc>
        <w:tc>
          <w:tcPr>
            <w:tcW w:w="1495" w:type="dxa"/>
            <w:tcBorders>
              <w:top w:val="single" w:color="auto" w:sz="4" w:space="0"/>
              <w:left w:val="nil"/>
              <w:bottom w:val="single" w:color="auto" w:sz="4" w:space="0"/>
              <w:right w:val="single" w:color="auto" w:sz="4" w:space="0"/>
            </w:tcBorders>
            <w:noWrap w:val="0"/>
            <w:vAlign w:val="center"/>
          </w:tcPr>
          <w:p w14:paraId="5007745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A1打印</w:t>
            </w:r>
          </w:p>
        </w:tc>
        <w:tc>
          <w:tcPr>
            <w:tcW w:w="2331" w:type="dxa"/>
            <w:tcBorders>
              <w:top w:val="single" w:color="auto" w:sz="4" w:space="0"/>
              <w:left w:val="nil"/>
              <w:bottom w:val="single" w:color="auto" w:sz="4" w:space="0"/>
              <w:right w:val="single" w:color="auto" w:sz="4" w:space="0"/>
            </w:tcBorders>
            <w:noWrap w:val="0"/>
            <w:vAlign w:val="center"/>
          </w:tcPr>
          <w:p w14:paraId="57215B9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黑白</w:t>
            </w:r>
          </w:p>
        </w:tc>
        <w:tc>
          <w:tcPr>
            <w:tcW w:w="1811" w:type="dxa"/>
            <w:tcBorders>
              <w:top w:val="single" w:color="auto" w:sz="4" w:space="0"/>
              <w:left w:val="nil"/>
              <w:bottom w:val="single" w:color="auto" w:sz="4" w:space="0"/>
              <w:right w:val="single" w:color="auto" w:sz="4" w:space="0"/>
            </w:tcBorders>
            <w:noWrap w:val="0"/>
            <w:vAlign w:val="center"/>
          </w:tcPr>
          <w:p w14:paraId="6C34951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11元/张</w:t>
            </w:r>
          </w:p>
        </w:tc>
        <w:tc>
          <w:tcPr>
            <w:tcW w:w="1650" w:type="dxa"/>
            <w:tcBorders>
              <w:top w:val="single" w:color="auto" w:sz="4" w:space="0"/>
              <w:left w:val="nil"/>
              <w:bottom w:val="single" w:color="auto" w:sz="4" w:space="0"/>
              <w:right w:val="single" w:color="auto" w:sz="4" w:space="0"/>
            </w:tcBorders>
            <w:noWrap w:val="0"/>
            <w:vAlign w:val="center"/>
          </w:tcPr>
          <w:p w14:paraId="7BE7C04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132D4E3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5C836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58F61DC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44</w:t>
            </w:r>
          </w:p>
        </w:tc>
        <w:tc>
          <w:tcPr>
            <w:tcW w:w="1495" w:type="dxa"/>
            <w:tcBorders>
              <w:top w:val="single" w:color="auto" w:sz="4" w:space="0"/>
              <w:left w:val="nil"/>
              <w:bottom w:val="single" w:color="auto" w:sz="4" w:space="0"/>
              <w:right w:val="single" w:color="auto" w:sz="4" w:space="0"/>
            </w:tcBorders>
            <w:noWrap w:val="0"/>
            <w:vAlign w:val="center"/>
          </w:tcPr>
          <w:p w14:paraId="3035068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A0打印</w:t>
            </w:r>
          </w:p>
        </w:tc>
        <w:tc>
          <w:tcPr>
            <w:tcW w:w="2331" w:type="dxa"/>
            <w:tcBorders>
              <w:top w:val="single" w:color="auto" w:sz="4" w:space="0"/>
              <w:left w:val="nil"/>
              <w:bottom w:val="single" w:color="auto" w:sz="4" w:space="0"/>
              <w:right w:val="single" w:color="auto" w:sz="4" w:space="0"/>
            </w:tcBorders>
            <w:noWrap w:val="0"/>
            <w:vAlign w:val="center"/>
          </w:tcPr>
          <w:p w14:paraId="313481B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黑白</w:t>
            </w:r>
          </w:p>
        </w:tc>
        <w:tc>
          <w:tcPr>
            <w:tcW w:w="1811" w:type="dxa"/>
            <w:tcBorders>
              <w:top w:val="single" w:color="auto" w:sz="4" w:space="0"/>
              <w:left w:val="nil"/>
              <w:bottom w:val="single" w:color="auto" w:sz="4" w:space="0"/>
              <w:right w:val="single" w:color="auto" w:sz="4" w:space="0"/>
            </w:tcBorders>
            <w:noWrap w:val="0"/>
            <w:vAlign w:val="center"/>
          </w:tcPr>
          <w:p w14:paraId="230E89F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13.5元/张</w:t>
            </w:r>
          </w:p>
        </w:tc>
        <w:tc>
          <w:tcPr>
            <w:tcW w:w="1650" w:type="dxa"/>
            <w:tcBorders>
              <w:top w:val="single" w:color="auto" w:sz="4" w:space="0"/>
              <w:left w:val="nil"/>
              <w:bottom w:val="single" w:color="auto" w:sz="4" w:space="0"/>
              <w:right w:val="single" w:color="auto" w:sz="4" w:space="0"/>
            </w:tcBorders>
            <w:noWrap w:val="0"/>
            <w:vAlign w:val="center"/>
          </w:tcPr>
          <w:p w14:paraId="374BB6F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1EA491E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2DF85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1644556E">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45</w:t>
            </w:r>
          </w:p>
        </w:tc>
        <w:tc>
          <w:tcPr>
            <w:tcW w:w="1495" w:type="dxa"/>
            <w:tcBorders>
              <w:top w:val="single" w:color="auto" w:sz="4" w:space="0"/>
              <w:left w:val="nil"/>
              <w:bottom w:val="single" w:color="auto" w:sz="4" w:space="0"/>
              <w:right w:val="single" w:color="auto" w:sz="4" w:space="0"/>
            </w:tcBorders>
            <w:noWrap w:val="0"/>
            <w:vAlign w:val="center"/>
          </w:tcPr>
          <w:p w14:paraId="0C51AAB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画报</w:t>
            </w:r>
          </w:p>
        </w:tc>
        <w:tc>
          <w:tcPr>
            <w:tcW w:w="2331" w:type="dxa"/>
            <w:tcBorders>
              <w:top w:val="single" w:color="auto" w:sz="4" w:space="0"/>
              <w:left w:val="nil"/>
              <w:bottom w:val="single" w:color="auto" w:sz="4" w:space="0"/>
              <w:right w:val="single" w:color="auto" w:sz="4" w:space="0"/>
            </w:tcBorders>
            <w:noWrap w:val="0"/>
            <w:vAlign w:val="center"/>
          </w:tcPr>
          <w:p w14:paraId="4E13AD6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570mm*420mm</w:t>
            </w:r>
          </w:p>
        </w:tc>
        <w:tc>
          <w:tcPr>
            <w:tcW w:w="1811" w:type="dxa"/>
            <w:tcBorders>
              <w:top w:val="single" w:color="auto" w:sz="4" w:space="0"/>
              <w:left w:val="nil"/>
              <w:bottom w:val="single" w:color="auto" w:sz="4" w:space="0"/>
              <w:right w:val="single" w:color="auto" w:sz="4" w:space="0"/>
            </w:tcBorders>
            <w:noWrap w:val="0"/>
            <w:vAlign w:val="center"/>
          </w:tcPr>
          <w:p w14:paraId="22D64C9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单张3元/张（含快递费）</w:t>
            </w:r>
          </w:p>
        </w:tc>
        <w:tc>
          <w:tcPr>
            <w:tcW w:w="1650" w:type="dxa"/>
            <w:tcBorders>
              <w:top w:val="single" w:color="auto" w:sz="4" w:space="0"/>
              <w:left w:val="nil"/>
              <w:bottom w:val="single" w:color="auto" w:sz="4" w:space="0"/>
              <w:right w:val="single" w:color="auto" w:sz="4" w:space="0"/>
            </w:tcBorders>
            <w:noWrap w:val="0"/>
            <w:vAlign w:val="center"/>
          </w:tcPr>
          <w:p w14:paraId="7F4EE1B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w:t>
            </w:r>
          </w:p>
        </w:tc>
        <w:tc>
          <w:tcPr>
            <w:tcW w:w="1647" w:type="dxa"/>
            <w:tcBorders>
              <w:top w:val="single" w:color="auto" w:sz="4" w:space="0"/>
              <w:left w:val="nil"/>
              <w:bottom w:val="single" w:color="auto" w:sz="4" w:space="0"/>
              <w:right w:val="single" w:color="auto" w:sz="4" w:space="0"/>
            </w:tcBorders>
            <w:noWrap w:val="0"/>
            <w:vAlign w:val="center"/>
          </w:tcPr>
          <w:p w14:paraId="1E469CE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78E65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69F368A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46</w:t>
            </w:r>
          </w:p>
        </w:tc>
        <w:tc>
          <w:tcPr>
            <w:tcW w:w="1495" w:type="dxa"/>
            <w:tcBorders>
              <w:top w:val="single" w:color="auto" w:sz="4" w:space="0"/>
              <w:left w:val="nil"/>
              <w:bottom w:val="single" w:color="auto" w:sz="4" w:space="0"/>
              <w:right w:val="single" w:color="auto" w:sz="4" w:space="0"/>
            </w:tcBorders>
            <w:noWrap w:val="0"/>
            <w:vAlign w:val="center"/>
          </w:tcPr>
          <w:p w14:paraId="21D40FF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折页</w:t>
            </w:r>
          </w:p>
        </w:tc>
        <w:tc>
          <w:tcPr>
            <w:tcW w:w="2331" w:type="dxa"/>
            <w:tcBorders>
              <w:top w:val="single" w:color="auto" w:sz="4" w:space="0"/>
              <w:left w:val="nil"/>
              <w:bottom w:val="single" w:color="auto" w:sz="4" w:space="0"/>
              <w:right w:val="single" w:color="auto" w:sz="4" w:space="0"/>
            </w:tcBorders>
            <w:noWrap w:val="0"/>
            <w:vAlign w:val="center"/>
          </w:tcPr>
          <w:p w14:paraId="7290853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彩色，157g铜版纸，双面285mm*210mm</w:t>
            </w:r>
          </w:p>
        </w:tc>
        <w:tc>
          <w:tcPr>
            <w:tcW w:w="1811" w:type="dxa"/>
            <w:tcBorders>
              <w:top w:val="single" w:color="auto" w:sz="4" w:space="0"/>
              <w:left w:val="nil"/>
              <w:bottom w:val="single" w:color="auto" w:sz="4" w:space="0"/>
              <w:right w:val="single" w:color="auto" w:sz="4" w:space="0"/>
            </w:tcBorders>
            <w:noWrap w:val="0"/>
            <w:vAlign w:val="center"/>
          </w:tcPr>
          <w:p w14:paraId="5B9468D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单张1元/张（含快递费）</w:t>
            </w:r>
          </w:p>
        </w:tc>
        <w:tc>
          <w:tcPr>
            <w:tcW w:w="1650" w:type="dxa"/>
            <w:tcBorders>
              <w:top w:val="single" w:color="auto" w:sz="4" w:space="0"/>
              <w:left w:val="nil"/>
              <w:bottom w:val="single" w:color="auto" w:sz="4" w:space="0"/>
              <w:right w:val="single" w:color="auto" w:sz="4" w:space="0"/>
            </w:tcBorders>
            <w:noWrap w:val="0"/>
            <w:vAlign w:val="center"/>
          </w:tcPr>
          <w:p w14:paraId="224C354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含设计</w:t>
            </w:r>
          </w:p>
        </w:tc>
        <w:tc>
          <w:tcPr>
            <w:tcW w:w="1647" w:type="dxa"/>
            <w:tcBorders>
              <w:top w:val="single" w:color="auto" w:sz="4" w:space="0"/>
              <w:left w:val="nil"/>
              <w:bottom w:val="single" w:color="auto" w:sz="4" w:space="0"/>
              <w:right w:val="single" w:color="auto" w:sz="4" w:space="0"/>
            </w:tcBorders>
            <w:noWrap w:val="0"/>
            <w:vAlign w:val="center"/>
          </w:tcPr>
          <w:p w14:paraId="321014D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7AB32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51E6B5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47</w:t>
            </w:r>
          </w:p>
        </w:tc>
        <w:tc>
          <w:tcPr>
            <w:tcW w:w="1495" w:type="dxa"/>
            <w:tcBorders>
              <w:top w:val="single" w:color="auto" w:sz="4" w:space="0"/>
              <w:left w:val="nil"/>
              <w:bottom w:val="single" w:color="auto" w:sz="4" w:space="0"/>
              <w:right w:val="single" w:color="auto" w:sz="4" w:space="0"/>
            </w:tcBorders>
            <w:noWrap w:val="0"/>
            <w:vAlign w:val="center"/>
          </w:tcPr>
          <w:p w14:paraId="6D6BDA0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ip形象设计</w:t>
            </w:r>
          </w:p>
        </w:tc>
        <w:tc>
          <w:tcPr>
            <w:tcW w:w="2331" w:type="dxa"/>
            <w:tcBorders>
              <w:top w:val="single" w:color="auto" w:sz="4" w:space="0"/>
              <w:left w:val="nil"/>
              <w:bottom w:val="single" w:color="auto" w:sz="4" w:space="0"/>
              <w:right w:val="single" w:color="auto" w:sz="4" w:space="0"/>
            </w:tcBorders>
            <w:noWrap w:val="0"/>
            <w:vAlign w:val="center"/>
          </w:tcPr>
          <w:p w14:paraId="7E912B2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ip形象设计提升</w:t>
            </w:r>
          </w:p>
        </w:tc>
        <w:tc>
          <w:tcPr>
            <w:tcW w:w="1811" w:type="dxa"/>
            <w:tcBorders>
              <w:top w:val="single" w:color="auto" w:sz="4" w:space="0"/>
              <w:left w:val="nil"/>
              <w:bottom w:val="single" w:color="auto" w:sz="4" w:space="0"/>
              <w:right w:val="single" w:color="auto" w:sz="4" w:space="0"/>
            </w:tcBorders>
            <w:noWrap w:val="0"/>
            <w:vAlign w:val="center"/>
          </w:tcPr>
          <w:p w14:paraId="24775E0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5000元/组</w:t>
            </w:r>
          </w:p>
        </w:tc>
        <w:tc>
          <w:tcPr>
            <w:tcW w:w="1650" w:type="dxa"/>
            <w:tcBorders>
              <w:top w:val="single" w:color="auto" w:sz="4" w:space="0"/>
              <w:left w:val="nil"/>
              <w:bottom w:val="single" w:color="auto" w:sz="4" w:space="0"/>
              <w:right w:val="single" w:color="auto" w:sz="4" w:space="0"/>
            </w:tcBorders>
            <w:noWrap w:val="0"/>
            <w:vAlign w:val="center"/>
          </w:tcPr>
          <w:p w14:paraId="45E8383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1AE7C67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2F2D4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7E9E3EA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48</w:t>
            </w:r>
          </w:p>
        </w:tc>
        <w:tc>
          <w:tcPr>
            <w:tcW w:w="1495" w:type="dxa"/>
            <w:tcBorders>
              <w:top w:val="single" w:color="auto" w:sz="4" w:space="0"/>
              <w:left w:val="nil"/>
              <w:bottom w:val="single" w:color="auto" w:sz="4" w:space="0"/>
              <w:right w:val="single" w:color="auto" w:sz="4" w:space="0"/>
            </w:tcBorders>
            <w:noWrap w:val="0"/>
            <w:vAlign w:val="center"/>
          </w:tcPr>
          <w:p w14:paraId="02C0C32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文稿策划</w:t>
            </w:r>
          </w:p>
        </w:tc>
        <w:tc>
          <w:tcPr>
            <w:tcW w:w="2331" w:type="dxa"/>
            <w:tcBorders>
              <w:top w:val="single" w:color="auto" w:sz="4" w:space="0"/>
              <w:left w:val="nil"/>
              <w:bottom w:val="single" w:color="auto" w:sz="4" w:space="0"/>
              <w:right w:val="single" w:color="auto" w:sz="4" w:space="0"/>
            </w:tcBorders>
            <w:noWrap w:val="0"/>
            <w:vAlign w:val="center"/>
          </w:tcPr>
          <w:p w14:paraId="6912AF4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展览策划文案</w:t>
            </w:r>
          </w:p>
        </w:tc>
        <w:tc>
          <w:tcPr>
            <w:tcW w:w="1811" w:type="dxa"/>
            <w:tcBorders>
              <w:top w:val="single" w:color="auto" w:sz="4" w:space="0"/>
              <w:left w:val="nil"/>
              <w:bottom w:val="single" w:color="auto" w:sz="4" w:space="0"/>
              <w:right w:val="single" w:color="auto" w:sz="4" w:space="0"/>
            </w:tcBorders>
            <w:noWrap w:val="0"/>
            <w:vAlign w:val="center"/>
          </w:tcPr>
          <w:p w14:paraId="5B07343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5000元/项</w:t>
            </w:r>
          </w:p>
        </w:tc>
        <w:tc>
          <w:tcPr>
            <w:tcW w:w="1650" w:type="dxa"/>
            <w:tcBorders>
              <w:top w:val="single" w:color="auto" w:sz="4" w:space="0"/>
              <w:left w:val="nil"/>
              <w:bottom w:val="single" w:color="auto" w:sz="4" w:space="0"/>
              <w:right w:val="single" w:color="auto" w:sz="4" w:space="0"/>
            </w:tcBorders>
            <w:noWrap w:val="0"/>
            <w:vAlign w:val="center"/>
          </w:tcPr>
          <w:p w14:paraId="2C035A8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c>
          <w:tcPr>
            <w:tcW w:w="1647" w:type="dxa"/>
            <w:tcBorders>
              <w:top w:val="single" w:color="auto" w:sz="4" w:space="0"/>
              <w:left w:val="nil"/>
              <w:bottom w:val="single" w:color="auto" w:sz="4" w:space="0"/>
              <w:right w:val="single" w:color="auto" w:sz="4" w:space="0"/>
            </w:tcBorders>
            <w:noWrap w:val="0"/>
            <w:vAlign w:val="center"/>
          </w:tcPr>
          <w:p w14:paraId="5BEAD78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p>
        </w:tc>
      </w:tr>
      <w:tr w14:paraId="258BC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17" w:type="dxa"/>
            <w:tcBorders>
              <w:top w:val="single" w:color="auto" w:sz="4" w:space="0"/>
              <w:left w:val="single" w:color="auto" w:sz="4" w:space="0"/>
              <w:bottom w:val="single" w:color="auto" w:sz="4" w:space="0"/>
              <w:right w:val="single" w:color="auto" w:sz="4" w:space="0"/>
            </w:tcBorders>
            <w:noWrap w:val="0"/>
            <w:vAlign w:val="center"/>
          </w:tcPr>
          <w:p w14:paraId="03EC0E5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49</w:t>
            </w:r>
          </w:p>
        </w:tc>
        <w:tc>
          <w:tcPr>
            <w:tcW w:w="1495" w:type="dxa"/>
            <w:tcBorders>
              <w:top w:val="single" w:color="auto" w:sz="4" w:space="0"/>
              <w:left w:val="nil"/>
              <w:bottom w:val="single" w:color="auto" w:sz="4" w:space="0"/>
              <w:right w:val="single" w:color="auto" w:sz="4" w:space="0"/>
            </w:tcBorders>
            <w:noWrap w:val="0"/>
            <w:vAlign w:val="center"/>
          </w:tcPr>
          <w:p w14:paraId="03BCA9A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照片拍摄、视频制作及推广</w:t>
            </w:r>
          </w:p>
        </w:tc>
        <w:tc>
          <w:tcPr>
            <w:tcW w:w="2331" w:type="dxa"/>
            <w:tcBorders>
              <w:top w:val="single" w:color="auto" w:sz="4" w:space="0"/>
              <w:left w:val="nil"/>
              <w:bottom w:val="single" w:color="auto" w:sz="4" w:space="0"/>
              <w:right w:val="single" w:color="auto" w:sz="4" w:space="0"/>
            </w:tcBorders>
            <w:noWrap w:val="0"/>
            <w:vAlign w:val="center"/>
          </w:tcPr>
          <w:p w14:paraId="12D0A0D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w:t>
            </w:r>
          </w:p>
        </w:tc>
        <w:tc>
          <w:tcPr>
            <w:tcW w:w="1811" w:type="dxa"/>
            <w:tcBorders>
              <w:top w:val="single" w:color="auto" w:sz="4" w:space="0"/>
              <w:left w:val="nil"/>
              <w:bottom w:val="single" w:color="auto" w:sz="4" w:space="0"/>
              <w:right w:val="single" w:color="auto" w:sz="4" w:space="0"/>
            </w:tcBorders>
            <w:noWrap w:val="0"/>
            <w:vAlign w:val="center"/>
          </w:tcPr>
          <w:p w14:paraId="0AB2FD8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5000元/分钟</w:t>
            </w:r>
          </w:p>
        </w:tc>
        <w:tc>
          <w:tcPr>
            <w:tcW w:w="3297" w:type="dxa"/>
            <w:gridSpan w:val="2"/>
            <w:tcBorders>
              <w:top w:val="single" w:color="auto" w:sz="4" w:space="0"/>
              <w:left w:val="nil"/>
              <w:bottom w:val="single" w:color="auto" w:sz="4" w:space="0"/>
              <w:right w:val="single" w:color="auto" w:sz="4" w:space="0"/>
            </w:tcBorders>
            <w:noWrap w:val="0"/>
            <w:vAlign w:val="center"/>
          </w:tcPr>
          <w:p w14:paraId="6B738EC8">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拍摄要求</w:t>
            </w:r>
          </w:p>
          <w:p w14:paraId="382EACE4">
            <w:pPr>
              <w:keepNext w:val="0"/>
              <w:keepLines w:val="0"/>
              <w:pageBreakBefore w:val="0"/>
              <w:widowControl w:val="0"/>
              <w:numPr>
                <w:ilvl w:val="0"/>
                <w:numId w:val="7"/>
              </w:numPr>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 xml:space="preserve">摄制队伍：由业务、宣传人员及编导、摄像师、摄影师组成； </w:t>
            </w:r>
          </w:p>
          <w:p w14:paraId="05C36D8E">
            <w:pPr>
              <w:keepNext w:val="0"/>
              <w:keepLines w:val="0"/>
              <w:pageBreakBefore w:val="0"/>
              <w:widowControl w:val="0"/>
              <w:numPr>
                <w:ilvl w:val="0"/>
                <w:numId w:val="7"/>
              </w:numPr>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拍摄设备：4K级摄像机及广角镜头+轨道、稳定器等拍摄附件，航拍机，相应灯光器材，并根据拍摄需要使用三脚架、飞行器等设备；</w:t>
            </w:r>
          </w:p>
          <w:p w14:paraId="26D99CF1">
            <w:pPr>
              <w:keepNext w:val="0"/>
              <w:keepLines w:val="0"/>
              <w:pageBreakBefore w:val="0"/>
              <w:widowControl w:val="0"/>
              <w:numPr>
                <w:ilvl w:val="0"/>
                <w:numId w:val="7"/>
              </w:numPr>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拍摄技术要求：</w:t>
            </w:r>
          </w:p>
          <w:p w14:paraId="4547BAB4">
            <w:pPr>
              <w:keepNext w:val="0"/>
              <w:keepLines w:val="0"/>
              <w:pageBreakBefore w:val="0"/>
              <w:widowControl w:val="0"/>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①专业高清摄影、摄像机、航拍机：保证照片素材像素短边不低于2000px、总体像素不低于4K（3840x2160px），视频素材分辨率为1920*1080。</w:t>
            </w:r>
          </w:p>
          <w:p w14:paraId="4286A87B">
            <w:pPr>
              <w:keepNext w:val="0"/>
              <w:keepLines w:val="0"/>
              <w:pageBreakBefore w:val="0"/>
              <w:widowControl w:val="0"/>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②拍摄时需录制现场声；</w:t>
            </w:r>
          </w:p>
          <w:p w14:paraId="47BDACC6">
            <w:pPr>
              <w:keepNext w:val="0"/>
              <w:keepLines w:val="0"/>
              <w:pageBreakBefore w:val="0"/>
              <w:widowControl w:val="0"/>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③综合利用实拍、虚景、延时拍摄、航拍等方式与技术手段。</w:t>
            </w:r>
          </w:p>
          <w:p w14:paraId="3F8BA2D2">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剪辑要求</w:t>
            </w:r>
          </w:p>
          <w:p w14:paraId="082549D2">
            <w:pPr>
              <w:keepNext w:val="0"/>
              <w:keepLines w:val="0"/>
              <w:pageBreakBefore w:val="0"/>
              <w:widowControl w:val="0"/>
              <w:numPr>
                <w:ilvl w:val="0"/>
                <w:numId w:val="8"/>
              </w:numPr>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运用实景画面、虚景画面等方式结合表现，保证画面的清晰度、构图、色彩、亮度等达到专业水准；</w:t>
            </w:r>
          </w:p>
          <w:p w14:paraId="25A469E6">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成品要求</w:t>
            </w:r>
          </w:p>
          <w:p w14:paraId="578C20A5">
            <w:pPr>
              <w:keepNext w:val="0"/>
              <w:keepLines w:val="0"/>
              <w:pageBreakBefore w:val="0"/>
              <w:widowControl w:val="0"/>
              <w:numPr>
                <w:ilvl w:val="0"/>
                <w:numId w:val="9"/>
              </w:numPr>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b w:val="0"/>
                <w:bCs w:val="0"/>
                <w:color w:val="auto"/>
                <w:kern w:val="2"/>
                <w:sz w:val="24"/>
                <w:szCs w:val="22"/>
                <w:highlight w:val="none"/>
                <w:lang w:val="en-US" w:eastAsia="zh-CN" w:bidi="ar-SA"/>
              </w:rPr>
            </w:pPr>
            <w:r>
              <w:rPr>
                <w:rFonts w:hint="eastAsia" w:asciiTheme="minorEastAsia" w:hAnsiTheme="minorEastAsia" w:eastAsiaTheme="minorEastAsia" w:cstheme="minorEastAsia"/>
                <w:b w:val="0"/>
                <w:bCs w:val="0"/>
                <w:color w:val="auto"/>
                <w:kern w:val="2"/>
                <w:sz w:val="24"/>
                <w:szCs w:val="22"/>
                <w:highlight w:val="none"/>
                <w:lang w:val="en-US" w:eastAsia="zh-CN" w:bidi="ar-SA"/>
              </w:rPr>
              <w:t xml:space="preserve"> 高清（1920*1080P）mp4，最终成片后，制作方须将整个制作过程中使用的素材（三维及AE包装特效）交于采购人。</w:t>
            </w:r>
          </w:p>
          <w:p w14:paraId="40089041">
            <w:pPr>
              <w:keepNext w:val="0"/>
              <w:keepLines w:val="0"/>
              <w:pageBreakBefore w:val="0"/>
              <w:widowControl w:val="0"/>
              <w:numPr>
                <w:ilvl w:val="0"/>
                <w:numId w:val="9"/>
              </w:numPr>
              <w:tabs>
                <w:tab w:val="left" w:pos="993"/>
                <w:tab w:val="left" w:pos="1134"/>
              </w:tabs>
              <w:kinsoku/>
              <w:wordWrap/>
              <w:overflowPunct/>
              <w:topLinePunct w:val="0"/>
              <w:autoSpaceDE/>
              <w:autoSpaceDN/>
              <w:bidi w:val="0"/>
              <w:adjustRightInd w:val="0"/>
              <w:snapToGrid w:val="0"/>
              <w:spacing w:line="360" w:lineRule="auto"/>
              <w:ind w:left="0" w:firstLine="240" w:firstLineChars="100"/>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val="0"/>
                <w:color w:val="auto"/>
                <w:kern w:val="2"/>
                <w:sz w:val="24"/>
                <w:szCs w:val="22"/>
                <w:highlight w:val="none"/>
                <w:lang w:val="en-US" w:eastAsia="zh-CN" w:bidi="ar-SA"/>
              </w:rPr>
              <w:t>时长要求：30秒版本60个，1分钟到3分钟版本10个，3分钟以上版本5个，拍摄素材达到数字4K（4160*2196），成片达到数字高清2K（1920*1080）。</w:t>
            </w:r>
          </w:p>
        </w:tc>
      </w:tr>
    </w:tbl>
    <w:p w14:paraId="6AAC1D4A">
      <w:pPr>
        <w:pStyle w:val="35"/>
        <w:keepNext w:val="0"/>
        <w:keepLines w:val="0"/>
        <w:pageBreakBefore w:val="0"/>
        <w:widowControl w:val="0"/>
        <w:kinsoku/>
        <w:wordWrap/>
        <w:overflowPunct/>
        <w:topLinePunct w:val="0"/>
        <w:autoSpaceDE/>
        <w:autoSpaceDN/>
        <w:bidi w:val="0"/>
        <w:adjustRightInd/>
        <w:snapToGrid/>
        <w:spacing w:before="0" w:beforeLines="0" w:after="0" w:afterLines="0" w:line="360" w:lineRule="auto"/>
        <w:jc w:val="left"/>
        <w:textAlignment w:val="auto"/>
        <w:rPr>
          <w:rFonts w:hint="eastAsia" w:asciiTheme="minorEastAsia" w:hAnsiTheme="minorEastAsia" w:eastAsiaTheme="minorEastAsia" w:cstheme="minorEastAsia"/>
          <w:b w:val="0"/>
          <w:bCs/>
          <w:color w:val="auto"/>
          <w:sz w:val="22"/>
          <w:szCs w:val="22"/>
          <w:highlight w:val="none"/>
          <w:lang w:val="en-US" w:eastAsia="zh-CN"/>
        </w:rPr>
      </w:pPr>
      <w:r>
        <w:rPr>
          <w:rFonts w:hint="eastAsia" w:asciiTheme="minorEastAsia" w:hAnsiTheme="minorEastAsia" w:eastAsiaTheme="minorEastAsia" w:cstheme="minorEastAsia"/>
          <w:b w:val="0"/>
          <w:bCs/>
          <w:color w:val="auto"/>
          <w:sz w:val="22"/>
          <w:szCs w:val="22"/>
          <w:highlight w:val="none"/>
          <w:lang w:val="en-US" w:eastAsia="zh-CN"/>
        </w:rPr>
        <w:t>注：1.本项目采用统一固定单价折扣报价（折扣统一按百分比填写，如报九折，则按90.00%填写）。中标单价=最高单价限价*中标折扣（例：灯箱最高单价限价为500元/平方米，中标折扣为90.00%，那么中标单价为500元/平方米×90.00%=450元/平方米）；</w:t>
      </w:r>
    </w:p>
    <w:p w14:paraId="55FF8202">
      <w:pPr>
        <w:pStyle w:val="35"/>
        <w:keepNext w:val="0"/>
        <w:keepLines w:val="0"/>
        <w:pageBreakBefore w:val="0"/>
        <w:widowControl w:val="0"/>
        <w:kinsoku/>
        <w:wordWrap/>
        <w:overflowPunct/>
        <w:topLinePunct w:val="0"/>
        <w:autoSpaceDE/>
        <w:autoSpaceDN/>
        <w:bidi w:val="0"/>
        <w:adjustRightInd/>
        <w:snapToGrid/>
        <w:spacing w:before="120" w:after="0" w:afterLines="0" w:line="360" w:lineRule="auto"/>
        <w:textAlignment w:val="auto"/>
        <w:rPr>
          <w:rFonts w:hint="eastAsia" w:asciiTheme="minorEastAsia" w:hAnsiTheme="minorEastAsia" w:eastAsiaTheme="minorEastAsia" w:cstheme="minorEastAsia"/>
          <w:b/>
          <w:color w:val="auto"/>
          <w:highlight w:val="none"/>
          <w:lang w:val="en-US" w:eastAsia="zh-CN"/>
        </w:rPr>
      </w:pPr>
      <w:r>
        <w:rPr>
          <w:rFonts w:hint="eastAsia" w:asciiTheme="minorEastAsia" w:hAnsiTheme="minorEastAsia" w:eastAsiaTheme="minorEastAsia" w:cstheme="minorEastAsia"/>
          <w:b w:val="0"/>
          <w:bCs/>
          <w:color w:val="auto"/>
          <w:sz w:val="22"/>
          <w:szCs w:val="22"/>
          <w:highlight w:val="none"/>
          <w:lang w:val="en-US" w:eastAsia="zh-CN"/>
        </w:rPr>
        <w:t>2.投标报价应包括物料、设计、制作、专用工具、包装、运输、装卸、安装、调试、培训、售后服务、利润、保险、税金等一切费用。</w:t>
      </w:r>
    </w:p>
    <w:p w14:paraId="6858089B">
      <w:pPr>
        <w:pStyle w:val="35"/>
        <w:keepNext w:val="0"/>
        <w:keepLines w:val="0"/>
        <w:pageBreakBefore w:val="0"/>
        <w:widowControl w:val="0"/>
        <w:kinsoku/>
        <w:wordWrap/>
        <w:overflowPunct/>
        <w:topLinePunct w:val="0"/>
        <w:autoSpaceDE/>
        <w:autoSpaceDN/>
        <w:bidi w:val="0"/>
        <w:adjustRightInd/>
        <w:snapToGrid/>
        <w:spacing w:before="120" w:after="0" w:afterLines="0" w:line="360" w:lineRule="auto"/>
        <w:textAlignment w:val="auto"/>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lang w:val="en-US" w:eastAsia="zh-CN"/>
        </w:rPr>
        <w:t>五、</w:t>
      </w:r>
      <w:r>
        <w:rPr>
          <w:rFonts w:hint="eastAsia" w:asciiTheme="minorEastAsia" w:hAnsiTheme="minorEastAsia" w:eastAsiaTheme="minorEastAsia" w:cstheme="minorEastAsia"/>
          <w:b/>
          <w:color w:val="auto"/>
          <w:highlight w:val="none"/>
        </w:rPr>
        <w:t>采购特别说明</w:t>
      </w:r>
    </w:p>
    <w:p w14:paraId="7CE26660">
      <w:pPr>
        <w:pStyle w:val="263"/>
        <w:keepNext w:val="0"/>
        <w:keepLines w:val="0"/>
        <w:pageBreakBefore w:val="0"/>
        <w:widowControl w:val="0"/>
        <w:numPr>
          <w:ilvl w:val="0"/>
          <w:numId w:val="1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供应商提供的服务应标明所执行的质量标准，若同一标准已颁发新标准，则按最新标准执行。若同时有几个标准（国家标准、行业标准、企业标准等），则按最高层次的标准执行。</w:t>
      </w:r>
    </w:p>
    <w:p w14:paraId="7DD5D515">
      <w:pPr>
        <w:pStyle w:val="263"/>
        <w:keepNext w:val="0"/>
        <w:keepLines w:val="0"/>
        <w:pageBreakBefore w:val="0"/>
        <w:widowControl w:val="0"/>
        <w:numPr>
          <w:ilvl w:val="0"/>
          <w:numId w:val="1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凡采购清单中所列材料可以制作的项目，中标单位不得以任何理由使用采购清单以外材料制作。对于制作特殊形状，使用特殊工艺的成本同样包含在报价中，中标单位不得以任何理由另行增加设计制作费用。原则上不得由采购人签订增加额外设计制作费用。对于违反以上约定情况，每发现一次扣款2000元，扣款在结算费用时扣除。</w:t>
      </w:r>
    </w:p>
    <w:p w14:paraId="2783A8C6">
      <w:pPr>
        <w:pStyle w:val="263"/>
        <w:keepNext w:val="0"/>
        <w:keepLines w:val="0"/>
        <w:pageBreakBefore w:val="0"/>
        <w:widowControl w:val="0"/>
        <w:numPr>
          <w:ilvl w:val="0"/>
          <w:numId w:val="1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如确需采购清单以外材料制作，需经采购人签字同意后，</w:t>
      </w:r>
      <w:r>
        <w:rPr>
          <w:rFonts w:hint="eastAsia" w:asciiTheme="minorEastAsia" w:hAnsiTheme="minorEastAsia" w:eastAsiaTheme="minorEastAsia" w:cstheme="minorEastAsia"/>
          <w:color w:val="auto"/>
          <w:szCs w:val="24"/>
          <w:highlight w:val="none"/>
        </w:rPr>
        <w:t>再按本项目中标折扣率同比例折算价格</w:t>
      </w:r>
      <w:r>
        <w:rPr>
          <w:rFonts w:hint="eastAsia" w:asciiTheme="minorEastAsia" w:hAnsiTheme="minorEastAsia" w:eastAsiaTheme="minorEastAsia" w:cstheme="minorEastAsia"/>
          <w:color w:val="auto"/>
          <w:szCs w:val="24"/>
          <w:highlight w:val="none"/>
          <w:lang w:eastAsia="zh-CN"/>
        </w:rPr>
        <w:t>，</w:t>
      </w:r>
      <w:r>
        <w:rPr>
          <w:rFonts w:hint="eastAsia" w:asciiTheme="minorEastAsia" w:hAnsiTheme="minorEastAsia" w:eastAsiaTheme="minorEastAsia" w:cstheme="minorEastAsia"/>
          <w:color w:val="auto"/>
          <w:szCs w:val="24"/>
          <w:highlight w:val="none"/>
        </w:rPr>
        <w:t>方可实施，否则该项不予结算，由此造成的中标方损失由中标方自行负责，采购单位不承担任何责任。</w:t>
      </w:r>
    </w:p>
    <w:p w14:paraId="6FAA6A19">
      <w:pPr>
        <w:pStyle w:val="263"/>
        <w:keepNext w:val="0"/>
        <w:keepLines w:val="0"/>
        <w:pageBreakBefore w:val="0"/>
        <w:widowControl w:val="0"/>
        <w:numPr>
          <w:ilvl w:val="0"/>
          <w:numId w:val="1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中标单位提供的服务必须满足投标时响应的质量要求，如所供服务不能满足采购方规定的质量要求的，将作不予验收处理；或经用户使用后反映服务质量较一般，经调查核实后，采购单位有权单方面终止合同，如对采购方已造成经济损失的，中标单位应赔偿。</w:t>
      </w:r>
    </w:p>
    <w:p w14:paraId="33FB459F">
      <w:pPr>
        <w:pStyle w:val="35"/>
        <w:keepNext w:val="0"/>
        <w:keepLines w:val="0"/>
        <w:pageBreakBefore w:val="0"/>
        <w:widowControl w:val="0"/>
        <w:kinsoku/>
        <w:wordWrap/>
        <w:overflowPunct/>
        <w:topLinePunct w:val="0"/>
        <w:autoSpaceDE/>
        <w:autoSpaceDN/>
        <w:bidi w:val="0"/>
        <w:adjustRightInd/>
        <w:snapToGrid/>
        <w:spacing w:before="120" w:after="0" w:afterLines="0" w:line="360" w:lineRule="auto"/>
        <w:textAlignment w:val="auto"/>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lang w:val="en-US" w:eastAsia="zh-CN"/>
        </w:rPr>
        <w:t>六、</w:t>
      </w:r>
      <w:r>
        <w:rPr>
          <w:rFonts w:hint="eastAsia" w:asciiTheme="minorEastAsia" w:hAnsiTheme="minorEastAsia" w:eastAsiaTheme="minorEastAsia" w:cstheme="minorEastAsia"/>
          <w:b/>
          <w:color w:val="auto"/>
          <w:highlight w:val="none"/>
        </w:rPr>
        <w:t>服务要求</w:t>
      </w:r>
    </w:p>
    <w:p w14:paraId="798A6C39">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中标人承接业务时，应保证采购单位获得优先服务的权利；无论业务量的大小，中标人须及时响应采购单位的要求，并提供免费上门服务；积极主动与采购单位配合，并在不超过采购单位规定的时间内完成业务。无故拖延或质量经常性达不到中标人要求的，中标人有权终止合同或提出相关赔偿。</w:t>
      </w:r>
    </w:p>
    <w:p w14:paraId="603CFAB0">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中标人不得将承接的业务对外转包，不得以任何理由违反质量标准，降低作业质量。</w:t>
      </w:r>
    </w:p>
    <w:p w14:paraId="564A5741">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如采购单位提出要求，中标人有义务免费提供设计咨询等服务。</w:t>
      </w:r>
    </w:p>
    <w:p w14:paraId="5DC38129">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广告内容必须符合中华人民共和国《广告法》，采购单位提供画面内容，设计样稿经采购单位审核确认后，中标人负责制作、安装、发布。</w:t>
      </w:r>
    </w:p>
    <w:p w14:paraId="148E0758">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保密要求：中标人应建立健全的保密制度，对所有服务制作项目内容要保密，对服务制作项目的所有工序应指定专人监督和管理，做到内容不外传，文件不外带。</w:t>
      </w:r>
    </w:p>
    <w:p w14:paraId="7407ACFC">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中标人要加强对接单、设计、制作、运输、安装、验收等全程管理，做到每个环节不出差错。中标人应在采购单位要求时间内提供服务。中标人负责广告制品的全程安全。如在广告制作、运输、安装过程中，所造成的质量问题或人员伤亡等事故，一切损失由中标人自行承担。</w:t>
      </w:r>
    </w:p>
    <w:p w14:paraId="7BD6CAFC">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在使用期内，由于设计、制造（包括材料、工艺及加工质量）、安装、运输等原因（非中标人自身原因、不可抗力因素除外）导致的故障、损坏，由中标人无偿修理、更换，直至恢复（达到）合同规定的质量和性能参数要求。户外广告的设置必须采取有效保证其结构安全、可靠、应及时进行更新、维护、保养，并定期进行安全检查。</w:t>
      </w:r>
    </w:p>
    <w:p w14:paraId="277902D5">
      <w:pPr>
        <w:pStyle w:val="263"/>
        <w:keepNext w:val="0"/>
        <w:keepLines w:val="0"/>
        <w:pageBreakBefore w:val="0"/>
        <w:widowControl w:val="0"/>
        <w:numPr>
          <w:ilvl w:val="0"/>
          <w:numId w:val="1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中标人对采购人提出广告制作项目质量问题需检查鉴定予以支持，双方有分歧可委托质量监督部门进行鉴定，鉴定结果符合质量标准的，鉴定费由采购人承担，否则鉴定费由中标人承担，中标人并承担相应的责任。</w:t>
      </w:r>
    </w:p>
    <w:p w14:paraId="03B8D447">
      <w:pPr>
        <w:pStyle w:val="263"/>
        <w:numPr>
          <w:ilvl w:val="0"/>
          <w:numId w:val="0"/>
        </w:numPr>
        <w:adjustRightInd w:val="0"/>
        <w:snapToGrid w:val="0"/>
        <w:spacing w:line="360" w:lineRule="auto"/>
        <w:outlineLvl w:val="1"/>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lang w:val="en-US" w:eastAsia="zh-CN"/>
        </w:rPr>
        <w:t>七、</w:t>
      </w:r>
      <w:r>
        <w:rPr>
          <w:rFonts w:hint="eastAsia" w:asciiTheme="minorEastAsia" w:hAnsiTheme="minorEastAsia" w:eastAsiaTheme="minorEastAsia" w:cstheme="minorEastAsia"/>
          <w:b/>
          <w:color w:val="auto"/>
          <w:szCs w:val="24"/>
          <w:highlight w:val="none"/>
        </w:rPr>
        <w:t>商务要求表</w:t>
      </w:r>
    </w:p>
    <w:tbl>
      <w:tblPr>
        <w:tblStyle w:val="64"/>
        <w:tblW w:w="90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9"/>
        <w:gridCol w:w="1262"/>
        <w:gridCol w:w="6995"/>
      </w:tblGrid>
      <w:tr w14:paraId="03DA6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2" w:hRule="atLeast"/>
          <w:tblHeader/>
          <w:jc w:val="center"/>
        </w:trPr>
        <w:tc>
          <w:tcPr>
            <w:tcW w:w="759" w:type="dxa"/>
            <w:tcBorders>
              <w:top w:val="single" w:color="auto" w:sz="4" w:space="0"/>
              <w:left w:val="single" w:color="auto" w:sz="4" w:space="0"/>
              <w:bottom w:val="single" w:color="auto" w:sz="4" w:space="0"/>
              <w:right w:val="single" w:color="auto" w:sz="4" w:space="0"/>
            </w:tcBorders>
            <w:shd w:val="clear" w:color="auto" w:fill="E1E1E1"/>
            <w:noWrap w:val="0"/>
            <w:vAlign w:val="center"/>
          </w:tcPr>
          <w:p w14:paraId="002DB39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heme="minorEastAsia" w:hAnsiTheme="minorEastAsia" w:eastAsiaTheme="minorEastAsia" w:cstheme="minorEastAsia"/>
                <w:color w:val="auto"/>
                <w:position w:val="2"/>
                <w:sz w:val="24"/>
                <w:highlight w:val="none"/>
              </w:rPr>
            </w:pPr>
            <w:r>
              <w:rPr>
                <w:rFonts w:hint="eastAsia" w:asciiTheme="minorEastAsia" w:hAnsiTheme="minorEastAsia" w:eastAsiaTheme="minorEastAsia" w:cstheme="minorEastAsia"/>
                <w:color w:val="auto"/>
                <w:position w:val="2"/>
                <w:sz w:val="24"/>
                <w:highlight w:val="none"/>
              </w:rPr>
              <w:t>序号</w:t>
            </w:r>
          </w:p>
        </w:tc>
        <w:tc>
          <w:tcPr>
            <w:tcW w:w="1262" w:type="dxa"/>
            <w:tcBorders>
              <w:top w:val="single" w:color="auto" w:sz="4" w:space="0"/>
              <w:left w:val="single" w:color="auto" w:sz="4" w:space="0"/>
              <w:bottom w:val="single" w:color="auto" w:sz="4" w:space="0"/>
              <w:right w:val="single" w:color="auto" w:sz="4" w:space="0"/>
            </w:tcBorders>
            <w:shd w:val="clear" w:color="auto" w:fill="E1E1E1"/>
            <w:noWrap w:val="0"/>
            <w:vAlign w:val="center"/>
          </w:tcPr>
          <w:p w14:paraId="7E399D2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heme="minorEastAsia" w:hAnsiTheme="minorEastAsia" w:eastAsiaTheme="minorEastAsia" w:cstheme="minorEastAsia"/>
                <w:color w:val="auto"/>
                <w:position w:val="2"/>
                <w:sz w:val="24"/>
                <w:highlight w:val="none"/>
              </w:rPr>
            </w:pPr>
            <w:r>
              <w:rPr>
                <w:rFonts w:hint="eastAsia" w:asciiTheme="minorEastAsia" w:hAnsiTheme="minorEastAsia" w:eastAsiaTheme="minorEastAsia" w:cstheme="minorEastAsia"/>
                <w:color w:val="auto"/>
                <w:position w:val="2"/>
                <w:sz w:val="24"/>
                <w:highlight w:val="none"/>
              </w:rPr>
              <w:t>项目内容</w:t>
            </w:r>
          </w:p>
        </w:tc>
        <w:tc>
          <w:tcPr>
            <w:tcW w:w="6995" w:type="dxa"/>
            <w:tcBorders>
              <w:top w:val="single" w:color="auto" w:sz="4" w:space="0"/>
              <w:left w:val="single" w:color="auto" w:sz="4" w:space="0"/>
              <w:bottom w:val="single" w:color="auto" w:sz="4" w:space="0"/>
              <w:right w:val="single" w:color="auto" w:sz="4" w:space="0"/>
            </w:tcBorders>
            <w:shd w:val="clear" w:color="auto" w:fill="E1E1E1"/>
            <w:noWrap w:val="0"/>
            <w:vAlign w:val="center"/>
          </w:tcPr>
          <w:p w14:paraId="3544F8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heme="minorEastAsia" w:hAnsiTheme="minorEastAsia" w:eastAsiaTheme="minorEastAsia" w:cstheme="minorEastAsia"/>
                <w:color w:val="auto"/>
                <w:position w:val="2"/>
                <w:sz w:val="24"/>
                <w:highlight w:val="none"/>
              </w:rPr>
            </w:pPr>
            <w:r>
              <w:rPr>
                <w:rFonts w:hint="eastAsia" w:asciiTheme="minorEastAsia" w:hAnsiTheme="minorEastAsia" w:eastAsiaTheme="minorEastAsia" w:cstheme="minorEastAsia"/>
                <w:color w:val="auto"/>
                <w:position w:val="2"/>
                <w:sz w:val="24"/>
                <w:highlight w:val="none"/>
              </w:rPr>
              <w:t>招标要求</w:t>
            </w:r>
          </w:p>
        </w:tc>
      </w:tr>
      <w:tr w14:paraId="5782A3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59" w:type="dxa"/>
            <w:tcBorders>
              <w:top w:val="single" w:color="auto" w:sz="4" w:space="0"/>
              <w:left w:val="single" w:color="auto" w:sz="4" w:space="0"/>
              <w:bottom w:val="single" w:color="auto" w:sz="4" w:space="0"/>
              <w:right w:val="single" w:color="auto" w:sz="4" w:space="0"/>
            </w:tcBorders>
            <w:noWrap w:val="0"/>
            <w:vAlign w:val="center"/>
          </w:tcPr>
          <w:p w14:paraId="4FC2B249">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60" w:leftChars="0"/>
              <w:jc w:val="center"/>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w:t>
            </w:r>
          </w:p>
        </w:tc>
        <w:tc>
          <w:tcPr>
            <w:tcW w:w="1262" w:type="dxa"/>
            <w:tcBorders>
              <w:top w:val="single" w:color="auto" w:sz="4" w:space="0"/>
              <w:left w:val="single" w:color="auto" w:sz="4" w:space="0"/>
              <w:bottom w:val="single" w:color="auto" w:sz="4" w:space="0"/>
              <w:right w:val="single" w:color="auto" w:sz="4" w:space="0"/>
            </w:tcBorders>
            <w:noWrap w:val="0"/>
            <w:vAlign w:val="center"/>
          </w:tcPr>
          <w:p w14:paraId="3D43C02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服务提供时间地点要求</w:t>
            </w:r>
          </w:p>
        </w:tc>
        <w:tc>
          <w:tcPr>
            <w:tcW w:w="6995" w:type="dxa"/>
            <w:tcBorders>
              <w:top w:val="single" w:color="auto" w:sz="4" w:space="0"/>
              <w:left w:val="single" w:color="auto" w:sz="4" w:space="0"/>
              <w:bottom w:val="single" w:color="auto" w:sz="4" w:space="0"/>
              <w:right w:val="single" w:color="auto" w:sz="4" w:space="0"/>
            </w:tcBorders>
            <w:noWrap w:val="0"/>
            <w:vAlign w:val="center"/>
          </w:tcPr>
          <w:p w14:paraId="34CEC17B">
            <w:pPr>
              <w:pStyle w:val="983"/>
              <w:keepNext w:val="0"/>
              <w:keepLines w:val="0"/>
              <w:pageBreakBefore w:val="0"/>
              <w:widowControl w:val="0"/>
              <w:kinsoku/>
              <w:wordWrap/>
              <w:overflowPunct/>
              <w:topLinePunct w:val="0"/>
              <w:autoSpaceDE/>
              <w:autoSpaceDN/>
              <w:bidi w:val="0"/>
              <w:spacing w:after="0" w:line="360" w:lineRule="auto"/>
              <w:ind w:left="0" w:leftChars="0" w:firstLine="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服务提供时间：</w:t>
            </w:r>
            <w:r>
              <w:rPr>
                <w:rFonts w:hint="eastAsia" w:asciiTheme="minorEastAsia" w:hAnsiTheme="minorEastAsia" w:eastAsiaTheme="minorEastAsia" w:cstheme="minorEastAsia"/>
                <w:b/>
                <w:color w:val="auto"/>
                <w:sz w:val="24"/>
                <w:highlight w:val="none"/>
              </w:rPr>
              <w:t>本次采购分批次供应</w:t>
            </w:r>
            <w:r>
              <w:rPr>
                <w:rFonts w:hint="eastAsia" w:asciiTheme="minorEastAsia" w:hAnsiTheme="minorEastAsia" w:eastAsiaTheme="minorEastAsia" w:cstheme="minorEastAsia"/>
                <w:color w:val="auto"/>
                <w:sz w:val="24"/>
                <w:highlight w:val="none"/>
              </w:rPr>
              <w:t>，中标人在接到采购人通知后 3 个工作日内交付（除不可抗力因素外）。若遇到紧急情况，中标人应在24小时内完成交付（除不可抗力因素外）。</w:t>
            </w:r>
          </w:p>
          <w:p w14:paraId="131FE3A1">
            <w:pPr>
              <w:keepNext w:val="0"/>
              <w:keepLines w:val="0"/>
              <w:pageBreakBefore w:val="0"/>
              <w:widowControl w:val="0"/>
              <w:kinsoku/>
              <w:wordWrap/>
              <w:overflowPunct/>
              <w:topLinePunct w:val="0"/>
              <w:autoSpaceDE/>
              <w:autoSpaceDN/>
              <w:bidi w:val="0"/>
              <w:spacing w:line="360" w:lineRule="auto"/>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注：由于中标人不及时供货对采购方造成损失的应赔偿损失，采购方有权中止合同。</w:t>
            </w:r>
          </w:p>
          <w:p w14:paraId="5CB8BD7F">
            <w:pPr>
              <w:keepNext w:val="0"/>
              <w:keepLines w:val="0"/>
              <w:pageBreakBefore w:val="0"/>
              <w:widowControl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服务提供地点：</w:t>
            </w:r>
            <w:r>
              <w:rPr>
                <w:rFonts w:hint="eastAsia" w:asciiTheme="minorEastAsia" w:hAnsiTheme="minorEastAsia" w:eastAsiaTheme="minorEastAsia" w:cstheme="minorEastAsia"/>
                <w:color w:val="auto"/>
                <w:sz w:val="24"/>
                <w:highlight w:val="none"/>
              </w:rPr>
              <w:t>具体按采购人要求。</w:t>
            </w:r>
          </w:p>
        </w:tc>
      </w:tr>
      <w:tr w14:paraId="304F8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759" w:type="dxa"/>
            <w:tcBorders>
              <w:top w:val="single" w:color="auto" w:sz="4" w:space="0"/>
              <w:left w:val="single" w:color="auto" w:sz="4" w:space="0"/>
              <w:bottom w:val="single" w:color="auto" w:sz="4" w:space="0"/>
              <w:right w:val="single" w:color="auto" w:sz="4" w:space="0"/>
            </w:tcBorders>
            <w:noWrap w:val="0"/>
            <w:vAlign w:val="center"/>
          </w:tcPr>
          <w:p w14:paraId="7AD28EF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60" w:leftChars="0"/>
              <w:jc w:val="center"/>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2</w:t>
            </w:r>
          </w:p>
        </w:tc>
        <w:tc>
          <w:tcPr>
            <w:tcW w:w="1262" w:type="dxa"/>
            <w:tcBorders>
              <w:top w:val="single" w:color="auto" w:sz="4" w:space="0"/>
              <w:left w:val="single" w:color="auto" w:sz="4" w:space="0"/>
              <w:bottom w:val="single" w:color="auto" w:sz="4" w:space="0"/>
              <w:right w:val="single" w:color="auto" w:sz="4" w:space="0"/>
            </w:tcBorders>
            <w:noWrap w:val="0"/>
            <w:vAlign w:val="center"/>
          </w:tcPr>
          <w:p w14:paraId="0F18BFB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验收时间及要求</w:t>
            </w:r>
          </w:p>
        </w:tc>
        <w:tc>
          <w:tcPr>
            <w:tcW w:w="6995" w:type="dxa"/>
            <w:tcBorders>
              <w:top w:val="single" w:color="auto" w:sz="4" w:space="0"/>
              <w:left w:val="single" w:color="auto" w:sz="4" w:space="0"/>
              <w:bottom w:val="single" w:color="auto" w:sz="4" w:space="0"/>
              <w:right w:val="single" w:color="auto" w:sz="4" w:space="0"/>
            </w:tcBorders>
            <w:noWrap w:val="0"/>
            <w:vAlign w:val="center"/>
          </w:tcPr>
          <w:p w14:paraId="49AC3D6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验收时间：本次采购分批次验收。</w:t>
            </w:r>
          </w:p>
          <w:p w14:paraId="09917F3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验收要求：</w:t>
            </w:r>
          </w:p>
          <w:p w14:paraId="50BF7BF8">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①验收必须符合采购文件、采购合同要求及国家有关技术规范和技术标准要求。</w:t>
            </w:r>
          </w:p>
          <w:p w14:paraId="604391CE">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②根据国家及行业相关要求，由采购人验收确认，如不符合采购人需求的，将视为质量不合格。</w:t>
            </w:r>
          </w:p>
        </w:tc>
      </w:tr>
      <w:tr w14:paraId="60081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8" w:hRule="atLeast"/>
          <w:jc w:val="center"/>
        </w:trPr>
        <w:tc>
          <w:tcPr>
            <w:tcW w:w="759" w:type="dxa"/>
            <w:tcBorders>
              <w:top w:val="single" w:color="auto" w:sz="4" w:space="0"/>
              <w:left w:val="single" w:color="auto" w:sz="4" w:space="0"/>
              <w:bottom w:val="single" w:color="auto" w:sz="4" w:space="0"/>
              <w:right w:val="single" w:color="auto" w:sz="4" w:space="0"/>
            </w:tcBorders>
            <w:noWrap w:val="0"/>
            <w:vAlign w:val="center"/>
          </w:tcPr>
          <w:p w14:paraId="0884A4E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60" w:leftChars="0"/>
              <w:jc w:val="center"/>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3</w:t>
            </w:r>
          </w:p>
        </w:tc>
        <w:tc>
          <w:tcPr>
            <w:tcW w:w="1262" w:type="dxa"/>
            <w:tcBorders>
              <w:top w:val="single" w:color="auto" w:sz="4" w:space="0"/>
              <w:left w:val="single" w:color="auto" w:sz="4" w:space="0"/>
              <w:bottom w:val="single" w:color="auto" w:sz="4" w:space="0"/>
              <w:right w:val="single" w:color="auto" w:sz="4" w:space="0"/>
            </w:tcBorders>
            <w:noWrap w:val="0"/>
            <w:vAlign w:val="center"/>
          </w:tcPr>
          <w:p w14:paraId="3290CEC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售后服务</w:t>
            </w:r>
          </w:p>
        </w:tc>
        <w:tc>
          <w:tcPr>
            <w:tcW w:w="6995" w:type="dxa"/>
            <w:tcBorders>
              <w:top w:val="single" w:color="auto" w:sz="4" w:space="0"/>
              <w:left w:val="single" w:color="auto" w:sz="4" w:space="0"/>
              <w:bottom w:val="single" w:color="auto" w:sz="4" w:space="0"/>
              <w:right w:val="single" w:color="auto" w:sz="4" w:space="0"/>
            </w:tcBorders>
            <w:noWrap w:val="0"/>
            <w:vAlign w:val="center"/>
          </w:tcPr>
          <w:p w14:paraId="7F59C70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1.质保期：制作项目按采购人要求需要进行质保的，质保期不少于一年，交付使用后应提供不少于一年的免费维修或改换。</w:t>
            </w:r>
          </w:p>
          <w:p w14:paraId="38AE9B59">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2.质保期内，中标人应当在接到采购人通知</w:t>
            </w:r>
            <w:r>
              <w:rPr>
                <w:rFonts w:hint="eastAsia" w:asciiTheme="minorEastAsia" w:hAnsiTheme="minorEastAsia" w:eastAsiaTheme="minorEastAsia" w:cstheme="minorEastAsia"/>
                <w:color w:val="auto"/>
                <w:sz w:val="24"/>
                <w:highlight w:val="none"/>
                <w:u w:val="single"/>
              </w:rPr>
              <w:t>24小时</w:t>
            </w:r>
            <w:r>
              <w:rPr>
                <w:rFonts w:hint="eastAsia" w:asciiTheme="minorEastAsia" w:hAnsiTheme="minorEastAsia" w:eastAsiaTheme="minorEastAsia" w:cstheme="minorEastAsia"/>
                <w:color w:val="auto"/>
                <w:sz w:val="24"/>
                <w:highlight w:val="none"/>
              </w:rPr>
              <w:t>内响应并到达维修现场，若不能即时完成维修的，应当书面告知采购人，由采购人根据现场实际情况另行组织维修工作；如中标人在规定时间内连续未响应</w:t>
            </w:r>
            <w:r>
              <w:rPr>
                <w:rFonts w:hint="eastAsia" w:asciiTheme="minorEastAsia" w:hAnsiTheme="minorEastAsia" w:eastAsiaTheme="minorEastAsia" w:cstheme="minorEastAsia"/>
                <w:color w:val="auto"/>
                <w:sz w:val="24"/>
                <w:highlight w:val="none"/>
                <w:u w:val="single"/>
              </w:rPr>
              <w:t>2次</w:t>
            </w:r>
            <w:r>
              <w:rPr>
                <w:rFonts w:hint="eastAsia" w:asciiTheme="minorEastAsia" w:hAnsiTheme="minorEastAsia" w:eastAsiaTheme="minorEastAsia" w:cstheme="minorEastAsia"/>
                <w:color w:val="auto"/>
                <w:sz w:val="24"/>
                <w:highlight w:val="none"/>
              </w:rPr>
              <w:t>，采购人有权另派人员维修，由此产生的全部费用将由中标人承担。质保期内，维修或改换的所有费用均由中标人承担。</w:t>
            </w:r>
          </w:p>
          <w:p w14:paraId="5DAFC9CF">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质保期结束前，须由中标人和采购人进行一次全面检查，任何非人为缺陷必须由中标人负责维修（或改换），在维修（或改换）之后，中标人应将维修（或改换）原因、维修（或改换）内容、完成维修及恢复正常的时间和日期等报告给采购人。此项内容将作为支付款项的重要凭据。</w:t>
            </w:r>
          </w:p>
        </w:tc>
      </w:tr>
      <w:tr w14:paraId="76D25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06" w:hRule="atLeast"/>
          <w:jc w:val="center"/>
        </w:trPr>
        <w:tc>
          <w:tcPr>
            <w:tcW w:w="759" w:type="dxa"/>
            <w:tcBorders>
              <w:top w:val="single" w:color="auto" w:sz="4" w:space="0"/>
              <w:left w:val="single" w:color="auto" w:sz="4" w:space="0"/>
              <w:bottom w:val="single" w:color="auto" w:sz="4" w:space="0"/>
              <w:right w:val="single" w:color="auto" w:sz="4" w:space="0"/>
            </w:tcBorders>
            <w:noWrap w:val="0"/>
            <w:vAlign w:val="center"/>
          </w:tcPr>
          <w:p w14:paraId="29C239A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60" w:leftChars="0"/>
              <w:jc w:val="center"/>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4</w:t>
            </w:r>
          </w:p>
        </w:tc>
        <w:tc>
          <w:tcPr>
            <w:tcW w:w="1262" w:type="dxa"/>
            <w:tcBorders>
              <w:top w:val="single" w:color="auto" w:sz="4" w:space="0"/>
              <w:left w:val="single" w:color="auto" w:sz="4" w:space="0"/>
              <w:bottom w:val="single" w:color="auto" w:sz="4" w:space="0"/>
              <w:right w:val="single" w:color="auto" w:sz="4" w:space="0"/>
            </w:tcBorders>
            <w:noWrap w:val="0"/>
            <w:vAlign w:val="center"/>
          </w:tcPr>
          <w:p w14:paraId="2F1D86D5">
            <w:pPr>
              <w:keepNext w:val="0"/>
              <w:keepLines w:val="0"/>
              <w:pageBreakBefore w:val="0"/>
              <w:widowControl w:val="0"/>
              <w:kinsoku/>
              <w:wordWrap/>
              <w:overflowPunct/>
              <w:topLinePunct w:val="0"/>
              <w:autoSpaceDE/>
              <w:autoSpaceDN/>
              <w:bidi w:val="0"/>
              <w:spacing w:line="360" w:lineRule="auto"/>
              <w:contextualSpacing/>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付款方式</w:t>
            </w:r>
          </w:p>
        </w:tc>
        <w:tc>
          <w:tcPr>
            <w:tcW w:w="6995" w:type="dxa"/>
            <w:tcBorders>
              <w:top w:val="single" w:color="auto" w:sz="4" w:space="0"/>
              <w:left w:val="single" w:color="auto" w:sz="4" w:space="0"/>
              <w:bottom w:val="single" w:color="auto" w:sz="4" w:space="0"/>
              <w:right w:val="single" w:color="auto" w:sz="4" w:space="0"/>
            </w:tcBorders>
            <w:noWrap w:val="0"/>
            <w:vAlign w:val="center"/>
          </w:tcPr>
          <w:p w14:paraId="19B2F6E0">
            <w:pPr>
              <w:keepNext w:val="0"/>
              <w:keepLines w:val="0"/>
              <w:pageBreakBefore w:val="0"/>
              <w:widowControl w:val="0"/>
              <w:kinsoku/>
              <w:wordWrap/>
              <w:overflowPunct/>
              <w:topLinePunct w:val="0"/>
              <w:autoSpaceDE/>
              <w:autoSpaceDN/>
              <w:bidi w:val="0"/>
              <w:spacing w:line="360" w:lineRule="auto"/>
              <w:contextualSpacing/>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本项目服务费按季度结算，在下季度</w:t>
            </w:r>
            <w:r>
              <w:rPr>
                <w:rFonts w:hint="eastAsia" w:asciiTheme="minorEastAsia" w:hAnsiTheme="minorEastAsia" w:eastAsiaTheme="minorEastAsia" w:cstheme="minorEastAsia"/>
                <w:color w:val="auto"/>
                <w:sz w:val="24"/>
                <w:highlight w:val="none"/>
                <w:lang w:val="en-US" w:eastAsia="zh-CN"/>
              </w:rPr>
              <w:t>10日</w:t>
            </w:r>
            <w:r>
              <w:rPr>
                <w:rFonts w:hint="eastAsia" w:asciiTheme="minorEastAsia" w:hAnsiTheme="minorEastAsia" w:eastAsiaTheme="minorEastAsia" w:cstheme="minorEastAsia"/>
                <w:color w:val="auto"/>
                <w:sz w:val="24"/>
                <w:highlight w:val="none"/>
                <w:lang w:eastAsia="zh-CN"/>
              </w:rPr>
              <w:t>前根据中标单位</w:t>
            </w:r>
            <w:r>
              <w:rPr>
                <w:rFonts w:hint="eastAsia" w:asciiTheme="minorEastAsia" w:hAnsiTheme="minorEastAsia" w:eastAsiaTheme="minorEastAsia" w:cstheme="minorEastAsia"/>
                <w:color w:val="auto"/>
                <w:sz w:val="24"/>
                <w:highlight w:val="none"/>
              </w:rPr>
              <w:t>各制作项目实际完成工作量</w:t>
            </w:r>
            <w:r>
              <w:rPr>
                <w:rFonts w:hint="eastAsia" w:asciiTheme="minorEastAsia" w:hAnsiTheme="minorEastAsia" w:eastAsiaTheme="minorEastAsia" w:cstheme="minorEastAsia"/>
                <w:color w:val="auto"/>
                <w:sz w:val="24"/>
                <w:highlight w:val="none"/>
                <w:lang w:eastAsia="zh-CN"/>
              </w:rPr>
              <w:t>支付上季度费用。如遇特殊情况，经双方协商后，可适当延长支付时间，付款前中标单位开具等额增值税发票。</w:t>
            </w:r>
          </w:p>
        </w:tc>
      </w:tr>
    </w:tbl>
    <w:p w14:paraId="1DD5AC23">
      <w:pPr>
        <w:spacing w:line="300" w:lineRule="auto"/>
        <w:ind w:firstLine="480"/>
        <w:contextualSpacing/>
        <w:rPr>
          <w:rFonts w:hint="eastAsia" w:asciiTheme="minorEastAsia" w:hAnsiTheme="minorEastAsia" w:eastAsiaTheme="minorEastAsia" w:cstheme="minorEastAsia"/>
          <w:b/>
          <w:bCs/>
          <w:color w:val="auto"/>
          <w:sz w:val="24"/>
          <w:szCs w:val="24"/>
          <w:highlight w:val="none"/>
        </w:rPr>
      </w:pPr>
    </w:p>
    <w:p w14:paraId="0A305876">
      <w:pPr>
        <w:jc w:val="center"/>
        <w:rPr>
          <w:rFonts w:hint="eastAsia" w:ascii="仿宋" w:hAnsi="仿宋" w:eastAsia="仿宋" w:cs="仿宋_GB2312"/>
          <w:b/>
          <w:color w:val="auto"/>
          <w:sz w:val="36"/>
          <w:szCs w:val="20"/>
          <w:highlight w:val="none"/>
        </w:rPr>
      </w:pPr>
    </w:p>
    <w:p w14:paraId="16E5A58E">
      <w:pPr>
        <w:jc w:val="center"/>
        <w:rPr>
          <w:rFonts w:hint="eastAsia" w:ascii="仿宋" w:hAnsi="仿宋" w:eastAsia="仿宋" w:cs="仿宋_GB2312"/>
          <w:b/>
          <w:color w:val="auto"/>
          <w:sz w:val="36"/>
          <w:szCs w:val="20"/>
          <w:highlight w:val="none"/>
        </w:rPr>
      </w:pPr>
    </w:p>
    <w:p w14:paraId="06892928">
      <w:pPr>
        <w:jc w:val="center"/>
        <w:rPr>
          <w:rFonts w:hint="eastAsia" w:ascii="仿宋" w:hAnsi="仿宋" w:eastAsia="仿宋" w:cs="仿宋_GB2312"/>
          <w:b/>
          <w:color w:val="auto"/>
          <w:sz w:val="36"/>
          <w:szCs w:val="20"/>
          <w:highlight w:val="none"/>
        </w:rPr>
      </w:pPr>
    </w:p>
    <w:p w14:paraId="445A2284">
      <w:pPr>
        <w:jc w:val="center"/>
        <w:rPr>
          <w:rFonts w:hint="eastAsia" w:ascii="仿宋" w:hAnsi="仿宋" w:eastAsia="仿宋" w:cs="仿宋_GB2312"/>
          <w:b/>
          <w:color w:val="auto"/>
          <w:sz w:val="36"/>
          <w:szCs w:val="20"/>
          <w:highlight w:val="none"/>
        </w:rPr>
      </w:pPr>
    </w:p>
    <w:p w14:paraId="213C4074">
      <w:pPr>
        <w:jc w:val="center"/>
        <w:rPr>
          <w:rFonts w:hint="eastAsia" w:ascii="仿宋" w:hAnsi="仿宋" w:eastAsia="仿宋" w:cs="仿宋_GB2312"/>
          <w:b/>
          <w:color w:val="auto"/>
          <w:sz w:val="36"/>
          <w:szCs w:val="20"/>
          <w:highlight w:val="none"/>
        </w:rPr>
      </w:pPr>
    </w:p>
    <w:p w14:paraId="1EF23A44">
      <w:pPr>
        <w:jc w:val="center"/>
        <w:rPr>
          <w:rFonts w:hint="eastAsia" w:ascii="仿宋" w:hAnsi="仿宋" w:eastAsia="仿宋" w:cs="仿宋_GB2312"/>
          <w:b/>
          <w:color w:val="auto"/>
          <w:sz w:val="36"/>
          <w:szCs w:val="20"/>
          <w:highlight w:val="none"/>
        </w:rPr>
      </w:pPr>
    </w:p>
    <w:p w14:paraId="7E4E3183">
      <w:pPr>
        <w:jc w:val="center"/>
        <w:rPr>
          <w:rFonts w:hint="eastAsia" w:ascii="仿宋" w:hAnsi="仿宋" w:eastAsia="仿宋" w:cs="仿宋_GB2312"/>
          <w:b/>
          <w:color w:val="auto"/>
          <w:sz w:val="36"/>
          <w:szCs w:val="20"/>
          <w:highlight w:val="none"/>
        </w:rPr>
      </w:pPr>
    </w:p>
    <w:p w14:paraId="3343178D">
      <w:pPr>
        <w:jc w:val="center"/>
        <w:rPr>
          <w:rFonts w:hint="eastAsia" w:ascii="仿宋" w:hAnsi="仿宋" w:eastAsia="仿宋" w:cs="仿宋_GB2312"/>
          <w:b/>
          <w:color w:val="auto"/>
          <w:sz w:val="36"/>
          <w:szCs w:val="20"/>
          <w:highlight w:val="none"/>
        </w:rPr>
      </w:pPr>
    </w:p>
    <w:p w14:paraId="474BD467">
      <w:pPr>
        <w:jc w:val="center"/>
        <w:rPr>
          <w:rFonts w:hint="eastAsia" w:ascii="仿宋" w:hAnsi="仿宋" w:eastAsia="仿宋" w:cs="仿宋_GB2312"/>
          <w:b/>
          <w:color w:val="auto"/>
          <w:sz w:val="36"/>
          <w:szCs w:val="20"/>
          <w:highlight w:val="none"/>
        </w:rPr>
      </w:pPr>
    </w:p>
    <w:p w14:paraId="110DA74C">
      <w:pPr>
        <w:jc w:val="center"/>
        <w:rPr>
          <w:rFonts w:hint="eastAsia" w:ascii="仿宋" w:hAnsi="仿宋" w:eastAsia="仿宋" w:cs="仿宋_GB2312"/>
          <w:b/>
          <w:color w:val="auto"/>
          <w:sz w:val="36"/>
          <w:szCs w:val="20"/>
          <w:highlight w:val="none"/>
        </w:rPr>
      </w:pPr>
    </w:p>
    <w:p w14:paraId="242B3ED8">
      <w:pPr>
        <w:jc w:val="center"/>
        <w:rPr>
          <w:rFonts w:hint="eastAsia" w:ascii="仿宋" w:hAnsi="仿宋" w:eastAsia="仿宋" w:cs="仿宋_GB2312"/>
          <w:b/>
          <w:color w:val="auto"/>
          <w:sz w:val="36"/>
          <w:szCs w:val="20"/>
          <w:highlight w:val="none"/>
        </w:rPr>
      </w:pPr>
    </w:p>
    <w:p w14:paraId="294E4A11">
      <w:pPr>
        <w:jc w:val="center"/>
        <w:rPr>
          <w:rFonts w:hint="eastAsia" w:ascii="仿宋" w:hAnsi="仿宋" w:eastAsia="仿宋" w:cs="仿宋_GB2312"/>
          <w:b/>
          <w:color w:val="auto"/>
          <w:sz w:val="36"/>
          <w:szCs w:val="20"/>
          <w:highlight w:val="none"/>
        </w:rPr>
      </w:pPr>
    </w:p>
    <w:p w14:paraId="17EBFA80">
      <w:pPr>
        <w:jc w:val="center"/>
        <w:rPr>
          <w:rFonts w:hint="eastAsia" w:ascii="仿宋" w:hAnsi="仿宋" w:eastAsia="仿宋" w:cs="仿宋_GB2312"/>
          <w:b/>
          <w:color w:val="auto"/>
          <w:sz w:val="36"/>
          <w:szCs w:val="20"/>
          <w:highlight w:val="none"/>
        </w:rPr>
      </w:pPr>
    </w:p>
    <w:p w14:paraId="3DD005D3">
      <w:pPr>
        <w:jc w:val="center"/>
        <w:rPr>
          <w:rFonts w:hint="eastAsia" w:ascii="仿宋" w:hAnsi="仿宋" w:eastAsia="仿宋" w:cs="仿宋_GB2312"/>
          <w:b/>
          <w:color w:val="auto"/>
          <w:sz w:val="36"/>
          <w:szCs w:val="20"/>
          <w:highlight w:val="none"/>
        </w:rPr>
      </w:pPr>
    </w:p>
    <w:p w14:paraId="0AFCF5ED">
      <w:pPr>
        <w:jc w:val="center"/>
        <w:rPr>
          <w:rFonts w:hint="eastAsia" w:ascii="仿宋" w:hAnsi="仿宋" w:eastAsia="仿宋" w:cs="仿宋_GB2312"/>
          <w:b/>
          <w:color w:val="auto"/>
          <w:sz w:val="36"/>
          <w:szCs w:val="20"/>
          <w:highlight w:val="none"/>
        </w:rPr>
      </w:pPr>
    </w:p>
    <w:p w14:paraId="79138698">
      <w:pPr>
        <w:jc w:val="center"/>
        <w:rPr>
          <w:rFonts w:hint="eastAsia" w:ascii="仿宋" w:hAnsi="仿宋" w:eastAsia="仿宋" w:cs="仿宋_GB2312"/>
          <w:b/>
          <w:color w:val="auto"/>
          <w:sz w:val="36"/>
          <w:szCs w:val="20"/>
          <w:highlight w:val="none"/>
        </w:rPr>
      </w:pPr>
    </w:p>
    <w:p w14:paraId="64CDE369">
      <w:pPr>
        <w:jc w:val="center"/>
        <w:rPr>
          <w:rFonts w:hint="eastAsia" w:ascii="仿宋" w:hAnsi="仿宋" w:eastAsia="仿宋" w:cs="仿宋_GB2312"/>
          <w:b/>
          <w:color w:val="auto"/>
          <w:sz w:val="36"/>
          <w:szCs w:val="20"/>
          <w:highlight w:val="none"/>
        </w:rPr>
      </w:pPr>
    </w:p>
    <w:p w14:paraId="61C7CD5C">
      <w:pPr>
        <w:jc w:val="center"/>
        <w:rPr>
          <w:rFonts w:hint="eastAsia" w:ascii="仿宋" w:hAnsi="仿宋" w:eastAsia="仿宋" w:cs="仿宋_GB2312"/>
          <w:b/>
          <w:color w:val="auto"/>
          <w:sz w:val="36"/>
          <w:szCs w:val="20"/>
          <w:highlight w:val="none"/>
        </w:rPr>
      </w:pPr>
    </w:p>
    <w:p w14:paraId="54628F5A">
      <w:pPr>
        <w:jc w:val="center"/>
        <w:rPr>
          <w:rFonts w:hint="eastAsia" w:ascii="仿宋" w:hAnsi="仿宋" w:eastAsia="仿宋" w:cs="仿宋_GB2312"/>
          <w:b/>
          <w:color w:val="auto"/>
          <w:sz w:val="36"/>
          <w:szCs w:val="20"/>
          <w:highlight w:val="none"/>
        </w:rPr>
      </w:pPr>
    </w:p>
    <w:p w14:paraId="3CFF8082">
      <w:pPr>
        <w:jc w:val="center"/>
        <w:rPr>
          <w:rFonts w:hint="eastAsia" w:ascii="仿宋" w:hAnsi="仿宋" w:eastAsia="仿宋" w:cs="仿宋_GB2312"/>
          <w:b/>
          <w:color w:val="auto"/>
          <w:sz w:val="36"/>
          <w:szCs w:val="20"/>
          <w:highlight w:val="none"/>
        </w:rPr>
      </w:pPr>
    </w:p>
    <w:p w14:paraId="3A2F73CE">
      <w:pPr>
        <w:jc w:val="center"/>
        <w:rPr>
          <w:rFonts w:hint="eastAsia" w:ascii="仿宋" w:hAnsi="仿宋" w:eastAsia="仿宋" w:cs="仿宋_GB2312"/>
          <w:b/>
          <w:color w:val="auto"/>
          <w:sz w:val="36"/>
          <w:szCs w:val="20"/>
          <w:highlight w:val="none"/>
        </w:rPr>
      </w:pPr>
    </w:p>
    <w:p w14:paraId="0873B845">
      <w:pPr>
        <w:jc w:val="center"/>
        <w:rPr>
          <w:rFonts w:hint="eastAsia" w:ascii="仿宋" w:hAnsi="仿宋" w:eastAsia="仿宋" w:cs="仿宋_GB2312"/>
          <w:b/>
          <w:color w:val="auto"/>
          <w:sz w:val="36"/>
          <w:szCs w:val="20"/>
          <w:highlight w:val="none"/>
        </w:rPr>
      </w:pPr>
    </w:p>
    <w:p w14:paraId="696A1C6E">
      <w:pPr>
        <w:jc w:val="center"/>
        <w:rPr>
          <w:rFonts w:hint="eastAsia" w:ascii="仿宋" w:hAnsi="仿宋" w:eastAsia="仿宋" w:cs="仿宋_GB2312"/>
          <w:b/>
          <w:color w:val="auto"/>
          <w:sz w:val="36"/>
          <w:szCs w:val="20"/>
          <w:highlight w:val="none"/>
        </w:rPr>
      </w:pPr>
    </w:p>
    <w:p w14:paraId="5D7D8E39">
      <w:pPr>
        <w:jc w:val="center"/>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w:t>
      </w:r>
      <w:bookmarkEnd w:id="11"/>
      <w:r>
        <w:rPr>
          <w:rFonts w:hint="eastAsia" w:ascii="仿宋" w:hAnsi="仿宋" w:eastAsia="仿宋" w:cs="仿宋_GB2312"/>
          <w:b/>
          <w:color w:val="auto"/>
          <w:sz w:val="36"/>
          <w:szCs w:val="20"/>
          <w:highlight w:val="none"/>
        </w:rPr>
        <w:t>三章</w:t>
      </w:r>
      <w:r>
        <w:rPr>
          <w:rFonts w:ascii="仿宋" w:hAnsi="仿宋" w:eastAsia="仿宋" w:cs="仿宋_GB2312"/>
          <w:b/>
          <w:color w:val="auto"/>
          <w:sz w:val="36"/>
          <w:szCs w:val="20"/>
          <w:highlight w:val="none"/>
        </w:rPr>
        <w:t xml:space="preserve"> 投标人须知</w:t>
      </w:r>
      <w:bookmarkEnd w:id="12"/>
    </w:p>
    <w:bookmarkEnd w:id="13"/>
    <w:p w14:paraId="1F51442D">
      <w:pPr>
        <w:wordWrap w:val="0"/>
        <w:overflowPunct w:val="0"/>
        <w:autoSpaceDE w:val="0"/>
        <w:autoSpaceDN w:val="0"/>
        <w:adjustRightInd/>
        <w:spacing w:before="240" w:beforeLines="100" w:after="240" w:afterLines="100" w:line="360" w:lineRule="atLeast"/>
        <w:jc w:val="center"/>
        <w:rPr>
          <w:rFonts w:ascii="宋体" w:hAnsi="宋体" w:cs="宋体"/>
          <w:b/>
          <w:bCs/>
          <w:color w:val="auto"/>
          <w:sz w:val="28"/>
          <w:szCs w:val="28"/>
          <w:highlight w:val="none"/>
        </w:rPr>
      </w:pPr>
      <w:bookmarkStart w:id="15" w:name="_Toc91899903"/>
      <w:bookmarkStart w:id="16" w:name="_Toc164416483"/>
      <w:bookmarkStart w:id="17" w:name="第三部分"/>
      <w:r>
        <w:rPr>
          <w:rFonts w:hint="eastAsia" w:ascii="宋体" w:hAnsi="宋体" w:cs="宋体"/>
          <w:b/>
          <w:bCs/>
          <w:color w:val="auto"/>
          <w:sz w:val="28"/>
          <w:szCs w:val="28"/>
          <w:highlight w:val="none"/>
        </w:rPr>
        <w:t>电子交易注意事项</w:t>
      </w:r>
    </w:p>
    <w:p w14:paraId="5AA64922">
      <w:pPr>
        <w:wordWrap w:val="0"/>
        <w:overflowPunct w:val="0"/>
        <w:autoSpaceDE w:val="0"/>
        <w:autoSpaceDN w:val="0"/>
        <w:adjustRightInd/>
        <w:spacing w:line="400" w:lineRule="exact"/>
        <w:ind w:firstLine="240" w:firstLineChars="100"/>
        <w:jc w:val="lef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　政府采购项目电子交易活动适用《浙江省政府采购项目电子交易管理暂行办法》，现将相关注意事项告知如下：</w:t>
      </w:r>
    </w:p>
    <w:p w14:paraId="46A26D5C">
      <w:pPr>
        <w:wordWrap w:val="0"/>
        <w:overflowPunct w:val="0"/>
        <w:autoSpaceDE w:val="0"/>
        <w:autoSpaceDN w:val="0"/>
        <w:adjustRightInd/>
        <w:spacing w:line="400" w:lineRule="exact"/>
        <w:ind w:firstLine="240" w:firstLineChars="100"/>
        <w:jc w:val="left"/>
        <w:rPr>
          <w:rFonts w:ascii="宋体" w:hAnsi="宋体" w:cs="宋体"/>
          <w:color w:val="auto"/>
          <w:sz w:val="24"/>
          <w:highlight w:val="none"/>
        </w:rPr>
      </w:pPr>
      <w:r>
        <w:rPr>
          <w:rFonts w:hint="eastAsia" w:ascii="宋体" w:hAnsi="宋体" w:cs="宋体"/>
          <w:color w:val="auto"/>
          <w:sz w:val="24"/>
          <w:highlight w:val="none"/>
        </w:rPr>
        <w:t>　1.采购代理机构按照招标文件规定的时间通过电子交易平台组织开标、开启投标文件，所有供应商均应当准时在线参加，直至评审结束。</w:t>
      </w:r>
    </w:p>
    <w:p w14:paraId="033E41FB">
      <w:pPr>
        <w:pStyle w:val="59"/>
        <w:widowControl w:val="0"/>
        <w:wordWrap w:val="0"/>
        <w:overflowPunct w:val="0"/>
        <w:autoSpaceDE w:val="0"/>
        <w:autoSpaceDN w:val="0"/>
        <w:adjustRightInd/>
        <w:spacing w:before="0" w:beforeAutospacing="0" w:after="0" w:afterAutospacing="0" w:line="400" w:lineRule="exact"/>
        <w:ind w:firstLine="240" w:firstLineChars="100"/>
        <w:rPr>
          <w:rFonts w:cs="宋体"/>
          <w:color w:val="auto"/>
          <w:kern w:val="2"/>
          <w:highlight w:val="none"/>
        </w:rPr>
      </w:pPr>
      <w:r>
        <w:rPr>
          <w:rFonts w:hint="eastAsia" w:cs="宋体"/>
          <w:color w:val="auto"/>
          <w:kern w:val="2"/>
          <w:highlight w:val="none"/>
        </w:rPr>
        <w:t>　2.采购过程中出现以下情形，导致电子交易平台无法正常运行，或者无法保证电子交易的公平、公正和安全时，采购代理机构可中止电子交易活动：</w:t>
      </w:r>
    </w:p>
    <w:p w14:paraId="767BBE1D">
      <w:pPr>
        <w:pStyle w:val="59"/>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（一）电子交易平台发生故障而无法登录访问的； </w:t>
      </w:r>
    </w:p>
    <w:p w14:paraId="799F9975">
      <w:pPr>
        <w:pStyle w:val="59"/>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（二）电子交易平台应用或数据库出现错误，不能进行正常操作的；</w:t>
      </w:r>
    </w:p>
    <w:p w14:paraId="1058B437">
      <w:pPr>
        <w:pStyle w:val="59"/>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（三）电子交易平台发现严重安全漏洞，有潜在泄密危险的；</w:t>
      </w:r>
    </w:p>
    <w:p w14:paraId="2A11250B">
      <w:pPr>
        <w:pStyle w:val="59"/>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（四）病毒发作导致不能进行正常操作的； </w:t>
      </w:r>
    </w:p>
    <w:p w14:paraId="31D923F1">
      <w:pPr>
        <w:pStyle w:val="59"/>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（五）其他无法保证电子交易的公平、公正和安全的情况。</w:t>
      </w:r>
    </w:p>
    <w:p w14:paraId="6EF588E9">
      <w:pPr>
        <w:pStyle w:val="59"/>
        <w:widowControl w:val="0"/>
        <w:wordWrap w:val="0"/>
        <w:overflowPunct w:val="0"/>
        <w:autoSpaceDE w:val="0"/>
        <w:autoSpaceDN w:val="0"/>
        <w:adjustRightInd/>
        <w:spacing w:before="0" w:beforeAutospacing="0" w:after="0" w:afterAutospacing="0" w:line="400" w:lineRule="exact"/>
        <w:ind w:firstLine="480"/>
        <w:rPr>
          <w:rFonts w:cs="宋体"/>
          <w:color w:val="auto"/>
          <w:kern w:val="2"/>
          <w:highlight w:val="none"/>
        </w:rPr>
      </w:pPr>
      <w:r>
        <w:rPr>
          <w:rFonts w:hint="eastAsia" w:cs="宋体"/>
          <w:color w:val="auto"/>
          <w:kern w:val="2"/>
          <w:highlight w:val="none"/>
        </w:rPr>
        <w:t>出现前款规定情形，不影响采购公平、公正性的，采购代理机构可以待上述情形消除后继续组织电子交易活动，也可以决定某些环节以纸质形式进行；影响或可能影响采购公平、公正性的，应当重新采购。</w:t>
      </w:r>
    </w:p>
    <w:p w14:paraId="6AA8EB85">
      <w:pPr>
        <w:pStyle w:val="59"/>
        <w:widowControl w:val="0"/>
        <w:wordWrap w:val="0"/>
        <w:overflowPunct w:val="0"/>
        <w:autoSpaceDE w:val="0"/>
        <w:autoSpaceDN w:val="0"/>
        <w:adjustRightInd/>
        <w:spacing w:before="0" w:beforeAutospacing="0" w:after="0" w:afterAutospacing="0" w:line="400" w:lineRule="exact"/>
        <w:ind w:firstLine="480"/>
        <w:rPr>
          <w:rFonts w:cs="宋体"/>
          <w:color w:val="auto"/>
          <w:highlight w:val="none"/>
          <w:shd w:val="clear" w:color="auto" w:fill="FFFFFF"/>
        </w:rPr>
      </w:pPr>
      <w:r>
        <w:rPr>
          <w:rFonts w:hint="eastAsia" w:cs="宋体"/>
          <w:color w:val="auto"/>
          <w:highlight w:val="none"/>
          <w:shd w:val="clear" w:color="auto" w:fill="FFFFFF"/>
        </w:rPr>
        <w:t>3.评审中需要供应商对投标文件作出澄清、说明或者补正的，评审小组和供应商应当通过电子交易平台交换数据电文。供应商需在半小时内提交澄清说明或补正，供应商已经明确表示澄清说明或补正完毕的除外。</w:t>
      </w:r>
    </w:p>
    <w:p w14:paraId="5B306F44">
      <w:pPr>
        <w:pStyle w:val="26"/>
        <w:wordWrap w:val="0"/>
        <w:overflowPunct w:val="0"/>
        <w:adjustRightInd/>
        <w:spacing w:line="400" w:lineRule="exact"/>
        <w:ind w:firstLine="487"/>
        <w:rPr>
          <w:rFonts w:hAnsi="宋体" w:cs="宋体"/>
          <w:color w:val="auto"/>
          <w:kern w:val="0"/>
          <w:szCs w:val="24"/>
          <w:highlight w:val="none"/>
          <w:shd w:val="clear" w:color="auto" w:fill="FFFFFF"/>
        </w:rPr>
      </w:pPr>
      <w:r>
        <w:rPr>
          <w:rFonts w:hint="eastAsia" w:hAnsi="宋体" w:cs="宋体"/>
          <w:color w:val="auto"/>
          <w:kern w:val="0"/>
          <w:szCs w:val="24"/>
          <w:highlight w:val="none"/>
          <w:shd w:val="clear" w:color="auto" w:fill="FFFFFF"/>
          <w:lang w:val="en-US"/>
        </w:rPr>
        <w:t>4</w:t>
      </w:r>
      <w:r>
        <w:rPr>
          <w:rFonts w:hint="eastAsia" w:hAnsi="宋体" w:cs="宋体"/>
          <w:color w:val="auto"/>
          <w:kern w:val="0"/>
          <w:szCs w:val="24"/>
          <w:highlight w:val="none"/>
          <w:shd w:val="clear" w:color="auto" w:fill="FFFFFF"/>
        </w:rPr>
        <w:t>.供应商须在采购代理机构宣布评审结束、产生中标候选人前时刻关注，配合专家组工作，如有询标（澄清、质疑），在约定时间内（具体时间以询标函上规定的时间为准备）通过</w:t>
      </w:r>
      <w:r>
        <w:rPr>
          <w:rFonts w:hint="eastAsia" w:hAnsi="宋体" w:cs="宋体"/>
          <w:color w:val="auto"/>
          <w:kern w:val="0"/>
          <w:szCs w:val="24"/>
          <w:highlight w:val="none"/>
          <w:shd w:val="clear" w:color="auto" w:fill="FFFFFF"/>
          <w:lang w:val="en-US"/>
        </w:rPr>
        <w:t>CA</w:t>
      </w:r>
      <w:r>
        <w:rPr>
          <w:rFonts w:hint="eastAsia" w:hAnsi="宋体" w:cs="宋体"/>
          <w:color w:val="auto"/>
          <w:kern w:val="0"/>
          <w:szCs w:val="24"/>
          <w:highlight w:val="none"/>
          <w:shd w:val="clear" w:color="auto" w:fill="FFFFFF"/>
        </w:rPr>
        <w:t>进行回复。未按要求回复的，视为放弃澄清。</w:t>
      </w:r>
    </w:p>
    <w:p w14:paraId="3E42EEF7">
      <w:pPr>
        <w:rPr>
          <w:color w:val="auto"/>
          <w:highlight w:val="none"/>
        </w:rPr>
      </w:pPr>
    </w:p>
    <w:p w14:paraId="19A33C7F">
      <w:pPr>
        <w:wordWrap w:val="0"/>
        <w:overflowPunct w:val="0"/>
        <w:autoSpaceDE w:val="0"/>
        <w:autoSpaceDN w:val="0"/>
        <w:snapToGrid w:val="0"/>
        <w:spacing w:line="360" w:lineRule="auto"/>
        <w:jc w:val="center"/>
        <w:rPr>
          <w:rFonts w:ascii="宋体" w:hAnsi="宋体" w:cs="宋体"/>
          <w:b/>
          <w:bCs/>
          <w:color w:val="auto"/>
          <w:sz w:val="28"/>
          <w:highlight w:val="none"/>
        </w:rPr>
      </w:pPr>
      <w:r>
        <w:rPr>
          <w:rFonts w:hint="eastAsia" w:ascii="宋体" w:hAnsi="宋体" w:cs="宋体"/>
          <w:b/>
          <w:bCs/>
          <w:color w:val="auto"/>
          <w:sz w:val="28"/>
          <w:highlight w:val="none"/>
        </w:rPr>
        <w:t>前附表</w:t>
      </w:r>
    </w:p>
    <w:tbl>
      <w:tblPr>
        <w:tblStyle w:val="64"/>
        <w:tblW w:w="9143" w:type="dxa"/>
        <w:tblInd w:w="142" w:type="dxa"/>
        <w:tblLayout w:type="fixed"/>
        <w:tblCellMar>
          <w:top w:w="0" w:type="dxa"/>
          <w:left w:w="108" w:type="dxa"/>
          <w:bottom w:w="0" w:type="dxa"/>
          <w:right w:w="108" w:type="dxa"/>
        </w:tblCellMar>
      </w:tblPr>
      <w:tblGrid>
        <w:gridCol w:w="744"/>
        <w:gridCol w:w="8399"/>
      </w:tblGrid>
      <w:tr w14:paraId="7D614097">
        <w:tblPrEx>
          <w:tblCellMar>
            <w:top w:w="0" w:type="dxa"/>
            <w:left w:w="108" w:type="dxa"/>
            <w:bottom w:w="0" w:type="dxa"/>
            <w:right w:w="108" w:type="dxa"/>
          </w:tblCellMar>
        </w:tblPrEx>
        <w:trPr>
          <w:trHeight w:val="618" w:hRule="atLeast"/>
        </w:trPr>
        <w:tc>
          <w:tcPr>
            <w:tcW w:w="744" w:type="dxa"/>
            <w:tcBorders>
              <w:top w:val="single" w:color="auto" w:sz="4" w:space="0"/>
              <w:left w:val="single" w:color="auto" w:sz="4" w:space="0"/>
              <w:bottom w:val="single" w:color="auto" w:sz="4" w:space="0"/>
              <w:right w:val="single" w:color="auto" w:sz="4" w:space="0"/>
            </w:tcBorders>
            <w:shd w:val="clear" w:color="auto" w:fill="EEECE1"/>
            <w:vAlign w:val="center"/>
          </w:tcPr>
          <w:p w14:paraId="6DBB3DCC">
            <w:pPr>
              <w:wordWrap w:val="0"/>
              <w:overflowPunct w:val="0"/>
              <w:autoSpaceDE w:val="0"/>
              <w:autoSpaceDN w:val="0"/>
              <w:snapToGrid w:val="0"/>
              <w:spacing w:before="24" w:beforeLines="10" w:after="24" w:afterLines="10" w:line="400" w:lineRule="exac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8399" w:type="dxa"/>
            <w:tcBorders>
              <w:top w:val="single" w:color="auto" w:sz="4" w:space="0"/>
              <w:left w:val="nil"/>
              <w:bottom w:val="single" w:color="auto" w:sz="4" w:space="0"/>
              <w:right w:val="single" w:color="auto" w:sz="4" w:space="0"/>
            </w:tcBorders>
            <w:shd w:val="clear" w:color="auto" w:fill="EEECE1"/>
            <w:vAlign w:val="center"/>
          </w:tcPr>
          <w:p w14:paraId="0747507A">
            <w:pPr>
              <w:wordWrap w:val="0"/>
              <w:overflowPunct w:val="0"/>
              <w:autoSpaceDE w:val="0"/>
              <w:autoSpaceDN w:val="0"/>
              <w:snapToGrid w:val="0"/>
              <w:spacing w:before="24" w:beforeLines="10" w:after="24" w:afterLines="10" w:line="400" w:lineRule="exact"/>
              <w:jc w:val="center"/>
              <w:rPr>
                <w:rFonts w:ascii="宋体" w:hAnsi="宋体" w:cs="宋体"/>
                <w:b/>
                <w:color w:val="auto"/>
                <w:sz w:val="24"/>
                <w:highlight w:val="none"/>
              </w:rPr>
            </w:pPr>
            <w:r>
              <w:rPr>
                <w:rFonts w:hint="eastAsia" w:ascii="宋体" w:hAnsi="宋体" w:cs="宋体"/>
                <w:b/>
                <w:color w:val="auto"/>
                <w:sz w:val="24"/>
                <w:highlight w:val="none"/>
              </w:rPr>
              <w:t>内容、要求</w:t>
            </w:r>
          </w:p>
        </w:tc>
      </w:tr>
      <w:tr w14:paraId="1134D2D0">
        <w:tblPrEx>
          <w:tblCellMar>
            <w:top w:w="0" w:type="dxa"/>
            <w:left w:w="108" w:type="dxa"/>
            <w:bottom w:w="0" w:type="dxa"/>
            <w:right w:w="108" w:type="dxa"/>
          </w:tblCellMar>
        </w:tblPrEx>
        <w:trPr>
          <w:trHeight w:val="380" w:hRule="atLeast"/>
        </w:trPr>
        <w:tc>
          <w:tcPr>
            <w:tcW w:w="744" w:type="dxa"/>
            <w:tcBorders>
              <w:top w:val="single" w:color="auto" w:sz="4" w:space="0"/>
              <w:left w:val="single" w:color="auto" w:sz="4" w:space="0"/>
              <w:bottom w:val="single" w:color="auto" w:sz="4" w:space="0"/>
              <w:right w:val="single" w:color="auto" w:sz="4" w:space="0"/>
            </w:tcBorders>
            <w:vAlign w:val="center"/>
          </w:tcPr>
          <w:p w14:paraId="52B6D8A5">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w:t>
            </w:r>
          </w:p>
        </w:tc>
        <w:tc>
          <w:tcPr>
            <w:tcW w:w="8399" w:type="dxa"/>
            <w:tcBorders>
              <w:top w:val="single" w:color="auto" w:sz="4" w:space="0"/>
              <w:left w:val="nil"/>
              <w:bottom w:val="single" w:color="auto" w:sz="4" w:space="0"/>
              <w:right w:val="single" w:color="auto" w:sz="4" w:space="0"/>
            </w:tcBorders>
            <w:vAlign w:val="center"/>
          </w:tcPr>
          <w:p w14:paraId="58DF2FEF">
            <w:pPr>
              <w:pStyle w:val="35"/>
              <w:wordWrap w:val="0"/>
              <w:overflowPunct w:val="0"/>
              <w:autoSpaceDE w:val="0"/>
              <w:autoSpaceDN w:val="0"/>
              <w:adjustRightInd/>
              <w:snapToGrid w:val="0"/>
              <w:spacing w:before="24" w:beforeLines="10" w:after="24" w:afterLines="10" w:line="400" w:lineRule="exact"/>
              <w:rPr>
                <w:rFonts w:hint="eastAsia" w:hAnsi="宋体" w:eastAsia="宋体" w:cs="宋体"/>
                <w:color w:val="auto"/>
                <w:sz w:val="24"/>
                <w:szCs w:val="24"/>
                <w:highlight w:val="none"/>
                <w:lang w:eastAsia="zh-CN"/>
              </w:rPr>
            </w:pPr>
            <w:r>
              <w:rPr>
                <w:rFonts w:hint="eastAsia" w:hAnsi="宋体" w:cs="宋体"/>
                <w:color w:val="auto"/>
                <w:sz w:val="24"/>
                <w:szCs w:val="24"/>
                <w:highlight w:val="none"/>
              </w:rPr>
              <w:t xml:space="preserve">    项目名称：</w:t>
            </w:r>
            <w:r>
              <w:rPr>
                <w:rFonts w:hint="eastAsia" w:hAnsi="宋体" w:cs="宋体"/>
                <w:color w:val="auto"/>
                <w:sz w:val="24"/>
                <w:szCs w:val="24"/>
                <w:highlight w:val="none"/>
                <w:lang w:eastAsia="zh-CN"/>
              </w:rPr>
              <w:t>2025年展览实施、美陈布置、视频拍摄制作、广告设计宣传</w:t>
            </w:r>
          </w:p>
        </w:tc>
      </w:tr>
      <w:tr w14:paraId="347E7EA4">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01AF2295">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2</w:t>
            </w:r>
          </w:p>
        </w:tc>
        <w:tc>
          <w:tcPr>
            <w:tcW w:w="8399" w:type="dxa"/>
            <w:tcBorders>
              <w:top w:val="single" w:color="auto" w:sz="4" w:space="0"/>
              <w:left w:val="nil"/>
              <w:bottom w:val="single" w:color="auto" w:sz="4" w:space="0"/>
              <w:right w:val="single" w:color="auto" w:sz="4" w:space="0"/>
            </w:tcBorders>
            <w:vAlign w:val="center"/>
          </w:tcPr>
          <w:p w14:paraId="21CDB89B">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采购内容：详见第二章。</w:t>
            </w:r>
          </w:p>
        </w:tc>
      </w:tr>
      <w:tr w14:paraId="61B845AA">
        <w:tblPrEx>
          <w:tblCellMar>
            <w:top w:w="0" w:type="dxa"/>
            <w:left w:w="108" w:type="dxa"/>
            <w:bottom w:w="0" w:type="dxa"/>
            <w:right w:w="108" w:type="dxa"/>
          </w:tblCellMar>
        </w:tblPrEx>
        <w:trPr>
          <w:trHeight w:val="413" w:hRule="atLeast"/>
        </w:trPr>
        <w:tc>
          <w:tcPr>
            <w:tcW w:w="744" w:type="dxa"/>
            <w:tcBorders>
              <w:top w:val="single" w:color="auto" w:sz="4" w:space="0"/>
              <w:left w:val="single" w:color="auto" w:sz="4" w:space="0"/>
              <w:bottom w:val="single" w:color="auto" w:sz="4" w:space="0"/>
              <w:right w:val="single" w:color="auto" w:sz="4" w:space="0"/>
            </w:tcBorders>
            <w:vAlign w:val="center"/>
          </w:tcPr>
          <w:p w14:paraId="3323A3EA">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3</w:t>
            </w:r>
          </w:p>
        </w:tc>
        <w:tc>
          <w:tcPr>
            <w:tcW w:w="8399" w:type="dxa"/>
            <w:tcBorders>
              <w:top w:val="single" w:color="auto" w:sz="4" w:space="0"/>
              <w:left w:val="nil"/>
              <w:bottom w:val="single" w:color="auto" w:sz="4" w:space="0"/>
              <w:right w:val="single" w:color="auto" w:sz="4" w:space="0"/>
            </w:tcBorders>
            <w:vAlign w:val="center"/>
          </w:tcPr>
          <w:p w14:paraId="6BFC6939">
            <w:pPr>
              <w:pStyle w:val="59"/>
              <w:widowControl w:val="0"/>
              <w:overflowPunct w:val="0"/>
              <w:topLinePunct/>
              <w:autoSpaceDE w:val="0"/>
              <w:autoSpaceDN w:val="0"/>
              <w:spacing w:before="24" w:beforeLines="10" w:beforeAutospacing="0" w:after="24" w:afterLines="10" w:afterAutospacing="0" w:line="400" w:lineRule="exact"/>
              <w:ind w:firstLine="480" w:firstLineChars="200"/>
              <w:rPr>
                <w:rFonts w:cs="宋体"/>
                <w:color w:val="auto"/>
                <w:highlight w:val="none"/>
              </w:rPr>
            </w:pPr>
            <w:r>
              <w:rPr>
                <w:rFonts w:hint="eastAsia" w:cs="宋体"/>
                <w:color w:val="auto"/>
                <w:highlight w:val="none"/>
              </w:rPr>
              <w:t>项目预算：</w:t>
            </w:r>
            <w:r>
              <w:rPr>
                <w:rFonts w:hint="eastAsia" w:cs="宋体"/>
                <w:color w:val="auto"/>
                <w:sz w:val="24"/>
                <w:highlight w:val="none"/>
                <w:u w:val="single"/>
                <w:lang w:val="en-US" w:eastAsia="zh-CN"/>
              </w:rPr>
              <w:t>32.50</w:t>
            </w:r>
            <w:r>
              <w:rPr>
                <w:rFonts w:hint="eastAsia" w:ascii="宋体" w:hAnsi="宋体" w:cs="宋体"/>
                <w:color w:val="auto"/>
                <w:sz w:val="24"/>
                <w:highlight w:val="none"/>
                <w:u w:val="single"/>
                <w:lang w:val="en-US" w:eastAsia="zh-CN"/>
              </w:rPr>
              <w:t>万元</w:t>
            </w:r>
            <w:r>
              <w:rPr>
                <w:rFonts w:hint="eastAsia" w:cs="宋体"/>
                <w:color w:val="auto"/>
                <w:highlight w:val="none"/>
              </w:rPr>
              <w:t>。</w:t>
            </w:r>
          </w:p>
          <w:p w14:paraId="2038E1F4">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rPr>
              <w:t xml:space="preserve"> 最高限价</w:t>
            </w:r>
            <w:r>
              <w:rPr>
                <w:rFonts w:hint="eastAsia" w:ascii="宋体" w:hAnsi="宋体" w:cs="宋体"/>
                <w:color w:val="auto"/>
                <w:sz w:val="24"/>
                <w:highlight w:val="none"/>
                <w:lang w:eastAsia="zh-CN"/>
              </w:rPr>
              <w:t>（折扣）</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u w:val="single"/>
                <w:lang w:val="en-US" w:eastAsia="zh-CN"/>
              </w:rPr>
              <w:t>100%</w:t>
            </w:r>
            <w:r>
              <w:rPr>
                <w:rFonts w:hint="eastAsia" w:ascii="宋体" w:hAnsi="宋体" w:cs="宋体"/>
                <w:color w:val="auto"/>
                <w:sz w:val="24"/>
                <w:highlight w:val="none"/>
              </w:rPr>
              <w:t>，超最高限价</w:t>
            </w:r>
            <w:r>
              <w:rPr>
                <w:rFonts w:hint="eastAsia" w:ascii="宋体" w:hAnsi="宋体" w:cs="宋体"/>
                <w:color w:val="auto"/>
                <w:sz w:val="24"/>
                <w:highlight w:val="none"/>
                <w:lang w:eastAsia="zh-CN"/>
              </w:rPr>
              <w:t>（折扣）</w:t>
            </w:r>
            <w:r>
              <w:rPr>
                <w:rFonts w:hint="eastAsia" w:ascii="宋体" w:hAnsi="宋体" w:cs="宋体"/>
                <w:color w:val="auto"/>
                <w:sz w:val="24"/>
                <w:highlight w:val="none"/>
              </w:rPr>
              <w:t>的投标文件无效。</w:t>
            </w:r>
          </w:p>
        </w:tc>
      </w:tr>
      <w:tr w14:paraId="1DBEAD12">
        <w:tblPrEx>
          <w:tblCellMar>
            <w:top w:w="0" w:type="dxa"/>
            <w:left w:w="108" w:type="dxa"/>
            <w:bottom w:w="0" w:type="dxa"/>
            <w:right w:w="108" w:type="dxa"/>
          </w:tblCellMar>
        </w:tblPrEx>
        <w:trPr>
          <w:trHeight w:val="254" w:hRule="atLeast"/>
        </w:trPr>
        <w:tc>
          <w:tcPr>
            <w:tcW w:w="744" w:type="dxa"/>
            <w:tcBorders>
              <w:top w:val="single" w:color="auto" w:sz="4" w:space="0"/>
              <w:left w:val="single" w:color="auto" w:sz="4" w:space="0"/>
              <w:bottom w:val="single" w:color="auto" w:sz="4" w:space="0"/>
              <w:right w:val="single" w:color="auto" w:sz="4" w:space="0"/>
            </w:tcBorders>
            <w:vAlign w:val="center"/>
          </w:tcPr>
          <w:p w14:paraId="4A3843DC">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4</w:t>
            </w:r>
          </w:p>
        </w:tc>
        <w:tc>
          <w:tcPr>
            <w:tcW w:w="8399" w:type="dxa"/>
            <w:tcBorders>
              <w:top w:val="single" w:color="auto" w:sz="4" w:space="0"/>
              <w:left w:val="nil"/>
              <w:bottom w:val="single" w:color="auto" w:sz="4" w:space="0"/>
              <w:right w:val="single" w:color="auto" w:sz="4" w:space="0"/>
            </w:tcBorders>
            <w:vAlign w:val="center"/>
          </w:tcPr>
          <w:p w14:paraId="0576A0CF">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投标报价及费用：</w:t>
            </w:r>
          </w:p>
          <w:p w14:paraId="589E985D">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1.本项目投标应以人民币报价；</w:t>
            </w:r>
          </w:p>
          <w:p w14:paraId="31A6BC40">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2.不论投标结果如何，投标人均应自行承担所有与投标有关的全部费用。</w:t>
            </w:r>
          </w:p>
        </w:tc>
      </w:tr>
      <w:tr w14:paraId="241DFE84">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2982370B">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5</w:t>
            </w:r>
          </w:p>
        </w:tc>
        <w:tc>
          <w:tcPr>
            <w:tcW w:w="8399" w:type="dxa"/>
            <w:tcBorders>
              <w:top w:val="single" w:color="auto" w:sz="4" w:space="0"/>
              <w:left w:val="nil"/>
              <w:bottom w:val="single" w:color="auto" w:sz="4" w:space="0"/>
              <w:right w:val="single" w:color="auto" w:sz="4" w:space="0"/>
            </w:tcBorders>
            <w:vAlign w:val="center"/>
          </w:tcPr>
          <w:p w14:paraId="7325634B">
            <w:pPr>
              <w:wordWrap w:val="0"/>
              <w:overflowPunct w:val="0"/>
              <w:autoSpaceDE w:val="0"/>
              <w:autoSpaceDN w:val="0"/>
              <w:adjustRightInd/>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投标保证金：无。</w:t>
            </w:r>
          </w:p>
        </w:tc>
      </w:tr>
      <w:tr w14:paraId="5E64772E">
        <w:tblPrEx>
          <w:tblCellMar>
            <w:top w:w="0" w:type="dxa"/>
            <w:left w:w="108" w:type="dxa"/>
            <w:bottom w:w="0" w:type="dxa"/>
            <w:right w:w="108" w:type="dxa"/>
          </w:tblCellMar>
        </w:tblPrEx>
        <w:trPr>
          <w:trHeight w:val="828" w:hRule="atLeast"/>
        </w:trPr>
        <w:tc>
          <w:tcPr>
            <w:tcW w:w="744" w:type="dxa"/>
            <w:tcBorders>
              <w:top w:val="single" w:color="auto" w:sz="4" w:space="0"/>
              <w:left w:val="single" w:color="auto" w:sz="4" w:space="0"/>
              <w:bottom w:val="single" w:color="auto" w:sz="4" w:space="0"/>
              <w:right w:val="single" w:color="auto" w:sz="4" w:space="0"/>
            </w:tcBorders>
            <w:vAlign w:val="center"/>
          </w:tcPr>
          <w:p w14:paraId="6D4A6E82">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6</w:t>
            </w:r>
          </w:p>
        </w:tc>
        <w:tc>
          <w:tcPr>
            <w:tcW w:w="8399" w:type="dxa"/>
            <w:tcBorders>
              <w:top w:val="single" w:color="auto" w:sz="4" w:space="0"/>
              <w:left w:val="nil"/>
              <w:bottom w:val="single" w:color="auto" w:sz="4" w:space="0"/>
              <w:right w:val="single" w:color="auto" w:sz="4" w:space="0"/>
            </w:tcBorders>
            <w:vAlign w:val="center"/>
          </w:tcPr>
          <w:p w14:paraId="6D22761E">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答疑与澄清：投标人应认真阅读本招标文件，发现其中有误或有不合理要求的，投标人必须在知道或者应当知道之日起七个工作日内以书面形式向采购人一次性提出。采购代理机构对已发出的招标文件进行必要澄清、答复、修改或补充的，应当在招标文件要求提交投标文件截止时间十五日前，在浙江政府采购网(https://zfcg.czt.zj.gov.cn/)上发布更正公告，请投标人在投标截止前及时关注。招标文件的要澄清、答复、修改或补充，一经在上述媒体发布，即视所有投标人都已经收到相关文件。</w:t>
            </w:r>
          </w:p>
        </w:tc>
      </w:tr>
      <w:tr w14:paraId="69DC4F62">
        <w:tblPrEx>
          <w:tblCellMar>
            <w:top w:w="0" w:type="dxa"/>
            <w:left w:w="108" w:type="dxa"/>
            <w:bottom w:w="0" w:type="dxa"/>
            <w:right w:w="108" w:type="dxa"/>
          </w:tblCellMar>
        </w:tblPrEx>
        <w:trPr>
          <w:trHeight w:val="586" w:hRule="atLeast"/>
        </w:trPr>
        <w:tc>
          <w:tcPr>
            <w:tcW w:w="744" w:type="dxa"/>
            <w:tcBorders>
              <w:top w:val="single" w:color="auto" w:sz="4" w:space="0"/>
              <w:left w:val="single" w:color="auto" w:sz="4" w:space="0"/>
              <w:bottom w:val="single" w:color="auto" w:sz="4" w:space="0"/>
              <w:right w:val="single" w:color="auto" w:sz="4" w:space="0"/>
            </w:tcBorders>
            <w:vAlign w:val="center"/>
          </w:tcPr>
          <w:p w14:paraId="11241508">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7</w:t>
            </w:r>
          </w:p>
        </w:tc>
        <w:tc>
          <w:tcPr>
            <w:tcW w:w="8399" w:type="dxa"/>
            <w:tcBorders>
              <w:top w:val="single" w:color="auto" w:sz="4" w:space="0"/>
              <w:left w:val="nil"/>
              <w:bottom w:val="single" w:color="auto" w:sz="4" w:space="0"/>
              <w:right w:val="single" w:color="auto" w:sz="4" w:space="0"/>
            </w:tcBorders>
            <w:vAlign w:val="center"/>
          </w:tcPr>
          <w:p w14:paraId="6C9D4E1E">
            <w:pPr>
              <w:wordWrap w:val="0"/>
              <w:overflowPunct w:val="0"/>
              <w:autoSpaceDE w:val="0"/>
              <w:autoSpaceDN w:val="0"/>
              <w:snapToGrid w:val="0"/>
              <w:spacing w:before="24" w:beforeLines="10" w:after="24" w:afterLines="10" w:line="400" w:lineRule="exact"/>
              <w:rPr>
                <w:rFonts w:ascii="宋体" w:hAnsi="宋体" w:cs="宋体"/>
                <w:bCs/>
                <w:color w:val="auto"/>
                <w:sz w:val="24"/>
                <w:highlight w:val="none"/>
              </w:rPr>
            </w:pPr>
            <w:r>
              <w:rPr>
                <w:rFonts w:hint="eastAsia" w:ascii="宋体" w:hAnsi="宋体" w:cs="宋体"/>
                <w:bCs/>
                <w:color w:val="auto"/>
                <w:sz w:val="24"/>
                <w:highlight w:val="none"/>
              </w:rPr>
              <w:t xml:space="preserve">    采购公告发布后，在政采云平台已完成注册的供应商登录系统，申请获取采购文件，待审核通过后，可下载采购文件。如果“已申请”标签页显示状态为“审核通过”即为报名成功。</w:t>
            </w:r>
          </w:p>
          <w:p w14:paraId="1BCC6C20">
            <w:pPr>
              <w:wordWrap w:val="0"/>
              <w:overflowPunct w:val="0"/>
              <w:autoSpaceDE w:val="0"/>
              <w:autoSpaceDN w:val="0"/>
              <w:snapToGrid w:val="0"/>
              <w:spacing w:before="24" w:beforeLines="10" w:after="24" w:afterLines="10" w:line="400" w:lineRule="exact"/>
              <w:rPr>
                <w:rFonts w:ascii="宋体" w:hAnsi="宋体" w:cs="宋体"/>
                <w:bCs/>
                <w:color w:val="auto"/>
                <w:sz w:val="24"/>
                <w:highlight w:val="none"/>
              </w:rPr>
            </w:pPr>
            <w:r>
              <w:rPr>
                <w:rFonts w:hint="eastAsia" w:ascii="宋体" w:hAnsi="宋体" w:cs="宋体"/>
                <w:bCs/>
                <w:color w:val="auto"/>
                <w:sz w:val="24"/>
                <w:highlight w:val="none"/>
              </w:rPr>
              <w:t xml:space="preserve">    路径：用户中心——项目采购——获取采购文件管理。</w:t>
            </w:r>
          </w:p>
          <w:p w14:paraId="5DD000BB">
            <w:pPr>
              <w:wordWrap w:val="0"/>
              <w:overflowPunct w:val="0"/>
              <w:autoSpaceDE w:val="0"/>
              <w:autoSpaceDN w:val="0"/>
              <w:snapToGrid w:val="0"/>
              <w:spacing w:before="24" w:beforeLines="10" w:after="24" w:afterLines="10" w:line="400" w:lineRule="exact"/>
              <w:rPr>
                <w:rFonts w:ascii="宋体" w:hAnsi="宋体" w:cs="宋体"/>
                <w:bCs/>
                <w:color w:val="auto"/>
                <w:sz w:val="24"/>
                <w:highlight w:val="none"/>
              </w:rPr>
            </w:pPr>
            <w:r>
              <w:rPr>
                <w:rFonts w:hint="eastAsia" w:ascii="宋体" w:hAnsi="宋体" w:cs="宋体"/>
                <w:bCs/>
                <w:color w:val="auto"/>
                <w:sz w:val="24"/>
                <w:highlight w:val="none"/>
              </w:rPr>
              <w:t xml:space="preserve">    在“已获取”的状态下，供应商可下载查看招标文件。</w:t>
            </w:r>
          </w:p>
          <w:p w14:paraId="308B9DD6">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bCs/>
                <w:color w:val="auto"/>
                <w:sz w:val="24"/>
                <w:highlight w:val="none"/>
              </w:rPr>
              <w:t xml:space="preserve">    获取采购文件网址：浙江政府采购网（https://zfcg.czt.zj.gov.cn/）</w:t>
            </w:r>
          </w:p>
        </w:tc>
      </w:tr>
      <w:tr w14:paraId="46515A4B">
        <w:tblPrEx>
          <w:tblCellMar>
            <w:top w:w="0" w:type="dxa"/>
            <w:left w:w="108" w:type="dxa"/>
            <w:bottom w:w="0" w:type="dxa"/>
            <w:right w:w="108" w:type="dxa"/>
          </w:tblCellMar>
        </w:tblPrEx>
        <w:trPr>
          <w:trHeight w:val="204" w:hRule="atLeast"/>
        </w:trPr>
        <w:tc>
          <w:tcPr>
            <w:tcW w:w="744" w:type="dxa"/>
            <w:tcBorders>
              <w:top w:val="single" w:color="auto" w:sz="4" w:space="0"/>
              <w:left w:val="single" w:color="auto" w:sz="4" w:space="0"/>
              <w:bottom w:val="single" w:color="auto" w:sz="4" w:space="0"/>
              <w:right w:val="single" w:color="auto" w:sz="4" w:space="0"/>
            </w:tcBorders>
            <w:vAlign w:val="center"/>
          </w:tcPr>
          <w:p w14:paraId="167C951B">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8</w:t>
            </w:r>
          </w:p>
        </w:tc>
        <w:tc>
          <w:tcPr>
            <w:tcW w:w="8399" w:type="dxa"/>
            <w:tcBorders>
              <w:top w:val="single" w:color="auto" w:sz="4" w:space="0"/>
              <w:left w:val="nil"/>
              <w:bottom w:val="single" w:color="auto" w:sz="4" w:space="0"/>
              <w:right w:val="single" w:color="auto" w:sz="4" w:space="0"/>
            </w:tcBorders>
            <w:vAlign w:val="center"/>
          </w:tcPr>
          <w:p w14:paraId="1118916E">
            <w:pPr>
              <w:wordWrap w:val="0"/>
              <w:overflowPunct w:val="0"/>
              <w:autoSpaceDE w:val="0"/>
              <w:autoSpaceDN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投标文件形式、制作及组成：</w:t>
            </w:r>
          </w:p>
          <w:p w14:paraId="27AE2E79">
            <w:pPr>
              <w:wordWrap w:val="0"/>
              <w:overflowPunct w:val="0"/>
              <w:autoSpaceDE w:val="0"/>
              <w:autoSpaceDN w:val="0"/>
              <w:snapToGrid w:val="0"/>
              <w:spacing w:before="24" w:beforeLines="10" w:after="24" w:afterLines="10" w:line="40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投标人应准备电子加密投标文件，按政采云平台供应商项目采购-电子招投标操作指南（网址：https://service.zcygov.cn/#/knowledges/CW1EtGwBFdiHxlNd6I3m/6IMVAG0BFdiHxlNdQ8Na?keyword）及本招标文件要求递交。</w:t>
            </w:r>
          </w:p>
          <w:p w14:paraId="327F6F42">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投标文件均由资格文件、商务技术文件、报价文件组成。</w:t>
            </w:r>
          </w:p>
        </w:tc>
      </w:tr>
      <w:tr w14:paraId="5E3DD748">
        <w:tblPrEx>
          <w:tblCellMar>
            <w:top w:w="0" w:type="dxa"/>
            <w:left w:w="108" w:type="dxa"/>
            <w:bottom w:w="0" w:type="dxa"/>
            <w:right w:w="108" w:type="dxa"/>
          </w:tblCellMar>
        </w:tblPrEx>
        <w:trPr>
          <w:trHeight w:val="346" w:hRule="atLeast"/>
        </w:trPr>
        <w:tc>
          <w:tcPr>
            <w:tcW w:w="744" w:type="dxa"/>
            <w:tcBorders>
              <w:top w:val="single" w:color="auto" w:sz="4" w:space="0"/>
              <w:left w:val="single" w:color="auto" w:sz="4" w:space="0"/>
              <w:bottom w:val="single" w:color="auto" w:sz="4" w:space="0"/>
              <w:right w:val="single" w:color="auto" w:sz="4" w:space="0"/>
            </w:tcBorders>
            <w:vAlign w:val="center"/>
          </w:tcPr>
          <w:p w14:paraId="61700CA4">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9</w:t>
            </w:r>
          </w:p>
        </w:tc>
        <w:tc>
          <w:tcPr>
            <w:tcW w:w="8399" w:type="dxa"/>
            <w:tcBorders>
              <w:top w:val="single" w:color="auto" w:sz="4" w:space="0"/>
              <w:left w:val="nil"/>
              <w:bottom w:val="single" w:color="auto" w:sz="4" w:space="0"/>
              <w:right w:val="single" w:color="auto" w:sz="4" w:space="0"/>
            </w:tcBorders>
            <w:vAlign w:val="center"/>
          </w:tcPr>
          <w:p w14:paraId="5D3F49D2">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投标截止时间：</w:t>
            </w:r>
            <w:r>
              <w:rPr>
                <w:rFonts w:hint="eastAsia" w:ascii="仿宋_GB2312" w:hAnsi="仿宋" w:eastAsia="仿宋_GB2312"/>
                <w:color w:val="auto"/>
                <w:sz w:val="24"/>
                <w:highlight w:val="none"/>
                <w:u w:val="single"/>
                <w:lang w:eastAsia="zh-CN"/>
              </w:rPr>
              <w:t>2025年4月18日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p>
          <w:p w14:paraId="4CCF6CE4">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投标地点：政采云平台（https://www.zcygov.cn/）</w:t>
            </w:r>
          </w:p>
        </w:tc>
      </w:tr>
      <w:tr w14:paraId="14E5EA91">
        <w:tblPrEx>
          <w:tblCellMar>
            <w:top w:w="0" w:type="dxa"/>
            <w:left w:w="108" w:type="dxa"/>
            <w:bottom w:w="0" w:type="dxa"/>
            <w:right w:w="108" w:type="dxa"/>
          </w:tblCellMar>
        </w:tblPrEx>
        <w:trPr>
          <w:trHeight w:val="313" w:hRule="atLeast"/>
        </w:trPr>
        <w:tc>
          <w:tcPr>
            <w:tcW w:w="744" w:type="dxa"/>
            <w:tcBorders>
              <w:top w:val="single" w:color="auto" w:sz="4" w:space="0"/>
              <w:left w:val="single" w:color="auto" w:sz="4" w:space="0"/>
              <w:bottom w:val="single" w:color="auto" w:sz="4" w:space="0"/>
              <w:right w:val="single" w:color="auto" w:sz="4" w:space="0"/>
            </w:tcBorders>
            <w:vAlign w:val="center"/>
          </w:tcPr>
          <w:p w14:paraId="3C764325">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10</w:t>
            </w:r>
          </w:p>
        </w:tc>
        <w:tc>
          <w:tcPr>
            <w:tcW w:w="8399" w:type="dxa"/>
            <w:tcBorders>
              <w:top w:val="single" w:color="auto" w:sz="4" w:space="0"/>
              <w:left w:val="nil"/>
              <w:bottom w:val="single" w:color="auto" w:sz="4" w:space="0"/>
              <w:right w:val="single" w:color="auto" w:sz="4" w:space="0"/>
            </w:tcBorders>
            <w:vAlign w:val="center"/>
          </w:tcPr>
          <w:p w14:paraId="703E54B2">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b/>
                <w:bCs/>
                <w:color w:val="auto"/>
                <w:kern w:val="0"/>
                <w:sz w:val="24"/>
                <w:highlight w:val="none"/>
              </w:rPr>
              <w:t xml:space="preserve">    </w:t>
            </w:r>
            <w:r>
              <w:rPr>
                <w:rFonts w:hint="eastAsia" w:ascii="宋体" w:hAnsi="宋体" w:cs="宋体"/>
                <w:color w:val="auto"/>
                <w:kern w:val="0"/>
                <w:sz w:val="24"/>
                <w:highlight w:val="none"/>
              </w:rPr>
              <w:t>电子加密投标文件的传输递交：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14:paraId="0FCB3FC2">
        <w:tblPrEx>
          <w:tblCellMar>
            <w:top w:w="0" w:type="dxa"/>
            <w:left w:w="108" w:type="dxa"/>
            <w:bottom w:w="0" w:type="dxa"/>
            <w:right w:w="108" w:type="dxa"/>
          </w:tblCellMar>
        </w:tblPrEx>
        <w:trPr>
          <w:trHeight w:val="598" w:hRule="atLeast"/>
        </w:trPr>
        <w:tc>
          <w:tcPr>
            <w:tcW w:w="744" w:type="dxa"/>
            <w:tcBorders>
              <w:top w:val="single" w:color="auto" w:sz="4" w:space="0"/>
              <w:left w:val="single" w:color="auto" w:sz="4" w:space="0"/>
              <w:bottom w:val="single" w:color="auto" w:sz="4" w:space="0"/>
              <w:right w:val="single" w:color="auto" w:sz="4" w:space="0"/>
            </w:tcBorders>
            <w:vAlign w:val="center"/>
          </w:tcPr>
          <w:p w14:paraId="27AFEE78">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11</w:t>
            </w:r>
          </w:p>
        </w:tc>
        <w:tc>
          <w:tcPr>
            <w:tcW w:w="8399" w:type="dxa"/>
            <w:tcBorders>
              <w:top w:val="single" w:color="auto" w:sz="4" w:space="0"/>
              <w:left w:val="nil"/>
              <w:bottom w:val="single" w:color="auto" w:sz="4" w:space="0"/>
              <w:right w:val="single" w:color="auto" w:sz="4" w:space="0"/>
            </w:tcBorders>
            <w:vAlign w:val="center"/>
          </w:tcPr>
          <w:p w14:paraId="53ABB419">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开标时间：</w:t>
            </w:r>
            <w:r>
              <w:rPr>
                <w:rFonts w:hint="eastAsia" w:ascii="仿宋_GB2312" w:hAnsi="仿宋" w:eastAsia="仿宋_GB2312"/>
                <w:color w:val="auto"/>
                <w:sz w:val="24"/>
                <w:highlight w:val="none"/>
                <w:u w:val="single"/>
                <w:lang w:eastAsia="zh-CN"/>
              </w:rPr>
              <w:t>2025年4月18日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p>
          <w:p w14:paraId="335C6B90">
            <w:pPr>
              <w:wordWrap w:val="0"/>
              <w:overflowPunct w:val="0"/>
              <w:autoSpaceDE w:val="0"/>
              <w:autoSpaceDN w:val="0"/>
              <w:snapToGrid w:val="0"/>
              <w:spacing w:before="24" w:beforeLines="10" w:after="24" w:afterLines="10" w:line="400" w:lineRule="exact"/>
              <w:rPr>
                <w:rFonts w:ascii="宋体" w:hAnsi="宋体" w:cs="宋体"/>
                <w:color w:val="auto"/>
                <w:sz w:val="24"/>
                <w:highlight w:val="none"/>
                <w:shd w:val="clear" w:color="auto" w:fill="FFFFFF"/>
              </w:rPr>
            </w:pPr>
            <w:r>
              <w:rPr>
                <w:rFonts w:hint="eastAsia" w:ascii="宋体" w:hAnsi="宋体" w:cs="宋体"/>
                <w:color w:val="auto"/>
                <w:sz w:val="24"/>
                <w:highlight w:val="none"/>
              </w:rPr>
              <w:t xml:space="preserve">    开标地点：政采云平台（https://www.zcygov.cn/）</w:t>
            </w:r>
          </w:p>
          <w:p w14:paraId="5168639E">
            <w:pPr>
              <w:wordWrap w:val="0"/>
              <w:overflowPunct w:val="0"/>
              <w:autoSpaceDE w:val="0"/>
              <w:autoSpaceDN w:val="0"/>
              <w:snapToGrid w:val="0"/>
              <w:spacing w:before="24" w:beforeLines="10" w:after="24" w:afterLines="10" w:line="400" w:lineRule="exact"/>
              <w:rPr>
                <w:rFonts w:ascii="宋体" w:hAnsi="宋体" w:cs="宋体"/>
                <w:b/>
                <w:color w:val="auto"/>
                <w:sz w:val="24"/>
                <w:highlight w:val="none"/>
              </w:rPr>
            </w:pPr>
            <w:r>
              <w:rPr>
                <w:rFonts w:hint="eastAsia" w:ascii="宋体" w:hAnsi="宋体" w:cs="宋体"/>
                <w:b/>
                <w:bCs/>
                <w:color w:val="auto"/>
                <w:sz w:val="24"/>
                <w:highlight w:val="none"/>
                <w:shd w:val="clear" w:color="auto" w:fill="FFFFFF"/>
              </w:rPr>
              <w:t xml:space="preserve">    供应商无需到开标现场，但须准时在线参加，直至评审结束。</w:t>
            </w:r>
          </w:p>
        </w:tc>
      </w:tr>
      <w:tr w14:paraId="56836A93">
        <w:tblPrEx>
          <w:tblCellMar>
            <w:top w:w="0" w:type="dxa"/>
            <w:left w:w="108" w:type="dxa"/>
            <w:bottom w:w="0" w:type="dxa"/>
            <w:right w:w="108" w:type="dxa"/>
          </w:tblCellMar>
        </w:tblPrEx>
        <w:trPr>
          <w:trHeight w:val="350" w:hRule="atLeast"/>
        </w:trPr>
        <w:tc>
          <w:tcPr>
            <w:tcW w:w="744" w:type="dxa"/>
            <w:tcBorders>
              <w:top w:val="single" w:color="auto" w:sz="4" w:space="0"/>
              <w:left w:val="single" w:color="auto" w:sz="4" w:space="0"/>
              <w:bottom w:val="single" w:color="auto" w:sz="4" w:space="0"/>
              <w:right w:val="single" w:color="auto" w:sz="4" w:space="0"/>
            </w:tcBorders>
            <w:vAlign w:val="center"/>
          </w:tcPr>
          <w:p w14:paraId="1ABE8B78">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12</w:t>
            </w:r>
          </w:p>
        </w:tc>
        <w:tc>
          <w:tcPr>
            <w:tcW w:w="8399" w:type="dxa"/>
            <w:tcBorders>
              <w:top w:val="single" w:color="auto" w:sz="4" w:space="0"/>
              <w:left w:val="nil"/>
              <w:bottom w:val="single" w:color="auto" w:sz="4" w:space="0"/>
              <w:right w:val="single" w:color="auto" w:sz="4" w:space="0"/>
            </w:tcBorders>
            <w:vAlign w:val="center"/>
          </w:tcPr>
          <w:p w14:paraId="33515E4E">
            <w:pPr>
              <w:wordWrap w:val="0"/>
              <w:overflowPunct w:val="0"/>
              <w:autoSpaceDE w:val="0"/>
              <w:autoSpaceDN w:val="0"/>
              <w:adjustRightInd/>
              <w:snapToGrid w:val="0"/>
              <w:spacing w:before="24" w:beforeLines="10" w:after="24" w:afterLines="10" w:line="400" w:lineRule="exact"/>
              <w:textAlignment w:val="bottom"/>
              <w:rPr>
                <w:rFonts w:ascii="宋体" w:hAnsi="宋体" w:cs="宋体"/>
                <w:color w:val="auto"/>
                <w:sz w:val="24"/>
                <w:highlight w:val="none"/>
              </w:rPr>
            </w:pPr>
            <w:r>
              <w:rPr>
                <w:rFonts w:hint="eastAsia" w:ascii="宋体" w:hAnsi="宋体" w:cs="宋体"/>
                <w:color w:val="auto"/>
                <w:sz w:val="24"/>
                <w:highlight w:val="none"/>
              </w:rPr>
              <w:t xml:space="preserve">    评标办法及评分标准：详见第四章。</w:t>
            </w:r>
          </w:p>
        </w:tc>
      </w:tr>
      <w:tr w14:paraId="65760484">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620ED155">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13</w:t>
            </w:r>
          </w:p>
        </w:tc>
        <w:tc>
          <w:tcPr>
            <w:tcW w:w="8399" w:type="dxa"/>
            <w:tcBorders>
              <w:top w:val="single" w:color="auto" w:sz="4" w:space="0"/>
              <w:left w:val="nil"/>
              <w:bottom w:val="single" w:color="auto" w:sz="4" w:space="0"/>
              <w:right w:val="single" w:color="auto" w:sz="4" w:space="0"/>
            </w:tcBorders>
            <w:vAlign w:val="center"/>
          </w:tcPr>
          <w:p w14:paraId="67D7DDFA">
            <w:pPr>
              <w:wordWrap w:val="0"/>
              <w:overflowPunct w:val="0"/>
              <w:autoSpaceDE w:val="0"/>
              <w:autoSpaceDN w:val="0"/>
              <w:snapToGrid w:val="0"/>
              <w:spacing w:before="24" w:beforeLines="10" w:after="24" w:afterLines="10" w:line="400" w:lineRule="exact"/>
              <w:textAlignment w:val="bottom"/>
              <w:rPr>
                <w:rFonts w:ascii="宋体" w:hAnsi="宋体" w:cs="宋体"/>
                <w:color w:val="auto"/>
                <w:sz w:val="24"/>
                <w:highlight w:val="none"/>
              </w:rPr>
            </w:pPr>
            <w:r>
              <w:rPr>
                <w:rFonts w:hint="eastAsia" w:ascii="宋体" w:hAnsi="宋体" w:cs="宋体"/>
                <w:color w:val="auto"/>
                <w:sz w:val="24"/>
                <w:highlight w:val="none"/>
              </w:rPr>
              <w:t xml:space="preserve">    中标公告及中标通知书：中标、成交供应商确定之日起2个工作日内，中标公告发布于浙江省政府采购网(http://zfcg.czt.zj.gov.cn/)等网站或媒体，公告期限为1个工作日。各参加政府采购活动的供应商认为该中标结果和采购过程等使自己的权益受到损害的，可以自本公告期限届满之日（本公告发布之日后第2个工作日）起7个工作日内，以书面形式向采购人或受其委托的采购代理机构提出质疑。质疑供应商对采购人、采购代理机构的答复不满意或者采购人、采购代理机构未在规定的时间内作出答复的，可以再答复期满后十五个工作日内向同级政府采购监督管理部门投诉。质疑函范本、投诉书范本请到浙江政府采购网下载专区下载。在公告中标结果的同时，向中标人发出中标通知书</w:t>
            </w:r>
          </w:p>
        </w:tc>
      </w:tr>
      <w:tr w14:paraId="5CDFE878">
        <w:tblPrEx>
          <w:tblCellMar>
            <w:top w:w="0" w:type="dxa"/>
            <w:left w:w="108" w:type="dxa"/>
            <w:bottom w:w="0" w:type="dxa"/>
            <w:right w:w="108" w:type="dxa"/>
          </w:tblCellMar>
        </w:tblPrEx>
        <w:trPr>
          <w:trHeight w:val="70" w:hRule="atLeast"/>
        </w:trPr>
        <w:tc>
          <w:tcPr>
            <w:tcW w:w="744" w:type="dxa"/>
            <w:tcBorders>
              <w:top w:val="single" w:color="auto" w:sz="4" w:space="0"/>
              <w:left w:val="single" w:color="auto" w:sz="4" w:space="0"/>
              <w:bottom w:val="single" w:color="auto" w:sz="4" w:space="0"/>
              <w:right w:val="single" w:color="auto" w:sz="4" w:space="0"/>
            </w:tcBorders>
            <w:vAlign w:val="center"/>
          </w:tcPr>
          <w:p w14:paraId="67F981BF">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14</w:t>
            </w:r>
          </w:p>
        </w:tc>
        <w:tc>
          <w:tcPr>
            <w:tcW w:w="8399" w:type="dxa"/>
            <w:tcBorders>
              <w:top w:val="single" w:color="auto" w:sz="4" w:space="0"/>
              <w:left w:val="nil"/>
              <w:bottom w:val="single" w:color="auto" w:sz="4" w:space="0"/>
              <w:right w:val="single" w:color="auto" w:sz="4" w:space="0"/>
            </w:tcBorders>
            <w:vAlign w:val="center"/>
          </w:tcPr>
          <w:p w14:paraId="7A587772">
            <w:pPr>
              <w:wordWrap w:val="0"/>
              <w:overflowPunct w:val="0"/>
              <w:autoSpaceDE w:val="0"/>
              <w:autoSpaceDN w:val="0"/>
              <w:snapToGrid w:val="0"/>
              <w:spacing w:before="24" w:beforeLines="10" w:after="24" w:afterLines="10" w:line="400" w:lineRule="exact"/>
              <w:textAlignment w:val="bottom"/>
              <w:rPr>
                <w:rFonts w:ascii="宋体" w:hAnsi="宋体" w:cs="宋体"/>
                <w:color w:val="auto"/>
                <w:sz w:val="24"/>
                <w:highlight w:val="none"/>
              </w:rPr>
            </w:pPr>
            <w:r>
              <w:rPr>
                <w:rFonts w:hint="eastAsia" w:ascii="宋体" w:hAnsi="宋体" w:cs="宋体"/>
                <w:color w:val="auto"/>
                <w:sz w:val="24"/>
                <w:highlight w:val="none"/>
              </w:rPr>
              <w:t xml:space="preserve">    合同公告：本项目政府采购合同将于签订之日起2个工作日内发布于上述媒体，但政府采购合同中涉及国家秘密、商业秘密的内容除外。</w:t>
            </w:r>
          </w:p>
        </w:tc>
      </w:tr>
      <w:tr w14:paraId="7C8F6A2B">
        <w:tblPrEx>
          <w:tblCellMar>
            <w:top w:w="0" w:type="dxa"/>
            <w:left w:w="108" w:type="dxa"/>
            <w:bottom w:w="0" w:type="dxa"/>
            <w:right w:w="108" w:type="dxa"/>
          </w:tblCellMar>
        </w:tblPrEx>
        <w:trPr>
          <w:trHeight w:val="285" w:hRule="atLeast"/>
        </w:trPr>
        <w:tc>
          <w:tcPr>
            <w:tcW w:w="744" w:type="dxa"/>
            <w:tcBorders>
              <w:top w:val="single" w:color="auto" w:sz="4" w:space="0"/>
              <w:left w:val="single" w:color="auto" w:sz="4" w:space="0"/>
              <w:bottom w:val="single" w:color="auto" w:sz="4" w:space="0"/>
              <w:right w:val="single" w:color="auto" w:sz="4" w:space="0"/>
            </w:tcBorders>
            <w:vAlign w:val="center"/>
          </w:tcPr>
          <w:p w14:paraId="26A2343B">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15</w:t>
            </w:r>
          </w:p>
        </w:tc>
        <w:tc>
          <w:tcPr>
            <w:tcW w:w="8399" w:type="dxa"/>
            <w:tcBorders>
              <w:top w:val="single" w:color="auto" w:sz="4" w:space="0"/>
              <w:left w:val="nil"/>
              <w:bottom w:val="single" w:color="auto" w:sz="4" w:space="0"/>
              <w:right w:val="single" w:color="auto" w:sz="4" w:space="0"/>
            </w:tcBorders>
            <w:vAlign w:val="center"/>
          </w:tcPr>
          <w:p w14:paraId="3C92A21F">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rPr>
              <w:t>履约保证金:本项目不设置。</w:t>
            </w:r>
          </w:p>
        </w:tc>
      </w:tr>
      <w:tr w14:paraId="56390E08">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53FD76F7">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16</w:t>
            </w:r>
          </w:p>
        </w:tc>
        <w:tc>
          <w:tcPr>
            <w:tcW w:w="8399" w:type="dxa"/>
            <w:tcBorders>
              <w:top w:val="single" w:color="auto" w:sz="4" w:space="0"/>
              <w:left w:val="nil"/>
              <w:bottom w:val="single" w:color="auto" w:sz="4" w:space="0"/>
              <w:right w:val="single" w:color="auto" w:sz="4" w:space="0"/>
            </w:tcBorders>
            <w:vAlign w:val="center"/>
          </w:tcPr>
          <w:p w14:paraId="3B0918A3">
            <w:pPr>
              <w:wordWrap w:val="0"/>
              <w:overflowPunct w:val="0"/>
              <w:autoSpaceDE w:val="0"/>
              <w:autoSpaceDN w:val="0"/>
              <w:snapToGrid w:val="0"/>
              <w:spacing w:before="24" w:beforeLines="10" w:after="24" w:afterLines="10" w:line="4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付款方式：</w:t>
            </w:r>
            <w:r>
              <w:rPr>
                <w:rFonts w:hint="eastAsia" w:asciiTheme="minorEastAsia" w:hAnsiTheme="minorEastAsia" w:eastAsiaTheme="minorEastAsia" w:cstheme="minorEastAsia"/>
                <w:color w:val="auto"/>
                <w:sz w:val="24"/>
                <w:highlight w:val="none"/>
                <w:lang w:eastAsia="zh-CN"/>
              </w:rPr>
              <w:t>本项目服务费按季度结算，在下季度</w:t>
            </w:r>
            <w:r>
              <w:rPr>
                <w:rFonts w:hint="eastAsia" w:asciiTheme="minorEastAsia" w:hAnsiTheme="minorEastAsia" w:eastAsiaTheme="minorEastAsia" w:cstheme="minorEastAsia"/>
                <w:color w:val="auto"/>
                <w:sz w:val="24"/>
                <w:highlight w:val="none"/>
                <w:lang w:val="en-US" w:eastAsia="zh-CN"/>
              </w:rPr>
              <w:t>10日</w:t>
            </w:r>
            <w:r>
              <w:rPr>
                <w:rFonts w:hint="eastAsia" w:asciiTheme="minorEastAsia" w:hAnsiTheme="minorEastAsia" w:eastAsiaTheme="minorEastAsia" w:cstheme="minorEastAsia"/>
                <w:color w:val="auto"/>
                <w:sz w:val="24"/>
                <w:highlight w:val="none"/>
                <w:lang w:eastAsia="zh-CN"/>
              </w:rPr>
              <w:t>前根据中标单位</w:t>
            </w:r>
            <w:r>
              <w:rPr>
                <w:rFonts w:hint="eastAsia" w:asciiTheme="minorEastAsia" w:hAnsiTheme="minorEastAsia" w:eastAsiaTheme="minorEastAsia" w:cstheme="minorEastAsia"/>
                <w:color w:val="auto"/>
                <w:sz w:val="24"/>
                <w:highlight w:val="none"/>
              </w:rPr>
              <w:t>各制作项目实际完成工作量</w:t>
            </w:r>
            <w:r>
              <w:rPr>
                <w:rFonts w:hint="eastAsia" w:asciiTheme="minorEastAsia" w:hAnsiTheme="minorEastAsia" w:eastAsiaTheme="minorEastAsia" w:cstheme="minorEastAsia"/>
                <w:color w:val="auto"/>
                <w:sz w:val="24"/>
                <w:highlight w:val="none"/>
                <w:lang w:eastAsia="zh-CN"/>
              </w:rPr>
              <w:t>支付上季度费用。如遇特殊情况，经双方协商后，可适当延长支付时间，付款前中标单位开具等额增值税发票。</w:t>
            </w:r>
          </w:p>
        </w:tc>
      </w:tr>
      <w:tr w14:paraId="25DAD778">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61163FFE">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17</w:t>
            </w:r>
          </w:p>
        </w:tc>
        <w:tc>
          <w:tcPr>
            <w:tcW w:w="8399" w:type="dxa"/>
            <w:tcBorders>
              <w:top w:val="single" w:color="auto" w:sz="4" w:space="0"/>
              <w:left w:val="nil"/>
              <w:bottom w:val="single" w:color="auto" w:sz="4" w:space="0"/>
              <w:right w:val="single" w:color="auto" w:sz="4" w:space="0"/>
            </w:tcBorders>
            <w:vAlign w:val="center"/>
          </w:tcPr>
          <w:p w14:paraId="5111A9F9">
            <w:pPr>
              <w:wordWrap w:val="0"/>
              <w:overflowPunct w:val="0"/>
              <w:autoSpaceDE w:val="0"/>
              <w:autoSpaceDN w:val="0"/>
              <w:snapToGrid w:val="0"/>
              <w:spacing w:before="24" w:beforeLines="10" w:after="24" w:afterLines="10"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现场踏勘：投标人根据自身情况自行踏勘（费用自理）</w:t>
            </w:r>
          </w:p>
        </w:tc>
      </w:tr>
      <w:tr w14:paraId="12231FB7">
        <w:tblPrEx>
          <w:tblCellMar>
            <w:top w:w="0" w:type="dxa"/>
            <w:left w:w="108" w:type="dxa"/>
            <w:bottom w:w="0" w:type="dxa"/>
            <w:right w:w="108" w:type="dxa"/>
          </w:tblCellMar>
        </w:tblPrEx>
        <w:trPr>
          <w:trHeight w:val="260" w:hRule="atLeast"/>
        </w:trPr>
        <w:tc>
          <w:tcPr>
            <w:tcW w:w="744" w:type="dxa"/>
            <w:tcBorders>
              <w:top w:val="single" w:color="auto" w:sz="4" w:space="0"/>
              <w:left w:val="single" w:color="auto" w:sz="4" w:space="0"/>
              <w:bottom w:val="single" w:color="auto" w:sz="4" w:space="0"/>
              <w:right w:val="single" w:color="auto" w:sz="4" w:space="0"/>
            </w:tcBorders>
            <w:vAlign w:val="center"/>
          </w:tcPr>
          <w:p w14:paraId="380F2F3D">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18</w:t>
            </w:r>
          </w:p>
        </w:tc>
        <w:tc>
          <w:tcPr>
            <w:tcW w:w="8399" w:type="dxa"/>
            <w:tcBorders>
              <w:top w:val="single" w:color="auto" w:sz="4" w:space="0"/>
              <w:left w:val="nil"/>
              <w:bottom w:val="single" w:color="auto" w:sz="4" w:space="0"/>
              <w:right w:val="single" w:color="auto" w:sz="4" w:space="0"/>
            </w:tcBorders>
            <w:vAlign w:val="center"/>
          </w:tcPr>
          <w:p w14:paraId="256BEC2F">
            <w:pPr>
              <w:wordWrap w:val="0"/>
              <w:overflowPunct w:val="0"/>
              <w:autoSpaceDE w:val="0"/>
              <w:autoSpaceDN w:val="0"/>
              <w:adjustRightInd/>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投标文件有效期：</w:t>
            </w:r>
            <w:r>
              <w:rPr>
                <w:rFonts w:hint="eastAsia" w:ascii="宋体" w:hAnsi="宋体" w:cs="宋体"/>
                <w:color w:val="auto"/>
                <w:sz w:val="24"/>
                <w:highlight w:val="none"/>
                <w:u w:val="single"/>
              </w:rPr>
              <w:t xml:space="preserve"> 90 </w:t>
            </w:r>
            <w:r>
              <w:rPr>
                <w:rFonts w:hint="eastAsia" w:ascii="宋体" w:hAnsi="宋体" w:cs="宋体"/>
                <w:color w:val="auto"/>
                <w:sz w:val="24"/>
                <w:highlight w:val="none"/>
              </w:rPr>
              <w:t>天。</w:t>
            </w:r>
          </w:p>
        </w:tc>
      </w:tr>
      <w:tr w14:paraId="35DE27CB">
        <w:tblPrEx>
          <w:tblCellMar>
            <w:top w:w="0" w:type="dxa"/>
            <w:left w:w="108" w:type="dxa"/>
            <w:bottom w:w="0" w:type="dxa"/>
            <w:right w:w="108" w:type="dxa"/>
          </w:tblCellMar>
        </w:tblPrEx>
        <w:trPr>
          <w:trHeight w:val="260" w:hRule="atLeast"/>
        </w:trPr>
        <w:tc>
          <w:tcPr>
            <w:tcW w:w="744" w:type="dxa"/>
            <w:tcBorders>
              <w:top w:val="single" w:color="auto" w:sz="4" w:space="0"/>
              <w:left w:val="single" w:color="auto" w:sz="4" w:space="0"/>
              <w:bottom w:val="single" w:color="auto" w:sz="4" w:space="0"/>
              <w:right w:val="single" w:color="auto" w:sz="4" w:space="0"/>
            </w:tcBorders>
            <w:vAlign w:val="center"/>
          </w:tcPr>
          <w:p w14:paraId="7F7C4312">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19</w:t>
            </w:r>
          </w:p>
        </w:tc>
        <w:tc>
          <w:tcPr>
            <w:tcW w:w="8399" w:type="dxa"/>
            <w:tcBorders>
              <w:top w:val="single" w:color="auto" w:sz="4" w:space="0"/>
              <w:left w:val="nil"/>
              <w:bottom w:val="single" w:color="auto" w:sz="4" w:space="0"/>
              <w:right w:val="single" w:color="auto" w:sz="4" w:space="0"/>
            </w:tcBorders>
            <w:vAlign w:val="center"/>
          </w:tcPr>
          <w:p w14:paraId="47820C2F">
            <w:pPr>
              <w:pStyle w:val="35"/>
              <w:wordWrap w:val="0"/>
              <w:overflowPunct w:val="0"/>
              <w:autoSpaceDE w:val="0"/>
              <w:autoSpaceDN w:val="0"/>
              <w:snapToGrid w:val="0"/>
              <w:spacing w:before="24" w:beforeLines="10" w:after="24" w:afterLines="10" w:line="400" w:lineRule="exact"/>
              <w:rPr>
                <w:rFonts w:hAnsi="宋体" w:cs="宋体"/>
                <w:color w:val="auto"/>
                <w:sz w:val="24"/>
                <w:szCs w:val="24"/>
                <w:highlight w:val="none"/>
              </w:rPr>
            </w:pPr>
            <w:r>
              <w:rPr>
                <w:rFonts w:hint="eastAsia" w:hAnsi="宋体" w:cs="宋体"/>
                <w:color w:val="auto"/>
                <w:sz w:val="24"/>
                <w:szCs w:val="24"/>
                <w:highlight w:val="none"/>
              </w:rPr>
              <w:t xml:space="preserve">    承诺符合浙财采监【2013】24号《关于规范政府采购供应商资格设定及资格审查的通知》第六条规定，且未被“信用中国”（www.creditchina.gov.cn）和中国政府采购网（www.ccgp.gov.cn）列入失信被执行人、重大税收违法案件当事人名单、政府采购严重违法失信行为记录名单。</w:t>
            </w:r>
          </w:p>
        </w:tc>
      </w:tr>
      <w:tr w14:paraId="11C01801">
        <w:tblPrEx>
          <w:tblCellMar>
            <w:top w:w="0" w:type="dxa"/>
            <w:left w:w="108" w:type="dxa"/>
            <w:bottom w:w="0" w:type="dxa"/>
            <w:right w:w="108" w:type="dxa"/>
          </w:tblCellMar>
        </w:tblPrEx>
        <w:trPr>
          <w:trHeight w:val="279" w:hRule="atLeast"/>
        </w:trPr>
        <w:tc>
          <w:tcPr>
            <w:tcW w:w="744" w:type="dxa"/>
            <w:tcBorders>
              <w:top w:val="single" w:color="auto" w:sz="4" w:space="0"/>
              <w:left w:val="single" w:color="auto" w:sz="4" w:space="0"/>
              <w:bottom w:val="single" w:color="auto" w:sz="4" w:space="0"/>
              <w:right w:val="single" w:color="auto" w:sz="4" w:space="0"/>
            </w:tcBorders>
            <w:vAlign w:val="center"/>
          </w:tcPr>
          <w:p w14:paraId="27781E65">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20</w:t>
            </w:r>
          </w:p>
        </w:tc>
        <w:tc>
          <w:tcPr>
            <w:tcW w:w="8399" w:type="dxa"/>
            <w:tcBorders>
              <w:top w:val="single" w:color="auto" w:sz="4" w:space="0"/>
              <w:left w:val="nil"/>
              <w:bottom w:val="single" w:color="auto" w:sz="4" w:space="0"/>
              <w:right w:val="single" w:color="auto" w:sz="4" w:space="0"/>
            </w:tcBorders>
            <w:vAlign w:val="center"/>
          </w:tcPr>
          <w:p w14:paraId="447C6FDB">
            <w:pPr>
              <w:wordWrap w:val="0"/>
              <w:overflowPunct w:val="0"/>
              <w:autoSpaceDE w:val="0"/>
              <w:autoSpaceDN w:val="0"/>
              <w:adjustRightInd/>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解释：本招标文件的解释权属于采购单位和嘉兴市银建工程咨询评估有限公司。</w:t>
            </w:r>
          </w:p>
        </w:tc>
      </w:tr>
    </w:tbl>
    <w:p w14:paraId="5E3D19DE">
      <w:pPr>
        <w:pStyle w:val="35"/>
        <w:wordWrap w:val="0"/>
        <w:overflowPunct w:val="0"/>
        <w:autoSpaceDE w:val="0"/>
        <w:autoSpaceDN w:val="0"/>
        <w:snapToGrid w:val="0"/>
        <w:spacing w:line="400" w:lineRule="exact"/>
        <w:outlineLvl w:val="0"/>
        <w:rPr>
          <w:rFonts w:hAnsi="宋体" w:cs="宋体"/>
          <w:b/>
          <w:color w:val="auto"/>
          <w:sz w:val="24"/>
          <w:szCs w:val="24"/>
          <w:highlight w:val="none"/>
        </w:rPr>
      </w:pPr>
    </w:p>
    <w:p w14:paraId="323C2A3C">
      <w:pPr>
        <w:pStyle w:val="35"/>
        <w:numPr>
          <w:ilvl w:val="0"/>
          <w:numId w:val="12"/>
        </w:numPr>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总  则</w:t>
      </w:r>
    </w:p>
    <w:p w14:paraId="1A3C734C">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（一）适用范围</w:t>
      </w:r>
    </w:p>
    <w:p w14:paraId="33F5C7FA">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本招标文件适用于本项目的招标、投标、评标、定标、验收、合同履约、付款等行为（法律、法规另有规定的，从其规定）。</w:t>
      </w:r>
    </w:p>
    <w:p w14:paraId="3708FB4B">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（二）定义</w:t>
      </w:r>
    </w:p>
    <w:p w14:paraId="28464523">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1.招标采购单位系指组织本次招标的代理机构（“采购人”）和采购单位。</w:t>
      </w:r>
    </w:p>
    <w:p w14:paraId="1A9CB0AF">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2.“投标人”系指向招标方提交投标文件的单位或个人。</w:t>
      </w:r>
    </w:p>
    <w:p w14:paraId="19EDA1FD">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3.“产品”系指供方按招标文件规定，须向采购人提供的一切设备、保险、税金、备品备件、工具、手册及其它有关技术资料和材料。</w:t>
      </w:r>
    </w:p>
    <w:p w14:paraId="2707D60B">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4.“服务”系指招标文件规定投标人须承担的设计、安装、调试、技术协助、校准、培训、技术指导以及其他类似的义务。</w:t>
      </w:r>
    </w:p>
    <w:p w14:paraId="7C59CFF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5.“项目”系指投标人按招标文件规定向采购人提供的产品和服务。</w:t>
      </w:r>
    </w:p>
    <w:p w14:paraId="5556ECB3">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6.“书面形式”包括信函、传真、电报等。</w:t>
      </w:r>
    </w:p>
    <w:p w14:paraId="5F3677BE">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7.“▲”系指实质性要求条款。不满足实质性要求条款的投标文件无效</w:t>
      </w:r>
    </w:p>
    <w:p w14:paraId="198A16A5">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8.“★”系指重要技术指标。</w:t>
      </w:r>
    </w:p>
    <w:p w14:paraId="156A49CE">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（三）招标方式</w:t>
      </w:r>
    </w:p>
    <w:p w14:paraId="78A9AEB7">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本次招标采用公开招标方式进行。</w:t>
      </w:r>
    </w:p>
    <w:p w14:paraId="3B23AD43">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（四）投标委托</w:t>
      </w:r>
    </w:p>
    <w:p w14:paraId="5880D3D9">
      <w:pPr>
        <w:pStyle w:val="16"/>
        <w:wordWrap w:val="0"/>
        <w:overflowPunct w:val="0"/>
        <w:autoSpaceDE w:val="0"/>
        <w:autoSpaceDN w:val="0"/>
        <w:snapToGrid w:val="0"/>
        <w:spacing w:line="360" w:lineRule="auto"/>
        <w:jc w:val="left"/>
        <w:rPr>
          <w:rFonts w:cs="宋体"/>
          <w:color w:val="auto"/>
          <w:highlight w:val="none"/>
        </w:rPr>
      </w:pPr>
      <w:r>
        <w:rPr>
          <w:rFonts w:hint="eastAsia" w:cs="宋体"/>
          <w:color w:val="auto"/>
          <w:highlight w:val="none"/>
        </w:rPr>
        <w:t>供应商无需到开标现场，但须准时在线参加，直至评审结束。</w:t>
      </w:r>
    </w:p>
    <w:p w14:paraId="0916A645">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（五）投标费用</w:t>
      </w:r>
    </w:p>
    <w:p w14:paraId="73452ABC">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不论投标结果如何，投标人均应自行承担所有与投标有关的全部费用（招标文件有相反规定除外）。</w:t>
      </w:r>
    </w:p>
    <w:p w14:paraId="5342884F">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（六）联合体投标</w:t>
      </w:r>
    </w:p>
    <w:p w14:paraId="6702E7CB">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本项目不接受联合体投标。</w:t>
      </w:r>
    </w:p>
    <w:p w14:paraId="1BCF00DC">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（七）转包与分包</w:t>
      </w:r>
    </w:p>
    <w:p w14:paraId="0DF2F8C9">
      <w:pPr>
        <w:wordWrap w:val="0"/>
        <w:overflowPunct w:val="0"/>
        <w:autoSpaceDE w:val="0"/>
        <w:autoSpaceDN w:val="0"/>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1.本项目不允许转包。</w:t>
      </w:r>
    </w:p>
    <w:p w14:paraId="108A7DB7">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2.本项目不可以分包。</w:t>
      </w:r>
    </w:p>
    <w:p w14:paraId="73DDA18A">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（八）是否允许采购进口产品</w:t>
      </w:r>
    </w:p>
    <w:p w14:paraId="48C8EB87">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本项目不允许采购进口产品。</w:t>
      </w:r>
    </w:p>
    <w:p w14:paraId="7C67D795">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 xml:space="preserve"> ▲（九）特别说明：</w:t>
      </w:r>
    </w:p>
    <w:p w14:paraId="11CAF962">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2DA4F9B3">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E5F8FEA">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非单一产品采购项目，采购人应当根据采购项目技术构成、产品价格比重等合理确定核心产品，并在招标文件中载明。多家投标人提供的核心产品品牌相同的，按前两款规定处理。</w:t>
      </w:r>
    </w:p>
    <w:p w14:paraId="529650BE">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2.投标人投标所使用的资格、信誉、荣誉、业绩与企业认证必须为本投标人所拥有。</w:t>
      </w:r>
    </w:p>
    <w:p w14:paraId="36912DA5">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3.投标人应仔细阅读招标文件的所有内容，按照招标文件的要求提交投标文件，并对所提供的全部资料的真实性承担法律责任。</w:t>
      </w:r>
    </w:p>
    <w:p w14:paraId="0E49E1F6">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4D59676D">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（十）质疑和投诉</w:t>
      </w:r>
    </w:p>
    <w:p w14:paraId="61E2E1F7">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作出答复的，可以在答复期满后十五个工作日内向同级采购监管部门投诉。</w:t>
      </w:r>
    </w:p>
    <w:p w14:paraId="613DE87A">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A219839">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质疑、投诉应当采用书面形式，质疑书、投诉书均应明确阐述招标文件、招标过程或中标结果中使自己合法权益受到损害的实质性内容，提供相关事实、依据和证据及其来源或线索，便于有关单位调查、答复和处理。</w:t>
      </w:r>
    </w:p>
    <w:p w14:paraId="6FCE021F">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3.供应商须在法定质疑期内一次性提出针对同一采购程序环节的质疑。</w:t>
      </w:r>
    </w:p>
    <w:p w14:paraId="24A8956F">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4.供应商认为采购代理机构在质疑答复程序中启用的调查和复评等程序，在该程序操作过程未明显违反法律禁止性规定时，不得提出疑义。</w:t>
      </w:r>
    </w:p>
    <w:p w14:paraId="28E169E2">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5.质疑函须采用财政部发布的政府采购供应商质疑函范本（参考样式可从浙江政府采购网下载专区下载），否则采购代理机构有权要求质疑供应商改正后重新提出。</w:t>
      </w:r>
    </w:p>
    <w:p w14:paraId="1F4CFA5B">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6.政府采购供应商可以通过登录“浙江政务服务网”（http://www.zjzwfw.gov.cn/），搜索关键字“政府采购投诉处理”，或者选择“部门窗口—省财政厅—行政裁决—政府采购投诉处理”，点击“在线办理”，即可进行在线投诉。财政部门审查受理、处理决定等政府采购投诉处理相关文书均在线送达，政府采购投诉供应商明确表示需要邮寄的除外。</w:t>
      </w:r>
    </w:p>
    <w:p w14:paraId="74C1D49D">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7.供应商也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供应商明确表示需要邮寄的除外。</w:t>
      </w:r>
    </w:p>
    <w:p w14:paraId="7C146814">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8.在线或者邮寄政府采购投诉材料当日下班时间点后收到的视为下一个工作日收到。</w:t>
      </w:r>
    </w:p>
    <w:p w14:paraId="6B4BFFF1">
      <w:pPr>
        <w:pStyle w:val="35"/>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二、招标文件</w:t>
      </w:r>
    </w:p>
    <w:p w14:paraId="602E6F92">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（一）招标文件的构成。本招标文件由以下部份组成：</w:t>
      </w:r>
    </w:p>
    <w:p w14:paraId="74AF2E9C">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1.招标公告</w:t>
      </w:r>
    </w:p>
    <w:p w14:paraId="4B949AAB">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2.招标需求</w:t>
      </w:r>
    </w:p>
    <w:p w14:paraId="7F18C12F">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3.投标人须知</w:t>
      </w:r>
    </w:p>
    <w:p w14:paraId="5D57B0BC">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4.评标办法及标准</w:t>
      </w:r>
    </w:p>
    <w:p w14:paraId="2F94DDD9">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5.合同主要条款</w:t>
      </w:r>
    </w:p>
    <w:p w14:paraId="2C8988E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6.投标文件格式</w:t>
      </w:r>
    </w:p>
    <w:p w14:paraId="598B474E">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7.本项目招标文件的澄清、答复、修改、补充的内容</w:t>
      </w:r>
    </w:p>
    <w:p w14:paraId="3860308D">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（二）投标人的风险</w:t>
      </w:r>
    </w:p>
    <w:p w14:paraId="44A0092E">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投标人没有按照招标文件要求提供全部资料，或者投标人没有对招标文件在各方面作出实质性响应是投标人的风险，并可能导致其投标为无效标。</w:t>
      </w:r>
    </w:p>
    <w:p w14:paraId="0D27C79F">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 xml:space="preserve">（三）招标文件的澄清与修改 </w:t>
      </w:r>
    </w:p>
    <w:p w14:paraId="05C48F17">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1.投标人应认真阅读本招标文件，发现其中有误或有不合理要求的，投标人必须在知道或者应当知道之日起七个工作日内以书面形式向采购人一次性提出。采购代理机构对已发出的招标文件进行必要澄清、答复、修改或补充的，应当在招标文件要求提交投标文件截止时间十五日前，在浙江政府采购网(https://zfcg.czt.zj.gov.cn/)上发布更正公告，请投标人在投标截止前及时关注。招标文件的要澄清、答复、修改或补充，一经在上述媒体发布，即视所有投标人都已经收到相关文件。</w:t>
      </w:r>
    </w:p>
    <w:p w14:paraId="01942ADC">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2.采购代理机构以公告形式答复投标人要求澄清的问题，但不包含问题来源；除上述媒体发布的答复以外的其他澄清方式及澄清内容均无效。</w:t>
      </w:r>
    </w:p>
    <w:p w14:paraId="49B09426">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3.招标文件澄清、答复、修改、补充的内容为招标文件的组成部分。当招标文件与招标文件的答复、澄清、修改、补充通知就同一内容的表述不一致时，以最后发出的文件为准。</w:t>
      </w:r>
    </w:p>
    <w:p w14:paraId="5B35718B">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4.招标文件的澄清、答复、修改或补充都应该通过本代理机构以法定形式发布，采购人非通过本机构，不得擅自澄清、答复、修改或补充招标文件。</w:t>
      </w:r>
    </w:p>
    <w:p w14:paraId="445B591C">
      <w:pPr>
        <w:pStyle w:val="35"/>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三、投标文件的编制</w:t>
      </w:r>
    </w:p>
    <w:p w14:paraId="672ED3A6">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(一)总体要求</w:t>
      </w:r>
    </w:p>
    <w:p w14:paraId="599FCD88">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1.投标人应仔细阅读招标文件的所有内容，按本文件的要求提供投标文件，并保证所提供的全部资料的真实性，以使其投标文件对招标文件作出实质性响应，否则，投标文件可能视为无效投标文件。</w:t>
      </w:r>
    </w:p>
    <w:p w14:paraId="6819344C">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2.投标文件及投标人与采购有关的来往通知，函件和文件均应使用中文。</w:t>
      </w:r>
    </w:p>
    <w:p w14:paraId="5D301EE2">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3.投标文件的形式：投标文件为电子加密投标文件，按“政府采购项目电子交易管理操作指南-供应商”及本招标文件要求制作、加密并递交。</w:t>
      </w:r>
    </w:p>
    <w:p w14:paraId="226A7EFA">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（二）投标文件的组成</w:t>
      </w:r>
    </w:p>
    <w:p w14:paraId="45118402">
      <w:pPr>
        <w:pStyle w:val="35"/>
        <w:wordWrap w:val="0"/>
        <w:overflowPunct w:val="0"/>
        <w:autoSpaceDE w:val="0"/>
        <w:autoSpaceDN w:val="0"/>
        <w:snapToGrid w:val="0"/>
        <w:spacing w:line="360" w:lineRule="auto"/>
        <w:ind w:firstLine="482" w:firstLineChars="200"/>
        <w:outlineLvl w:val="0"/>
        <w:rPr>
          <w:rFonts w:hAnsi="宋体" w:cs="宋体"/>
          <w:b/>
          <w:color w:val="auto"/>
          <w:sz w:val="24"/>
          <w:szCs w:val="24"/>
          <w:highlight w:val="none"/>
        </w:rPr>
      </w:pPr>
      <w:r>
        <w:rPr>
          <w:rFonts w:hint="eastAsia" w:hAnsi="宋体" w:cs="宋体"/>
          <w:b/>
          <w:color w:val="auto"/>
          <w:sz w:val="24"/>
          <w:szCs w:val="24"/>
          <w:highlight w:val="none"/>
        </w:rPr>
        <w:t>本项目所涉投标文件格式请详见第六章，未给出的格式请自拟。资格文件及商务技术文件中不得出现报价，否则投标文件将被视为无效。投标文件中所须加盖公章部分均采用CA签章。</w:t>
      </w:r>
    </w:p>
    <w:p w14:paraId="336EAE63">
      <w:pPr>
        <w:pStyle w:val="35"/>
        <w:wordWrap w:val="0"/>
        <w:overflowPunct w:val="0"/>
        <w:autoSpaceDE w:val="0"/>
        <w:autoSpaceDN w:val="0"/>
        <w:snapToGrid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投标文件由资格文件、商务技术文件、报价文件三部分组成。</w:t>
      </w:r>
    </w:p>
    <w:p w14:paraId="28D1103B">
      <w:pPr>
        <w:pStyle w:val="35"/>
        <w:wordWrap w:val="0"/>
        <w:overflowPunct w:val="0"/>
        <w:autoSpaceDE w:val="0"/>
        <w:autoSpaceDN w:val="0"/>
        <w:snapToGrid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1.资格文件（资格文件所需的证明材料均需加盖供应商公章）：</w:t>
      </w:r>
    </w:p>
    <w:p w14:paraId="4DAFC520">
      <w:pPr>
        <w:numPr>
          <w:ilvl w:val="0"/>
          <w:numId w:val="13"/>
        </w:numPr>
        <w:tabs>
          <w:tab w:val="left" w:pos="1418"/>
        </w:tabs>
        <w:snapToGrid w:val="0"/>
        <w:spacing w:line="360" w:lineRule="auto"/>
        <w:ind w:left="0" w:firstLine="705" w:firstLineChars="294"/>
        <w:jc w:val="left"/>
        <w:rPr>
          <w:rFonts w:ascii="宋体" w:hAnsi="宋体"/>
          <w:color w:val="auto"/>
          <w:sz w:val="24"/>
          <w:highlight w:val="none"/>
        </w:rPr>
      </w:pPr>
      <w:r>
        <w:rPr>
          <w:rFonts w:hint="eastAsia" w:cs="宋体"/>
          <w:color w:val="auto"/>
          <w:sz w:val="24"/>
          <w:highlight w:val="none"/>
        </w:rPr>
        <w:t>营业执照</w:t>
      </w:r>
    </w:p>
    <w:p w14:paraId="308A1F6B">
      <w:pPr>
        <w:numPr>
          <w:ilvl w:val="0"/>
          <w:numId w:val="13"/>
        </w:numPr>
        <w:tabs>
          <w:tab w:val="left" w:pos="1418"/>
        </w:tabs>
        <w:snapToGrid w:val="0"/>
        <w:spacing w:line="360" w:lineRule="auto"/>
        <w:ind w:left="0" w:firstLine="705" w:firstLineChars="294"/>
        <w:jc w:val="left"/>
        <w:rPr>
          <w:rFonts w:ascii="宋体" w:hAnsi="宋体"/>
          <w:color w:val="auto"/>
          <w:sz w:val="24"/>
          <w:highlight w:val="none"/>
        </w:rPr>
      </w:pPr>
      <w:r>
        <w:rPr>
          <w:rFonts w:hint="eastAsia" w:ascii="宋体" w:hAnsi="宋体"/>
          <w:color w:val="auto"/>
          <w:sz w:val="24"/>
          <w:highlight w:val="none"/>
        </w:rPr>
        <w:t>符合参加政府采购活动应当具备的一般条件的承诺函（格式见第六章）</w:t>
      </w:r>
    </w:p>
    <w:p w14:paraId="332A2B6F">
      <w:pPr>
        <w:numPr>
          <w:ilvl w:val="0"/>
          <w:numId w:val="13"/>
        </w:numPr>
        <w:tabs>
          <w:tab w:val="left" w:pos="1418"/>
        </w:tabs>
        <w:snapToGrid w:val="0"/>
        <w:spacing w:line="360" w:lineRule="auto"/>
        <w:ind w:left="0" w:firstLine="705" w:firstLineChars="294"/>
        <w:jc w:val="left"/>
        <w:rPr>
          <w:rFonts w:ascii="宋体" w:hAnsi="宋体"/>
          <w:color w:val="auto"/>
          <w:sz w:val="24"/>
          <w:highlight w:val="none"/>
        </w:rPr>
      </w:pPr>
      <w:r>
        <w:rPr>
          <w:rFonts w:hint="eastAsia" w:ascii="宋体" w:hAnsi="宋体"/>
          <w:color w:val="auto"/>
          <w:sz w:val="24"/>
          <w:highlight w:val="none"/>
        </w:rPr>
        <w:t>中小企业声明函或监狱和戒毒企业企业证明材料或残疾人福利性单位声明函（格式见第六章）</w:t>
      </w:r>
    </w:p>
    <w:p w14:paraId="76C2DF36">
      <w:pPr>
        <w:pStyle w:val="59"/>
        <w:widowControl w:val="0"/>
        <w:overflowPunct w:val="0"/>
        <w:autoSpaceDE w:val="0"/>
        <w:autoSpaceDN w:val="0"/>
        <w:adjustRightInd/>
        <w:spacing w:before="0" w:beforeAutospacing="0" w:after="0" w:afterAutospacing="0" w:line="360" w:lineRule="auto"/>
        <w:ind w:firstLine="481"/>
        <w:rPr>
          <w:rFonts w:cs="宋体"/>
          <w:b/>
          <w:bCs/>
          <w:color w:val="auto"/>
          <w:highlight w:val="none"/>
        </w:rPr>
      </w:pPr>
      <w:r>
        <w:rPr>
          <w:rFonts w:hint="eastAsia" w:cs="宋体"/>
          <w:b/>
          <w:bCs/>
          <w:color w:val="auto"/>
          <w:highlight w:val="none"/>
        </w:rPr>
        <w:t>2.商务技术文件</w:t>
      </w:r>
    </w:p>
    <w:p w14:paraId="097D8E52">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自评表（格式见第六章）</w:t>
      </w:r>
    </w:p>
    <w:p w14:paraId="46B962B9">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投标声明书（格式见第六章）</w:t>
      </w:r>
    </w:p>
    <w:p w14:paraId="6FE08BE2">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法定代表人授权委托书（格式见第六章）</w:t>
      </w:r>
    </w:p>
    <w:p w14:paraId="0BF31F5D">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诚信承诺书（格式见第六章）</w:t>
      </w:r>
    </w:p>
    <w:p w14:paraId="22EA49BB">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投标人基本情况表（格式见第六章）</w:t>
      </w:r>
    </w:p>
    <w:p w14:paraId="7ADFDE35">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同类业绩（格式见第六章同类项目业绩一览表）</w:t>
      </w:r>
    </w:p>
    <w:p w14:paraId="19D842C5">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优惠条件</w:t>
      </w:r>
    </w:p>
    <w:p w14:paraId="62C64E95">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合理化建议</w:t>
      </w:r>
    </w:p>
    <w:p w14:paraId="533297F7">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模拟项目实施方案</w:t>
      </w:r>
    </w:p>
    <w:p w14:paraId="3620BC3F">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管理制度</w:t>
      </w:r>
    </w:p>
    <w:p w14:paraId="3192E2E7">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项目时间保证措施</w:t>
      </w:r>
    </w:p>
    <w:p w14:paraId="48EDF40B">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应急预案</w:t>
      </w:r>
    </w:p>
    <w:p w14:paraId="15973829">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施工技术方案，工艺</w:t>
      </w:r>
    </w:p>
    <w:p w14:paraId="239D8167">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质量保障</w:t>
      </w:r>
    </w:p>
    <w:p w14:paraId="7DFB8697">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售后服务方案</w:t>
      </w:r>
    </w:p>
    <w:p w14:paraId="36581316">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项目组成员配备（格式见第六章项目实施人员表）</w:t>
      </w:r>
    </w:p>
    <w:p w14:paraId="1600F0AC">
      <w:pPr>
        <w:numPr>
          <w:ilvl w:val="0"/>
          <w:numId w:val="14"/>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投标人根据评标办法及采购需求需要提供的其他资料（如有）</w:t>
      </w:r>
    </w:p>
    <w:p w14:paraId="7D6F4A41">
      <w:pPr>
        <w:pStyle w:val="35"/>
        <w:wordWrap w:val="0"/>
        <w:overflowPunct w:val="0"/>
        <w:autoSpaceDE w:val="0"/>
        <w:autoSpaceDN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3.报价文件：</w:t>
      </w:r>
    </w:p>
    <w:p w14:paraId="48503122">
      <w:pPr>
        <w:numPr>
          <w:ilvl w:val="0"/>
          <w:numId w:val="15"/>
        </w:numPr>
        <w:tabs>
          <w:tab w:val="left" w:pos="851"/>
          <w:tab w:val="left" w:pos="1134"/>
        </w:tabs>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hAnsi="宋体" w:cs="宋体"/>
          <w:color w:val="auto"/>
          <w:sz w:val="24"/>
          <w:highlight w:val="none"/>
        </w:rPr>
        <w:t>投标函（格式见第六章）</w:t>
      </w:r>
    </w:p>
    <w:p w14:paraId="76C4EA6D">
      <w:pPr>
        <w:numPr>
          <w:ilvl w:val="0"/>
          <w:numId w:val="15"/>
        </w:numPr>
        <w:tabs>
          <w:tab w:val="left" w:pos="851"/>
          <w:tab w:val="left" w:pos="1134"/>
        </w:tabs>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hAnsi="宋体" w:cs="宋体"/>
          <w:color w:val="auto"/>
          <w:sz w:val="24"/>
          <w:highlight w:val="none"/>
        </w:rPr>
        <w:t>开标一览表（格式见第六章）</w:t>
      </w:r>
    </w:p>
    <w:p w14:paraId="28DE9FAD">
      <w:pPr>
        <w:numPr>
          <w:ilvl w:val="0"/>
          <w:numId w:val="15"/>
        </w:numPr>
        <w:tabs>
          <w:tab w:val="left" w:pos="851"/>
          <w:tab w:val="left" w:pos="1134"/>
        </w:tabs>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投标人针对报价需要说明的其他文件和说明（如有）</w:t>
      </w:r>
    </w:p>
    <w:p w14:paraId="38D585A1">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b/>
          <w:bCs/>
          <w:color w:val="auto"/>
          <w:sz w:val="24"/>
          <w:highlight w:val="none"/>
        </w:rPr>
        <w:t xml:space="preserve">  </w:t>
      </w:r>
      <w:r>
        <w:rPr>
          <w:rFonts w:hint="eastAsia" w:ascii="宋体" w:hAnsi="宋体" w:cs="宋体"/>
          <w:color w:val="auto"/>
          <w:sz w:val="24"/>
          <w:highlight w:val="none"/>
        </w:rPr>
        <w:t xml:space="preserve">  4.投标文件内容填写说明 </w:t>
      </w:r>
    </w:p>
    <w:p w14:paraId="51C04990">
      <w:pPr>
        <w:wordWrap w:val="0"/>
        <w:overflowPunct w:val="0"/>
        <w:autoSpaceDE w:val="0"/>
        <w:autoSpaceDN w:val="0"/>
        <w:snapToGrid w:val="0"/>
        <w:spacing w:line="360" w:lineRule="auto"/>
        <w:jc w:val="left"/>
        <w:rPr>
          <w:rFonts w:ascii="宋体" w:hAnsi="宋体" w:cs="宋体"/>
          <w:bCs/>
          <w:color w:val="auto"/>
          <w:sz w:val="24"/>
          <w:highlight w:val="none"/>
        </w:rPr>
      </w:pPr>
      <w:r>
        <w:rPr>
          <w:rFonts w:hint="eastAsia" w:ascii="宋体" w:hAnsi="宋体" w:cs="宋体"/>
          <w:color w:val="auto"/>
          <w:sz w:val="24"/>
          <w:highlight w:val="none"/>
        </w:rPr>
        <w:t xml:space="preserve">   （1）投标人应在认真阅读招标文件所有内容的基础上，按照招标文件的要求编制完整的投标文件。投标文件应按照招标文件中规定的统一格式填写：</w:t>
      </w:r>
      <w:r>
        <w:rPr>
          <w:rFonts w:hint="eastAsia" w:ascii="宋体" w:hAnsi="宋体" w:cs="宋体"/>
          <w:bCs/>
          <w:color w:val="auto"/>
          <w:sz w:val="24"/>
          <w:highlight w:val="none"/>
        </w:rPr>
        <w:t>电子投标文件按政采云平台供应商项目采购-电子招投标操作指南（网址：https://service.zcygov.cn/#/knowledges/CW1EtGwBFdiHxlNd6I3m/6IMVAG0BFdiHxlNdQ8Na?keyword）及本招标文件要求制作、加密。</w:t>
      </w:r>
    </w:p>
    <w:p w14:paraId="6A0E1948">
      <w:pPr>
        <w:wordWrap w:val="0"/>
        <w:overflowPunct w:val="0"/>
        <w:autoSpaceDE w:val="0"/>
        <w:autoSpaceDN w:val="0"/>
        <w:snapToGrid w:val="0"/>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（2）招标文件对投标文件格式有要求的应按格式逐项填写内容，不准有空项；无相应内容可填的项应填写“无”、“未测试”、“没有相应指标”等明确的回答文字。</w:t>
      </w:r>
      <w:r>
        <w:rPr>
          <w:rFonts w:hint="eastAsia" w:ascii="宋体" w:hAnsi="宋体" w:cs="宋体"/>
          <w:color w:val="auto"/>
          <w:sz w:val="24"/>
          <w:highlight w:val="none"/>
          <w:lang w:val="en-US" w:eastAsia="zh-CN"/>
        </w:rPr>
        <w:t>否则作投标无效处理。</w:t>
      </w:r>
    </w:p>
    <w:p w14:paraId="464C979D">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（3）投标人必须保证投标文件所提供的全部资料真实可靠，并接受采购人对其中任何资料进一步审查的要求。</w:t>
      </w:r>
    </w:p>
    <w:p w14:paraId="628CD1B3">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（4）《开标一览表》为在开标仪式上唱标的内容，要求按格式填写、统一规范，不得自行增减内容。</w:t>
      </w:r>
    </w:p>
    <w:p w14:paraId="45754EDD">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（5）投标文件须对招标文件中的内容做出实质性的和完整的响应，否则其投标将被拒绝。如果投标文件填报的内容资料不详，或没有提供招标文件中所要求的全部资料及数据，将会导致投标被拒绝。</w:t>
      </w:r>
    </w:p>
    <w:p w14:paraId="07CEDE53">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6）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采购人可以拒绝其投标文件。</w:t>
      </w:r>
    </w:p>
    <w:p w14:paraId="69472C42">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（7）投标响应文件不得涂改和增删，如有错漏必须修改。</w:t>
      </w:r>
    </w:p>
    <w:p w14:paraId="71CC15BF">
      <w:pPr>
        <w:wordWrap w:val="0"/>
        <w:overflowPunct w:val="0"/>
        <w:autoSpaceDE w:val="0"/>
        <w:autoSpaceDN w:val="0"/>
        <w:snapToGrid w:val="0"/>
        <w:spacing w:line="360" w:lineRule="auto"/>
        <w:rPr>
          <w:rFonts w:ascii="宋体" w:hAnsi="宋体" w:cs="宋体"/>
          <w:b/>
          <w:bCs/>
          <w:color w:val="auto"/>
          <w:sz w:val="24"/>
          <w:highlight w:val="none"/>
        </w:rPr>
      </w:pPr>
      <w:r>
        <w:rPr>
          <w:rFonts w:hint="eastAsia" w:ascii="宋体" w:hAnsi="宋体" w:cs="宋体"/>
          <w:color w:val="auto"/>
          <w:sz w:val="24"/>
          <w:highlight w:val="none"/>
        </w:rPr>
        <w:t xml:space="preserve">    （8）由于字迹模糊或表达不清引起的后果由供应商负责。</w:t>
      </w:r>
    </w:p>
    <w:p w14:paraId="681B3552">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（三）投标文件的语言及计量</w:t>
      </w:r>
    </w:p>
    <w:p w14:paraId="18F4D024">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591B7D67">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▲2投标计量单位，招标文件已有明确规定的，使用招标文件规定的计量单位；招标文件没有规定的，应采用中华人民共和国法定计量单位（货币单位：</w:t>
      </w:r>
      <w:r>
        <w:rPr>
          <w:rFonts w:hint="eastAsia" w:ascii="宋体" w:hAnsi="宋体" w:cs="宋体"/>
          <w:color w:val="auto"/>
          <w:sz w:val="24"/>
          <w:highlight w:val="none"/>
        </w:rPr>
        <w:t>折扣率%</w:t>
      </w:r>
      <w:r>
        <w:rPr>
          <w:rFonts w:hint="eastAsia" w:ascii="宋体" w:hAnsi="宋体" w:cs="宋体"/>
          <w:color w:val="auto"/>
          <w:sz w:val="24"/>
          <w:highlight w:val="none"/>
        </w:rPr>
        <w:t>），否则视同未响应。</w:t>
      </w:r>
    </w:p>
    <w:p w14:paraId="243C5358">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（四）投标报价</w:t>
      </w:r>
    </w:p>
    <w:p w14:paraId="0652C855">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1.投标报价应按招标文件中相关附表格式填写。</w:t>
      </w:r>
    </w:p>
    <w:p w14:paraId="34633741">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▲2.投标报价是履行合同的最终价格，</w:t>
      </w:r>
      <w:r>
        <w:rPr>
          <w:rFonts w:hint="eastAsia" w:ascii="宋体" w:hAnsi="宋体" w:cs="宋体"/>
          <w:color w:val="auto"/>
          <w:sz w:val="24"/>
          <w:highlight w:val="none"/>
          <w:lang w:eastAsia="zh-CN"/>
        </w:rPr>
        <w:t>报价按</w:t>
      </w:r>
      <w:r>
        <w:rPr>
          <w:rFonts w:hint="eastAsia" w:ascii="宋体" w:hAnsi="宋体" w:cs="宋体"/>
          <w:b/>
          <w:bCs/>
          <w:color w:val="auto"/>
          <w:sz w:val="24"/>
          <w:highlight w:val="none"/>
          <w:lang w:eastAsia="zh-CN"/>
        </w:rPr>
        <w:t>统一固定单价折扣</w:t>
      </w:r>
      <w:r>
        <w:rPr>
          <w:rFonts w:hint="eastAsia" w:ascii="宋体" w:hAnsi="宋体" w:cs="宋体"/>
          <w:color w:val="auto"/>
          <w:sz w:val="24"/>
          <w:highlight w:val="none"/>
          <w:lang w:eastAsia="zh-CN"/>
        </w:rPr>
        <w:t>方式进行报价，</w:t>
      </w:r>
      <w:r>
        <w:rPr>
          <w:rFonts w:hint="eastAsia" w:ascii="Calibri" w:hAnsi="宋体"/>
          <w:b w:val="0"/>
          <w:bCs w:val="0"/>
          <w:color w:val="auto"/>
          <w:kern w:val="0"/>
          <w:sz w:val="24"/>
          <w:szCs w:val="24"/>
          <w:highlight w:val="none"/>
          <w:lang w:val="en-US" w:eastAsia="zh-CN"/>
        </w:rPr>
        <w:t>按各制作项目实际完成数量*最高单价限价*中标折扣计算</w:t>
      </w:r>
      <w:r>
        <w:rPr>
          <w:rFonts w:hint="eastAsia" w:ascii="Calibri" w:hAnsi="宋体"/>
          <w:b w:val="0"/>
          <w:bCs w:val="0"/>
          <w:color w:val="auto"/>
          <w:kern w:val="0"/>
          <w:sz w:val="24"/>
          <w:szCs w:val="24"/>
          <w:highlight w:val="none"/>
          <w:lang w:val="en-US" w:eastAsia="zh-CN"/>
        </w:rPr>
        <w:t>。应包括物料、设计、制作、专用工具、包装、运输、装卸、安装、调试、培训、售后服务、利润、保险、税金等一切费用。各投标人所填写的投标报价在合同实施期间不因市场因素而变动，投标人发生差错遗漏的费用均不再调整（除招标文件另有说明外）</w:t>
      </w:r>
      <w:r>
        <w:rPr>
          <w:rFonts w:hint="eastAsia" w:ascii="宋体" w:hAnsi="宋体" w:cs="宋体"/>
          <w:color w:val="auto"/>
          <w:sz w:val="24"/>
          <w:highlight w:val="none"/>
        </w:rPr>
        <w:t>。</w:t>
      </w:r>
    </w:p>
    <w:p w14:paraId="05036EF1">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▲3.投标文件只允许有一个报价，有选择的或有条件的报价将不予接受。</w:t>
      </w:r>
    </w:p>
    <w:p w14:paraId="7090242B">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（五）投标文件的有效期</w:t>
      </w:r>
    </w:p>
    <w:p w14:paraId="13A4C882">
      <w:pPr>
        <w:pStyle w:val="14"/>
        <w:widowControl w:val="0"/>
        <w:tabs>
          <w:tab w:val="left" w:pos="720"/>
          <w:tab w:val="clear" w:pos="390"/>
        </w:tabs>
        <w:wordWrap w:val="0"/>
        <w:overflowPunct w:val="0"/>
        <w:autoSpaceDE w:val="0"/>
        <w:autoSpaceDN w:val="0"/>
        <w:snapToGrid w:val="0"/>
        <w:spacing w:after="0" w:afterLines="0" w:line="360" w:lineRule="auto"/>
        <w:ind w:left="0" w:firstLine="480" w:firstLineChars="200"/>
        <w:rPr>
          <w:rFonts w:ascii="宋体" w:hAnsi="宋体" w:cs="宋体"/>
          <w:color w:val="auto"/>
          <w:szCs w:val="24"/>
          <w:highlight w:val="none"/>
        </w:rPr>
      </w:pPr>
      <w:r>
        <w:rPr>
          <w:rFonts w:hint="eastAsia" w:ascii="宋体" w:hAnsi="宋体" w:cs="宋体"/>
          <w:color w:val="auto"/>
          <w:szCs w:val="24"/>
          <w:highlight w:val="none"/>
        </w:rPr>
        <w:t>▲1.自投标截止日起</w:t>
      </w:r>
      <w:r>
        <w:rPr>
          <w:rFonts w:hint="eastAsia" w:ascii="宋体" w:hAnsi="宋体" w:cs="宋体"/>
          <w:color w:val="auto"/>
          <w:szCs w:val="24"/>
          <w:highlight w:val="none"/>
          <w:u w:val="single"/>
        </w:rPr>
        <w:t xml:space="preserve"> 90</w:t>
      </w:r>
      <w:r>
        <w:rPr>
          <w:rFonts w:hint="eastAsia" w:ascii="宋体" w:hAnsi="宋体" w:cs="宋体"/>
          <w:color w:val="auto"/>
          <w:szCs w:val="24"/>
          <w:highlight w:val="none"/>
        </w:rPr>
        <w:t>天投标文件应保持有效。有效期不足的投标文件将被拒绝。</w:t>
      </w:r>
    </w:p>
    <w:p w14:paraId="41D8DE79">
      <w:pPr>
        <w:pStyle w:val="14"/>
        <w:widowControl w:val="0"/>
        <w:tabs>
          <w:tab w:val="left" w:pos="720"/>
          <w:tab w:val="clear" w:pos="390"/>
        </w:tabs>
        <w:wordWrap w:val="0"/>
        <w:overflowPunct w:val="0"/>
        <w:autoSpaceDE w:val="0"/>
        <w:autoSpaceDN w:val="0"/>
        <w:snapToGrid w:val="0"/>
        <w:spacing w:after="0" w:afterLines="0" w:line="360" w:lineRule="auto"/>
        <w:ind w:left="0" w:firstLine="480" w:firstLineChars="200"/>
        <w:rPr>
          <w:rFonts w:ascii="宋体" w:hAnsi="宋体" w:cs="宋体"/>
          <w:color w:val="auto"/>
          <w:szCs w:val="24"/>
          <w:highlight w:val="none"/>
        </w:rPr>
      </w:pPr>
      <w:r>
        <w:rPr>
          <w:rFonts w:hint="eastAsia" w:ascii="宋体" w:hAnsi="宋体" w:cs="宋体"/>
          <w:color w:val="auto"/>
          <w:szCs w:val="24"/>
          <w:highlight w:val="none"/>
        </w:rPr>
        <w:t>2.在特殊情况下，采购人可与投标人协商延长投标书的有效期，这种要求和答复均以书面形式进行。</w:t>
      </w:r>
    </w:p>
    <w:p w14:paraId="079BFCC3">
      <w:pPr>
        <w:wordWrap w:val="0"/>
        <w:overflowPunct w:val="0"/>
        <w:autoSpaceDE w:val="0"/>
        <w:autoSpaceDN w:val="0"/>
        <w:snapToGrid w:val="0"/>
        <w:spacing w:line="360" w:lineRule="auto"/>
        <w:ind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3.中标人的投标文件自开标之日起至合同履行完毕止均应保持有效。</w:t>
      </w:r>
    </w:p>
    <w:p w14:paraId="0769150F">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（六）投标保证金：无</w:t>
      </w:r>
    </w:p>
    <w:p w14:paraId="796E5508">
      <w:pPr>
        <w:pStyle w:val="35"/>
        <w:wordWrap w:val="0"/>
        <w:overflowPunct w:val="0"/>
        <w:autoSpaceDE w:val="0"/>
        <w:autoSpaceDN w:val="0"/>
        <w:snapToGrid w:val="0"/>
        <w:spacing w:line="360" w:lineRule="auto"/>
        <w:outlineLvl w:val="0"/>
        <w:rPr>
          <w:rFonts w:hAnsi="宋体" w:cs="宋体"/>
          <w:b/>
          <w:color w:val="auto"/>
          <w:sz w:val="24"/>
          <w:szCs w:val="24"/>
          <w:highlight w:val="none"/>
        </w:rPr>
      </w:pPr>
      <w:bookmarkStart w:id="18" w:name="_Toc359856802"/>
      <w:r>
        <w:rPr>
          <w:rFonts w:hint="eastAsia" w:hAnsi="宋体" w:cs="宋体"/>
          <w:b/>
          <w:color w:val="auto"/>
          <w:sz w:val="24"/>
          <w:szCs w:val="24"/>
          <w:highlight w:val="none"/>
        </w:rPr>
        <w:t>（七）投标文件的签署及规定</w:t>
      </w:r>
      <w:bookmarkEnd w:id="18"/>
    </w:p>
    <w:p w14:paraId="74941003">
      <w:pPr>
        <w:wordWrap w:val="0"/>
        <w:overflowPunct w:val="0"/>
        <w:autoSpaceDE w:val="0"/>
        <w:autoSpaceDN w:val="0"/>
        <w:snapToGrid w:val="0"/>
        <w:spacing w:line="360" w:lineRule="auto"/>
        <w:ind w:firstLine="480" w:firstLineChars="200"/>
        <w:jc w:val="left"/>
        <w:outlineLvl w:val="1"/>
        <w:rPr>
          <w:rFonts w:ascii="宋体" w:hAnsi="宋体" w:cs="宋体"/>
          <w:bCs/>
          <w:color w:val="auto"/>
          <w:sz w:val="24"/>
          <w:highlight w:val="none"/>
        </w:rPr>
      </w:pPr>
      <w:r>
        <w:rPr>
          <w:rFonts w:hint="eastAsia" w:ascii="宋体" w:hAnsi="宋体" w:cs="宋体"/>
          <w:bCs/>
          <w:color w:val="auto"/>
          <w:sz w:val="24"/>
          <w:highlight w:val="none"/>
        </w:rPr>
        <w:t>电子投标文件按政采云平台供应商项目采购-电子招投标操作指南（网址：</w:t>
      </w:r>
      <w:r>
        <w:rPr>
          <w:color w:val="auto"/>
          <w:highlight w:val="none"/>
        </w:rPr>
        <w:fldChar w:fldCharType="begin"/>
      </w:r>
      <w:r>
        <w:rPr>
          <w:color w:val="auto"/>
          <w:highlight w:val="none"/>
        </w:rPr>
        <w:instrText xml:space="preserve"> HYPERLINK "https://help.zcy.gov.cn/web/site_2/2018/12-28/2573.html）及本招标文件规定的格式和顺序编制电子投标文件并进行关联定位。" </w:instrText>
      </w:r>
      <w:r>
        <w:rPr>
          <w:color w:val="auto"/>
          <w:highlight w:val="none"/>
        </w:rPr>
        <w:fldChar w:fldCharType="separate"/>
      </w:r>
      <w:r>
        <w:rPr>
          <w:rFonts w:hint="eastAsia" w:ascii="宋体" w:hAnsi="宋体" w:cs="宋体"/>
          <w:bCs/>
          <w:color w:val="auto"/>
          <w:sz w:val="24"/>
          <w:highlight w:val="none"/>
        </w:rPr>
        <w:t>https://service.zcygov.cn/#/knowledges/CW1EtGwBFdiHxlNd6I3m/6IMVAG0BFdiHxlNdQ8Na?keyword</w:t>
      </w:r>
      <w:r>
        <w:rPr>
          <w:rStyle w:val="78"/>
          <w:rFonts w:hint="eastAsia" w:ascii="宋体" w:hAnsi="宋体" w:cs="宋体"/>
          <w:bCs/>
          <w:color w:val="auto"/>
          <w:sz w:val="24"/>
          <w:highlight w:val="none"/>
        </w:rPr>
        <w:t>）及本招标文件规定的格式和顺序编制电子投标文件并进行关联定位。</w:t>
      </w:r>
      <w:r>
        <w:rPr>
          <w:rStyle w:val="78"/>
          <w:rFonts w:hint="eastAsia" w:ascii="宋体" w:hAnsi="宋体" w:cs="宋体"/>
          <w:bCs/>
          <w:color w:val="auto"/>
          <w:sz w:val="24"/>
          <w:highlight w:val="none"/>
        </w:rPr>
        <w:fldChar w:fldCharType="end"/>
      </w:r>
    </w:p>
    <w:p w14:paraId="214AA873">
      <w:pPr>
        <w:pStyle w:val="35"/>
        <w:wordWrap w:val="0"/>
        <w:overflowPunct w:val="0"/>
        <w:autoSpaceDE w:val="0"/>
        <w:autoSpaceDN w:val="0"/>
        <w:snapToGrid w:val="0"/>
        <w:spacing w:line="360" w:lineRule="auto"/>
        <w:outlineLvl w:val="0"/>
        <w:rPr>
          <w:rFonts w:hAnsi="宋体" w:cs="宋体"/>
          <w:b/>
          <w:color w:val="auto"/>
          <w:sz w:val="24"/>
          <w:szCs w:val="24"/>
          <w:highlight w:val="none"/>
        </w:rPr>
      </w:pPr>
      <w:bookmarkStart w:id="19" w:name="_Toc356371437"/>
      <w:bookmarkStart w:id="20" w:name="_Toc359856803"/>
      <w:r>
        <w:rPr>
          <w:rFonts w:hint="eastAsia" w:hAnsi="宋体" w:cs="宋体"/>
          <w:b/>
          <w:color w:val="auto"/>
          <w:sz w:val="24"/>
          <w:szCs w:val="24"/>
          <w:highlight w:val="none"/>
        </w:rPr>
        <w:t>（八）投标文件的递交</w:t>
      </w:r>
      <w:bookmarkEnd w:id="19"/>
      <w:bookmarkEnd w:id="20"/>
    </w:p>
    <w:p w14:paraId="286376DD">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1.递交投标文件截止期</w:t>
      </w:r>
    </w:p>
    <w:p w14:paraId="4EAC29D4">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14:paraId="715F4C53">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2.投标文件的修改和撤销</w:t>
      </w:r>
    </w:p>
    <w:p w14:paraId="63B089FF">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（1）投标人在递交投标文件后，可以修改或撤回其投标文件：递交投标文件截止时间之前补充或者修改电子投标文件的，应当先行撤回原文件，补充、修改后重新传输递交。</w:t>
      </w:r>
    </w:p>
    <w:p w14:paraId="3787B4EA">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（2）投标人修改后的投标文件应按原来的规定编制、密封、标记和递交。</w:t>
      </w:r>
    </w:p>
    <w:p w14:paraId="504442AA">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（3）在递交投标文件截止期之后，投标人不得对其投标文件做任何修改。</w:t>
      </w:r>
    </w:p>
    <w:p w14:paraId="622D3DCE">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（4）递交投标文件截止期后，投标人不得撤回其投标文件。</w:t>
      </w:r>
    </w:p>
    <w:p w14:paraId="1141F1C5">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（5）实质上没有响应本文件要求的投标文件将被拒绝。投标人不得通过修正或撤销不合要求的偏离或保留从而使其投标文件成为实质上响应的文件。</w:t>
      </w:r>
    </w:p>
    <w:p w14:paraId="6252D962">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3.备份投标文件</w:t>
      </w:r>
    </w:p>
    <w:p w14:paraId="0F9F9FC4">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（1）</w:t>
      </w:r>
      <w:r>
        <w:rPr>
          <w:rFonts w:hint="eastAsia" w:ascii="宋体" w:hAnsi="宋体" w:cs="宋体"/>
          <w:color w:val="auto"/>
          <w:sz w:val="24"/>
          <w:highlight w:val="none"/>
        </w:rPr>
        <w:t>投标人在电子交易平台传输递交投标文件后，还可以在投标截止时间前直接提交或者以邮政快递方式递交备份投标文件1份，但采购人、采购机构不强制或变相强制投标人提交备份投标文件。</w:t>
      </w:r>
    </w:p>
    <w:p w14:paraId="779EF418">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（2）</w:t>
      </w:r>
      <w:r>
        <w:rPr>
          <w:rFonts w:hint="eastAsia" w:ascii="宋体" w:hAnsi="宋体" w:cs="宋体"/>
          <w:color w:val="auto"/>
          <w:sz w:val="24"/>
          <w:highlight w:val="none"/>
        </w:rPr>
        <w:t>备份投标文件须在“政采云投标客户端”制作生成，并储存在</w:t>
      </w:r>
      <w:r>
        <w:rPr>
          <w:rFonts w:hint="eastAsia" w:ascii="宋体" w:hAnsi="宋体" w:cs="宋体"/>
          <w:b/>
          <w:bCs/>
          <w:color w:val="auto"/>
          <w:sz w:val="24"/>
          <w:highlight w:val="none"/>
        </w:rPr>
        <w:t>（U盘）</w:t>
      </w:r>
      <w:r>
        <w:rPr>
          <w:rFonts w:hint="eastAsia" w:ascii="宋体" w:hAnsi="宋体" w:cs="宋体"/>
          <w:color w:val="auto"/>
          <w:sz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455341AF">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（3）</w:t>
      </w:r>
      <w:r>
        <w:rPr>
          <w:rFonts w:hint="eastAsia" w:ascii="宋体" w:hAnsi="宋体" w:cs="宋体"/>
          <w:color w:val="auto"/>
          <w:sz w:val="24"/>
          <w:highlight w:val="none"/>
        </w:rPr>
        <w:t>直接提交备份投标文件的，投标人应于投标截止时间前在招标公告中载明的开标地点将备份投标文件提交给采购机构，采购机构将拒绝接受逾期送达的备份投标文件。</w:t>
      </w:r>
    </w:p>
    <w:p w14:paraId="5F72827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（4）</w:t>
      </w:r>
      <w:r>
        <w:rPr>
          <w:rFonts w:hint="eastAsia" w:ascii="宋体" w:hAnsi="宋体" w:cs="宋体"/>
          <w:color w:val="auto"/>
          <w:sz w:val="24"/>
          <w:highlight w:val="none"/>
        </w:rPr>
        <w:t>以邮政快递方式递交备份投标文件的，投标人应先将备份投标文件按要求密封和标记，再进行邮政快递包装后邮寄。</w:t>
      </w:r>
    </w:p>
    <w:p w14:paraId="1147B18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（5）</w:t>
      </w:r>
      <w:r>
        <w:rPr>
          <w:rFonts w:hint="eastAsia" w:ascii="宋体" w:hAnsi="宋体" w:cs="宋体"/>
          <w:color w:val="auto"/>
          <w:sz w:val="24"/>
          <w:highlight w:val="none"/>
        </w:rPr>
        <w:t>投标人仅提交备份投标文件，没有在电子交易平台传输递交投标文件的，投标无效。</w:t>
      </w:r>
    </w:p>
    <w:p w14:paraId="11745040">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（九）投标无效的情形</w:t>
      </w:r>
    </w:p>
    <w:p w14:paraId="7747F1D0">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eastAsia="zh-CN"/>
        </w:rPr>
        <w:t>参与同一个采购包（标段）的供应商存在下列情形之一且无法合理解释的</w:t>
      </w:r>
      <w:r>
        <w:rPr>
          <w:rFonts w:hint="eastAsia" w:ascii="宋体" w:hAnsi="宋体" w:cs="宋体"/>
          <w:color w:val="auto"/>
          <w:sz w:val="24"/>
          <w:highlight w:val="none"/>
        </w:rPr>
        <w:t>，其投标（响应）文件无效：</w:t>
      </w:r>
    </w:p>
    <w:p w14:paraId="51EE98B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(一)不同投标人的投标文件由同一单位或者个人编制；</w:t>
      </w:r>
    </w:p>
    <w:p w14:paraId="677AB087">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(二)不同投标人委托同一单位或者个人办理投标事宜；</w:t>
      </w:r>
    </w:p>
    <w:p w14:paraId="09CA0C2F">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(三)不同投标人的投标文件载明的项目管理成员或者联系人员为同一人；</w:t>
      </w:r>
    </w:p>
    <w:p w14:paraId="29485DE2">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(四)不同投标人的投标文件异常一致或者投标报价呈规律性差异；</w:t>
      </w:r>
    </w:p>
    <w:p w14:paraId="354D0EC9">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(五)不同投标人的投标文件相互混装；</w:t>
      </w:r>
    </w:p>
    <w:p w14:paraId="48166CD4">
      <w:pPr>
        <w:wordWrap w:val="0"/>
        <w:overflowPunct w:val="0"/>
        <w:autoSpaceDE w:val="0"/>
        <w:autoSpaceDN w:val="0"/>
        <w:snapToGrid w:val="0"/>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(六)不同投标人的投标保证金从同一单位或者个人的账户转出</w:t>
      </w:r>
      <w:r>
        <w:rPr>
          <w:rFonts w:hint="eastAsia" w:ascii="宋体" w:hAnsi="宋体" w:cs="宋体"/>
          <w:color w:val="auto"/>
          <w:sz w:val="24"/>
          <w:highlight w:val="none"/>
          <w:lang w:eastAsia="zh-CN"/>
        </w:rPr>
        <w:t>；</w:t>
      </w:r>
    </w:p>
    <w:p w14:paraId="01ACB147">
      <w:pPr>
        <w:wordWrap w:val="0"/>
        <w:overflowPunct w:val="0"/>
        <w:autoSpaceDE w:val="0"/>
        <w:autoSpaceDN w:val="0"/>
        <w:snapToGrid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(七)不同供应商的电子投标（响应）文件上传计算机的网卡MAC地址或硬盘序列号等硬件信息相同的；</w:t>
      </w:r>
    </w:p>
    <w:p w14:paraId="4ACBE0E1">
      <w:pPr>
        <w:wordWrap w:val="0"/>
        <w:overflowPunct w:val="0"/>
        <w:autoSpaceDE w:val="0"/>
        <w:autoSpaceDN w:val="0"/>
        <w:snapToGrid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(八)上传的电子投标（响应）文件若出现使用本项目其他投标（响应）供应商的数字证书加密的，或者加盖本项目其他投标（响应）供应商的电子印章的；</w:t>
      </w:r>
    </w:p>
    <w:p w14:paraId="312DEEA4">
      <w:pPr>
        <w:wordWrap w:val="0"/>
        <w:overflowPunct w:val="0"/>
        <w:autoSpaceDE w:val="0"/>
        <w:autoSpaceDN w:val="0"/>
        <w:snapToGrid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(九)不同供应商的投标（响应）文件的内容存在3处（含）以上错误一致的；</w:t>
      </w:r>
    </w:p>
    <w:p w14:paraId="22286BEB">
      <w:pPr>
        <w:wordWrap w:val="0"/>
        <w:overflowPunct w:val="0"/>
        <w:autoSpaceDE w:val="0"/>
        <w:autoSpaceDN w:val="0"/>
        <w:snapToGrid w:val="0"/>
        <w:spacing w:line="360" w:lineRule="auto"/>
        <w:ind w:firstLine="480" w:firstLineChars="200"/>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(十)不同供应商联系人为同一人或不同联系人的联系电话一致的；</w:t>
      </w:r>
    </w:p>
    <w:p w14:paraId="4297BDBF">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456C3826">
      <w:pPr>
        <w:numPr>
          <w:ilvl w:val="0"/>
          <w:numId w:val="16"/>
        </w:numPr>
        <w:wordWrap w:val="0"/>
        <w:overflowPunct w:val="0"/>
        <w:autoSpaceDE w:val="0"/>
        <w:autoSpaceDN w:val="0"/>
        <w:snapToGrid w:val="0"/>
        <w:spacing w:line="360" w:lineRule="auto"/>
        <w:ind w:firstLine="466" w:firstLineChars="200"/>
        <w:jc w:val="left"/>
        <w:rPr>
          <w:rFonts w:ascii="宋体" w:hAnsi="宋体" w:cs="宋体"/>
          <w:b/>
          <w:bCs/>
          <w:color w:val="auto"/>
          <w:sz w:val="24"/>
          <w:highlight w:val="none"/>
        </w:rPr>
      </w:pPr>
      <w:r>
        <w:rPr>
          <w:rFonts w:hint="eastAsia" w:ascii="宋体" w:hAnsi="宋体" w:cs="宋体"/>
          <w:b/>
          <w:bCs/>
          <w:color w:val="auto"/>
          <w:spacing w:val="-4"/>
          <w:sz w:val="24"/>
          <w:highlight w:val="none"/>
        </w:rPr>
        <w:t>电</w:t>
      </w:r>
      <w:r>
        <w:rPr>
          <w:rFonts w:hint="eastAsia" w:ascii="宋体" w:hAnsi="宋体" w:cs="宋体"/>
          <w:b/>
          <w:bCs/>
          <w:color w:val="auto"/>
          <w:sz w:val="24"/>
          <w:highlight w:val="none"/>
        </w:rPr>
        <w:t xml:space="preserve">子加密投标文件解密失败的；   </w:t>
      </w:r>
    </w:p>
    <w:p w14:paraId="04622DA1">
      <w:pPr>
        <w:wordWrap w:val="0"/>
        <w:overflowPunct w:val="0"/>
        <w:autoSpaceDE w:val="0"/>
        <w:autoSpaceDN w:val="0"/>
        <w:snapToGrid w:val="0"/>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 xml:space="preserve">    2.没有通过资格审查的，投标文件将被视为无效。</w:t>
      </w:r>
    </w:p>
    <w:p w14:paraId="7FE6A75D">
      <w:pPr>
        <w:wordWrap w:val="0"/>
        <w:overflowPunct w:val="0"/>
        <w:autoSpaceDE w:val="0"/>
        <w:autoSpaceDN w:val="0"/>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3.在符合性审查和资信商务评审时，如发现下列情形之一的，投标文件将被视为无效：</w:t>
      </w:r>
    </w:p>
    <w:p w14:paraId="2DF2294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（1）电子投标文件未按规定要求提供电子签章的。</w:t>
      </w:r>
    </w:p>
    <w:p w14:paraId="6C2A6BC8">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（2）在资格文件或商务技术文件中出现报价的；</w:t>
      </w:r>
    </w:p>
    <w:p w14:paraId="2D31D760">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（3）资格证明文件不全的，或者不符合招标文件标明的资格要求的；</w:t>
      </w:r>
    </w:p>
    <w:p w14:paraId="2F49F2DA">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（4）投标文件无法定代表人签字（或盖章）,或未</w:t>
      </w:r>
      <w:r>
        <w:rPr>
          <w:rFonts w:hint="eastAsia" w:ascii="宋体" w:hAnsi="宋体" w:cs="宋体"/>
          <w:bCs/>
          <w:color w:val="auto"/>
          <w:kern w:val="0"/>
          <w:sz w:val="24"/>
          <w:highlight w:val="none"/>
        </w:rPr>
        <w:t>提供法定代表人授权委托书、投标声明书或者填写项目不齐全的；</w:t>
      </w:r>
    </w:p>
    <w:p w14:paraId="165C5B55">
      <w:pPr>
        <w:wordWrap w:val="0"/>
        <w:overflowPunct w:val="0"/>
        <w:autoSpaceDE w:val="0"/>
        <w:autoSpaceDN w:val="0"/>
        <w:snapToGrid w:val="0"/>
        <w:spacing w:line="360" w:lineRule="auto"/>
        <w:ind w:firstLine="480" w:firstLineChars="200"/>
        <w:rPr>
          <w:rFonts w:ascii="宋体" w:hAnsi="宋体" w:cs="宋体"/>
          <w:bCs/>
          <w:color w:val="auto"/>
          <w:kern w:val="0"/>
          <w:sz w:val="24"/>
          <w:highlight w:val="none"/>
        </w:rPr>
      </w:pPr>
      <w:r>
        <w:rPr>
          <w:rFonts w:hint="eastAsia" w:ascii="宋体" w:hAnsi="宋体" w:cs="宋体"/>
          <w:color w:val="auto"/>
          <w:sz w:val="24"/>
          <w:highlight w:val="none"/>
        </w:rPr>
        <w:t>（5）投标代表人未能出具身份证明或与法定代表人授权委托人身份不符的；</w:t>
      </w:r>
    </w:p>
    <w:p w14:paraId="5E768052">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（6）投标文件项目不齐全或者内容虚假的；</w:t>
      </w:r>
    </w:p>
    <w:p w14:paraId="6934468F">
      <w:pPr>
        <w:pStyle w:val="16"/>
        <w:wordWrap w:val="0"/>
        <w:overflowPunct w:val="0"/>
        <w:autoSpaceDE w:val="0"/>
        <w:autoSpaceDN w:val="0"/>
        <w:snapToGrid w:val="0"/>
        <w:spacing w:line="360" w:lineRule="auto"/>
        <w:rPr>
          <w:rFonts w:cs="宋体"/>
          <w:snapToGrid w:val="0"/>
          <w:color w:val="auto"/>
          <w:highlight w:val="none"/>
        </w:rPr>
      </w:pPr>
      <w:r>
        <w:rPr>
          <w:rFonts w:hint="eastAsia" w:cs="宋体"/>
          <w:color w:val="auto"/>
          <w:highlight w:val="none"/>
        </w:rPr>
        <w:t>（</w:t>
      </w:r>
      <w:r>
        <w:rPr>
          <w:rFonts w:hint="eastAsia" w:cs="宋体"/>
          <w:snapToGrid w:val="0"/>
          <w:color w:val="auto"/>
          <w:highlight w:val="none"/>
        </w:rPr>
        <w:t>7）</w:t>
      </w:r>
      <w:r>
        <w:rPr>
          <w:rFonts w:hint="eastAsia" w:cs="宋体"/>
          <w:color w:val="auto"/>
          <w:highlight w:val="none"/>
        </w:rPr>
        <w:t>投标文件的实质性内容未使用中文表述、意思表述不明确、前后矛盾或者使用计量单位不符合招标文件要求的（经评标委员会认定并允许其当场更正的笔误除外）；</w:t>
      </w:r>
    </w:p>
    <w:p w14:paraId="4CD15AF4">
      <w:pPr>
        <w:pStyle w:val="16"/>
        <w:wordWrap w:val="0"/>
        <w:overflowPunct w:val="0"/>
        <w:autoSpaceDE w:val="0"/>
        <w:autoSpaceDN w:val="0"/>
        <w:snapToGrid w:val="0"/>
        <w:spacing w:line="360" w:lineRule="auto"/>
        <w:rPr>
          <w:rFonts w:cs="宋体"/>
          <w:snapToGrid w:val="0"/>
          <w:color w:val="auto"/>
          <w:highlight w:val="none"/>
        </w:rPr>
      </w:pPr>
      <w:r>
        <w:rPr>
          <w:rFonts w:hint="eastAsia" w:cs="宋体"/>
          <w:color w:val="auto"/>
          <w:highlight w:val="none"/>
        </w:rPr>
        <w:t>（8）</w:t>
      </w:r>
      <w:r>
        <w:rPr>
          <w:rFonts w:hint="eastAsia" w:cs="宋体"/>
          <w:snapToGrid w:val="0"/>
          <w:color w:val="auto"/>
          <w:highlight w:val="none"/>
        </w:rPr>
        <w:t>投标有效期、服务期等商务条款不能满足招标文件要求的；</w:t>
      </w:r>
    </w:p>
    <w:p w14:paraId="3BBCD893">
      <w:pPr>
        <w:pStyle w:val="16"/>
        <w:wordWrap w:val="0"/>
        <w:overflowPunct w:val="0"/>
        <w:autoSpaceDE w:val="0"/>
        <w:autoSpaceDN w:val="0"/>
        <w:snapToGrid w:val="0"/>
        <w:spacing w:line="360" w:lineRule="auto"/>
        <w:rPr>
          <w:rFonts w:cs="宋体"/>
          <w:snapToGrid w:val="0"/>
          <w:color w:val="auto"/>
          <w:highlight w:val="none"/>
        </w:rPr>
      </w:pPr>
      <w:r>
        <w:rPr>
          <w:rFonts w:hint="eastAsia" w:cs="宋体"/>
          <w:color w:val="auto"/>
          <w:highlight w:val="none"/>
        </w:rPr>
        <w:t>（</w:t>
      </w:r>
      <w:r>
        <w:rPr>
          <w:rFonts w:hint="eastAsia" w:cs="宋体"/>
          <w:snapToGrid w:val="0"/>
          <w:color w:val="auto"/>
          <w:highlight w:val="none"/>
        </w:rPr>
        <w:t>9）</w:t>
      </w:r>
      <w:r>
        <w:rPr>
          <w:rFonts w:hint="eastAsia" w:cs="宋体"/>
          <w:color w:val="auto"/>
          <w:highlight w:val="none"/>
        </w:rPr>
        <w:t>不符合本采购文件中的实质性要求条款</w:t>
      </w:r>
      <w:r>
        <w:rPr>
          <w:rFonts w:hint="eastAsia" w:cs="宋体"/>
          <w:snapToGrid w:val="0"/>
          <w:color w:val="auto"/>
          <w:highlight w:val="none"/>
        </w:rPr>
        <w:t>；</w:t>
      </w:r>
    </w:p>
    <w:p w14:paraId="524A3849">
      <w:pPr>
        <w:pStyle w:val="16"/>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4.在技术评审时，如发现下列情形之一的，投标文件将被视为无效：</w:t>
      </w:r>
    </w:p>
    <w:p w14:paraId="7B8613FC">
      <w:pPr>
        <w:pStyle w:val="16"/>
        <w:snapToGrid w:val="0"/>
        <w:spacing w:line="360" w:lineRule="auto"/>
        <w:ind w:firstLine="470" w:firstLineChars="196"/>
        <w:rPr>
          <w:rFonts w:cs="宋体"/>
          <w:color w:val="auto"/>
          <w:highlight w:val="none"/>
        </w:rPr>
      </w:pPr>
      <w:r>
        <w:rPr>
          <w:rFonts w:hint="eastAsia" w:cs="宋体"/>
          <w:color w:val="auto"/>
          <w:highlight w:val="none"/>
        </w:rPr>
        <w:t>（1）投标文件标明的响应或偏离与事实不符或虚假投标的；</w:t>
      </w:r>
    </w:p>
    <w:p w14:paraId="5EF0A8A4">
      <w:pPr>
        <w:pStyle w:val="16"/>
        <w:snapToGrid w:val="0"/>
        <w:spacing w:line="360" w:lineRule="auto"/>
        <w:ind w:firstLine="470" w:firstLineChars="196"/>
        <w:rPr>
          <w:rFonts w:cs="宋体"/>
          <w:color w:val="auto"/>
          <w:highlight w:val="none"/>
        </w:rPr>
      </w:pPr>
      <w:r>
        <w:rPr>
          <w:rFonts w:hint="eastAsia" w:cs="宋体"/>
          <w:color w:val="auto"/>
          <w:highlight w:val="none"/>
        </w:rPr>
        <w:t>（2）明显不符合采购文件要求的服务内容，或者与采购文件中标“▲”的服务需求、主要功能项目发生实质性偏离的；</w:t>
      </w:r>
    </w:p>
    <w:p w14:paraId="0CAE823A">
      <w:pPr>
        <w:pStyle w:val="16"/>
        <w:snapToGrid w:val="0"/>
        <w:spacing w:line="360" w:lineRule="auto"/>
        <w:ind w:firstLine="470" w:firstLineChars="196"/>
        <w:rPr>
          <w:rFonts w:cs="宋体"/>
          <w:color w:val="auto"/>
          <w:highlight w:val="none"/>
        </w:rPr>
      </w:pPr>
      <w:r>
        <w:rPr>
          <w:rFonts w:hint="eastAsia" w:cs="宋体"/>
          <w:color w:val="auto"/>
          <w:highlight w:val="none"/>
        </w:rPr>
        <w:t>（3）投标技术方案不明确，存在一个或一个以上备选（替代）投标方案的；</w:t>
      </w:r>
    </w:p>
    <w:p w14:paraId="0EF89001">
      <w:pPr>
        <w:pStyle w:val="16"/>
        <w:snapToGrid w:val="0"/>
        <w:spacing w:line="360" w:lineRule="auto"/>
        <w:ind w:firstLine="470" w:firstLineChars="196"/>
        <w:rPr>
          <w:color w:val="auto"/>
          <w:highlight w:val="none"/>
        </w:rPr>
      </w:pPr>
      <w:r>
        <w:rPr>
          <w:rFonts w:hint="eastAsia" w:cs="宋体"/>
          <w:color w:val="auto"/>
          <w:highlight w:val="none"/>
        </w:rPr>
        <w:t>（4）与其他参加本次投标供应商的投标文件（技术文件）的文字表述内容相同连续20行以上或者差错相同2处以上的</w:t>
      </w:r>
      <w:r>
        <w:rPr>
          <w:rFonts w:hint="eastAsia"/>
          <w:color w:val="auto"/>
          <w:highlight w:val="none"/>
        </w:rPr>
        <w:t>。</w:t>
      </w:r>
    </w:p>
    <w:p w14:paraId="045164B6">
      <w:pPr>
        <w:pStyle w:val="16"/>
        <w:wordWrap w:val="0"/>
        <w:overflowPunct w:val="0"/>
        <w:autoSpaceDE w:val="0"/>
        <w:autoSpaceDN w:val="0"/>
        <w:snapToGrid w:val="0"/>
        <w:spacing w:line="360" w:lineRule="auto"/>
        <w:rPr>
          <w:rFonts w:cs="宋体"/>
          <w:color w:val="auto"/>
          <w:highlight w:val="none"/>
        </w:rPr>
      </w:pPr>
      <w:r>
        <w:rPr>
          <w:rFonts w:hint="eastAsia"/>
          <w:color w:val="auto"/>
          <w:highlight w:val="none"/>
        </w:rPr>
        <w:t>（5）</w:t>
      </w:r>
      <w:r>
        <w:rPr>
          <w:rFonts w:hint="eastAsia" w:cs="宋体"/>
          <w:color w:val="auto"/>
          <w:highlight w:val="none"/>
        </w:rPr>
        <w:t>不符合本采购文件中的实质性要求条款；</w:t>
      </w:r>
    </w:p>
    <w:p w14:paraId="05979F7F">
      <w:pPr>
        <w:pStyle w:val="16"/>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5.在报价评审时，如发现下列情形之一的，投标文件将被视为无效：</w:t>
      </w:r>
    </w:p>
    <w:p w14:paraId="1E94B979">
      <w:pPr>
        <w:pStyle w:val="16"/>
        <w:snapToGrid w:val="0"/>
        <w:spacing w:line="360" w:lineRule="auto"/>
        <w:rPr>
          <w:color w:val="auto"/>
          <w:highlight w:val="none"/>
        </w:rPr>
      </w:pPr>
      <w:r>
        <w:rPr>
          <w:rFonts w:hint="eastAsia"/>
          <w:color w:val="auto"/>
          <w:highlight w:val="none"/>
        </w:rPr>
        <w:t>（1）未采用人民币报价或者未按照采购文件标明的币种报价的；</w:t>
      </w:r>
    </w:p>
    <w:p w14:paraId="65B8E09C">
      <w:pPr>
        <w:pStyle w:val="16"/>
        <w:snapToGrid w:val="0"/>
        <w:spacing w:line="360" w:lineRule="auto"/>
        <w:rPr>
          <w:color w:val="auto"/>
          <w:highlight w:val="none"/>
        </w:rPr>
      </w:pPr>
      <w:r>
        <w:rPr>
          <w:rFonts w:hint="eastAsia"/>
          <w:color w:val="auto"/>
          <w:highlight w:val="none"/>
        </w:rPr>
        <w:t>（2）投标报价具有选择性，或者开标价格与投标文件承诺的优惠（折扣）价格不一致的；</w:t>
      </w:r>
    </w:p>
    <w:p w14:paraId="20B200D2">
      <w:pPr>
        <w:pStyle w:val="16"/>
        <w:snapToGrid w:val="0"/>
        <w:spacing w:line="360" w:lineRule="auto"/>
        <w:rPr>
          <w:color w:val="auto"/>
          <w:highlight w:val="none"/>
        </w:rPr>
      </w:pPr>
      <w:r>
        <w:rPr>
          <w:rFonts w:hint="eastAsia"/>
          <w:color w:val="auto"/>
          <w:highlight w:val="none"/>
        </w:rPr>
        <w:t>（3）报价文件内容与商务、技术文件内容严重不一致，评标委员会无法评审的；</w:t>
      </w:r>
    </w:p>
    <w:p w14:paraId="79728DB7">
      <w:pPr>
        <w:pStyle w:val="16"/>
        <w:snapToGrid w:val="0"/>
        <w:spacing w:line="360" w:lineRule="auto"/>
        <w:rPr>
          <w:color w:val="auto"/>
          <w:highlight w:val="none"/>
        </w:rPr>
      </w:pPr>
      <w:r>
        <w:rPr>
          <w:rFonts w:hint="eastAsia"/>
          <w:color w:val="auto"/>
          <w:highlight w:val="none"/>
        </w:rPr>
        <w:t>（4）评标委员会认定属投标人自身原因有重大漏项的。</w:t>
      </w:r>
    </w:p>
    <w:p w14:paraId="1116402B">
      <w:pPr>
        <w:pStyle w:val="16"/>
        <w:snapToGrid w:val="0"/>
        <w:spacing w:line="360" w:lineRule="auto"/>
        <w:rPr>
          <w:color w:val="auto"/>
          <w:highlight w:val="none"/>
        </w:rPr>
      </w:pPr>
      <w:r>
        <w:rPr>
          <w:rFonts w:hint="eastAsia"/>
          <w:color w:val="auto"/>
          <w:highlight w:val="none"/>
        </w:rPr>
        <w:t>（5）评标委员会认为投标人的报价明显低于其他通过符合性审查投标人的报价，有可能影响产品质量或者不能诚信履约，要求其通过“政采云”平台在规定的时间内提供经CA签章的材料，投标人不能提供证明其报价合理性材料的。</w:t>
      </w:r>
    </w:p>
    <w:p w14:paraId="222C9BFE">
      <w:pPr>
        <w:pStyle w:val="16"/>
        <w:snapToGrid w:val="0"/>
        <w:spacing w:line="360" w:lineRule="auto"/>
        <w:rPr>
          <w:color w:val="auto"/>
          <w:highlight w:val="none"/>
        </w:rPr>
      </w:pPr>
      <w:r>
        <w:rPr>
          <w:rFonts w:hint="eastAsia"/>
          <w:color w:val="auto"/>
          <w:highlight w:val="none"/>
        </w:rPr>
        <w:t>（6）报价超过采购文件中规定的预算金额或者</w:t>
      </w:r>
      <w:r>
        <w:rPr>
          <w:rFonts w:hint="eastAsia"/>
          <w:color w:val="auto"/>
          <w:highlight w:val="none"/>
        </w:rPr>
        <w:t>最高限价</w:t>
      </w:r>
      <w:r>
        <w:rPr>
          <w:rFonts w:hint="eastAsia"/>
          <w:color w:val="auto"/>
          <w:highlight w:val="none"/>
          <w:lang w:eastAsia="zh-CN"/>
        </w:rPr>
        <w:t>（折扣）</w:t>
      </w:r>
      <w:r>
        <w:rPr>
          <w:rFonts w:hint="eastAsia"/>
          <w:color w:val="auto"/>
          <w:highlight w:val="none"/>
        </w:rPr>
        <w:t>的。</w:t>
      </w:r>
    </w:p>
    <w:p w14:paraId="6CF1BE7D">
      <w:pPr>
        <w:pStyle w:val="16"/>
        <w:snapToGrid w:val="0"/>
        <w:spacing w:line="360" w:lineRule="auto"/>
        <w:rPr>
          <w:color w:val="auto"/>
          <w:highlight w:val="none"/>
        </w:rPr>
      </w:pPr>
      <w:r>
        <w:rPr>
          <w:rFonts w:hint="eastAsia"/>
          <w:color w:val="auto"/>
          <w:highlight w:val="none"/>
        </w:rPr>
        <w:t>（7）报价文件无法定代表人或授权代表签字（或盖章）的；</w:t>
      </w:r>
    </w:p>
    <w:p w14:paraId="206F78A1">
      <w:pPr>
        <w:pStyle w:val="16"/>
        <w:snapToGrid w:val="0"/>
        <w:spacing w:line="360" w:lineRule="auto"/>
        <w:rPr>
          <w:color w:val="auto"/>
          <w:highlight w:val="none"/>
        </w:rPr>
      </w:pPr>
      <w:r>
        <w:rPr>
          <w:rFonts w:hint="eastAsia"/>
          <w:color w:val="auto"/>
          <w:highlight w:val="none"/>
        </w:rPr>
        <w:t>（8）报价文件格式不规范、项目不齐全或者内容虚假的；</w:t>
      </w:r>
    </w:p>
    <w:p w14:paraId="67EE9A96">
      <w:pPr>
        <w:pStyle w:val="16"/>
        <w:snapToGrid w:val="0"/>
        <w:spacing w:line="360" w:lineRule="auto"/>
        <w:rPr>
          <w:color w:val="auto"/>
          <w:highlight w:val="none"/>
        </w:rPr>
      </w:pPr>
      <w:r>
        <w:rPr>
          <w:rFonts w:hint="eastAsia"/>
          <w:color w:val="auto"/>
          <w:highlight w:val="none"/>
        </w:rPr>
        <w:t>（9）报价文件的实质性内容未使用中文表述、意思表述不明确、前后矛盾或者使用计量单位不符合招标文件要求的（经评标委员会认定并允许其当场更正的笔误除外）；</w:t>
      </w:r>
    </w:p>
    <w:p w14:paraId="34918FF7">
      <w:pPr>
        <w:pStyle w:val="16"/>
        <w:snapToGrid w:val="0"/>
        <w:spacing w:line="360" w:lineRule="auto"/>
        <w:rPr>
          <w:rFonts w:hint="eastAsia" w:eastAsia="宋体"/>
          <w:color w:val="auto"/>
          <w:highlight w:val="none"/>
          <w:lang w:val="en-US" w:eastAsia="zh-CN"/>
        </w:rPr>
      </w:pPr>
      <w:r>
        <w:rPr>
          <w:rFonts w:hint="eastAsia"/>
          <w:color w:val="auto"/>
          <w:highlight w:val="none"/>
        </w:rPr>
        <w:t>（10）未实质性响应采购文件要求或者投标文件有采购方不能接受的附加条件的</w:t>
      </w:r>
      <w:r>
        <w:rPr>
          <w:rFonts w:hint="eastAsia"/>
          <w:color w:val="auto"/>
          <w:highlight w:val="none"/>
          <w:lang w:eastAsia="zh-CN"/>
        </w:rPr>
        <w:t>（</w:t>
      </w:r>
      <w:r>
        <w:rPr>
          <w:rFonts w:hint="eastAsia" w:ascii="宋体" w:hAnsi="宋体" w:eastAsia="宋体" w:cs="宋体"/>
          <w:b/>
          <w:bCs/>
          <w:color w:val="auto"/>
          <w:highlight w:val="none"/>
        </w:rPr>
        <w:t>投标人的商务技术分低于商务技术分总分60%的，视为采购人不能接受的附加条件</w:t>
      </w:r>
      <w:r>
        <w:rPr>
          <w:rFonts w:hint="eastAsia"/>
          <w:color w:val="auto"/>
          <w:highlight w:val="none"/>
          <w:lang w:eastAsia="zh-CN"/>
        </w:rPr>
        <w:t>）</w:t>
      </w:r>
      <w:r>
        <w:rPr>
          <w:rFonts w:hint="eastAsia"/>
          <w:color w:val="auto"/>
          <w:highlight w:val="none"/>
        </w:rPr>
        <w:t>；</w:t>
      </w:r>
    </w:p>
    <w:p w14:paraId="724729CF">
      <w:pPr>
        <w:pStyle w:val="16"/>
        <w:wordWrap w:val="0"/>
        <w:overflowPunct w:val="0"/>
        <w:autoSpaceDE w:val="0"/>
        <w:autoSpaceDN w:val="0"/>
        <w:snapToGrid w:val="0"/>
        <w:spacing w:line="360" w:lineRule="auto"/>
        <w:ind w:firstLine="482"/>
        <w:rPr>
          <w:rFonts w:cs="宋体"/>
          <w:b/>
          <w:color w:val="auto"/>
          <w:highlight w:val="none"/>
        </w:rPr>
      </w:pPr>
      <w:r>
        <w:rPr>
          <w:rFonts w:hint="eastAsia" w:cs="宋体"/>
          <w:b/>
          <w:color w:val="auto"/>
          <w:highlight w:val="none"/>
        </w:rPr>
        <w:t>6.被拒绝的投标文件为无效；</w:t>
      </w:r>
    </w:p>
    <w:p w14:paraId="40E3706A">
      <w:pPr>
        <w:pStyle w:val="16"/>
        <w:wordWrap w:val="0"/>
        <w:overflowPunct w:val="0"/>
        <w:autoSpaceDE w:val="0"/>
        <w:autoSpaceDN w:val="0"/>
        <w:snapToGrid w:val="0"/>
        <w:spacing w:line="360" w:lineRule="auto"/>
        <w:ind w:firstLine="482"/>
        <w:rPr>
          <w:rFonts w:cs="宋体"/>
          <w:b/>
          <w:color w:val="auto"/>
          <w:highlight w:val="none"/>
        </w:rPr>
      </w:pPr>
      <w:r>
        <w:rPr>
          <w:rFonts w:hint="eastAsia" w:cs="宋体"/>
          <w:b/>
          <w:color w:val="auto"/>
          <w:highlight w:val="none"/>
        </w:rPr>
        <w:t>7.存在带“▲”条款的负偏离的；</w:t>
      </w:r>
    </w:p>
    <w:p w14:paraId="1C21ABEF">
      <w:pPr>
        <w:pStyle w:val="16"/>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8.本招标文件其他部分已规定为无效标的情形；</w:t>
      </w:r>
    </w:p>
    <w:p w14:paraId="7B24391F">
      <w:pPr>
        <w:pStyle w:val="16"/>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9.评标专家认定的其他必须按无效标处理的。</w:t>
      </w:r>
    </w:p>
    <w:p w14:paraId="3BC17220">
      <w:pPr>
        <w:pStyle w:val="16"/>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（十）出现以下情形，导致电子交易平台无法正常运行，或者无法保证电子交易的公平、公正和安全时，中止电子交易活动：</w:t>
      </w:r>
    </w:p>
    <w:p w14:paraId="76353FC8">
      <w:pPr>
        <w:pStyle w:val="16"/>
        <w:wordWrap w:val="0"/>
        <w:overflowPunct w:val="0"/>
        <w:autoSpaceDE w:val="0"/>
        <w:autoSpaceDN w:val="0"/>
        <w:snapToGrid w:val="0"/>
        <w:spacing w:line="360" w:lineRule="auto"/>
        <w:rPr>
          <w:rFonts w:cs="宋体"/>
          <w:color w:val="auto"/>
          <w:highlight w:val="none"/>
        </w:rPr>
      </w:pPr>
      <w:r>
        <w:rPr>
          <w:rFonts w:hint="eastAsia" w:cs="宋体"/>
          <w:color w:val="auto"/>
          <w:highlight w:val="none"/>
        </w:rPr>
        <w:t>1.电子交易平台发生故障而无法登录访问的；</w:t>
      </w:r>
    </w:p>
    <w:p w14:paraId="47EAF0EC">
      <w:pPr>
        <w:pStyle w:val="16"/>
        <w:wordWrap w:val="0"/>
        <w:overflowPunct w:val="0"/>
        <w:autoSpaceDE w:val="0"/>
        <w:autoSpaceDN w:val="0"/>
        <w:snapToGrid w:val="0"/>
        <w:spacing w:line="360" w:lineRule="auto"/>
        <w:rPr>
          <w:rFonts w:cs="宋体"/>
          <w:color w:val="auto"/>
          <w:highlight w:val="none"/>
        </w:rPr>
      </w:pPr>
      <w:r>
        <w:rPr>
          <w:rFonts w:hint="eastAsia" w:cs="宋体"/>
          <w:color w:val="auto"/>
          <w:highlight w:val="none"/>
        </w:rPr>
        <w:t>2.电子交易平台应用或数据库出现错误，不能进行正常操作的；</w:t>
      </w:r>
    </w:p>
    <w:p w14:paraId="596848F8">
      <w:pPr>
        <w:pStyle w:val="16"/>
        <w:wordWrap w:val="0"/>
        <w:overflowPunct w:val="0"/>
        <w:autoSpaceDE w:val="0"/>
        <w:autoSpaceDN w:val="0"/>
        <w:snapToGrid w:val="0"/>
        <w:spacing w:line="360" w:lineRule="auto"/>
        <w:rPr>
          <w:rFonts w:cs="宋体"/>
          <w:color w:val="auto"/>
          <w:highlight w:val="none"/>
        </w:rPr>
      </w:pPr>
      <w:r>
        <w:rPr>
          <w:rFonts w:hint="eastAsia" w:cs="宋体"/>
          <w:color w:val="auto"/>
          <w:highlight w:val="none"/>
        </w:rPr>
        <w:t>3.电子交易平台发现严重安全漏洞，有潜在泄密危险的；</w:t>
      </w:r>
    </w:p>
    <w:p w14:paraId="4A677067">
      <w:pPr>
        <w:pStyle w:val="16"/>
        <w:wordWrap w:val="0"/>
        <w:overflowPunct w:val="0"/>
        <w:autoSpaceDE w:val="0"/>
        <w:autoSpaceDN w:val="0"/>
        <w:snapToGrid w:val="0"/>
        <w:spacing w:line="360" w:lineRule="auto"/>
        <w:rPr>
          <w:rFonts w:cs="宋体"/>
          <w:color w:val="auto"/>
          <w:highlight w:val="none"/>
        </w:rPr>
      </w:pPr>
      <w:r>
        <w:rPr>
          <w:rFonts w:hint="eastAsia" w:cs="宋体"/>
          <w:color w:val="auto"/>
          <w:highlight w:val="none"/>
        </w:rPr>
        <w:t>4.病毒发作导致不能进行正常操作的；</w:t>
      </w:r>
    </w:p>
    <w:p w14:paraId="0A71B603">
      <w:pPr>
        <w:pStyle w:val="16"/>
        <w:wordWrap w:val="0"/>
        <w:overflowPunct w:val="0"/>
        <w:autoSpaceDE w:val="0"/>
        <w:autoSpaceDN w:val="0"/>
        <w:snapToGrid w:val="0"/>
        <w:spacing w:line="360" w:lineRule="auto"/>
        <w:rPr>
          <w:rFonts w:cs="宋体"/>
          <w:color w:val="auto"/>
          <w:highlight w:val="none"/>
        </w:rPr>
      </w:pPr>
      <w:r>
        <w:rPr>
          <w:rFonts w:hint="eastAsia" w:cs="宋体"/>
          <w:color w:val="auto"/>
          <w:highlight w:val="none"/>
        </w:rPr>
        <w:t>5.其他无法保证电子交易的公平、公正和安全的情况。</w:t>
      </w:r>
    </w:p>
    <w:p w14:paraId="1F4FF2F7">
      <w:pPr>
        <w:pStyle w:val="16"/>
        <w:wordWrap w:val="0"/>
        <w:overflowPunct w:val="0"/>
        <w:autoSpaceDE w:val="0"/>
        <w:autoSpaceDN w:val="0"/>
        <w:snapToGrid w:val="0"/>
        <w:spacing w:line="360" w:lineRule="auto"/>
        <w:rPr>
          <w:rFonts w:cs="宋体"/>
          <w:color w:val="auto"/>
          <w:highlight w:val="none"/>
        </w:rPr>
      </w:pPr>
      <w:r>
        <w:rPr>
          <w:rFonts w:hint="eastAsia" w:cs="宋体"/>
          <w:color w:val="auto"/>
          <w:highlight w:val="none"/>
        </w:rPr>
        <w:t>出现前款规定情形，不影响采购公平、公正性的，采购代理机构可以待上述情形消除后继续组织电子交易活动，也可以决定某些环节以纸质形式进行；影响或可能影响采购公平、公正性的，重新采购。</w:t>
      </w:r>
    </w:p>
    <w:p w14:paraId="1E8BF9EC">
      <w:pPr>
        <w:pStyle w:val="35"/>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四、开标</w:t>
      </w:r>
    </w:p>
    <w:p w14:paraId="0967EAA0">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（一）开标准备</w:t>
      </w:r>
    </w:p>
    <w:p w14:paraId="754075B3">
      <w:pPr>
        <w:wordWrap w:val="0"/>
        <w:overflowPunct w:val="0"/>
        <w:autoSpaceDE w:val="0"/>
        <w:autoSpaceDN w:val="0"/>
        <w:snapToGrid w:val="0"/>
        <w:spacing w:line="360" w:lineRule="auto"/>
        <w:ind w:firstLine="482" w:firstLineChars="200"/>
        <w:jc w:val="left"/>
        <w:rPr>
          <w:rFonts w:ascii="宋体" w:hAnsi="宋体" w:cs="宋体"/>
          <w:b/>
          <w:color w:val="auto"/>
          <w:kern w:val="0"/>
          <w:sz w:val="24"/>
          <w:highlight w:val="none"/>
        </w:rPr>
      </w:pPr>
      <w:r>
        <w:rPr>
          <w:rFonts w:hint="eastAsia" w:ascii="宋体" w:hAnsi="宋体" w:cs="宋体"/>
          <w:b/>
          <w:color w:val="auto"/>
          <w:sz w:val="24"/>
          <w:highlight w:val="none"/>
        </w:rPr>
        <w:t>采购代理机构原则上采用电子评标，按照招标文件规定的时间通过“政府采购云平台”组织开标、开启投标文件，所有供应商可以派授权代表参加或准时在线参加。</w:t>
      </w:r>
      <w:r>
        <w:rPr>
          <w:rFonts w:hint="eastAsia" w:ascii="宋体" w:hAnsi="宋体" w:cs="宋体"/>
          <w:b/>
          <w:color w:val="auto"/>
          <w:kern w:val="0"/>
          <w:sz w:val="24"/>
          <w:highlight w:val="none"/>
        </w:rPr>
        <w:t>供应商如不参加开标会议的，视同认可开标结果，事后不得对采购相关人员、招标过程和招标结果提出异议，同时供应商因未在线参加开标而导致投标文件无法按时解密等一切后果由供应商自己承担。</w:t>
      </w:r>
    </w:p>
    <w:p w14:paraId="115ED382">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 xml:space="preserve"> (二) 采购人或者采购代理机构职责</w:t>
      </w:r>
    </w:p>
    <w:p w14:paraId="0DBADA2E">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采购人或者采购代理机构负责组织评标工作，并履行下列职责：</w:t>
      </w:r>
    </w:p>
    <w:p w14:paraId="10CD3472">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1.核对评审专家身份和采购人代表授权函，对评审专家在政府采购活动中的职责履行情况予以记录，并及时将有关违法违规行为向财政部门报告；</w:t>
      </w:r>
    </w:p>
    <w:p w14:paraId="58E19F65">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2.宣布评标纪律；</w:t>
      </w:r>
    </w:p>
    <w:p w14:paraId="19776F40">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3.公布投标人名单，告知评审专家应当回避的情形；</w:t>
      </w:r>
    </w:p>
    <w:p w14:paraId="58347767">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4.组织评标委员会推选评标组长，采购人代表不得担任组长；</w:t>
      </w:r>
    </w:p>
    <w:p w14:paraId="0F11A0F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5.在评标期间采取必要的通讯管理措施，保证评标活动不受外界干扰；</w:t>
      </w:r>
    </w:p>
    <w:p w14:paraId="2AAB0389">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6.根据评标委员会的要求介绍政府采购相关政策法规、招标文件；</w:t>
      </w:r>
    </w:p>
    <w:p w14:paraId="4909E08A">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7.维护评标秩序，监督评标委员会依照招标文件规定的评标程序、方法和标准进行独立评审，及时制止和纠正采购人代表、评审专家的倾向性言论或者违法违规行为；</w:t>
      </w:r>
    </w:p>
    <w:p w14:paraId="46C5EDF4">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8.核对评标结果，有本办法第六十四条规定情形的，要求评标委员会复核或者书面说明理由，评标委员会拒绝的，应予记录并向本级财政部门报告；</w:t>
      </w:r>
    </w:p>
    <w:p w14:paraId="153EE439">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9.评审工作完成后，按照规定向评审专家支付劳务报酬和异地评审差旅费，不得向评审专家以外的其他人员支付评审劳务报酬；</w:t>
      </w:r>
    </w:p>
    <w:p w14:paraId="69FE90ED">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10.处理与评标有关的其他事项。</w:t>
      </w:r>
    </w:p>
    <w:p w14:paraId="417C1A23">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（三）开标程序</w:t>
      </w:r>
    </w:p>
    <w:p w14:paraId="026E478E">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本项目原则上采用政采云电子招投标开标及评审程序，但有下情形之一的，按以下情况处理：</w:t>
      </w:r>
    </w:p>
    <w:p w14:paraId="3D391A8E">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1.开标会由采购代理机构主持，主持人宣布开标会议开始；</w:t>
      </w:r>
    </w:p>
    <w:p w14:paraId="64D2B672">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2.主持人介绍参加开标会的人员名单； </w:t>
      </w:r>
    </w:p>
    <w:p w14:paraId="0B72A01B">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3.主持人宣布评标期间的有关事项；告知应当回避的情形,提请有关人员回避；</w:t>
      </w:r>
    </w:p>
    <w:p w14:paraId="14F7F445">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4.电子投标文件开标:</w:t>
      </w:r>
    </w:p>
    <w:p w14:paraId="482BA969">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（1）投标截止时间后，投标人登录政采云平台，用“项目采购-开标评标”功能对电子投标文件进行在线解密。在线解密电子投标文件时间为开标时间起半个小时内。</w:t>
      </w:r>
    </w:p>
    <w:p w14:paraId="30051C23">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（2）由采购人代表对资格审查文件进行评审，评标委员会对技术商务文件进行评审。</w:t>
      </w:r>
    </w:p>
    <w:p w14:paraId="5BC7FC9A">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（3）在系统上公开资格审查和技术商务评审结果；</w:t>
      </w:r>
    </w:p>
    <w:p w14:paraId="64E1510B">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（4）在系统上公开报价开标情况；</w:t>
      </w:r>
    </w:p>
    <w:p w14:paraId="42CAB7DF">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（5）评标委员会对报价情况进行评审；</w:t>
      </w:r>
    </w:p>
    <w:p w14:paraId="5C178946">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（6）在系统上公布评审结果。</w:t>
      </w:r>
    </w:p>
    <w:p w14:paraId="252BF29E">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特别说明：政采云公司如对电子化开标及评审程序有调整的，按调整后的程序操作。</w:t>
      </w:r>
    </w:p>
    <w:p w14:paraId="6AD381DB">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五、评标</w:t>
      </w:r>
    </w:p>
    <w:p w14:paraId="5C81253C">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（一）</w:t>
      </w:r>
      <w:r>
        <w:rPr>
          <w:rFonts w:hint="eastAsia" w:hAnsi="宋体" w:cs="宋体"/>
          <w:b/>
          <w:bCs/>
          <w:color w:val="auto"/>
          <w:sz w:val="24"/>
          <w:szCs w:val="24"/>
          <w:highlight w:val="none"/>
        </w:rPr>
        <w:t>组建评标委员会</w:t>
      </w:r>
    </w:p>
    <w:p w14:paraId="6D703A7B">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本项目评标委员会由采购人代表和相关专业专家组成，采购人代表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名，专家评委</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名，评标委员会负责具体评标事务，并独立履行下列职责：</w:t>
      </w:r>
    </w:p>
    <w:p w14:paraId="02E27C7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1.审查、评价投标文件是否符合招标文件的商务、技术等实质性要求；</w:t>
      </w:r>
    </w:p>
    <w:p w14:paraId="61CA4E51">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2.要求投标人对投标文件有关事项作出澄清或者说明；</w:t>
      </w:r>
    </w:p>
    <w:p w14:paraId="34D45EF1">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3.对投标文件进行比较和评价；</w:t>
      </w:r>
    </w:p>
    <w:p w14:paraId="7D4765E4">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4.确定中标候选人名单，以及根据采购人委托直接确定中标人；</w:t>
      </w:r>
    </w:p>
    <w:p w14:paraId="0C1E492E">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5.向采购人、采购代理机构或者有关部门报告评标中发现的违法行为。</w:t>
      </w:r>
    </w:p>
    <w:p w14:paraId="40434D5C">
      <w:pPr>
        <w:wordWrap w:val="0"/>
        <w:overflowPunct w:val="0"/>
        <w:autoSpaceDE w:val="0"/>
        <w:autoSpaceDN w:val="0"/>
        <w:spacing w:line="360" w:lineRule="auto"/>
        <w:ind w:firstLine="482" w:firstLineChars="200"/>
        <w:rPr>
          <w:rFonts w:ascii="宋体" w:hAnsi="宋体" w:cs="宋体"/>
          <w:b/>
          <w:color w:val="auto"/>
          <w:sz w:val="24"/>
          <w:highlight w:val="none"/>
          <w:u w:val="single"/>
        </w:rPr>
      </w:pPr>
      <w:r>
        <w:rPr>
          <w:rFonts w:hint="eastAsia" w:ascii="宋体" w:hAnsi="宋体" w:cs="宋体"/>
          <w:b/>
          <w:color w:val="auto"/>
          <w:sz w:val="24"/>
          <w:highlight w:val="none"/>
          <w:u w:val="single"/>
        </w:rPr>
        <w:t>除采购人代表、评标现场组织人员外，采购人的其他工作人员以及与评标工作无关的人员不得进入评标现场。</w:t>
      </w:r>
    </w:p>
    <w:p w14:paraId="219F1A9D">
      <w:pPr>
        <w:pStyle w:val="35"/>
        <w:wordWrap w:val="0"/>
        <w:overflowPunct w:val="0"/>
        <w:autoSpaceDE w:val="0"/>
        <w:autoSpaceDN w:val="0"/>
        <w:snapToGrid w:val="0"/>
        <w:spacing w:line="360" w:lineRule="auto"/>
        <w:rPr>
          <w:rFonts w:hAnsi="宋体" w:cs="宋体"/>
          <w:b/>
          <w:bCs/>
          <w:color w:val="auto"/>
          <w:sz w:val="24"/>
          <w:szCs w:val="24"/>
          <w:highlight w:val="none"/>
        </w:rPr>
      </w:pPr>
      <w:r>
        <w:rPr>
          <w:rFonts w:hint="eastAsia" w:hAnsi="宋体" w:cs="宋体"/>
          <w:b/>
          <w:color w:val="auto"/>
          <w:sz w:val="24"/>
          <w:szCs w:val="24"/>
          <w:highlight w:val="none"/>
        </w:rPr>
        <w:t>（二）</w:t>
      </w:r>
      <w:r>
        <w:rPr>
          <w:rFonts w:hint="eastAsia" w:hAnsi="宋体" w:cs="宋体"/>
          <w:b/>
          <w:bCs/>
          <w:color w:val="auto"/>
          <w:sz w:val="24"/>
          <w:szCs w:val="24"/>
          <w:highlight w:val="none"/>
        </w:rPr>
        <w:t>评标的方式</w:t>
      </w:r>
    </w:p>
    <w:p w14:paraId="268C716A">
      <w:pPr>
        <w:pStyle w:val="35"/>
        <w:wordWrap w:val="0"/>
        <w:overflowPunct w:val="0"/>
        <w:autoSpaceDE w:val="0"/>
        <w:autoSpaceDN w:val="0"/>
        <w:snapToGrid w:val="0"/>
        <w:spacing w:line="360" w:lineRule="auto"/>
        <w:rPr>
          <w:rFonts w:hAnsi="宋体" w:cs="宋体"/>
          <w:color w:val="auto"/>
          <w:sz w:val="24"/>
          <w:szCs w:val="24"/>
          <w:highlight w:val="none"/>
        </w:rPr>
      </w:pPr>
      <w:r>
        <w:rPr>
          <w:rFonts w:hint="eastAsia" w:hAnsi="宋体" w:cs="宋体"/>
          <w:color w:val="auto"/>
          <w:sz w:val="24"/>
          <w:szCs w:val="24"/>
          <w:highlight w:val="none"/>
        </w:rPr>
        <w:t xml:space="preserve">     本项目采用不公开方式评标，评标的依据为招标文件和投标文件。</w:t>
      </w:r>
    </w:p>
    <w:p w14:paraId="48095D6C">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（三）评标程序</w:t>
      </w:r>
    </w:p>
    <w:p w14:paraId="136B3023">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采购人可以在评标前说明项目背景和采购需求，说明内容不得含有歧视性、倾向性意见，不得超出招标文件所述范围。说明应当提交书面材料，并随采购文件一并存档。</w:t>
      </w:r>
    </w:p>
    <w:p w14:paraId="15BF23CB">
      <w:pPr>
        <w:wordWrap w:val="0"/>
        <w:overflowPunct w:val="0"/>
        <w:autoSpaceDE w:val="0"/>
        <w:autoSpaceDN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1.形式审查</w:t>
      </w:r>
    </w:p>
    <w:p w14:paraId="4B6B6EA1">
      <w:pPr>
        <w:wordWrap w:val="0"/>
        <w:overflowPunct w:val="0"/>
        <w:autoSpaceDE w:val="0"/>
        <w:autoSpaceDN w:val="0"/>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采购人代表和代理机构工作人员协助评标委员会对投标人的资格和投标文件的完整性、合法性等进行审查。</w:t>
      </w:r>
    </w:p>
    <w:p w14:paraId="2F61DE49">
      <w:pPr>
        <w:wordWrap w:val="0"/>
        <w:overflowPunct w:val="0"/>
        <w:autoSpaceDE w:val="0"/>
        <w:autoSpaceDN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2.实质审查与比较</w:t>
      </w:r>
    </w:p>
    <w:p w14:paraId="5815357E">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（1）评标委员会审查投标文件的实质性内容是否符合招标文件的实质性要求。</w:t>
      </w:r>
    </w:p>
    <w:p w14:paraId="32CF11CE">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（2）评标委员会将根据投标人的投标文件进行审查、核对,如有疑问,将对投标人进行询标,投标人要向评标委员会澄清有关问题,并最终以书面形式进行答复。</w:t>
      </w:r>
    </w:p>
    <w:p w14:paraId="684EA1C0">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投标人代表未到场、未在线或者拒绝澄清或者澄清的内容改变了投标文件的实质性内容的，评标委员会有权对该投标文件作出不利于投标人的评判。</w:t>
      </w:r>
    </w:p>
    <w:p w14:paraId="564F72E0">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（3）各投标人的技术得分为所有评委的有效评分的算术平均数，由指定专人进行计算复核。</w:t>
      </w:r>
    </w:p>
    <w:p w14:paraId="2B12243A">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（4）嘉兴市银建工程咨询评估有限公司工作人员协助评标委员会根据本项目的评分标准计算各投标人的商务报价得分。</w:t>
      </w:r>
    </w:p>
    <w:p w14:paraId="7C41CC9B">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（5）评标委员会完成评标后,评委对各部分得分汇总,计算出本项目最终得分、性价比、评标价等。评标委员会按评标原则推荐中标候选人同时起草评标报告。</w:t>
      </w:r>
    </w:p>
    <w:p w14:paraId="2AAAF1F9">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（四）澄清问题的形式</w:t>
      </w:r>
    </w:p>
    <w:p w14:paraId="0560F0BF">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对投标文件中含义不明确、同类问题表述不一致或者有明显文字和计算错误的内容，评标委员会可要求供应商作出必要的澄清、说明或者纠正。</w:t>
      </w:r>
    </w:p>
    <w:p w14:paraId="5E8B7D0C">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63DB4A7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2.如果供应商代表拒绝或未按评标委员会要求在“政采云”平台作出在线回复且无其他有效回复方式的，评标委员会可以对其作出无效标处理。</w:t>
      </w:r>
    </w:p>
    <w:p w14:paraId="1588798A">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（五）</w:t>
      </w:r>
      <w:r>
        <w:rPr>
          <w:rFonts w:hint="eastAsia" w:hAnsi="宋体" w:cs="宋体"/>
          <w:b/>
          <w:bCs/>
          <w:color w:val="auto"/>
          <w:sz w:val="24"/>
          <w:szCs w:val="24"/>
          <w:highlight w:val="none"/>
        </w:rPr>
        <w:t>错误修正</w:t>
      </w:r>
    </w:p>
    <w:p w14:paraId="5297FED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投标文件报价出现前后不一致的，除招标文件另有规定外按照下列规定修正：</w:t>
      </w:r>
    </w:p>
    <w:p w14:paraId="309CBD0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1.投标文件中开标一览表（报价表）内容与投标文件中相应内容不一致的，以开标一览表（报价表）为准；</w:t>
      </w:r>
    </w:p>
    <w:p w14:paraId="2288445D">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503B9D17">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w:t>
      </w:r>
    </w:p>
    <w:p w14:paraId="6776BA57">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4.总价金额与按单价汇总金额不一致的，以单价金额计算结果为准；</w:t>
      </w:r>
    </w:p>
    <w:p w14:paraId="3ECCD4A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5.电子投标流程中，客户端填写的报价与以pdf格式上传文件中的报价不一致的，应以Pdf格式上传文件中的报价为准。</w:t>
      </w:r>
    </w:p>
    <w:p w14:paraId="55785810">
      <w:pPr>
        <w:pStyle w:val="35"/>
        <w:wordWrap w:val="0"/>
        <w:overflowPunct w:val="0"/>
        <w:autoSpaceDE w:val="0"/>
        <w:autoSpaceDN w:val="0"/>
        <w:snapToGrid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同时出现两种以上不一致的，按照前款规定的顺序修正。修正后的报价按照《政府采购货物与服务招标投标管理办法（第87号令）》第五十一条第二款的规定经投标人确认后产生约束力，投标人不确认的，其投标无效。</w:t>
      </w:r>
    </w:p>
    <w:p w14:paraId="52D33EB8">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（六）</w:t>
      </w:r>
      <w:r>
        <w:rPr>
          <w:rFonts w:hint="eastAsia" w:hAnsi="宋体" w:cs="宋体"/>
          <w:b/>
          <w:bCs/>
          <w:color w:val="auto"/>
          <w:sz w:val="24"/>
          <w:szCs w:val="24"/>
          <w:highlight w:val="none"/>
        </w:rPr>
        <w:t>评标原则和评标办法</w:t>
      </w:r>
    </w:p>
    <w:p w14:paraId="30028884">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0EFF1A02">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2.评标办法。本项目评标办法是</w:t>
      </w:r>
      <w:r>
        <w:rPr>
          <w:rFonts w:hint="eastAsia" w:ascii="宋体" w:hAnsi="宋体" w:cs="宋体"/>
          <w:color w:val="auto"/>
          <w:sz w:val="24"/>
          <w:highlight w:val="none"/>
          <w:u w:val="single"/>
        </w:rPr>
        <w:t xml:space="preserve"> 综合评分法 </w:t>
      </w:r>
      <w:r>
        <w:rPr>
          <w:rFonts w:hint="eastAsia" w:ascii="宋体" w:hAnsi="宋体" w:cs="宋体"/>
          <w:color w:val="auto"/>
          <w:sz w:val="24"/>
          <w:highlight w:val="none"/>
        </w:rPr>
        <w:t>，具体评标内容及评分标准等详见《第四章：评标办法及评分标准》。</w:t>
      </w:r>
    </w:p>
    <w:p w14:paraId="3F1FF256">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（七）</w:t>
      </w:r>
      <w:r>
        <w:rPr>
          <w:rFonts w:hint="eastAsia" w:hAnsi="宋体" w:cs="宋体"/>
          <w:b/>
          <w:bCs/>
          <w:color w:val="auto"/>
          <w:sz w:val="24"/>
          <w:szCs w:val="24"/>
          <w:highlight w:val="none"/>
        </w:rPr>
        <w:t>评标过程的监控</w:t>
      </w:r>
    </w:p>
    <w:p w14:paraId="3A6FBAE5">
      <w:pPr>
        <w:pStyle w:val="35"/>
        <w:wordWrap w:val="0"/>
        <w:overflowPunct w:val="0"/>
        <w:autoSpaceDE w:val="0"/>
        <w:autoSpaceDN w:val="0"/>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本项目评标过程实行全程录音、录像监控，有1名相关人员进行现场监督。投标人在评标过程中所进行的试图影响评标结果的不公正活动，可能导致其投标被拒绝。</w:t>
      </w:r>
    </w:p>
    <w:p w14:paraId="41A3B05D">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六、定标</w:t>
      </w:r>
    </w:p>
    <w:p w14:paraId="4466FD5D">
      <w:pPr>
        <w:wordWrap w:val="0"/>
        <w:overflowPunct w:val="0"/>
        <w:autoSpaceDE w:val="0"/>
        <w:autoSpaceDN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1.确定中标人。本项目由采购人确定中标人。</w:t>
      </w:r>
    </w:p>
    <w:p w14:paraId="3CB887FD">
      <w:pPr>
        <w:wordWrap w:val="0"/>
        <w:overflowPunct w:val="0"/>
        <w:autoSpaceDE w:val="0"/>
        <w:autoSpaceDN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采购代理机构应当自评审结束之日起2个工作日内将评审报告送交采购人。采购人应当自收到评审报告之日起5个工作日内在评标报告确定的中标候选人名单中按顺序确定中标人。</w:t>
      </w:r>
    </w:p>
    <w:p w14:paraId="7F780676">
      <w:pPr>
        <w:wordWrap w:val="0"/>
        <w:overflowPunct w:val="0"/>
        <w:autoSpaceDE w:val="0"/>
        <w:autoSpaceDN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如有投标人对评标结果提出质疑的，采购人可在质疑处理完毕后确定中标人</w:t>
      </w:r>
    </w:p>
    <w:p w14:paraId="125E92AC">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2.采购人或者采购代理机构应当自中标供应商确定之日起2个工作日内，发出中标通知书，并在省级以上人民政府财政部门指定的媒体上公告中标结果。</w:t>
      </w:r>
    </w:p>
    <w:p w14:paraId="4B405C37">
      <w:pPr>
        <w:pStyle w:val="35"/>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七、合同授予</w:t>
      </w:r>
    </w:p>
    <w:p w14:paraId="370F28CF">
      <w:pPr>
        <w:pStyle w:val="35"/>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（一）签订合同</w:t>
      </w:r>
    </w:p>
    <w:p w14:paraId="78B15870">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1.采购人与中标人应当在《中标通知书》发出之日起30日内签订政府采购合同。同时，采购代理机构对合同内容进行审查，如发现与采购结果和投标承诺内容不一致的，将予以纠正。</w:t>
      </w:r>
    </w:p>
    <w:p w14:paraId="7EC38334">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2.中标人拖延、拒签合同的,将被列入不良行为记录或黑名单，由此产生的一切不利后果由中标人自行承担。</w:t>
      </w:r>
    </w:p>
    <w:p w14:paraId="17878EF1">
      <w:pPr>
        <w:pStyle w:val="35"/>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八、终止招标</w:t>
      </w:r>
    </w:p>
    <w:p w14:paraId="7C8C9994">
      <w:pPr>
        <w:pStyle w:val="35"/>
        <w:snapToGrid w:val="0"/>
        <w:spacing w:line="360" w:lineRule="auto"/>
        <w:ind w:firstLine="480" w:firstLineChars="200"/>
        <w:rPr>
          <w:rFonts w:hAnsi="宋体" w:cs="宋体"/>
          <w:b/>
          <w:color w:val="auto"/>
          <w:sz w:val="28"/>
          <w:szCs w:val="28"/>
          <w:highlight w:val="none"/>
        </w:rPr>
      </w:pPr>
      <w:r>
        <w:rPr>
          <w:rFonts w:hint="eastAsia" w:hAnsi="宋体" w:cs="宋体"/>
          <w:color w:val="auto"/>
          <w:sz w:val="24"/>
          <w:szCs w:val="24"/>
          <w:highlight w:val="none"/>
        </w:rPr>
        <w:t>终止招标的，采购人或者采购代理机构应当及时在原公告发布媒体上发布终止公告，并将项目实施情况和采购任务取消原因报告本级财政部门。</w:t>
      </w:r>
      <w:bookmarkStart w:id="21" w:name="_Toc2572"/>
    </w:p>
    <w:bookmarkEnd w:id="15"/>
    <w:bookmarkEnd w:id="21"/>
    <w:p w14:paraId="3242203F">
      <w:pPr>
        <w:pStyle w:val="35"/>
        <w:snapToGrid w:val="0"/>
        <w:spacing w:line="360" w:lineRule="auto"/>
        <w:rPr>
          <w:rFonts w:hAnsi="宋体" w:cs="宋体"/>
          <w:b/>
          <w:color w:val="auto"/>
          <w:sz w:val="24"/>
          <w:szCs w:val="24"/>
          <w:highlight w:val="none"/>
        </w:rPr>
      </w:pPr>
      <w:bookmarkStart w:id="22" w:name="_Hlt75236101"/>
      <w:bookmarkEnd w:id="22"/>
      <w:bookmarkStart w:id="23" w:name="_Hlt74729768"/>
      <w:bookmarkEnd w:id="23"/>
      <w:bookmarkStart w:id="24" w:name="_Hlt75236011"/>
      <w:bookmarkEnd w:id="24"/>
      <w:bookmarkStart w:id="25" w:name="_Hlt74730295"/>
      <w:bookmarkEnd w:id="25"/>
      <w:bookmarkStart w:id="26" w:name="_Hlt68073093"/>
      <w:bookmarkEnd w:id="26"/>
      <w:bookmarkStart w:id="27" w:name="_Hlt68403820"/>
      <w:bookmarkEnd w:id="27"/>
      <w:bookmarkStart w:id="28" w:name="_Hlt74714665"/>
      <w:bookmarkEnd w:id="28"/>
      <w:bookmarkStart w:id="29" w:name="_Hlt75236290"/>
      <w:bookmarkEnd w:id="29"/>
      <w:bookmarkStart w:id="30" w:name="_Hlt68072990"/>
      <w:bookmarkEnd w:id="30"/>
      <w:bookmarkStart w:id="31" w:name="_Hlt68072998"/>
      <w:bookmarkEnd w:id="31"/>
      <w:bookmarkStart w:id="32" w:name="_Hlt68057669"/>
      <w:bookmarkEnd w:id="32"/>
      <w:bookmarkStart w:id="33" w:name="_Hlt74707468"/>
      <w:bookmarkEnd w:id="33"/>
      <w:r>
        <w:rPr>
          <w:rFonts w:hint="eastAsia" w:hAnsi="宋体" w:cs="宋体"/>
          <w:b/>
          <w:color w:val="auto"/>
          <w:sz w:val="24"/>
          <w:szCs w:val="24"/>
          <w:highlight w:val="none"/>
        </w:rPr>
        <w:t>九、招标代理费</w:t>
      </w:r>
    </w:p>
    <w:p w14:paraId="18BB4520">
      <w:pPr>
        <w:keepLines w:val="0"/>
        <w:pageBreakBefore w:val="0"/>
        <w:kinsoku/>
        <w:bidi w:val="0"/>
        <w:snapToGrid w:val="0"/>
        <w:spacing w:line="353" w:lineRule="auto"/>
        <w:ind w:firstLine="600" w:firstLineChars="250"/>
        <w:jc w:val="left"/>
        <w:textAlignment w:val="auto"/>
        <w:rPr>
          <w:rFonts w:hint="eastAsia" w:ascii="宋体" w:hAnsi="宋体"/>
          <w:color w:val="auto"/>
          <w:sz w:val="24"/>
          <w:highlight w:val="none"/>
        </w:rPr>
      </w:pPr>
      <w:r>
        <w:rPr>
          <w:rFonts w:hint="eastAsia" w:ascii="宋体" w:hAnsi="宋体"/>
          <w:color w:val="auto"/>
          <w:sz w:val="24"/>
          <w:highlight w:val="none"/>
          <w:lang w:val="en-US" w:eastAsia="zh-CN"/>
        </w:rPr>
        <w:t>1、</w:t>
      </w:r>
      <w:r>
        <w:rPr>
          <w:rFonts w:hint="eastAsia" w:ascii="宋体" w:hAnsi="宋体"/>
          <w:color w:val="auto"/>
          <w:sz w:val="24"/>
          <w:highlight w:val="none"/>
        </w:rPr>
        <w:t>中标人须向采购代理机构交纳中标服务费</w:t>
      </w:r>
      <w:r>
        <w:rPr>
          <w:rFonts w:hint="eastAsia" w:ascii="宋体" w:hAnsi="宋体"/>
          <w:color w:val="auto"/>
          <w:sz w:val="24"/>
          <w:highlight w:val="none"/>
          <w:lang w:val="en-US" w:eastAsia="zh-CN"/>
        </w:rPr>
        <w:t>3900</w:t>
      </w:r>
      <w:r>
        <w:rPr>
          <w:rFonts w:hint="eastAsia" w:ascii="宋体" w:hAnsi="宋体"/>
          <w:color w:val="auto"/>
          <w:sz w:val="24"/>
          <w:highlight w:val="none"/>
        </w:rPr>
        <w:t xml:space="preserve"> 元</w:t>
      </w:r>
    </w:p>
    <w:p w14:paraId="435A9F1B">
      <w:pPr>
        <w:keepLines w:val="0"/>
        <w:pageBreakBefore w:val="0"/>
        <w:kinsoku/>
        <w:bidi w:val="0"/>
        <w:snapToGrid w:val="0"/>
        <w:spacing w:line="353" w:lineRule="auto"/>
        <w:ind w:firstLine="600" w:firstLineChars="250"/>
        <w:jc w:val="left"/>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hint="eastAsia" w:ascii="宋体" w:hAnsi="宋体"/>
          <w:color w:val="auto"/>
          <w:sz w:val="24"/>
          <w:highlight w:val="none"/>
        </w:rPr>
        <w:t>、服务费的货币为人民币。</w:t>
      </w:r>
    </w:p>
    <w:p w14:paraId="2B8775CB">
      <w:pPr>
        <w:keepLines w:val="0"/>
        <w:pageBreakBefore w:val="0"/>
        <w:kinsoku/>
        <w:bidi w:val="0"/>
        <w:snapToGrid w:val="0"/>
        <w:spacing w:line="353" w:lineRule="auto"/>
        <w:ind w:firstLine="600" w:firstLineChars="250"/>
        <w:jc w:val="left"/>
        <w:textAlignment w:val="auto"/>
        <w:rPr>
          <w:rFonts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、服务费支付方式：一次性以银行划账、电汇、汇票或支票的形式支付。</w:t>
      </w:r>
    </w:p>
    <w:p w14:paraId="0E44605B">
      <w:pPr>
        <w:keepLines w:val="0"/>
        <w:pageBreakBefore w:val="0"/>
        <w:kinsoku/>
        <w:bidi w:val="0"/>
        <w:snapToGrid w:val="0"/>
        <w:spacing w:line="353" w:lineRule="auto"/>
        <w:ind w:firstLine="600" w:firstLineChars="250"/>
        <w:jc w:val="left"/>
        <w:textAlignment w:val="auto"/>
        <w:rPr>
          <w:rFonts w:ascii="宋体" w:hAnsi="宋体"/>
          <w:color w:val="auto"/>
          <w:sz w:val="24"/>
          <w:highlight w:val="none"/>
        </w:rPr>
      </w:pPr>
      <w:r>
        <w:rPr>
          <w:rFonts w:hint="eastAsia" w:ascii="宋体" w:hAnsi="宋体"/>
          <w:color w:val="auto"/>
          <w:sz w:val="24"/>
          <w:highlight w:val="none"/>
          <w:lang w:val="en-US" w:eastAsia="zh-CN"/>
        </w:rPr>
        <w:t>4</w:t>
      </w:r>
      <w:r>
        <w:rPr>
          <w:rFonts w:hint="eastAsia" w:ascii="宋体" w:hAnsi="宋体"/>
          <w:color w:val="auto"/>
          <w:sz w:val="24"/>
          <w:highlight w:val="none"/>
        </w:rPr>
        <w:t>、服务费以银行划账方式按下列要求提交：</w:t>
      </w:r>
    </w:p>
    <w:p w14:paraId="51737CCE">
      <w:pPr>
        <w:keepLines w:val="0"/>
        <w:pageBreakBefore w:val="0"/>
        <w:tabs>
          <w:tab w:val="left" w:pos="0"/>
        </w:tabs>
        <w:kinsoku/>
        <w:bidi w:val="0"/>
        <w:spacing w:line="353" w:lineRule="auto"/>
        <w:ind w:firstLine="480" w:firstLineChars="200"/>
        <w:textAlignment w:val="auto"/>
        <w:rPr>
          <w:rFonts w:hint="eastAsia"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户名：嘉兴市银建工程咨询评估有限公司嘉善大云分公司</w:t>
      </w:r>
    </w:p>
    <w:p w14:paraId="364AE049">
      <w:pPr>
        <w:keepLines w:val="0"/>
        <w:pageBreakBefore w:val="0"/>
        <w:tabs>
          <w:tab w:val="left" w:pos="0"/>
        </w:tabs>
        <w:kinsoku/>
        <w:bidi w:val="0"/>
        <w:spacing w:line="353" w:lineRule="auto"/>
        <w:ind w:firstLine="480" w:firstLineChars="200"/>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开户行：嘉兴银行股份有限公司长三角一体化示范区（浙江嘉善）支行</w:t>
      </w:r>
    </w:p>
    <w:p w14:paraId="6311A181">
      <w:pPr>
        <w:keepLines w:val="0"/>
        <w:pageBreakBefore w:val="0"/>
        <w:tabs>
          <w:tab w:val="left" w:pos="0"/>
        </w:tabs>
        <w:kinsoku/>
        <w:bidi w:val="0"/>
        <w:spacing w:line="353" w:lineRule="auto"/>
        <w:ind w:firstLine="480" w:firstLineChars="200"/>
        <w:textAlignment w:val="auto"/>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账号：8010000013852</w:t>
      </w:r>
    </w:p>
    <w:p w14:paraId="6D64F563">
      <w:pPr>
        <w:pStyle w:val="35"/>
        <w:keepLines w:val="0"/>
        <w:pageBreakBefore w:val="0"/>
        <w:kinsoku/>
        <w:bidi w:val="0"/>
        <w:adjustRightInd w:val="0"/>
        <w:snapToGrid w:val="0"/>
        <w:spacing w:beforeLines="0" w:afterLines="0" w:line="353" w:lineRule="auto"/>
        <w:ind w:firstLine="480" w:firstLineChars="200"/>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5、服务费支付时间：服务费必须在中标人领取《中标通知书》时一次性付清，如果中标人未能按时交纳服务费，采购代理机构/采购人保留取消其中标资格并追究其法律责任的权利。</w:t>
      </w:r>
    </w:p>
    <w:p w14:paraId="6BC35EDA">
      <w:pPr>
        <w:tabs>
          <w:tab w:val="left" w:pos="0"/>
        </w:tabs>
        <w:spacing w:line="360" w:lineRule="auto"/>
        <w:ind w:firstLine="480" w:firstLineChars="200"/>
        <w:jc w:val="left"/>
        <w:rPr>
          <w:rFonts w:hint="eastAsia" w:ascii="仿宋_GB2312" w:hAnsi="仿宋" w:eastAsia="宋体" w:cs="Helvetica"/>
          <w:color w:val="auto"/>
          <w:kern w:val="0"/>
          <w:sz w:val="28"/>
          <w:szCs w:val="28"/>
          <w:highlight w:val="none"/>
          <w:lang w:val="en-US" w:eastAsia="zh-CN"/>
        </w:rPr>
        <w:sectPr>
          <w:pgSz w:w="11906" w:h="16838"/>
          <w:pgMar w:top="1134" w:right="1134" w:bottom="1134" w:left="1134"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eastAsia="宋体" w:cs="Times New Roman"/>
          <w:color w:val="auto"/>
          <w:kern w:val="2"/>
          <w:sz w:val="24"/>
          <w:szCs w:val="24"/>
          <w:highlight w:val="none"/>
          <w:lang w:val="en-US" w:eastAsia="zh-CN" w:bidi="ar-SA"/>
        </w:rPr>
        <w:t>6、服务费不在投标报价中单列，由各投标人自行考虑在投标报价中</w:t>
      </w:r>
      <w:r>
        <w:rPr>
          <w:rFonts w:hint="eastAsia" w:ascii="宋体" w:hAnsi="宋体"/>
          <w:color w:val="auto"/>
          <w:sz w:val="24"/>
          <w:highlight w:val="none"/>
          <w:lang w:eastAsia="zh-CN"/>
        </w:rPr>
        <w:t>。</w:t>
      </w:r>
    </w:p>
    <w:bookmarkEnd w:id="16"/>
    <w:bookmarkEnd w:id="17"/>
    <w:p w14:paraId="123DE67B">
      <w:pPr>
        <w:snapToGrid w:val="0"/>
        <w:spacing w:line="360" w:lineRule="auto"/>
        <w:jc w:val="center"/>
        <w:rPr>
          <w:rFonts w:ascii="仿宋" w:hAnsi="仿宋" w:eastAsia="仿宋" w:cs="仿宋_GB2312"/>
          <w:b/>
          <w:color w:val="auto"/>
          <w:sz w:val="36"/>
          <w:szCs w:val="36"/>
          <w:highlight w:val="none"/>
        </w:rPr>
      </w:pPr>
      <w:bookmarkStart w:id="34" w:name="第四部分"/>
      <w:r>
        <w:rPr>
          <w:rFonts w:hint="eastAsia" w:ascii="仿宋" w:hAnsi="仿宋" w:eastAsia="仿宋" w:cs="仿宋_GB2312"/>
          <w:b/>
          <w:color w:val="auto"/>
          <w:sz w:val="36"/>
          <w:szCs w:val="36"/>
          <w:highlight w:val="none"/>
        </w:rPr>
        <w:t>第四章 评标办法及评分标准</w:t>
      </w:r>
    </w:p>
    <w:bookmarkEnd w:id="34"/>
    <w:p w14:paraId="33B4293E">
      <w:pPr>
        <w:spacing w:line="480" w:lineRule="exact"/>
        <w:ind w:firstLine="420"/>
        <w:rPr>
          <w:rFonts w:ascii="宋体" w:hAnsi="宋体" w:cs="宋体"/>
          <w:color w:val="auto"/>
          <w:sz w:val="24"/>
          <w:highlight w:val="none"/>
        </w:rPr>
      </w:pPr>
      <w:bookmarkStart w:id="35" w:name="_Toc406403000"/>
      <w:r>
        <w:rPr>
          <w:rFonts w:hint="eastAsia" w:ascii="宋体" w:hAnsi="宋体" w:cs="宋体"/>
          <w:color w:val="auto"/>
          <w:sz w:val="24"/>
          <w:highlight w:val="none"/>
        </w:rPr>
        <w:t>为公正、公平、科学地选择中标人，根据《中华人民共和国政府采购法》等有关法律法规的规定，并结合本项目的实际，制定本办法。</w:t>
      </w:r>
    </w:p>
    <w:p w14:paraId="31DE43F7">
      <w:pPr>
        <w:pStyle w:val="55"/>
        <w:spacing w:line="480" w:lineRule="exact"/>
        <w:rPr>
          <w:rFonts w:ascii="宋体" w:hAnsi="宋体" w:cs="宋体"/>
          <w:color w:val="auto"/>
          <w:sz w:val="24"/>
          <w:highlight w:val="none"/>
        </w:rPr>
      </w:pPr>
      <w:r>
        <w:rPr>
          <w:rFonts w:hint="eastAsia" w:ascii="宋体" w:hAnsi="宋体" w:cs="宋体"/>
          <w:color w:val="auto"/>
          <w:sz w:val="24"/>
          <w:highlight w:val="none"/>
        </w:rPr>
        <w:t>本办法适用于</w:t>
      </w:r>
      <w:r>
        <w:rPr>
          <w:rFonts w:hint="eastAsia" w:ascii="宋体" w:hAnsi="宋体" w:cs="宋体"/>
          <w:color w:val="auto"/>
          <w:sz w:val="24"/>
          <w:highlight w:val="none"/>
          <w:lang w:eastAsia="zh-CN"/>
        </w:rPr>
        <w:t>2025年展览实施、美陈布置、视频拍摄制作、广告设计宣传</w:t>
      </w:r>
      <w:r>
        <w:rPr>
          <w:rFonts w:hint="eastAsia" w:ascii="宋体" w:hAnsi="宋体" w:cs="宋体"/>
          <w:color w:val="auto"/>
          <w:sz w:val="24"/>
          <w:highlight w:val="none"/>
        </w:rPr>
        <w:t>的评标。</w:t>
      </w:r>
    </w:p>
    <w:p w14:paraId="5ECD73A3">
      <w:pPr>
        <w:spacing w:line="480" w:lineRule="exact"/>
        <w:rPr>
          <w:rFonts w:ascii="宋体" w:hAnsi="宋体" w:cs="宋体"/>
          <w:b/>
          <w:color w:val="auto"/>
          <w:sz w:val="24"/>
          <w:highlight w:val="none"/>
        </w:rPr>
      </w:pPr>
      <w:r>
        <w:rPr>
          <w:rFonts w:hint="eastAsia" w:ascii="宋体" w:hAnsi="宋体" w:cs="宋体"/>
          <w:b/>
          <w:color w:val="auto"/>
          <w:sz w:val="24"/>
          <w:highlight w:val="none"/>
        </w:rPr>
        <w:t>一 、总则</w:t>
      </w:r>
    </w:p>
    <w:p w14:paraId="2AE0D5B9">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本次评标采用综合评分法，总分为100分，其中</w:t>
      </w:r>
      <w:r>
        <w:rPr>
          <w:rFonts w:hint="eastAsia" w:ascii="宋体" w:hAnsi="宋体"/>
          <w:color w:val="auto"/>
          <w:sz w:val="24"/>
          <w:highlight w:val="none"/>
        </w:rPr>
        <w:t>价格分</w:t>
      </w:r>
      <w:r>
        <w:rPr>
          <w:rFonts w:hint="eastAsia" w:ascii="宋体" w:hAnsi="宋体"/>
          <w:color w:val="auto"/>
          <w:sz w:val="24"/>
          <w:highlight w:val="none"/>
          <w:lang w:val="en-US" w:eastAsia="zh-CN"/>
        </w:rPr>
        <w:t>10</w:t>
      </w:r>
      <w:r>
        <w:rPr>
          <w:rFonts w:hint="eastAsia" w:ascii="宋体" w:hAnsi="宋体"/>
          <w:color w:val="auto"/>
          <w:sz w:val="24"/>
          <w:highlight w:val="none"/>
        </w:rPr>
        <w:t>分、商务技术</w:t>
      </w:r>
      <w:r>
        <w:rPr>
          <w:rFonts w:hint="eastAsia" w:ascii="宋体" w:hAnsi="宋体"/>
          <w:color w:val="auto"/>
          <w:sz w:val="24"/>
          <w:highlight w:val="none"/>
          <w:lang w:val="en-US" w:eastAsia="zh-CN"/>
        </w:rPr>
        <w:t>90</w:t>
      </w:r>
      <w:r>
        <w:rPr>
          <w:rFonts w:hint="eastAsia" w:ascii="宋体" w:hAnsi="宋体"/>
          <w:color w:val="auto"/>
          <w:sz w:val="24"/>
          <w:highlight w:val="none"/>
        </w:rPr>
        <w:t>分</w:t>
      </w:r>
      <w:r>
        <w:rPr>
          <w:rFonts w:hint="eastAsia" w:ascii="宋体" w:hAnsi="宋体"/>
          <w:color w:val="auto"/>
          <w:sz w:val="24"/>
          <w:highlight w:val="none"/>
        </w:rPr>
        <w:t>（其中：商务资信分</w:t>
      </w:r>
      <w:r>
        <w:rPr>
          <w:rFonts w:hint="eastAsia" w:ascii="宋体" w:hAnsi="宋体"/>
          <w:color w:val="auto"/>
          <w:sz w:val="24"/>
          <w:highlight w:val="none"/>
          <w:lang w:val="en-US" w:eastAsia="zh-CN"/>
        </w:rPr>
        <w:t>11</w:t>
      </w:r>
      <w:r>
        <w:rPr>
          <w:rFonts w:hint="eastAsia" w:ascii="宋体" w:hAnsi="宋体"/>
          <w:color w:val="auto"/>
          <w:sz w:val="24"/>
          <w:highlight w:val="none"/>
        </w:rPr>
        <w:t>分，技术分</w:t>
      </w:r>
      <w:r>
        <w:rPr>
          <w:rFonts w:hint="eastAsia" w:ascii="宋体" w:hAnsi="宋体"/>
          <w:color w:val="auto"/>
          <w:sz w:val="24"/>
          <w:highlight w:val="none"/>
          <w:lang w:val="en-US" w:eastAsia="zh-CN"/>
        </w:rPr>
        <w:t>79</w:t>
      </w:r>
      <w:r>
        <w:rPr>
          <w:rFonts w:hint="eastAsia" w:ascii="宋体" w:hAnsi="宋体"/>
          <w:color w:val="auto"/>
          <w:sz w:val="24"/>
          <w:highlight w:val="none"/>
        </w:rPr>
        <w:t>分）。中标候选资格按评标综合得分由高到低顺序排列，得分相同的，按投标报价由低到高顺序排列；得分且投标报价相同的，按技术分得分总分由高到低顺序排列，仍不能分出前后的，以电子投标文件解密先后顺序确定。综合得分排名第一的供应商为第一成交候选供应商，综合得分排名第二的供应商为第二成交候选供应商，其他供应商的成交候选资格依此类推，评分过程中采用四舍五入法，并保留小数2位。中标人拒绝与采购人签订合同的，采购人可以按照评审报告推荐的中标候选人名单顺序，确定下一候选人为中标人，也可以重新开展政府采购活动。</w:t>
      </w:r>
    </w:p>
    <w:p w14:paraId="16C19CA4">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投标人评标综合得分=价格分+商务技术分</w:t>
      </w:r>
    </w:p>
    <w:p w14:paraId="4EC11CF3">
      <w:pPr>
        <w:spacing w:line="480" w:lineRule="exact"/>
        <w:rPr>
          <w:rFonts w:ascii="宋体" w:hAnsi="宋体"/>
          <w:b/>
          <w:color w:val="auto"/>
          <w:sz w:val="24"/>
          <w:highlight w:val="none"/>
        </w:rPr>
      </w:pPr>
      <w:r>
        <w:rPr>
          <w:rFonts w:hint="eastAsia" w:ascii="宋体" w:hAnsi="宋体"/>
          <w:b/>
          <w:color w:val="auto"/>
          <w:sz w:val="24"/>
          <w:highlight w:val="none"/>
        </w:rPr>
        <w:t>二</w:t>
      </w:r>
      <w:r>
        <w:rPr>
          <w:rFonts w:ascii="宋体" w:hAnsi="宋体"/>
          <w:b/>
          <w:color w:val="auto"/>
          <w:sz w:val="24"/>
          <w:highlight w:val="none"/>
        </w:rPr>
        <w:t xml:space="preserve"> </w:t>
      </w:r>
      <w:r>
        <w:rPr>
          <w:rFonts w:hint="eastAsia" w:ascii="宋体" w:hAnsi="宋体"/>
          <w:b/>
          <w:color w:val="auto"/>
          <w:sz w:val="24"/>
          <w:highlight w:val="none"/>
        </w:rPr>
        <w:t>、评标内容及标准</w:t>
      </w:r>
    </w:p>
    <w:p w14:paraId="3098C3D2">
      <w:pPr>
        <w:pStyle w:val="16"/>
        <w:ind w:firstLine="482"/>
        <w:rPr>
          <w:b/>
          <w:bCs/>
          <w:color w:val="auto"/>
          <w:highlight w:val="none"/>
        </w:rPr>
      </w:pPr>
      <w:r>
        <w:rPr>
          <w:b/>
          <w:color w:val="auto"/>
          <w:highlight w:val="none"/>
        </w:rPr>
        <w:t>（一）</w:t>
      </w:r>
      <w:r>
        <w:rPr>
          <w:b/>
          <w:bCs/>
          <w:color w:val="auto"/>
          <w:highlight w:val="none"/>
        </w:rPr>
        <w:t>价格分（</w:t>
      </w:r>
      <w:r>
        <w:rPr>
          <w:rFonts w:hint="eastAsia"/>
          <w:b/>
          <w:bCs/>
          <w:color w:val="auto"/>
          <w:highlight w:val="none"/>
          <w:lang w:val="en-US" w:eastAsia="zh-CN"/>
        </w:rPr>
        <w:t>10</w:t>
      </w:r>
      <w:r>
        <w:rPr>
          <w:rFonts w:hint="eastAsia"/>
          <w:b/>
          <w:bCs/>
          <w:color w:val="auto"/>
          <w:highlight w:val="none"/>
        </w:rPr>
        <w:t>分）</w:t>
      </w:r>
    </w:p>
    <w:p w14:paraId="0EC639EF">
      <w:pPr>
        <w:pStyle w:val="16"/>
        <w:rPr>
          <w:color w:val="auto"/>
          <w:highlight w:val="none"/>
        </w:rPr>
      </w:pPr>
      <w:r>
        <w:rPr>
          <w:rFonts w:hint="eastAsia"/>
          <w:color w:val="auto"/>
          <w:highlight w:val="none"/>
        </w:rPr>
        <w:t>1.价格分采用低价优先法计算，即满足招标文件要求且投标价格最低的投标报价为评标基准价，其他投标人的价格分按照下列公式计算：</w:t>
      </w:r>
    </w:p>
    <w:p w14:paraId="1F037F4D">
      <w:pPr>
        <w:spacing w:line="480" w:lineRule="exact"/>
        <w:ind w:firstLine="480" w:firstLineChars="200"/>
        <w:rPr>
          <w:rFonts w:hAnsi="宋体"/>
          <w:bCs/>
          <w:color w:val="auto"/>
          <w:sz w:val="24"/>
          <w:highlight w:val="none"/>
        </w:rPr>
      </w:pPr>
      <w:r>
        <w:rPr>
          <w:rFonts w:hint="eastAsia" w:ascii="宋体" w:hAnsi="宋体"/>
          <w:color w:val="auto"/>
          <w:sz w:val="24"/>
          <w:highlight w:val="none"/>
        </w:rPr>
        <w:t>价格分=（评标基准价/投标报价）×</w:t>
      </w:r>
      <w:r>
        <w:rPr>
          <w:rFonts w:hint="eastAsia" w:ascii="宋体" w:hAnsi="宋体"/>
          <w:color w:val="auto"/>
          <w:sz w:val="24"/>
          <w:highlight w:val="none"/>
          <w:lang w:val="en-US" w:eastAsia="zh-CN"/>
        </w:rPr>
        <w:t>10</w:t>
      </w:r>
      <w:r>
        <w:rPr>
          <w:rFonts w:hint="eastAsia" w:ascii="宋体" w:hAnsi="宋体"/>
          <w:color w:val="auto"/>
          <w:sz w:val="24"/>
          <w:highlight w:val="none"/>
        </w:rPr>
        <w:t>%×100</w:t>
      </w:r>
    </w:p>
    <w:p w14:paraId="6A762EA4">
      <w:pPr>
        <w:spacing w:line="480" w:lineRule="exact"/>
        <w:ind w:firstLine="480" w:firstLineChars="200"/>
        <w:rPr>
          <w:rFonts w:hAnsi="宋体"/>
          <w:bCs/>
          <w:color w:val="auto"/>
          <w:sz w:val="24"/>
          <w:highlight w:val="none"/>
        </w:rPr>
      </w:pPr>
      <w:r>
        <w:rPr>
          <w:rFonts w:hint="eastAsia" w:hAnsi="宋体"/>
          <w:bCs/>
          <w:color w:val="auto"/>
          <w:sz w:val="24"/>
          <w:highlight w:val="none"/>
        </w:rPr>
        <w:t>2.投标人的投标报价超过采购人设定的最高限价（折扣），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7B46E60">
      <w:pPr>
        <w:pStyle w:val="16"/>
        <w:spacing w:before="120" w:beforeLines="50" w:after="120" w:afterLines="50" w:line="360" w:lineRule="auto"/>
        <w:ind w:firstLine="482"/>
        <w:rPr>
          <w:rFonts w:hint="default" w:eastAsia="宋体" w:cs="宋体"/>
          <w:b/>
          <w:color w:val="auto"/>
          <w:highlight w:val="none"/>
          <w:lang w:val="en-US" w:eastAsia="zh-CN"/>
        </w:rPr>
      </w:pPr>
      <w:r>
        <w:rPr>
          <w:rFonts w:hint="eastAsia" w:cs="宋体"/>
          <w:b/>
          <w:color w:val="auto"/>
          <w:highlight w:val="none"/>
          <w:lang w:val="en-US" w:eastAsia="zh-CN"/>
        </w:rPr>
        <w:t>3.</w:t>
      </w:r>
      <w:r>
        <w:rPr>
          <w:rFonts w:hint="eastAsia" w:ascii="宋体" w:hAnsi="宋体" w:cs="宋体"/>
          <w:b/>
          <w:color w:val="auto"/>
          <w:sz w:val="24"/>
          <w:szCs w:val="24"/>
          <w:highlight w:val="none"/>
          <w:lang w:val="en-US" w:eastAsia="zh-CN"/>
        </w:rPr>
        <w:t>投标人的商务技术分低于商务技术分总分60%的，视为采购人不能接受的附加条件，投标文件将被视为无效。</w:t>
      </w:r>
    </w:p>
    <w:p w14:paraId="59FE82B1">
      <w:pPr>
        <w:pStyle w:val="16"/>
        <w:spacing w:before="120" w:beforeLines="50" w:after="120" w:afterLines="50" w:line="360" w:lineRule="auto"/>
        <w:ind w:firstLine="482"/>
        <w:rPr>
          <w:color w:val="auto"/>
          <w:highlight w:val="none"/>
        </w:rPr>
      </w:pPr>
      <w:r>
        <w:rPr>
          <w:rFonts w:hint="eastAsia" w:cs="宋体"/>
          <w:b/>
          <w:color w:val="auto"/>
          <w:highlight w:val="none"/>
        </w:rPr>
        <w:t>（二）商务资信分（</w:t>
      </w:r>
      <w:r>
        <w:rPr>
          <w:rFonts w:hint="eastAsia" w:cs="宋体"/>
          <w:b/>
          <w:color w:val="auto"/>
          <w:highlight w:val="none"/>
          <w:lang w:val="en-US" w:eastAsia="zh-CN"/>
        </w:rPr>
        <w:t>11</w:t>
      </w:r>
      <w:r>
        <w:rPr>
          <w:rFonts w:hint="eastAsia" w:cs="宋体"/>
          <w:b/>
          <w:color w:val="auto"/>
          <w:highlight w:val="none"/>
        </w:rPr>
        <w:t>分）</w:t>
      </w:r>
    </w:p>
    <w:tbl>
      <w:tblPr>
        <w:tblStyle w:val="64"/>
        <w:tblW w:w="9356" w:type="dxa"/>
        <w:jc w:val="center"/>
        <w:tblLayout w:type="fixed"/>
        <w:tblCellMar>
          <w:top w:w="0" w:type="dxa"/>
          <w:left w:w="108" w:type="dxa"/>
          <w:bottom w:w="0" w:type="dxa"/>
          <w:right w:w="108" w:type="dxa"/>
        </w:tblCellMar>
      </w:tblPr>
      <w:tblGrid>
        <w:gridCol w:w="660"/>
        <w:gridCol w:w="1352"/>
        <w:gridCol w:w="6087"/>
        <w:gridCol w:w="1257"/>
      </w:tblGrid>
      <w:tr w14:paraId="24064BCF">
        <w:tblPrEx>
          <w:tblCellMar>
            <w:top w:w="0" w:type="dxa"/>
            <w:left w:w="108" w:type="dxa"/>
            <w:bottom w:w="0" w:type="dxa"/>
            <w:right w:w="108" w:type="dxa"/>
          </w:tblCellMar>
        </w:tblPrEx>
        <w:trPr>
          <w:trHeight w:val="1276" w:hRule="exact"/>
          <w:jc w:val="center"/>
        </w:trPr>
        <w:tc>
          <w:tcPr>
            <w:tcW w:w="660" w:type="dxa"/>
            <w:vMerge w:val="restart"/>
            <w:tcBorders>
              <w:top w:val="single" w:color="auto" w:sz="4" w:space="0"/>
              <w:left w:val="single" w:color="auto" w:sz="4" w:space="0"/>
              <w:bottom w:val="single" w:color="auto" w:sz="4" w:space="0"/>
              <w:right w:val="single" w:color="auto" w:sz="4" w:space="0"/>
            </w:tcBorders>
            <w:vAlign w:val="center"/>
          </w:tcPr>
          <w:p w14:paraId="6DD902CE">
            <w:pPr>
              <w:keepNext w:val="0"/>
              <w:keepLines w:val="0"/>
              <w:pageBreakBefore w:val="0"/>
              <w:widowControl/>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bCs/>
                <w:color w:val="auto"/>
                <w:sz w:val="20"/>
                <w:szCs w:val="20"/>
                <w:highlight w:val="none"/>
              </w:rPr>
            </w:pPr>
          </w:p>
          <w:p w14:paraId="624E970C">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资信</w:t>
            </w:r>
            <w:r>
              <w:rPr>
                <w:rFonts w:hint="eastAsia" w:ascii="宋体" w:hAnsi="宋体" w:eastAsia="宋体" w:cs="宋体"/>
                <w:color w:val="auto"/>
                <w:sz w:val="20"/>
                <w:szCs w:val="20"/>
                <w:highlight w:val="none"/>
              </w:rPr>
              <w:t>商务</w:t>
            </w:r>
          </w:p>
          <w:p w14:paraId="01A4AC13">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0"/>
                <w:szCs w:val="20"/>
                <w:highlight w:val="none"/>
                <w:lang w:val="en-US" w:eastAsia="zh-CN"/>
              </w:rPr>
              <w:t>11</w:t>
            </w:r>
            <w:r>
              <w:rPr>
                <w:rFonts w:hint="eastAsia" w:ascii="宋体" w:hAnsi="宋体" w:eastAsia="宋体" w:cs="宋体"/>
                <w:color w:val="auto"/>
                <w:sz w:val="20"/>
                <w:szCs w:val="20"/>
                <w:highlight w:val="none"/>
              </w:rPr>
              <w:t>分</w:t>
            </w:r>
          </w:p>
        </w:tc>
        <w:tc>
          <w:tcPr>
            <w:tcW w:w="1352" w:type="dxa"/>
            <w:tcBorders>
              <w:top w:val="single" w:color="auto" w:sz="4" w:space="0"/>
              <w:left w:val="single" w:color="auto" w:sz="4" w:space="0"/>
              <w:bottom w:val="single" w:color="auto" w:sz="4" w:space="0"/>
              <w:right w:val="single" w:color="auto" w:sz="4" w:space="0"/>
            </w:tcBorders>
            <w:vAlign w:val="center"/>
          </w:tcPr>
          <w:p w14:paraId="5CFD1A3E">
            <w:pPr>
              <w:spacing w:line="300" w:lineRule="exact"/>
              <w:jc w:val="center"/>
              <w:rPr>
                <w:rFonts w:hint="eastAsia" w:asciiTheme="minorEastAsia" w:hAnsiTheme="minorEastAsia" w:eastAsiaTheme="minorEastAsia" w:cstheme="minorEastAsia"/>
                <w:color w:val="auto"/>
                <w:kern w:val="0"/>
                <w:sz w:val="21"/>
                <w:szCs w:val="21"/>
                <w:highlight w:val="none"/>
              </w:rPr>
            </w:pPr>
            <w:r>
              <w:rPr>
                <w:rFonts w:hint="eastAsia" w:ascii="宋体" w:hAnsi="宋体" w:eastAsia="宋体" w:cs="宋体"/>
                <w:color w:val="auto"/>
                <w:sz w:val="20"/>
                <w:szCs w:val="20"/>
                <w:highlight w:val="none"/>
              </w:rPr>
              <w:t>同类业绩</w:t>
            </w:r>
          </w:p>
        </w:tc>
        <w:tc>
          <w:tcPr>
            <w:tcW w:w="6087" w:type="dxa"/>
            <w:tcBorders>
              <w:top w:val="single" w:color="auto" w:sz="4" w:space="0"/>
              <w:left w:val="single" w:color="auto" w:sz="4" w:space="0"/>
              <w:bottom w:val="single" w:color="auto" w:sz="4" w:space="0"/>
              <w:right w:val="single" w:color="auto" w:sz="4" w:space="0"/>
            </w:tcBorders>
            <w:vAlign w:val="center"/>
          </w:tcPr>
          <w:p w14:paraId="3A7C2B61">
            <w:pPr>
              <w:jc w:val="left"/>
              <w:rPr>
                <w:rFonts w:hint="eastAsia" w:asciiTheme="minorEastAsia" w:hAnsiTheme="minorEastAsia" w:eastAsiaTheme="minorEastAsia" w:cstheme="minorEastAsia"/>
                <w:color w:val="auto"/>
                <w:kern w:val="0"/>
                <w:sz w:val="21"/>
                <w:szCs w:val="21"/>
                <w:highlight w:val="none"/>
              </w:rPr>
            </w:pPr>
            <w:r>
              <w:rPr>
                <w:rFonts w:hint="eastAsia" w:ascii="宋体" w:hAnsi="宋体" w:eastAsia="宋体" w:cs="宋体"/>
                <w:color w:val="auto"/>
                <w:kern w:val="0"/>
                <w:sz w:val="20"/>
                <w:szCs w:val="20"/>
                <w:highlight w:val="none"/>
                <w:lang w:bidi="ar"/>
              </w:rPr>
              <w:t>投标人近三年（自投标截止日起往前追溯3年，以合同签订时间为准）以来具有所独立承担同类项目业绩的，每提供一份得</w:t>
            </w:r>
            <w:r>
              <w:rPr>
                <w:rFonts w:hint="eastAsia" w:ascii="宋体" w:hAnsi="宋体" w:eastAsia="宋体" w:cs="宋体"/>
                <w:color w:val="auto"/>
                <w:kern w:val="0"/>
                <w:sz w:val="20"/>
                <w:szCs w:val="20"/>
                <w:highlight w:val="none"/>
                <w:lang w:val="en-US" w:eastAsia="zh-CN" w:bidi="ar"/>
              </w:rPr>
              <w:t>0.5</w:t>
            </w:r>
            <w:r>
              <w:rPr>
                <w:rFonts w:hint="eastAsia" w:ascii="宋体" w:hAnsi="宋体" w:eastAsia="宋体" w:cs="宋体"/>
                <w:color w:val="auto"/>
                <w:kern w:val="0"/>
                <w:sz w:val="20"/>
                <w:szCs w:val="20"/>
                <w:highlight w:val="none"/>
                <w:lang w:bidi="ar"/>
              </w:rPr>
              <w:t>分，最高得</w:t>
            </w:r>
            <w:r>
              <w:rPr>
                <w:rFonts w:hint="eastAsia" w:ascii="宋体" w:hAnsi="宋体" w:eastAsia="宋体" w:cs="宋体"/>
                <w:color w:val="auto"/>
                <w:kern w:val="0"/>
                <w:sz w:val="20"/>
                <w:szCs w:val="20"/>
                <w:highlight w:val="none"/>
                <w:lang w:val="en-US" w:eastAsia="zh-CN" w:bidi="ar"/>
              </w:rPr>
              <w:t>1</w:t>
            </w:r>
            <w:r>
              <w:rPr>
                <w:rFonts w:hint="eastAsia" w:ascii="宋体" w:hAnsi="宋体" w:eastAsia="宋体" w:cs="宋体"/>
                <w:color w:val="auto"/>
                <w:kern w:val="0"/>
                <w:sz w:val="20"/>
                <w:szCs w:val="20"/>
                <w:highlight w:val="none"/>
                <w:lang w:bidi="ar"/>
              </w:rPr>
              <w:t>分；（</w:t>
            </w:r>
            <w:r>
              <w:rPr>
                <w:rFonts w:hint="eastAsia" w:ascii="宋体" w:hAnsi="宋体" w:eastAsia="宋体" w:cs="宋体"/>
                <w:color w:val="auto"/>
                <w:kern w:val="0"/>
                <w:sz w:val="20"/>
                <w:szCs w:val="20"/>
                <w:highlight w:val="none"/>
                <w:lang w:eastAsia="zh-CN" w:bidi="ar"/>
              </w:rPr>
              <w:t>提供合同复印件并加盖公章</w:t>
            </w:r>
            <w:r>
              <w:rPr>
                <w:rFonts w:hint="eastAsia" w:ascii="宋体" w:hAnsi="宋体" w:eastAsia="宋体" w:cs="宋体"/>
                <w:color w:val="auto"/>
                <w:kern w:val="0"/>
                <w:sz w:val="20"/>
                <w:szCs w:val="20"/>
                <w:highlight w:val="none"/>
                <w:lang w:bidi="ar"/>
              </w:rPr>
              <w:t>，</w:t>
            </w:r>
            <w:r>
              <w:rPr>
                <w:rFonts w:hint="eastAsia" w:ascii="宋体" w:hAnsi="宋体" w:eastAsia="宋体" w:cs="宋体"/>
                <w:color w:val="auto"/>
                <w:kern w:val="0"/>
                <w:sz w:val="20"/>
                <w:szCs w:val="20"/>
                <w:highlight w:val="none"/>
                <w:lang w:eastAsia="zh-CN" w:bidi="ar"/>
              </w:rPr>
              <w:t>要求清晰可辨、</w:t>
            </w:r>
            <w:r>
              <w:rPr>
                <w:rFonts w:hint="eastAsia" w:ascii="宋体" w:hAnsi="宋体" w:eastAsia="宋体" w:cs="宋体"/>
                <w:color w:val="auto"/>
                <w:kern w:val="0"/>
                <w:sz w:val="20"/>
                <w:szCs w:val="20"/>
                <w:highlight w:val="none"/>
                <w:lang w:bidi="ar"/>
              </w:rPr>
              <w:t>否则不得分）</w:t>
            </w:r>
          </w:p>
        </w:tc>
        <w:tc>
          <w:tcPr>
            <w:tcW w:w="1257" w:type="dxa"/>
            <w:tcBorders>
              <w:top w:val="single" w:color="auto" w:sz="4" w:space="0"/>
              <w:left w:val="single" w:color="auto" w:sz="4" w:space="0"/>
              <w:bottom w:val="single" w:color="auto" w:sz="4" w:space="0"/>
              <w:right w:val="single" w:color="auto" w:sz="4" w:space="0"/>
            </w:tcBorders>
            <w:vAlign w:val="center"/>
          </w:tcPr>
          <w:p w14:paraId="022B4331">
            <w:pPr>
              <w:keepNext w:val="0"/>
              <w:keepLines w:val="0"/>
              <w:pageBreakBefore w:val="0"/>
              <w:kinsoku/>
              <w:wordWrap/>
              <w:overflowPunct/>
              <w:topLinePunct w:val="0"/>
              <w:autoSpaceDE/>
              <w:autoSpaceDN/>
              <w:bidi w:val="0"/>
              <w:adjustRightInd w:val="0"/>
              <w:spacing w:line="320" w:lineRule="exact"/>
              <w:jc w:val="center"/>
              <w:textAlignment w:val="auto"/>
              <w:rPr>
                <w:rFonts w:hint="eastAsia" w:asciiTheme="minorEastAsia" w:hAnsiTheme="minorEastAsia" w:eastAsiaTheme="minorEastAsia" w:cstheme="minorEastAsia"/>
                <w:color w:val="auto"/>
                <w:kern w:val="0"/>
                <w:sz w:val="21"/>
                <w:szCs w:val="21"/>
                <w:highlight w:val="none"/>
                <w:lang w:eastAsia="zh-CN"/>
              </w:rPr>
            </w:pPr>
            <w:r>
              <w:rPr>
                <w:rFonts w:hint="eastAsia" w:ascii="宋体" w:hAnsi="宋体" w:eastAsia="宋体" w:cs="宋体"/>
                <w:color w:val="auto"/>
                <w:kern w:val="0"/>
                <w:sz w:val="20"/>
                <w:szCs w:val="20"/>
                <w:highlight w:val="none"/>
                <w:lang w:val="en-US" w:eastAsia="zh-CN" w:bidi="ar-SA"/>
              </w:rPr>
              <w:t>1分</w:t>
            </w:r>
          </w:p>
        </w:tc>
      </w:tr>
      <w:tr w14:paraId="14D618C7">
        <w:tblPrEx>
          <w:tblCellMar>
            <w:top w:w="0" w:type="dxa"/>
            <w:left w:w="108" w:type="dxa"/>
            <w:bottom w:w="0" w:type="dxa"/>
            <w:right w:w="108" w:type="dxa"/>
          </w:tblCellMar>
        </w:tblPrEx>
        <w:trPr>
          <w:trHeight w:val="842" w:hRule="exact"/>
          <w:jc w:val="center"/>
        </w:trPr>
        <w:tc>
          <w:tcPr>
            <w:tcW w:w="660" w:type="dxa"/>
            <w:vMerge w:val="continue"/>
            <w:tcBorders>
              <w:top w:val="single" w:color="auto" w:sz="4" w:space="0"/>
              <w:left w:val="single" w:color="auto" w:sz="4" w:space="0"/>
              <w:bottom w:val="single" w:color="auto" w:sz="4" w:space="0"/>
              <w:right w:val="single" w:color="auto" w:sz="4" w:space="0"/>
            </w:tcBorders>
            <w:vAlign w:val="center"/>
          </w:tcPr>
          <w:p w14:paraId="2211360B">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52" w:type="dxa"/>
            <w:tcBorders>
              <w:top w:val="single" w:color="auto" w:sz="4" w:space="0"/>
              <w:left w:val="single" w:color="auto" w:sz="4" w:space="0"/>
              <w:bottom w:val="single" w:color="auto" w:sz="4" w:space="0"/>
              <w:right w:val="single" w:color="auto" w:sz="4" w:space="0"/>
            </w:tcBorders>
            <w:vAlign w:val="center"/>
          </w:tcPr>
          <w:p w14:paraId="6D9C0196">
            <w:pPr>
              <w:spacing w:line="300" w:lineRule="exact"/>
              <w:jc w:val="center"/>
              <w:rPr>
                <w:rFonts w:hint="eastAsia" w:asciiTheme="minorEastAsia" w:hAnsiTheme="minorEastAsia" w:eastAsiaTheme="minorEastAsia" w:cstheme="minorEastAsia"/>
                <w:color w:val="auto"/>
                <w:kern w:val="0"/>
                <w:sz w:val="21"/>
                <w:szCs w:val="21"/>
                <w:highlight w:val="none"/>
                <w:lang w:eastAsia="zh-CN"/>
              </w:rPr>
            </w:pPr>
            <w:r>
              <w:rPr>
                <w:rFonts w:hint="eastAsia" w:ascii="宋体" w:hAnsi="宋体" w:eastAsia="宋体" w:cs="宋体"/>
                <w:color w:val="auto"/>
                <w:kern w:val="0"/>
                <w:sz w:val="20"/>
                <w:szCs w:val="20"/>
                <w:highlight w:val="none"/>
                <w:lang w:val="en-US" w:eastAsia="zh-CN" w:bidi="ar-SA"/>
              </w:rPr>
              <w:t>优惠条件</w:t>
            </w:r>
          </w:p>
        </w:tc>
        <w:tc>
          <w:tcPr>
            <w:tcW w:w="6087" w:type="dxa"/>
            <w:tcBorders>
              <w:top w:val="single" w:color="auto" w:sz="4" w:space="0"/>
              <w:left w:val="single" w:color="auto" w:sz="4" w:space="0"/>
              <w:bottom w:val="single" w:color="auto" w:sz="4" w:space="0"/>
              <w:right w:val="single" w:color="auto" w:sz="4" w:space="0"/>
            </w:tcBorders>
            <w:vAlign w:val="center"/>
          </w:tcPr>
          <w:p w14:paraId="4B8E0D31">
            <w:pPr>
              <w:spacing w:line="300" w:lineRule="exact"/>
              <w:jc w:val="left"/>
              <w:rPr>
                <w:rFonts w:hint="eastAsia" w:ascii="宋体" w:hAnsi="宋体"/>
                <w:color w:val="auto"/>
                <w:kern w:val="2"/>
                <w:highlight w:val="none"/>
                <w:lang w:val="en-US" w:eastAsia="zh-CN"/>
              </w:rPr>
            </w:pPr>
            <w:r>
              <w:rPr>
                <w:rFonts w:hint="eastAsia" w:ascii="宋体" w:hAnsi="宋体" w:eastAsia="宋体" w:cs="宋体"/>
                <w:color w:val="auto"/>
                <w:kern w:val="0"/>
                <w:sz w:val="20"/>
                <w:szCs w:val="20"/>
                <w:highlight w:val="none"/>
                <w:lang w:val="en-US" w:eastAsia="zh-CN" w:bidi="ar-SA"/>
              </w:rPr>
              <w:t>本次投标单位对最终用户的优惠条件（以投标文件内文字明确为准）</w:t>
            </w:r>
            <w:r>
              <w:rPr>
                <w:rFonts w:hint="eastAsia" w:ascii="宋体" w:hAnsi="宋体" w:eastAsia="宋体" w:cs="宋体"/>
                <w:color w:val="auto"/>
                <w:sz w:val="20"/>
                <w:szCs w:val="20"/>
                <w:highlight w:val="none"/>
              </w:rPr>
              <w:t>（评分范围：</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，4，3，2，1）</w:t>
            </w:r>
          </w:p>
        </w:tc>
        <w:tc>
          <w:tcPr>
            <w:tcW w:w="1257" w:type="dxa"/>
            <w:tcBorders>
              <w:top w:val="single" w:color="auto" w:sz="4" w:space="0"/>
              <w:left w:val="single" w:color="auto" w:sz="4" w:space="0"/>
              <w:bottom w:val="single" w:color="auto" w:sz="4" w:space="0"/>
              <w:right w:val="single" w:color="auto" w:sz="4" w:space="0"/>
            </w:tcBorders>
            <w:vAlign w:val="center"/>
          </w:tcPr>
          <w:p w14:paraId="42E0B23E">
            <w:pPr>
              <w:spacing w:line="300" w:lineRule="exact"/>
              <w:jc w:val="center"/>
              <w:rPr>
                <w:rFonts w:hint="default"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bCs/>
                <w:color w:val="auto"/>
                <w:kern w:val="44"/>
                <w:sz w:val="20"/>
                <w:szCs w:val="20"/>
                <w:highlight w:val="none"/>
                <w:lang w:val="en-US" w:eastAsia="zh-CN" w:bidi="ar-SA"/>
              </w:rPr>
              <w:t>5分</w:t>
            </w:r>
          </w:p>
        </w:tc>
      </w:tr>
      <w:tr w14:paraId="7D424A7C">
        <w:tblPrEx>
          <w:tblCellMar>
            <w:top w:w="0" w:type="dxa"/>
            <w:left w:w="108" w:type="dxa"/>
            <w:bottom w:w="0" w:type="dxa"/>
            <w:right w:w="108" w:type="dxa"/>
          </w:tblCellMar>
        </w:tblPrEx>
        <w:trPr>
          <w:trHeight w:val="1035" w:hRule="exact"/>
          <w:jc w:val="center"/>
        </w:trPr>
        <w:tc>
          <w:tcPr>
            <w:tcW w:w="660" w:type="dxa"/>
            <w:vMerge w:val="continue"/>
            <w:tcBorders>
              <w:top w:val="single" w:color="auto" w:sz="4" w:space="0"/>
              <w:left w:val="single" w:color="auto" w:sz="4" w:space="0"/>
              <w:bottom w:val="single" w:color="auto" w:sz="4" w:space="0"/>
              <w:right w:val="single" w:color="auto" w:sz="4" w:space="0"/>
            </w:tcBorders>
            <w:vAlign w:val="center"/>
          </w:tcPr>
          <w:p w14:paraId="52E9CDA7">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52" w:type="dxa"/>
            <w:tcBorders>
              <w:top w:val="single" w:color="auto" w:sz="4" w:space="0"/>
              <w:left w:val="single" w:color="auto" w:sz="4" w:space="0"/>
              <w:bottom w:val="single" w:color="auto" w:sz="4" w:space="0"/>
              <w:right w:val="single" w:color="auto" w:sz="4" w:space="0"/>
            </w:tcBorders>
            <w:vAlign w:val="center"/>
          </w:tcPr>
          <w:p w14:paraId="4EE9759F">
            <w:pPr>
              <w:spacing w:line="300" w:lineRule="exact"/>
              <w:jc w:val="center"/>
              <w:rPr>
                <w:rFonts w:hint="eastAsia" w:asciiTheme="minorEastAsia" w:hAnsiTheme="minorEastAsia" w:eastAsiaTheme="minorEastAsia" w:cstheme="minorEastAsia"/>
                <w:color w:val="auto"/>
                <w:kern w:val="0"/>
                <w:sz w:val="21"/>
                <w:szCs w:val="21"/>
                <w:highlight w:val="none"/>
                <w:lang w:eastAsia="zh-CN"/>
              </w:rPr>
            </w:pPr>
            <w:r>
              <w:rPr>
                <w:rFonts w:hint="eastAsia" w:ascii="宋体" w:hAnsi="宋体" w:eastAsia="宋体" w:cs="宋体"/>
                <w:color w:val="auto"/>
                <w:kern w:val="0"/>
                <w:sz w:val="20"/>
                <w:szCs w:val="20"/>
                <w:highlight w:val="none"/>
                <w:lang w:val="en-US" w:eastAsia="zh-CN" w:bidi="ar-SA"/>
              </w:rPr>
              <w:t>合理化建议</w:t>
            </w:r>
          </w:p>
        </w:tc>
        <w:tc>
          <w:tcPr>
            <w:tcW w:w="6087" w:type="dxa"/>
            <w:tcBorders>
              <w:top w:val="single" w:color="auto" w:sz="4" w:space="0"/>
              <w:left w:val="single" w:color="auto" w:sz="4" w:space="0"/>
              <w:bottom w:val="single" w:color="auto" w:sz="4" w:space="0"/>
              <w:right w:val="single" w:color="auto" w:sz="4" w:space="0"/>
            </w:tcBorders>
            <w:vAlign w:val="center"/>
          </w:tcPr>
          <w:p w14:paraId="14CB6990">
            <w:pPr>
              <w:spacing w:line="300" w:lineRule="exact"/>
              <w:jc w:val="left"/>
              <w:rPr>
                <w:rFonts w:hint="eastAsia" w:ascii="宋体" w:hAnsi="宋体"/>
                <w:color w:val="auto"/>
                <w:kern w:val="2"/>
                <w:highlight w:val="none"/>
                <w:lang w:val="en-US" w:eastAsia="zh-CN"/>
              </w:rPr>
            </w:pPr>
            <w:r>
              <w:rPr>
                <w:rFonts w:hint="eastAsia" w:ascii="宋体" w:hAnsi="宋体" w:eastAsia="宋体" w:cs="宋体"/>
                <w:color w:val="auto"/>
                <w:kern w:val="0"/>
                <w:sz w:val="20"/>
                <w:szCs w:val="20"/>
                <w:highlight w:val="none"/>
                <w:lang w:val="en-US" w:eastAsia="zh-CN" w:bidi="ar-SA"/>
              </w:rPr>
              <w:t>根据投标人对本项目实际情况的了解及结合对本项目的理解，针对本项目提供合理化建议和措施，应与本项目相关。</w:t>
            </w:r>
            <w:r>
              <w:rPr>
                <w:rFonts w:hint="eastAsia" w:ascii="宋体" w:hAnsi="宋体" w:eastAsia="宋体" w:cs="宋体"/>
                <w:color w:val="auto"/>
                <w:sz w:val="20"/>
                <w:szCs w:val="20"/>
                <w:highlight w:val="none"/>
              </w:rPr>
              <w:t>（评分范围：</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，4，3，2，1）</w:t>
            </w:r>
          </w:p>
        </w:tc>
        <w:tc>
          <w:tcPr>
            <w:tcW w:w="1257" w:type="dxa"/>
            <w:tcBorders>
              <w:top w:val="single" w:color="auto" w:sz="4" w:space="0"/>
              <w:left w:val="single" w:color="auto" w:sz="4" w:space="0"/>
              <w:bottom w:val="single" w:color="auto" w:sz="4" w:space="0"/>
              <w:right w:val="single" w:color="auto" w:sz="4" w:space="0"/>
            </w:tcBorders>
            <w:vAlign w:val="center"/>
          </w:tcPr>
          <w:p w14:paraId="329C173B">
            <w:pPr>
              <w:spacing w:line="30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bCs/>
                <w:color w:val="auto"/>
                <w:kern w:val="44"/>
                <w:sz w:val="20"/>
                <w:szCs w:val="20"/>
                <w:highlight w:val="none"/>
                <w:lang w:val="en-US" w:eastAsia="zh-CN" w:bidi="ar-SA"/>
              </w:rPr>
              <w:t>5分</w:t>
            </w:r>
          </w:p>
        </w:tc>
      </w:tr>
    </w:tbl>
    <w:p w14:paraId="15C062E0">
      <w:pPr>
        <w:snapToGrid w:val="0"/>
        <w:spacing w:before="72" w:beforeLines="30" w:line="400" w:lineRule="exact"/>
        <w:jc w:val="left"/>
        <w:outlineLvl w:val="1"/>
        <w:rPr>
          <w:rFonts w:ascii="宋体" w:hAnsi="宋体" w:cs="宋体"/>
          <w:b/>
          <w:color w:val="auto"/>
          <w:sz w:val="24"/>
          <w:highlight w:val="none"/>
        </w:rPr>
      </w:pPr>
      <w:r>
        <w:rPr>
          <w:rFonts w:hint="eastAsia" w:ascii="宋体" w:hAnsi="宋体"/>
          <w:b/>
          <w:color w:val="auto"/>
          <w:sz w:val="24"/>
          <w:highlight w:val="none"/>
        </w:rPr>
        <w:t>（</w:t>
      </w:r>
      <w:r>
        <w:rPr>
          <w:rFonts w:ascii="宋体" w:hAnsi="宋体"/>
          <w:b/>
          <w:color w:val="auto"/>
          <w:sz w:val="24"/>
          <w:highlight w:val="none"/>
        </w:rPr>
        <w:t>三</w:t>
      </w:r>
      <w:r>
        <w:rPr>
          <w:rFonts w:hint="eastAsia" w:ascii="宋体" w:hAnsi="宋体"/>
          <w:b/>
          <w:color w:val="auto"/>
          <w:sz w:val="24"/>
          <w:highlight w:val="none"/>
        </w:rPr>
        <w:t>）技术分</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79</w:t>
      </w:r>
      <w:r>
        <w:rPr>
          <w:rFonts w:hint="eastAsia" w:ascii="宋体" w:hAnsi="宋体" w:cs="宋体"/>
          <w:b/>
          <w:color w:val="auto"/>
          <w:sz w:val="24"/>
          <w:highlight w:val="none"/>
        </w:rPr>
        <w:t>分）</w:t>
      </w:r>
    </w:p>
    <w:tbl>
      <w:tblPr>
        <w:tblStyle w:val="64"/>
        <w:tblW w:w="9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368"/>
        <w:gridCol w:w="6065"/>
        <w:gridCol w:w="1245"/>
      </w:tblGrid>
      <w:tr w14:paraId="2AF3D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642" w:type="dxa"/>
            <w:vMerge w:val="restart"/>
            <w:tcBorders>
              <w:tl2br w:val="nil"/>
              <w:tr2bl w:val="nil"/>
            </w:tcBorders>
            <w:vAlign w:val="center"/>
          </w:tcPr>
          <w:p w14:paraId="5D8F1A15">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宋体"/>
                <w:color w:val="auto"/>
                <w:kern w:val="0"/>
                <w:sz w:val="20"/>
                <w:szCs w:val="20"/>
                <w:highlight w:val="none"/>
              </w:rPr>
            </w:pPr>
          </w:p>
          <w:p w14:paraId="66A8CCBE">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宋体"/>
                <w:color w:val="auto"/>
                <w:kern w:val="0"/>
                <w:sz w:val="20"/>
                <w:szCs w:val="20"/>
                <w:highlight w:val="none"/>
              </w:rPr>
            </w:pPr>
          </w:p>
          <w:p w14:paraId="04BC7FD9">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宋体"/>
                <w:color w:val="auto"/>
                <w:kern w:val="0"/>
                <w:sz w:val="20"/>
                <w:szCs w:val="20"/>
                <w:highlight w:val="none"/>
              </w:rPr>
            </w:pPr>
          </w:p>
          <w:p w14:paraId="76013896">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宋体"/>
                <w:color w:val="auto"/>
                <w:kern w:val="0"/>
                <w:sz w:val="20"/>
                <w:szCs w:val="20"/>
                <w:highlight w:val="none"/>
              </w:rPr>
            </w:pPr>
          </w:p>
          <w:p w14:paraId="522DD9F6">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宋体"/>
                <w:color w:val="auto"/>
                <w:kern w:val="0"/>
                <w:sz w:val="20"/>
                <w:szCs w:val="20"/>
                <w:highlight w:val="none"/>
              </w:rPr>
            </w:pPr>
          </w:p>
          <w:p w14:paraId="446EB2EF">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宋体"/>
                <w:color w:val="auto"/>
                <w:kern w:val="0"/>
                <w:sz w:val="20"/>
                <w:szCs w:val="20"/>
                <w:highlight w:val="none"/>
              </w:rPr>
            </w:pPr>
          </w:p>
          <w:p w14:paraId="14C69B4F">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宋体"/>
                <w:color w:val="auto"/>
                <w:kern w:val="0"/>
                <w:sz w:val="20"/>
                <w:szCs w:val="20"/>
                <w:highlight w:val="none"/>
              </w:rPr>
            </w:pPr>
          </w:p>
          <w:p w14:paraId="007EB38F">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kern w:val="0"/>
                <w:sz w:val="20"/>
                <w:szCs w:val="20"/>
                <w:highlight w:val="none"/>
              </w:rPr>
              <w:t>技术</w:t>
            </w:r>
            <w:r>
              <w:rPr>
                <w:rFonts w:hint="eastAsia" w:ascii="宋体" w:hAnsi="宋体" w:eastAsia="宋体" w:cs="宋体"/>
                <w:color w:val="auto"/>
                <w:kern w:val="0"/>
                <w:sz w:val="20"/>
                <w:szCs w:val="20"/>
                <w:highlight w:val="none"/>
                <w:lang w:val="en-US" w:eastAsia="zh-CN"/>
              </w:rPr>
              <w:t>79</w:t>
            </w:r>
            <w:r>
              <w:rPr>
                <w:rFonts w:hint="eastAsia" w:ascii="宋体" w:hAnsi="宋体" w:eastAsia="宋体" w:cs="宋体"/>
                <w:color w:val="auto"/>
                <w:kern w:val="0"/>
                <w:sz w:val="20"/>
                <w:szCs w:val="20"/>
                <w:highlight w:val="none"/>
              </w:rPr>
              <w:t>分</w:t>
            </w:r>
          </w:p>
        </w:tc>
        <w:tc>
          <w:tcPr>
            <w:tcW w:w="1368" w:type="dxa"/>
            <w:vMerge w:val="restart"/>
            <w:tcBorders>
              <w:tl2br w:val="nil"/>
              <w:tr2bl w:val="nil"/>
            </w:tcBorders>
            <w:vAlign w:val="center"/>
          </w:tcPr>
          <w:p w14:paraId="05F630E6">
            <w:pPr>
              <w:widowControl/>
              <w:spacing w:line="280" w:lineRule="exact"/>
              <w:jc w:val="center"/>
              <w:rPr>
                <w:rFonts w:hint="eastAsia" w:asciiTheme="minorEastAsia" w:hAnsiTheme="minorEastAsia" w:eastAsiaTheme="minorEastAsia" w:cstheme="minorEastAsia"/>
                <w:color w:val="auto"/>
                <w:sz w:val="21"/>
                <w:szCs w:val="21"/>
                <w:highlight w:val="none"/>
              </w:rPr>
            </w:pPr>
            <w:r>
              <w:rPr>
                <w:rStyle w:val="971"/>
                <w:rFonts w:hint="eastAsia" w:ascii="宋体" w:hAnsi="宋体" w:eastAsia="宋体" w:cs="宋体"/>
                <w:color w:val="auto"/>
                <w:sz w:val="20"/>
                <w:szCs w:val="20"/>
                <w:highlight w:val="none"/>
              </w:rPr>
              <w:t>模拟项目实施方案（</w:t>
            </w:r>
            <w:r>
              <w:rPr>
                <w:rStyle w:val="971"/>
                <w:rFonts w:hint="eastAsia" w:ascii="宋体" w:hAnsi="宋体" w:eastAsia="宋体" w:cs="宋体"/>
                <w:b/>
                <w:bCs/>
                <w:color w:val="auto"/>
                <w:sz w:val="20"/>
                <w:szCs w:val="20"/>
                <w:highlight w:val="none"/>
              </w:rPr>
              <w:t>投标人根据本次模拟项目内容，制作PPT演示文稿或不超过10分钟的汇报视频，评标委员会根据投标单位演示内容结合评审办法及标准对响应内容进行打分</w:t>
            </w:r>
            <w:r>
              <w:rPr>
                <w:rStyle w:val="971"/>
                <w:rFonts w:hint="eastAsia" w:ascii="宋体" w:hAnsi="宋体" w:eastAsia="宋体" w:cs="宋体"/>
                <w:color w:val="auto"/>
                <w:sz w:val="20"/>
                <w:szCs w:val="20"/>
                <w:highlight w:val="none"/>
              </w:rPr>
              <w:t>）</w:t>
            </w:r>
          </w:p>
        </w:tc>
        <w:tc>
          <w:tcPr>
            <w:tcW w:w="6065" w:type="dxa"/>
            <w:tcBorders>
              <w:tl2br w:val="nil"/>
              <w:tr2bl w:val="nil"/>
            </w:tcBorders>
            <w:vAlign w:val="center"/>
          </w:tcPr>
          <w:p w14:paraId="038CEDED">
            <w:pPr>
              <w:spacing w:line="300" w:lineRule="exact"/>
              <w:jc w:val="left"/>
              <w:rPr>
                <w:rFonts w:hint="eastAsia" w:asciiTheme="minorEastAsia" w:hAnsiTheme="minorEastAsia" w:eastAsiaTheme="minorEastAsia" w:cstheme="minorEastAsia"/>
                <w:color w:val="auto"/>
                <w:spacing w:val="-2"/>
                <w:sz w:val="21"/>
                <w:szCs w:val="21"/>
                <w:highlight w:val="none"/>
                <w:lang w:eastAsia="zh-CN"/>
              </w:rPr>
            </w:pPr>
            <w:r>
              <w:rPr>
                <w:rFonts w:hint="eastAsia" w:ascii="宋体" w:hAnsi="宋体" w:eastAsia="宋体" w:cs="宋体"/>
                <w:color w:val="auto"/>
                <w:kern w:val="0"/>
                <w:sz w:val="20"/>
                <w:szCs w:val="20"/>
                <w:highlight w:val="none"/>
                <w:lang w:val="en-US" w:eastAsia="zh-CN" w:bidi="ar-SA"/>
              </w:rPr>
              <w:t>根据投标人针对““善”主题文化创意展”的展览概念设计</w:t>
            </w:r>
            <w:r>
              <w:rPr>
                <w:rFonts w:hint="eastAsia" w:ascii="宋体" w:hAnsi="宋体" w:eastAsia="宋体" w:cs="宋体"/>
                <w:color w:val="auto"/>
                <w:sz w:val="20"/>
                <w:szCs w:val="20"/>
                <w:highlight w:val="none"/>
                <w:lang w:eastAsia="zh-CN"/>
              </w:rPr>
              <w:t>进行打分，包括设计理念元素、色彩、空间布局、效果图（平面布局图、立面版式图、色彩效果图）</w:t>
            </w:r>
            <w:r>
              <w:rPr>
                <w:rFonts w:hint="eastAsia" w:ascii="宋体" w:hAnsi="宋体" w:eastAsia="宋体" w:cs="宋体"/>
                <w:color w:val="auto"/>
                <w:sz w:val="20"/>
                <w:szCs w:val="20"/>
                <w:highlight w:val="none"/>
              </w:rPr>
              <w:t>（评分范围：</w:t>
            </w:r>
            <w:r>
              <w:rPr>
                <w:rFonts w:hint="eastAsia" w:ascii="宋体" w:hAnsi="宋体" w:cs="宋体"/>
                <w:color w:val="auto"/>
                <w:sz w:val="20"/>
                <w:szCs w:val="20"/>
                <w:highlight w:val="none"/>
                <w:lang w:val="en-US" w:eastAsia="zh-CN"/>
              </w:rPr>
              <w:t>7</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w:t>
            </w:r>
          </w:p>
        </w:tc>
        <w:tc>
          <w:tcPr>
            <w:tcW w:w="1245" w:type="dxa"/>
            <w:tcBorders>
              <w:tl2br w:val="nil"/>
              <w:tr2bl w:val="nil"/>
            </w:tcBorders>
            <w:vAlign w:val="center"/>
          </w:tcPr>
          <w:p w14:paraId="5FEE1154">
            <w:pPr>
              <w:spacing w:line="300" w:lineRule="exact"/>
              <w:jc w:val="center"/>
              <w:rPr>
                <w:rFonts w:hint="default"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7</w:t>
            </w:r>
            <w:r>
              <w:rPr>
                <w:rFonts w:hint="eastAsia" w:ascii="宋体" w:hAnsi="宋体" w:eastAsia="宋体" w:cs="宋体"/>
                <w:bCs/>
                <w:color w:val="auto"/>
                <w:kern w:val="44"/>
                <w:sz w:val="20"/>
                <w:szCs w:val="20"/>
                <w:highlight w:val="none"/>
                <w:lang w:val="en-US" w:eastAsia="zh-CN" w:bidi="ar-SA"/>
              </w:rPr>
              <w:t>分</w:t>
            </w:r>
          </w:p>
        </w:tc>
      </w:tr>
      <w:tr w14:paraId="2D044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42" w:type="dxa"/>
            <w:vMerge w:val="continue"/>
            <w:tcBorders>
              <w:tl2br w:val="nil"/>
              <w:tr2bl w:val="nil"/>
            </w:tcBorders>
            <w:vAlign w:val="center"/>
          </w:tcPr>
          <w:p w14:paraId="5720E613">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vMerge w:val="continue"/>
            <w:tcBorders>
              <w:tl2br w:val="nil"/>
              <w:tr2bl w:val="nil"/>
            </w:tcBorders>
            <w:vAlign w:val="center"/>
          </w:tcPr>
          <w:p w14:paraId="529BE9E3">
            <w:pPr>
              <w:spacing w:line="300" w:lineRule="exact"/>
              <w:jc w:val="center"/>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59506531">
            <w:pPr>
              <w:spacing w:line="300" w:lineRule="exact"/>
              <w:jc w:val="left"/>
              <w:rPr>
                <w:rFonts w:hint="eastAsia" w:asciiTheme="minorEastAsia" w:hAnsiTheme="minorEastAsia" w:eastAsiaTheme="minorEastAsia" w:cstheme="minorEastAsia"/>
                <w:color w:val="auto"/>
                <w:spacing w:val="-2"/>
                <w:sz w:val="21"/>
                <w:szCs w:val="21"/>
                <w:highlight w:val="none"/>
              </w:rPr>
            </w:pPr>
            <w:r>
              <w:rPr>
                <w:rFonts w:hint="eastAsia" w:ascii="宋体" w:hAnsi="宋体" w:eastAsia="宋体" w:cs="宋体"/>
                <w:color w:val="auto"/>
                <w:kern w:val="0"/>
                <w:sz w:val="20"/>
                <w:szCs w:val="20"/>
                <w:highlight w:val="none"/>
                <w:lang w:val="en-US" w:eastAsia="zh-CN" w:bidi="ar-SA"/>
              </w:rPr>
              <w:t>根据投标人针对““善”主题文化创意展”的展览视觉设计</w:t>
            </w:r>
            <w:r>
              <w:rPr>
                <w:rFonts w:hint="eastAsia" w:ascii="宋体" w:hAnsi="宋体" w:eastAsia="宋体" w:cs="宋体"/>
                <w:color w:val="auto"/>
                <w:sz w:val="20"/>
                <w:szCs w:val="20"/>
                <w:highlight w:val="none"/>
                <w:lang w:eastAsia="zh-CN"/>
              </w:rPr>
              <w:t>进行打分，包含但不限于海报、折页、柜内外版面设计、场景设计、说明牌设计、非出版展览图录设计、博物馆动漫IP形象“善小至”设计等</w:t>
            </w:r>
            <w:r>
              <w:rPr>
                <w:rFonts w:hint="eastAsia" w:ascii="宋体" w:hAnsi="宋体" w:eastAsia="宋体" w:cs="宋体"/>
                <w:color w:val="auto"/>
                <w:sz w:val="20"/>
                <w:szCs w:val="20"/>
                <w:highlight w:val="none"/>
              </w:rPr>
              <w:t>（评分范围：</w:t>
            </w:r>
            <w:r>
              <w:rPr>
                <w:rFonts w:hint="eastAsia" w:ascii="宋体" w:hAnsi="宋体" w:cs="宋体"/>
                <w:color w:val="auto"/>
                <w:sz w:val="20"/>
                <w:szCs w:val="20"/>
                <w:highlight w:val="none"/>
                <w:lang w:val="en-US" w:eastAsia="zh-CN"/>
              </w:rPr>
              <w:t>7</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w:t>
            </w:r>
          </w:p>
        </w:tc>
        <w:tc>
          <w:tcPr>
            <w:tcW w:w="1245" w:type="dxa"/>
            <w:tcBorders>
              <w:tl2br w:val="nil"/>
              <w:tr2bl w:val="nil"/>
            </w:tcBorders>
            <w:vAlign w:val="center"/>
          </w:tcPr>
          <w:p w14:paraId="7AAA53FC">
            <w:pPr>
              <w:spacing w:line="300" w:lineRule="exact"/>
              <w:jc w:val="center"/>
              <w:rPr>
                <w:rFonts w:hint="default"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7</w:t>
            </w:r>
            <w:r>
              <w:rPr>
                <w:rFonts w:hint="eastAsia" w:ascii="宋体" w:hAnsi="宋体" w:eastAsia="宋体" w:cs="宋体"/>
                <w:bCs/>
                <w:color w:val="auto"/>
                <w:kern w:val="44"/>
                <w:sz w:val="20"/>
                <w:szCs w:val="20"/>
                <w:highlight w:val="none"/>
                <w:lang w:val="en-US" w:eastAsia="zh-CN" w:bidi="ar-SA"/>
              </w:rPr>
              <w:t>分</w:t>
            </w:r>
          </w:p>
        </w:tc>
      </w:tr>
      <w:tr w14:paraId="7B765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42" w:type="dxa"/>
            <w:vMerge w:val="continue"/>
            <w:tcBorders>
              <w:tl2br w:val="nil"/>
              <w:tr2bl w:val="nil"/>
            </w:tcBorders>
            <w:vAlign w:val="center"/>
          </w:tcPr>
          <w:p w14:paraId="2DD09177">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vMerge w:val="continue"/>
            <w:tcBorders>
              <w:tl2br w:val="nil"/>
              <w:tr2bl w:val="nil"/>
            </w:tcBorders>
            <w:vAlign w:val="center"/>
          </w:tcPr>
          <w:p w14:paraId="21C2A584">
            <w:pPr>
              <w:spacing w:line="300" w:lineRule="exact"/>
              <w:jc w:val="center"/>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2A6890FD">
            <w:pPr>
              <w:spacing w:line="300" w:lineRule="exact"/>
              <w:jc w:val="left"/>
              <w:rPr>
                <w:rFonts w:hint="eastAsia" w:asciiTheme="minorEastAsia" w:hAnsiTheme="minorEastAsia" w:eastAsiaTheme="minorEastAsia" w:cstheme="minorEastAsia"/>
                <w:color w:val="auto"/>
                <w:spacing w:val="-2"/>
                <w:sz w:val="21"/>
                <w:szCs w:val="21"/>
                <w:highlight w:val="none"/>
                <w:lang w:eastAsia="zh-CN"/>
              </w:rPr>
            </w:pPr>
            <w:r>
              <w:rPr>
                <w:rFonts w:hint="eastAsia" w:ascii="宋体" w:hAnsi="宋体" w:eastAsia="宋体" w:cs="宋体"/>
                <w:color w:val="auto"/>
                <w:kern w:val="0"/>
                <w:sz w:val="20"/>
                <w:szCs w:val="20"/>
                <w:highlight w:val="none"/>
                <w:lang w:val="en-US" w:eastAsia="zh-CN" w:bidi="ar-SA"/>
              </w:rPr>
              <w:t>根据投标人针对““善”主题文化创意展”的展览文案策划</w:t>
            </w:r>
            <w:r>
              <w:rPr>
                <w:rFonts w:hint="eastAsia" w:ascii="宋体" w:hAnsi="宋体" w:eastAsia="宋体" w:cs="宋体"/>
                <w:color w:val="auto"/>
                <w:sz w:val="20"/>
                <w:szCs w:val="20"/>
                <w:highlight w:val="none"/>
                <w:lang w:eastAsia="zh-CN"/>
              </w:rPr>
              <w:t>进行打分，包含但不限于展览策划文案、展览大纲撰写等</w:t>
            </w:r>
            <w:r>
              <w:rPr>
                <w:rFonts w:hint="eastAsia" w:ascii="宋体" w:hAnsi="宋体" w:eastAsia="宋体" w:cs="宋体"/>
                <w:color w:val="auto"/>
                <w:sz w:val="20"/>
                <w:szCs w:val="20"/>
                <w:highlight w:val="none"/>
              </w:rPr>
              <w:t>（评分范围：</w:t>
            </w:r>
            <w:r>
              <w:rPr>
                <w:rFonts w:hint="eastAsia" w:ascii="宋体" w:hAnsi="宋体" w:cs="宋体"/>
                <w:color w:val="auto"/>
                <w:sz w:val="20"/>
                <w:szCs w:val="20"/>
                <w:highlight w:val="none"/>
                <w:lang w:val="en-US" w:eastAsia="zh-CN"/>
              </w:rPr>
              <w:t>7</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w:t>
            </w:r>
          </w:p>
        </w:tc>
        <w:tc>
          <w:tcPr>
            <w:tcW w:w="1245" w:type="dxa"/>
            <w:tcBorders>
              <w:tl2br w:val="nil"/>
              <w:tr2bl w:val="nil"/>
            </w:tcBorders>
            <w:vAlign w:val="center"/>
          </w:tcPr>
          <w:p w14:paraId="7E869092">
            <w:pPr>
              <w:spacing w:line="30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7</w:t>
            </w:r>
            <w:r>
              <w:rPr>
                <w:rFonts w:hint="eastAsia" w:ascii="宋体" w:hAnsi="宋体" w:eastAsia="宋体" w:cs="宋体"/>
                <w:bCs/>
                <w:color w:val="auto"/>
                <w:kern w:val="44"/>
                <w:sz w:val="20"/>
                <w:szCs w:val="20"/>
                <w:highlight w:val="none"/>
                <w:lang w:val="en-US" w:eastAsia="zh-CN" w:bidi="ar-SA"/>
              </w:rPr>
              <w:t>分</w:t>
            </w:r>
          </w:p>
        </w:tc>
      </w:tr>
      <w:tr w14:paraId="12B7E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42" w:type="dxa"/>
            <w:vMerge w:val="continue"/>
            <w:tcBorders>
              <w:tl2br w:val="nil"/>
              <w:tr2bl w:val="nil"/>
            </w:tcBorders>
            <w:vAlign w:val="center"/>
          </w:tcPr>
          <w:p w14:paraId="1D68A4CA">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vMerge w:val="continue"/>
            <w:tcBorders>
              <w:tl2br w:val="nil"/>
              <w:tr2bl w:val="nil"/>
            </w:tcBorders>
            <w:vAlign w:val="center"/>
          </w:tcPr>
          <w:p w14:paraId="1324ECEF">
            <w:pPr>
              <w:spacing w:line="300" w:lineRule="exact"/>
              <w:jc w:val="center"/>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56973B79">
            <w:pPr>
              <w:spacing w:line="300" w:lineRule="exact"/>
              <w:jc w:val="left"/>
              <w:rPr>
                <w:rFonts w:hint="eastAsia" w:asciiTheme="minorEastAsia" w:hAnsiTheme="minorEastAsia" w:eastAsiaTheme="minorEastAsia" w:cstheme="minorEastAsia"/>
                <w:color w:val="auto"/>
                <w:spacing w:val="-2"/>
                <w:sz w:val="21"/>
                <w:szCs w:val="21"/>
                <w:highlight w:val="none"/>
                <w:lang w:eastAsia="zh-CN"/>
              </w:rPr>
            </w:pPr>
            <w:r>
              <w:rPr>
                <w:rFonts w:hint="eastAsia" w:ascii="宋体" w:hAnsi="宋体" w:eastAsia="宋体" w:cs="宋体"/>
                <w:color w:val="auto"/>
                <w:kern w:val="0"/>
                <w:sz w:val="20"/>
                <w:szCs w:val="20"/>
                <w:highlight w:val="none"/>
                <w:lang w:val="en-US" w:eastAsia="zh-CN" w:bidi="ar-SA"/>
              </w:rPr>
              <w:t>根据投标人针对““善”主题文化创意展”的</w:t>
            </w:r>
            <w:r>
              <w:rPr>
                <w:rFonts w:hint="eastAsia" w:ascii="宋体" w:hAnsi="宋体" w:eastAsia="宋体" w:cs="宋体"/>
                <w:b w:val="0"/>
                <w:bCs w:val="0"/>
                <w:color w:val="auto"/>
                <w:kern w:val="0"/>
                <w:sz w:val="20"/>
                <w:szCs w:val="20"/>
                <w:highlight w:val="none"/>
                <w:lang w:val="en-US" w:eastAsia="zh-CN"/>
              </w:rPr>
              <w:t>美陈布置</w:t>
            </w:r>
            <w:r>
              <w:rPr>
                <w:rFonts w:hint="eastAsia" w:ascii="宋体" w:hAnsi="宋体" w:eastAsia="宋体" w:cs="宋体"/>
                <w:color w:val="auto"/>
                <w:sz w:val="20"/>
                <w:szCs w:val="20"/>
                <w:highlight w:val="none"/>
                <w:lang w:eastAsia="zh-CN"/>
              </w:rPr>
              <w:t>进行打分，</w:t>
            </w:r>
            <w:r>
              <w:rPr>
                <w:rFonts w:hint="eastAsia" w:ascii="宋体" w:hAnsi="宋体" w:eastAsia="宋体" w:cs="宋体"/>
                <w:b w:val="0"/>
                <w:bCs w:val="0"/>
                <w:color w:val="auto"/>
                <w:kern w:val="0"/>
                <w:sz w:val="20"/>
                <w:szCs w:val="20"/>
                <w:highlight w:val="none"/>
                <w:lang w:val="en-US" w:eastAsia="zh-CN"/>
              </w:rPr>
              <w:t>包含但不限于展厅内外美陈布展设计、空间布置设计等</w:t>
            </w:r>
            <w:r>
              <w:rPr>
                <w:rFonts w:hint="eastAsia" w:ascii="宋体" w:hAnsi="宋体" w:eastAsia="宋体" w:cs="宋体"/>
                <w:color w:val="auto"/>
                <w:sz w:val="20"/>
                <w:szCs w:val="20"/>
                <w:highlight w:val="none"/>
              </w:rPr>
              <w:t>（评分范围：</w:t>
            </w:r>
            <w:r>
              <w:rPr>
                <w:rFonts w:hint="eastAsia" w:ascii="宋体" w:hAnsi="宋体" w:cs="宋体"/>
                <w:color w:val="auto"/>
                <w:sz w:val="20"/>
                <w:szCs w:val="20"/>
                <w:highlight w:val="none"/>
                <w:lang w:val="en-US" w:eastAsia="zh-CN"/>
              </w:rPr>
              <w:t>7</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w:t>
            </w:r>
          </w:p>
        </w:tc>
        <w:tc>
          <w:tcPr>
            <w:tcW w:w="1245" w:type="dxa"/>
            <w:tcBorders>
              <w:tl2br w:val="nil"/>
              <w:tr2bl w:val="nil"/>
            </w:tcBorders>
            <w:vAlign w:val="center"/>
          </w:tcPr>
          <w:p w14:paraId="7631259D">
            <w:pPr>
              <w:spacing w:line="30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7</w:t>
            </w:r>
            <w:r>
              <w:rPr>
                <w:rFonts w:hint="eastAsia" w:ascii="宋体" w:hAnsi="宋体" w:eastAsia="宋体" w:cs="宋体"/>
                <w:bCs/>
                <w:color w:val="auto"/>
                <w:kern w:val="44"/>
                <w:sz w:val="20"/>
                <w:szCs w:val="20"/>
                <w:highlight w:val="none"/>
                <w:lang w:val="en-US" w:eastAsia="zh-CN" w:bidi="ar-SA"/>
              </w:rPr>
              <w:t>分</w:t>
            </w:r>
          </w:p>
        </w:tc>
      </w:tr>
      <w:tr w14:paraId="27342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42" w:type="dxa"/>
            <w:vMerge w:val="continue"/>
            <w:tcBorders>
              <w:tl2br w:val="nil"/>
              <w:tr2bl w:val="nil"/>
            </w:tcBorders>
            <w:vAlign w:val="center"/>
          </w:tcPr>
          <w:p w14:paraId="66E6198D">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vMerge w:val="continue"/>
            <w:tcBorders>
              <w:tl2br w:val="nil"/>
              <w:tr2bl w:val="nil"/>
            </w:tcBorders>
            <w:vAlign w:val="center"/>
          </w:tcPr>
          <w:p w14:paraId="360EE858">
            <w:pPr>
              <w:spacing w:line="300" w:lineRule="exact"/>
              <w:jc w:val="center"/>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3F311092">
            <w:pPr>
              <w:spacing w:line="300" w:lineRule="exact"/>
              <w:jc w:val="left"/>
              <w:rPr>
                <w:rFonts w:hint="eastAsia" w:asciiTheme="minorEastAsia" w:hAnsiTheme="minorEastAsia" w:eastAsiaTheme="minorEastAsia" w:cstheme="minorEastAsia"/>
                <w:color w:val="auto"/>
                <w:spacing w:val="-2"/>
                <w:sz w:val="21"/>
                <w:szCs w:val="21"/>
                <w:highlight w:val="none"/>
                <w:lang w:eastAsia="zh-CN"/>
              </w:rPr>
            </w:pPr>
            <w:r>
              <w:rPr>
                <w:rFonts w:hint="eastAsia" w:ascii="宋体" w:hAnsi="宋体" w:eastAsia="宋体" w:cs="宋体"/>
                <w:color w:val="auto"/>
                <w:kern w:val="0"/>
                <w:sz w:val="20"/>
                <w:szCs w:val="20"/>
                <w:highlight w:val="none"/>
                <w:lang w:val="en-US" w:eastAsia="zh-CN" w:bidi="ar-SA"/>
              </w:rPr>
              <w:t>根据投标人针对““善”主题文化创意展”的</w:t>
            </w:r>
            <w:r>
              <w:rPr>
                <w:rFonts w:hint="eastAsia" w:ascii="宋体" w:hAnsi="宋体" w:eastAsia="宋体" w:cs="宋体"/>
                <w:b w:val="0"/>
                <w:bCs w:val="0"/>
                <w:color w:val="auto"/>
                <w:kern w:val="0"/>
                <w:sz w:val="20"/>
                <w:szCs w:val="20"/>
                <w:highlight w:val="none"/>
                <w:lang w:val="en-US" w:eastAsia="zh-CN"/>
              </w:rPr>
              <w:t>视频拍摄制作</w:t>
            </w:r>
            <w:r>
              <w:rPr>
                <w:rFonts w:hint="eastAsia" w:ascii="宋体" w:hAnsi="宋体" w:eastAsia="宋体" w:cs="宋体"/>
                <w:color w:val="auto"/>
                <w:sz w:val="20"/>
                <w:szCs w:val="20"/>
                <w:highlight w:val="none"/>
                <w:lang w:eastAsia="zh-CN"/>
              </w:rPr>
              <w:t>进行打分，包含但不限于展览使用视频拍摄、制作等，可以提供往期案例作为参考（视频技术标准以后续清单为准）</w:t>
            </w:r>
            <w:r>
              <w:rPr>
                <w:rFonts w:hint="eastAsia" w:ascii="宋体" w:hAnsi="宋体" w:eastAsia="宋体" w:cs="宋体"/>
                <w:color w:val="auto"/>
                <w:sz w:val="20"/>
                <w:szCs w:val="20"/>
                <w:highlight w:val="none"/>
              </w:rPr>
              <w:t>（评分范围：</w:t>
            </w:r>
            <w:r>
              <w:rPr>
                <w:rFonts w:hint="eastAsia" w:ascii="宋体" w:hAnsi="宋体" w:cs="宋体"/>
                <w:color w:val="auto"/>
                <w:sz w:val="20"/>
                <w:szCs w:val="20"/>
                <w:highlight w:val="none"/>
                <w:lang w:val="en-US" w:eastAsia="zh-CN"/>
              </w:rPr>
              <w:t>7</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w:t>
            </w:r>
          </w:p>
        </w:tc>
        <w:tc>
          <w:tcPr>
            <w:tcW w:w="1245" w:type="dxa"/>
            <w:tcBorders>
              <w:tl2br w:val="nil"/>
              <w:tr2bl w:val="nil"/>
            </w:tcBorders>
            <w:vAlign w:val="center"/>
          </w:tcPr>
          <w:p w14:paraId="7AA463F8">
            <w:pPr>
              <w:spacing w:line="30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7</w:t>
            </w:r>
            <w:r>
              <w:rPr>
                <w:rFonts w:hint="eastAsia" w:ascii="宋体" w:hAnsi="宋体" w:eastAsia="宋体" w:cs="宋体"/>
                <w:bCs/>
                <w:color w:val="auto"/>
                <w:kern w:val="44"/>
                <w:sz w:val="20"/>
                <w:szCs w:val="20"/>
                <w:highlight w:val="none"/>
                <w:lang w:val="en-US" w:eastAsia="zh-CN" w:bidi="ar-SA"/>
              </w:rPr>
              <w:t>分</w:t>
            </w:r>
          </w:p>
        </w:tc>
      </w:tr>
      <w:tr w14:paraId="1844D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42" w:type="dxa"/>
            <w:vMerge w:val="continue"/>
            <w:tcBorders>
              <w:tl2br w:val="nil"/>
              <w:tr2bl w:val="nil"/>
            </w:tcBorders>
            <w:vAlign w:val="center"/>
          </w:tcPr>
          <w:p w14:paraId="24AE4FE7">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vMerge w:val="continue"/>
            <w:tcBorders>
              <w:tl2br w:val="nil"/>
              <w:tr2bl w:val="nil"/>
            </w:tcBorders>
            <w:vAlign w:val="center"/>
          </w:tcPr>
          <w:p w14:paraId="4A87910B">
            <w:pPr>
              <w:spacing w:line="300" w:lineRule="exact"/>
              <w:jc w:val="center"/>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0C2C854B">
            <w:pPr>
              <w:spacing w:line="300" w:lineRule="exact"/>
              <w:jc w:val="left"/>
              <w:rPr>
                <w:rFonts w:hint="eastAsia" w:asciiTheme="minorEastAsia" w:hAnsiTheme="minorEastAsia" w:eastAsiaTheme="minorEastAsia" w:cstheme="minorEastAsia"/>
                <w:color w:val="auto"/>
                <w:spacing w:val="-2"/>
                <w:sz w:val="21"/>
                <w:szCs w:val="21"/>
                <w:highlight w:val="none"/>
                <w:lang w:eastAsia="zh-CN"/>
              </w:rPr>
            </w:pPr>
            <w:r>
              <w:rPr>
                <w:rFonts w:hint="eastAsia" w:ascii="宋体" w:hAnsi="宋体" w:eastAsia="宋体" w:cs="宋体"/>
                <w:color w:val="auto"/>
                <w:kern w:val="0"/>
                <w:sz w:val="20"/>
                <w:szCs w:val="20"/>
                <w:highlight w:val="none"/>
                <w:lang w:val="en-US" w:eastAsia="zh-CN" w:bidi="ar-SA"/>
              </w:rPr>
              <w:t>根据投标人针对““善”主题文化创意展”的</w:t>
            </w:r>
            <w:r>
              <w:rPr>
                <w:rFonts w:hint="eastAsia" w:ascii="宋体" w:hAnsi="宋体" w:eastAsia="宋体" w:cs="宋体"/>
                <w:b w:val="0"/>
                <w:bCs w:val="0"/>
                <w:color w:val="auto"/>
                <w:kern w:val="0"/>
                <w:sz w:val="20"/>
                <w:szCs w:val="20"/>
                <w:highlight w:val="none"/>
                <w:lang w:val="en-US" w:eastAsia="zh-CN"/>
              </w:rPr>
              <w:t>广告设计宣传</w:t>
            </w:r>
            <w:r>
              <w:rPr>
                <w:rFonts w:hint="eastAsia" w:ascii="宋体" w:hAnsi="宋体" w:eastAsia="宋体" w:cs="宋体"/>
                <w:color w:val="auto"/>
                <w:sz w:val="20"/>
                <w:szCs w:val="20"/>
                <w:highlight w:val="none"/>
                <w:lang w:eastAsia="zh-CN"/>
              </w:rPr>
              <w:t>进行打分，包含但不限于展览线上宣传、展板、展架、邀请函宣传品设计及制作，户外宣传、导览设计及制作、IP形象设计提升等</w:t>
            </w:r>
            <w:r>
              <w:rPr>
                <w:rFonts w:hint="eastAsia" w:ascii="宋体" w:hAnsi="宋体" w:eastAsia="宋体" w:cs="宋体"/>
                <w:color w:val="auto"/>
                <w:sz w:val="20"/>
                <w:szCs w:val="20"/>
                <w:highlight w:val="none"/>
              </w:rPr>
              <w:t>（评分范围：</w:t>
            </w:r>
            <w:r>
              <w:rPr>
                <w:rFonts w:hint="eastAsia" w:ascii="宋体" w:hAnsi="宋体" w:cs="宋体"/>
                <w:color w:val="auto"/>
                <w:sz w:val="20"/>
                <w:szCs w:val="20"/>
                <w:highlight w:val="none"/>
                <w:lang w:val="en-US" w:eastAsia="zh-CN"/>
              </w:rPr>
              <w:t>7</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w:t>
            </w:r>
          </w:p>
        </w:tc>
        <w:tc>
          <w:tcPr>
            <w:tcW w:w="1245" w:type="dxa"/>
            <w:tcBorders>
              <w:tl2br w:val="nil"/>
              <w:tr2bl w:val="nil"/>
            </w:tcBorders>
            <w:vAlign w:val="center"/>
          </w:tcPr>
          <w:p w14:paraId="2D608EF4">
            <w:pPr>
              <w:spacing w:line="30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7</w:t>
            </w:r>
            <w:r>
              <w:rPr>
                <w:rFonts w:hint="eastAsia" w:ascii="宋体" w:hAnsi="宋体" w:eastAsia="宋体" w:cs="宋体"/>
                <w:bCs/>
                <w:color w:val="auto"/>
                <w:kern w:val="44"/>
                <w:sz w:val="20"/>
                <w:szCs w:val="20"/>
                <w:highlight w:val="none"/>
                <w:lang w:val="en-US" w:eastAsia="zh-CN" w:bidi="ar-SA"/>
              </w:rPr>
              <w:t>分</w:t>
            </w:r>
          </w:p>
        </w:tc>
      </w:tr>
      <w:tr w14:paraId="15D6E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42" w:type="dxa"/>
            <w:vMerge w:val="continue"/>
            <w:tcBorders>
              <w:tl2br w:val="nil"/>
              <w:tr2bl w:val="nil"/>
            </w:tcBorders>
            <w:vAlign w:val="center"/>
          </w:tcPr>
          <w:p w14:paraId="0EAD4B21">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tcBorders>
              <w:tl2br w:val="nil"/>
              <w:tr2bl w:val="nil"/>
            </w:tcBorders>
            <w:vAlign w:val="center"/>
          </w:tcPr>
          <w:p w14:paraId="01E93696">
            <w:pPr>
              <w:spacing w:line="440" w:lineRule="exact"/>
              <w:jc w:val="center"/>
              <w:rPr>
                <w:rFonts w:hint="eastAsia" w:asciiTheme="minorEastAsia" w:hAnsiTheme="minorEastAsia" w:eastAsiaTheme="minorEastAsia" w:cstheme="minorEastAsia"/>
                <w:color w:val="auto"/>
                <w:sz w:val="21"/>
                <w:szCs w:val="21"/>
                <w:highlight w:val="none"/>
                <w:lang w:eastAsia="zh-CN"/>
              </w:rPr>
            </w:pPr>
            <w:r>
              <w:rPr>
                <w:rFonts w:hint="eastAsia" w:ascii="宋体" w:hAnsi="宋体" w:eastAsia="宋体" w:cs="宋体"/>
                <w:color w:val="auto"/>
                <w:sz w:val="20"/>
                <w:szCs w:val="20"/>
                <w:highlight w:val="none"/>
                <w:lang w:val="en-US" w:eastAsia="zh-CN"/>
              </w:rPr>
              <w:t>管理制度</w:t>
            </w:r>
          </w:p>
        </w:tc>
        <w:tc>
          <w:tcPr>
            <w:tcW w:w="6065" w:type="dxa"/>
            <w:tcBorders>
              <w:tl2br w:val="nil"/>
              <w:tr2bl w:val="nil"/>
            </w:tcBorders>
            <w:vAlign w:val="center"/>
          </w:tcPr>
          <w:p w14:paraId="072CCB26">
            <w:pPr>
              <w:spacing w:line="440" w:lineRule="exact"/>
              <w:jc w:val="left"/>
              <w:rPr>
                <w:rFonts w:hint="eastAsia" w:asciiTheme="minorEastAsia" w:hAnsiTheme="minorEastAsia" w:eastAsiaTheme="minorEastAsia" w:cstheme="minorEastAsia"/>
                <w:color w:val="auto"/>
                <w:spacing w:val="-2"/>
                <w:sz w:val="21"/>
                <w:szCs w:val="21"/>
                <w:highlight w:val="none"/>
                <w:lang w:eastAsia="zh-CN"/>
              </w:rPr>
            </w:pPr>
            <w:r>
              <w:rPr>
                <w:rFonts w:hint="eastAsia" w:ascii="宋体" w:hAnsi="宋体" w:eastAsia="宋体" w:cs="宋体"/>
                <w:color w:val="auto"/>
                <w:sz w:val="20"/>
                <w:szCs w:val="20"/>
                <w:highlight w:val="none"/>
                <w:lang w:val="zh-CN" w:eastAsia="zh-CN"/>
              </w:rPr>
              <w:t>供应商是否具有完善的组织架构，清晰简要地列出主要管理流程，包括</w:t>
            </w:r>
            <w:r>
              <w:rPr>
                <w:rStyle w:val="72"/>
                <w:rFonts w:hint="eastAsia" w:ascii="宋体" w:hAnsi="宋体" w:eastAsia="宋体" w:cs="宋体"/>
                <w:b w:val="0"/>
                <w:bCs w:val="0"/>
                <w:color w:val="auto"/>
                <w:sz w:val="20"/>
                <w:szCs w:val="20"/>
                <w:highlight w:val="none"/>
              </w:rPr>
              <w:t>组织实施、</w:t>
            </w:r>
            <w:r>
              <w:rPr>
                <w:rFonts w:hint="eastAsia" w:ascii="宋体" w:hAnsi="宋体" w:eastAsia="宋体" w:cs="宋体"/>
                <w:color w:val="auto"/>
                <w:sz w:val="20"/>
                <w:szCs w:val="20"/>
                <w:highlight w:val="none"/>
                <w:lang w:val="zh-CN" w:eastAsia="zh-CN"/>
              </w:rPr>
              <w:t>运作流程图、监督机制，是否具有生产、保管、发货等规章制度、保障措施的优劣情况</w:t>
            </w:r>
            <w:r>
              <w:rPr>
                <w:rFonts w:hint="eastAsia" w:ascii="宋体" w:hAnsi="宋体" w:eastAsia="宋体" w:cs="宋体"/>
                <w:color w:val="auto"/>
                <w:sz w:val="20"/>
                <w:szCs w:val="20"/>
                <w:highlight w:val="none"/>
                <w:lang w:val="en-US" w:eastAsia="zh-CN"/>
              </w:rPr>
              <w:t>、</w:t>
            </w:r>
            <w:r>
              <w:rPr>
                <w:rStyle w:val="72"/>
                <w:rFonts w:hint="eastAsia" w:ascii="宋体" w:hAnsi="宋体" w:eastAsia="宋体" w:cs="宋体"/>
                <w:b w:val="0"/>
                <w:bCs w:val="0"/>
                <w:color w:val="auto"/>
                <w:sz w:val="20"/>
                <w:szCs w:val="20"/>
                <w:highlight w:val="none"/>
              </w:rPr>
              <w:t>独到优势</w:t>
            </w:r>
            <w:r>
              <w:rPr>
                <w:rFonts w:hint="eastAsia" w:ascii="宋体" w:hAnsi="宋体" w:eastAsia="宋体" w:cs="宋体"/>
                <w:color w:val="auto"/>
                <w:sz w:val="20"/>
                <w:szCs w:val="20"/>
                <w:highlight w:val="none"/>
              </w:rPr>
              <w:t>（评分范围：</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，4，3，2）</w:t>
            </w:r>
            <w:r>
              <w:rPr>
                <w:rFonts w:hint="eastAsia" w:ascii="宋体" w:hAnsi="宋体" w:eastAsia="宋体" w:cs="宋体"/>
                <w:color w:val="auto"/>
                <w:sz w:val="20"/>
                <w:szCs w:val="20"/>
                <w:highlight w:val="none"/>
                <w:lang w:val="zh-CN" w:eastAsia="zh-CN"/>
              </w:rPr>
              <w:t>。</w:t>
            </w:r>
          </w:p>
        </w:tc>
        <w:tc>
          <w:tcPr>
            <w:tcW w:w="1245" w:type="dxa"/>
            <w:tcBorders>
              <w:tl2br w:val="nil"/>
              <w:tr2bl w:val="nil"/>
            </w:tcBorders>
            <w:vAlign w:val="center"/>
          </w:tcPr>
          <w:p w14:paraId="2B33CA84">
            <w:pPr>
              <w:spacing w:line="44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bCs/>
                <w:color w:val="auto"/>
                <w:kern w:val="44"/>
                <w:sz w:val="20"/>
                <w:szCs w:val="20"/>
                <w:highlight w:val="none"/>
                <w:lang w:val="en-US" w:eastAsia="zh-CN" w:bidi="ar-SA"/>
              </w:rPr>
              <w:t>6分</w:t>
            </w:r>
          </w:p>
        </w:tc>
      </w:tr>
      <w:tr w14:paraId="1287F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642" w:type="dxa"/>
            <w:vMerge w:val="continue"/>
            <w:tcBorders>
              <w:tl2br w:val="nil"/>
              <w:tr2bl w:val="nil"/>
            </w:tcBorders>
            <w:vAlign w:val="center"/>
          </w:tcPr>
          <w:p w14:paraId="71C01576">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vMerge w:val="restart"/>
            <w:tcBorders>
              <w:tl2br w:val="nil"/>
              <w:tr2bl w:val="nil"/>
            </w:tcBorders>
            <w:vAlign w:val="center"/>
          </w:tcPr>
          <w:p w14:paraId="603A98FE">
            <w:pPr>
              <w:spacing w:line="440" w:lineRule="exact"/>
              <w:jc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0"/>
                <w:szCs w:val="20"/>
                <w:highlight w:val="none"/>
                <w:lang w:val="en-US" w:eastAsia="zh-CN"/>
              </w:rPr>
              <w:t>项目时间保证措施</w:t>
            </w:r>
          </w:p>
        </w:tc>
        <w:tc>
          <w:tcPr>
            <w:tcW w:w="6065" w:type="dxa"/>
            <w:tcBorders>
              <w:tl2br w:val="nil"/>
              <w:tr2bl w:val="nil"/>
            </w:tcBorders>
            <w:vAlign w:val="center"/>
          </w:tcPr>
          <w:p w14:paraId="1FC84DA7">
            <w:pPr>
              <w:spacing w:line="440" w:lineRule="exact"/>
              <w:jc w:val="left"/>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宋体" w:hAnsi="宋体" w:eastAsia="宋体" w:cs="宋体"/>
                <w:color w:val="auto"/>
                <w:sz w:val="20"/>
                <w:szCs w:val="20"/>
                <w:highlight w:val="none"/>
                <w:lang w:val="zh-CN" w:eastAsia="zh-CN"/>
              </w:rPr>
              <w:t>供应商根据采购人任务下达后如何有效安排、及时跟进、确保供货时间、满足采购人时间要求等的措施及承诺内容</w:t>
            </w:r>
            <w:r>
              <w:rPr>
                <w:rFonts w:hint="eastAsia" w:ascii="宋体" w:hAnsi="宋体" w:eastAsia="宋体" w:cs="宋体"/>
                <w:bCs/>
                <w:color w:val="auto"/>
                <w:sz w:val="20"/>
                <w:szCs w:val="20"/>
                <w:highlight w:val="none"/>
              </w:rPr>
              <w:t>进行</w:t>
            </w:r>
            <w:r>
              <w:rPr>
                <w:rFonts w:hint="eastAsia" w:ascii="宋体" w:hAnsi="宋体" w:eastAsia="宋体" w:cs="宋体"/>
                <w:color w:val="auto"/>
                <w:sz w:val="20"/>
                <w:szCs w:val="20"/>
                <w:highlight w:val="none"/>
                <w:lang w:eastAsia="zh-CN"/>
              </w:rPr>
              <w:t>打分</w:t>
            </w:r>
            <w:r>
              <w:rPr>
                <w:rFonts w:hint="eastAsia" w:ascii="宋体" w:hAnsi="宋体" w:eastAsia="宋体" w:cs="宋体"/>
                <w:color w:val="auto"/>
                <w:sz w:val="20"/>
                <w:szCs w:val="20"/>
                <w:highlight w:val="none"/>
              </w:rPr>
              <w:t>（评分范围：</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，4，3，2）</w:t>
            </w:r>
          </w:p>
        </w:tc>
        <w:tc>
          <w:tcPr>
            <w:tcW w:w="1245" w:type="dxa"/>
            <w:tcBorders>
              <w:tl2br w:val="nil"/>
              <w:tr2bl w:val="nil"/>
            </w:tcBorders>
            <w:vAlign w:val="center"/>
          </w:tcPr>
          <w:p w14:paraId="071A222E">
            <w:pPr>
              <w:spacing w:line="44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bCs/>
                <w:color w:val="auto"/>
                <w:kern w:val="44"/>
                <w:sz w:val="20"/>
                <w:szCs w:val="20"/>
                <w:highlight w:val="none"/>
                <w:lang w:val="en-US" w:eastAsia="zh-CN" w:bidi="ar-SA"/>
              </w:rPr>
              <w:t>6分</w:t>
            </w:r>
          </w:p>
        </w:tc>
      </w:tr>
      <w:tr w14:paraId="1A064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642" w:type="dxa"/>
            <w:vMerge w:val="continue"/>
            <w:tcBorders>
              <w:tl2br w:val="nil"/>
              <w:tr2bl w:val="nil"/>
            </w:tcBorders>
            <w:vAlign w:val="center"/>
          </w:tcPr>
          <w:p w14:paraId="459DB1D9">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vMerge w:val="continue"/>
            <w:tcBorders>
              <w:tl2br w:val="nil"/>
              <w:tr2bl w:val="nil"/>
            </w:tcBorders>
            <w:vAlign w:val="center"/>
          </w:tcPr>
          <w:p w14:paraId="6396DCD5">
            <w:pPr>
              <w:widowControl/>
              <w:spacing w:line="440" w:lineRule="exact"/>
              <w:jc w:val="center"/>
              <w:rPr>
                <w:rFonts w:hint="eastAsia" w:asciiTheme="minorEastAsia" w:hAnsiTheme="minorEastAsia" w:eastAsiaTheme="minorEastAsia" w:cstheme="minorEastAsia"/>
                <w:color w:val="auto"/>
                <w:sz w:val="21"/>
                <w:szCs w:val="21"/>
                <w:highlight w:val="none"/>
              </w:rPr>
            </w:pPr>
          </w:p>
        </w:tc>
        <w:tc>
          <w:tcPr>
            <w:tcW w:w="6065" w:type="dxa"/>
            <w:tcBorders>
              <w:tl2br w:val="nil"/>
              <w:tr2bl w:val="nil"/>
            </w:tcBorders>
            <w:vAlign w:val="center"/>
          </w:tcPr>
          <w:p w14:paraId="7FA841C5">
            <w:pPr>
              <w:spacing w:line="440" w:lineRule="exact"/>
              <w:jc w:val="left"/>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宋体" w:hAnsi="宋体" w:eastAsia="宋体" w:cs="宋体"/>
                <w:color w:val="auto"/>
                <w:sz w:val="20"/>
                <w:szCs w:val="20"/>
                <w:highlight w:val="none"/>
                <w:lang w:val="zh-CN" w:eastAsia="zh-CN"/>
              </w:rPr>
              <w:t>根据投标人紧急需求时供货承诺以及保障措施情况</w:t>
            </w:r>
            <w:r>
              <w:rPr>
                <w:rFonts w:hint="eastAsia" w:ascii="宋体" w:hAnsi="宋体" w:eastAsia="宋体" w:cs="宋体"/>
                <w:bCs/>
                <w:color w:val="auto"/>
                <w:sz w:val="20"/>
                <w:szCs w:val="20"/>
                <w:highlight w:val="none"/>
              </w:rPr>
              <w:t>进行评分</w:t>
            </w:r>
            <w:r>
              <w:rPr>
                <w:rFonts w:hint="eastAsia" w:ascii="宋体" w:hAnsi="宋体" w:eastAsia="宋体" w:cs="宋体"/>
                <w:color w:val="auto"/>
                <w:sz w:val="20"/>
                <w:szCs w:val="20"/>
                <w:highlight w:val="none"/>
              </w:rPr>
              <w:t>（评分范围：</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，4，3，2，</w:t>
            </w:r>
            <w:r>
              <w:rPr>
                <w:rFonts w:hint="eastAsia" w:ascii="宋体" w:hAnsi="宋体" w:cs="宋体"/>
                <w:color w:val="auto"/>
                <w:sz w:val="20"/>
                <w:szCs w:val="20"/>
                <w:highlight w:val="none"/>
                <w:lang w:val="en-US" w:eastAsia="zh-CN"/>
              </w:rPr>
              <w:t>1</w:t>
            </w:r>
            <w:r>
              <w:rPr>
                <w:rFonts w:hint="eastAsia" w:ascii="宋体" w:hAnsi="宋体" w:eastAsia="宋体" w:cs="宋体"/>
                <w:color w:val="auto"/>
                <w:sz w:val="20"/>
                <w:szCs w:val="20"/>
                <w:highlight w:val="none"/>
              </w:rPr>
              <w:t>）</w:t>
            </w:r>
          </w:p>
        </w:tc>
        <w:tc>
          <w:tcPr>
            <w:tcW w:w="1245" w:type="dxa"/>
            <w:tcBorders>
              <w:tl2br w:val="nil"/>
              <w:tr2bl w:val="nil"/>
            </w:tcBorders>
            <w:vAlign w:val="center"/>
          </w:tcPr>
          <w:p w14:paraId="67E01EFD">
            <w:pPr>
              <w:widowControl/>
              <w:spacing w:line="44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5</w:t>
            </w:r>
            <w:r>
              <w:rPr>
                <w:rFonts w:hint="eastAsia" w:ascii="宋体" w:hAnsi="宋体" w:eastAsia="宋体" w:cs="宋体"/>
                <w:bCs/>
                <w:color w:val="auto"/>
                <w:kern w:val="44"/>
                <w:sz w:val="20"/>
                <w:szCs w:val="20"/>
                <w:highlight w:val="none"/>
                <w:lang w:val="en-US" w:eastAsia="zh-CN" w:bidi="ar-SA"/>
              </w:rPr>
              <w:t>分</w:t>
            </w:r>
          </w:p>
        </w:tc>
      </w:tr>
      <w:tr w14:paraId="7177E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642" w:type="dxa"/>
            <w:vMerge w:val="continue"/>
            <w:tcBorders>
              <w:tl2br w:val="nil"/>
              <w:tr2bl w:val="nil"/>
            </w:tcBorders>
            <w:vAlign w:val="center"/>
          </w:tcPr>
          <w:p w14:paraId="161FAB09">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tcBorders>
              <w:tl2br w:val="nil"/>
              <w:tr2bl w:val="nil"/>
            </w:tcBorders>
            <w:vAlign w:val="center"/>
          </w:tcPr>
          <w:p w14:paraId="237A5D52">
            <w:pPr>
              <w:spacing w:line="440" w:lineRule="exact"/>
              <w:jc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0"/>
                <w:szCs w:val="20"/>
                <w:highlight w:val="none"/>
                <w:lang w:val="zh-CN" w:eastAsia="zh-CN"/>
              </w:rPr>
              <w:t>应急预案</w:t>
            </w:r>
          </w:p>
        </w:tc>
        <w:tc>
          <w:tcPr>
            <w:tcW w:w="6065" w:type="dxa"/>
            <w:tcBorders>
              <w:tl2br w:val="nil"/>
              <w:tr2bl w:val="nil"/>
            </w:tcBorders>
            <w:vAlign w:val="center"/>
          </w:tcPr>
          <w:p w14:paraId="328E691D">
            <w:pPr>
              <w:spacing w:line="440" w:lineRule="exact"/>
              <w:jc w:val="left"/>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宋体" w:hAnsi="宋体" w:eastAsia="宋体" w:cs="宋体"/>
                <w:color w:val="auto"/>
                <w:sz w:val="20"/>
                <w:szCs w:val="20"/>
                <w:highlight w:val="none"/>
                <w:lang w:val="zh-CN" w:eastAsia="zh-CN"/>
              </w:rPr>
              <w:t>对项目实施过程中可能遇到的各类突发问题及其设立应急处理方案，根据方案的合理性、可执</w:t>
            </w:r>
            <w:bookmarkStart w:id="37" w:name="_GoBack"/>
            <w:bookmarkEnd w:id="37"/>
            <w:r>
              <w:rPr>
                <w:rFonts w:hint="eastAsia" w:ascii="宋体" w:hAnsi="宋体" w:eastAsia="宋体" w:cs="宋体"/>
                <w:color w:val="auto"/>
                <w:sz w:val="20"/>
                <w:szCs w:val="20"/>
                <w:highlight w:val="none"/>
                <w:lang w:val="zh-CN" w:eastAsia="zh-CN"/>
              </w:rPr>
              <w:t>行度</w:t>
            </w:r>
            <w:r>
              <w:rPr>
                <w:rFonts w:hint="eastAsia" w:ascii="宋体" w:hAnsi="宋体" w:eastAsia="宋体" w:cs="宋体"/>
                <w:bCs/>
                <w:color w:val="auto"/>
                <w:sz w:val="20"/>
                <w:szCs w:val="20"/>
                <w:highlight w:val="none"/>
              </w:rPr>
              <w:t>进行</w:t>
            </w:r>
            <w:r>
              <w:rPr>
                <w:rFonts w:hint="eastAsia" w:ascii="宋体" w:hAnsi="宋体" w:eastAsia="宋体" w:cs="宋体"/>
                <w:color w:val="auto"/>
                <w:sz w:val="20"/>
                <w:szCs w:val="20"/>
                <w:highlight w:val="none"/>
                <w:lang w:eastAsia="zh-CN"/>
              </w:rPr>
              <w:t>打分</w:t>
            </w:r>
            <w:r>
              <w:rPr>
                <w:rFonts w:hint="eastAsia" w:ascii="宋体" w:hAnsi="宋体" w:eastAsia="宋体" w:cs="宋体"/>
                <w:color w:val="auto"/>
                <w:sz w:val="20"/>
                <w:szCs w:val="20"/>
                <w:highlight w:val="none"/>
              </w:rPr>
              <w:t>（评分范围：4，3，2，1，</w:t>
            </w:r>
            <w:r>
              <w:rPr>
                <w:rFonts w:hint="eastAsia" w:ascii="宋体" w:hAnsi="宋体" w:cs="宋体"/>
                <w:color w:val="auto"/>
                <w:sz w:val="20"/>
                <w:szCs w:val="20"/>
                <w:highlight w:val="none"/>
                <w:lang w:val="en-US" w:eastAsia="zh-CN"/>
              </w:rPr>
              <w:t>0.5</w:t>
            </w:r>
            <w:r>
              <w:rPr>
                <w:rFonts w:hint="eastAsia" w:ascii="宋体" w:hAnsi="宋体" w:eastAsia="宋体" w:cs="宋体"/>
                <w:color w:val="auto"/>
                <w:sz w:val="20"/>
                <w:szCs w:val="20"/>
                <w:highlight w:val="none"/>
              </w:rPr>
              <w:t>）</w:t>
            </w:r>
          </w:p>
        </w:tc>
        <w:tc>
          <w:tcPr>
            <w:tcW w:w="1245" w:type="dxa"/>
            <w:tcBorders>
              <w:tl2br w:val="nil"/>
              <w:tr2bl w:val="nil"/>
            </w:tcBorders>
            <w:vAlign w:val="center"/>
          </w:tcPr>
          <w:p w14:paraId="02F95B7E">
            <w:pPr>
              <w:spacing w:line="44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4</w:t>
            </w:r>
            <w:r>
              <w:rPr>
                <w:rFonts w:hint="eastAsia" w:ascii="宋体" w:hAnsi="宋体" w:eastAsia="宋体" w:cs="宋体"/>
                <w:bCs/>
                <w:color w:val="auto"/>
                <w:kern w:val="44"/>
                <w:sz w:val="20"/>
                <w:szCs w:val="20"/>
                <w:highlight w:val="none"/>
                <w:lang w:val="en-US" w:eastAsia="zh-CN" w:bidi="ar-SA"/>
              </w:rPr>
              <w:t>分</w:t>
            </w:r>
          </w:p>
        </w:tc>
      </w:tr>
      <w:tr w14:paraId="6E4A4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642" w:type="dxa"/>
            <w:vMerge w:val="continue"/>
            <w:tcBorders>
              <w:tl2br w:val="nil"/>
              <w:tr2bl w:val="nil"/>
            </w:tcBorders>
            <w:vAlign w:val="center"/>
          </w:tcPr>
          <w:p w14:paraId="5CA1FF4F">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tcBorders>
              <w:tl2br w:val="nil"/>
              <w:tr2bl w:val="nil"/>
            </w:tcBorders>
            <w:vAlign w:val="center"/>
          </w:tcPr>
          <w:p w14:paraId="0F63D638">
            <w:pPr>
              <w:spacing w:line="440" w:lineRule="exact"/>
              <w:jc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0"/>
                <w:szCs w:val="20"/>
                <w:highlight w:val="none"/>
                <w:lang w:val="zh-CN" w:eastAsia="zh-CN"/>
              </w:rPr>
              <w:t>施工技术方案，工艺</w:t>
            </w:r>
          </w:p>
        </w:tc>
        <w:tc>
          <w:tcPr>
            <w:tcW w:w="6065" w:type="dxa"/>
            <w:tcBorders>
              <w:tl2br w:val="nil"/>
              <w:tr2bl w:val="nil"/>
            </w:tcBorders>
            <w:vAlign w:val="center"/>
          </w:tcPr>
          <w:p w14:paraId="3DCFA23D">
            <w:pPr>
              <w:spacing w:line="440" w:lineRule="exact"/>
              <w:jc w:val="left"/>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宋体" w:hAnsi="宋体" w:eastAsia="宋体" w:cs="宋体"/>
                <w:color w:val="auto"/>
                <w:sz w:val="20"/>
                <w:szCs w:val="20"/>
                <w:highlight w:val="none"/>
                <w:lang w:val="zh-CN" w:eastAsia="zh-CN"/>
              </w:rPr>
              <w:t>施工方法符合项目实际，具有详尽的施工技术方案，工艺等，能指导具体施工并确保安全</w:t>
            </w:r>
            <w:r>
              <w:rPr>
                <w:rFonts w:hint="eastAsia" w:ascii="宋体" w:hAnsi="宋体" w:eastAsia="宋体" w:cs="宋体"/>
                <w:color w:val="auto"/>
                <w:sz w:val="20"/>
                <w:szCs w:val="20"/>
                <w:highlight w:val="none"/>
              </w:rPr>
              <w:t>（评分范围：4，3，2，1，</w:t>
            </w:r>
            <w:r>
              <w:rPr>
                <w:rFonts w:hint="eastAsia" w:ascii="宋体" w:hAnsi="宋体" w:cs="宋体"/>
                <w:color w:val="auto"/>
                <w:sz w:val="20"/>
                <w:szCs w:val="20"/>
                <w:highlight w:val="none"/>
                <w:lang w:val="en-US" w:eastAsia="zh-CN"/>
              </w:rPr>
              <w:t>0.5</w:t>
            </w:r>
            <w:r>
              <w:rPr>
                <w:rFonts w:hint="eastAsia" w:ascii="宋体" w:hAnsi="宋体" w:eastAsia="宋体" w:cs="宋体"/>
                <w:color w:val="auto"/>
                <w:sz w:val="20"/>
                <w:szCs w:val="20"/>
                <w:highlight w:val="none"/>
              </w:rPr>
              <w:t>）</w:t>
            </w:r>
          </w:p>
        </w:tc>
        <w:tc>
          <w:tcPr>
            <w:tcW w:w="1245" w:type="dxa"/>
            <w:tcBorders>
              <w:tl2br w:val="nil"/>
              <w:tr2bl w:val="nil"/>
            </w:tcBorders>
            <w:vAlign w:val="center"/>
          </w:tcPr>
          <w:p w14:paraId="41086703">
            <w:pPr>
              <w:spacing w:line="44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4</w:t>
            </w:r>
            <w:r>
              <w:rPr>
                <w:rFonts w:hint="eastAsia" w:ascii="宋体" w:hAnsi="宋体" w:eastAsia="宋体" w:cs="宋体"/>
                <w:bCs/>
                <w:color w:val="auto"/>
                <w:kern w:val="44"/>
                <w:sz w:val="20"/>
                <w:szCs w:val="20"/>
                <w:highlight w:val="none"/>
                <w:lang w:val="en-US" w:eastAsia="zh-CN" w:bidi="ar-SA"/>
              </w:rPr>
              <w:t>分</w:t>
            </w:r>
          </w:p>
        </w:tc>
      </w:tr>
      <w:tr w14:paraId="607DE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642" w:type="dxa"/>
            <w:vMerge w:val="continue"/>
            <w:tcBorders>
              <w:tl2br w:val="nil"/>
              <w:tr2bl w:val="nil"/>
            </w:tcBorders>
            <w:vAlign w:val="center"/>
          </w:tcPr>
          <w:p w14:paraId="7462CFDA">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tcBorders>
              <w:tl2br w:val="nil"/>
              <w:tr2bl w:val="nil"/>
            </w:tcBorders>
            <w:vAlign w:val="center"/>
          </w:tcPr>
          <w:p w14:paraId="6F77402A">
            <w:pPr>
              <w:spacing w:line="440" w:lineRule="exact"/>
              <w:jc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0"/>
                <w:szCs w:val="20"/>
                <w:highlight w:val="none"/>
                <w:lang w:val="zh-CN" w:eastAsia="zh-CN"/>
              </w:rPr>
              <w:t>质量保障</w:t>
            </w:r>
          </w:p>
        </w:tc>
        <w:tc>
          <w:tcPr>
            <w:tcW w:w="6065" w:type="dxa"/>
            <w:tcBorders>
              <w:tl2br w:val="nil"/>
              <w:tr2bl w:val="nil"/>
            </w:tcBorders>
            <w:vAlign w:val="center"/>
          </w:tcPr>
          <w:p w14:paraId="510CA667">
            <w:pPr>
              <w:spacing w:line="440" w:lineRule="exact"/>
              <w:jc w:val="left"/>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宋体" w:hAnsi="宋体" w:eastAsia="宋体" w:cs="宋体"/>
                <w:bCs/>
                <w:color w:val="auto"/>
                <w:sz w:val="20"/>
                <w:szCs w:val="20"/>
                <w:highlight w:val="none"/>
              </w:rPr>
              <w:t>质量保障措施：针对投标人提供的质量目标、质量控制、质量保证承诺的合理性进行</w:t>
            </w:r>
            <w:r>
              <w:rPr>
                <w:rFonts w:hint="eastAsia" w:ascii="宋体" w:hAnsi="宋体" w:eastAsia="宋体" w:cs="宋体"/>
                <w:color w:val="auto"/>
                <w:sz w:val="20"/>
                <w:szCs w:val="20"/>
                <w:highlight w:val="none"/>
                <w:lang w:eastAsia="zh-CN"/>
              </w:rPr>
              <w:t>打分</w:t>
            </w:r>
            <w:r>
              <w:rPr>
                <w:rFonts w:hint="eastAsia" w:ascii="宋体" w:hAnsi="宋体" w:eastAsia="宋体" w:cs="宋体"/>
                <w:color w:val="auto"/>
                <w:sz w:val="20"/>
                <w:szCs w:val="20"/>
                <w:highlight w:val="none"/>
              </w:rPr>
              <w:t>（评分范围：4，3，2，1，</w:t>
            </w:r>
            <w:r>
              <w:rPr>
                <w:rFonts w:hint="eastAsia" w:ascii="宋体" w:hAnsi="宋体" w:cs="宋体"/>
                <w:color w:val="auto"/>
                <w:sz w:val="20"/>
                <w:szCs w:val="20"/>
                <w:highlight w:val="none"/>
                <w:lang w:val="en-US" w:eastAsia="zh-CN"/>
              </w:rPr>
              <w:t>0.5</w:t>
            </w:r>
            <w:r>
              <w:rPr>
                <w:rFonts w:hint="eastAsia" w:ascii="宋体" w:hAnsi="宋体" w:eastAsia="宋体" w:cs="宋体"/>
                <w:color w:val="auto"/>
                <w:sz w:val="20"/>
                <w:szCs w:val="20"/>
                <w:highlight w:val="none"/>
              </w:rPr>
              <w:t>）</w:t>
            </w:r>
          </w:p>
        </w:tc>
        <w:tc>
          <w:tcPr>
            <w:tcW w:w="1245" w:type="dxa"/>
            <w:tcBorders>
              <w:tl2br w:val="nil"/>
              <w:tr2bl w:val="nil"/>
            </w:tcBorders>
            <w:vAlign w:val="center"/>
          </w:tcPr>
          <w:p w14:paraId="6FFB5507">
            <w:pPr>
              <w:spacing w:line="44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4</w:t>
            </w:r>
            <w:r>
              <w:rPr>
                <w:rFonts w:hint="eastAsia" w:ascii="宋体" w:hAnsi="宋体" w:eastAsia="宋体" w:cs="宋体"/>
                <w:bCs/>
                <w:color w:val="auto"/>
                <w:kern w:val="44"/>
                <w:sz w:val="20"/>
                <w:szCs w:val="20"/>
                <w:highlight w:val="none"/>
                <w:lang w:val="en-US" w:eastAsia="zh-CN" w:bidi="ar-SA"/>
              </w:rPr>
              <w:t>分</w:t>
            </w:r>
          </w:p>
        </w:tc>
      </w:tr>
      <w:tr w14:paraId="1190E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642" w:type="dxa"/>
            <w:vMerge w:val="continue"/>
            <w:tcBorders>
              <w:tl2br w:val="nil"/>
              <w:tr2bl w:val="nil"/>
            </w:tcBorders>
            <w:vAlign w:val="center"/>
          </w:tcPr>
          <w:p w14:paraId="54200A47">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tcBorders>
              <w:tl2br w:val="nil"/>
              <w:tr2bl w:val="nil"/>
            </w:tcBorders>
            <w:vAlign w:val="center"/>
          </w:tcPr>
          <w:p w14:paraId="1B9FB0D0">
            <w:pPr>
              <w:spacing w:line="440" w:lineRule="exact"/>
              <w:jc w:val="center"/>
              <w:rPr>
                <w:rFonts w:hint="eastAsia" w:asciiTheme="minorEastAsia" w:hAnsiTheme="minorEastAsia" w:eastAsiaTheme="minorEastAsia" w:cstheme="minorEastAsia"/>
                <w:color w:val="auto"/>
                <w:sz w:val="21"/>
                <w:szCs w:val="21"/>
                <w:highlight w:val="none"/>
                <w:lang w:eastAsia="zh-CN"/>
              </w:rPr>
            </w:pPr>
            <w:r>
              <w:rPr>
                <w:rFonts w:hint="eastAsia" w:ascii="宋体" w:hAnsi="宋体" w:eastAsia="宋体" w:cs="宋体"/>
                <w:color w:val="auto"/>
                <w:sz w:val="20"/>
                <w:szCs w:val="20"/>
                <w:highlight w:val="none"/>
                <w:lang w:val="zh-CN" w:eastAsia="zh-CN"/>
              </w:rPr>
              <w:t>售后服务方案</w:t>
            </w:r>
          </w:p>
        </w:tc>
        <w:tc>
          <w:tcPr>
            <w:tcW w:w="6065" w:type="dxa"/>
            <w:tcBorders>
              <w:tl2br w:val="nil"/>
              <w:tr2bl w:val="nil"/>
            </w:tcBorders>
            <w:vAlign w:val="center"/>
          </w:tcPr>
          <w:p w14:paraId="0908741A">
            <w:pPr>
              <w:spacing w:line="440" w:lineRule="exact"/>
              <w:jc w:val="left"/>
              <w:rPr>
                <w:rFonts w:hint="eastAsia" w:asciiTheme="minorEastAsia" w:hAnsiTheme="minorEastAsia" w:eastAsiaTheme="minorEastAsia" w:cstheme="minorEastAsia"/>
                <w:color w:val="auto"/>
                <w:sz w:val="21"/>
                <w:szCs w:val="21"/>
                <w:highlight w:val="none"/>
                <w:lang w:eastAsia="zh-CN"/>
              </w:rPr>
            </w:pPr>
            <w:r>
              <w:rPr>
                <w:rFonts w:hint="eastAsia" w:ascii="宋体" w:hAnsi="宋体" w:eastAsia="宋体" w:cs="宋体"/>
                <w:color w:val="auto"/>
                <w:sz w:val="20"/>
                <w:szCs w:val="20"/>
                <w:highlight w:val="none"/>
                <w:lang w:val="en-US" w:eastAsia="zh-CN"/>
              </w:rPr>
              <w:t>从投标人承诺的售后服务组织计划、响应时间，售后服务主体和人员安排、故障排除时间、服务内容及服务规范程度等方面进行</w:t>
            </w:r>
            <w:r>
              <w:rPr>
                <w:rFonts w:hint="eastAsia" w:ascii="宋体" w:hAnsi="宋体" w:eastAsia="宋体" w:cs="宋体"/>
                <w:color w:val="auto"/>
                <w:sz w:val="20"/>
                <w:szCs w:val="20"/>
                <w:highlight w:val="none"/>
                <w:lang w:val="zh-CN" w:eastAsia="zh-CN"/>
              </w:rPr>
              <w:t>打分</w:t>
            </w:r>
            <w:r>
              <w:rPr>
                <w:rFonts w:hint="eastAsia" w:ascii="宋体" w:hAnsi="宋体" w:eastAsia="宋体" w:cs="宋体"/>
                <w:color w:val="auto"/>
                <w:sz w:val="20"/>
                <w:szCs w:val="20"/>
                <w:highlight w:val="none"/>
              </w:rPr>
              <w:t>（评分范围：4，3，2，1，</w:t>
            </w:r>
            <w:r>
              <w:rPr>
                <w:rFonts w:hint="eastAsia" w:ascii="宋体" w:hAnsi="宋体" w:cs="宋体"/>
                <w:color w:val="auto"/>
                <w:sz w:val="20"/>
                <w:szCs w:val="20"/>
                <w:highlight w:val="none"/>
                <w:lang w:val="en-US" w:eastAsia="zh-CN"/>
              </w:rPr>
              <w:t>0.5</w:t>
            </w:r>
            <w:r>
              <w:rPr>
                <w:rFonts w:hint="eastAsia" w:ascii="宋体" w:hAnsi="宋体" w:eastAsia="宋体" w:cs="宋体"/>
                <w:color w:val="auto"/>
                <w:sz w:val="20"/>
                <w:szCs w:val="20"/>
                <w:highlight w:val="none"/>
              </w:rPr>
              <w:t>）</w:t>
            </w:r>
          </w:p>
        </w:tc>
        <w:tc>
          <w:tcPr>
            <w:tcW w:w="1245" w:type="dxa"/>
            <w:tcBorders>
              <w:tl2br w:val="nil"/>
              <w:tr2bl w:val="nil"/>
            </w:tcBorders>
            <w:vAlign w:val="center"/>
          </w:tcPr>
          <w:p w14:paraId="7E727BCA">
            <w:pPr>
              <w:spacing w:line="440" w:lineRule="exact"/>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4</w:t>
            </w:r>
            <w:r>
              <w:rPr>
                <w:rFonts w:hint="eastAsia" w:ascii="宋体" w:hAnsi="宋体" w:eastAsia="宋体" w:cs="宋体"/>
                <w:bCs/>
                <w:color w:val="auto"/>
                <w:kern w:val="44"/>
                <w:sz w:val="20"/>
                <w:szCs w:val="20"/>
                <w:highlight w:val="none"/>
                <w:lang w:val="en-US" w:eastAsia="zh-CN" w:bidi="ar-SA"/>
              </w:rPr>
              <w:t>分</w:t>
            </w:r>
          </w:p>
        </w:tc>
      </w:tr>
      <w:tr w14:paraId="6A7FD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642" w:type="dxa"/>
            <w:vMerge w:val="continue"/>
            <w:tcBorders>
              <w:tl2br w:val="nil"/>
              <w:tr2bl w:val="nil"/>
            </w:tcBorders>
            <w:vAlign w:val="center"/>
          </w:tcPr>
          <w:p w14:paraId="6859B36D">
            <w:pPr>
              <w:keepNext w:val="0"/>
              <w:keepLines w:val="0"/>
              <w:pageBreakBefore w:val="0"/>
              <w:widowControl w:val="0"/>
              <w:kinsoku/>
              <w:wordWrap/>
              <w:overflowPunct/>
              <w:topLinePunct w:val="0"/>
              <w:bidi w:val="0"/>
              <w:snapToGrid/>
              <w:spacing w:line="240" w:lineRule="auto"/>
              <w:jc w:val="center"/>
              <w:textAlignment w:val="auto"/>
              <w:rPr>
                <w:rFonts w:hint="eastAsia" w:asciiTheme="minorEastAsia" w:hAnsiTheme="minorEastAsia" w:eastAsiaTheme="minorEastAsia" w:cstheme="minorEastAsia"/>
                <w:color w:val="auto"/>
                <w:sz w:val="21"/>
                <w:szCs w:val="21"/>
                <w:highlight w:val="none"/>
              </w:rPr>
            </w:pPr>
          </w:p>
        </w:tc>
        <w:tc>
          <w:tcPr>
            <w:tcW w:w="1368" w:type="dxa"/>
            <w:tcBorders>
              <w:tl2br w:val="nil"/>
              <w:tr2bl w:val="nil"/>
            </w:tcBorders>
            <w:vAlign w:val="center"/>
          </w:tcPr>
          <w:p w14:paraId="76191907">
            <w:pPr>
              <w:widowControl/>
              <w:jc w:val="center"/>
              <w:rPr>
                <w:rFonts w:hint="eastAsia" w:ascii="宋体" w:hAnsi="宋体" w:cs="宋体"/>
                <w:color w:val="auto"/>
                <w:kern w:val="0"/>
                <w:sz w:val="21"/>
                <w:szCs w:val="21"/>
                <w:highlight w:val="none"/>
              </w:rPr>
            </w:pPr>
            <w:r>
              <w:rPr>
                <w:rFonts w:hint="eastAsia" w:ascii="宋体" w:hAnsi="宋体" w:eastAsia="宋体" w:cs="宋体"/>
                <w:color w:val="auto"/>
                <w:sz w:val="20"/>
                <w:szCs w:val="20"/>
                <w:highlight w:val="none"/>
              </w:rPr>
              <w:t>项目组成员</w:t>
            </w:r>
            <w:r>
              <w:rPr>
                <w:rFonts w:hint="eastAsia" w:ascii="宋体" w:hAnsi="宋体" w:eastAsia="宋体" w:cs="宋体"/>
                <w:color w:val="auto"/>
                <w:sz w:val="20"/>
                <w:szCs w:val="20"/>
                <w:highlight w:val="none"/>
                <w:lang w:eastAsia="zh-CN"/>
              </w:rPr>
              <w:t>配备</w:t>
            </w:r>
          </w:p>
        </w:tc>
        <w:tc>
          <w:tcPr>
            <w:tcW w:w="6065" w:type="dxa"/>
            <w:tcBorders>
              <w:tl2br w:val="nil"/>
              <w:tr2bl w:val="nil"/>
            </w:tcBorders>
            <w:vAlign w:val="center"/>
          </w:tcPr>
          <w:p w14:paraId="30C66CA6">
            <w:pPr>
              <w:widowControl/>
              <w:jc w:val="left"/>
              <w:rPr>
                <w:rFonts w:hint="eastAsia" w:asciiTheme="minorEastAsia" w:hAnsiTheme="minorEastAsia" w:eastAsiaTheme="minorEastAsia" w:cstheme="minorEastAsia"/>
                <w:color w:val="auto"/>
                <w:sz w:val="21"/>
                <w:szCs w:val="21"/>
                <w:highlight w:val="none"/>
                <w:lang w:eastAsia="zh-CN"/>
              </w:rPr>
            </w:pPr>
            <w:r>
              <w:rPr>
                <w:rFonts w:hint="eastAsia" w:ascii="宋体" w:hAnsi="宋体" w:eastAsia="宋体" w:cs="宋体"/>
                <w:color w:val="auto"/>
                <w:sz w:val="20"/>
                <w:szCs w:val="20"/>
                <w:highlight w:val="none"/>
                <w:lang w:val="zh-CN" w:eastAsia="zh-CN"/>
              </w:rPr>
              <w:t>根据投标人针对本项目组建的团队成员情况，包括成员组织架构的完整性、稳定性、工作经验情况、专业水平度进行打分</w:t>
            </w:r>
            <w:r>
              <w:rPr>
                <w:rFonts w:hint="eastAsia" w:ascii="宋体" w:hAnsi="宋体" w:eastAsia="宋体" w:cs="宋体"/>
                <w:color w:val="auto"/>
                <w:sz w:val="20"/>
                <w:szCs w:val="20"/>
                <w:highlight w:val="none"/>
              </w:rPr>
              <w:t>（评分范围：4，3，2，1，</w:t>
            </w:r>
            <w:r>
              <w:rPr>
                <w:rFonts w:hint="eastAsia" w:ascii="宋体" w:hAnsi="宋体" w:cs="宋体"/>
                <w:color w:val="auto"/>
                <w:sz w:val="20"/>
                <w:szCs w:val="20"/>
                <w:highlight w:val="none"/>
                <w:lang w:val="en-US" w:eastAsia="zh-CN"/>
              </w:rPr>
              <w:t>0.5</w:t>
            </w:r>
            <w:r>
              <w:rPr>
                <w:rFonts w:hint="eastAsia" w:ascii="宋体" w:hAnsi="宋体" w:eastAsia="宋体" w:cs="宋体"/>
                <w:color w:val="auto"/>
                <w:sz w:val="20"/>
                <w:szCs w:val="20"/>
                <w:highlight w:val="none"/>
              </w:rPr>
              <w:t>）</w:t>
            </w:r>
          </w:p>
        </w:tc>
        <w:tc>
          <w:tcPr>
            <w:tcW w:w="1245" w:type="dxa"/>
            <w:tcBorders>
              <w:tl2br w:val="nil"/>
              <w:tr2bl w:val="nil"/>
            </w:tcBorders>
            <w:vAlign w:val="center"/>
          </w:tcPr>
          <w:p w14:paraId="1F625ECE">
            <w:pPr>
              <w:keepNext w:val="0"/>
              <w:keepLines w:val="0"/>
              <w:pageBreakBefore w:val="0"/>
              <w:widowControl w:val="0"/>
              <w:kinsoku/>
              <w:wordWrap/>
              <w:overflowPunct/>
              <w:topLinePunct w:val="0"/>
              <w:bidi w:val="0"/>
              <w:snapToGrid/>
              <w:spacing w:line="240" w:lineRule="auto"/>
              <w:jc w:val="center"/>
              <w:textAlignment w:val="auto"/>
              <w:rPr>
                <w:rFonts w:hint="default" w:asciiTheme="minorEastAsia" w:hAnsiTheme="minorEastAsia" w:eastAsiaTheme="minorEastAsia" w:cstheme="minorEastAsia"/>
                <w:color w:val="auto"/>
                <w:sz w:val="21"/>
                <w:szCs w:val="21"/>
                <w:highlight w:val="none"/>
                <w:lang w:val="en-US" w:eastAsia="zh-CN"/>
              </w:rPr>
            </w:pPr>
            <w:r>
              <w:rPr>
                <w:rFonts w:hint="eastAsia" w:ascii="宋体" w:hAnsi="宋体" w:cs="宋体"/>
                <w:bCs/>
                <w:color w:val="auto"/>
                <w:kern w:val="44"/>
                <w:sz w:val="20"/>
                <w:szCs w:val="20"/>
                <w:highlight w:val="none"/>
                <w:lang w:val="en-US" w:eastAsia="zh-CN" w:bidi="ar-SA"/>
              </w:rPr>
              <w:t>4</w:t>
            </w:r>
            <w:r>
              <w:rPr>
                <w:rFonts w:hint="eastAsia" w:ascii="宋体" w:hAnsi="宋体" w:eastAsia="宋体" w:cs="宋体"/>
                <w:bCs/>
                <w:color w:val="auto"/>
                <w:kern w:val="44"/>
                <w:sz w:val="20"/>
                <w:szCs w:val="20"/>
                <w:highlight w:val="none"/>
                <w:lang w:val="en-US" w:eastAsia="zh-CN" w:bidi="ar-SA"/>
              </w:rPr>
              <w:t>分</w:t>
            </w:r>
          </w:p>
        </w:tc>
      </w:tr>
    </w:tbl>
    <w:p w14:paraId="14DB6A7F">
      <w:pPr>
        <w:pStyle w:val="3"/>
        <w:spacing w:line="480" w:lineRule="exact"/>
        <w:ind w:left="0" w:firstLine="0"/>
        <w:rPr>
          <w:rFonts w:hint="eastAsia"/>
          <w:color w:val="auto"/>
          <w:sz w:val="24"/>
          <w:szCs w:val="24"/>
          <w:highlight w:val="none"/>
        </w:rPr>
      </w:pPr>
      <w:r>
        <w:rPr>
          <w:rFonts w:hint="eastAsia"/>
          <w:color w:val="auto"/>
          <w:sz w:val="24"/>
          <w:szCs w:val="24"/>
          <w:highlight w:val="none"/>
        </w:rPr>
        <w:t>注：以上项目若缺项，则该项得0分。</w:t>
      </w:r>
    </w:p>
    <w:p w14:paraId="7A772382">
      <w:pPr>
        <w:rPr>
          <w:color w:val="auto"/>
          <w:highlight w:val="none"/>
        </w:rPr>
      </w:pPr>
    </w:p>
    <w:p w14:paraId="33A9248F">
      <w:pPr>
        <w:spacing w:before="120" w:beforeLines="50" w:line="360" w:lineRule="auto"/>
        <w:jc w:val="both"/>
        <w:rPr>
          <w:rFonts w:hint="eastAsia" w:ascii="仿宋" w:hAnsi="仿宋" w:eastAsia="仿宋" w:cs="仿宋_GB2312"/>
          <w:b/>
          <w:color w:val="auto"/>
          <w:sz w:val="36"/>
          <w:szCs w:val="36"/>
          <w:highlight w:val="none"/>
        </w:rPr>
      </w:pPr>
    </w:p>
    <w:p w14:paraId="480A0753">
      <w:pPr>
        <w:spacing w:before="120" w:beforeLines="50" w:line="360" w:lineRule="auto"/>
        <w:jc w:val="center"/>
        <w:rPr>
          <w:rFonts w:hint="eastAsia" w:ascii="仿宋" w:hAnsi="仿宋" w:eastAsia="仿宋" w:cs="仿宋_GB2312"/>
          <w:b/>
          <w:color w:val="auto"/>
          <w:sz w:val="36"/>
          <w:szCs w:val="36"/>
          <w:highlight w:val="none"/>
        </w:rPr>
      </w:pPr>
    </w:p>
    <w:p w14:paraId="7231A784">
      <w:pPr>
        <w:spacing w:before="120" w:beforeLines="50" w:line="360" w:lineRule="auto"/>
        <w:jc w:val="center"/>
        <w:rPr>
          <w:rFonts w:hint="eastAsia" w:ascii="仿宋" w:hAnsi="仿宋" w:eastAsia="仿宋" w:cs="仿宋_GB2312"/>
          <w:b/>
          <w:color w:val="auto"/>
          <w:sz w:val="36"/>
          <w:szCs w:val="36"/>
          <w:highlight w:val="none"/>
        </w:rPr>
      </w:pPr>
    </w:p>
    <w:p w14:paraId="3E9061C0">
      <w:pPr>
        <w:spacing w:before="120" w:beforeLines="50" w:line="360" w:lineRule="auto"/>
        <w:jc w:val="center"/>
        <w:rPr>
          <w:rFonts w:hint="eastAsia" w:ascii="仿宋" w:hAnsi="仿宋" w:eastAsia="仿宋" w:cs="仿宋_GB2312"/>
          <w:b/>
          <w:color w:val="auto"/>
          <w:sz w:val="36"/>
          <w:szCs w:val="36"/>
          <w:highlight w:val="none"/>
        </w:rPr>
      </w:pPr>
    </w:p>
    <w:p w14:paraId="6B35DDBD">
      <w:pPr>
        <w:spacing w:before="120" w:beforeLines="50" w:line="360" w:lineRule="auto"/>
        <w:jc w:val="center"/>
        <w:rPr>
          <w:rFonts w:hint="eastAsia" w:ascii="仿宋" w:hAnsi="仿宋" w:eastAsia="仿宋" w:cs="仿宋_GB2312"/>
          <w:b/>
          <w:color w:val="auto"/>
          <w:sz w:val="36"/>
          <w:szCs w:val="36"/>
          <w:highlight w:val="none"/>
        </w:rPr>
      </w:pPr>
    </w:p>
    <w:p w14:paraId="0F8D4212">
      <w:pPr>
        <w:spacing w:before="120" w:beforeLines="50" w:line="360" w:lineRule="auto"/>
        <w:jc w:val="center"/>
        <w:rPr>
          <w:rFonts w:hint="eastAsia" w:ascii="仿宋" w:hAnsi="仿宋" w:eastAsia="仿宋" w:cs="仿宋_GB2312"/>
          <w:b/>
          <w:color w:val="auto"/>
          <w:sz w:val="36"/>
          <w:szCs w:val="36"/>
          <w:highlight w:val="none"/>
        </w:rPr>
      </w:pPr>
    </w:p>
    <w:p w14:paraId="33834377">
      <w:pPr>
        <w:spacing w:before="120" w:beforeLines="50" w:line="360" w:lineRule="auto"/>
        <w:jc w:val="center"/>
        <w:rPr>
          <w:rFonts w:hint="eastAsia" w:ascii="仿宋" w:hAnsi="仿宋" w:eastAsia="仿宋" w:cs="仿宋_GB2312"/>
          <w:b/>
          <w:color w:val="auto"/>
          <w:sz w:val="36"/>
          <w:szCs w:val="36"/>
          <w:highlight w:val="none"/>
        </w:rPr>
      </w:pPr>
    </w:p>
    <w:p w14:paraId="0CC90D89">
      <w:pPr>
        <w:spacing w:before="120" w:beforeLines="50" w:line="360" w:lineRule="auto"/>
        <w:jc w:val="center"/>
        <w:rPr>
          <w:rFonts w:hint="eastAsia" w:ascii="仿宋" w:hAnsi="仿宋" w:eastAsia="仿宋" w:cs="仿宋_GB2312"/>
          <w:b/>
          <w:color w:val="auto"/>
          <w:sz w:val="36"/>
          <w:szCs w:val="36"/>
          <w:highlight w:val="none"/>
        </w:rPr>
      </w:pPr>
    </w:p>
    <w:p w14:paraId="4C57A311">
      <w:pPr>
        <w:spacing w:before="120" w:beforeLines="50" w:line="360" w:lineRule="auto"/>
        <w:jc w:val="center"/>
        <w:rPr>
          <w:rFonts w:hint="eastAsia" w:ascii="仿宋" w:hAnsi="仿宋" w:eastAsia="仿宋" w:cs="仿宋_GB2312"/>
          <w:b/>
          <w:color w:val="auto"/>
          <w:sz w:val="36"/>
          <w:szCs w:val="36"/>
          <w:highlight w:val="none"/>
        </w:rPr>
      </w:pPr>
    </w:p>
    <w:p w14:paraId="05CCBC82">
      <w:pPr>
        <w:spacing w:before="120" w:beforeLines="50" w:line="360" w:lineRule="auto"/>
        <w:jc w:val="both"/>
        <w:rPr>
          <w:rFonts w:hint="eastAsia" w:ascii="仿宋" w:hAnsi="仿宋" w:eastAsia="仿宋" w:cs="仿宋_GB2312"/>
          <w:b/>
          <w:color w:val="auto"/>
          <w:sz w:val="36"/>
          <w:szCs w:val="36"/>
          <w:highlight w:val="none"/>
        </w:rPr>
      </w:pPr>
    </w:p>
    <w:p w14:paraId="69A8614A">
      <w:pPr>
        <w:spacing w:before="120" w:beforeLines="50" w:line="360" w:lineRule="auto"/>
        <w:jc w:val="center"/>
        <w:rPr>
          <w:color w:val="auto"/>
          <w:highlight w:val="none"/>
        </w:rPr>
      </w:pPr>
      <w:r>
        <w:rPr>
          <w:rFonts w:hint="eastAsia" w:ascii="仿宋" w:hAnsi="仿宋" w:eastAsia="仿宋" w:cs="仿宋_GB2312"/>
          <w:b/>
          <w:color w:val="auto"/>
          <w:sz w:val="36"/>
          <w:szCs w:val="36"/>
          <w:highlight w:val="none"/>
        </w:rPr>
        <w:t>第五章  嘉善县政府采购合同（指引）</w:t>
      </w:r>
    </w:p>
    <w:p w14:paraId="5023B7F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宋体" w:hAnsi="宋体" w:cs="宋体"/>
          <w:color w:val="auto"/>
          <w:kern w:val="0"/>
          <w:sz w:val="28"/>
          <w:szCs w:val="28"/>
          <w:highlight w:val="none"/>
        </w:rPr>
      </w:pPr>
      <w:r>
        <w:rPr>
          <w:rFonts w:hint="eastAsia" w:ascii="宋体" w:hAnsi="宋体" w:cs="宋体"/>
          <w:color w:val="auto"/>
          <w:kern w:val="0"/>
          <w:sz w:val="28"/>
          <w:szCs w:val="28"/>
          <w:highlight w:val="none"/>
        </w:rPr>
        <w:t>一、通用必备条款部分</w:t>
      </w:r>
    </w:p>
    <w:p w14:paraId="26F219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合同编号：</w:t>
      </w:r>
    </w:p>
    <w:p w14:paraId="20A890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政府采购计划（预算）确认书编号：</w:t>
      </w:r>
      <w:r>
        <w:rPr>
          <w:rFonts w:hint="eastAsia" w:ascii="宋体" w:hAnsi="宋体" w:cs="宋体"/>
          <w:color w:val="auto"/>
          <w:kern w:val="0"/>
          <w:sz w:val="24"/>
          <w:highlight w:val="none"/>
        </w:rPr>
        <w:t>善财采确[2025]363号</w:t>
      </w:r>
    </w:p>
    <w:p w14:paraId="03051C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预算金额：</w:t>
      </w:r>
      <w:r>
        <w:rPr>
          <w:rFonts w:hint="eastAsia" w:ascii="宋体" w:hAnsi="宋体" w:cs="宋体"/>
          <w:color w:val="auto"/>
          <w:kern w:val="0"/>
          <w:sz w:val="24"/>
          <w:highlight w:val="none"/>
          <w:lang w:val="en-US" w:eastAsia="zh-CN"/>
        </w:rPr>
        <w:t>32.50万元</w:t>
      </w:r>
    </w:p>
    <w:p w14:paraId="7CF89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采购人（以下称甲方）：</w:t>
      </w:r>
      <w:r>
        <w:rPr>
          <w:rFonts w:hint="eastAsia" w:ascii="宋体" w:hAnsi="宋体" w:cs="宋体"/>
          <w:color w:val="auto"/>
          <w:kern w:val="0"/>
          <w:sz w:val="24"/>
          <w:highlight w:val="none"/>
          <w:lang w:eastAsia="zh-CN"/>
        </w:rPr>
        <w:t>嘉善县博物馆（嘉善县文物保护所）</w:t>
      </w:r>
    </w:p>
    <w:p w14:paraId="33D61A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供应商（以下称乙方）：</w:t>
      </w:r>
    </w:p>
    <w:p w14:paraId="7B7A7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采购代理机构：嘉兴市银建工程咨询评估有限公司</w:t>
      </w:r>
    </w:p>
    <w:p w14:paraId="1471D0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采购方式：</w:t>
      </w:r>
      <w:r>
        <w:rPr>
          <w:rFonts w:hint="eastAsia" w:ascii="宋体" w:hAnsi="宋体" w:cs="Arial"/>
          <w:color w:val="auto"/>
          <w:kern w:val="0"/>
          <w:sz w:val="24"/>
          <w:highlight w:val="none"/>
        </w:rPr>
        <w:t>公开招标</w:t>
      </w:r>
    </w:p>
    <w:p w14:paraId="7C98BE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采购文件编号：</w:t>
      </w:r>
      <w:r>
        <w:rPr>
          <w:rFonts w:hint="eastAsia" w:ascii="宋体" w:hAnsi="宋体" w:cs="宋体"/>
          <w:color w:val="auto"/>
          <w:kern w:val="0"/>
          <w:sz w:val="24"/>
          <w:highlight w:val="none"/>
          <w:lang w:eastAsia="zh-CN"/>
        </w:rPr>
        <w:t>JXYJ2025004</w:t>
      </w:r>
      <w:r>
        <w:rPr>
          <w:rFonts w:hint="eastAsia" w:ascii="宋体" w:hAnsi="宋体" w:cs="宋体"/>
          <w:color w:val="auto"/>
          <w:kern w:val="0"/>
          <w:sz w:val="24"/>
          <w:highlight w:val="none"/>
        </w:rPr>
        <w:t>（G）</w:t>
      </w:r>
    </w:p>
    <w:p w14:paraId="78B3E2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根据《中华人民共和国政府采购法》、《中华人民共和国民法典》等法律法规的规定，甲乙双方按照</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2025年展览实施、美陈布置、视频拍摄制作、广告设计宣传</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项目采购结果签订本合同。</w:t>
      </w:r>
    </w:p>
    <w:p w14:paraId="2CA3A7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第一条 合同组成</w:t>
      </w:r>
    </w:p>
    <w:p w14:paraId="1E2CCD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本次政府采购活动的相关文件为本合同的组成部分，这些文件包括但不限于：</w:t>
      </w:r>
    </w:p>
    <w:p w14:paraId="44F49A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（1）本合同文本；</w:t>
      </w:r>
    </w:p>
    <w:p w14:paraId="31CF0E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（2）采购文件与投标文件（或采购响应文件）；</w:t>
      </w:r>
    </w:p>
    <w:p w14:paraId="67728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（3）中标或成交通知书；</w:t>
      </w:r>
    </w:p>
    <w:p w14:paraId="66822A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组成本合同的所有文件必须为书面形式。政府采购合同备案时，须提供以上（1）、（3）两项，如由社会中介机构代理，须提供代理协议，合同如有变更的，须提供变更协议。</w:t>
      </w:r>
    </w:p>
    <w:p w14:paraId="1B83BE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第二条 合同标的与相关属性</w:t>
      </w:r>
    </w:p>
    <w:p w14:paraId="7491CA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1、本次采购的是</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2025年展览实施、美陈布置、视频拍摄制作、广告设计宣传</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5C15A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2、乙方是否属于中小微企业：</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是□否</w:t>
      </w:r>
    </w:p>
    <w:p w14:paraId="69CDA0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3、本合同项下产品属于（可多选）：□环保产品；□节能产品；□进口产品</w:t>
      </w:r>
    </w:p>
    <w:p w14:paraId="129610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第三条 合同价款</w:t>
      </w:r>
    </w:p>
    <w:p w14:paraId="4ED4E1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color w:val="auto"/>
          <w:kern w:val="0"/>
          <w:sz w:val="24"/>
          <w:highlight w:val="none"/>
          <w:u w:val="none"/>
          <w:lang w:eastAsia="zh-CN"/>
        </w:rPr>
      </w:pPr>
      <w:r>
        <w:rPr>
          <w:rFonts w:hint="eastAsia" w:ascii="宋体" w:hAnsi="宋体" w:cs="宋体"/>
          <w:color w:val="auto"/>
          <w:kern w:val="0"/>
          <w:sz w:val="24"/>
          <w:highlight w:val="none"/>
        </w:rPr>
        <w:t>1、本合同项下总价款为人民币（大写）</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none"/>
          <w:lang w:eastAsia="zh-CN"/>
        </w:rPr>
        <w:t>。</w:t>
      </w:r>
    </w:p>
    <w:p w14:paraId="471F9C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Arial"/>
          <w:color w:val="auto"/>
          <w:kern w:val="0"/>
          <w:sz w:val="24"/>
          <w:highlight w:val="none"/>
          <w:lang w:val="en-US" w:eastAsia="zh-CN"/>
        </w:rPr>
      </w:pPr>
      <w:r>
        <w:rPr>
          <w:rFonts w:hint="eastAsia" w:ascii="宋体" w:hAnsi="宋体" w:cs="宋体"/>
          <w:color w:val="auto"/>
          <w:kern w:val="0"/>
          <w:sz w:val="24"/>
          <w:highlight w:val="none"/>
        </w:rPr>
        <w:t>2、本合同总价款含所有税费(应包括物料、设计、制作、专用工具、包装、运输、装卸、安装、调试、培训、售后服务、利润、保险、税金等一切费用。各投标人所填写的投标报价在合同实施期间不因市场因素而变动，投标人发生差错遗漏的费用均不再调整（除招标文件另有说明外）</w:t>
      </w:r>
      <w:r>
        <w:rPr>
          <w:rFonts w:hint="eastAsia" w:ascii="宋体" w:hAnsi="宋体" w:cs="Arial"/>
          <w:color w:val="auto"/>
          <w:kern w:val="0"/>
          <w:sz w:val="24"/>
          <w:highlight w:val="none"/>
          <w:lang w:val="en-US" w:eastAsia="zh-CN"/>
        </w:rPr>
        <w:t>)</w:t>
      </w:r>
    </w:p>
    <w:p w14:paraId="207D54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3、本项目资金来源性质为以下第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w:t>
      </w:r>
    </w:p>
    <w:p w14:paraId="537EC7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（1）政府预算资金；（2）政府基金；（3）专户核拨的预算外资金；（4）其他财政资金；（5）其他资金。</w:t>
      </w:r>
    </w:p>
    <w:p w14:paraId="252324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4、本合同付款方式为以下第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w:t>
      </w:r>
    </w:p>
    <w:p w14:paraId="3B7E91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（1）本合同项下的采购资金系甲方自行支付，付款程序为</w:t>
      </w:r>
      <w:r>
        <w:rPr>
          <w:rFonts w:hint="eastAsia" w:ascii="宋体" w:hAnsi="宋体" w:cs="Arial"/>
          <w:color w:val="auto"/>
          <w:kern w:val="0"/>
          <w:sz w:val="24"/>
          <w:highlight w:val="none"/>
          <w:u w:val="single"/>
        </w:rPr>
        <w:t xml:space="preserve">             </w:t>
      </w:r>
      <w:r>
        <w:rPr>
          <w:rFonts w:hint="eastAsia" w:ascii="宋体" w:hAnsi="宋体" w:cs="宋体"/>
          <w:color w:val="auto"/>
          <w:kern w:val="0"/>
          <w:sz w:val="24"/>
          <w:highlight w:val="none"/>
        </w:rPr>
        <w:t>；</w:t>
      </w:r>
    </w:p>
    <w:p w14:paraId="3D0275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（2）本合同项下的采购资金采用财政授权支付，付款程序为</w:t>
      </w:r>
      <w:r>
        <w:rPr>
          <w:rFonts w:hint="eastAsia" w:ascii="宋体" w:hAnsi="宋体" w:cs="Arial"/>
          <w:color w:val="auto"/>
          <w:kern w:val="0"/>
          <w:sz w:val="24"/>
          <w:highlight w:val="none"/>
          <w:u w:val="single"/>
        </w:rPr>
        <w:t>甲方根据年初预算申请生成用款计划，再在支付管理系统中发起授权支付申请，付款单位凭中标通知书、用款计划书、合同、验收单、发票、采购备案表进行审核支付</w:t>
      </w:r>
      <w:r>
        <w:rPr>
          <w:rFonts w:hint="eastAsia" w:ascii="宋体" w:hAnsi="宋体" w:cs="宋体"/>
          <w:color w:val="auto"/>
          <w:kern w:val="0"/>
          <w:sz w:val="24"/>
          <w:highlight w:val="none"/>
        </w:rPr>
        <w:t>；</w:t>
      </w:r>
    </w:p>
    <w:p w14:paraId="78503B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（3）其他方式。</w:t>
      </w:r>
    </w:p>
    <w:p w14:paraId="2E2950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5、本合同项下的采购资金付款进度按采购文件与投标文件（或采购响应文件）规定，未规定时按以下第</w:t>
      </w:r>
      <w:r>
        <w:rPr>
          <w:rFonts w:hint="eastAsia" w:ascii="宋体" w:hAnsi="宋体" w:cs="宋体"/>
          <w:color w:val="auto"/>
          <w:kern w:val="0"/>
          <w:sz w:val="24"/>
          <w:highlight w:val="none"/>
          <w:u w:val="single"/>
        </w:rPr>
        <w:t xml:space="preserve">  （2）  </w:t>
      </w:r>
      <w:r>
        <w:rPr>
          <w:rFonts w:hint="eastAsia" w:ascii="宋体" w:hAnsi="宋体" w:cs="宋体"/>
          <w:color w:val="auto"/>
          <w:kern w:val="0"/>
          <w:sz w:val="24"/>
          <w:highlight w:val="none"/>
        </w:rPr>
        <w:t>项支付：</w:t>
      </w:r>
    </w:p>
    <w:p w14:paraId="509A1B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（1）一次性付款：乙方合同履行达到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（条件）时，一次性付款；</w:t>
      </w:r>
    </w:p>
    <w:p w14:paraId="386F9D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（2）分期付款：</w:t>
      </w:r>
    </w:p>
    <w:p w14:paraId="140B3A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color w:val="auto"/>
          <w:kern w:val="0"/>
          <w:sz w:val="24"/>
          <w:highlight w:val="none"/>
          <w:lang w:eastAsia="zh-CN"/>
        </w:rPr>
      </w:pPr>
      <w:r>
        <w:rPr>
          <w:rFonts w:hint="eastAsia" w:asciiTheme="minorEastAsia" w:hAnsiTheme="minorEastAsia" w:eastAsiaTheme="minorEastAsia" w:cstheme="minorEastAsia"/>
          <w:color w:val="auto"/>
          <w:sz w:val="24"/>
          <w:highlight w:val="none"/>
          <w:lang w:eastAsia="zh-CN"/>
        </w:rPr>
        <w:t>本项目服务费按季度结算，在下季度</w:t>
      </w:r>
      <w:r>
        <w:rPr>
          <w:rFonts w:hint="eastAsia" w:asciiTheme="minorEastAsia" w:hAnsiTheme="minorEastAsia" w:eastAsiaTheme="minorEastAsia" w:cstheme="minorEastAsia"/>
          <w:color w:val="auto"/>
          <w:sz w:val="24"/>
          <w:highlight w:val="none"/>
          <w:lang w:val="en-US" w:eastAsia="zh-CN"/>
        </w:rPr>
        <w:t>10日</w:t>
      </w:r>
      <w:r>
        <w:rPr>
          <w:rFonts w:hint="eastAsia" w:asciiTheme="minorEastAsia" w:hAnsiTheme="minorEastAsia" w:eastAsiaTheme="minorEastAsia" w:cstheme="minorEastAsia"/>
          <w:color w:val="auto"/>
          <w:sz w:val="24"/>
          <w:highlight w:val="none"/>
          <w:lang w:eastAsia="zh-CN"/>
        </w:rPr>
        <w:t>前根据中标单位</w:t>
      </w:r>
      <w:r>
        <w:rPr>
          <w:rFonts w:hint="eastAsia" w:asciiTheme="minorEastAsia" w:hAnsiTheme="minorEastAsia" w:eastAsiaTheme="minorEastAsia" w:cstheme="minorEastAsia"/>
          <w:color w:val="auto"/>
          <w:sz w:val="24"/>
          <w:highlight w:val="none"/>
        </w:rPr>
        <w:t>各制作项目实际完成工作量</w:t>
      </w:r>
      <w:r>
        <w:rPr>
          <w:rFonts w:hint="eastAsia" w:asciiTheme="minorEastAsia" w:hAnsiTheme="minorEastAsia" w:eastAsiaTheme="minorEastAsia" w:cstheme="minorEastAsia"/>
          <w:color w:val="auto"/>
          <w:sz w:val="24"/>
          <w:highlight w:val="none"/>
          <w:lang w:eastAsia="zh-CN"/>
        </w:rPr>
        <w:t>支付上季度费用。如遇特殊情况，经双方协商后，可适当延长支付时间，付款前中标单位开具等额增值税发票。</w:t>
      </w:r>
    </w:p>
    <w:p w14:paraId="0B843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第四条 履约保证金</w:t>
      </w:r>
    </w:p>
    <w:p w14:paraId="688C2E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rPr>
        <w:t>按以下第</w:t>
      </w:r>
      <w:r>
        <w:rPr>
          <w:rFonts w:hint="eastAsia" w:ascii="宋体" w:hAnsi="宋体" w:cs="宋体"/>
          <w:color w:val="auto"/>
          <w:kern w:val="0"/>
          <w:sz w:val="24"/>
          <w:highlight w:val="none"/>
          <w:u w:val="single"/>
        </w:rPr>
        <w:t xml:space="preserve">  2  </w:t>
      </w:r>
      <w:r>
        <w:rPr>
          <w:rFonts w:hint="eastAsia" w:ascii="宋体" w:hAnsi="宋体" w:cs="宋体"/>
          <w:color w:val="auto"/>
          <w:kern w:val="0"/>
          <w:sz w:val="24"/>
          <w:highlight w:val="none"/>
        </w:rPr>
        <w:t>项处理：</w:t>
      </w:r>
    </w:p>
    <w:p w14:paraId="2364AA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1、本项目设置履约保证金</w:t>
      </w:r>
      <w:r>
        <w:rPr>
          <w:rFonts w:hint="eastAsia" w:ascii="宋体" w:hAnsi="宋体" w:cs="宋体"/>
          <w:color w:val="auto"/>
          <w:kern w:val="0"/>
          <w:sz w:val="24"/>
          <w:highlight w:val="none"/>
          <w:lang w:eastAsia="zh-CN"/>
        </w:rPr>
        <w:t>。</w:t>
      </w:r>
    </w:p>
    <w:p w14:paraId="5773A7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b/>
          <w:color w:val="auto"/>
          <w:kern w:val="0"/>
          <w:sz w:val="24"/>
          <w:highlight w:val="none"/>
          <w:lang w:eastAsia="zh-CN"/>
        </w:rPr>
      </w:pPr>
      <w:r>
        <w:rPr>
          <w:rFonts w:hint="eastAsia" w:ascii="宋体" w:hAnsi="宋体" w:cs="宋体"/>
          <w:color w:val="auto"/>
          <w:kern w:val="0"/>
          <w:sz w:val="24"/>
          <w:highlight w:val="none"/>
        </w:rPr>
        <w:t>2、本项目不设置履约保证金</w:t>
      </w:r>
      <w:r>
        <w:rPr>
          <w:rFonts w:hint="eastAsia" w:ascii="宋体" w:hAnsi="宋体" w:cs="宋体"/>
          <w:color w:val="auto"/>
          <w:kern w:val="0"/>
          <w:sz w:val="24"/>
          <w:highlight w:val="none"/>
          <w:lang w:eastAsia="zh-CN"/>
        </w:rPr>
        <w:t>。</w:t>
      </w:r>
    </w:p>
    <w:p w14:paraId="74E537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default"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eastAsia="zh-CN"/>
        </w:rPr>
        <w:t>第五条</w:t>
      </w:r>
      <w:r>
        <w:rPr>
          <w:rFonts w:hint="eastAsia" w:ascii="宋体" w:hAnsi="宋体" w:cs="宋体"/>
          <w:b/>
          <w:color w:val="auto"/>
          <w:kern w:val="0"/>
          <w:sz w:val="24"/>
          <w:highlight w:val="none"/>
          <w:lang w:val="en-US" w:eastAsia="zh-CN"/>
        </w:rPr>
        <w:t xml:space="preserve"> 服务期限</w:t>
      </w:r>
    </w:p>
    <w:p w14:paraId="08767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b w:val="0"/>
          <w:bCs/>
          <w:color w:val="auto"/>
          <w:kern w:val="0"/>
          <w:sz w:val="24"/>
          <w:highlight w:val="none"/>
          <w:lang w:eastAsia="zh-CN"/>
        </w:rPr>
      </w:pPr>
      <w:r>
        <w:rPr>
          <w:rFonts w:hint="eastAsia" w:ascii="宋体" w:hAnsi="宋体" w:eastAsia="宋体" w:cs="宋体"/>
          <w:b w:val="0"/>
          <w:bCs/>
          <w:color w:val="auto"/>
          <w:kern w:val="0"/>
          <w:sz w:val="24"/>
          <w:highlight w:val="none"/>
          <w:lang w:eastAsia="zh-CN"/>
        </w:rPr>
        <w:t>自合同签订之日起至2025年12月31日（若服务期限内实际支付金额达到采购预算金额或未达到采购预算金额但服务期限满时，本项目合同自动终止）</w:t>
      </w:r>
    </w:p>
    <w:p w14:paraId="38704D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六</w:t>
      </w:r>
      <w:r>
        <w:rPr>
          <w:rFonts w:hint="eastAsia" w:ascii="宋体" w:hAnsi="宋体" w:cs="宋体"/>
          <w:b/>
          <w:color w:val="auto"/>
          <w:kern w:val="0"/>
          <w:sz w:val="24"/>
          <w:highlight w:val="none"/>
        </w:rPr>
        <w:t>条 合同的变更和终止</w:t>
      </w:r>
    </w:p>
    <w:p w14:paraId="09C110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除《政府采购法》第49条、第50条第二款规定的情形外，本合同一经签订，甲乙双方不得擅自终止合同或对合同实质性条款进行变更。确有特殊情况的，须经同级财政部门备案同意。</w:t>
      </w:r>
    </w:p>
    <w:p w14:paraId="48028D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七</w:t>
      </w:r>
      <w:r>
        <w:rPr>
          <w:rFonts w:hint="eastAsia" w:ascii="宋体" w:hAnsi="宋体" w:cs="宋体"/>
          <w:b/>
          <w:color w:val="auto"/>
          <w:kern w:val="0"/>
          <w:sz w:val="24"/>
          <w:highlight w:val="none"/>
        </w:rPr>
        <w:t>条 合同的转让与分包</w:t>
      </w:r>
    </w:p>
    <w:p w14:paraId="27EAD4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Arial"/>
          <w:color w:val="auto"/>
          <w:kern w:val="0"/>
          <w:sz w:val="24"/>
          <w:highlight w:val="none"/>
        </w:rPr>
        <w:t>本项目不允许转包和分包</w:t>
      </w:r>
      <w:r>
        <w:rPr>
          <w:rFonts w:hint="eastAsia" w:ascii="宋体" w:hAnsi="宋体" w:cs="宋体"/>
          <w:color w:val="auto"/>
          <w:kern w:val="0"/>
          <w:sz w:val="24"/>
          <w:highlight w:val="none"/>
        </w:rPr>
        <w:t>。</w:t>
      </w:r>
    </w:p>
    <w:p w14:paraId="294E07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八</w:t>
      </w:r>
      <w:r>
        <w:rPr>
          <w:rFonts w:hint="eastAsia" w:ascii="宋体" w:hAnsi="宋体" w:cs="宋体"/>
          <w:b/>
          <w:color w:val="auto"/>
          <w:kern w:val="0"/>
          <w:sz w:val="24"/>
          <w:highlight w:val="none"/>
        </w:rPr>
        <w:t>条 争议的解决</w:t>
      </w:r>
    </w:p>
    <w:p w14:paraId="03EB4F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因履行本合同引起的或与本合同有关的争议，甲、乙双方应首先通过友好协商解决，如果协商不能解决争议，则采取以下第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种方式解决争议：</w:t>
      </w:r>
    </w:p>
    <w:p w14:paraId="52DA6C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（1）向甲方所在地有管辖权的人民法院提起诉讼；</w:t>
      </w:r>
    </w:p>
    <w:p w14:paraId="28AAA1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（2）向</w:t>
      </w:r>
      <w:r>
        <w:rPr>
          <w:rFonts w:hint="eastAsia" w:ascii="宋体" w:hAnsi="宋体" w:cs="宋体"/>
          <w:color w:val="auto"/>
          <w:kern w:val="0"/>
          <w:sz w:val="24"/>
          <w:highlight w:val="none"/>
          <w:u w:val="single"/>
        </w:rPr>
        <w:t xml:space="preserve">   </w:t>
      </w:r>
      <w:r>
        <w:rPr>
          <w:rFonts w:hint="eastAsia" w:ascii="宋体" w:hAnsi="宋体" w:cs="Arial"/>
          <w:color w:val="auto"/>
          <w:kern w:val="0"/>
          <w:sz w:val="24"/>
          <w:highlight w:val="none"/>
          <w:u w:val="single"/>
          <w:lang w:eastAsia="zh-CN"/>
        </w:rPr>
        <w:t>项目所在地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仲裁委员申请仲裁。</w:t>
      </w:r>
    </w:p>
    <w:p w14:paraId="37C37D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九</w:t>
      </w:r>
      <w:r>
        <w:rPr>
          <w:rFonts w:hint="eastAsia" w:ascii="宋体" w:hAnsi="宋体" w:cs="宋体"/>
          <w:b/>
          <w:color w:val="auto"/>
          <w:kern w:val="0"/>
          <w:sz w:val="24"/>
          <w:highlight w:val="none"/>
        </w:rPr>
        <w:t>条 合同备案及其他</w:t>
      </w:r>
    </w:p>
    <w:p w14:paraId="24D25F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Arial"/>
          <w:color w:val="auto"/>
          <w:kern w:val="0"/>
          <w:sz w:val="24"/>
          <w:highlight w:val="none"/>
        </w:rPr>
        <w:t>本合同一式</w:t>
      </w:r>
      <w:r>
        <w:rPr>
          <w:rFonts w:hint="eastAsia" w:ascii="宋体" w:hAnsi="宋体" w:cs="Arial"/>
          <w:color w:val="auto"/>
          <w:kern w:val="0"/>
          <w:sz w:val="24"/>
          <w:highlight w:val="none"/>
          <w:lang w:val="en-US" w:eastAsia="zh-CN"/>
        </w:rPr>
        <w:t>4</w:t>
      </w:r>
      <w:r>
        <w:rPr>
          <w:rFonts w:hint="eastAsia" w:ascii="宋体" w:hAnsi="宋体" w:cs="Arial"/>
          <w:color w:val="auto"/>
          <w:kern w:val="0"/>
          <w:sz w:val="24"/>
          <w:highlight w:val="none"/>
        </w:rPr>
        <w:t>份，甲乙双方各2份</w:t>
      </w:r>
      <w:r>
        <w:rPr>
          <w:rFonts w:hint="eastAsia" w:ascii="宋体" w:hAnsi="宋体" w:cs="宋体"/>
          <w:color w:val="auto"/>
          <w:kern w:val="0"/>
          <w:sz w:val="24"/>
          <w:highlight w:val="none"/>
        </w:rPr>
        <w:t xml:space="preserve">。          </w:t>
      </w:r>
    </w:p>
    <w:p w14:paraId="70A616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宋体" w:hAnsi="宋体" w:cs="宋体"/>
          <w:color w:val="auto"/>
          <w:kern w:val="0"/>
          <w:sz w:val="24"/>
          <w:highlight w:val="none"/>
        </w:rPr>
      </w:pPr>
      <w:r>
        <w:rPr>
          <w:rFonts w:hint="eastAsia" w:ascii="宋体" w:hAnsi="宋体" w:cs="宋体"/>
          <w:color w:val="auto"/>
          <w:kern w:val="0"/>
          <w:sz w:val="24"/>
          <w:highlight w:val="none"/>
        </w:rPr>
        <w:t>二、特殊专用条款部分</w:t>
      </w:r>
    </w:p>
    <w:p w14:paraId="4287F1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第一条 违约责任</w:t>
      </w:r>
    </w:p>
    <w:p w14:paraId="1C5766E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color w:val="auto"/>
          <w:kern w:val="0"/>
          <w:sz w:val="24"/>
          <w:highlight w:val="none"/>
          <w:u w:val="single"/>
        </w:rPr>
        <w:t>0.5%</w:t>
      </w:r>
      <w:r>
        <w:rPr>
          <w:rFonts w:hint="eastAsia" w:ascii="宋体" w:hAnsi="宋体" w:cs="宋体"/>
          <w:color w:val="auto"/>
          <w:kern w:val="0"/>
          <w:sz w:val="24"/>
          <w:highlight w:val="none"/>
        </w:rPr>
        <w:t>计算，最高限额为本合同总价的20%；迟延履行的违约金计算数额达到前述最高限额之日起，甲方有权在要求乙方支付违约金的同时，书面通知乙方解除本合同。</w:t>
      </w:r>
    </w:p>
    <w:p w14:paraId="7CA7446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b/>
          <w:bCs/>
          <w:color w:val="auto"/>
          <w:kern w:val="0"/>
          <w:sz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eastAsia="zh-CN"/>
        </w:rPr>
        <w:t>0.5%</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20%</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r>
        <w:rPr>
          <w:rFonts w:hint="eastAsia" w:ascii="宋体" w:hAnsi="宋体" w:eastAsia="宋体" w:cs="宋体"/>
          <w:b w:val="0"/>
          <w:bCs w:val="0"/>
          <w:color w:val="auto"/>
          <w:sz w:val="24"/>
          <w:szCs w:val="24"/>
          <w:highlight w:val="none"/>
          <w:lang w:val="en-US" w:eastAsia="zh-CN"/>
        </w:rPr>
        <w:t>。</w:t>
      </w:r>
    </w:p>
    <w:p w14:paraId="3A3428A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default" w:ascii="宋体" w:hAnsi="宋体" w:eastAsia="宋体" w:cs="宋体"/>
          <w:b w:val="0"/>
          <w:bCs w:val="0"/>
          <w:color w:val="auto"/>
          <w:kern w:val="0"/>
          <w:sz w:val="24"/>
          <w:highlight w:val="none"/>
          <w:lang w:val="en-US" w:eastAsia="zh-CN"/>
        </w:rPr>
      </w:pPr>
      <w:r>
        <w:rPr>
          <w:rFonts w:hint="eastAsia" w:ascii="宋体" w:hAnsi="宋体" w:eastAsia="宋体" w:cs="宋体"/>
          <w:b w:val="0"/>
          <w:bCs w:val="0"/>
          <w:color w:val="auto"/>
          <w:sz w:val="24"/>
          <w:szCs w:val="24"/>
          <w:highlight w:val="none"/>
          <w:lang w:val="en-US" w:eastAsia="zh-CN"/>
        </w:rPr>
        <w:t>3.中标方无故不响应采购方或制作项目质量验收不合格发生一次的，采购方有权单方面解除该单位合同</w:t>
      </w:r>
      <w:r>
        <w:rPr>
          <w:rFonts w:hint="eastAsia" w:ascii="宋体" w:hAnsi="宋体" w:cs="宋体"/>
          <w:b w:val="0"/>
          <w:bCs w:val="0"/>
          <w:color w:val="auto"/>
          <w:kern w:val="0"/>
          <w:sz w:val="24"/>
          <w:highlight w:val="none"/>
          <w:lang w:val="en-US" w:eastAsia="zh-CN"/>
        </w:rPr>
        <w:t>。</w:t>
      </w:r>
    </w:p>
    <w:p w14:paraId="7BE1A0F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第二条 不可抗力事件处理</w:t>
      </w:r>
    </w:p>
    <w:p w14:paraId="6F62877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1.在合同有效期内，任何一方因不可抗力事件导致不能履行合同的，合同履行期可延长，其延长期与不可抗力影响期相同。</w:t>
      </w:r>
    </w:p>
    <w:p w14:paraId="1333989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2.不可抗力事件发生后，应立即通知对方，并寄送有关权威机构出具的证明。</w:t>
      </w:r>
    </w:p>
    <w:p w14:paraId="3F17214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3.不可抗力事件延续120天以上，双方应通过友好协商，确定是否继续履行合同。</w:t>
      </w:r>
    </w:p>
    <w:p w14:paraId="3AC5E06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第三条 合同有效期</w:t>
      </w:r>
    </w:p>
    <w:p w14:paraId="4CC783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自合同签订之日起至本项目合同履行完毕之日止</w:t>
      </w:r>
    </w:p>
    <w:p w14:paraId="74A4FC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p>
    <w:p w14:paraId="583D13E4">
      <w:pPr>
        <w:spacing w:line="480" w:lineRule="exact"/>
        <w:rPr>
          <w:rFonts w:ascii="宋体" w:hAnsi="宋体" w:cs="宋体"/>
          <w:b/>
          <w:color w:val="auto"/>
          <w:sz w:val="24"/>
          <w:highlight w:val="none"/>
        </w:rPr>
      </w:pPr>
      <w:r>
        <w:rPr>
          <w:rFonts w:hint="eastAsia" w:ascii="宋体" w:hAnsi="宋体" w:cs="宋体"/>
          <w:b/>
          <w:color w:val="auto"/>
          <w:sz w:val="24"/>
          <w:highlight w:val="none"/>
        </w:rPr>
        <w:t>采购人（甲方公章）                    供应商（乙方公章）：</w:t>
      </w:r>
    </w:p>
    <w:p w14:paraId="60C42116">
      <w:pPr>
        <w:spacing w:line="480" w:lineRule="exact"/>
        <w:rPr>
          <w:rFonts w:ascii="宋体" w:hAnsi="宋体" w:cs="宋体"/>
          <w:b/>
          <w:color w:val="auto"/>
          <w:sz w:val="24"/>
          <w:highlight w:val="none"/>
        </w:rPr>
      </w:pPr>
      <w:r>
        <w:rPr>
          <w:rFonts w:hint="eastAsia" w:ascii="宋体" w:hAnsi="宋体" w:cs="宋体"/>
          <w:b/>
          <w:color w:val="auto"/>
          <w:sz w:val="24"/>
          <w:highlight w:val="none"/>
        </w:rPr>
        <w:t>法定代表人                            法定代表人</w:t>
      </w:r>
    </w:p>
    <w:p w14:paraId="5B134071">
      <w:pPr>
        <w:spacing w:line="480" w:lineRule="exact"/>
        <w:rPr>
          <w:rFonts w:ascii="宋体" w:hAnsi="宋体" w:cs="宋体"/>
          <w:b/>
          <w:color w:val="auto"/>
          <w:sz w:val="24"/>
          <w:highlight w:val="none"/>
        </w:rPr>
      </w:pPr>
      <w:r>
        <w:rPr>
          <w:rFonts w:hint="eastAsia" w:ascii="宋体" w:hAnsi="宋体" w:cs="宋体"/>
          <w:b/>
          <w:color w:val="auto"/>
          <w:sz w:val="24"/>
          <w:highlight w:val="none"/>
        </w:rPr>
        <w:t xml:space="preserve">或被授权人（签字）：                   或被授权人（签字）：     </w:t>
      </w:r>
    </w:p>
    <w:p w14:paraId="2AFE201B">
      <w:pPr>
        <w:spacing w:line="480" w:lineRule="exact"/>
        <w:rPr>
          <w:rFonts w:ascii="宋体" w:hAnsi="宋体" w:cs="宋体"/>
          <w:color w:val="auto"/>
          <w:sz w:val="24"/>
          <w:highlight w:val="none"/>
        </w:rPr>
      </w:pPr>
      <w:r>
        <w:rPr>
          <w:rFonts w:hint="eastAsia" w:ascii="宋体" w:hAnsi="宋体" w:cs="宋体"/>
          <w:b/>
          <w:color w:val="auto"/>
          <w:sz w:val="24"/>
          <w:highlight w:val="none"/>
        </w:rPr>
        <w:t xml:space="preserve">电话：                                电话：  </w:t>
      </w:r>
      <w:r>
        <w:rPr>
          <w:rFonts w:hint="eastAsia" w:ascii="宋体" w:hAnsi="宋体" w:cs="宋体"/>
          <w:color w:val="auto"/>
          <w:sz w:val="24"/>
          <w:highlight w:val="none"/>
        </w:rPr>
        <w:t xml:space="preserve">                 </w:t>
      </w:r>
    </w:p>
    <w:p w14:paraId="431AD288">
      <w:pPr>
        <w:spacing w:line="480" w:lineRule="exact"/>
        <w:ind w:right="480" w:firstLine="2160" w:firstLineChars="900"/>
        <w:jc w:val="center"/>
        <w:rPr>
          <w:rFonts w:ascii="宋体" w:hAnsi="宋体" w:cs="宋体"/>
          <w:color w:val="auto"/>
          <w:sz w:val="24"/>
          <w:highlight w:val="none"/>
        </w:rPr>
      </w:pPr>
      <w:r>
        <w:rPr>
          <w:rFonts w:hint="eastAsia" w:ascii="宋体" w:hAnsi="宋体" w:cs="宋体"/>
          <w:color w:val="auto"/>
          <w:sz w:val="24"/>
          <w:highlight w:val="none"/>
        </w:rPr>
        <w:t xml:space="preserve">       合同签订日期：     年    月   日</w:t>
      </w:r>
    </w:p>
    <w:p w14:paraId="4BA677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680" w:firstLineChars="1950"/>
        <w:rPr>
          <w:rFonts w:ascii="宋体" w:hAnsi="宋体" w:cs="宋体"/>
          <w:color w:val="auto"/>
          <w:sz w:val="24"/>
          <w:highlight w:val="none"/>
        </w:rPr>
        <w:sectPr>
          <w:footerReference r:id="rId7" w:type="default"/>
          <w:pgSz w:w="11906" w:h="16838"/>
          <w:pgMar w:top="1134" w:right="1134" w:bottom="1134" w:left="1134" w:header="851" w:footer="851" w:gutter="0"/>
          <w:pgBorders>
            <w:top w:val="none" w:sz="0" w:space="0"/>
            <w:left w:val="none" w:sz="0" w:space="0"/>
            <w:bottom w:val="none" w:sz="0" w:space="0"/>
            <w:right w:val="none" w:sz="0" w:space="0"/>
          </w:pgBorders>
          <w:cols w:space="0" w:num="1"/>
          <w:rtlGutter w:val="0"/>
          <w:docGrid w:linePitch="312" w:charSpace="0"/>
        </w:sectPr>
      </w:pPr>
      <w:r>
        <w:rPr>
          <w:rFonts w:hint="eastAsia" w:ascii="宋体" w:hAnsi="宋体" w:cs="宋体"/>
          <w:color w:val="auto"/>
          <w:sz w:val="24"/>
          <w:highlight w:val="none"/>
        </w:rPr>
        <w:t>签约地点：</w:t>
      </w:r>
    </w:p>
    <w:p w14:paraId="0D62024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3480" w:firstLineChars="1450"/>
        <w:rPr>
          <w:rFonts w:ascii="宋体" w:hAnsi="宋体" w:cs="宋体"/>
          <w:color w:val="auto"/>
          <w:kern w:val="0"/>
          <w:sz w:val="24"/>
          <w:highlight w:val="none"/>
        </w:rPr>
      </w:pPr>
      <w:r>
        <w:rPr>
          <w:rFonts w:hint="eastAsia" w:ascii="宋体" w:hAnsi="宋体" w:cs="宋体"/>
          <w:color w:val="auto"/>
          <w:sz w:val="24"/>
          <w:highlight w:val="none"/>
        </w:rPr>
        <w:t xml:space="preserve">               </w:t>
      </w:r>
    </w:p>
    <w:tbl>
      <w:tblPr>
        <w:tblStyle w:val="64"/>
        <w:tblW w:w="14436" w:type="dxa"/>
        <w:tblInd w:w="93" w:type="dxa"/>
        <w:tblLayout w:type="fixed"/>
        <w:tblCellMar>
          <w:top w:w="0" w:type="dxa"/>
          <w:left w:w="108" w:type="dxa"/>
          <w:bottom w:w="0" w:type="dxa"/>
          <w:right w:w="108" w:type="dxa"/>
        </w:tblCellMar>
      </w:tblPr>
      <w:tblGrid>
        <w:gridCol w:w="3654"/>
        <w:gridCol w:w="3021"/>
        <w:gridCol w:w="1855"/>
        <w:gridCol w:w="1745"/>
        <w:gridCol w:w="2080"/>
        <w:gridCol w:w="2081"/>
      </w:tblGrid>
      <w:tr w14:paraId="11097A89">
        <w:tblPrEx>
          <w:tblCellMar>
            <w:top w:w="0" w:type="dxa"/>
            <w:left w:w="108" w:type="dxa"/>
            <w:bottom w:w="0" w:type="dxa"/>
            <w:right w:w="108" w:type="dxa"/>
          </w:tblCellMar>
        </w:tblPrEx>
        <w:trPr>
          <w:trHeight w:val="480" w:hRule="atLeast"/>
        </w:trPr>
        <w:tc>
          <w:tcPr>
            <w:tcW w:w="14436" w:type="dxa"/>
            <w:gridSpan w:val="6"/>
            <w:tcBorders>
              <w:top w:val="nil"/>
              <w:left w:val="nil"/>
              <w:bottom w:val="nil"/>
              <w:right w:val="nil"/>
            </w:tcBorders>
            <w:vAlign w:val="bottom"/>
          </w:tcPr>
          <w:p w14:paraId="3BC7A3F8">
            <w:pPr>
              <w:widowControl/>
              <w:jc w:val="center"/>
              <w:rPr>
                <w:rFonts w:ascii="宋体" w:hAnsi="宋体" w:cs="宋体"/>
                <w:b/>
                <w:bCs/>
                <w:color w:val="auto"/>
                <w:kern w:val="0"/>
                <w:sz w:val="36"/>
                <w:szCs w:val="36"/>
                <w:highlight w:val="none"/>
              </w:rPr>
            </w:pPr>
            <w:r>
              <w:rPr>
                <w:rFonts w:hint="eastAsia" w:ascii="宋体" w:hAnsi="宋体" w:cs="宋体"/>
                <w:b/>
                <w:bCs/>
                <w:color w:val="auto"/>
                <w:kern w:val="0"/>
                <w:sz w:val="36"/>
                <w:szCs w:val="36"/>
                <w:highlight w:val="none"/>
              </w:rPr>
              <w:t>嘉 善 县 政 府 采 购 商 品 验 收 单</w:t>
            </w:r>
          </w:p>
        </w:tc>
      </w:tr>
      <w:tr w14:paraId="568E3986">
        <w:tblPrEx>
          <w:tblCellMar>
            <w:top w:w="0" w:type="dxa"/>
            <w:left w:w="108" w:type="dxa"/>
            <w:bottom w:w="0" w:type="dxa"/>
            <w:right w:w="108" w:type="dxa"/>
          </w:tblCellMar>
        </w:tblPrEx>
        <w:trPr>
          <w:trHeight w:val="285" w:hRule="atLeast"/>
        </w:trPr>
        <w:tc>
          <w:tcPr>
            <w:tcW w:w="3654" w:type="dxa"/>
            <w:tcBorders>
              <w:top w:val="nil"/>
              <w:left w:val="nil"/>
              <w:bottom w:val="nil"/>
              <w:right w:val="nil"/>
            </w:tcBorders>
            <w:vAlign w:val="bottom"/>
          </w:tcPr>
          <w:p w14:paraId="11EE3E76">
            <w:pPr>
              <w:widowControl/>
              <w:jc w:val="left"/>
              <w:rPr>
                <w:rFonts w:ascii="宋体" w:hAnsi="宋体" w:cs="宋体"/>
                <w:color w:val="auto"/>
                <w:kern w:val="0"/>
                <w:sz w:val="24"/>
                <w:highlight w:val="none"/>
              </w:rPr>
            </w:pPr>
          </w:p>
        </w:tc>
        <w:tc>
          <w:tcPr>
            <w:tcW w:w="3021" w:type="dxa"/>
            <w:tcBorders>
              <w:top w:val="nil"/>
              <w:left w:val="nil"/>
              <w:bottom w:val="nil"/>
              <w:right w:val="nil"/>
            </w:tcBorders>
            <w:vAlign w:val="bottom"/>
          </w:tcPr>
          <w:p w14:paraId="6AA868CE">
            <w:pPr>
              <w:widowControl/>
              <w:jc w:val="left"/>
              <w:rPr>
                <w:rFonts w:ascii="宋体" w:hAnsi="宋体" w:cs="宋体"/>
                <w:color w:val="auto"/>
                <w:kern w:val="0"/>
                <w:sz w:val="24"/>
                <w:highlight w:val="none"/>
              </w:rPr>
            </w:pPr>
          </w:p>
        </w:tc>
        <w:tc>
          <w:tcPr>
            <w:tcW w:w="1855" w:type="dxa"/>
            <w:tcBorders>
              <w:top w:val="nil"/>
              <w:left w:val="nil"/>
              <w:bottom w:val="nil"/>
              <w:right w:val="nil"/>
            </w:tcBorders>
            <w:vAlign w:val="bottom"/>
          </w:tcPr>
          <w:p w14:paraId="5CFB5E76">
            <w:pPr>
              <w:widowControl/>
              <w:jc w:val="left"/>
              <w:rPr>
                <w:rFonts w:ascii="宋体" w:hAnsi="宋体" w:cs="宋体"/>
                <w:color w:val="auto"/>
                <w:kern w:val="0"/>
                <w:sz w:val="24"/>
                <w:highlight w:val="none"/>
              </w:rPr>
            </w:pPr>
          </w:p>
        </w:tc>
        <w:tc>
          <w:tcPr>
            <w:tcW w:w="1745" w:type="dxa"/>
            <w:tcBorders>
              <w:top w:val="nil"/>
              <w:left w:val="nil"/>
              <w:bottom w:val="nil"/>
              <w:right w:val="nil"/>
            </w:tcBorders>
            <w:vAlign w:val="bottom"/>
          </w:tcPr>
          <w:p w14:paraId="68867FDE">
            <w:pPr>
              <w:widowControl/>
              <w:jc w:val="left"/>
              <w:rPr>
                <w:rFonts w:ascii="宋体" w:hAnsi="宋体" w:cs="宋体"/>
                <w:color w:val="auto"/>
                <w:kern w:val="0"/>
                <w:sz w:val="24"/>
                <w:highlight w:val="none"/>
              </w:rPr>
            </w:pPr>
          </w:p>
        </w:tc>
        <w:tc>
          <w:tcPr>
            <w:tcW w:w="2080" w:type="dxa"/>
            <w:tcBorders>
              <w:top w:val="nil"/>
              <w:left w:val="nil"/>
              <w:bottom w:val="nil"/>
              <w:right w:val="nil"/>
            </w:tcBorders>
            <w:vAlign w:val="bottom"/>
          </w:tcPr>
          <w:p w14:paraId="3F0BC915">
            <w:pPr>
              <w:widowControl/>
              <w:jc w:val="left"/>
              <w:rPr>
                <w:rFonts w:ascii="宋体" w:hAnsi="宋体" w:cs="宋体"/>
                <w:color w:val="auto"/>
                <w:kern w:val="0"/>
                <w:sz w:val="24"/>
                <w:highlight w:val="none"/>
              </w:rPr>
            </w:pPr>
          </w:p>
        </w:tc>
        <w:tc>
          <w:tcPr>
            <w:tcW w:w="2081" w:type="dxa"/>
            <w:tcBorders>
              <w:top w:val="nil"/>
              <w:left w:val="nil"/>
              <w:bottom w:val="nil"/>
              <w:right w:val="nil"/>
            </w:tcBorders>
            <w:vAlign w:val="bottom"/>
          </w:tcPr>
          <w:p w14:paraId="09572A93">
            <w:pPr>
              <w:widowControl/>
              <w:jc w:val="left"/>
              <w:rPr>
                <w:rFonts w:ascii="宋体" w:hAnsi="宋体" w:cs="宋体"/>
                <w:color w:val="auto"/>
                <w:kern w:val="0"/>
                <w:sz w:val="24"/>
                <w:highlight w:val="none"/>
              </w:rPr>
            </w:pPr>
          </w:p>
        </w:tc>
      </w:tr>
      <w:tr w14:paraId="60F60CED">
        <w:tblPrEx>
          <w:tblCellMar>
            <w:top w:w="0" w:type="dxa"/>
            <w:left w:w="108" w:type="dxa"/>
            <w:bottom w:w="0" w:type="dxa"/>
            <w:right w:w="108" w:type="dxa"/>
          </w:tblCellMar>
        </w:tblPrEx>
        <w:trPr>
          <w:trHeight w:val="330" w:hRule="atLeast"/>
        </w:trPr>
        <w:tc>
          <w:tcPr>
            <w:tcW w:w="3654" w:type="dxa"/>
            <w:tcBorders>
              <w:top w:val="nil"/>
              <w:left w:val="nil"/>
              <w:bottom w:val="nil"/>
              <w:right w:val="nil"/>
            </w:tcBorders>
            <w:vAlign w:val="bottom"/>
          </w:tcPr>
          <w:p w14:paraId="497FD031">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采购申请编号:</w:t>
            </w:r>
          </w:p>
        </w:tc>
        <w:tc>
          <w:tcPr>
            <w:tcW w:w="3021" w:type="dxa"/>
            <w:tcBorders>
              <w:top w:val="nil"/>
              <w:left w:val="nil"/>
              <w:bottom w:val="nil"/>
              <w:right w:val="nil"/>
            </w:tcBorders>
            <w:vAlign w:val="bottom"/>
          </w:tcPr>
          <w:p w14:paraId="53095955">
            <w:pPr>
              <w:widowControl/>
              <w:jc w:val="left"/>
              <w:rPr>
                <w:rFonts w:ascii="宋体" w:hAnsi="宋体" w:cs="宋体"/>
                <w:color w:val="auto"/>
                <w:kern w:val="0"/>
                <w:sz w:val="24"/>
                <w:highlight w:val="none"/>
              </w:rPr>
            </w:pPr>
          </w:p>
        </w:tc>
        <w:tc>
          <w:tcPr>
            <w:tcW w:w="1855" w:type="dxa"/>
            <w:tcBorders>
              <w:top w:val="nil"/>
              <w:left w:val="nil"/>
              <w:bottom w:val="nil"/>
              <w:right w:val="nil"/>
            </w:tcBorders>
            <w:vAlign w:val="bottom"/>
          </w:tcPr>
          <w:p w14:paraId="0BE37DF3">
            <w:pPr>
              <w:widowControl/>
              <w:jc w:val="left"/>
              <w:rPr>
                <w:rFonts w:ascii="宋体" w:hAnsi="宋体" w:cs="宋体"/>
                <w:color w:val="auto"/>
                <w:kern w:val="0"/>
                <w:sz w:val="24"/>
                <w:highlight w:val="none"/>
              </w:rPr>
            </w:pPr>
          </w:p>
        </w:tc>
        <w:tc>
          <w:tcPr>
            <w:tcW w:w="1745" w:type="dxa"/>
            <w:tcBorders>
              <w:top w:val="nil"/>
              <w:left w:val="nil"/>
              <w:bottom w:val="nil"/>
              <w:right w:val="nil"/>
            </w:tcBorders>
            <w:vAlign w:val="bottom"/>
          </w:tcPr>
          <w:p w14:paraId="0D0ED8EF">
            <w:pPr>
              <w:widowControl/>
              <w:jc w:val="left"/>
              <w:rPr>
                <w:rFonts w:ascii="宋体" w:hAnsi="宋体" w:cs="宋体"/>
                <w:color w:val="auto"/>
                <w:kern w:val="0"/>
                <w:sz w:val="24"/>
                <w:highlight w:val="none"/>
              </w:rPr>
            </w:pPr>
          </w:p>
        </w:tc>
        <w:tc>
          <w:tcPr>
            <w:tcW w:w="2080" w:type="dxa"/>
            <w:tcBorders>
              <w:top w:val="nil"/>
              <w:left w:val="nil"/>
              <w:bottom w:val="nil"/>
              <w:right w:val="nil"/>
            </w:tcBorders>
            <w:vAlign w:val="bottom"/>
          </w:tcPr>
          <w:p w14:paraId="60AA8279">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合同编号:</w:t>
            </w:r>
          </w:p>
        </w:tc>
        <w:tc>
          <w:tcPr>
            <w:tcW w:w="2081" w:type="dxa"/>
            <w:tcBorders>
              <w:top w:val="nil"/>
              <w:left w:val="nil"/>
              <w:bottom w:val="nil"/>
              <w:right w:val="nil"/>
            </w:tcBorders>
            <w:vAlign w:val="bottom"/>
          </w:tcPr>
          <w:p w14:paraId="45903510">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号</w:t>
            </w:r>
          </w:p>
        </w:tc>
      </w:tr>
      <w:tr w14:paraId="74D3524D">
        <w:tblPrEx>
          <w:tblCellMar>
            <w:top w:w="0" w:type="dxa"/>
            <w:left w:w="108" w:type="dxa"/>
            <w:bottom w:w="0" w:type="dxa"/>
            <w:right w:w="108" w:type="dxa"/>
          </w:tblCellMar>
        </w:tblPrEx>
        <w:trPr>
          <w:trHeight w:val="480" w:hRule="atLeast"/>
        </w:trPr>
        <w:tc>
          <w:tcPr>
            <w:tcW w:w="3654" w:type="dxa"/>
            <w:tcBorders>
              <w:top w:val="single" w:color="auto" w:sz="4" w:space="0"/>
              <w:left w:val="single" w:color="auto" w:sz="4" w:space="0"/>
              <w:bottom w:val="single" w:color="auto" w:sz="4" w:space="0"/>
              <w:right w:val="single" w:color="auto" w:sz="4" w:space="0"/>
            </w:tcBorders>
            <w:vAlign w:val="center"/>
          </w:tcPr>
          <w:p w14:paraId="138FECC1">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采购单位（需方）</w:t>
            </w:r>
          </w:p>
        </w:tc>
        <w:tc>
          <w:tcPr>
            <w:tcW w:w="3021" w:type="dxa"/>
            <w:tcBorders>
              <w:top w:val="single" w:color="auto" w:sz="4" w:space="0"/>
              <w:left w:val="nil"/>
              <w:bottom w:val="single" w:color="auto" w:sz="4" w:space="0"/>
              <w:right w:val="single" w:color="auto" w:sz="4" w:space="0"/>
            </w:tcBorders>
            <w:vAlign w:val="center"/>
          </w:tcPr>
          <w:p w14:paraId="638680F3">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single" w:color="auto" w:sz="4" w:space="0"/>
              <w:left w:val="nil"/>
              <w:bottom w:val="single" w:color="auto" w:sz="4" w:space="0"/>
              <w:right w:val="single" w:color="auto" w:sz="4" w:space="0"/>
            </w:tcBorders>
            <w:vAlign w:val="center"/>
          </w:tcPr>
          <w:p w14:paraId="68E6CF93">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联系人</w:t>
            </w:r>
          </w:p>
        </w:tc>
        <w:tc>
          <w:tcPr>
            <w:tcW w:w="1745" w:type="dxa"/>
            <w:tcBorders>
              <w:top w:val="single" w:color="auto" w:sz="4" w:space="0"/>
              <w:left w:val="nil"/>
              <w:bottom w:val="single" w:color="auto" w:sz="4" w:space="0"/>
              <w:right w:val="single" w:color="auto" w:sz="4" w:space="0"/>
            </w:tcBorders>
            <w:vAlign w:val="center"/>
          </w:tcPr>
          <w:p w14:paraId="465BF818">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single" w:color="auto" w:sz="4" w:space="0"/>
              <w:left w:val="nil"/>
              <w:bottom w:val="single" w:color="auto" w:sz="4" w:space="0"/>
              <w:right w:val="single" w:color="auto" w:sz="4" w:space="0"/>
            </w:tcBorders>
            <w:vAlign w:val="center"/>
          </w:tcPr>
          <w:p w14:paraId="2C321145">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联系电话</w:t>
            </w:r>
          </w:p>
        </w:tc>
        <w:tc>
          <w:tcPr>
            <w:tcW w:w="2081" w:type="dxa"/>
            <w:tcBorders>
              <w:top w:val="single" w:color="auto" w:sz="4" w:space="0"/>
              <w:left w:val="nil"/>
              <w:bottom w:val="single" w:color="auto" w:sz="4" w:space="0"/>
              <w:right w:val="single" w:color="auto" w:sz="4" w:space="0"/>
            </w:tcBorders>
            <w:vAlign w:val="center"/>
          </w:tcPr>
          <w:p w14:paraId="2D26394F">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5C1C661A">
        <w:tblPrEx>
          <w:tblCellMar>
            <w:top w:w="0" w:type="dxa"/>
            <w:left w:w="108" w:type="dxa"/>
            <w:bottom w:w="0" w:type="dxa"/>
            <w:right w:w="108" w:type="dxa"/>
          </w:tblCellMar>
        </w:tblPrEx>
        <w:trPr>
          <w:trHeight w:val="480" w:hRule="atLeast"/>
        </w:trPr>
        <w:tc>
          <w:tcPr>
            <w:tcW w:w="3654" w:type="dxa"/>
            <w:tcBorders>
              <w:top w:val="nil"/>
              <w:left w:val="single" w:color="auto" w:sz="4" w:space="0"/>
              <w:bottom w:val="single" w:color="auto" w:sz="4" w:space="0"/>
              <w:right w:val="single" w:color="auto" w:sz="4" w:space="0"/>
            </w:tcBorders>
            <w:vAlign w:val="center"/>
          </w:tcPr>
          <w:p w14:paraId="5F5089E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供应商（供方）</w:t>
            </w:r>
          </w:p>
        </w:tc>
        <w:tc>
          <w:tcPr>
            <w:tcW w:w="3021" w:type="dxa"/>
            <w:tcBorders>
              <w:top w:val="nil"/>
              <w:left w:val="nil"/>
              <w:bottom w:val="single" w:color="auto" w:sz="4" w:space="0"/>
              <w:right w:val="single" w:color="auto" w:sz="4" w:space="0"/>
            </w:tcBorders>
            <w:vAlign w:val="center"/>
          </w:tcPr>
          <w:p w14:paraId="0BDE653F">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4D81CE2B">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联系人</w:t>
            </w:r>
          </w:p>
        </w:tc>
        <w:tc>
          <w:tcPr>
            <w:tcW w:w="1745" w:type="dxa"/>
            <w:tcBorders>
              <w:top w:val="nil"/>
              <w:left w:val="nil"/>
              <w:bottom w:val="single" w:color="auto" w:sz="4" w:space="0"/>
              <w:right w:val="single" w:color="auto" w:sz="4" w:space="0"/>
            </w:tcBorders>
            <w:vAlign w:val="center"/>
          </w:tcPr>
          <w:p w14:paraId="5976BF18">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4AE320DB">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联系电话</w:t>
            </w:r>
          </w:p>
        </w:tc>
        <w:tc>
          <w:tcPr>
            <w:tcW w:w="2081" w:type="dxa"/>
            <w:tcBorders>
              <w:top w:val="nil"/>
              <w:left w:val="nil"/>
              <w:bottom w:val="single" w:color="auto" w:sz="4" w:space="0"/>
              <w:right w:val="single" w:color="auto" w:sz="4" w:space="0"/>
            </w:tcBorders>
            <w:vAlign w:val="center"/>
          </w:tcPr>
          <w:p w14:paraId="1296B154">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268342EB">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667C78A1">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商品名称</w:t>
            </w:r>
          </w:p>
        </w:tc>
        <w:tc>
          <w:tcPr>
            <w:tcW w:w="3021" w:type="dxa"/>
            <w:tcBorders>
              <w:top w:val="nil"/>
              <w:left w:val="nil"/>
              <w:bottom w:val="single" w:color="auto" w:sz="4" w:space="0"/>
              <w:right w:val="single" w:color="auto" w:sz="4" w:space="0"/>
            </w:tcBorders>
            <w:vAlign w:val="center"/>
          </w:tcPr>
          <w:p w14:paraId="3C695013">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规格型号及要求</w:t>
            </w:r>
          </w:p>
        </w:tc>
        <w:tc>
          <w:tcPr>
            <w:tcW w:w="1855" w:type="dxa"/>
            <w:tcBorders>
              <w:top w:val="nil"/>
              <w:left w:val="nil"/>
              <w:bottom w:val="single" w:color="auto" w:sz="4" w:space="0"/>
              <w:right w:val="single" w:color="auto" w:sz="4" w:space="0"/>
            </w:tcBorders>
            <w:vAlign w:val="center"/>
          </w:tcPr>
          <w:p w14:paraId="6EA68BF8">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计量单位</w:t>
            </w:r>
          </w:p>
        </w:tc>
        <w:tc>
          <w:tcPr>
            <w:tcW w:w="1745" w:type="dxa"/>
            <w:tcBorders>
              <w:top w:val="nil"/>
              <w:left w:val="nil"/>
              <w:bottom w:val="single" w:color="auto" w:sz="4" w:space="0"/>
              <w:right w:val="single" w:color="auto" w:sz="4" w:space="0"/>
            </w:tcBorders>
            <w:vAlign w:val="center"/>
          </w:tcPr>
          <w:p w14:paraId="6228651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数     量</w:t>
            </w:r>
          </w:p>
        </w:tc>
        <w:tc>
          <w:tcPr>
            <w:tcW w:w="2080" w:type="dxa"/>
            <w:tcBorders>
              <w:top w:val="nil"/>
              <w:left w:val="nil"/>
              <w:bottom w:val="single" w:color="auto" w:sz="4" w:space="0"/>
              <w:right w:val="single" w:color="auto" w:sz="4" w:space="0"/>
            </w:tcBorders>
            <w:vAlign w:val="center"/>
          </w:tcPr>
          <w:p w14:paraId="25D0F8D6">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单价(元)</w:t>
            </w:r>
          </w:p>
        </w:tc>
        <w:tc>
          <w:tcPr>
            <w:tcW w:w="2081" w:type="dxa"/>
            <w:tcBorders>
              <w:top w:val="nil"/>
              <w:left w:val="nil"/>
              <w:bottom w:val="single" w:color="auto" w:sz="4" w:space="0"/>
              <w:right w:val="single" w:color="auto" w:sz="4" w:space="0"/>
            </w:tcBorders>
            <w:vAlign w:val="center"/>
          </w:tcPr>
          <w:p w14:paraId="3969FBC1">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金额 (元)</w:t>
            </w:r>
          </w:p>
        </w:tc>
      </w:tr>
      <w:tr w14:paraId="215BA057">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35DF780A">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3021" w:type="dxa"/>
            <w:tcBorders>
              <w:top w:val="nil"/>
              <w:left w:val="nil"/>
              <w:bottom w:val="single" w:color="auto" w:sz="4" w:space="0"/>
              <w:right w:val="single" w:color="auto" w:sz="4" w:space="0"/>
            </w:tcBorders>
            <w:vAlign w:val="center"/>
          </w:tcPr>
          <w:p w14:paraId="16C13957">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10E3FC2D">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745" w:type="dxa"/>
            <w:tcBorders>
              <w:top w:val="nil"/>
              <w:left w:val="nil"/>
              <w:bottom w:val="single" w:color="auto" w:sz="4" w:space="0"/>
              <w:right w:val="single" w:color="auto" w:sz="4" w:space="0"/>
            </w:tcBorders>
            <w:vAlign w:val="center"/>
          </w:tcPr>
          <w:p w14:paraId="18BDF4A3">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7D4DD1DA">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1" w:type="dxa"/>
            <w:tcBorders>
              <w:top w:val="nil"/>
              <w:left w:val="nil"/>
              <w:bottom w:val="single" w:color="auto" w:sz="4" w:space="0"/>
              <w:right w:val="single" w:color="auto" w:sz="4" w:space="0"/>
            </w:tcBorders>
            <w:vAlign w:val="center"/>
          </w:tcPr>
          <w:p w14:paraId="3AEDBA0A">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4F1660EE">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05B334C8">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3021" w:type="dxa"/>
            <w:tcBorders>
              <w:top w:val="nil"/>
              <w:left w:val="nil"/>
              <w:bottom w:val="single" w:color="auto" w:sz="4" w:space="0"/>
              <w:right w:val="single" w:color="auto" w:sz="4" w:space="0"/>
            </w:tcBorders>
            <w:vAlign w:val="center"/>
          </w:tcPr>
          <w:p w14:paraId="2196EF57">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04459AB6">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745" w:type="dxa"/>
            <w:tcBorders>
              <w:top w:val="nil"/>
              <w:left w:val="nil"/>
              <w:bottom w:val="single" w:color="auto" w:sz="4" w:space="0"/>
              <w:right w:val="single" w:color="auto" w:sz="4" w:space="0"/>
            </w:tcBorders>
            <w:vAlign w:val="center"/>
          </w:tcPr>
          <w:p w14:paraId="427F32C7">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6752D2EB">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1" w:type="dxa"/>
            <w:tcBorders>
              <w:top w:val="nil"/>
              <w:left w:val="nil"/>
              <w:bottom w:val="single" w:color="auto" w:sz="4" w:space="0"/>
              <w:right w:val="single" w:color="auto" w:sz="4" w:space="0"/>
            </w:tcBorders>
            <w:vAlign w:val="center"/>
          </w:tcPr>
          <w:p w14:paraId="0D21BFAA">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16044914">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7444B497">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合   计</w:t>
            </w:r>
          </w:p>
        </w:tc>
        <w:tc>
          <w:tcPr>
            <w:tcW w:w="3021" w:type="dxa"/>
            <w:tcBorders>
              <w:top w:val="nil"/>
              <w:left w:val="nil"/>
              <w:bottom w:val="single" w:color="auto" w:sz="4" w:space="0"/>
              <w:right w:val="single" w:color="auto" w:sz="4" w:space="0"/>
            </w:tcBorders>
            <w:vAlign w:val="center"/>
          </w:tcPr>
          <w:p w14:paraId="3955B67C">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6447E417">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745" w:type="dxa"/>
            <w:tcBorders>
              <w:top w:val="nil"/>
              <w:left w:val="nil"/>
              <w:bottom w:val="single" w:color="auto" w:sz="4" w:space="0"/>
              <w:right w:val="single" w:color="auto" w:sz="4" w:space="0"/>
            </w:tcBorders>
            <w:vAlign w:val="center"/>
          </w:tcPr>
          <w:p w14:paraId="496F4D1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2CD282BF">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1" w:type="dxa"/>
            <w:tcBorders>
              <w:top w:val="nil"/>
              <w:left w:val="nil"/>
              <w:bottom w:val="single" w:color="auto" w:sz="4" w:space="0"/>
              <w:right w:val="single" w:color="auto" w:sz="4" w:space="0"/>
            </w:tcBorders>
            <w:vAlign w:val="center"/>
          </w:tcPr>
          <w:p w14:paraId="0BFF13DF">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7D488C27">
        <w:tblPrEx>
          <w:tblCellMar>
            <w:top w:w="0" w:type="dxa"/>
            <w:left w:w="108" w:type="dxa"/>
            <w:bottom w:w="0" w:type="dxa"/>
            <w:right w:w="108" w:type="dxa"/>
          </w:tblCellMar>
        </w:tblPrEx>
        <w:trPr>
          <w:trHeight w:val="480" w:hRule="atLeast"/>
        </w:trPr>
        <w:tc>
          <w:tcPr>
            <w:tcW w:w="14436" w:type="dxa"/>
            <w:gridSpan w:val="6"/>
            <w:tcBorders>
              <w:top w:val="single" w:color="auto" w:sz="4" w:space="0"/>
              <w:left w:val="single" w:color="auto" w:sz="4" w:space="0"/>
              <w:bottom w:val="single" w:color="auto" w:sz="4" w:space="0"/>
              <w:right w:val="single" w:color="000000" w:sz="4" w:space="0"/>
            </w:tcBorders>
            <w:vAlign w:val="center"/>
          </w:tcPr>
          <w:p w14:paraId="40123453">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合计人民币(大写):</w:t>
            </w:r>
          </w:p>
        </w:tc>
      </w:tr>
      <w:tr w14:paraId="6764D6C5">
        <w:tblPrEx>
          <w:tblCellMar>
            <w:top w:w="0" w:type="dxa"/>
            <w:left w:w="108" w:type="dxa"/>
            <w:bottom w:w="0" w:type="dxa"/>
            <w:right w:w="108" w:type="dxa"/>
          </w:tblCellMar>
        </w:tblPrEx>
        <w:trPr>
          <w:trHeight w:val="390" w:hRule="atLeast"/>
        </w:trPr>
        <w:tc>
          <w:tcPr>
            <w:tcW w:w="14436" w:type="dxa"/>
            <w:gridSpan w:val="6"/>
            <w:tcBorders>
              <w:top w:val="single" w:color="auto" w:sz="4" w:space="0"/>
              <w:left w:val="nil"/>
              <w:bottom w:val="nil"/>
              <w:right w:val="nil"/>
            </w:tcBorders>
            <w:vAlign w:val="center"/>
          </w:tcPr>
          <w:p w14:paraId="224CFAB3">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详细设备清单见装箱单</w:t>
            </w:r>
          </w:p>
        </w:tc>
      </w:tr>
      <w:tr w14:paraId="4410B7AD">
        <w:tblPrEx>
          <w:tblCellMar>
            <w:top w:w="0" w:type="dxa"/>
            <w:left w:w="108" w:type="dxa"/>
            <w:bottom w:w="0" w:type="dxa"/>
            <w:right w:w="108" w:type="dxa"/>
          </w:tblCellMar>
        </w:tblPrEx>
        <w:trPr>
          <w:trHeight w:val="405" w:hRule="atLeast"/>
        </w:trPr>
        <w:tc>
          <w:tcPr>
            <w:tcW w:w="8530" w:type="dxa"/>
            <w:gridSpan w:val="3"/>
            <w:tcBorders>
              <w:top w:val="single" w:color="auto" w:sz="4" w:space="0"/>
              <w:left w:val="single" w:color="auto" w:sz="4" w:space="0"/>
              <w:bottom w:val="nil"/>
              <w:right w:val="nil"/>
            </w:tcBorders>
            <w:vAlign w:val="bottom"/>
          </w:tcPr>
          <w:p w14:paraId="7829E748">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采购单位验收情况:</w:t>
            </w:r>
          </w:p>
        </w:tc>
        <w:tc>
          <w:tcPr>
            <w:tcW w:w="5906" w:type="dxa"/>
            <w:gridSpan w:val="3"/>
            <w:tcBorders>
              <w:top w:val="single" w:color="auto" w:sz="4" w:space="0"/>
              <w:left w:val="single" w:color="auto" w:sz="4" w:space="0"/>
              <w:bottom w:val="nil"/>
              <w:right w:val="single" w:color="000000" w:sz="4" w:space="0"/>
            </w:tcBorders>
            <w:vAlign w:val="bottom"/>
          </w:tcPr>
          <w:p w14:paraId="4408C396">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采购单位付款意见:</w:t>
            </w:r>
          </w:p>
        </w:tc>
      </w:tr>
      <w:tr w14:paraId="49B78810">
        <w:tblPrEx>
          <w:tblCellMar>
            <w:top w:w="0" w:type="dxa"/>
            <w:left w:w="108" w:type="dxa"/>
            <w:bottom w:w="0" w:type="dxa"/>
            <w:right w:w="108" w:type="dxa"/>
          </w:tblCellMar>
        </w:tblPrEx>
        <w:trPr>
          <w:trHeight w:val="1125" w:hRule="atLeast"/>
        </w:trPr>
        <w:tc>
          <w:tcPr>
            <w:tcW w:w="3654" w:type="dxa"/>
            <w:tcBorders>
              <w:top w:val="nil"/>
              <w:left w:val="single" w:color="auto" w:sz="4" w:space="0"/>
              <w:bottom w:val="single" w:color="auto" w:sz="4" w:space="0"/>
              <w:right w:val="nil"/>
            </w:tcBorders>
            <w:vAlign w:val="bottom"/>
          </w:tcPr>
          <w:p w14:paraId="67704D35">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3021" w:type="dxa"/>
            <w:tcBorders>
              <w:top w:val="nil"/>
              <w:left w:val="nil"/>
              <w:bottom w:val="single" w:color="auto" w:sz="4" w:space="0"/>
              <w:right w:val="nil"/>
            </w:tcBorders>
            <w:vAlign w:val="bottom"/>
          </w:tcPr>
          <w:p w14:paraId="7BED2056">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验收人（签字）:</w:t>
            </w:r>
          </w:p>
        </w:tc>
        <w:tc>
          <w:tcPr>
            <w:tcW w:w="1855" w:type="dxa"/>
            <w:tcBorders>
              <w:top w:val="nil"/>
              <w:left w:val="nil"/>
              <w:bottom w:val="single" w:color="auto" w:sz="4" w:space="0"/>
              <w:right w:val="nil"/>
            </w:tcBorders>
            <w:vAlign w:val="bottom"/>
          </w:tcPr>
          <w:p w14:paraId="46CBEF94">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5906" w:type="dxa"/>
            <w:gridSpan w:val="3"/>
            <w:tcBorders>
              <w:top w:val="nil"/>
              <w:left w:val="single" w:color="auto" w:sz="4" w:space="0"/>
              <w:bottom w:val="single" w:color="auto" w:sz="4" w:space="0"/>
              <w:right w:val="single" w:color="000000" w:sz="4" w:space="0"/>
            </w:tcBorders>
            <w:vAlign w:val="bottom"/>
          </w:tcPr>
          <w:p w14:paraId="38F127F3">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20     年    月    日</w:t>
            </w:r>
          </w:p>
        </w:tc>
      </w:tr>
      <w:tr w14:paraId="70AF238B">
        <w:tblPrEx>
          <w:tblCellMar>
            <w:top w:w="0" w:type="dxa"/>
            <w:left w:w="108" w:type="dxa"/>
            <w:bottom w:w="0" w:type="dxa"/>
            <w:right w:w="108" w:type="dxa"/>
          </w:tblCellMar>
        </w:tblPrEx>
        <w:trPr>
          <w:trHeight w:val="375" w:hRule="atLeast"/>
        </w:trPr>
        <w:tc>
          <w:tcPr>
            <w:tcW w:w="8530" w:type="dxa"/>
            <w:gridSpan w:val="3"/>
            <w:tcBorders>
              <w:top w:val="single" w:color="auto" w:sz="4" w:space="0"/>
              <w:left w:val="single" w:color="auto" w:sz="4" w:space="0"/>
              <w:bottom w:val="nil"/>
              <w:right w:val="single" w:color="000000" w:sz="4" w:space="0"/>
            </w:tcBorders>
            <w:vAlign w:val="bottom"/>
          </w:tcPr>
          <w:p w14:paraId="09341792">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供应商(盖章)</w:t>
            </w:r>
          </w:p>
        </w:tc>
        <w:tc>
          <w:tcPr>
            <w:tcW w:w="5906" w:type="dxa"/>
            <w:gridSpan w:val="3"/>
            <w:tcBorders>
              <w:top w:val="single" w:color="auto" w:sz="4" w:space="0"/>
              <w:left w:val="nil"/>
              <w:bottom w:val="nil"/>
              <w:right w:val="single" w:color="000000" w:sz="4" w:space="0"/>
            </w:tcBorders>
            <w:vAlign w:val="bottom"/>
          </w:tcPr>
          <w:p w14:paraId="426F08DD">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县公共资源交易中心意见:</w:t>
            </w:r>
          </w:p>
        </w:tc>
      </w:tr>
      <w:tr w14:paraId="53B1D997">
        <w:tblPrEx>
          <w:tblCellMar>
            <w:top w:w="0" w:type="dxa"/>
            <w:left w:w="108" w:type="dxa"/>
            <w:bottom w:w="0" w:type="dxa"/>
            <w:right w:w="108" w:type="dxa"/>
          </w:tblCellMar>
        </w:tblPrEx>
        <w:trPr>
          <w:trHeight w:val="285" w:hRule="atLeast"/>
        </w:trPr>
        <w:tc>
          <w:tcPr>
            <w:tcW w:w="8530" w:type="dxa"/>
            <w:gridSpan w:val="3"/>
            <w:tcBorders>
              <w:top w:val="nil"/>
              <w:left w:val="single" w:color="auto" w:sz="4" w:space="0"/>
              <w:bottom w:val="nil"/>
              <w:right w:val="single" w:color="000000" w:sz="4" w:space="0"/>
            </w:tcBorders>
            <w:vAlign w:val="bottom"/>
          </w:tcPr>
          <w:p w14:paraId="2FE5C4F2">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经办人（签字）:</w:t>
            </w:r>
          </w:p>
        </w:tc>
        <w:tc>
          <w:tcPr>
            <w:tcW w:w="1745" w:type="dxa"/>
            <w:tcBorders>
              <w:top w:val="nil"/>
              <w:left w:val="nil"/>
              <w:bottom w:val="nil"/>
              <w:right w:val="nil"/>
            </w:tcBorders>
            <w:vAlign w:val="bottom"/>
          </w:tcPr>
          <w:p w14:paraId="05D08C9A">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nil"/>
              <w:right w:val="nil"/>
            </w:tcBorders>
            <w:vAlign w:val="bottom"/>
          </w:tcPr>
          <w:p w14:paraId="7CFC3787">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(盖章)</w:t>
            </w:r>
          </w:p>
        </w:tc>
        <w:tc>
          <w:tcPr>
            <w:tcW w:w="2081" w:type="dxa"/>
            <w:tcBorders>
              <w:top w:val="nil"/>
              <w:left w:val="nil"/>
              <w:bottom w:val="nil"/>
              <w:right w:val="single" w:color="auto" w:sz="4" w:space="0"/>
            </w:tcBorders>
            <w:vAlign w:val="bottom"/>
          </w:tcPr>
          <w:p w14:paraId="5268EF5B">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4AB303AE">
        <w:tblPrEx>
          <w:tblCellMar>
            <w:top w:w="0" w:type="dxa"/>
            <w:left w:w="108" w:type="dxa"/>
            <w:bottom w:w="0" w:type="dxa"/>
            <w:right w:w="108" w:type="dxa"/>
          </w:tblCellMar>
        </w:tblPrEx>
        <w:trPr>
          <w:trHeight w:val="540" w:hRule="atLeast"/>
        </w:trPr>
        <w:tc>
          <w:tcPr>
            <w:tcW w:w="8530" w:type="dxa"/>
            <w:gridSpan w:val="3"/>
            <w:tcBorders>
              <w:top w:val="nil"/>
              <w:left w:val="single" w:color="auto" w:sz="4" w:space="0"/>
              <w:bottom w:val="single" w:color="auto" w:sz="4" w:space="0"/>
              <w:right w:val="single" w:color="000000" w:sz="4" w:space="0"/>
            </w:tcBorders>
            <w:vAlign w:val="bottom"/>
          </w:tcPr>
          <w:p w14:paraId="4D552589">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验收日期:20     年    月    日</w:t>
            </w:r>
          </w:p>
        </w:tc>
        <w:tc>
          <w:tcPr>
            <w:tcW w:w="5906" w:type="dxa"/>
            <w:gridSpan w:val="3"/>
            <w:tcBorders>
              <w:top w:val="nil"/>
              <w:left w:val="nil"/>
              <w:bottom w:val="single" w:color="auto" w:sz="4" w:space="0"/>
              <w:right w:val="single" w:color="000000" w:sz="4" w:space="0"/>
            </w:tcBorders>
            <w:vAlign w:val="bottom"/>
          </w:tcPr>
          <w:p w14:paraId="344E1A79">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20    年    月    日</w:t>
            </w:r>
          </w:p>
        </w:tc>
      </w:tr>
      <w:tr w14:paraId="7B8D1AD0">
        <w:tblPrEx>
          <w:tblCellMar>
            <w:top w:w="0" w:type="dxa"/>
            <w:left w:w="108" w:type="dxa"/>
            <w:bottom w:w="0" w:type="dxa"/>
            <w:right w:w="108" w:type="dxa"/>
          </w:tblCellMar>
        </w:tblPrEx>
        <w:trPr>
          <w:trHeight w:val="285" w:hRule="atLeast"/>
        </w:trPr>
        <w:tc>
          <w:tcPr>
            <w:tcW w:w="14436" w:type="dxa"/>
            <w:gridSpan w:val="6"/>
            <w:tcBorders>
              <w:top w:val="single" w:color="auto" w:sz="4" w:space="0"/>
              <w:left w:val="nil"/>
              <w:bottom w:val="nil"/>
              <w:right w:val="nil"/>
            </w:tcBorders>
            <w:vAlign w:val="bottom"/>
          </w:tcPr>
          <w:p w14:paraId="1C32B0D9">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注：1、表内各项必须填写完整，根据实际需求可增加或删除行，不得改动格式；</w:t>
            </w:r>
          </w:p>
        </w:tc>
      </w:tr>
      <w:tr w14:paraId="14BFD979">
        <w:tblPrEx>
          <w:tblCellMar>
            <w:top w:w="0" w:type="dxa"/>
            <w:left w:w="108" w:type="dxa"/>
            <w:bottom w:w="0" w:type="dxa"/>
            <w:right w:w="108" w:type="dxa"/>
          </w:tblCellMar>
        </w:tblPrEx>
        <w:trPr>
          <w:trHeight w:val="285" w:hRule="atLeast"/>
        </w:trPr>
        <w:tc>
          <w:tcPr>
            <w:tcW w:w="14436" w:type="dxa"/>
            <w:gridSpan w:val="6"/>
            <w:tcBorders>
              <w:top w:val="nil"/>
              <w:left w:val="nil"/>
              <w:bottom w:val="nil"/>
              <w:right w:val="nil"/>
            </w:tcBorders>
            <w:vAlign w:val="bottom"/>
          </w:tcPr>
          <w:p w14:paraId="4CE2E8C2">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2、本表一式五份，经供需双方签字盖章后由采购单位、供应商、财政支付（核算）中心、财政局、公共资源交易中心各自留存。</w:t>
            </w:r>
          </w:p>
        </w:tc>
      </w:tr>
    </w:tbl>
    <w:p w14:paraId="18F289A0">
      <w:pPr>
        <w:pStyle w:val="35"/>
        <w:spacing w:before="120" w:after="120" w:line="420" w:lineRule="exact"/>
        <w:rPr>
          <w:rFonts w:hAnsi="宋体"/>
          <w:bCs/>
          <w:color w:val="auto"/>
          <w:highlight w:val="none"/>
        </w:rPr>
        <w:sectPr>
          <w:pgSz w:w="16838" w:h="11906" w:orient="landscape"/>
          <w:pgMar w:top="1134" w:right="1134" w:bottom="1134" w:left="1134" w:header="851" w:footer="851" w:gutter="0"/>
          <w:pgBorders>
            <w:top w:val="none" w:sz="0" w:space="0"/>
            <w:left w:val="none" w:sz="0" w:space="0"/>
            <w:bottom w:val="none" w:sz="0" w:space="0"/>
            <w:right w:val="none" w:sz="0" w:space="0"/>
          </w:pgBorders>
          <w:cols w:space="0" w:num="1"/>
          <w:rtlGutter w:val="0"/>
          <w:docGrid w:linePitch="312" w:charSpace="0"/>
        </w:sectPr>
      </w:pPr>
    </w:p>
    <w:p w14:paraId="6DCB0E3B">
      <w:pPr>
        <w:jc w:val="center"/>
        <w:rPr>
          <w:rFonts w:hint="eastAsia" w:ascii="宋体" w:hAnsi="宋体" w:cs="宋体"/>
          <w:color w:val="auto"/>
          <w:sz w:val="28"/>
          <w:szCs w:val="28"/>
          <w:highlight w:val="none"/>
          <w:lang w:eastAsia="zh-CN"/>
        </w:rPr>
      </w:pPr>
    </w:p>
    <w:p w14:paraId="66367675">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lang w:eastAsia="zh-CN"/>
        </w:rPr>
        <w:t>2025年展览实施、美陈布置、视频拍摄制作、广告设计宣传</w:t>
      </w:r>
      <w:r>
        <w:rPr>
          <w:rFonts w:hint="eastAsia" w:ascii="宋体" w:hAnsi="宋体" w:cs="宋体"/>
          <w:color w:val="auto"/>
          <w:sz w:val="28"/>
          <w:szCs w:val="28"/>
          <w:highlight w:val="none"/>
        </w:rPr>
        <w:t xml:space="preserve"> </w:t>
      </w:r>
    </w:p>
    <w:p w14:paraId="38EC385D">
      <w:pPr>
        <w:jc w:val="center"/>
        <w:rPr>
          <w:rFonts w:hint="eastAsia" w:ascii="宋体" w:hAnsi="宋体" w:cs="宋体"/>
          <w:color w:val="auto"/>
          <w:sz w:val="28"/>
          <w:szCs w:val="28"/>
          <w:highlight w:val="none"/>
        </w:rPr>
      </w:pPr>
    </w:p>
    <w:p w14:paraId="11291F4D">
      <w:pPr>
        <w:jc w:val="center"/>
        <w:rPr>
          <w:rFonts w:ascii="宋体" w:hAnsi="宋体" w:cs="宋体"/>
          <w:color w:val="auto"/>
          <w:sz w:val="28"/>
          <w:szCs w:val="28"/>
          <w:highlight w:val="none"/>
        </w:rPr>
      </w:pPr>
      <w:r>
        <w:rPr>
          <w:rFonts w:hint="eastAsia" w:ascii="宋体" w:hAnsi="宋体" w:cs="宋体"/>
          <w:color w:val="auto"/>
          <w:sz w:val="28"/>
          <w:szCs w:val="28"/>
          <w:highlight w:val="none"/>
        </w:rPr>
        <w:t>验收报告</w:t>
      </w:r>
    </w:p>
    <w:p w14:paraId="00F9336B">
      <w:pPr>
        <w:jc w:val="center"/>
        <w:rPr>
          <w:rFonts w:ascii="宋体" w:hAnsi="宋体" w:cs="宋体"/>
          <w:color w:val="auto"/>
          <w:sz w:val="28"/>
          <w:szCs w:val="28"/>
          <w:highlight w:val="none"/>
        </w:rPr>
      </w:pPr>
    </w:p>
    <w:p w14:paraId="52036EF7">
      <w:pPr>
        <w:jc w:val="left"/>
        <w:rPr>
          <w:rFonts w:ascii="宋体" w:hAnsi="宋体" w:cs="宋体"/>
          <w:color w:val="auto"/>
          <w:sz w:val="28"/>
          <w:szCs w:val="28"/>
          <w:highlight w:val="none"/>
        </w:rPr>
      </w:pPr>
    </w:p>
    <w:p w14:paraId="43F99728">
      <w:pPr>
        <w:jc w:val="left"/>
        <w:rPr>
          <w:rFonts w:ascii="宋体" w:hAnsi="宋体" w:cs="宋体"/>
          <w:color w:val="auto"/>
          <w:sz w:val="28"/>
          <w:szCs w:val="28"/>
          <w:highlight w:val="none"/>
        </w:rPr>
      </w:pPr>
    </w:p>
    <w:p w14:paraId="1015242F">
      <w:pPr>
        <w:jc w:val="left"/>
        <w:rPr>
          <w:rFonts w:ascii="宋体" w:hAnsi="宋体" w:cs="宋体"/>
          <w:color w:val="auto"/>
          <w:sz w:val="28"/>
          <w:szCs w:val="28"/>
          <w:highlight w:val="none"/>
        </w:rPr>
      </w:pPr>
    </w:p>
    <w:p w14:paraId="4CFC6DB4">
      <w:pPr>
        <w:jc w:val="left"/>
        <w:rPr>
          <w:rFonts w:ascii="宋体" w:hAnsi="宋体" w:cs="宋体"/>
          <w:color w:val="auto"/>
          <w:sz w:val="28"/>
          <w:szCs w:val="28"/>
          <w:highlight w:val="none"/>
        </w:rPr>
      </w:pPr>
    </w:p>
    <w:p w14:paraId="54B85B4D">
      <w:pPr>
        <w:jc w:val="left"/>
        <w:rPr>
          <w:rFonts w:ascii="宋体" w:hAnsi="宋体" w:cs="宋体"/>
          <w:color w:val="auto"/>
          <w:sz w:val="28"/>
          <w:szCs w:val="28"/>
          <w:highlight w:val="none"/>
        </w:rPr>
      </w:pPr>
      <w:r>
        <w:rPr>
          <w:rFonts w:hint="eastAsia" w:ascii="宋体" w:hAnsi="宋体" w:cs="宋体"/>
          <w:color w:val="auto"/>
          <w:sz w:val="28"/>
          <w:szCs w:val="28"/>
          <w:highlight w:val="none"/>
        </w:rPr>
        <w:t>项目验收情况说明（由双方按验收情况填写）：</w:t>
      </w:r>
    </w:p>
    <w:p w14:paraId="0CB872EA">
      <w:pPr>
        <w:jc w:val="left"/>
        <w:rPr>
          <w:rFonts w:ascii="宋体" w:hAnsi="宋体" w:cs="宋体"/>
          <w:color w:val="auto"/>
          <w:sz w:val="28"/>
          <w:szCs w:val="28"/>
          <w:highlight w:val="none"/>
        </w:rPr>
      </w:pPr>
    </w:p>
    <w:p w14:paraId="6F03A2D0">
      <w:pPr>
        <w:jc w:val="left"/>
        <w:rPr>
          <w:rFonts w:ascii="宋体" w:hAnsi="宋体" w:cs="宋体"/>
          <w:color w:val="auto"/>
          <w:sz w:val="28"/>
          <w:szCs w:val="28"/>
          <w:highlight w:val="none"/>
        </w:rPr>
      </w:pPr>
    </w:p>
    <w:p w14:paraId="49B7BC36">
      <w:pPr>
        <w:jc w:val="left"/>
        <w:rPr>
          <w:rFonts w:ascii="宋体" w:hAnsi="宋体" w:cs="宋体"/>
          <w:color w:val="auto"/>
          <w:sz w:val="28"/>
          <w:szCs w:val="28"/>
          <w:highlight w:val="none"/>
        </w:rPr>
      </w:pPr>
    </w:p>
    <w:p w14:paraId="001C8A5E">
      <w:pPr>
        <w:jc w:val="left"/>
        <w:rPr>
          <w:rFonts w:ascii="宋体" w:hAnsi="宋体" w:cs="宋体"/>
          <w:color w:val="auto"/>
          <w:sz w:val="28"/>
          <w:szCs w:val="28"/>
          <w:highlight w:val="none"/>
        </w:rPr>
      </w:pPr>
    </w:p>
    <w:p w14:paraId="3534F9C9">
      <w:pPr>
        <w:jc w:val="left"/>
        <w:rPr>
          <w:rFonts w:ascii="宋体" w:hAnsi="宋体" w:cs="宋体"/>
          <w:color w:val="auto"/>
          <w:sz w:val="28"/>
          <w:szCs w:val="28"/>
          <w:highlight w:val="none"/>
        </w:rPr>
      </w:pPr>
    </w:p>
    <w:p w14:paraId="60275E82">
      <w:pPr>
        <w:jc w:val="left"/>
        <w:rPr>
          <w:rFonts w:ascii="宋体" w:hAnsi="宋体" w:cs="宋体"/>
          <w:color w:val="auto"/>
          <w:sz w:val="28"/>
          <w:szCs w:val="28"/>
          <w:highlight w:val="none"/>
        </w:rPr>
      </w:pPr>
    </w:p>
    <w:p w14:paraId="7E62E0EA">
      <w:pPr>
        <w:jc w:val="left"/>
        <w:rPr>
          <w:rFonts w:ascii="宋体" w:hAnsi="宋体" w:cs="宋体"/>
          <w:color w:val="auto"/>
          <w:sz w:val="28"/>
          <w:szCs w:val="28"/>
          <w:highlight w:val="none"/>
        </w:rPr>
      </w:pPr>
    </w:p>
    <w:p w14:paraId="16F10C9A">
      <w:pPr>
        <w:rPr>
          <w:color w:val="auto"/>
          <w:highlight w:val="none"/>
        </w:rPr>
        <w:sectPr>
          <w:pgSz w:w="11906" w:h="16838"/>
          <w:pgMar w:top="1134" w:right="1134" w:bottom="1134" w:left="1134" w:header="851" w:footer="851" w:gutter="0"/>
          <w:pgBorders>
            <w:top w:val="none" w:sz="0" w:space="0"/>
            <w:left w:val="none" w:sz="0" w:space="0"/>
            <w:bottom w:val="none" w:sz="0" w:space="0"/>
            <w:right w:val="none" w:sz="0" w:space="0"/>
          </w:pgBorders>
          <w:cols w:space="0" w:num="1"/>
          <w:rtlGutter w:val="0"/>
          <w:docGrid w:linePitch="312" w:charSpace="0"/>
        </w:sectPr>
      </w:pPr>
      <w:r>
        <w:rPr>
          <w:rFonts w:hint="eastAsia" w:ascii="宋体" w:hAnsi="宋体" w:cs="宋体"/>
          <w:color w:val="auto"/>
          <w:sz w:val="28"/>
          <w:szCs w:val="28"/>
          <w:highlight w:val="none"/>
        </w:rPr>
        <w:t>验收小组签字：（</w:t>
      </w:r>
      <w:r>
        <w:rPr>
          <w:rFonts w:hint="eastAsia" w:ascii="宋体" w:hAnsi="宋体" w:cs="宋体"/>
          <w:color w:val="auto"/>
          <w:sz w:val="28"/>
          <w:szCs w:val="28"/>
          <w:highlight w:val="none"/>
          <w:lang w:val="en-US" w:eastAsia="zh-CN"/>
        </w:rPr>
        <w:t>5</w:t>
      </w:r>
      <w:r>
        <w:rPr>
          <w:rFonts w:hint="eastAsia" w:ascii="宋体" w:hAnsi="宋体" w:cs="宋体"/>
          <w:color w:val="auto"/>
          <w:sz w:val="28"/>
          <w:szCs w:val="28"/>
          <w:highlight w:val="none"/>
        </w:rPr>
        <w:t>人以上）</w:t>
      </w:r>
    </w:p>
    <w:p w14:paraId="24659A7F">
      <w:pPr>
        <w:pStyle w:val="2"/>
        <w:numPr>
          <w:ilvl w:val="0"/>
          <w:numId w:val="17"/>
        </w:numPr>
        <w:spacing w:before="0" w:after="0" w:line="240" w:lineRule="auto"/>
        <w:ind w:left="0" w:firstLine="0"/>
        <w:jc w:val="center"/>
        <w:rPr>
          <w:rFonts w:ascii="仿宋" w:hAnsi="仿宋" w:eastAsia="仿宋" w:cs="仿宋_GB2312"/>
          <w:bCs w:val="0"/>
          <w:color w:val="auto"/>
          <w:kern w:val="2"/>
          <w:sz w:val="36"/>
          <w:szCs w:val="36"/>
          <w:highlight w:val="none"/>
        </w:rPr>
      </w:pPr>
      <w:r>
        <w:rPr>
          <w:rFonts w:hint="eastAsia" w:ascii="仿宋" w:hAnsi="仿宋" w:eastAsia="仿宋" w:cs="仿宋_GB2312"/>
          <w:bCs w:val="0"/>
          <w:color w:val="auto"/>
          <w:kern w:val="2"/>
          <w:sz w:val="36"/>
          <w:szCs w:val="36"/>
          <w:highlight w:val="none"/>
        </w:rPr>
        <w:t>投标文件格式</w:t>
      </w:r>
      <w:bookmarkEnd w:id="35"/>
    </w:p>
    <w:p w14:paraId="3828B13D">
      <w:pPr>
        <w:spacing w:line="300" w:lineRule="auto"/>
        <w:ind w:firstLine="205" w:firstLineChars="98"/>
        <w:jc w:val="center"/>
        <w:rPr>
          <w:rFonts w:hAnsi="宋体" w:cs="宋体"/>
          <w:color w:val="auto"/>
          <w:highlight w:val="none"/>
        </w:rPr>
      </w:pPr>
      <w:r>
        <w:rPr>
          <w:rFonts w:hint="eastAsia" w:hAnsi="宋体" w:cs="宋体"/>
          <w:color w:val="auto"/>
          <w:highlight w:val="none"/>
        </w:rPr>
        <w:t xml:space="preserve"> </w:t>
      </w:r>
    </w:p>
    <w:p w14:paraId="40EB5D52">
      <w:pPr>
        <w:snapToGrid w:val="0"/>
        <w:spacing w:line="360" w:lineRule="auto"/>
        <w:ind w:right="480"/>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符合参加政府采购活动应当具备的一般条件的承诺函</w:t>
      </w:r>
    </w:p>
    <w:p w14:paraId="44DC3EC6">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bCs/>
          <w:color w:val="auto"/>
          <w:sz w:val="24"/>
          <w:highlight w:val="none"/>
        </w:rPr>
        <w:t>采购人</w:t>
      </w:r>
      <w:r>
        <w:rPr>
          <w:rFonts w:hint="eastAsia" w:ascii="仿宋_GB2312" w:hAnsi="仿宋" w:eastAsia="仿宋_GB2312" w:cs="仿宋_GB2312"/>
          <w:color w:val="auto"/>
          <w:sz w:val="24"/>
          <w:highlight w:val="none"/>
        </w:rPr>
        <w:t>）、（</w:t>
      </w:r>
      <w:r>
        <w:rPr>
          <w:rFonts w:hint="eastAsia" w:ascii="仿宋_GB2312" w:hAnsi="仿宋" w:eastAsia="仿宋_GB2312" w:cs="仿宋_GB2312"/>
          <w:b/>
          <w:bCs/>
          <w:color w:val="auto"/>
          <w:sz w:val="24"/>
          <w:highlight w:val="none"/>
        </w:rPr>
        <w:t>采购代理机构</w:t>
      </w:r>
      <w:r>
        <w:rPr>
          <w:rFonts w:hint="eastAsia" w:ascii="仿宋_GB2312" w:hAnsi="仿宋" w:eastAsia="仿宋_GB2312" w:cs="仿宋_GB2312"/>
          <w:color w:val="auto"/>
          <w:sz w:val="24"/>
          <w:highlight w:val="none"/>
        </w:rPr>
        <w:t>）：</w:t>
      </w:r>
    </w:p>
    <w:p w14:paraId="38C87A3D">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w:t>
      </w:r>
      <w:r>
        <w:rPr>
          <w:rFonts w:hint="eastAsia" w:ascii="仿宋_GB2312" w:hAnsi="仿宋" w:eastAsia="仿宋_GB2312" w:cs="仿宋_GB2312"/>
          <w:b/>
          <w:bCs/>
          <w:color w:val="auto"/>
          <w:sz w:val="24"/>
          <w:highlight w:val="none"/>
        </w:rPr>
        <w:t>项目名称</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w:t>
      </w:r>
      <w:r>
        <w:rPr>
          <w:rFonts w:hint="eastAsia" w:ascii="仿宋_GB2312" w:hAnsi="仿宋" w:eastAsia="仿宋_GB2312"/>
          <w:b/>
          <w:bCs/>
          <w:color w:val="auto"/>
          <w:sz w:val="24"/>
          <w:highlight w:val="none"/>
        </w:rPr>
        <w:t>采购编号</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】政府采购活动，郑重承诺：</w:t>
      </w:r>
    </w:p>
    <w:p w14:paraId="74543436">
      <w:pPr>
        <w:snapToGrid w:val="0"/>
        <w:spacing w:line="360" w:lineRule="auto"/>
        <w:ind w:firstLine="360" w:firstLineChars="15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（一）具备《中华人民共和国政府采购法》第二十二条第一款规定的条件：</w:t>
      </w:r>
    </w:p>
    <w:p w14:paraId="72E86C7B">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具有独立承担民事责任的能力；</w:t>
      </w:r>
    </w:p>
    <w:p w14:paraId="697E67A8">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 xml:space="preserve">具有良好的商业信誉和健全的财务会计制度； </w:t>
      </w:r>
    </w:p>
    <w:p w14:paraId="5DDC599C">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w:t>
      </w:r>
      <w:r>
        <w:rPr>
          <w:rFonts w:ascii="仿宋_GB2312" w:hAnsi="仿宋" w:eastAsia="仿宋_GB2312"/>
          <w:color w:val="auto"/>
          <w:sz w:val="24"/>
          <w:highlight w:val="none"/>
        </w:rPr>
        <w:t>具有履行合同所必需的设备和专业技术能力；</w:t>
      </w:r>
    </w:p>
    <w:p w14:paraId="6F0F6100">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ascii="仿宋_GB2312" w:hAnsi="仿宋" w:eastAsia="仿宋_GB2312"/>
          <w:color w:val="auto"/>
          <w:sz w:val="24"/>
          <w:highlight w:val="none"/>
        </w:rPr>
        <w:t>有依法缴纳税收和社会保障资金的良好记录；</w:t>
      </w:r>
    </w:p>
    <w:p w14:paraId="50A9128E">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w:t>
      </w:r>
      <w:r>
        <w:rPr>
          <w:rFonts w:ascii="仿宋_GB2312" w:hAnsi="仿宋" w:eastAsia="仿宋_GB2312"/>
          <w:color w:val="auto"/>
          <w:sz w:val="24"/>
          <w:highlight w:val="none"/>
        </w:rPr>
        <w:t>参加政府采购活动前三年内，在经营活动中没有重大违法记录；</w:t>
      </w:r>
    </w:p>
    <w:p w14:paraId="695A73B1">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w:t>
      </w:r>
      <w:r>
        <w:rPr>
          <w:rFonts w:ascii="仿宋_GB2312" w:hAnsi="仿宋" w:eastAsia="仿宋_GB2312"/>
          <w:color w:val="auto"/>
          <w:sz w:val="24"/>
          <w:highlight w:val="none"/>
        </w:rPr>
        <w:t>具有法律、行政法规规定的其他条件。</w:t>
      </w:r>
    </w:p>
    <w:p w14:paraId="37BCDD64">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（二）未被信用中国（</w:t>
      </w:r>
      <w:r>
        <w:rPr>
          <w:rFonts w:ascii="仿宋_GB2312" w:hAnsi="仿宋" w:eastAsia="仿宋_GB2312"/>
          <w:color w:val="auto"/>
          <w:sz w:val="24"/>
          <w:highlight w:val="none"/>
        </w:rPr>
        <w:t>www.creditchina.gov.cn)、中国政府采购网（www.ccgp.gov.cn）列入失信被执行人、重大税收违法案件当事人名单、政府采购严重违法失信行为记录名单。</w:t>
      </w:r>
    </w:p>
    <w:p w14:paraId="54A5A389">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（三）不存在以下情况：</w:t>
      </w:r>
    </w:p>
    <w:p w14:paraId="16E4EF9D">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单位负责人为同一人或者存在直接控股、管理关系的不同供应商参加同一合同项下的政府采购活动的；</w:t>
      </w:r>
    </w:p>
    <w:p w14:paraId="723FCB2A">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为采购项目提供整体设计、规范编制或者项目管理、监理、检测等服务后再参加该采购项目的其他采购活动的。</w:t>
      </w:r>
    </w:p>
    <w:p w14:paraId="70C9D0E7">
      <w:pPr>
        <w:snapToGrid w:val="0"/>
        <w:spacing w:line="360" w:lineRule="auto"/>
        <w:rPr>
          <w:rFonts w:ascii="仿宋_GB2312" w:hAnsi="仿宋" w:eastAsia="仿宋_GB2312" w:cs="仿宋_GB2312"/>
          <w:color w:val="auto"/>
          <w:kern w:val="0"/>
          <w:sz w:val="24"/>
          <w:highlight w:val="none"/>
          <w:lang w:val="zh-CN"/>
        </w:rPr>
      </w:pPr>
    </w:p>
    <w:p w14:paraId="38B19E08">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投标人名称（盖章）</w:t>
      </w:r>
      <w:r>
        <w:rPr>
          <w:rFonts w:ascii="仿宋_GB2312" w:hAnsi="仿宋" w:eastAsia="仿宋_GB2312" w:cs="仿宋_GB2312"/>
          <w:color w:val="auto"/>
          <w:kern w:val="0"/>
          <w:sz w:val="24"/>
          <w:highlight w:val="none"/>
          <w:lang w:val="zh-CN"/>
        </w:rPr>
        <w:t>：</w:t>
      </w:r>
    </w:p>
    <w:p w14:paraId="25FFFB64">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14:paraId="01B42544">
      <w:pPr>
        <w:snapToGrid w:val="0"/>
        <w:jc w:val="center"/>
        <w:rPr>
          <w:rFonts w:ascii="宋体" w:hAnsi="宋体"/>
          <w:b/>
          <w:color w:val="auto"/>
          <w:sz w:val="32"/>
          <w:szCs w:val="32"/>
          <w:highlight w:val="none"/>
        </w:rPr>
      </w:pPr>
    </w:p>
    <w:p w14:paraId="69A056A5">
      <w:pPr>
        <w:spacing w:line="360" w:lineRule="auto"/>
        <w:ind w:firstLine="275" w:firstLineChars="98"/>
        <w:jc w:val="center"/>
        <w:rPr>
          <w:rFonts w:ascii="宋体" w:hAnsi="宋体" w:cs="宋体"/>
          <w:b/>
          <w:bCs/>
          <w:color w:val="auto"/>
          <w:sz w:val="28"/>
          <w:szCs w:val="28"/>
          <w:highlight w:val="none"/>
        </w:rPr>
      </w:pPr>
    </w:p>
    <w:p w14:paraId="419EE26B">
      <w:pPr>
        <w:spacing w:line="360" w:lineRule="auto"/>
        <w:ind w:firstLine="275" w:firstLineChars="98"/>
        <w:jc w:val="center"/>
        <w:rPr>
          <w:rFonts w:ascii="宋体" w:hAnsi="宋体" w:cs="宋体"/>
          <w:b/>
          <w:bCs/>
          <w:color w:val="auto"/>
          <w:sz w:val="28"/>
          <w:szCs w:val="28"/>
          <w:highlight w:val="none"/>
        </w:rPr>
      </w:pPr>
    </w:p>
    <w:p w14:paraId="345F9A1D">
      <w:pPr>
        <w:spacing w:line="360" w:lineRule="auto"/>
        <w:ind w:firstLine="275" w:firstLineChars="98"/>
        <w:jc w:val="center"/>
        <w:rPr>
          <w:rFonts w:ascii="宋体" w:hAnsi="宋体" w:cs="宋体"/>
          <w:b/>
          <w:bCs/>
          <w:color w:val="auto"/>
          <w:sz w:val="28"/>
          <w:szCs w:val="28"/>
          <w:highlight w:val="none"/>
        </w:rPr>
      </w:pPr>
    </w:p>
    <w:p w14:paraId="69DD1AA0">
      <w:pPr>
        <w:spacing w:line="360" w:lineRule="auto"/>
        <w:ind w:firstLine="275" w:firstLineChars="98"/>
        <w:jc w:val="center"/>
        <w:rPr>
          <w:rFonts w:ascii="宋体" w:hAnsi="宋体" w:cs="宋体"/>
          <w:b/>
          <w:bCs/>
          <w:color w:val="auto"/>
          <w:sz w:val="28"/>
          <w:szCs w:val="28"/>
          <w:highlight w:val="none"/>
        </w:rPr>
      </w:pPr>
    </w:p>
    <w:p w14:paraId="724DDF9C">
      <w:pPr>
        <w:spacing w:line="360" w:lineRule="auto"/>
        <w:ind w:firstLine="275" w:firstLineChars="98"/>
        <w:jc w:val="center"/>
        <w:rPr>
          <w:rFonts w:ascii="宋体" w:hAnsi="宋体" w:cs="宋体"/>
          <w:b/>
          <w:bCs/>
          <w:color w:val="auto"/>
          <w:sz w:val="28"/>
          <w:szCs w:val="28"/>
          <w:highlight w:val="none"/>
        </w:rPr>
      </w:pPr>
    </w:p>
    <w:p w14:paraId="0C585FF2">
      <w:pPr>
        <w:snapToGrid w:val="0"/>
        <w:spacing w:before="120" w:beforeLines="50" w:after="50"/>
        <w:rPr>
          <w:b/>
          <w:color w:val="auto"/>
          <w:sz w:val="24"/>
          <w:highlight w:val="none"/>
        </w:rPr>
      </w:pPr>
    </w:p>
    <w:p w14:paraId="22DD270B">
      <w:pPr>
        <w:spacing w:line="360" w:lineRule="auto"/>
        <w:ind w:firstLine="275" w:firstLineChars="98"/>
        <w:jc w:val="center"/>
        <w:rPr>
          <w:rFonts w:hint="eastAsia" w:ascii="宋体" w:hAnsi="宋体" w:cs="宋体"/>
          <w:b/>
          <w:bCs/>
          <w:color w:val="auto"/>
          <w:sz w:val="28"/>
          <w:szCs w:val="28"/>
          <w:highlight w:val="none"/>
        </w:rPr>
      </w:pPr>
    </w:p>
    <w:p w14:paraId="4F4D117D">
      <w:pPr>
        <w:spacing w:line="360" w:lineRule="auto"/>
        <w:ind w:firstLine="275" w:firstLineChars="98"/>
        <w:jc w:val="center"/>
        <w:rPr>
          <w:rFonts w:hint="eastAsia" w:ascii="宋体" w:hAnsi="宋体" w:cs="宋体"/>
          <w:b/>
          <w:bCs/>
          <w:color w:val="auto"/>
          <w:sz w:val="28"/>
          <w:szCs w:val="28"/>
          <w:highlight w:val="none"/>
        </w:rPr>
      </w:pPr>
    </w:p>
    <w:p w14:paraId="310ABEAF">
      <w:pPr>
        <w:spacing w:line="360" w:lineRule="auto"/>
        <w:ind w:firstLine="275" w:firstLineChars="98"/>
        <w:jc w:val="center"/>
        <w:rPr>
          <w:rFonts w:ascii="宋体" w:hAnsi="宋体" w:cs="宋体"/>
          <w:color w:val="auto"/>
          <w:sz w:val="22"/>
          <w:szCs w:val="22"/>
          <w:highlight w:val="none"/>
        </w:rPr>
      </w:pPr>
      <w:r>
        <w:rPr>
          <w:rFonts w:hint="eastAsia" w:ascii="宋体" w:hAnsi="宋体" w:cs="宋体"/>
          <w:b/>
          <w:bCs/>
          <w:color w:val="auto"/>
          <w:sz w:val="28"/>
          <w:szCs w:val="28"/>
          <w:highlight w:val="none"/>
        </w:rPr>
        <w:t>中小企业声明函（服务）</w:t>
      </w:r>
    </w:p>
    <w:p w14:paraId="2728DF3C">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本公司（联合体）郑重声明，根据《政府采购促进中小企业发展管理办法》（财库﹝2020﹞46号）的规定，本公司（联合体）参加</w:t>
      </w:r>
      <w:r>
        <w:rPr>
          <w:rFonts w:hint="eastAsia" w:ascii="宋体" w:hAnsi="宋体" w:cs="宋体"/>
          <w:color w:val="auto"/>
          <w:sz w:val="24"/>
          <w:highlight w:val="none"/>
          <w:u w:val="single"/>
        </w:rPr>
        <w:t>嘉善县博物馆（嘉善县文物保护所）</w:t>
      </w:r>
      <w:r>
        <w:rPr>
          <w:rFonts w:ascii="宋体" w:hAnsi="宋体" w:cs="宋体"/>
          <w:color w:val="auto"/>
          <w:sz w:val="24"/>
          <w:highlight w:val="none"/>
        </w:rPr>
        <w:t>的</w:t>
      </w:r>
      <w:r>
        <w:rPr>
          <w:rFonts w:hint="eastAsia" w:ascii="宋体" w:hAnsi="宋体" w:cs="宋体"/>
          <w:color w:val="auto"/>
          <w:sz w:val="24"/>
          <w:highlight w:val="none"/>
          <w:u w:val="single"/>
          <w:lang w:eastAsia="zh-CN"/>
        </w:rPr>
        <w:t>2025年展览实施、美陈布置、视频拍摄制作、广告设计宣传</w:t>
      </w:r>
      <w:r>
        <w:rPr>
          <w:rFonts w:ascii="宋体" w:hAnsi="宋体" w:cs="宋体"/>
          <w:color w:val="auto"/>
          <w:sz w:val="24"/>
          <w:highlight w:val="none"/>
        </w:rPr>
        <w:t>采购活动，</w:t>
      </w:r>
      <w:r>
        <w:rPr>
          <w:rFonts w:hint="eastAsia" w:ascii="宋体" w:hAnsi="宋体" w:cs="宋体"/>
          <w:color w:val="auto"/>
          <w:sz w:val="24"/>
          <w:highlight w:val="none"/>
        </w:rPr>
        <w:t>服务全部由符合政策要求的中小企业承接</w:t>
      </w:r>
      <w:r>
        <w:rPr>
          <w:rFonts w:ascii="宋体" w:hAnsi="宋体" w:cs="宋体"/>
          <w:color w:val="auto"/>
          <w:sz w:val="24"/>
          <w:highlight w:val="none"/>
        </w:rPr>
        <w:t xml:space="preserve">。相关企业（含联合体中的中小企业、签订分包意向协议的中小企业）的具体情况如下： </w:t>
      </w:r>
    </w:p>
    <w:p w14:paraId="2A9DE733">
      <w:pPr>
        <w:numPr>
          <w:ilvl w:val="0"/>
          <w:numId w:val="18"/>
        </w:num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lang w:eastAsia="zh-CN"/>
        </w:rPr>
        <w:t>2025年展览实施、美陈布置、视频拍摄制作、广告设计宣传</w:t>
      </w:r>
      <w:r>
        <w:rPr>
          <w:rFonts w:hint="eastAsia" w:ascii="宋体" w:hAnsi="宋体" w:cs="宋体"/>
          <w:color w:val="auto"/>
          <w:sz w:val="24"/>
          <w:highlight w:val="none"/>
        </w:rPr>
        <w:t>，属于</w:t>
      </w:r>
      <w:r>
        <w:rPr>
          <w:rFonts w:hint="eastAsia" w:ascii="宋体" w:hAnsi="宋体" w:cs="宋体"/>
          <w:color w:val="auto"/>
          <w:sz w:val="24"/>
          <w:highlight w:val="none"/>
          <w:u w:val="single"/>
        </w:rPr>
        <w:t>（</w:t>
      </w:r>
      <w:r>
        <w:rPr>
          <w:rFonts w:hint="eastAsia" w:ascii="宋体" w:hAnsi="宋体" w:cs="宋体"/>
          <w:b/>
          <w:bCs/>
          <w:color w:val="auto"/>
          <w:sz w:val="24"/>
          <w:highlight w:val="none"/>
          <w:u w:val="single"/>
          <w:lang w:eastAsia="zh-CN"/>
        </w:rPr>
        <w:t>租赁和商务服务业</w:t>
      </w:r>
      <w:r>
        <w:rPr>
          <w:rFonts w:hint="eastAsia" w:ascii="宋体" w:hAnsi="宋体" w:cs="宋体"/>
          <w:color w:val="auto"/>
          <w:sz w:val="24"/>
          <w:highlight w:val="none"/>
          <w:u w:val="single"/>
        </w:rPr>
        <w:t>）</w:t>
      </w:r>
      <w:r>
        <w:rPr>
          <w:rFonts w:hint="eastAsia" w:ascii="宋体" w:hAnsi="宋体" w:cs="宋体"/>
          <w:color w:val="auto"/>
          <w:sz w:val="24"/>
          <w:highlight w:val="none"/>
        </w:rPr>
        <w:t>；承建（承接）企业为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 ，属于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 xml:space="preserve">； </w:t>
      </w:r>
    </w:p>
    <w:p w14:paraId="75D6CD13">
      <w:pPr>
        <w:pStyle w:val="968"/>
        <w:snapToGrid w:val="0"/>
        <w:spacing w:line="360" w:lineRule="auto"/>
        <w:ind w:firstLine="494"/>
        <w:rPr>
          <w:rFonts w:ascii="宋体" w:eastAsia="宋体"/>
          <w:bCs/>
          <w:color w:val="auto"/>
          <w:sz w:val="24"/>
          <w:szCs w:val="24"/>
          <w:highlight w:val="none"/>
        </w:rPr>
      </w:pPr>
    </w:p>
    <w:p w14:paraId="2B3C7A53">
      <w:pPr>
        <w:pStyle w:val="968"/>
        <w:snapToGrid w:val="0"/>
        <w:spacing w:line="360" w:lineRule="auto"/>
        <w:ind w:firstLine="494"/>
        <w:rPr>
          <w:rFonts w:ascii="宋体" w:eastAsia="宋体"/>
          <w:bCs/>
          <w:color w:val="auto"/>
          <w:sz w:val="24"/>
          <w:szCs w:val="24"/>
          <w:highlight w:val="none"/>
        </w:rPr>
      </w:pPr>
      <w:r>
        <w:rPr>
          <w:rFonts w:hint="eastAsia" w:ascii="宋体" w:eastAsia="宋体"/>
          <w:bCs/>
          <w:color w:val="auto"/>
          <w:sz w:val="24"/>
          <w:szCs w:val="24"/>
          <w:highlight w:val="none"/>
        </w:rPr>
        <w:t>以上企业，不属于大企业的分支机构，不存在控股股东为大企业的情形，也不存在与大企业的负责人为同一人的情形。</w:t>
      </w:r>
    </w:p>
    <w:p w14:paraId="182501E0">
      <w:pPr>
        <w:pStyle w:val="968"/>
        <w:snapToGrid w:val="0"/>
        <w:spacing w:line="360" w:lineRule="auto"/>
        <w:ind w:firstLine="494"/>
        <w:rPr>
          <w:rFonts w:ascii="宋体" w:eastAsia="宋体"/>
          <w:bCs/>
          <w:color w:val="auto"/>
          <w:sz w:val="24"/>
          <w:szCs w:val="24"/>
          <w:highlight w:val="none"/>
        </w:rPr>
      </w:pPr>
      <w:r>
        <w:rPr>
          <w:rFonts w:hint="eastAsia" w:ascii="宋体" w:eastAsia="宋体"/>
          <w:bCs/>
          <w:color w:val="auto"/>
          <w:sz w:val="24"/>
          <w:szCs w:val="24"/>
          <w:highlight w:val="none"/>
        </w:rPr>
        <w:t>本企业对上述声明内容的真实性负责。如有虚假，将依法承担相应责任。</w:t>
      </w:r>
    </w:p>
    <w:p w14:paraId="2A4169A1">
      <w:pPr>
        <w:pStyle w:val="968"/>
        <w:snapToGrid w:val="0"/>
        <w:ind w:firstLine="4809" w:firstLineChars="2004"/>
        <w:rPr>
          <w:rFonts w:ascii="宋体" w:eastAsia="宋体"/>
          <w:bCs/>
          <w:color w:val="auto"/>
          <w:sz w:val="24"/>
          <w:szCs w:val="24"/>
          <w:highlight w:val="none"/>
        </w:rPr>
      </w:pPr>
    </w:p>
    <w:p w14:paraId="2773605A">
      <w:pPr>
        <w:pStyle w:val="968"/>
        <w:snapToGrid w:val="0"/>
        <w:ind w:firstLine="4809" w:firstLineChars="2004"/>
        <w:rPr>
          <w:rFonts w:ascii="宋体" w:eastAsia="宋体"/>
          <w:bCs/>
          <w:color w:val="auto"/>
          <w:sz w:val="24"/>
          <w:szCs w:val="24"/>
          <w:highlight w:val="none"/>
        </w:rPr>
      </w:pPr>
      <w:r>
        <w:rPr>
          <w:rFonts w:hint="eastAsia" w:ascii="宋体" w:eastAsia="宋体"/>
          <w:bCs/>
          <w:color w:val="auto"/>
          <w:sz w:val="24"/>
          <w:szCs w:val="24"/>
          <w:highlight w:val="none"/>
        </w:rPr>
        <w:t>投标人名称（盖章）：</w:t>
      </w:r>
    </w:p>
    <w:p w14:paraId="39DE823C">
      <w:pPr>
        <w:pStyle w:val="968"/>
        <w:snapToGrid w:val="0"/>
        <w:ind w:firstLine="4809" w:firstLineChars="2004"/>
        <w:rPr>
          <w:rFonts w:ascii="宋体" w:eastAsia="宋体"/>
          <w:bCs/>
          <w:color w:val="auto"/>
          <w:sz w:val="24"/>
          <w:szCs w:val="24"/>
          <w:highlight w:val="none"/>
        </w:rPr>
      </w:pPr>
      <w:r>
        <w:rPr>
          <w:rFonts w:hint="eastAsia" w:ascii="宋体" w:eastAsia="宋体"/>
          <w:bCs/>
          <w:color w:val="auto"/>
          <w:sz w:val="24"/>
          <w:szCs w:val="24"/>
          <w:highlight w:val="none"/>
        </w:rPr>
        <w:t>日 期：</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年</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月</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日</w:t>
      </w:r>
    </w:p>
    <w:p w14:paraId="21F7D357">
      <w:pPr>
        <w:pStyle w:val="968"/>
        <w:snapToGrid w:val="0"/>
        <w:spacing w:line="240" w:lineRule="auto"/>
        <w:ind w:firstLine="0" w:firstLineChars="0"/>
        <w:rPr>
          <w:rFonts w:ascii="宋体" w:eastAsia="宋体"/>
          <w:bCs/>
          <w:color w:val="auto"/>
          <w:sz w:val="24"/>
          <w:szCs w:val="24"/>
          <w:highlight w:val="none"/>
        </w:rPr>
      </w:pPr>
    </w:p>
    <w:p w14:paraId="5FFE1A29">
      <w:pPr>
        <w:pStyle w:val="968"/>
        <w:snapToGrid w:val="0"/>
        <w:spacing w:line="240" w:lineRule="auto"/>
        <w:ind w:firstLine="0" w:firstLineChars="0"/>
        <w:rPr>
          <w:rFonts w:ascii="宋体" w:eastAsia="宋体"/>
          <w:bCs/>
          <w:color w:val="auto"/>
          <w:sz w:val="24"/>
          <w:szCs w:val="24"/>
          <w:highlight w:val="none"/>
        </w:rPr>
      </w:pPr>
    </w:p>
    <w:p w14:paraId="50E710BC">
      <w:pPr>
        <w:pStyle w:val="968"/>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注：</w:t>
      </w:r>
    </w:p>
    <w:p w14:paraId="72461160">
      <w:pPr>
        <w:pStyle w:val="968"/>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1.从业人员、营业收入、资产总额填报上一年度数据，无上一年度数据的新成立企业可不填报；</w:t>
      </w:r>
    </w:p>
    <w:p w14:paraId="4DD7121C">
      <w:pPr>
        <w:pStyle w:val="968"/>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2.本项目中小企业政策所属行业为</w:t>
      </w:r>
      <w:r>
        <w:rPr>
          <w:rFonts w:hint="eastAsia" w:ascii="宋体" w:eastAsia="宋体"/>
          <w:b/>
          <w:bCs w:val="0"/>
          <w:color w:val="auto"/>
          <w:sz w:val="24"/>
          <w:szCs w:val="24"/>
          <w:highlight w:val="none"/>
          <w:lang w:eastAsia="zh-CN"/>
        </w:rPr>
        <w:t>租赁和商务服务业</w:t>
      </w:r>
      <w:r>
        <w:rPr>
          <w:rFonts w:hint="eastAsia" w:ascii="宋体" w:eastAsia="宋体"/>
          <w:bCs/>
          <w:color w:val="auto"/>
          <w:sz w:val="24"/>
          <w:szCs w:val="24"/>
          <w:highlight w:val="none"/>
        </w:rPr>
        <w:t>；</w:t>
      </w:r>
    </w:p>
    <w:p w14:paraId="6A472229">
      <w:pPr>
        <w:pStyle w:val="968"/>
        <w:snapToGrid w:val="0"/>
        <w:spacing w:line="240" w:lineRule="auto"/>
        <w:ind w:firstLine="482" w:firstLineChars="200"/>
        <w:rPr>
          <w:rFonts w:hint="eastAsia" w:ascii="宋体" w:eastAsia="宋体"/>
          <w:bCs/>
          <w:color w:val="auto"/>
          <w:sz w:val="24"/>
          <w:szCs w:val="24"/>
          <w:highlight w:val="none"/>
        </w:rPr>
      </w:pPr>
      <w:r>
        <w:rPr>
          <w:rFonts w:hint="eastAsia" w:ascii="宋体" w:eastAsia="宋体"/>
          <w:b/>
          <w:bCs w:val="0"/>
          <w:color w:val="auto"/>
          <w:sz w:val="24"/>
          <w:szCs w:val="24"/>
          <w:highlight w:val="none"/>
          <w:lang w:eastAsia="zh-CN"/>
        </w:rPr>
        <w:t>租赁和商务服务业</w:t>
      </w:r>
      <w:r>
        <w:rPr>
          <w:rFonts w:hint="eastAsia" w:ascii="宋体" w:eastAsia="宋体"/>
          <w:bCs/>
          <w:color w:val="auto"/>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92AEA44">
      <w:pPr>
        <w:pStyle w:val="968"/>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3.符合《关于促进残疾人就业政府采购政策的通知》（财库〔2017〕141号）规定的条件并提供《残疾人福利性单位声明函》的残疾人福利性单位视同小型、微型企业；</w:t>
      </w:r>
    </w:p>
    <w:p w14:paraId="1788DEDB">
      <w:pPr>
        <w:pStyle w:val="968"/>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4.根据《关于政府采购支持监狱企业发展有关问题的通知》（财库[2014]68号）的规定，投标人提供由省级以上监狱管理局、戒毒管理局（含新疆生产建设兵团）出具的属于监狱企业证明文件的，视同为小型和微型企业；</w:t>
      </w:r>
    </w:p>
    <w:p w14:paraId="1B0BBD16">
      <w:pPr>
        <w:pStyle w:val="968"/>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lang w:val="en-US" w:eastAsia="zh-CN"/>
        </w:rPr>
        <w:t>5</w:t>
      </w:r>
      <w:r>
        <w:rPr>
          <w:rFonts w:hint="eastAsia" w:ascii="宋体" w:eastAsia="宋体"/>
          <w:bCs/>
          <w:color w:val="auto"/>
          <w:sz w:val="24"/>
          <w:szCs w:val="24"/>
          <w:highlight w:val="none"/>
        </w:rPr>
        <w:t>.中型企业、小型企业、微型企业等3种企业类型，结合以上数据，依据《中小企业划型标准规定》（工信部联企业〔2011〕300号）确定；</w:t>
      </w:r>
    </w:p>
    <w:p w14:paraId="404C40D0">
      <w:pPr>
        <w:pStyle w:val="968"/>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lang w:val="en-US" w:eastAsia="zh-CN"/>
        </w:rPr>
        <w:t>6</w:t>
      </w:r>
      <w:r>
        <w:rPr>
          <w:rFonts w:hint="eastAsia" w:ascii="宋体" w:eastAsia="宋体"/>
          <w:bCs/>
          <w:color w:val="auto"/>
          <w:sz w:val="24"/>
          <w:szCs w:val="24"/>
          <w:highlight w:val="none"/>
        </w:rPr>
        <w:t>.投标人提供的《中小企业声明函》与实际情况不符的或者未按以上要求填写的，声明函无效。声明内容不实的，属于提供虚假材料谋取中标、成交的，依法承担法律责任。</w:t>
      </w:r>
    </w:p>
    <w:p w14:paraId="4841F169">
      <w:pPr>
        <w:snapToGrid w:val="0"/>
        <w:jc w:val="center"/>
        <w:rPr>
          <w:rFonts w:ascii="宋体" w:hAnsi="宋体"/>
          <w:b/>
          <w:bCs/>
          <w:color w:val="auto"/>
          <w:sz w:val="24"/>
          <w:highlight w:val="none"/>
        </w:rPr>
      </w:pPr>
    </w:p>
    <w:p w14:paraId="25B428A8">
      <w:pPr>
        <w:snapToGrid w:val="0"/>
        <w:jc w:val="center"/>
        <w:rPr>
          <w:rFonts w:ascii="宋体" w:hAnsi="宋体"/>
          <w:b/>
          <w:bCs/>
          <w:color w:val="auto"/>
          <w:sz w:val="24"/>
          <w:highlight w:val="none"/>
        </w:rPr>
      </w:pPr>
    </w:p>
    <w:p w14:paraId="31B0FA68">
      <w:pPr>
        <w:snapToGrid w:val="0"/>
        <w:jc w:val="both"/>
        <w:rPr>
          <w:rFonts w:hint="eastAsia" w:ascii="宋体" w:hAnsi="宋体"/>
          <w:b/>
          <w:bCs/>
          <w:color w:val="auto"/>
          <w:sz w:val="24"/>
          <w:highlight w:val="none"/>
        </w:rPr>
      </w:pPr>
    </w:p>
    <w:p w14:paraId="418D3578">
      <w:pPr>
        <w:snapToGrid w:val="0"/>
        <w:jc w:val="both"/>
        <w:rPr>
          <w:rFonts w:hint="eastAsia" w:ascii="宋体" w:hAnsi="宋体"/>
          <w:b/>
          <w:bCs/>
          <w:color w:val="auto"/>
          <w:sz w:val="24"/>
          <w:highlight w:val="none"/>
        </w:rPr>
      </w:pPr>
    </w:p>
    <w:p w14:paraId="5E05AC26">
      <w:pPr>
        <w:snapToGrid w:val="0"/>
        <w:jc w:val="center"/>
        <w:rPr>
          <w:rFonts w:ascii="宋体" w:hAnsi="宋体"/>
          <w:b/>
          <w:bCs/>
          <w:color w:val="auto"/>
          <w:sz w:val="24"/>
          <w:highlight w:val="none"/>
        </w:rPr>
      </w:pPr>
      <w:r>
        <w:rPr>
          <w:rFonts w:hint="eastAsia" w:ascii="宋体" w:hAnsi="宋体"/>
          <w:b/>
          <w:bCs/>
          <w:color w:val="auto"/>
          <w:sz w:val="24"/>
          <w:highlight w:val="none"/>
        </w:rPr>
        <w:t>监狱和戒毒企业证明材料</w:t>
      </w:r>
    </w:p>
    <w:p w14:paraId="56237F2A">
      <w:pPr>
        <w:pStyle w:val="969"/>
        <w:snapToGrid w:val="0"/>
        <w:jc w:val="center"/>
        <w:rPr>
          <w:rFonts w:ascii="宋体" w:hAnsi="宋体"/>
          <w:b/>
          <w:color w:val="auto"/>
          <w:sz w:val="24"/>
          <w:highlight w:val="none"/>
          <w:lang w:val="en-GB"/>
        </w:rPr>
      </w:pPr>
    </w:p>
    <w:p w14:paraId="0520C96E">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监狱和戒毒企业参加投标时应提供由省级以上监狱管理局、戒毒管理局（含新疆生产建设兵团）出具的属于监狱企业的证明文件。</w:t>
      </w:r>
    </w:p>
    <w:p w14:paraId="018ABC98">
      <w:pPr>
        <w:snapToGrid w:val="0"/>
        <w:spacing w:line="480" w:lineRule="exact"/>
        <w:ind w:firstLine="480" w:firstLineChars="200"/>
        <w:rPr>
          <w:rFonts w:ascii="宋体" w:hAnsi="宋体"/>
          <w:color w:val="auto"/>
          <w:sz w:val="24"/>
          <w:highlight w:val="none"/>
        </w:rPr>
      </w:pPr>
    </w:p>
    <w:p w14:paraId="0E6DCD5B">
      <w:pPr>
        <w:snapToGrid w:val="0"/>
        <w:ind w:firstLine="480" w:firstLineChars="200"/>
        <w:rPr>
          <w:rFonts w:ascii="宋体" w:hAnsi="宋体"/>
          <w:color w:val="auto"/>
          <w:sz w:val="24"/>
          <w:highlight w:val="none"/>
        </w:rPr>
      </w:pPr>
    </w:p>
    <w:p w14:paraId="27869A7C">
      <w:pPr>
        <w:snapToGrid w:val="0"/>
        <w:ind w:firstLine="480" w:firstLineChars="200"/>
        <w:rPr>
          <w:rFonts w:ascii="宋体" w:hAnsi="宋体"/>
          <w:color w:val="auto"/>
          <w:sz w:val="24"/>
          <w:highlight w:val="none"/>
        </w:rPr>
      </w:pPr>
    </w:p>
    <w:p w14:paraId="65173F1B">
      <w:pPr>
        <w:snapToGrid w:val="0"/>
        <w:ind w:firstLine="480" w:firstLineChars="200"/>
        <w:rPr>
          <w:rFonts w:ascii="宋体" w:hAnsi="宋体"/>
          <w:color w:val="auto"/>
          <w:sz w:val="24"/>
          <w:highlight w:val="none"/>
        </w:rPr>
      </w:pPr>
    </w:p>
    <w:p w14:paraId="7CFC6813">
      <w:pPr>
        <w:snapToGrid w:val="0"/>
        <w:ind w:firstLine="480" w:firstLineChars="200"/>
        <w:rPr>
          <w:rFonts w:ascii="宋体" w:hAnsi="宋体"/>
          <w:color w:val="auto"/>
          <w:sz w:val="24"/>
          <w:highlight w:val="none"/>
        </w:rPr>
      </w:pPr>
    </w:p>
    <w:p w14:paraId="0C170668">
      <w:pPr>
        <w:snapToGrid w:val="0"/>
        <w:ind w:firstLine="480" w:firstLineChars="200"/>
        <w:rPr>
          <w:rFonts w:ascii="宋体" w:hAnsi="宋体"/>
          <w:color w:val="auto"/>
          <w:sz w:val="24"/>
          <w:highlight w:val="none"/>
        </w:rPr>
      </w:pPr>
    </w:p>
    <w:p w14:paraId="444EEBF5">
      <w:pPr>
        <w:snapToGrid w:val="0"/>
        <w:ind w:firstLine="480" w:firstLineChars="200"/>
        <w:rPr>
          <w:rFonts w:ascii="宋体" w:hAnsi="宋体"/>
          <w:color w:val="auto"/>
          <w:sz w:val="24"/>
          <w:highlight w:val="none"/>
        </w:rPr>
      </w:pPr>
    </w:p>
    <w:p w14:paraId="529D69FE">
      <w:pPr>
        <w:snapToGrid w:val="0"/>
        <w:ind w:firstLine="480" w:firstLineChars="200"/>
        <w:rPr>
          <w:rFonts w:ascii="宋体" w:hAnsi="宋体"/>
          <w:color w:val="auto"/>
          <w:sz w:val="24"/>
          <w:highlight w:val="none"/>
        </w:rPr>
      </w:pPr>
    </w:p>
    <w:p w14:paraId="61B529B1">
      <w:pPr>
        <w:snapToGrid w:val="0"/>
        <w:jc w:val="center"/>
        <w:rPr>
          <w:rFonts w:ascii="宋体" w:hAnsi="宋体"/>
          <w:b/>
          <w:color w:val="auto"/>
          <w:spacing w:val="6"/>
          <w:sz w:val="24"/>
          <w:highlight w:val="none"/>
        </w:rPr>
      </w:pPr>
    </w:p>
    <w:p w14:paraId="66D7E01C">
      <w:pPr>
        <w:snapToGrid w:val="0"/>
        <w:jc w:val="center"/>
        <w:rPr>
          <w:rFonts w:ascii="宋体" w:hAnsi="宋体"/>
          <w:b/>
          <w:bCs/>
          <w:color w:val="auto"/>
          <w:sz w:val="24"/>
          <w:highlight w:val="none"/>
        </w:rPr>
      </w:pPr>
      <w:r>
        <w:rPr>
          <w:rFonts w:hint="eastAsia" w:ascii="宋体" w:hAnsi="宋体"/>
          <w:b/>
          <w:bCs/>
          <w:color w:val="auto"/>
          <w:sz w:val="24"/>
          <w:highlight w:val="none"/>
        </w:rPr>
        <w:t>残疾人福利性单位声明函</w:t>
      </w:r>
    </w:p>
    <w:p w14:paraId="6CBB1BDB">
      <w:pPr>
        <w:snapToGrid w:val="0"/>
        <w:rPr>
          <w:rFonts w:ascii="宋体" w:hAnsi="宋体"/>
          <w:b/>
          <w:color w:val="auto"/>
          <w:spacing w:val="6"/>
          <w:sz w:val="24"/>
          <w:highlight w:val="none"/>
        </w:rPr>
      </w:pPr>
    </w:p>
    <w:p w14:paraId="210FC790">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7911C62">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本单位对上述声明的真实性负责。如有虚假，将依法承担相应责任。</w:t>
      </w:r>
    </w:p>
    <w:p w14:paraId="41555CB0">
      <w:pPr>
        <w:snapToGrid w:val="0"/>
        <w:spacing w:line="480" w:lineRule="exact"/>
        <w:rPr>
          <w:rFonts w:ascii="宋体" w:hAnsi="宋体"/>
          <w:color w:val="auto"/>
          <w:sz w:val="24"/>
          <w:highlight w:val="none"/>
        </w:rPr>
      </w:pPr>
    </w:p>
    <w:p w14:paraId="1FCA169E">
      <w:pPr>
        <w:snapToGrid w:val="0"/>
        <w:rPr>
          <w:rFonts w:ascii="宋体" w:hAnsi="宋体"/>
          <w:color w:val="auto"/>
          <w:sz w:val="24"/>
          <w:highlight w:val="none"/>
        </w:rPr>
      </w:pPr>
    </w:p>
    <w:p w14:paraId="35DB03F3">
      <w:pPr>
        <w:snapToGrid w:val="0"/>
        <w:ind w:firstLine="5520" w:firstLineChars="2300"/>
        <w:rPr>
          <w:rFonts w:ascii="宋体" w:hAnsi="宋体"/>
          <w:color w:val="auto"/>
          <w:sz w:val="24"/>
          <w:highlight w:val="none"/>
        </w:rPr>
      </w:pPr>
      <w:r>
        <w:rPr>
          <w:rFonts w:hint="eastAsia" w:ascii="宋体" w:hAnsi="宋体"/>
          <w:color w:val="auto"/>
          <w:sz w:val="24"/>
          <w:highlight w:val="none"/>
        </w:rPr>
        <w:t>投标人（盖章）：</w:t>
      </w:r>
    </w:p>
    <w:p w14:paraId="15DF4520">
      <w:pPr>
        <w:snapToGrid w:val="0"/>
        <w:rPr>
          <w:rFonts w:ascii="宋体" w:hAnsi="宋体"/>
          <w:color w:val="auto"/>
          <w:sz w:val="24"/>
          <w:highlight w:val="none"/>
        </w:rPr>
      </w:pPr>
      <w:r>
        <w:rPr>
          <w:rFonts w:hint="eastAsia" w:ascii="宋体" w:hAnsi="宋体"/>
          <w:color w:val="auto"/>
          <w:sz w:val="24"/>
          <w:highlight w:val="none"/>
        </w:rPr>
        <w:t xml:space="preserve">   </w:t>
      </w:r>
    </w:p>
    <w:p w14:paraId="7C76E1E9">
      <w:pPr>
        <w:snapToGrid w:val="0"/>
        <w:rPr>
          <w:rFonts w:ascii="宋体" w:hAnsi="宋体"/>
          <w:color w:val="auto"/>
          <w:sz w:val="24"/>
          <w:highlight w:val="none"/>
        </w:rPr>
      </w:pPr>
    </w:p>
    <w:p w14:paraId="1187AA7A">
      <w:pPr>
        <w:snapToGrid w:val="0"/>
        <w:spacing w:before="120" w:beforeLines="50" w:after="50"/>
        <w:rPr>
          <w:b/>
          <w:color w:val="auto"/>
          <w:sz w:val="24"/>
          <w:highlight w:val="none"/>
        </w:rPr>
      </w:pPr>
      <w:r>
        <w:rPr>
          <w:rFonts w:hint="eastAsia" w:ascii="宋体" w:hAnsi="宋体"/>
          <w:color w:val="auto"/>
          <w:sz w:val="24"/>
          <w:highlight w:val="none"/>
        </w:rPr>
        <w:t xml:space="preserve">                                        日期：</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w:t>
      </w:r>
    </w:p>
    <w:p w14:paraId="168D40B4">
      <w:pPr>
        <w:snapToGrid w:val="0"/>
        <w:spacing w:before="120" w:beforeLines="50" w:after="50"/>
        <w:rPr>
          <w:b/>
          <w:color w:val="auto"/>
          <w:sz w:val="24"/>
          <w:highlight w:val="none"/>
        </w:rPr>
      </w:pPr>
    </w:p>
    <w:p w14:paraId="2B401BCD">
      <w:pPr>
        <w:snapToGrid w:val="0"/>
        <w:spacing w:before="120" w:beforeLines="50" w:after="50"/>
        <w:rPr>
          <w:b/>
          <w:color w:val="auto"/>
          <w:sz w:val="24"/>
          <w:highlight w:val="none"/>
        </w:rPr>
      </w:pPr>
    </w:p>
    <w:p w14:paraId="34C89E10">
      <w:pPr>
        <w:snapToGrid w:val="0"/>
        <w:spacing w:before="120" w:beforeLines="50" w:after="50"/>
        <w:rPr>
          <w:b/>
          <w:color w:val="auto"/>
          <w:sz w:val="24"/>
          <w:highlight w:val="none"/>
        </w:rPr>
      </w:pPr>
    </w:p>
    <w:p w14:paraId="05BC6C11">
      <w:pPr>
        <w:snapToGrid w:val="0"/>
        <w:spacing w:before="120" w:beforeLines="50" w:after="50"/>
        <w:rPr>
          <w:b/>
          <w:color w:val="auto"/>
          <w:sz w:val="24"/>
          <w:highlight w:val="none"/>
        </w:rPr>
      </w:pPr>
    </w:p>
    <w:p w14:paraId="50B604C0">
      <w:pPr>
        <w:snapToGrid w:val="0"/>
        <w:spacing w:before="120" w:beforeLines="50" w:after="50"/>
        <w:rPr>
          <w:b/>
          <w:color w:val="auto"/>
          <w:sz w:val="24"/>
          <w:highlight w:val="none"/>
        </w:rPr>
      </w:pPr>
    </w:p>
    <w:p w14:paraId="09ED9E40">
      <w:pPr>
        <w:snapToGrid w:val="0"/>
        <w:spacing w:before="120" w:beforeLines="50" w:after="50"/>
        <w:rPr>
          <w:rFonts w:hint="eastAsia"/>
          <w:b/>
          <w:color w:val="auto"/>
          <w:sz w:val="24"/>
          <w:highlight w:val="none"/>
        </w:rPr>
      </w:pPr>
    </w:p>
    <w:p w14:paraId="362B9A19">
      <w:pPr>
        <w:snapToGrid w:val="0"/>
        <w:spacing w:before="120" w:beforeLines="50" w:after="50"/>
        <w:rPr>
          <w:rFonts w:hint="eastAsia"/>
          <w:b/>
          <w:color w:val="auto"/>
          <w:sz w:val="24"/>
          <w:highlight w:val="none"/>
        </w:rPr>
      </w:pPr>
    </w:p>
    <w:p w14:paraId="75046A9E">
      <w:pPr>
        <w:snapToGrid w:val="0"/>
        <w:spacing w:before="120" w:beforeLines="50" w:after="50"/>
        <w:rPr>
          <w:rFonts w:hint="eastAsia"/>
          <w:b/>
          <w:color w:val="auto"/>
          <w:sz w:val="24"/>
          <w:highlight w:val="none"/>
        </w:rPr>
      </w:pPr>
    </w:p>
    <w:p w14:paraId="3EB86EB2">
      <w:pPr>
        <w:snapToGrid w:val="0"/>
        <w:spacing w:before="120" w:beforeLines="50" w:after="50"/>
        <w:rPr>
          <w:b/>
          <w:bCs/>
          <w:color w:val="auto"/>
          <w:sz w:val="32"/>
          <w:szCs w:val="20"/>
          <w:highlight w:val="none"/>
        </w:rPr>
      </w:pPr>
      <w:r>
        <w:rPr>
          <w:rFonts w:hint="eastAsia"/>
          <w:b/>
          <w:color w:val="auto"/>
          <w:sz w:val="24"/>
          <w:highlight w:val="none"/>
        </w:rPr>
        <w:t>商务技术响应文件封面格式：</w:t>
      </w:r>
      <w:r>
        <w:rPr>
          <w:color w:val="auto"/>
          <w:sz w:val="24"/>
          <w:highlight w:val="none"/>
        </w:rPr>
        <w:t xml:space="preserve">                                               </w:t>
      </w:r>
    </w:p>
    <w:p w14:paraId="74B6F75E">
      <w:pPr>
        <w:snapToGrid w:val="0"/>
        <w:spacing w:before="120" w:beforeLines="50" w:after="50"/>
        <w:jc w:val="center"/>
        <w:rPr>
          <w:b/>
          <w:bCs/>
          <w:color w:val="auto"/>
          <w:sz w:val="32"/>
          <w:szCs w:val="32"/>
          <w:highlight w:val="none"/>
        </w:rPr>
      </w:pPr>
    </w:p>
    <w:p w14:paraId="024BCA20">
      <w:pPr>
        <w:snapToGrid w:val="0"/>
        <w:spacing w:before="120" w:beforeLines="50" w:after="50"/>
        <w:jc w:val="center"/>
        <w:rPr>
          <w:b/>
          <w:bCs/>
          <w:color w:val="auto"/>
          <w:sz w:val="32"/>
          <w:szCs w:val="32"/>
          <w:highlight w:val="none"/>
        </w:rPr>
      </w:pPr>
    </w:p>
    <w:p w14:paraId="20427EF3">
      <w:pPr>
        <w:snapToGrid w:val="0"/>
        <w:spacing w:before="120" w:beforeLines="50" w:after="50"/>
        <w:jc w:val="center"/>
        <w:rPr>
          <w:b/>
          <w:bCs/>
          <w:color w:val="auto"/>
          <w:sz w:val="32"/>
          <w:szCs w:val="32"/>
          <w:highlight w:val="none"/>
        </w:rPr>
      </w:pPr>
    </w:p>
    <w:p w14:paraId="0E501B96">
      <w:pPr>
        <w:snapToGrid w:val="0"/>
        <w:spacing w:before="120" w:beforeLines="50" w:after="50"/>
        <w:jc w:val="center"/>
        <w:rPr>
          <w:b/>
          <w:bCs/>
          <w:color w:val="auto"/>
          <w:sz w:val="32"/>
          <w:szCs w:val="32"/>
          <w:highlight w:val="none"/>
        </w:rPr>
      </w:pPr>
      <w:r>
        <w:rPr>
          <w:rFonts w:hint="eastAsia"/>
          <w:b/>
          <w:bCs/>
          <w:color w:val="auto"/>
          <w:sz w:val="32"/>
          <w:szCs w:val="32"/>
          <w:highlight w:val="none"/>
        </w:rPr>
        <w:t>商务技术文件</w:t>
      </w:r>
    </w:p>
    <w:p w14:paraId="1310E6B7">
      <w:pPr>
        <w:snapToGrid w:val="0"/>
        <w:spacing w:before="120" w:beforeLines="50" w:after="50" w:line="320" w:lineRule="exact"/>
        <w:ind w:firstLine="1068" w:firstLineChars="445"/>
        <w:rPr>
          <w:bCs/>
          <w:color w:val="auto"/>
          <w:sz w:val="24"/>
          <w:szCs w:val="20"/>
          <w:highlight w:val="none"/>
        </w:rPr>
      </w:pPr>
      <w:r>
        <w:rPr>
          <w:rFonts w:hint="eastAsia"/>
          <w:bCs/>
          <w:color w:val="auto"/>
          <w:sz w:val="24"/>
          <w:highlight w:val="none"/>
        </w:rPr>
        <w:t>项目名称：</w:t>
      </w:r>
    </w:p>
    <w:p w14:paraId="37AC005A">
      <w:pPr>
        <w:snapToGrid w:val="0"/>
        <w:spacing w:before="120" w:beforeLines="50" w:after="50" w:line="320" w:lineRule="exact"/>
        <w:ind w:firstLine="1068" w:firstLineChars="445"/>
        <w:rPr>
          <w:bCs/>
          <w:color w:val="auto"/>
          <w:sz w:val="24"/>
          <w:highlight w:val="none"/>
        </w:rPr>
      </w:pPr>
      <w:r>
        <w:rPr>
          <w:rFonts w:hint="eastAsia"/>
          <w:bCs/>
          <w:color w:val="auto"/>
          <w:sz w:val="24"/>
          <w:highlight w:val="none"/>
        </w:rPr>
        <w:t>项目编号：</w:t>
      </w:r>
      <w:r>
        <w:rPr>
          <w:bCs/>
          <w:color w:val="auto"/>
          <w:sz w:val="24"/>
          <w:highlight w:val="none"/>
        </w:rPr>
        <w:t xml:space="preserve"> </w:t>
      </w:r>
    </w:p>
    <w:p w14:paraId="5E77D299">
      <w:pPr>
        <w:pStyle w:val="15"/>
        <w:spacing w:before="50" w:after="50" w:line="320" w:lineRule="exact"/>
        <w:ind w:firstLine="1068" w:firstLineChars="445"/>
        <w:rPr>
          <w:bCs/>
          <w:color w:val="auto"/>
          <w:sz w:val="24"/>
          <w:highlight w:val="none"/>
        </w:rPr>
      </w:pPr>
      <w:r>
        <w:rPr>
          <w:rFonts w:hint="eastAsia"/>
          <w:bCs/>
          <w:color w:val="auto"/>
          <w:sz w:val="24"/>
          <w:highlight w:val="none"/>
        </w:rPr>
        <w:t xml:space="preserve">投标人名称：   </w:t>
      </w:r>
      <w:r>
        <w:rPr>
          <w:rFonts w:hint="eastAsia" w:hAnsi="宋体"/>
          <w:bCs/>
          <w:color w:val="auto"/>
          <w:sz w:val="24"/>
          <w:highlight w:val="none"/>
        </w:rPr>
        <w:t>（加盖公章）</w:t>
      </w:r>
    </w:p>
    <w:p w14:paraId="5B7784C1">
      <w:pPr>
        <w:pStyle w:val="15"/>
        <w:spacing w:before="50" w:after="50" w:line="320" w:lineRule="exact"/>
        <w:ind w:firstLine="1068" w:firstLineChars="445"/>
        <w:rPr>
          <w:bCs/>
          <w:color w:val="auto"/>
          <w:sz w:val="24"/>
          <w:highlight w:val="none"/>
        </w:rPr>
      </w:pPr>
      <w:r>
        <w:rPr>
          <w:rFonts w:hint="eastAsia"/>
          <w:bCs/>
          <w:color w:val="auto"/>
          <w:sz w:val="24"/>
          <w:highlight w:val="none"/>
        </w:rPr>
        <w:t>投标人地址：</w:t>
      </w:r>
    </w:p>
    <w:p w14:paraId="39B7A82F">
      <w:pPr>
        <w:snapToGrid w:val="0"/>
        <w:spacing w:before="120" w:beforeLines="50" w:after="50" w:line="360" w:lineRule="auto"/>
        <w:ind w:firstLine="645"/>
        <w:jc w:val="center"/>
        <w:rPr>
          <w:color w:val="auto"/>
          <w:sz w:val="24"/>
          <w:szCs w:val="20"/>
          <w:highlight w:val="none"/>
        </w:rPr>
      </w:pPr>
      <w:r>
        <w:rPr>
          <w:color w:val="auto"/>
          <w:sz w:val="24"/>
          <w:highlight w:val="none"/>
        </w:rPr>
        <w:t xml:space="preserve">                        </w:t>
      </w:r>
      <w:r>
        <w:rPr>
          <w:rFonts w:hint="eastAsia"/>
          <w:color w:val="auto"/>
          <w:sz w:val="24"/>
          <w:highlight w:val="none"/>
        </w:rPr>
        <w:t xml:space="preserve">                       年</w:t>
      </w:r>
      <w:r>
        <w:rPr>
          <w:color w:val="auto"/>
          <w:sz w:val="24"/>
          <w:highlight w:val="none"/>
        </w:rPr>
        <w:t xml:space="preserve">  </w:t>
      </w:r>
      <w:r>
        <w:rPr>
          <w:rFonts w:hint="eastAsia"/>
          <w:color w:val="auto"/>
          <w:sz w:val="24"/>
          <w:highlight w:val="none"/>
        </w:rPr>
        <w:t>月</w:t>
      </w:r>
      <w:r>
        <w:rPr>
          <w:color w:val="auto"/>
          <w:sz w:val="24"/>
          <w:highlight w:val="none"/>
        </w:rPr>
        <w:t xml:space="preserve">  </w:t>
      </w:r>
      <w:r>
        <w:rPr>
          <w:rFonts w:hint="eastAsia"/>
          <w:color w:val="auto"/>
          <w:sz w:val="24"/>
          <w:highlight w:val="none"/>
        </w:rPr>
        <w:t>日</w:t>
      </w:r>
    </w:p>
    <w:p w14:paraId="13F6504C">
      <w:pPr>
        <w:snapToGrid w:val="0"/>
        <w:spacing w:before="120" w:beforeLines="50" w:after="50"/>
        <w:jc w:val="center"/>
        <w:rPr>
          <w:rFonts w:ascii="宋体" w:hAnsi="宋体" w:cs="宋体"/>
          <w:b/>
          <w:color w:val="auto"/>
          <w:sz w:val="32"/>
          <w:szCs w:val="32"/>
          <w:highlight w:val="none"/>
        </w:rPr>
      </w:pPr>
    </w:p>
    <w:p w14:paraId="0306502C">
      <w:pPr>
        <w:rPr>
          <w:color w:val="auto"/>
          <w:highlight w:val="none"/>
        </w:rPr>
      </w:pPr>
    </w:p>
    <w:p w14:paraId="01061694">
      <w:pPr>
        <w:rPr>
          <w:color w:val="auto"/>
          <w:highlight w:val="none"/>
        </w:rPr>
      </w:pPr>
    </w:p>
    <w:p w14:paraId="6BFC51E9">
      <w:pPr>
        <w:snapToGrid w:val="0"/>
        <w:spacing w:before="120" w:beforeLines="50" w:after="50"/>
        <w:rPr>
          <w:color w:val="auto"/>
          <w:sz w:val="24"/>
          <w:szCs w:val="20"/>
          <w:highlight w:val="none"/>
        </w:rPr>
      </w:pPr>
      <w:r>
        <w:rPr>
          <w:rFonts w:hint="eastAsia"/>
          <w:b/>
          <w:color w:val="auto"/>
          <w:sz w:val="24"/>
          <w:highlight w:val="none"/>
        </w:rPr>
        <w:t>报价文件响应封面格式：</w:t>
      </w:r>
      <w:r>
        <w:rPr>
          <w:b/>
          <w:color w:val="auto"/>
          <w:sz w:val="24"/>
          <w:highlight w:val="none"/>
        </w:rPr>
        <w:t xml:space="preserve"> </w:t>
      </w:r>
    </w:p>
    <w:p w14:paraId="3CEF1268">
      <w:pPr>
        <w:snapToGrid w:val="0"/>
        <w:spacing w:before="120" w:beforeLines="50" w:after="50"/>
        <w:rPr>
          <w:b/>
          <w:bCs/>
          <w:color w:val="auto"/>
          <w:sz w:val="32"/>
          <w:szCs w:val="20"/>
          <w:highlight w:val="none"/>
        </w:rPr>
      </w:pPr>
      <w:r>
        <w:rPr>
          <w:color w:val="auto"/>
          <w:sz w:val="24"/>
          <w:highlight w:val="none"/>
        </w:rPr>
        <w:t xml:space="preserve">                                                    </w:t>
      </w:r>
    </w:p>
    <w:p w14:paraId="138ACDB0">
      <w:pPr>
        <w:snapToGrid w:val="0"/>
        <w:spacing w:before="120" w:beforeLines="50" w:after="50"/>
        <w:jc w:val="center"/>
        <w:rPr>
          <w:b/>
          <w:bCs/>
          <w:color w:val="auto"/>
          <w:sz w:val="32"/>
          <w:szCs w:val="32"/>
          <w:highlight w:val="none"/>
        </w:rPr>
      </w:pPr>
      <w:r>
        <w:rPr>
          <w:rFonts w:hint="eastAsia"/>
          <w:b/>
          <w:bCs/>
          <w:color w:val="auto"/>
          <w:sz w:val="32"/>
          <w:szCs w:val="32"/>
          <w:highlight w:val="none"/>
        </w:rPr>
        <w:t>报  价</w:t>
      </w:r>
      <w:r>
        <w:rPr>
          <w:b/>
          <w:bCs/>
          <w:color w:val="auto"/>
          <w:sz w:val="32"/>
          <w:szCs w:val="32"/>
          <w:highlight w:val="none"/>
        </w:rPr>
        <w:t xml:space="preserve"> </w:t>
      </w:r>
      <w:r>
        <w:rPr>
          <w:rFonts w:hint="eastAsia"/>
          <w:b/>
          <w:bCs/>
          <w:color w:val="auto"/>
          <w:sz w:val="32"/>
          <w:szCs w:val="32"/>
          <w:highlight w:val="none"/>
        </w:rPr>
        <w:t>文</w:t>
      </w:r>
      <w:r>
        <w:rPr>
          <w:b/>
          <w:bCs/>
          <w:color w:val="auto"/>
          <w:sz w:val="32"/>
          <w:szCs w:val="32"/>
          <w:highlight w:val="none"/>
        </w:rPr>
        <w:t xml:space="preserve"> </w:t>
      </w:r>
      <w:r>
        <w:rPr>
          <w:rFonts w:hint="eastAsia"/>
          <w:b/>
          <w:bCs/>
          <w:color w:val="auto"/>
          <w:sz w:val="32"/>
          <w:szCs w:val="32"/>
          <w:highlight w:val="none"/>
        </w:rPr>
        <w:t>件</w:t>
      </w:r>
    </w:p>
    <w:p w14:paraId="03628D05">
      <w:pPr>
        <w:snapToGrid w:val="0"/>
        <w:spacing w:before="120" w:beforeLines="50" w:after="50" w:line="320" w:lineRule="exact"/>
        <w:ind w:firstLine="1068" w:firstLineChars="445"/>
        <w:rPr>
          <w:bCs/>
          <w:color w:val="auto"/>
          <w:sz w:val="24"/>
          <w:szCs w:val="20"/>
          <w:highlight w:val="none"/>
        </w:rPr>
      </w:pPr>
      <w:r>
        <w:rPr>
          <w:rFonts w:hint="eastAsia"/>
          <w:bCs/>
          <w:color w:val="auto"/>
          <w:sz w:val="24"/>
          <w:highlight w:val="none"/>
        </w:rPr>
        <w:t>项目名称：</w:t>
      </w:r>
    </w:p>
    <w:p w14:paraId="3F89ABC3">
      <w:pPr>
        <w:snapToGrid w:val="0"/>
        <w:spacing w:before="120" w:beforeLines="50" w:after="50" w:line="320" w:lineRule="exact"/>
        <w:ind w:firstLine="1068" w:firstLineChars="445"/>
        <w:rPr>
          <w:bCs/>
          <w:color w:val="auto"/>
          <w:sz w:val="24"/>
          <w:highlight w:val="none"/>
        </w:rPr>
      </w:pPr>
      <w:r>
        <w:rPr>
          <w:rFonts w:hint="eastAsia"/>
          <w:bCs/>
          <w:color w:val="auto"/>
          <w:sz w:val="24"/>
          <w:highlight w:val="none"/>
        </w:rPr>
        <w:t>项目编号：</w:t>
      </w:r>
      <w:r>
        <w:rPr>
          <w:bCs/>
          <w:color w:val="auto"/>
          <w:sz w:val="24"/>
          <w:highlight w:val="none"/>
        </w:rPr>
        <w:t xml:space="preserve"> </w:t>
      </w:r>
    </w:p>
    <w:p w14:paraId="0366B9C5">
      <w:pPr>
        <w:pStyle w:val="15"/>
        <w:spacing w:before="50" w:after="50" w:line="320" w:lineRule="exact"/>
        <w:ind w:firstLine="1068" w:firstLineChars="445"/>
        <w:rPr>
          <w:bCs/>
          <w:color w:val="auto"/>
          <w:sz w:val="24"/>
          <w:highlight w:val="none"/>
        </w:rPr>
      </w:pPr>
      <w:r>
        <w:rPr>
          <w:rFonts w:hint="eastAsia"/>
          <w:bCs/>
          <w:color w:val="auto"/>
          <w:sz w:val="24"/>
          <w:highlight w:val="none"/>
        </w:rPr>
        <w:t xml:space="preserve">投标人名称：   </w:t>
      </w:r>
      <w:r>
        <w:rPr>
          <w:rFonts w:hint="eastAsia" w:hAnsi="宋体"/>
          <w:bCs/>
          <w:color w:val="auto"/>
          <w:sz w:val="24"/>
          <w:highlight w:val="none"/>
        </w:rPr>
        <w:t>（加盖公章）</w:t>
      </w:r>
    </w:p>
    <w:p w14:paraId="0F2F8D5E">
      <w:pPr>
        <w:pStyle w:val="15"/>
        <w:spacing w:before="50" w:after="50" w:line="320" w:lineRule="exact"/>
        <w:ind w:firstLine="1068" w:firstLineChars="445"/>
        <w:rPr>
          <w:bCs/>
          <w:color w:val="auto"/>
          <w:sz w:val="24"/>
          <w:highlight w:val="none"/>
        </w:rPr>
      </w:pPr>
      <w:r>
        <w:rPr>
          <w:rFonts w:hint="eastAsia"/>
          <w:bCs/>
          <w:color w:val="auto"/>
          <w:sz w:val="24"/>
          <w:highlight w:val="none"/>
        </w:rPr>
        <w:t>投标人地址：</w:t>
      </w:r>
    </w:p>
    <w:p w14:paraId="55B5B8FD">
      <w:pPr>
        <w:spacing w:line="360" w:lineRule="auto"/>
        <w:ind w:right="420"/>
        <w:rPr>
          <w:color w:val="auto"/>
          <w:highlight w:val="none"/>
        </w:rPr>
      </w:pPr>
      <w:r>
        <w:rPr>
          <w:color w:val="auto"/>
          <w:sz w:val="24"/>
          <w:highlight w:val="none"/>
        </w:rPr>
        <w:t xml:space="preserve">                        </w:t>
      </w:r>
      <w:r>
        <w:rPr>
          <w:rFonts w:hint="eastAsia"/>
          <w:color w:val="auto"/>
          <w:sz w:val="24"/>
          <w:highlight w:val="none"/>
        </w:rPr>
        <w:t xml:space="preserve">                       年</w:t>
      </w:r>
      <w:r>
        <w:rPr>
          <w:color w:val="auto"/>
          <w:sz w:val="24"/>
          <w:highlight w:val="none"/>
        </w:rPr>
        <w:t xml:space="preserve">  </w:t>
      </w:r>
      <w:r>
        <w:rPr>
          <w:rFonts w:hint="eastAsia"/>
          <w:color w:val="auto"/>
          <w:sz w:val="24"/>
          <w:highlight w:val="none"/>
        </w:rPr>
        <w:t>月</w:t>
      </w:r>
      <w:r>
        <w:rPr>
          <w:color w:val="auto"/>
          <w:sz w:val="24"/>
          <w:highlight w:val="none"/>
        </w:rPr>
        <w:t xml:space="preserve">  </w:t>
      </w:r>
      <w:r>
        <w:rPr>
          <w:rFonts w:hint="eastAsia"/>
          <w:color w:val="auto"/>
          <w:sz w:val="24"/>
          <w:highlight w:val="none"/>
        </w:rPr>
        <w:t>日</w:t>
      </w:r>
    </w:p>
    <w:p w14:paraId="599CDF47">
      <w:pPr>
        <w:spacing w:line="360" w:lineRule="auto"/>
        <w:rPr>
          <w:rFonts w:ascii="仿宋" w:hAnsi="仿宋" w:eastAsia="仿宋"/>
          <w:bCs/>
          <w:color w:val="auto"/>
          <w:sz w:val="24"/>
          <w:highlight w:val="none"/>
        </w:rPr>
      </w:pPr>
    </w:p>
    <w:p w14:paraId="00F559E8">
      <w:pPr>
        <w:spacing w:line="360" w:lineRule="auto"/>
        <w:jc w:val="center"/>
        <w:rPr>
          <w:rFonts w:ascii="宋体" w:hAnsi="宋体" w:cs="宋体"/>
          <w:b/>
          <w:color w:val="auto"/>
          <w:sz w:val="24"/>
          <w:highlight w:val="none"/>
        </w:rPr>
      </w:pPr>
      <w:bookmarkStart w:id="36" w:name="_Toc219619166"/>
    </w:p>
    <w:p w14:paraId="3191FBFB">
      <w:pPr>
        <w:spacing w:line="360" w:lineRule="auto"/>
        <w:jc w:val="center"/>
        <w:rPr>
          <w:rFonts w:ascii="宋体" w:hAnsi="宋体" w:cs="宋体"/>
          <w:b/>
          <w:color w:val="auto"/>
          <w:sz w:val="24"/>
          <w:highlight w:val="none"/>
        </w:rPr>
      </w:pPr>
    </w:p>
    <w:p w14:paraId="664F6717">
      <w:pPr>
        <w:spacing w:line="360" w:lineRule="auto"/>
        <w:jc w:val="center"/>
        <w:rPr>
          <w:rFonts w:ascii="宋体" w:hAnsi="宋体" w:cs="宋体"/>
          <w:b/>
          <w:color w:val="auto"/>
          <w:sz w:val="24"/>
          <w:highlight w:val="none"/>
        </w:rPr>
      </w:pPr>
    </w:p>
    <w:p w14:paraId="23E53E4A">
      <w:pPr>
        <w:spacing w:line="360" w:lineRule="auto"/>
        <w:jc w:val="center"/>
        <w:rPr>
          <w:rFonts w:ascii="宋体" w:hAnsi="宋体" w:cs="宋体"/>
          <w:b/>
          <w:color w:val="auto"/>
          <w:sz w:val="24"/>
          <w:highlight w:val="none"/>
        </w:rPr>
      </w:pPr>
    </w:p>
    <w:p w14:paraId="0F7D6B00">
      <w:pPr>
        <w:spacing w:line="360" w:lineRule="auto"/>
        <w:rPr>
          <w:rFonts w:ascii="宋体" w:hAnsi="宋体" w:cs="宋体"/>
          <w:b/>
          <w:color w:val="auto"/>
          <w:sz w:val="24"/>
          <w:highlight w:val="none"/>
        </w:rPr>
      </w:pPr>
    </w:p>
    <w:p w14:paraId="220A6B6F">
      <w:pPr>
        <w:spacing w:line="360" w:lineRule="auto"/>
        <w:jc w:val="center"/>
        <w:rPr>
          <w:rFonts w:ascii="宋体" w:hAnsi="宋体" w:cs="宋体"/>
          <w:b/>
          <w:color w:val="auto"/>
          <w:sz w:val="24"/>
          <w:highlight w:val="none"/>
        </w:rPr>
      </w:pPr>
    </w:p>
    <w:p w14:paraId="7CA96877">
      <w:pPr>
        <w:spacing w:line="360" w:lineRule="auto"/>
        <w:jc w:val="center"/>
        <w:rPr>
          <w:rFonts w:hint="eastAsia" w:ascii="宋体" w:hAnsi="宋体" w:cs="宋体"/>
          <w:b/>
          <w:color w:val="auto"/>
          <w:sz w:val="24"/>
          <w:highlight w:val="none"/>
        </w:rPr>
      </w:pPr>
    </w:p>
    <w:p w14:paraId="7E2C48D4">
      <w:pPr>
        <w:spacing w:line="360" w:lineRule="auto"/>
        <w:jc w:val="center"/>
        <w:rPr>
          <w:rFonts w:hint="eastAsia" w:ascii="宋体" w:hAnsi="宋体" w:cs="宋体"/>
          <w:b/>
          <w:color w:val="auto"/>
          <w:sz w:val="24"/>
          <w:highlight w:val="none"/>
        </w:rPr>
      </w:pPr>
    </w:p>
    <w:p w14:paraId="2A3C7024">
      <w:pPr>
        <w:spacing w:line="360" w:lineRule="auto"/>
        <w:jc w:val="center"/>
        <w:rPr>
          <w:rFonts w:hint="eastAsia" w:ascii="宋体" w:hAnsi="宋体" w:cs="宋体"/>
          <w:b/>
          <w:color w:val="auto"/>
          <w:sz w:val="24"/>
          <w:highlight w:val="none"/>
        </w:rPr>
      </w:pPr>
    </w:p>
    <w:p w14:paraId="7675CAC2">
      <w:pPr>
        <w:spacing w:line="360" w:lineRule="auto"/>
        <w:jc w:val="center"/>
        <w:rPr>
          <w:rFonts w:ascii="宋体" w:hAnsi="宋体" w:cs="宋体"/>
          <w:b/>
          <w:bCs/>
          <w:color w:val="auto"/>
          <w:sz w:val="24"/>
          <w:highlight w:val="none"/>
        </w:rPr>
      </w:pPr>
      <w:r>
        <w:rPr>
          <w:rFonts w:hint="eastAsia" w:ascii="宋体" w:hAnsi="宋体" w:cs="宋体"/>
          <w:b/>
          <w:color w:val="auto"/>
          <w:sz w:val="24"/>
          <w:highlight w:val="none"/>
        </w:rPr>
        <w:t>自评表</w:t>
      </w:r>
    </w:p>
    <w:tbl>
      <w:tblPr>
        <w:tblStyle w:val="64"/>
        <w:tblW w:w="87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0"/>
        <w:gridCol w:w="3300"/>
        <w:gridCol w:w="2145"/>
        <w:gridCol w:w="2109"/>
      </w:tblGrid>
      <w:tr w14:paraId="5F7B6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vMerge w:val="restart"/>
            <w:vAlign w:val="center"/>
          </w:tcPr>
          <w:p w14:paraId="44666057">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评标内容及分值</w:t>
            </w:r>
          </w:p>
        </w:tc>
        <w:tc>
          <w:tcPr>
            <w:tcW w:w="4254" w:type="dxa"/>
            <w:gridSpan w:val="2"/>
            <w:vAlign w:val="center"/>
          </w:tcPr>
          <w:p w14:paraId="69976C63">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供应商自评栏</w:t>
            </w:r>
          </w:p>
        </w:tc>
      </w:tr>
      <w:tr w14:paraId="61A2A8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4510" w:type="dxa"/>
            <w:gridSpan w:val="2"/>
            <w:vMerge w:val="continue"/>
            <w:vAlign w:val="center"/>
          </w:tcPr>
          <w:p w14:paraId="56E289F4">
            <w:pPr>
              <w:spacing w:line="360" w:lineRule="auto"/>
              <w:jc w:val="center"/>
              <w:rPr>
                <w:rFonts w:ascii="宋体" w:hAnsi="宋体" w:cs="宋体"/>
                <w:b/>
                <w:bCs/>
                <w:color w:val="auto"/>
                <w:sz w:val="24"/>
                <w:highlight w:val="none"/>
              </w:rPr>
            </w:pPr>
          </w:p>
        </w:tc>
        <w:tc>
          <w:tcPr>
            <w:tcW w:w="2145" w:type="dxa"/>
            <w:vAlign w:val="center"/>
          </w:tcPr>
          <w:p w14:paraId="2CCF3565">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自评分</w:t>
            </w:r>
          </w:p>
        </w:tc>
        <w:tc>
          <w:tcPr>
            <w:tcW w:w="2109" w:type="dxa"/>
            <w:vAlign w:val="center"/>
          </w:tcPr>
          <w:p w14:paraId="4ED0A93C">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自评依据及标书页码</w:t>
            </w:r>
          </w:p>
        </w:tc>
      </w:tr>
      <w:tr w14:paraId="16A31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 w:hRule="atLeast"/>
          <w:jc w:val="center"/>
        </w:trPr>
        <w:tc>
          <w:tcPr>
            <w:tcW w:w="1210" w:type="dxa"/>
            <w:vMerge w:val="restart"/>
            <w:vAlign w:val="center"/>
          </w:tcPr>
          <w:p w14:paraId="495E3477">
            <w:pPr>
              <w:spacing w:line="360" w:lineRule="auto"/>
              <w:jc w:val="center"/>
              <w:rPr>
                <w:rFonts w:ascii="宋体" w:hAnsi="宋体" w:cs="宋体"/>
                <w:b/>
                <w:bCs/>
                <w:color w:val="auto"/>
                <w:sz w:val="24"/>
                <w:highlight w:val="none"/>
              </w:rPr>
            </w:pPr>
            <w:r>
              <w:rPr>
                <w:rFonts w:hint="eastAsia" w:ascii="宋体" w:hAnsi="宋体" w:cs="宋体"/>
                <w:b/>
                <w:bCs/>
                <w:color w:val="auto"/>
                <w:sz w:val="28"/>
                <w:szCs w:val="28"/>
                <w:highlight w:val="none"/>
              </w:rPr>
              <w:t>商务资信分（X分）</w:t>
            </w:r>
          </w:p>
        </w:tc>
        <w:tc>
          <w:tcPr>
            <w:tcW w:w="3300" w:type="dxa"/>
            <w:tcBorders>
              <w:bottom w:val="single" w:color="auto" w:sz="4" w:space="0"/>
            </w:tcBorders>
            <w:vAlign w:val="center"/>
          </w:tcPr>
          <w:p w14:paraId="78B14ED3">
            <w:pPr>
              <w:widowControl/>
              <w:spacing w:line="360" w:lineRule="auto"/>
              <w:jc w:val="center"/>
              <w:rPr>
                <w:rFonts w:ascii="宋体" w:hAnsi="宋体" w:cs="宋体"/>
                <w:color w:val="auto"/>
                <w:kern w:val="0"/>
                <w:szCs w:val="21"/>
                <w:highlight w:val="none"/>
              </w:rPr>
            </w:pPr>
          </w:p>
        </w:tc>
        <w:tc>
          <w:tcPr>
            <w:tcW w:w="2145" w:type="dxa"/>
            <w:tcBorders>
              <w:bottom w:val="single" w:color="auto" w:sz="4" w:space="0"/>
            </w:tcBorders>
            <w:vAlign w:val="center"/>
          </w:tcPr>
          <w:p w14:paraId="006F3F74">
            <w:pPr>
              <w:spacing w:line="360" w:lineRule="auto"/>
              <w:jc w:val="left"/>
              <w:rPr>
                <w:rFonts w:ascii="宋体" w:hAnsi="宋体" w:cs="宋体"/>
                <w:color w:val="auto"/>
                <w:szCs w:val="21"/>
                <w:highlight w:val="none"/>
              </w:rPr>
            </w:pPr>
          </w:p>
        </w:tc>
        <w:tc>
          <w:tcPr>
            <w:tcW w:w="2109" w:type="dxa"/>
            <w:tcBorders>
              <w:bottom w:val="single" w:color="auto" w:sz="4" w:space="0"/>
            </w:tcBorders>
            <w:vAlign w:val="center"/>
          </w:tcPr>
          <w:p w14:paraId="6D62CB0D">
            <w:pPr>
              <w:spacing w:line="360" w:lineRule="auto"/>
              <w:jc w:val="center"/>
              <w:rPr>
                <w:rFonts w:ascii="宋体" w:hAnsi="宋体" w:cs="宋体"/>
                <w:b/>
                <w:bCs/>
                <w:color w:val="auto"/>
                <w:szCs w:val="21"/>
                <w:highlight w:val="none"/>
              </w:rPr>
            </w:pPr>
          </w:p>
        </w:tc>
      </w:tr>
      <w:tr w14:paraId="35D8D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1A699EF1">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1505FB53">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5545B01C">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5EF320B1">
            <w:pPr>
              <w:spacing w:line="360" w:lineRule="auto"/>
              <w:jc w:val="center"/>
              <w:rPr>
                <w:rFonts w:ascii="宋体" w:hAnsi="宋体" w:cs="宋体"/>
                <w:b/>
                <w:bCs/>
                <w:color w:val="auto"/>
                <w:szCs w:val="21"/>
                <w:highlight w:val="none"/>
              </w:rPr>
            </w:pPr>
          </w:p>
        </w:tc>
      </w:tr>
      <w:tr w14:paraId="7098A8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5CD9B309">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53EC7CFC">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38F2D3FD">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450061E7">
            <w:pPr>
              <w:spacing w:line="360" w:lineRule="auto"/>
              <w:jc w:val="center"/>
              <w:rPr>
                <w:rFonts w:ascii="宋体" w:hAnsi="宋体" w:cs="宋体"/>
                <w:b/>
                <w:bCs/>
                <w:color w:val="auto"/>
                <w:szCs w:val="21"/>
                <w:highlight w:val="none"/>
              </w:rPr>
            </w:pPr>
          </w:p>
        </w:tc>
      </w:tr>
      <w:tr w14:paraId="70DBC3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2B38ECD2">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275EF35E">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0F5825CD">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2C091806">
            <w:pPr>
              <w:spacing w:line="360" w:lineRule="auto"/>
              <w:jc w:val="center"/>
              <w:rPr>
                <w:rFonts w:ascii="宋体" w:hAnsi="宋体" w:cs="宋体"/>
                <w:b/>
                <w:bCs/>
                <w:color w:val="auto"/>
                <w:szCs w:val="21"/>
                <w:highlight w:val="none"/>
              </w:rPr>
            </w:pPr>
          </w:p>
        </w:tc>
      </w:tr>
      <w:tr w14:paraId="73010A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5687E0A2">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72693EEA">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630C5014">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6F3FFB76">
            <w:pPr>
              <w:spacing w:line="360" w:lineRule="auto"/>
              <w:jc w:val="center"/>
              <w:rPr>
                <w:rFonts w:ascii="宋体" w:hAnsi="宋体" w:cs="宋体"/>
                <w:b/>
                <w:bCs/>
                <w:color w:val="auto"/>
                <w:szCs w:val="21"/>
                <w:highlight w:val="none"/>
              </w:rPr>
            </w:pPr>
          </w:p>
        </w:tc>
      </w:tr>
      <w:tr w14:paraId="3575FE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2BD015B9">
            <w:pPr>
              <w:spacing w:line="360" w:lineRule="exact"/>
              <w:jc w:val="center"/>
              <w:rPr>
                <w:rFonts w:ascii="宋体" w:hAnsi="宋体" w:cs="宋体"/>
                <w:b/>
                <w:bCs/>
                <w:color w:val="auto"/>
                <w:sz w:val="28"/>
                <w:szCs w:val="28"/>
                <w:highlight w:val="none"/>
              </w:rPr>
            </w:pPr>
          </w:p>
        </w:tc>
        <w:tc>
          <w:tcPr>
            <w:tcW w:w="3300" w:type="dxa"/>
            <w:tcBorders>
              <w:top w:val="single" w:color="auto" w:sz="4" w:space="0"/>
            </w:tcBorders>
            <w:vAlign w:val="center"/>
          </w:tcPr>
          <w:p w14:paraId="755E926D">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240B9B07">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36F043B0">
            <w:pPr>
              <w:spacing w:line="360" w:lineRule="auto"/>
              <w:jc w:val="center"/>
              <w:rPr>
                <w:rFonts w:ascii="宋体" w:hAnsi="宋体" w:cs="宋体"/>
                <w:b/>
                <w:bCs/>
                <w:color w:val="auto"/>
                <w:szCs w:val="21"/>
                <w:highlight w:val="none"/>
              </w:rPr>
            </w:pPr>
          </w:p>
        </w:tc>
      </w:tr>
      <w:tr w14:paraId="0D4B0E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1210" w:type="dxa"/>
            <w:vMerge w:val="restart"/>
            <w:vAlign w:val="center"/>
          </w:tcPr>
          <w:p w14:paraId="79AE1B60">
            <w:pPr>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技术分（X分）</w:t>
            </w:r>
          </w:p>
        </w:tc>
        <w:tc>
          <w:tcPr>
            <w:tcW w:w="3300" w:type="dxa"/>
            <w:vAlign w:val="center"/>
          </w:tcPr>
          <w:p w14:paraId="4183DF35">
            <w:pPr>
              <w:widowControl/>
              <w:spacing w:line="360" w:lineRule="auto"/>
              <w:jc w:val="center"/>
              <w:rPr>
                <w:rFonts w:ascii="宋体" w:hAnsi="宋体" w:cs="宋体"/>
                <w:color w:val="auto"/>
                <w:kern w:val="0"/>
                <w:szCs w:val="21"/>
                <w:highlight w:val="none"/>
              </w:rPr>
            </w:pPr>
          </w:p>
        </w:tc>
        <w:tc>
          <w:tcPr>
            <w:tcW w:w="2145" w:type="dxa"/>
            <w:vAlign w:val="center"/>
          </w:tcPr>
          <w:p w14:paraId="6399A9C1">
            <w:pPr>
              <w:spacing w:line="360" w:lineRule="auto"/>
              <w:jc w:val="left"/>
              <w:rPr>
                <w:rFonts w:ascii="宋体" w:hAnsi="宋体" w:cs="宋体"/>
                <w:color w:val="auto"/>
                <w:szCs w:val="21"/>
                <w:highlight w:val="none"/>
              </w:rPr>
            </w:pPr>
          </w:p>
        </w:tc>
        <w:tc>
          <w:tcPr>
            <w:tcW w:w="2109" w:type="dxa"/>
            <w:vAlign w:val="center"/>
          </w:tcPr>
          <w:p w14:paraId="1B506D05">
            <w:pPr>
              <w:spacing w:line="360" w:lineRule="auto"/>
              <w:jc w:val="center"/>
              <w:rPr>
                <w:rFonts w:ascii="宋体" w:hAnsi="宋体" w:cs="宋体"/>
                <w:b/>
                <w:bCs/>
                <w:color w:val="auto"/>
                <w:szCs w:val="21"/>
                <w:highlight w:val="none"/>
              </w:rPr>
            </w:pPr>
          </w:p>
        </w:tc>
      </w:tr>
      <w:tr w14:paraId="419D3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07C08506">
            <w:pPr>
              <w:spacing w:line="360" w:lineRule="auto"/>
              <w:rPr>
                <w:rFonts w:ascii="宋体" w:hAnsi="宋体" w:cs="宋体"/>
                <w:color w:val="auto"/>
                <w:szCs w:val="21"/>
                <w:highlight w:val="none"/>
              </w:rPr>
            </w:pPr>
          </w:p>
        </w:tc>
        <w:tc>
          <w:tcPr>
            <w:tcW w:w="3300" w:type="dxa"/>
            <w:vAlign w:val="center"/>
          </w:tcPr>
          <w:p w14:paraId="1176661C">
            <w:pPr>
              <w:widowControl/>
              <w:spacing w:line="360" w:lineRule="auto"/>
              <w:jc w:val="center"/>
              <w:rPr>
                <w:rFonts w:ascii="宋体" w:hAnsi="宋体" w:cs="宋体"/>
                <w:color w:val="auto"/>
                <w:kern w:val="0"/>
                <w:szCs w:val="21"/>
                <w:highlight w:val="none"/>
              </w:rPr>
            </w:pPr>
          </w:p>
        </w:tc>
        <w:tc>
          <w:tcPr>
            <w:tcW w:w="2145" w:type="dxa"/>
            <w:vAlign w:val="center"/>
          </w:tcPr>
          <w:p w14:paraId="71330156">
            <w:pPr>
              <w:spacing w:line="360" w:lineRule="auto"/>
              <w:jc w:val="left"/>
              <w:rPr>
                <w:rFonts w:ascii="宋体" w:hAnsi="宋体" w:cs="宋体"/>
                <w:color w:val="auto"/>
                <w:szCs w:val="21"/>
                <w:highlight w:val="none"/>
              </w:rPr>
            </w:pPr>
          </w:p>
        </w:tc>
        <w:tc>
          <w:tcPr>
            <w:tcW w:w="2109" w:type="dxa"/>
            <w:vAlign w:val="center"/>
          </w:tcPr>
          <w:p w14:paraId="5D95680F">
            <w:pPr>
              <w:spacing w:line="360" w:lineRule="auto"/>
              <w:jc w:val="center"/>
              <w:rPr>
                <w:rFonts w:ascii="宋体" w:hAnsi="宋体" w:cs="宋体"/>
                <w:b/>
                <w:bCs/>
                <w:color w:val="auto"/>
                <w:szCs w:val="21"/>
                <w:highlight w:val="none"/>
              </w:rPr>
            </w:pPr>
          </w:p>
        </w:tc>
      </w:tr>
      <w:tr w14:paraId="7451C4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4ED39E6C">
            <w:pPr>
              <w:spacing w:line="360" w:lineRule="auto"/>
              <w:rPr>
                <w:rFonts w:ascii="宋体" w:hAnsi="宋体" w:cs="宋体"/>
                <w:color w:val="auto"/>
                <w:szCs w:val="21"/>
                <w:highlight w:val="none"/>
              </w:rPr>
            </w:pPr>
          </w:p>
        </w:tc>
        <w:tc>
          <w:tcPr>
            <w:tcW w:w="3300" w:type="dxa"/>
            <w:vAlign w:val="center"/>
          </w:tcPr>
          <w:p w14:paraId="330C6CAF">
            <w:pPr>
              <w:widowControl/>
              <w:spacing w:line="360" w:lineRule="auto"/>
              <w:jc w:val="center"/>
              <w:rPr>
                <w:rFonts w:ascii="宋体" w:hAnsi="宋体" w:cs="宋体"/>
                <w:color w:val="auto"/>
                <w:kern w:val="0"/>
                <w:szCs w:val="21"/>
                <w:highlight w:val="none"/>
              </w:rPr>
            </w:pPr>
          </w:p>
        </w:tc>
        <w:tc>
          <w:tcPr>
            <w:tcW w:w="2145" w:type="dxa"/>
            <w:vAlign w:val="center"/>
          </w:tcPr>
          <w:p w14:paraId="5B0A87C1">
            <w:pPr>
              <w:spacing w:line="360" w:lineRule="auto"/>
              <w:jc w:val="left"/>
              <w:rPr>
                <w:rFonts w:ascii="宋体" w:hAnsi="宋体" w:cs="宋体"/>
                <w:color w:val="auto"/>
                <w:szCs w:val="21"/>
                <w:highlight w:val="none"/>
              </w:rPr>
            </w:pPr>
          </w:p>
        </w:tc>
        <w:tc>
          <w:tcPr>
            <w:tcW w:w="2109" w:type="dxa"/>
            <w:vAlign w:val="center"/>
          </w:tcPr>
          <w:p w14:paraId="323134EB">
            <w:pPr>
              <w:spacing w:line="360" w:lineRule="auto"/>
              <w:jc w:val="center"/>
              <w:rPr>
                <w:rFonts w:ascii="宋体" w:hAnsi="宋体" w:cs="宋体"/>
                <w:b/>
                <w:bCs/>
                <w:color w:val="auto"/>
                <w:szCs w:val="21"/>
                <w:highlight w:val="none"/>
              </w:rPr>
            </w:pPr>
          </w:p>
        </w:tc>
      </w:tr>
      <w:tr w14:paraId="58B087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7AB3C8F8">
            <w:pPr>
              <w:spacing w:line="360" w:lineRule="auto"/>
              <w:rPr>
                <w:rFonts w:ascii="宋体" w:hAnsi="宋体" w:cs="宋体"/>
                <w:color w:val="auto"/>
                <w:szCs w:val="21"/>
                <w:highlight w:val="none"/>
              </w:rPr>
            </w:pPr>
          </w:p>
        </w:tc>
        <w:tc>
          <w:tcPr>
            <w:tcW w:w="3300" w:type="dxa"/>
            <w:vAlign w:val="center"/>
          </w:tcPr>
          <w:p w14:paraId="79E6FE53">
            <w:pPr>
              <w:widowControl/>
              <w:spacing w:line="360" w:lineRule="auto"/>
              <w:jc w:val="center"/>
              <w:rPr>
                <w:rFonts w:ascii="宋体" w:hAnsi="宋体" w:cs="宋体"/>
                <w:color w:val="auto"/>
                <w:kern w:val="0"/>
                <w:szCs w:val="21"/>
                <w:highlight w:val="none"/>
              </w:rPr>
            </w:pPr>
          </w:p>
        </w:tc>
        <w:tc>
          <w:tcPr>
            <w:tcW w:w="2145" w:type="dxa"/>
            <w:vAlign w:val="center"/>
          </w:tcPr>
          <w:p w14:paraId="6FB93335">
            <w:pPr>
              <w:spacing w:line="360" w:lineRule="auto"/>
              <w:jc w:val="left"/>
              <w:rPr>
                <w:rFonts w:ascii="宋体" w:hAnsi="宋体" w:cs="宋体"/>
                <w:color w:val="auto"/>
                <w:szCs w:val="21"/>
                <w:highlight w:val="none"/>
              </w:rPr>
            </w:pPr>
          </w:p>
        </w:tc>
        <w:tc>
          <w:tcPr>
            <w:tcW w:w="2109" w:type="dxa"/>
            <w:vAlign w:val="center"/>
          </w:tcPr>
          <w:p w14:paraId="04D345D0">
            <w:pPr>
              <w:spacing w:line="360" w:lineRule="auto"/>
              <w:jc w:val="center"/>
              <w:rPr>
                <w:rFonts w:ascii="宋体" w:hAnsi="宋体" w:cs="宋体"/>
                <w:b/>
                <w:bCs/>
                <w:color w:val="auto"/>
                <w:szCs w:val="21"/>
                <w:highlight w:val="none"/>
              </w:rPr>
            </w:pPr>
          </w:p>
        </w:tc>
      </w:tr>
      <w:tr w14:paraId="61AB7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718DA5ED">
            <w:pPr>
              <w:spacing w:line="360" w:lineRule="auto"/>
              <w:rPr>
                <w:rFonts w:ascii="宋体" w:hAnsi="宋体" w:cs="宋体"/>
                <w:color w:val="auto"/>
                <w:szCs w:val="21"/>
                <w:highlight w:val="none"/>
              </w:rPr>
            </w:pPr>
          </w:p>
        </w:tc>
        <w:tc>
          <w:tcPr>
            <w:tcW w:w="3300" w:type="dxa"/>
            <w:vAlign w:val="center"/>
          </w:tcPr>
          <w:p w14:paraId="7E4EF1B8">
            <w:pPr>
              <w:widowControl/>
              <w:spacing w:line="360" w:lineRule="auto"/>
              <w:jc w:val="center"/>
              <w:rPr>
                <w:rFonts w:ascii="宋体" w:hAnsi="宋体" w:cs="宋体"/>
                <w:color w:val="auto"/>
                <w:kern w:val="0"/>
                <w:szCs w:val="21"/>
                <w:highlight w:val="none"/>
              </w:rPr>
            </w:pPr>
          </w:p>
        </w:tc>
        <w:tc>
          <w:tcPr>
            <w:tcW w:w="2145" w:type="dxa"/>
            <w:vAlign w:val="center"/>
          </w:tcPr>
          <w:p w14:paraId="502134AD">
            <w:pPr>
              <w:spacing w:line="360" w:lineRule="auto"/>
              <w:jc w:val="left"/>
              <w:rPr>
                <w:rFonts w:ascii="宋体" w:hAnsi="宋体" w:cs="宋体"/>
                <w:color w:val="auto"/>
                <w:szCs w:val="21"/>
                <w:highlight w:val="none"/>
              </w:rPr>
            </w:pPr>
          </w:p>
        </w:tc>
        <w:tc>
          <w:tcPr>
            <w:tcW w:w="2109" w:type="dxa"/>
            <w:vAlign w:val="center"/>
          </w:tcPr>
          <w:p w14:paraId="544AE549">
            <w:pPr>
              <w:spacing w:line="360" w:lineRule="auto"/>
              <w:jc w:val="center"/>
              <w:rPr>
                <w:rFonts w:ascii="宋体" w:hAnsi="宋体" w:cs="宋体"/>
                <w:b/>
                <w:bCs/>
                <w:color w:val="auto"/>
                <w:szCs w:val="21"/>
                <w:highlight w:val="none"/>
              </w:rPr>
            </w:pPr>
          </w:p>
        </w:tc>
      </w:tr>
      <w:tr w14:paraId="1AE7A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13CA0285">
            <w:pPr>
              <w:spacing w:line="360" w:lineRule="auto"/>
              <w:rPr>
                <w:rFonts w:ascii="宋体" w:hAnsi="宋体" w:cs="宋体"/>
                <w:color w:val="auto"/>
                <w:szCs w:val="21"/>
                <w:highlight w:val="none"/>
              </w:rPr>
            </w:pPr>
          </w:p>
        </w:tc>
        <w:tc>
          <w:tcPr>
            <w:tcW w:w="3300" w:type="dxa"/>
            <w:vAlign w:val="center"/>
          </w:tcPr>
          <w:p w14:paraId="12D7EA95">
            <w:pPr>
              <w:widowControl/>
              <w:spacing w:line="360" w:lineRule="auto"/>
              <w:jc w:val="center"/>
              <w:rPr>
                <w:rFonts w:ascii="宋体" w:hAnsi="宋体" w:cs="宋体"/>
                <w:color w:val="auto"/>
                <w:kern w:val="0"/>
                <w:szCs w:val="21"/>
                <w:highlight w:val="none"/>
              </w:rPr>
            </w:pPr>
          </w:p>
        </w:tc>
        <w:tc>
          <w:tcPr>
            <w:tcW w:w="2145" w:type="dxa"/>
            <w:vAlign w:val="center"/>
          </w:tcPr>
          <w:p w14:paraId="611D4BBC">
            <w:pPr>
              <w:spacing w:line="360" w:lineRule="auto"/>
              <w:jc w:val="left"/>
              <w:rPr>
                <w:rFonts w:ascii="宋体" w:hAnsi="宋体" w:cs="宋体"/>
                <w:color w:val="auto"/>
                <w:szCs w:val="21"/>
                <w:highlight w:val="none"/>
              </w:rPr>
            </w:pPr>
          </w:p>
        </w:tc>
        <w:tc>
          <w:tcPr>
            <w:tcW w:w="2109" w:type="dxa"/>
            <w:vAlign w:val="center"/>
          </w:tcPr>
          <w:p w14:paraId="0B599D49">
            <w:pPr>
              <w:spacing w:line="360" w:lineRule="auto"/>
              <w:jc w:val="center"/>
              <w:rPr>
                <w:rFonts w:ascii="宋体" w:hAnsi="宋体" w:cs="宋体"/>
                <w:b/>
                <w:bCs/>
                <w:color w:val="auto"/>
                <w:szCs w:val="21"/>
                <w:highlight w:val="none"/>
              </w:rPr>
            </w:pPr>
          </w:p>
        </w:tc>
      </w:tr>
      <w:tr w14:paraId="589EB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vAlign w:val="center"/>
          </w:tcPr>
          <w:p w14:paraId="39FE2983">
            <w:pPr>
              <w:spacing w:line="380" w:lineRule="exact"/>
              <w:jc w:val="center"/>
              <w:rPr>
                <w:rFonts w:ascii="宋体" w:hAnsi="宋体" w:cs="宋体"/>
                <w:color w:val="auto"/>
                <w:sz w:val="24"/>
                <w:highlight w:val="none"/>
              </w:rPr>
            </w:pPr>
            <w:r>
              <w:rPr>
                <w:rFonts w:hint="eastAsia" w:ascii="宋体" w:hAnsi="宋体" w:cs="宋体"/>
                <w:bCs/>
                <w:color w:val="auto"/>
                <w:sz w:val="24"/>
                <w:highlight w:val="none"/>
              </w:rPr>
              <w:t>合计（满分X分）</w:t>
            </w:r>
          </w:p>
        </w:tc>
        <w:tc>
          <w:tcPr>
            <w:tcW w:w="4254" w:type="dxa"/>
            <w:gridSpan w:val="2"/>
            <w:vAlign w:val="center"/>
          </w:tcPr>
          <w:p w14:paraId="5FE770C6">
            <w:pPr>
              <w:spacing w:line="360" w:lineRule="auto"/>
              <w:jc w:val="center"/>
              <w:rPr>
                <w:rFonts w:ascii="宋体" w:hAnsi="宋体" w:cs="宋体"/>
                <w:b/>
                <w:bCs/>
                <w:color w:val="auto"/>
                <w:sz w:val="24"/>
                <w:highlight w:val="none"/>
              </w:rPr>
            </w:pPr>
          </w:p>
        </w:tc>
      </w:tr>
    </w:tbl>
    <w:p w14:paraId="04DCC3F1">
      <w:pPr>
        <w:snapToGrid w:val="0"/>
        <w:spacing w:before="120" w:beforeLines="50" w:after="50"/>
        <w:rPr>
          <w:rFonts w:ascii="宋体" w:hAnsi="宋体" w:cs="宋体"/>
          <w:b/>
          <w:color w:val="auto"/>
          <w:sz w:val="32"/>
          <w:szCs w:val="32"/>
          <w:highlight w:val="none"/>
        </w:rPr>
      </w:pPr>
    </w:p>
    <w:p w14:paraId="722D711A">
      <w:pPr>
        <w:snapToGrid w:val="0"/>
        <w:spacing w:before="120" w:beforeLines="50" w:after="50"/>
        <w:jc w:val="center"/>
        <w:rPr>
          <w:rFonts w:ascii="宋体" w:hAnsi="宋体" w:cs="宋体"/>
          <w:b/>
          <w:color w:val="auto"/>
          <w:sz w:val="32"/>
          <w:szCs w:val="32"/>
          <w:highlight w:val="none"/>
        </w:rPr>
      </w:pPr>
    </w:p>
    <w:p w14:paraId="4382F362">
      <w:pPr>
        <w:snapToGrid w:val="0"/>
        <w:spacing w:before="120" w:beforeLines="50" w:after="50"/>
        <w:jc w:val="center"/>
        <w:rPr>
          <w:rFonts w:ascii="宋体" w:hAnsi="宋体" w:cs="宋体"/>
          <w:b/>
          <w:color w:val="auto"/>
          <w:sz w:val="32"/>
          <w:szCs w:val="32"/>
          <w:highlight w:val="none"/>
        </w:rPr>
      </w:pPr>
    </w:p>
    <w:p w14:paraId="7821F304">
      <w:pPr>
        <w:snapToGrid w:val="0"/>
        <w:spacing w:before="120" w:beforeLines="50" w:after="50"/>
        <w:jc w:val="center"/>
        <w:rPr>
          <w:rFonts w:ascii="宋体" w:hAnsi="宋体" w:cs="宋体"/>
          <w:b/>
          <w:color w:val="auto"/>
          <w:sz w:val="32"/>
          <w:szCs w:val="32"/>
          <w:highlight w:val="none"/>
        </w:rPr>
      </w:pPr>
    </w:p>
    <w:p w14:paraId="2A6F6F77">
      <w:pPr>
        <w:snapToGrid w:val="0"/>
        <w:spacing w:before="120" w:beforeLines="50" w:after="50"/>
        <w:jc w:val="center"/>
        <w:rPr>
          <w:rFonts w:ascii="宋体" w:hAnsi="宋体" w:cs="宋体"/>
          <w:b/>
          <w:color w:val="auto"/>
          <w:sz w:val="32"/>
          <w:szCs w:val="32"/>
          <w:highlight w:val="none"/>
        </w:rPr>
      </w:pPr>
    </w:p>
    <w:p w14:paraId="082F08AC">
      <w:pPr>
        <w:snapToGrid w:val="0"/>
        <w:spacing w:before="120" w:beforeLines="50" w:after="50"/>
        <w:jc w:val="center"/>
        <w:rPr>
          <w:rFonts w:ascii="宋体" w:hAnsi="宋体" w:cs="宋体"/>
          <w:b/>
          <w:color w:val="auto"/>
          <w:sz w:val="32"/>
          <w:szCs w:val="32"/>
          <w:highlight w:val="none"/>
        </w:rPr>
      </w:pPr>
    </w:p>
    <w:p w14:paraId="63614B2F">
      <w:pPr>
        <w:snapToGrid w:val="0"/>
        <w:spacing w:before="120" w:beforeLines="50" w:after="50"/>
        <w:jc w:val="center"/>
        <w:rPr>
          <w:rFonts w:ascii="宋体" w:hAnsi="宋体" w:cs="宋体"/>
          <w:b/>
          <w:color w:val="auto"/>
          <w:sz w:val="32"/>
          <w:szCs w:val="32"/>
          <w:highlight w:val="none"/>
        </w:rPr>
      </w:pPr>
    </w:p>
    <w:p w14:paraId="02B72AC3">
      <w:pPr>
        <w:snapToGrid w:val="0"/>
        <w:spacing w:before="120" w:beforeLines="50" w:after="50"/>
        <w:jc w:val="center"/>
        <w:rPr>
          <w:rFonts w:ascii="宋体" w:hAnsi="宋体" w:cs="宋体"/>
          <w:b/>
          <w:color w:val="auto"/>
          <w:sz w:val="32"/>
          <w:szCs w:val="32"/>
          <w:highlight w:val="none"/>
        </w:rPr>
      </w:pPr>
    </w:p>
    <w:p w14:paraId="4298F83E">
      <w:pPr>
        <w:snapToGrid w:val="0"/>
        <w:spacing w:before="120" w:beforeLines="50" w:after="50"/>
        <w:jc w:val="center"/>
        <w:rPr>
          <w:rFonts w:ascii="宋体" w:hAnsi="宋体" w:cs="宋体"/>
          <w:b/>
          <w:color w:val="auto"/>
          <w:sz w:val="32"/>
          <w:szCs w:val="32"/>
          <w:highlight w:val="none"/>
        </w:rPr>
      </w:pPr>
    </w:p>
    <w:p w14:paraId="64A4E563">
      <w:pPr>
        <w:snapToGrid w:val="0"/>
        <w:spacing w:before="120" w:beforeLines="50" w:after="50"/>
        <w:rPr>
          <w:rFonts w:ascii="宋体" w:hAnsi="宋体" w:cs="宋体"/>
          <w:b/>
          <w:color w:val="auto"/>
          <w:sz w:val="32"/>
          <w:szCs w:val="32"/>
          <w:highlight w:val="none"/>
        </w:rPr>
      </w:pPr>
    </w:p>
    <w:p w14:paraId="27952BF6">
      <w:pPr>
        <w:snapToGrid w:val="0"/>
        <w:spacing w:before="120" w:beforeLines="50" w:after="50"/>
        <w:jc w:val="center"/>
        <w:rPr>
          <w:rFonts w:ascii="宋体" w:hAnsi="宋体" w:cs="宋体"/>
          <w:b/>
          <w:color w:val="auto"/>
          <w:sz w:val="32"/>
          <w:szCs w:val="32"/>
          <w:highlight w:val="none"/>
        </w:rPr>
      </w:pPr>
    </w:p>
    <w:p w14:paraId="15171AA5">
      <w:pPr>
        <w:snapToGrid w:val="0"/>
        <w:spacing w:before="120" w:beforeLines="50" w:after="50"/>
        <w:jc w:val="center"/>
        <w:rPr>
          <w:rFonts w:ascii="宋体" w:hAnsi="宋体" w:cs="宋体"/>
          <w:b/>
          <w:color w:val="auto"/>
          <w:sz w:val="32"/>
          <w:szCs w:val="32"/>
          <w:highlight w:val="none"/>
        </w:rPr>
      </w:pPr>
    </w:p>
    <w:p w14:paraId="124848DE">
      <w:pPr>
        <w:snapToGrid w:val="0"/>
        <w:spacing w:before="120" w:beforeLines="50" w:after="50"/>
        <w:jc w:val="center"/>
        <w:rPr>
          <w:rFonts w:ascii="宋体" w:hAnsi="宋体" w:cs="宋体"/>
          <w:b/>
          <w:color w:val="auto"/>
          <w:sz w:val="32"/>
          <w:szCs w:val="32"/>
          <w:highlight w:val="none"/>
        </w:rPr>
      </w:pPr>
      <w:r>
        <w:rPr>
          <w:rFonts w:hint="eastAsia" w:ascii="宋体" w:hAnsi="宋体" w:cs="宋体"/>
          <w:b/>
          <w:color w:val="auto"/>
          <w:sz w:val="32"/>
          <w:szCs w:val="32"/>
          <w:highlight w:val="none"/>
        </w:rPr>
        <w:t>投标声明书</w:t>
      </w:r>
    </w:p>
    <w:p w14:paraId="47DB21B3">
      <w:pPr>
        <w:snapToGrid w:val="0"/>
        <w:spacing w:before="120" w:beforeLines="50" w:after="50" w:line="360" w:lineRule="auto"/>
        <w:rPr>
          <w:rFonts w:ascii="宋体" w:hAnsi="宋体" w:cs="宋体"/>
          <w:color w:val="auto"/>
          <w:sz w:val="24"/>
          <w:highlight w:val="none"/>
        </w:rPr>
      </w:pPr>
    </w:p>
    <w:p w14:paraId="2A780962">
      <w:pPr>
        <w:snapToGrid w:val="0"/>
        <w:spacing w:before="120" w:beforeLines="50" w:after="50" w:line="360" w:lineRule="auto"/>
        <w:rPr>
          <w:rFonts w:ascii="宋体" w:hAnsi="宋体" w:cs="宋体"/>
          <w:color w:val="auto"/>
          <w:sz w:val="24"/>
          <w:szCs w:val="20"/>
          <w:highlight w:val="none"/>
        </w:rPr>
      </w:pPr>
      <w:r>
        <w:rPr>
          <w:rFonts w:hint="eastAsia" w:ascii="宋体" w:hAnsi="宋体" w:cs="宋体"/>
          <w:color w:val="auto"/>
          <w:sz w:val="24"/>
          <w:highlight w:val="none"/>
        </w:rPr>
        <w:t xml:space="preserve">致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（采购人）：</w:t>
      </w:r>
    </w:p>
    <w:p w14:paraId="23BE5C24">
      <w:pPr>
        <w:snapToGrid w:val="0"/>
        <w:spacing w:before="120" w:beforeLines="50" w:after="50" w:line="360" w:lineRule="auto"/>
        <w:ind w:firstLine="720" w:firstLineChars="300"/>
        <w:rPr>
          <w:rFonts w:ascii="宋体" w:hAnsi="宋体" w:cs="宋体"/>
          <w:color w:val="auto"/>
          <w:sz w:val="24"/>
          <w:szCs w:val="20"/>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11284BC">
      <w:pPr>
        <w:snapToGrid w:val="0"/>
        <w:spacing w:before="120" w:beforeLines="50" w:after="50" w:line="360" w:lineRule="auto"/>
        <w:ind w:firstLine="645"/>
        <w:rPr>
          <w:rFonts w:ascii="宋体" w:hAnsi="宋体" w:cs="宋体"/>
          <w:color w:val="auto"/>
          <w:sz w:val="24"/>
          <w:szCs w:val="20"/>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（投标人名称）的法定代表人，我方愿意参加贵方组织的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采购项目的投标，为便于贵方公正、择优地确定中标人及其投标产品和服务，我方就本次投标有关事项郑重声明如下：</w:t>
      </w:r>
    </w:p>
    <w:p w14:paraId="41257D46">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1.我方向贵方提交的所有投标文件、资料都是准确的和真实的。</w:t>
      </w:r>
    </w:p>
    <w:p w14:paraId="5C7ADBA3">
      <w:pPr>
        <w:snapToGrid w:val="0"/>
        <w:spacing w:before="120" w:beforeLines="50"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2.我方不是采购人的附属机构；在获知本项目采购信息后，与采购人聘请的为此项目提供咨询服务的公司及其附属机构没有任何联系。</w:t>
      </w:r>
    </w:p>
    <w:p w14:paraId="63B6297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3、我方此次向贵方提供的服务名称为：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14A273">
      <w:pPr>
        <w:snapToGrid w:val="0"/>
        <w:spacing w:before="120" w:beforeLines="50"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4.我方诚意提请贵方关注：有关该项目的重大决策和事项有：</w:t>
      </w:r>
    </w:p>
    <w:p w14:paraId="3B93EABD">
      <w:pPr>
        <w:snapToGrid w:val="0"/>
        <w:spacing w:before="120" w:beforeLines="50" w:line="360" w:lineRule="auto"/>
        <w:ind w:firstLine="480" w:firstLineChars="200"/>
        <w:rPr>
          <w:rFonts w:ascii="宋体" w:hAnsi="宋体" w:cs="宋体"/>
          <w:color w:val="auto"/>
          <w:sz w:val="24"/>
          <w:szCs w:val="20"/>
          <w:highlight w:val="none"/>
          <w:u w:val="single"/>
        </w:rPr>
      </w:pPr>
      <w:r>
        <w:rPr>
          <w:rFonts w:hint="eastAsia" w:ascii="宋体" w:hAnsi="宋体" w:cs="宋体"/>
          <w:color w:val="auto"/>
          <w:sz w:val="24"/>
          <w:highlight w:val="none"/>
          <w:u w:val="single"/>
        </w:rPr>
        <w:t>　　　　　　　　　　　　　　　　　　　　　　　　　　　</w:t>
      </w:r>
    </w:p>
    <w:p w14:paraId="6B7348BF">
      <w:pPr>
        <w:pStyle w:val="16"/>
        <w:snapToGrid w:val="0"/>
        <w:spacing w:line="360" w:lineRule="auto"/>
        <w:rPr>
          <w:rFonts w:cs="宋体"/>
          <w:color w:val="auto"/>
          <w:highlight w:val="none"/>
        </w:rPr>
      </w:pPr>
      <w:r>
        <w:rPr>
          <w:rFonts w:hint="eastAsia" w:cs="宋体"/>
          <w:color w:val="auto"/>
          <w:highlight w:val="none"/>
        </w:rPr>
        <w:t>5.我方及由本人担任法定代表人的其他机构最近三年内被通报或者被处罚的违法行为有：（若有，请如实填写；若无，请作出“参加政府采购活动前三年内，在经营活动中没有重大违法记录”的承诺）</w:t>
      </w:r>
    </w:p>
    <w:p w14:paraId="1C046387">
      <w:pPr>
        <w:snapToGrid w:val="0"/>
        <w:spacing w:before="120" w:beforeLines="50" w:line="360" w:lineRule="auto"/>
        <w:ind w:firstLine="480" w:firstLineChars="200"/>
        <w:rPr>
          <w:rFonts w:ascii="宋体" w:hAnsi="宋体" w:cs="宋体"/>
          <w:color w:val="auto"/>
          <w:sz w:val="24"/>
          <w:szCs w:val="20"/>
          <w:highlight w:val="none"/>
          <w:u w:val="single"/>
        </w:rPr>
      </w:pPr>
      <w:r>
        <w:rPr>
          <w:rFonts w:hint="eastAsia" w:ascii="宋体" w:hAnsi="宋体" w:cs="宋体"/>
          <w:color w:val="auto"/>
          <w:sz w:val="24"/>
          <w:highlight w:val="none"/>
          <w:u w:val="single"/>
        </w:rPr>
        <w:t>　　　　　　　　　　　　　　　　　　　　　　　　　　　</w:t>
      </w:r>
    </w:p>
    <w:p w14:paraId="7DB99E20">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6.以上事项如有虚假或隐瞒，我方愿意承担一切后果，并不再寻求任何旨在减轻或免除法律责任的辩解。</w:t>
      </w:r>
    </w:p>
    <w:p w14:paraId="17D364F3">
      <w:pPr>
        <w:pStyle w:val="29"/>
        <w:tabs>
          <w:tab w:val="left" w:pos="939"/>
        </w:tabs>
        <w:snapToGrid w:val="0"/>
        <w:spacing w:line="400" w:lineRule="exact"/>
        <w:ind w:left="773" w:leftChars="150" w:hanging="458" w:hangingChars="191"/>
        <w:rPr>
          <w:rFonts w:ascii="宋体" w:hAnsi="宋体" w:cs="宋体"/>
          <w:color w:val="auto"/>
          <w:sz w:val="24"/>
          <w:highlight w:val="none"/>
        </w:rPr>
      </w:pPr>
    </w:p>
    <w:p w14:paraId="6F31D4F4">
      <w:pPr>
        <w:snapToGrid w:val="0"/>
        <w:spacing w:before="120" w:beforeLines="50" w:line="400" w:lineRule="exact"/>
        <w:ind w:firstLine="200"/>
        <w:rPr>
          <w:rFonts w:ascii="宋体" w:hAnsi="宋体" w:cs="宋体"/>
          <w:color w:val="auto"/>
          <w:sz w:val="24"/>
          <w:szCs w:val="20"/>
          <w:highlight w:val="none"/>
          <w:u w:val="single"/>
        </w:rPr>
      </w:pPr>
      <w:r>
        <w:rPr>
          <w:rFonts w:hint="eastAsia" w:ascii="宋体" w:hAnsi="宋体"/>
          <w:color w:val="auto"/>
          <w:sz w:val="24"/>
          <w:highlight w:val="none"/>
        </w:rPr>
        <w:t>法定代表人签字（或盖章）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6182841B">
      <w:pPr>
        <w:snapToGrid w:val="0"/>
        <w:spacing w:before="120" w:beforeLines="50" w:after="50" w:line="400" w:lineRule="exact"/>
        <w:ind w:firstLine="240" w:firstLineChars="100"/>
        <w:rPr>
          <w:rFonts w:ascii="宋体" w:hAnsi="宋体" w:cs="宋体"/>
          <w:color w:val="auto"/>
          <w:sz w:val="24"/>
          <w:highlight w:val="none"/>
        </w:rPr>
      </w:pPr>
      <w:r>
        <w:rPr>
          <w:rFonts w:hint="eastAsia" w:ascii="宋体" w:hAnsi="宋体" w:cs="宋体"/>
          <w:color w:val="auto"/>
          <w:sz w:val="24"/>
          <w:highlight w:val="none"/>
        </w:rPr>
        <w:t>投标人名称（加盖公章）：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2C48AC6C">
      <w:pPr>
        <w:snapToGrid w:val="0"/>
        <w:spacing w:before="120" w:beforeLines="50" w:after="50" w:line="400" w:lineRule="exact"/>
        <w:ind w:firstLine="240" w:firstLineChars="100"/>
        <w:rPr>
          <w:rFonts w:ascii="宋体" w:hAnsi="宋体" w:cs="宋体"/>
          <w:b/>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r>
        <w:rPr>
          <w:rFonts w:ascii="宋体" w:hAnsi="宋体" w:cs="宋体"/>
          <w:b/>
          <w:color w:val="auto"/>
          <w:sz w:val="24"/>
          <w:highlight w:val="none"/>
        </w:rPr>
        <w:br w:type="page"/>
      </w:r>
    </w:p>
    <w:p w14:paraId="6BE068BA">
      <w:pPr>
        <w:snapToGrid w:val="0"/>
        <w:spacing w:before="120" w:beforeLines="50" w:after="50"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法定代表人授权委托书</w:t>
      </w:r>
    </w:p>
    <w:p w14:paraId="1FC3607C">
      <w:pPr>
        <w:snapToGrid w:val="0"/>
        <w:spacing w:before="120" w:beforeLines="50" w:after="50" w:line="360" w:lineRule="auto"/>
        <w:rPr>
          <w:rFonts w:ascii="宋体" w:hAnsi="宋体" w:cs="宋体"/>
          <w:b/>
          <w:bCs/>
          <w:color w:val="auto"/>
          <w:sz w:val="24"/>
          <w:szCs w:val="20"/>
          <w:highlight w:val="none"/>
        </w:rPr>
      </w:pPr>
      <w:r>
        <w:rPr>
          <w:rFonts w:hint="eastAsia" w:ascii="宋体" w:hAnsi="宋体" w:cs="宋体"/>
          <w:bCs/>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（采购人）：</w:t>
      </w:r>
    </w:p>
    <w:p w14:paraId="345DBFB5">
      <w:pPr>
        <w:snapToGrid w:val="0"/>
        <w:spacing w:before="120" w:beforeLines="50" w:after="50" w:line="360" w:lineRule="auto"/>
        <w:ind w:firstLine="720" w:firstLineChars="300"/>
        <w:rPr>
          <w:rFonts w:ascii="宋体" w:hAnsi="宋体" w:cs="宋体"/>
          <w:color w:val="auto"/>
          <w:sz w:val="24"/>
          <w:szCs w:val="20"/>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（投标人名称）的法定代表人，现授权委托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（姓名）以我方的名义参加</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的投标活动，并代表我方全权办理针对上述项目的投标、开标、评标、签约等具体事务和签署相关文件。</w:t>
      </w:r>
    </w:p>
    <w:p w14:paraId="387212EA">
      <w:pPr>
        <w:snapToGrid w:val="0"/>
        <w:spacing w:before="120" w:beforeLines="50" w:after="50" w:line="360" w:lineRule="auto"/>
        <w:rPr>
          <w:rFonts w:ascii="宋体" w:hAnsi="宋体" w:cs="宋体"/>
          <w:color w:val="auto"/>
          <w:sz w:val="24"/>
          <w:szCs w:val="20"/>
          <w:highlight w:val="none"/>
        </w:rPr>
      </w:pPr>
      <w:r>
        <w:rPr>
          <w:rFonts w:hint="eastAsia" w:ascii="宋体" w:hAnsi="宋体" w:cs="宋体"/>
          <w:color w:val="auto"/>
          <w:sz w:val="24"/>
          <w:highlight w:val="none"/>
        </w:rPr>
        <w:t xml:space="preserve">    我方对被授权人的签字事项负全部责任。</w:t>
      </w:r>
    </w:p>
    <w:p w14:paraId="0B8F330C">
      <w:pPr>
        <w:snapToGrid w:val="0"/>
        <w:spacing w:before="120" w:beforeLines="50" w:after="50" w:line="360" w:lineRule="auto"/>
        <w:ind w:firstLine="480"/>
        <w:rPr>
          <w:rFonts w:ascii="宋体" w:hAnsi="宋体" w:cs="宋体"/>
          <w:color w:val="auto"/>
          <w:sz w:val="24"/>
          <w:szCs w:val="20"/>
          <w:highlight w:val="none"/>
        </w:rPr>
      </w:pPr>
      <w:r>
        <w:rPr>
          <w:rFonts w:hint="eastAsia" w:ascii="宋体" w:hAnsi="宋体" w:cs="宋体"/>
          <w:color w:val="auto"/>
          <w:sz w:val="24"/>
          <w:highlight w:val="none"/>
          <w:u w:val="single"/>
        </w:rPr>
        <w:t>在撤销授权的书面通知以前，本授权书一直有效。</w:t>
      </w:r>
      <w:r>
        <w:rPr>
          <w:rFonts w:hint="eastAsia" w:ascii="宋体" w:hAnsi="宋体" w:cs="宋体"/>
          <w:color w:val="auto"/>
          <w:sz w:val="24"/>
          <w:highlight w:val="none"/>
        </w:rPr>
        <w:t>被授权人在授权书有效期内签署的所有文件不因授权的撤销而失效。</w:t>
      </w:r>
    </w:p>
    <w:p w14:paraId="142F0E07">
      <w:pPr>
        <w:snapToGrid w:val="0"/>
        <w:spacing w:before="120" w:beforeLines="50" w:after="50" w:line="360" w:lineRule="auto"/>
        <w:ind w:firstLine="480"/>
        <w:rPr>
          <w:rFonts w:ascii="宋体" w:hAnsi="宋体" w:cs="宋体"/>
          <w:color w:val="auto"/>
          <w:sz w:val="24"/>
          <w:szCs w:val="20"/>
          <w:highlight w:val="none"/>
        </w:rPr>
      </w:pPr>
      <w:r>
        <w:rPr>
          <w:rFonts w:hint="eastAsia" w:ascii="宋体" w:hAnsi="宋体" w:cs="宋体"/>
          <w:color w:val="auto"/>
          <w:sz w:val="24"/>
          <w:highlight w:val="none"/>
        </w:rPr>
        <w:t>被授权人无转委托权，特此委托。</w:t>
      </w:r>
    </w:p>
    <w:p w14:paraId="737F9402">
      <w:pPr>
        <w:snapToGrid w:val="0"/>
        <w:spacing w:before="120" w:beforeLines="50" w:after="50" w:line="360" w:lineRule="auto"/>
        <w:rPr>
          <w:rFonts w:ascii="宋体" w:hAnsi="宋体" w:cs="宋体"/>
          <w:color w:val="auto"/>
          <w:sz w:val="24"/>
          <w:szCs w:val="20"/>
          <w:highlight w:val="none"/>
        </w:rPr>
      </w:pPr>
    </w:p>
    <w:p w14:paraId="2155C7AA">
      <w:pPr>
        <w:snapToGrid w:val="0"/>
        <w:spacing w:before="120" w:beforeLines="50" w:after="50" w:line="360" w:lineRule="auto"/>
        <w:rPr>
          <w:rFonts w:ascii="宋体" w:hAnsi="宋体" w:cs="宋体"/>
          <w:color w:val="auto"/>
          <w:sz w:val="24"/>
          <w:szCs w:val="20"/>
          <w:highlight w:val="none"/>
          <w:u w:val="single"/>
        </w:rPr>
      </w:pPr>
      <w:r>
        <w:rPr>
          <w:rFonts w:hint="eastAsia" w:ascii="宋体" w:hAnsi="宋体" w:cs="宋体"/>
          <w:color w:val="auto"/>
          <w:sz w:val="24"/>
          <w:highlight w:val="none"/>
        </w:rPr>
        <w:t>法定代表人签字（或盖章）：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被授权人签字（或盖章）：</w:t>
      </w:r>
      <w:r>
        <w:rPr>
          <w:rFonts w:hint="eastAsia" w:ascii="宋体" w:hAnsi="宋体" w:cs="宋体"/>
          <w:color w:val="auto"/>
          <w:sz w:val="24"/>
          <w:highlight w:val="none"/>
          <w:u w:val="single"/>
        </w:rPr>
        <w:t xml:space="preserve">          </w:t>
      </w:r>
    </w:p>
    <w:p w14:paraId="1BC46186">
      <w:pPr>
        <w:snapToGrid w:val="0"/>
        <w:spacing w:before="120" w:beforeLines="50" w:after="50" w:line="360" w:lineRule="auto"/>
        <w:ind w:firstLine="960" w:firstLineChars="400"/>
        <w:rPr>
          <w:rFonts w:ascii="宋体" w:hAnsi="宋体" w:cs="宋体"/>
          <w:color w:val="auto"/>
          <w:sz w:val="24"/>
          <w:highlight w:val="none"/>
          <w:u w:val="single"/>
        </w:rPr>
      </w:pPr>
      <w:r>
        <w:rPr>
          <w:rFonts w:hint="eastAsia" w:ascii="宋体" w:hAnsi="宋体" w:cs="宋体"/>
          <w:color w:val="auto"/>
          <w:sz w:val="24"/>
          <w:highlight w:val="none"/>
        </w:rPr>
        <w:t>职务：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职务：</w:t>
      </w:r>
      <w:r>
        <w:rPr>
          <w:rFonts w:hint="eastAsia" w:ascii="宋体" w:hAnsi="宋体" w:cs="宋体"/>
          <w:color w:val="auto"/>
          <w:sz w:val="24"/>
          <w:highlight w:val="none"/>
          <w:u w:val="single"/>
        </w:rPr>
        <w:t xml:space="preserve">           </w:t>
      </w:r>
    </w:p>
    <w:p w14:paraId="20323F42">
      <w:pPr>
        <w:snapToGrid w:val="0"/>
        <w:spacing w:before="120" w:beforeLines="50" w:after="50" w:line="360" w:lineRule="auto"/>
        <w:rPr>
          <w:rFonts w:ascii="宋体" w:hAnsi="宋体" w:cs="宋体"/>
          <w:color w:val="auto"/>
          <w:sz w:val="24"/>
          <w:szCs w:val="20"/>
          <w:highlight w:val="none"/>
        </w:rPr>
      </w:pPr>
    </w:p>
    <w:p w14:paraId="5EDCEF4B">
      <w:pPr>
        <w:snapToGrid w:val="0"/>
        <w:spacing w:before="120" w:beforeLines="50" w:after="50" w:line="360" w:lineRule="auto"/>
        <w:rPr>
          <w:rFonts w:ascii="宋体" w:hAnsi="宋体" w:cs="宋体"/>
          <w:color w:val="auto"/>
          <w:sz w:val="24"/>
          <w:highlight w:val="none"/>
        </w:rPr>
      </w:pPr>
      <w:r>
        <w:rPr>
          <w:rFonts w:hint="eastAsia" w:ascii="宋体" w:hAnsi="宋体" w:cs="宋体"/>
          <w:color w:val="auto"/>
          <w:sz w:val="24"/>
          <w:highlight w:val="none"/>
        </w:rPr>
        <w:t>法定代表人身份证粘贴处（正反面）       被授权人身份证粘贴处（正反面）</w:t>
      </w:r>
    </w:p>
    <w:p w14:paraId="18E57278">
      <w:pPr>
        <w:snapToGrid w:val="0"/>
        <w:spacing w:before="120" w:beforeLines="50" w:after="50" w:line="360" w:lineRule="auto"/>
        <w:rPr>
          <w:rFonts w:ascii="宋体" w:hAnsi="宋体" w:cs="宋体"/>
          <w:color w:val="auto"/>
          <w:sz w:val="24"/>
          <w:highlight w:val="none"/>
        </w:rPr>
      </w:pPr>
    </w:p>
    <w:p w14:paraId="3C4693CB">
      <w:pPr>
        <w:snapToGrid w:val="0"/>
        <w:spacing w:before="120" w:beforeLines="50" w:after="50" w:line="360" w:lineRule="auto"/>
        <w:rPr>
          <w:rFonts w:ascii="宋体" w:hAnsi="宋体" w:cs="宋体"/>
          <w:color w:val="auto"/>
          <w:sz w:val="24"/>
          <w:highlight w:val="none"/>
        </w:rPr>
      </w:pPr>
    </w:p>
    <w:p w14:paraId="03CE4591">
      <w:pPr>
        <w:snapToGrid w:val="0"/>
        <w:spacing w:before="120" w:beforeLines="50" w:after="50" w:line="360" w:lineRule="auto"/>
        <w:rPr>
          <w:rFonts w:ascii="宋体" w:hAnsi="宋体" w:cs="宋体"/>
          <w:color w:val="auto"/>
          <w:sz w:val="24"/>
          <w:highlight w:val="none"/>
        </w:rPr>
      </w:pPr>
    </w:p>
    <w:p w14:paraId="18B45249">
      <w:pPr>
        <w:snapToGrid w:val="0"/>
        <w:spacing w:before="120" w:beforeLines="50" w:after="50" w:line="360" w:lineRule="auto"/>
        <w:rPr>
          <w:rFonts w:ascii="宋体" w:hAnsi="宋体" w:cs="宋体"/>
          <w:color w:val="auto"/>
          <w:sz w:val="24"/>
          <w:highlight w:val="none"/>
        </w:rPr>
      </w:pPr>
      <w:r>
        <w:rPr>
          <w:rFonts w:hint="eastAsia" w:ascii="宋体" w:hAnsi="宋体" w:cs="宋体"/>
          <w:color w:val="auto"/>
          <w:sz w:val="24"/>
          <w:highlight w:val="none"/>
        </w:rPr>
        <w:t>投标人公章：</w:t>
      </w:r>
    </w:p>
    <w:p w14:paraId="419EF1B5">
      <w:pPr>
        <w:snapToGrid w:val="0"/>
        <w:spacing w:before="120" w:beforeLines="50" w:after="50" w:line="360" w:lineRule="auto"/>
        <w:rPr>
          <w:rFonts w:ascii="宋体" w:hAnsi="宋体" w:cs="宋体"/>
          <w:color w:val="auto"/>
          <w:sz w:val="24"/>
          <w:szCs w:val="20"/>
          <w:highlight w:val="none"/>
        </w:rPr>
      </w:pPr>
    </w:p>
    <w:p w14:paraId="4E7636AE">
      <w:pPr>
        <w:snapToGrid w:val="0"/>
        <w:spacing w:before="120" w:beforeLines="50" w:after="50" w:line="360" w:lineRule="auto"/>
        <w:rPr>
          <w:rFonts w:ascii="宋体" w:hAnsi="宋体" w:cs="宋体"/>
          <w:color w:val="auto"/>
          <w:sz w:val="24"/>
          <w:szCs w:val="20"/>
          <w:highlight w:val="none"/>
        </w:rPr>
      </w:pPr>
    </w:p>
    <w:p w14:paraId="6CA5090B">
      <w:pPr>
        <w:snapToGrid w:val="0"/>
        <w:spacing w:before="120" w:beforeLines="50" w:after="50"/>
        <w:jc w:val="right"/>
        <w:rPr>
          <w:rFonts w:ascii="宋体" w:hAnsi="宋体" w:cs="宋体"/>
          <w:color w:val="auto"/>
          <w:sz w:val="24"/>
          <w:highlight w:val="none"/>
        </w:rPr>
      </w:pPr>
      <w:r>
        <w:rPr>
          <w:rFonts w:hint="eastAsia" w:ascii="宋体" w:hAnsi="宋体" w:cs="宋体"/>
          <w:color w:val="auto"/>
          <w:sz w:val="24"/>
          <w:highlight w:val="none"/>
        </w:rPr>
        <w:t xml:space="preserve">                                        年    月    日</w:t>
      </w:r>
    </w:p>
    <w:p w14:paraId="2ED587C4">
      <w:pPr>
        <w:pStyle w:val="967"/>
        <w:spacing w:line="360" w:lineRule="auto"/>
        <w:rPr>
          <w:rFonts w:hAnsi="宋体" w:eastAsia="宋体" w:cs="宋体"/>
          <w:color w:val="auto"/>
          <w:sz w:val="24"/>
          <w:highlight w:val="none"/>
        </w:rPr>
      </w:pPr>
    </w:p>
    <w:p w14:paraId="55D9D85C">
      <w:pPr>
        <w:snapToGrid w:val="0"/>
        <w:spacing w:before="120" w:beforeLines="50" w:after="50" w:line="360" w:lineRule="auto"/>
        <w:rPr>
          <w:rFonts w:ascii="宋体" w:hAnsi="宋体" w:cs="宋体"/>
          <w:color w:val="auto"/>
          <w:sz w:val="24"/>
          <w:highlight w:val="none"/>
        </w:rPr>
      </w:pPr>
      <w:r>
        <w:rPr>
          <w:rFonts w:hint="eastAsia" w:ascii="宋体" w:hAnsi="宋体" w:cs="宋体"/>
          <w:b/>
          <w:color w:val="auto"/>
          <w:sz w:val="28"/>
          <w:szCs w:val="28"/>
          <w:highlight w:val="none"/>
        </w:rPr>
        <w:t>注：此表请放一页，如要放2页及以上请在每页上都加盖公章。</w:t>
      </w:r>
    </w:p>
    <w:p w14:paraId="02E0DDB1">
      <w:pPr>
        <w:spacing w:line="360" w:lineRule="auto"/>
        <w:jc w:val="left"/>
        <w:rPr>
          <w:rFonts w:ascii="宋体" w:hAnsi="宋体" w:cs="宋体"/>
          <w:b/>
          <w:color w:val="auto"/>
          <w:sz w:val="24"/>
          <w:highlight w:val="none"/>
        </w:rPr>
      </w:pPr>
    </w:p>
    <w:p w14:paraId="58A23FEB">
      <w:pPr>
        <w:spacing w:line="360" w:lineRule="auto"/>
        <w:jc w:val="center"/>
        <w:rPr>
          <w:rFonts w:hint="eastAsia" w:ascii="宋体" w:hAnsi="宋体" w:cs="宋体"/>
          <w:b/>
          <w:color w:val="auto"/>
          <w:sz w:val="24"/>
          <w:highlight w:val="none"/>
        </w:rPr>
      </w:pPr>
    </w:p>
    <w:p w14:paraId="515F9BB2">
      <w:pPr>
        <w:spacing w:line="360" w:lineRule="auto"/>
        <w:jc w:val="center"/>
        <w:rPr>
          <w:rFonts w:hint="eastAsia" w:ascii="宋体" w:hAnsi="宋体" w:cs="宋体"/>
          <w:b/>
          <w:color w:val="auto"/>
          <w:sz w:val="24"/>
          <w:highlight w:val="none"/>
        </w:rPr>
      </w:pPr>
    </w:p>
    <w:p w14:paraId="02060076">
      <w:pPr>
        <w:spacing w:line="360" w:lineRule="auto"/>
        <w:jc w:val="center"/>
        <w:rPr>
          <w:rFonts w:hint="eastAsia" w:ascii="宋体" w:hAnsi="宋体" w:cs="宋体"/>
          <w:b/>
          <w:color w:val="auto"/>
          <w:sz w:val="24"/>
          <w:highlight w:val="none"/>
        </w:rPr>
      </w:pPr>
    </w:p>
    <w:p w14:paraId="1D7703F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诚信承诺书</w:t>
      </w:r>
    </w:p>
    <w:p w14:paraId="6491642C">
      <w:pPr>
        <w:spacing w:line="360" w:lineRule="auto"/>
        <w:rPr>
          <w:rFonts w:ascii="宋体" w:hAnsi="宋体" w:cs="宋体"/>
          <w:color w:val="auto"/>
          <w:sz w:val="24"/>
          <w:highlight w:val="none"/>
        </w:rPr>
      </w:pPr>
      <w:r>
        <w:rPr>
          <w:rFonts w:hint="eastAsia" w:ascii="宋体" w:hAnsi="宋体" w:cs="宋体"/>
          <w:color w:val="auto"/>
          <w:sz w:val="24"/>
          <w:highlight w:val="none"/>
          <w:u w:val="single"/>
        </w:rPr>
        <w:t xml:space="preserve">（采购人或招标组织机构） </w:t>
      </w:r>
      <w:r>
        <w:rPr>
          <w:rFonts w:hint="eastAsia" w:ascii="宋体" w:hAnsi="宋体" w:cs="宋体"/>
          <w:color w:val="auto"/>
          <w:sz w:val="24"/>
          <w:highlight w:val="none"/>
        </w:rPr>
        <w:t>：</w:t>
      </w:r>
    </w:p>
    <w:p w14:paraId="68AB56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我方在参加贵单位的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政府采购项目的招投标活动中，郑重承诺如下：</w:t>
      </w:r>
    </w:p>
    <w:p w14:paraId="2C87F7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1、我方申报的所有资料都是真实、准确、完整的；</w:t>
      </w:r>
    </w:p>
    <w:p w14:paraId="73A937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2、我方无资质挂靠情形，保证不参与串标、围标及抬标；</w:t>
      </w:r>
    </w:p>
    <w:p w14:paraId="2DC8D81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3、我方未处于被各级行政主管部门做出停止市场行为处罚的期限内；</w:t>
      </w:r>
    </w:p>
    <w:p w14:paraId="58AD7C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4、我方参加本项目政府采购活动前3年内在经营活动中没有重大违法记录；</w:t>
      </w:r>
    </w:p>
    <w:p w14:paraId="3463F83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5、若我方中标，将严格按照规定及时与采购人签订合同；</w:t>
      </w:r>
    </w:p>
    <w:p w14:paraId="5D4B17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6、若我方中标，将严格按照招标文件要求及投标文件承诺的报价、质量、工期、投标方案、项目负责人等内容组织实施；</w:t>
      </w:r>
    </w:p>
    <w:p w14:paraId="5887329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2E862C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特此承诺。</w:t>
      </w:r>
    </w:p>
    <w:p w14:paraId="71320881">
      <w:pPr>
        <w:spacing w:line="360" w:lineRule="auto"/>
        <w:ind w:firstLine="480" w:firstLineChars="200"/>
        <w:rPr>
          <w:rFonts w:ascii="宋体" w:hAnsi="宋体" w:cs="宋体"/>
          <w:color w:val="auto"/>
          <w:sz w:val="24"/>
          <w:highlight w:val="none"/>
        </w:rPr>
      </w:pPr>
    </w:p>
    <w:p w14:paraId="4E5A70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投标人名称（加盖公章）：</w:t>
      </w:r>
      <w:r>
        <w:rPr>
          <w:rFonts w:hint="eastAsia" w:ascii="宋体" w:hAnsi="宋体" w:cs="宋体"/>
          <w:color w:val="auto"/>
          <w:sz w:val="24"/>
          <w:highlight w:val="none"/>
          <w:u w:val="single"/>
        </w:rPr>
        <w:t xml:space="preserve">                         </w:t>
      </w:r>
    </w:p>
    <w:p w14:paraId="72439CB2">
      <w:pPr>
        <w:spacing w:line="360" w:lineRule="auto"/>
        <w:ind w:firstLine="480" w:firstLineChars="200"/>
        <w:rPr>
          <w:rFonts w:ascii="宋体" w:hAnsi="宋体" w:cs="宋体"/>
          <w:color w:val="auto"/>
          <w:sz w:val="24"/>
          <w:highlight w:val="none"/>
        </w:rPr>
      </w:pPr>
      <w:r>
        <w:rPr>
          <w:rFonts w:hint="eastAsia" w:ascii="宋体" w:hAnsi="宋体"/>
          <w:color w:val="auto"/>
          <w:sz w:val="24"/>
          <w:highlight w:val="none"/>
        </w:rPr>
        <w:t>法定代表人或被授权人（签字或盖章）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44886B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48640A4">
      <w:pPr>
        <w:pStyle w:val="967"/>
        <w:spacing w:line="360" w:lineRule="auto"/>
        <w:rPr>
          <w:rFonts w:hAnsi="宋体" w:eastAsia="宋体" w:cs="宋体"/>
          <w:color w:val="auto"/>
          <w:sz w:val="24"/>
          <w:highlight w:val="none"/>
        </w:rPr>
      </w:pPr>
    </w:p>
    <w:p w14:paraId="7CADE2CA">
      <w:pPr>
        <w:pStyle w:val="967"/>
        <w:spacing w:line="360" w:lineRule="auto"/>
        <w:rPr>
          <w:rFonts w:hAnsi="宋体" w:eastAsia="宋体" w:cs="宋体"/>
          <w:color w:val="auto"/>
          <w:sz w:val="24"/>
          <w:highlight w:val="none"/>
        </w:rPr>
      </w:pPr>
    </w:p>
    <w:p w14:paraId="76E3853B">
      <w:pPr>
        <w:pStyle w:val="967"/>
        <w:spacing w:line="360" w:lineRule="auto"/>
        <w:rPr>
          <w:rFonts w:hAnsi="宋体" w:eastAsia="宋体" w:cs="宋体"/>
          <w:color w:val="auto"/>
          <w:sz w:val="24"/>
          <w:highlight w:val="none"/>
        </w:rPr>
      </w:pPr>
    </w:p>
    <w:p w14:paraId="4CE83420">
      <w:pPr>
        <w:pStyle w:val="967"/>
        <w:spacing w:line="360" w:lineRule="auto"/>
        <w:rPr>
          <w:rFonts w:hAnsi="宋体" w:eastAsia="宋体" w:cs="宋体"/>
          <w:color w:val="auto"/>
          <w:sz w:val="24"/>
          <w:highlight w:val="none"/>
        </w:rPr>
      </w:pPr>
    </w:p>
    <w:p w14:paraId="263664BE">
      <w:pPr>
        <w:pStyle w:val="967"/>
        <w:spacing w:line="360" w:lineRule="auto"/>
        <w:rPr>
          <w:rFonts w:hAnsi="宋体" w:eastAsia="宋体" w:cs="宋体"/>
          <w:color w:val="auto"/>
          <w:sz w:val="24"/>
          <w:highlight w:val="none"/>
        </w:rPr>
      </w:pPr>
    </w:p>
    <w:p w14:paraId="77BFD34F">
      <w:pPr>
        <w:pStyle w:val="967"/>
        <w:spacing w:line="360" w:lineRule="auto"/>
        <w:rPr>
          <w:rFonts w:hAnsi="宋体" w:eastAsia="宋体" w:cs="宋体"/>
          <w:color w:val="auto"/>
          <w:sz w:val="24"/>
          <w:highlight w:val="none"/>
        </w:rPr>
      </w:pPr>
    </w:p>
    <w:p w14:paraId="72BCE9CF">
      <w:pPr>
        <w:pStyle w:val="967"/>
        <w:spacing w:line="360" w:lineRule="auto"/>
        <w:rPr>
          <w:rFonts w:hAnsi="宋体" w:eastAsia="宋体" w:cs="宋体"/>
          <w:color w:val="auto"/>
          <w:sz w:val="24"/>
          <w:highlight w:val="none"/>
        </w:rPr>
      </w:pPr>
    </w:p>
    <w:p w14:paraId="4DDA2259">
      <w:pPr>
        <w:pStyle w:val="967"/>
        <w:spacing w:line="360" w:lineRule="auto"/>
        <w:rPr>
          <w:rFonts w:hAnsi="宋体" w:eastAsia="宋体" w:cs="宋体"/>
          <w:color w:val="auto"/>
          <w:sz w:val="24"/>
          <w:highlight w:val="none"/>
        </w:rPr>
      </w:pPr>
    </w:p>
    <w:p w14:paraId="0E55C513">
      <w:pPr>
        <w:pStyle w:val="967"/>
        <w:spacing w:line="360" w:lineRule="auto"/>
        <w:rPr>
          <w:rFonts w:hAnsi="宋体" w:eastAsia="宋体" w:cs="宋体"/>
          <w:color w:val="auto"/>
          <w:sz w:val="24"/>
          <w:highlight w:val="none"/>
        </w:rPr>
      </w:pPr>
    </w:p>
    <w:p w14:paraId="124A62C2">
      <w:pPr>
        <w:pStyle w:val="967"/>
        <w:spacing w:line="360" w:lineRule="auto"/>
        <w:rPr>
          <w:rFonts w:hAnsi="宋体" w:eastAsia="宋体" w:cs="宋体"/>
          <w:b/>
          <w:color w:val="auto"/>
          <w:sz w:val="24"/>
          <w:szCs w:val="24"/>
          <w:highlight w:val="none"/>
        </w:rPr>
      </w:pPr>
    </w:p>
    <w:p w14:paraId="22CF5140">
      <w:pPr>
        <w:wordWrap w:val="0"/>
        <w:spacing w:before="120" w:beforeLines="50" w:line="360" w:lineRule="auto"/>
        <w:ind w:firstLine="562"/>
        <w:jc w:val="center"/>
        <w:rPr>
          <w:rFonts w:ascii="宋体" w:hAnsi="宋体" w:cs="宋体"/>
          <w:b/>
          <w:color w:val="auto"/>
          <w:sz w:val="28"/>
          <w:szCs w:val="30"/>
          <w:highlight w:val="none"/>
        </w:rPr>
      </w:pPr>
      <w:r>
        <w:rPr>
          <w:rFonts w:hint="eastAsia" w:ascii="宋体" w:hAnsi="宋体" w:cs="宋体"/>
          <w:b/>
          <w:color w:val="auto"/>
          <w:sz w:val="28"/>
          <w:szCs w:val="30"/>
          <w:highlight w:val="none"/>
        </w:rPr>
        <w:t>投标人基本情况表</w:t>
      </w:r>
    </w:p>
    <w:tbl>
      <w:tblPr>
        <w:tblStyle w:val="64"/>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2241"/>
      </w:tblGrid>
      <w:tr w14:paraId="7173E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C8CD219">
            <w:pPr>
              <w:rPr>
                <w:rFonts w:ascii="宋体" w:hAnsi="宋体" w:cs="宋体"/>
                <w:color w:val="auto"/>
                <w:sz w:val="22"/>
                <w:szCs w:val="28"/>
                <w:highlight w:val="none"/>
              </w:rPr>
            </w:pPr>
            <w:r>
              <w:rPr>
                <w:rFonts w:hint="eastAsia" w:ascii="宋体" w:hAnsi="宋体" w:cs="宋体"/>
                <w:color w:val="auto"/>
                <w:sz w:val="22"/>
                <w:szCs w:val="28"/>
                <w:highlight w:val="none"/>
              </w:rPr>
              <w:t>投标人名称</w:t>
            </w:r>
          </w:p>
        </w:tc>
        <w:tc>
          <w:tcPr>
            <w:tcW w:w="6339" w:type="dxa"/>
            <w:gridSpan w:val="3"/>
            <w:vAlign w:val="center"/>
          </w:tcPr>
          <w:p w14:paraId="5A131D21">
            <w:pPr>
              <w:ind w:firstLine="480"/>
              <w:rPr>
                <w:rFonts w:ascii="宋体" w:hAnsi="宋体" w:cs="宋体"/>
                <w:color w:val="auto"/>
                <w:sz w:val="22"/>
                <w:szCs w:val="28"/>
                <w:highlight w:val="none"/>
              </w:rPr>
            </w:pPr>
          </w:p>
        </w:tc>
      </w:tr>
      <w:tr w14:paraId="50927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4742E76F">
            <w:pPr>
              <w:rPr>
                <w:rFonts w:ascii="宋体" w:hAnsi="宋体" w:cs="宋体"/>
                <w:color w:val="auto"/>
                <w:sz w:val="22"/>
                <w:szCs w:val="28"/>
                <w:highlight w:val="none"/>
              </w:rPr>
            </w:pPr>
            <w:r>
              <w:rPr>
                <w:rFonts w:hint="eastAsia" w:ascii="宋体" w:hAnsi="宋体" w:cs="宋体"/>
                <w:color w:val="auto"/>
                <w:sz w:val="22"/>
                <w:szCs w:val="28"/>
                <w:highlight w:val="none"/>
              </w:rPr>
              <w:t>地址</w:t>
            </w:r>
          </w:p>
        </w:tc>
        <w:tc>
          <w:tcPr>
            <w:tcW w:w="6339" w:type="dxa"/>
            <w:gridSpan w:val="3"/>
            <w:vAlign w:val="center"/>
          </w:tcPr>
          <w:p w14:paraId="0881BDB6">
            <w:pPr>
              <w:ind w:firstLine="480"/>
              <w:rPr>
                <w:rFonts w:ascii="宋体" w:hAnsi="宋体" w:cs="宋体"/>
                <w:color w:val="auto"/>
                <w:sz w:val="22"/>
                <w:szCs w:val="28"/>
                <w:highlight w:val="none"/>
              </w:rPr>
            </w:pPr>
          </w:p>
        </w:tc>
      </w:tr>
      <w:tr w14:paraId="503E9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2202" w:type="dxa"/>
            <w:vAlign w:val="center"/>
          </w:tcPr>
          <w:p w14:paraId="12D6D5BF">
            <w:pPr>
              <w:rPr>
                <w:rFonts w:ascii="宋体" w:hAnsi="宋体" w:cs="宋体"/>
                <w:color w:val="auto"/>
                <w:sz w:val="22"/>
                <w:szCs w:val="28"/>
                <w:highlight w:val="none"/>
              </w:rPr>
            </w:pPr>
            <w:r>
              <w:rPr>
                <w:rFonts w:hint="eastAsia" w:ascii="宋体" w:hAnsi="宋体" w:cs="宋体"/>
                <w:color w:val="auto"/>
                <w:sz w:val="22"/>
                <w:szCs w:val="28"/>
                <w:highlight w:val="none"/>
              </w:rPr>
              <w:t>业务（经营）范围</w:t>
            </w:r>
          </w:p>
        </w:tc>
        <w:tc>
          <w:tcPr>
            <w:tcW w:w="2118" w:type="dxa"/>
            <w:vAlign w:val="center"/>
          </w:tcPr>
          <w:p w14:paraId="34A551D3">
            <w:pPr>
              <w:rPr>
                <w:rFonts w:ascii="宋体" w:hAnsi="宋体" w:cs="宋体"/>
                <w:color w:val="auto"/>
                <w:sz w:val="22"/>
                <w:szCs w:val="28"/>
                <w:highlight w:val="none"/>
              </w:rPr>
            </w:pPr>
          </w:p>
        </w:tc>
        <w:tc>
          <w:tcPr>
            <w:tcW w:w="1980" w:type="dxa"/>
            <w:vAlign w:val="center"/>
          </w:tcPr>
          <w:p w14:paraId="7BBDD0F4">
            <w:pPr>
              <w:rPr>
                <w:rFonts w:ascii="宋体" w:hAnsi="宋体" w:cs="宋体"/>
                <w:color w:val="auto"/>
                <w:sz w:val="22"/>
                <w:szCs w:val="28"/>
                <w:highlight w:val="none"/>
              </w:rPr>
            </w:pPr>
            <w:r>
              <w:rPr>
                <w:rFonts w:hint="eastAsia" w:ascii="宋体" w:hAnsi="宋体" w:cs="宋体"/>
                <w:color w:val="auto"/>
                <w:sz w:val="22"/>
                <w:szCs w:val="28"/>
                <w:highlight w:val="none"/>
              </w:rPr>
              <w:t>机构类型</w:t>
            </w:r>
          </w:p>
        </w:tc>
        <w:tc>
          <w:tcPr>
            <w:tcW w:w="2241" w:type="dxa"/>
            <w:vAlign w:val="center"/>
          </w:tcPr>
          <w:p w14:paraId="20C19CF6">
            <w:pPr>
              <w:rPr>
                <w:rFonts w:ascii="宋体" w:hAnsi="宋体" w:cs="宋体"/>
                <w:color w:val="auto"/>
                <w:sz w:val="22"/>
                <w:szCs w:val="28"/>
                <w:highlight w:val="none"/>
              </w:rPr>
            </w:pPr>
          </w:p>
        </w:tc>
      </w:tr>
      <w:tr w14:paraId="149A4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C50B73A">
            <w:pPr>
              <w:rPr>
                <w:rFonts w:ascii="宋体" w:hAnsi="宋体" w:cs="宋体"/>
                <w:color w:val="auto"/>
                <w:sz w:val="22"/>
                <w:szCs w:val="28"/>
                <w:highlight w:val="none"/>
              </w:rPr>
            </w:pPr>
            <w:r>
              <w:rPr>
                <w:rFonts w:hint="eastAsia" w:ascii="宋体" w:hAnsi="宋体" w:cs="宋体"/>
                <w:color w:val="auto"/>
                <w:sz w:val="22"/>
                <w:szCs w:val="28"/>
                <w:highlight w:val="none"/>
              </w:rPr>
              <w:t>成立时间</w:t>
            </w:r>
          </w:p>
        </w:tc>
        <w:tc>
          <w:tcPr>
            <w:tcW w:w="2118" w:type="dxa"/>
            <w:vAlign w:val="center"/>
          </w:tcPr>
          <w:p w14:paraId="72A9C0EC">
            <w:pPr>
              <w:rPr>
                <w:rFonts w:ascii="宋体" w:hAnsi="宋体" w:cs="宋体"/>
                <w:color w:val="auto"/>
                <w:sz w:val="22"/>
                <w:szCs w:val="28"/>
                <w:highlight w:val="none"/>
              </w:rPr>
            </w:pPr>
          </w:p>
        </w:tc>
        <w:tc>
          <w:tcPr>
            <w:tcW w:w="1980" w:type="dxa"/>
            <w:vAlign w:val="center"/>
          </w:tcPr>
          <w:p w14:paraId="0C376428">
            <w:pPr>
              <w:rPr>
                <w:rFonts w:ascii="宋体" w:hAnsi="宋体" w:cs="宋体"/>
                <w:color w:val="auto"/>
                <w:sz w:val="22"/>
                <w:szCs w:val="28"/>
                <w:highlight w:val="none"/>
              </w:rPr>
            </w:pPr>
          </w:p>
        </w:tc>
        <w:tc>
          <w:tcPr>
            <w:tcW w:w="2241" w:type="dxa"/>
            <w:vAlign w:val="center"/>
          </w:tcPr>
          <w:p w14:paraId="48E13DD0">
            <w:pPr>
              <w:rPr>
                <w:rFonts w:ascii="宋体" w:hAnsi="宋体" w:cs="宋体"/>
                <w:color w:val="auto"/>
                <w:sz w:val="22"/>
                <w:szCs w:val="28"/>
                <w:highlight w:val="none"/>
              </w:rPr>
            </w:pPr>
          </w:p>
        </w:tc>
      </w:tr>
      <w:tr w14:paraId="78B41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6A0B876">
            <w:pPr>
              <w:rPr>
                <w:rFonts w:ascii="宋体" w:hAnsi="宋体" w:cs="宋体"/>
                <w:color w:val="auto"/>
                <w:sz w:val="22"/>
                <w:szCs w:val="28"/>
                <w:highlight w:val="none"/>
              </w:rPr>
            </w:pPr>
            <w:r>
              <w:rPr>
                <w:rFonts w:hint="eastAsia" w:ascii="宋体" w:hAnsi="宋体" w:cs="宋体"/>
                <w:color w:val="auto"/>
                <w:sz w:val="22"/>
                <w:szCs w:val="28"/>
                <w:highlight w:val="none"/>
              </w:rPr>
              <w:t>法定代表人</w:t>
            </w:r>
          </w:p>
        </w:tc>
        <w:tc>
          <w:tcPr>
            <w:tcW w:w="2118" w:type="dxa"/>
            <w:vAlign w:val="center"/>
          </w:tcPr>
          <w:p w14:paraId="55C4427E">
            <w:pPr>
              <w:rPr>
                <w:rFonts w:ascii="宋体" w:hAnsi="宋体" w:cs="宋体"/>
                <w:color w:val="auto"/>
                <w:sz w:val="22"/>
                <w:szCs w:val="28"/>
                <w:highlight w:val="none"/>
              </w:rPr>
            </w:pPr>
          </w:p>
        </w:tc>
        <w:tc>
          <w:tcPr>
            <w:tcW w:w="1980" w:type="dxa"/>
            <w:vAlign w:val="center"/>
          </w:tcPr>
          <w:p w14:paraId="1CC15443">
            <w:pPr>
              <w:rPr>
                <w:rFonts w:ascii="宋体" w:hAnsi="宋体" w:cs="宋体"/>
                <w:color w:val="auto"/>
                <w:sz w:val="22"/>
                <w:szCs w:val="28"/>
                <w:highlight w:val="none"/>
              </w:rPr>
            </w:pPr>
            <w:r>
              <w:rPr>
                <w:rFonts w:hint="eastAsia" w:ascii="宋体" w:hAnsi="宋体" w:cs="宋体"/>
                <w:color w:val="auto"/>
                <w:sz w:val="22"/>
                <w:szCs w:val="28"/>
                <w:highlight w:val="none"/>
              </w:rPr>
              <w:t>联系电话</w:t>
            </w:r>
          </w:p>
        </w:tc>
        <w:tc>
          <w:tcPr>
            <w:tcW w:w="2241" w:type="dxa"/>
            <w:vAlign w:val="center"/>
          </w:tcPr>
          <w:p w14:paraId="6E12C966">
            <w:pPr>
              <w:rPr>
                <w:rFonts w:ascii="宋体" w:hAnsi="宋体" w:cs="宋体"/>
                <w:color w:val="auto"/>
                <w:sz w:val="22"/>
                <w:szCs w:val="28"/>
                <w:highlight w:val="none"/>
              </w:rPr>
            </w:pPr>
          </w:p>
        </w:tc>
      </w:tr>
      <w:tr w14:paraId="19BE1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202" w:type="dxa"/>
            <w:vAlign w:val="center"/>
          </w:tcPr>
          <w:p w14:paraId="3234F948">
            <w:pPr>
              <w:rPr>
                <w:rFonts w:ascii="宋体" w:hAnsi="宋体" w:cs="宋体"/>
                <w:color w:val="auto"/>
                <w:sz w:val="22"/>
                <w:szCs w:val="28"/>
                <w:highlight w:val="none"/>
              </w:rPr>
            </w:pPr>
            <w:r>
              <w:rPr>
                <w:rFonts w:hint="eastAsia" w:ascii="宋体" w:hAnsi="宋体" w:cs="宋体"/>
                <w:color w:val="auto"/>
                <w:sz w:val="22"/>
                <w:szCs w:val="28"/>
                <w:highlight w:val="none"/>
              </w:rPr>
              <w:t>注册资本</w:t>
            </w:r>
          </w:p>
        </w:tc>
        <w:tc>
          <w:tcPr>
            <w:tcW w:w="2118" w:type="dxa"/>
            <w:vAlign w:val="center"/>
          </w:tcPr>
          <w:p w14:paraId="39AB70B9">
            <w:pPr>
              <w:rPr>
                <w:rFonts w:ascii="宋体" w:hAnsi="宋体" w:cs="宋体"/>
                <w:color w:val="auto"/>
                <w:sz w:val="22"/>
                <w:szCs w:val="28"/>
                <w:highlight w:val="none"/>
              </w:rPr>
            </w:pPr>
          </w:p>
        </w:tc>
        <w:tc>
          <w:tcPr>
            <w:tcW w:w="1980" w:type="dxa"/>
            <w:vAlign w:val="center"/>
          </w:tcPr>
          <w:p w14:paraId="1D64996D">
            <w:pPr>
              <w:rPr>
                <w:rFonts w:ascii="宋体" w:hAnsi="宋体" w:cs="宋体"/>
                <w:color w:val="auto"/>
                <w:sz w:val="22"/>
                <w:szCs w:val="28"/>
                <w:highlight w:val="none"/>
              </w:rPr>
            </w:pPr>
            <w:r>
              <w:rPr>
                <w:rFonts w:hint="eastAsia" w:ascii="宋体" w:hAnsi="宋体" w:cs="宋体"/>
                <w:color w:val="auto"/>
                <w:sz w:val="22"/>
                <w:szCs w:val="28"/>
                <w:highlight w:val="none"/>
              </w:rPr>
              <w:t>技术人员数</w:t>
            </w:r>
          </w:p>
        </w:tc>
        <w:tc>
          <w:tcPr>
            <w:tcW w:w="2241" w:type="dxa"/>
            <w:vAlign w:val="center"/>
          </w:tcPr>
          <w:p w14:paraId="0A98E133">
            <w:pPr>
              <w:rPr>
                <w:rFonts w:ascii="宋体" w:hAnsi="宋体" w:cs="宋体"/>
                <w:color w:val="auto"/>
                <w:sz w:val="22"/>
                <w:szCs w:val="28"/>
                <w:highlight w:val="none"/>
              </w:rPr>
            </w:pPr>
          </w:p>
        </w:tc>
      </w:tr>
      <w:tr w14:paraId="4F138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83A1CF1">
            <w:pPr>
              <w:rPr>
                <w:rFonts w:ascii="宋体" w:hAnsi="宋体" w:cs="宋体"/>
                <w:color w:val="auto"/>
                <w:sz w:val="22"/>
                <w:szCs w:val="28"/>
                <w:highlight w:val="none"/>
              </w:rPr>
            </w:pPr>
            <w:r>
              <w:rPr>
                <w:rFonts w:hint="eastAsia" w:ascii="宋体" w:hAnsi="宋体" w:cs="宋体"/>
                <w:color w:val="auto"/>
                <w:sz w:val="22"/>
                <w:szCs w:val="28"/>
                <w:highlight w:val="none"/>
              </w:rPr>
              <w:t>是否依法纳税</w:t>
            </w:r>
          </w:p>
        </w:tc>
        <w:tc>
          <w:tcPr>
            <w:tcW w:w="2118" w:type="dxa"/>
            <w:vAlign w:val="center"/>
          </w:tcPr>
          <w:p w14:paraId="152E3275">
            <w:pPr>
              <w:rPr>
                <w:rFonts w:ascii="宋体" w:hAnsi="宋体" w:cs="宋体"/>
                <w:color w:val="auto"/>
                <w:sz w:val="22"/>
                <w:szCs w:val="28"/>
                <w:highlight w:val="none"/>
              </w:rPr>
            </w:pPr>
          </w:p>
        </w:tc>
        <w:tc>
          <w:tcPr>
            <w:tcW w:w="1980" w:type="dxa"/>
            <w:vAlign w:val="center"/>
          </w:tcPr>
          <w:p w14:paraId="380A8823">
            <w:pPr>
              <w:jc w:val="center"/>
              <w:rPr>
                <w:rFonts w:ascii="宋体" w:hAnsi="宋体" w:cs="宋体"/>
                <w:color w:val="auto"/>
                <w:sz w:val="22"/>
                <w:szCs w:val="28"/>
                <w:highlight w:val="none"/>
              </w:rPr>
            </w:pPr>
            <w:r>
              <w:rPr>
                <w:rFonts w:hint="eastAsia" w:ascii="宋体" w:hAnsi="宋体" w:cs="宋体"/>
                <w:color w:val="auto"/>
                <w:sz w:val="22"/>
                <w:szCs w:val="28"/>
                <w:highlight w:val="none"/>
              </w:rPr>
              <w:t>是否参加社保</w:t>
            </w:r>
          </w:p>
        </w:tc>
        <w:tc>
          <w:tcPr>
            <w:tcW w:w="2241" w:type="dxa"/>
            <w:vAlign w:val="center"/>
          </w:tcPr>
          <w:p w14:paraId="4C6EC228">
            <w:pPr>
              <w:rPr>
                <w:rFonts w:ascii="宋体" w:hAnsi="宋体" w:cs="宋体"/>
                <w:color w:val="auto"/>
                <w:sz w:val="22"/>
                <w:szCs w:val="28"/>
                <w:highlight w:val="none"/>
              </w:rPr>
            </w:pPr>
          </w:p>
        </w:tc>
      </w:tr>
      <w:tr w14:paraId="45244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153238EE">
            <w:pPr>
              <w:rPr>
                <w:rFonts w:ascii="宋体" w:hAnsi="宋体" w:cs="宋体"/>
                <w:color w:val="auto"/>
                <w:sz w:val="22"/>
                <w:szCs w:val="28"/>
                <w:highlight w:val="none"/>
              </w:rPr>
            </w:pPr>
            <w:r>
              <w:rPr>
                <w:rFonts w:hint="eastAsia" w:ascii="宋体" w:hAnsi="宋体" w:cs="宋体"/>
                <w:color w:val="auto"/>
                <w:sz w:val="22"/>
                <w:szCs w:val="28"/>
                <w:highlight w:val="none"/>
              </w:rPr>
              <w:t>服务机构情况</w:t>
            </w:r>
          </w:p>
        </w:tc>
        <w:tc>
          <w:tcPr>
            <w:tcW w:w="6339" w:type="dxa"/>
            <w:gridSpan w:val="3"/>
            <w:vAlign w:val="center"/>
          </w:tcPr>
          <w:p w14:paraId="1F67D51A">
            <w:pPr>
              <w:jc w:val="left"/>
              <w:rPr>
                <w:rFonts w:ascii="宋体" w:hAnsi="宋体" w:cs="宋体"/>
                <w:color w:val="auto"/>
                <w:sz w:val="22"/>
                <w:szCs w:val="28"/>
                <w:highlight w:val="none"/>
              </w:rPr>
            </w:pPr>
            <w:r>
              <w:rPr>
                <w:rFonts w:hint="eastAsia" w:ascii="宋体" w:hAnsi="宋体" w:cs="宋体"/>
                <w:color w:val="auto"/>
                <w:sz w:val="22"/>
                <w:szCs w:val="28"/>
                <w:highlight w:val="none"/>
              </w:rPr>
              <w:t>服务机构名称：</w:t>
            </w:r>
          </w:p>
          <w:p w14:paraId="2305CF7E">
            <w:pPr>
              <w:jc w:val="left"/>
              <w:rPr>
                <w:rFonts w:ascii="宋体" w:hAnsi="宋体" w:cs="宋体"/>
                <w:color w:val="auto"/>
                <w:sz w:val="22"/>
                <w:szCs w:val="28"/>
                <w:highlight w:val="none"/>
              </w:rPr>
            </w:pPr>
            <w:r>
              <w:rPr>
                <w:rFonts w:hint="eastAsia" w:ascii="宋体" w:hAnsi="宋体" w:cs="宋体"/>
                <w:color w:val="auto"/>
                <w:sz w:val="22"/>
                <w:szCs w:val="28"/>
                <w:highlight w:val="none"/>
              </w:rPr>
              <w:t>地址：</w:t>
            </w:r>
          </w:p>
          <w:p w14:paraId="4DD01533">
            <w:pPr>
              <w:jc w:val="left"/>
              <w:rPr>
                <w:rFonts w:ascii="宋体" w:hAnsi="宋体" w:cs="宋体"/>
                <w:color w:val="auto"/>
                <w:sz w:val="22"/>
                <w:szCs w:val="28"/>
                <w:highlight w:val="none"/>
              </w:rPr>
            </w:pPr>
            <w:r>
              <w:rPr>
                <w:rFonts w:hint="eastAsia" w:ascii="宋体" w:hAnsi="宋体" w:cs="宋体"/>
                <w:color w:val="auto"/>
                <w:sz w:val="22"/>
                <w:szCs w:val="28"/>
                <w:highlight w:val="none"/>
              </w:rPr>
              <w:t>人员状况：</w:t>
            </w:r>
          </w:p>
          <w:p w14:paraId="09D7C16E">
            <w:pPr>
              <w:jc w:val="left"/>
              <w:rPr>
                <w:rFonts w:ascii="宋体" w:hAnsi="宋体" w:cs="宋体"/>
                <w:color w:val="auto"/>
                <w:sz w:val="22"/>
                <w:szCs w:val="28"/>
                <w:highlight w:val="none"/>
              </w:rPr>
            </w:pPr>
            <w:r>
              <w:rPr>
                <w:rFonts w:hint="eastAsia" w:ascii="宋体" w:hAnsi="宋体" w:cs="宋体"/>
                <w:color w:val="auto"/>
                <w:sz w:val="22"/>
                <w:szCs w:val="28"/>
                <w:highlight w:val="none"/>
              </w:rPr>
              <w:t>联系方式：</w:t>
            </w:r>
          </w:p>
          <w:p w14:paraId="616BBCC9">
            <w:pPr>
              <w:jc w:val="left"/>
              <w:rPr>
                <w:rFonts w:ascii="宋体" w:hAnsi="宋体" w:cs="宋体"/>
                <w:color w:val="auto"/>
                <w:sz w:val="22"/>
                <w:szCs w:val="28"/>
                <w:highlight w:val="none"/>
              </w:rPr>
            </w:pPr>
            <w:r>
              <w:rPr>
                <w:rFonts w:hint="eastAsia" w:ascii="宋体" w:hAnsi="宋体" w:cs="宋体"/>
                <w:color w:val="auto"/>
                <w:sz w:val="22"/>
                <w:szCs w:val="28"/>
                <w:highlight w:val="none"/>
              </w:rPr>
              <w:t>（可另附纸说明）</w:t>
            </w:r>
          </w:p>
        </w:tc>
      </w:tr>
    </w:tbl>
    <w:p w14:paraId="64276A2B">
      <w:pPr>
        <w:wordWrap w:val="0"/>
        <w:spacing w:before="120" w:beforeLines="50"/>
        <w:rPr>
          <w:rFonts w:ascii="宋体" w:hAnsi="宋体" w:cs="宋体"/>
          <w:b/>
          <w:bCs/>
          <w:color w:val="auto"/>
          <w:sz w:val="24"/>
          <w:highlight w:val="none"/>
          <w:lang w:bidi="ar"/>
        </w:rPr>
      </w:pPr>
    </w:p>
    <w:p w14:paraId="40847663">
      <w:pPr>
        <w:wordWrap w:val="0"/>
        <w:spacing w:line="360" w:lineRule="auto"/>
        <w:ind w:firstLine="480"/>
        <w:jc w:val="right"/>
        <w:rPr>
          <w:rFonts w:ascii="宋体" w:hAnsi="宋体" w:cs="宋体"/>
          <w:color w:val="auto"/>
          <w:sz w:val="24"/>
          <w:highlight w:val="none"/>
          <w:lang w:bidi="ar"/>
        </w:rPr>
      </w:pPr>
    </w:p>
    <w:p w14:paraId="0CEAF2FD">
      <w:pPr>
        <w:spacing w:line="360" w:lineRule="auto"/>
        <w:jc w:val="left"/>
        <w:rPr>
          <w:rFonts w:ascii="宋体" w:hAnsi="宋体" w:cs="宋体"/>
          <w:color w:val="auto"/>
          <w:sz w:val="24"/>
          <w:highlight w:val="none"/>
          <w:u w:val="single"/>
          <w:lang w:bidi="ar"/>
        </w:rPr>
      </w:pPr>
      <w:r>
        <w:rPr>
          <w:rFonts w:hint="eastAsia" w:ascii="宋体" w:hAnsi="宋体" w:cs="宋体"/>
          <w:color w:val="auto"/>
          <w:sz w:val="24"/>
          <w:highlight w:val="none"/>
          <w:lang w:bidi="ar"/>
        </w:rPr>
        <w:t>投标人名称（加盖公章）：</w:t>
      </w:r>
      <w:r>
        <w:rPr>
          <w:rFonts w:hint="eastAsia" w:ascii="宋体" w:hAnsi="宋体" w:cs="宋体"/>
          <w:color w:val="auto"/>
          <w:sz w:val="24"/>
          <w:highlight w:val="none"/>
          <w:u w:val="single"/>
          <w:lang w:bidi="ar"/>
        </w:rPr>
        <w:t xml:space="preserve">                  </w:t>
      </w:r>
    </w:p>
    <w:p w14:paraId="43EE40F7">
      <w:pPr>
        <w:spacing w:line="360" w:lineRule="auto"/>
        <w:jc w:val="left"/>
        <w:rPr>
          <w:rFonts w:ascii="宋体" w:hAnsi="宋体" w:cs="宋体"/>
          <w:color w:val="auto"/>
          <w:sz w:val="24"/>
          <w:highlight w:val="none"/>
          <w:u w:val="single"/>
          <w:lang w:bidi="ar"/>
        </w:rPr>
      </w:pPr>
      <w:r>
        <w:rPr>
          <w:rFonts w:hint="eastAsia" w:ascii="宋体" w:hAnsi="宋体"/>
          <w:color w:val="auto"/>
          <w:sz w:val="24"/>
          <w:highlight w:val="none"/>
        </w:rPr>
        <w:t>法定代表人或被授权人（签字或盖章）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3C8B5D16">
      <w:pPr>
        <w:pStyle w:val="967"/>
        <w:spacing w:line="360" w:lineRule="auto"/>
        <w:jc w:val="left"/>
        <w:rPr>
          <w:rFonts w:hAnsi="宋体" w:eastAsia="宋体" w:cs="宋体"/>
          <w:color w:val="auto"/>
          <w:sz w:val="24"/>
          <w:szCs w:val="24"/>
          <w:highlight w:val="none"/>
          <w:lang w:bidi="ar"/>
        </w:rPr>
      </w:pPr>
      <w:r>
        <w:rPr>
          <w:rFonts w:hint="eastAsia" w:hAnsi="宋体" w:eastAsia="宋体" w:cs="宋体"/>
          <w:color w:val="auto"/>
          <w:sz w:val="24"/>
          <w:szCs w:val="24"/>
          <w:highlight w:val="none"/>
          <w:lang w:bidi="ar"/>
        </w:rPr>
        <w:t>日期：_____年____月____日</w:t>
      </w:r>
    </w:p>
    <w:p w14:paraId="0694ECBF">
      <w:pPr>
        <w:pStyle w:val="967"/>
        <w:spacing w:line="360" w:lineRule="auto"/>
        <w:jc w:val="center"/>
        <w:rPr>
          <w:rFonts w:hAnsi="宋体" w:eastAsia="宋体" w:cs="宋体"/>
          <w:b/>
          <w:color w:val="auto"/>
          <w:sz w:val="24"/>
          <w:szCs w:val="24"/>
          <w:highlight w:val="none"/>
        </w:rPr>
      </w:pPr>
    </w:p>
    <w:p w14:paraId="0DDFDD9A">
      <w:pPr>
        <w:pStyle w:val="967"/>
        <w:spacing w:line="360" w:lineRule="auto"/>
        <w:jc w:val="center"/>
        <w:rPr>
          <w:rFonts w:hAnsi="宋体" w:eastAsia="宋体" w:cs="宋体"/>
          <w:b/>
          <w:color w:val="auto"/>
          <w:sz w:val="24"/>
          <w:szCs w:val="24"/>
          <w:highlight w:val="none"/>
        </w:rPr>
      </w:pPr>
    </w:p>
    <w:p w14:paraId="1DD4241E">
      <w:pPr>
        <w:pStyle w:val="967"/>
        <w:spacing w:line="360" w:lineRule="auto"/>
        <w:jc w:val="center"/>
        <w:rPr>
          <w:rFonts w:hAnsi="宋体" w:eastAsia="宋体" w:cs="宋体"/>
          <w:b/>
          <w:color w:val="auto"/>
          <w:sz w:val="24"/>
          <w:szCs w:val="24"/>
          <w:highlight w:val="none"/>
        </w:rPr>
      </w:pPr>
    </w:p>
    <w:p w14:paraId="63D51CFD">
      <w:pPr>
        <w:pStyle w:val="967"/>
        <w:spacing w:line="360" w:lineRule="auto"/>
        <w:jc w:val="center"/>
        <w:rPr>
          <w:rFonts w:hAnsi="宋体" w:eastAsia="宋体" w:cs="宋体"/>
          <w:b/>
          <w:color w:val="auto"/>
          <w:sz w:val="24"/>
          <w:szCs w:val="24"/>
          <w:highlight w:val="none"/>
        </w:rPr>
      </w:pPr>
    </w:p>
    <w:p w14:paraId="3EAE7E23">
      <w:pPr>
        <w:pStyle w:val="967"/>
        <w:spacing w:line="360" w:lineRule="auto"/>
        <w:jc w:val="center"/>
        <w:rPr>
          <w:rFonts w:hAnsi="宋体" w:eastAsia="宋体" w:cs="宋体"/>
          <w:b/>
          <w:color w:val="auto"/>
          <w:sz w:val="24"/>
          <w:szCs w:val="24"/>
          <w:highlight w:val="none"/>
        </w:rPr>
      </w:pPr>
    </w:p>
    <w:p w14:paraId="3446D5C0">
      <w:pPr>
        <w:pStyle w:val="967"/>
        <w:spacing w:line="360" w:lineRule="auto"/>
        <w:jc w:val="center"/>
        <w:rPr>
          <w:rFonts w:hAnsi="宋体" w:eastAsia="宋体" w:cs="宋体"/>
          <w:b/>
          <w:color w:val="auto"/>
          <w:sz w:val="24"/>
          <w:szCs w:val="24"/>
          <w:highlight w:val="none"/>
        </w:rPr>
      </w:pPr>
    </w:p>
    <w:p w14:paraId="3F28606D">
      <w:pPr>
        <w:pStyle w:val="967"/>
        <w:spacing w:line="360" w:lineRule="auto"/>
        <w:rPr>
          <w:rFonts w:hAnsi="宋体" w:eastAsia="宋体" w:cs="宋体"/>
          <w:b/>
          <w:color w:val="auto"/>
          <w:sz w:val="24"/>
          <w:szCs w:val="24"/>
          <w:highlight w:val="none"/>
        </w:rPr>
      </w:pPr>
    </w:p>
    <w:p w14:paraId="420DF141">
      <w:pPr>
        <w:pStyle w:val="967"/>
        <w:spacing w:line="360" w:lineRule="auto"/>
        <w:jc w:val="center"/>
        <w:rPr>
          <w:rFonts w:hint="eastAsia" w:hAnsi="宋体" w:eastAsia="宋体" w:cs="宋体"/>
          <w:b/>
          <w:color w:val="auto"/>
          <w:sz w:val="24"/>
          <w:szCs w:val="24"/>
          <w:highlight w:val="none"/>
        </w:rPr>
      </w:pPr>
    </w:p>
    <w:p w14:paraId="5A0823F2">
      <w:pPr>
        <w:pStyle w:val="967"/>
        <w:spacing w:line="360" w:lineRule="auto"/>
        <w:jc w:val="center"/>
        <w:rPr>
          <w:rFonts w:hAnsi="宋体" w:eastAsia="宋体" w:cs="宋体"/>
          <w:b/>
          <w:color w:val="auto"/>
          <w:sz w:val="24"/>
          <w:szCs w:val="24"/>
          <w:highlight w:val="none"/>
        </w:rPr>
      </w:pPr>
      <w:r>
        <w:rPr>
          <w:rFonts w:hint="eastAsia" w:hAnsi="宋体" w:eastAsia="宋体" w:cs="宋体"/>
          <w:b/>
          <w:color w:val="auto"/>
          <w:sz w:val="24"/>
          <w:szCs w:val="24"/>
          <w:highlight w:val="none"/>
        </w:rPr>
        <w:t>同类业绩一览表</w:t>
      </w:r>
    </w:p>
    <w:tbl>
      <w:tblPr>
        <w:tblStyle w:val="64"/>
        <w:tblW w:w="100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2943"/>
        <w:gridCol w:w="2565"/>
        <w:gridCol w:w="1311"/>
        <w:gridCol w:w="1311"/>
        <w:gridCol w:w="1298"/>
      </w:tblGrid>
      <w:tr w14:paraId="44F1A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31" w:type="dxa"/>
            <w:vAlign w:val="center"/>
          </w:tcPr>
          <w:p w14:paraId="3C8ABC7F">
            <w:pPr>
              <w:jc w:val="center"/>
              <w:rPr>
                <w:rFonts w:ascii="宋体" w:hAnsi="宋体"/>
                <w:bCs/>
                <w:color w:val="auto"/>
                <w:szCs w:val="21"/>
                <w:highlight w:val="none"/>
              </w:rPr>
            </w:pPr>
            <w:r>
              <w:rPr>
                <w:rFonts w:hint="eastAsia" w:ascii="宋体" w:hAnsi="宋体"/>
                <w:bCs/>
                <w:color w:val="auto"/>
                <w:szCs w:val="21"/>
                <w:highlight w:val="none"/>
              </w:rPr>
              <w:t>序号</w:t>
            </w:r>
          </w:p>
        </w:tc>
        <w:tc>
          <w:tcPr>
            <w:tcW w:w="2943" w:type="dxa"/>
            <w:vAlign w:val="center"/>
          </w:tcPr>
          <w:p w14:paraId="1F1D63A9">
            <w:pPr>
              <w:jc w:val="center"/>
              <w:rPr>
                <w:rFonts w:ascii="宋体" w:hAnsi="宋体"/>
                <w:bCs/>
                <w:color w:val="auto"/>
                <w:szCs w:val="21"/>
                <w:highlight w:val="none"/>
              </w:rPr>
            </w:pPr>
            <w:r>
              <w:rPr>
                <w:rFonts w:hint="eastAsia" w:ascii="宋体" w:hAnsi="宋体"/>
                <w:bCs/>
                <w:color w:val="auto"/>
                <w:szCs w:val="21"/>
                <w:highlight w:val="none"/>
              </w:rPr>
              <w:t>采购人名称</w:t>
            </w:r>
          </w:p>
        </w:tc>
        <w:tc>
          <w:tcPr>
            <w:tcW w:w="2565" w:type="dxa"/>
            <w:vAlign w:val="center"/>
          </w:tcPr>
          <w:p w14:paraId="4C2F7019">
            <w:pPr>
              <w:tabs>
                <w:tab w:val="left" w:pos="6252"/>
              </w:tabs>
              <w:jc w:val="center"/>
              <w:rPr>
                <w:rFonts w:ascii="宋体" w:hAnsi="宋体"/>
                <w:bCs/>
                <w:color w:val="auto"/>
                <w:szCs w:val="21"/>
                <w:highlight w:val="none"/>
              </w:rPr>
            </w:pPr>
            <w:r>
              <w:rPr>
                <w:rFonts w:hint="eastAsia" w:ascii="宋体" w:hAnsi="宋体"/>
                <w:bCs/>
                <w:color w:val="auto"/>
                <w:szCs w:val="21"/>
                <w:highlight w:val="none"/>
              </w:rPr>
              <w:t>项目名称</w:t>
            </w:r>
          </w:p>
        </w:tc>
        <w:tc>
          <w:tcPr>
            <w:tcW w:w="1311" w:type="dxa"/>
            <w:vAlign w:val="center"/>
          </w:tcPr>
          <w:p w14:paraId="635AE1FE">
            <w:pPr>
              <w:tabs>
                <w:tab w:val="left" w:pos="6252"/>
              </w:tabs>
              <w:jc w:val="center"/>
              <w:rPr>
                <w:rFonts w:ascii="宋体" w:hAnsi="宋体"/>
                <w:bCs/>
                <w:color w:val="auto"/>
                <w:szCs w:val="21"/>
                <w:highlight w:val="none"/>
              </w:rPr>
            </w:pPr>
            <w:r>
              <w:rPr>
                <w:rFonts w:hint="eastAsia" w:ascii="宋体" w:hAnsi="宋体"/>
                <w:bCs/>
                <w:color w:val="auto"/>
                <w:szCs w:val="21"/>
                <w:highlight w:val="none"/>
              </w:rPr>
              <w:t>服务内容</w:t>
            </w:r>
          </w:p>
        </w:tc>
        <w:tc>
          <w:tcPr>
            <w:tcW w:w="1311" w:type="dxa"/>
            <w:vAlign w:val="center"/>
          </w:tcPr>
          <w:p w14:paraId="186A4F6B">
            <w:pPr>
              <w:tabs>
                <w:tab w:val="left" w:pos="6252"/>
              </w:tabs>
              <w:jc w:val="center"/>
              <w:rPr>
                <w:rFonts w:ascii="宋体" w:hAnsi="宋体"/>
                <w:bCs/>
                <w:color w:val="auto"/>
                <w:szCs w:val="21"/>
                <w:highlight w:val="none"/>
              </w:rPr>
            </w:pPr>
            <w:r>
              <w:rPr>
                <w:rFonts w:hint="eastAsia" w:ascii="宋体" w:hAnsi="宋体"/>
                <w:bCs/>
                <w:color w:val="auto"/>
                <w:szCs w:val="21"/>
                <w:highlight w:val="none"/>
              </w:rPr>
              <w:t>服务期限</w:t>
            </w:r>
          </w:p>
        </w:tc>
        <w:tc>
          <w:tcPr>
            <w:tcW w:w="1298" w:type="dxa"/>
            <w:vAlign w:val="center"/>
          </w:tcPr>
          <w:p w14:paraId="045D71BA">
            <w:pPr>
              <w:tabs>
                <w:tab w:val="left" w:pos="6252"/>
              </w:tabs>
              <w:jc w:val="center"/>
              <w:rPr>
                <w:rFonts w:ascii="宋体" w:hAnsi="宋体"/>
                <w:bCs/>
                <w:color w:val="auto"/>
                <w:szCs w:val="21"/>
                <w:highlight w:val="none"/>
              </w:rPr>
            </w:pPr>
            <w:r>
              <w:rPr>
                <w:rFonts w:hint="eastAsia"/>
                <w:bCs/>
                <w:color w:val="auto"/>
                <w:highlight w:val="none"/>
              </w:rPr>
              <w:t>合同签订时间</w:t>
            </w:r>
          </w:p>
        </w:tc>
      </w:tr>
      <w:tr w14:paraId="10929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631" w:type="dxa"/>
            <w:vAlign w:val="center"/>
          </w:tcPr>
          <w:p w14:paraId="79CA0F78">
            <w:pPr>
              <w:jc w:val="center"/>
              <w:rPr>
                <w:rFonts w:ascii="宋体" w:hAnsi="宋体"/>
                <w:bCs/>
                <w:color w:val="auto"/>
                <w:szCs w:val="21"/>
                <w:highlight w:val="none"/>
              </w:rPr>
            </w:pPr>
            <w:r>
              <w:rPr>
                <w:rFonts w:hint="eastAsia" w:ascii="宋体" w:hAnsi="宋体"/>
                <w:bCs/>
                <w:color w:val="auto"/>
                <w:szCs w:val="21"/>
                <w:highlight w:val="none"/>
              </w:rPr>
              <w:t>1</w:t>
            </w:r>
          </w:p>
        </w:tc>
        <w:tc>
          <w:tcPr>
            <w:tcW w:w="2943" w:type="dxa"/>
            <w:vAlign w:val="center"/>
          </w:tcPr>
          <w:p w14:paraId="4FB3F004">
            <w:pPr>
              <w:jc w:val="center"/>
              <w:rPr>
                <w:rFonts w:ascii="宋体" w:hAnsi="宋体"/>
                <w:bCs/>
                <w:color w:val="auto"/>
                <w:szCs w:val="21"/>
                <w:highlight w:val="none"/>
              </w:rPr>
            </w:pPr>
          </w:p>
        </w:tc>
        <w:tc>
          <w:tcPr>
            <w:tcW w:w="2565" w:type="dxa"/>
          </w:tcPr>
          <w:p w14:paraId="63FE99A2">
            <w:pPr>
              <w:jc w:val="center"/>
              <w:rPr>
                <w:rFonts w:ascii="宋体" w:hAnsi="宋体"/>
                <w:bCs/>
                <w:color w:val="auto"/>
                <w:szCs w:val="21"/>
                <w:highlight w:val="none"/>
              </w:rPr>
            </w:pPr>
          </w:p>
        </w:tc>
        <w:tc>
          <w:tcPr>
            <w:tcW w:w="1311" w:type="dxa"/>
          </w:tcPr>
          <w:p w14:paraId="01CB9C1C">
            <w:pPr>
              <w:jc w:val="center"/>
              <w:rPr>
                <w:rFonts w:ascii="宋体" w:hAnsi="宋体"/>
                <w:bCs/>
                <w:color w:val="auto"/>
                <w:szCs w:val="21"/>
                <w:highlight w:val="none"/>
              </w:rPr>
            </w:pPr>
          </w:p>
        </w:tc>
        <w:tc>
          <w:tcPr>
            <w:tcW w:w="1311" w:type="dxa"/>
            <w:vAlign w:val="center"/>
          </w:tcPr>
          <w:p w14:paraId="6BA2A2BF">
            <w:pPr>
              <w:jc w:val="center"/>
              <w:rPr>
                <w:rFonts w:ascii="宋体" w:hAnsi="宋体"/>
                <w:bCs/>
                <w:color w:val="auto"/>
                <w:szCs w:val="21"/>
                <w:highlight w:val="none"/>
              </w:rPr>
            </w:pPr>
          </w:p>
        </w:tc>
        <w:tc>
          <w:tcPr>
            <w:tcW w:w="1298" w:type="dxa"/>
            <w:vAlign w:val="center"/>
          </w:tcPr>
          <w:p w14:paraId="794AA61F">
            <w:pPr>
              <w:jc w:val="center"/>
              <w:rPr>
                <w:rFonts w:ascii="宋体" w:hAnsi="宋体"/>
                <w:bCs/>
                <w:color w:val="auto"/>
                <w:szCs w:val="21"/>
                <w:highlight w:val="none"/>
              </w:rPr>
            </w:pPr>
          </w:p>
        </w:tc>
      </w:tr>
      <w:tr w14:paraId="62B40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31" w:type="dxa"/>
            <w:vAlign w:val="center"/>
          </w:tcPr>
          <w:p w14:paraId="6C17D793">
            <w:pPr>
              <w:jc w:val="center"/>
              <w:rPr>
                <w:rFonts w:ascii="宋体" w:hAnsi="宋体"/>
                <w:bCs/>
                <w:color w:val="auto"/>
                <w:szCs w:val="21"/>
                <w:highlight w:val="none"/>
              </w:rPr>
            </w:pPr>
            <w:r>
              <w:rPr>
                <w:rFonts w:hint="eastAsia" w:ascii="宋体" w:hAnsi="宋体"/>
                <w:bCs/>
                <w:color w:val="auto"/>
                <w:szCs w:val="21"/>
                <w:highlight w:val="none"/>
              </w:rPr>
              <w:t>2</w:t>
            </w:r>
          </w:p>
        </w:tc>
        <w:tc>
          <w:tcPr>
            <w:tcW w:w="2943" w:type="dxa"/>
            <w:vAlign w:val="center"/>
          </w:tcPr>
          <w:p w14:paraId="7069D250">
            <w:pPr>
              <w:jc w:val="center"/>
              <w:rPr>
                <w:rFonts w:ascii="宋体" w:hAnsi="宋体"/>
                <w:bCs/>
                <w:color w:val="auto"/>
                <w:szCs w:val="21"/>
                <w:highlight w:val="none"/>
              </w:rPr>
            </w:pPr>
          </w:p>
        </w:tc>
        <w:tc>
          <w:tcPr>
            <w:tcW w:w="2565" w:type="dxa"/>
          </w:tcPr>
          <w:p w14:paraId="03CE1C6F">
            <w:pPr>
              <w:jc w:val="center"/>
              <w:rPr>
                <w:rFonts w:ascii="宋体" w:hAnsi="宋体"/>
                <w:bCs/>
                <w:color w:val="auto"/>
                <w:szCs w:val="21"/>
                <w:highlight w:val="none"/>
              </w:rPr>
            </w:pPr>
          </w:p>
        </w:tc>
        <w:tc>
          <w:tcPr>
            <w:tcW w:w="1311" w:type="dxa"/>
          </w:tcPr>
          <w:p w14:paraId="341F5994">
            <w:pPr>
              <w:jc w:val="center"/>
              <w:rPr>
                <w:rFonts w:ascii="宋体" w:hAnsi="宋体"/>
                <w:bCs/>
                <w:color w:val="auto"/>
                <w:szCs w:val="21"/>
                <w:highlight w:val="none"/>
              </w:rPr>
            </w:pPr>
          </w:p>
        </w:tc>
        <w:tc>
          <w:tcPr>
            <w:tcW w:w="1311" w:type="dxa"/>
            <w:vAlign w:val="center"/>
          </w:tcPr>
          <w:p w14:paraId="1335A62F">
            <w:pPr>
              <w:jc w:val="center"/>
              <w:rPr>
                <w:rFonts w:ascii="宋体" w:hAnsi="宋体"/>
                <w:bCs/>
                <w:color w:val="auto"/>
                <w:szCs w:val="21"/>
                <w:highlight w:val="none"/>
              </w:rPr>
            </w:pPr>
          </w:p>
        </w:tc>
        <w:tc>
          <w:tcPr>
            <w:tcW w:w="1298" w:type="dxa"/>
            <w:vAlign w:val="center"/>
          </w:tcPr>
          <w:p w14:paraId="6DA7541B">
            <w:pPr>
              <w:jc w:val="center"/>
              <w:rPr>
                <w:rFonts w:ascii="宋体" w:hAnsi="宋体"/>
                <w:bCs/>
                <w:color w:val="auto"/>
                <w:szCs w:val="21"/>
                <w:highlight w:val="none"/>
              </w:rPr>
            </w:pPr>
          </w:p>
        </w:tc>
      </w:tr>
      <w:tr w14:paraId="598C4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0BBD0DD0">
            <w:pPr>
              <w:jc w:val="center"/>
              <w:rPr>
                <w:rFonts w:ascii="宋体" w:hAnsi="宋体"/>
                <w:bCs/>
                <w:color w:val="auto"/>
                <w:szCs w:val="21"/>
                <w:highlight w:val="none"/>
              </w:rPr>
            </w:pPr>
            <w:r>
              <w:rPr>
                <w:rFonts w:hint="eastAsia" w:ascii="宋体" w:hAnsi="宋体"/>
                <w:bCs/>
                <w:color w:val="auto"/>
                <w:szCs w:val="21"/>
                <w:highlight w:val="none"/>
              </w:rPr>
              <w:t>3</w:t>
            </w:r>
          </w:p>
        </w:tc>
        <w:tc>
          <w:tcPr>
            <w:tcW w:w="2943" w:type="dxa"/>
            <w:vAlign w:val="center"/>
          </w:tcPr>
          <w:p w14:paraId="652C45B7">
            <w:pPr>
              <w:jc w:val="center"/>
              <w:rPr>
                <w:rFonts w:ascii="宋体" w:hAnsi="宋体"/>
                <w:bCs/>
                <w:color w:val="auto"/>
                <w:szCs w:val="21"/>
                <w:highlight w:val="none"/>
              </w:rPr>
            </w:pPr>
          </w:p>
        </w:tc>
        <w:tc>
          <w:tcPr>
            <w:tcW w:w="2565" w:type="dxa"/>
          </w:tcPr>
          <w:p w14:paraId="0034D354">
            <w:pPr>
              <w:jc w:val="center"/>
              <w:rPr>
                <w:rFonts w:ascii="宋体" w:hAnsi="宋体"/>
                <w:bCs/>
                <w:color w:val="auto"/>
                <w:szCs w:val="21"/>
                <w:highlight w:val="none"/>
              </w:rPr>
            </w:pPr>
          </w:p>
        </w:tc>
        <w:tc>
          <w:tcPr>
            <w:tcW w:w="1311" w:type="dxa"/>
          </w:tcPr>
          <w:p w14:paraId="4AF7284D">
            <w:pPr>
              <w:jc w:val="center"/>
              <w:rPr>
                <w:rFonts w:ascii="宋体" w:hAnsi="宋体"/>
                <w:bCs/>
                <w:color w:val="auto"/>
                <w:szCs w:val="21"/>
                <w:highlight w:val="none"/>
              </w:rPr>
            </w:pPr>
          </w:p>
        </w:tc>
        <w:tc>
          <w:tcPr>
            <w:tcW w:w="1311" w:type="dxa"/>
            <w:vAlign w:val="center"/>
          </w:tcPr>
          <w:p w14:paraId="048F7874">
            <w:pPr>
              <w:jc w:val="center"/>
              <w:rPr>
                <w:rFonts w:ascii="宋体" w:hAnsi="宋体"/>
                <w:bCs/>
                <w:color w:val="auto"/>
                <w:szCs w:val="21"/>
                <w:highlight w:val="none"/>
              </w:rPr>
            </w:pPr>
          </w:p>
        </w:tc>
        <w:tc>
          <w:tcPr>
            <w:tcW w:w="1298" w:type="dxa"/>
            <w:vAlign w:val="center"/>
          </w:tcPr>
          <w:p w14:paraId="7F4A9CCB">
            <w:pPr>
              <w:jc w:val="center"/>
              <w:rPr>
                <w:rFonts w:ascii="宋体" w:hAnsi="宋体"/>
                <w:bCs/>
                <w:color w:val="auto"/>
                <w:szCs w:val="21"/>
                <w:highlight w:val="none"/>
              </w:rPr>
            </w:pPr>
          </w:p>
        </w:tc>
      </w:tr>
      <w:tr w14:paraId="109EA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2A2DE5D3">
            <w:pPr>
              <w:jc w:val="center"/>
              <w:rPr>
                <w:rFonts w:ascii="宋体" w:hAnsi="宋体"/>
                <w:bCs/>
                <w:color w:val="auto"/>
                <w:szCs w:val="21"/>
                <w:highlight w:val="none"/>
              </w:rPr>
            </w:pPr>
            <w:r>
              <w:rPr>
                <w:rFonts w:hint="eastAsia" w:ascii="宋体" w:hAnsi="宋体"/>
                <w:bCs/>
                <w:color w:val="auto"/>
                <w:szCs w:val="21"/>
                <w:highlight w:val="none"/>
              </w:rPr>
              <w:t>4</w:t>
            </w:r>
          </w:p>
        </w:tc>
        <w:tc>
          <w:tcPr>
            <w:tcW w:w="2943" w:type="dxa"/>
            <w:vAlign w:val="center"/>
          </w:tcPr>
          <w:p w14:paraId="60E56D67">
            <w:pPr>
              <w:jc w:val="center"/>
              <w:rPr>
                <w:rFonts w:ascii="宋体" w:hAnsi="宋体"/>
                <w:bCs/>
                <w:color w:val="auto"/>
                <w:szCs w:val="21"/>
                <w:highlight w:val="none"/>
              </w:rPr>
            </w:pPr>
          </w:p>
        </w:tc>
        <w:tc>
          <w:tcPr>
            <w:tcW w:w="2565" w:type="dxa"/>
          </w:tcPr>
          <w:p w14:paraId="50408E22">
            <w:pPr>
              <w:jc w:val="center"/>
              <w:rPr>
                <w:rFonts w:ascii="宋体" w:hAnsi="宋体"/>
                <w:bCs/>
                <w:color w:val="auto"/>
                <w:szCs w:val="21"/>
                <w:highlight w:val="none"/>
              </w:rPr>
            </w:pPr>
          </w:p>
        </w:tc>
        <w:tc>
          <w:tcPr>
            <w:tcW w:w="1311" w:type="dxa"/>
          </w:tcPr>
          <w:p w14:paraId="2124429B">
            <w:pPr>
              <w:jc w:val="center"/>
              <w:rPr>
                <w:rFonts w:ascii="宋体" w:hAnsi="宋体"/>
                <w:bCs/>
                <w:color w:val="auto"/>
                <w:szCs w:val="21"/>
                <w:highlight w:val="none"/>
              </w:rPr>
            </w:pPr>
          </w:p>
        </w:tc>
        <w:tc>
          <w:tcPr>
            <w:tcW w:w="1311" w:type="dxa"/>
            <w:vAlign w:val="center"/>
          </w:tcPr>
          <w:p w14:paraId="629CE166">
            <w:pPr>
              <w:jc w:val="center"/>
              <w:rPr>
                <w:rFonts w:ascii="宋体" w:hAnsi="宋体"/>
                <w:bCs/>
                <w:color w:val="auto"/>
                <w:szCs w:val="21"/>
                <w:highlight w:val="none"/>
              </w:rPr>
            </w:pPr>
          </w:p>
        </w:tc>
        <w:tc>
          <w:tcPr>
            <w:tcW w:w="1298" w:type="dxa"/>
            <w:vAlign w:val="center"/>
          </w:tcPr>
          <w:p w14:paraId="53B4C088">
            <w:pPr>
              <w:jc w:val="center"/>
              <w:rPr>
                <w:rFonts w:ascii="宋体" w:hAnsi="宋体"/>
                <w:bCs/>
                <w:color w:val="auto"/>
                <w:szCs w:val="21"/>
                <w:highlight w:val="none"/>
              </w:rPr>
            </w:pPr>
          </w:p>
        </w:tc>
      </w:tr>
      <w:tr w14:paraId="1B36A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1C9CAC83">
            <w:pPr>
              <w:jc w:val="center"/>
              <w:rPr>
                <w:rFonts w:ascii="宋体" w:hAnsi="宋体"/>
                <w:bCs/>
                <w:color w:val="auto"/>
                <w:szCs w:val="21"/>
                <w:highlight w:val="none"/>
              </w:rPr>
            </w:pPr>
            <w:r>
              <w:rPr>
                <w:rFonts w:hint="eastAsia" w:ascii="宋体" w:hAnsi="宋体"/>
                <w:bCs/>
                <w:color w:val="auto"/>
                <w:szCs w:val="21"/>
                <w:highlight w:val="none"/>
              </w:rPr>
              <w:t>5</w:t>
            </w:r>
          </w:p>
        </w:tc>
        <w:tc>
          <w:tcPr>
            <w:tcW w:w="2943" w:type="dxa"/>
            <w:vAlign w:val="center"/>
          </w:tcPr>
          <w:p w14:paraId="58984C1A">
            <w:pPr>
              <w:jc w:val="center"/>
              <w:rPr>
                <w:rFonts w:ascii="宋体" w:hAnsi="宋体"/>
                <w:bCs/>
                <w:color w:val="auto"/>
                <w:szCs w:val="21"/>
                <w:highlight w:val="none"/>
              </w:rPr>
            </w:pPr>
          </w:p>
        </w:tc>
        <w:tc>
          <w:tcPr>
            <w:tcW w:w="2565" w:type="dxa"/>
          </w:tcPr>
          <w:p w14:paraId="25CA9847">
            <w:pPr>
              <w:jc w:val="center"/>
              <w:rPr>
                <w:rFonts w:ascii="宋体" w:hAnsi="宋体"/>
                <w:bCs/>
                <w:color w:val="auto"/>
                <w:szCs w:val="21"/>
                <w:highlight w:val="none"/>
              </w:rPr>
            </w:pPr>
          </w:p>
        </w:tc>
        <w:tc>
          <w:tcPr>
            <w:tcW w:w="1311" w:type="dxa"/>
          </w:tcPr>
          <w:p w14:paraId="70A4F00A">
            <w:pPr>
              <w:jc w:val="center"/>
              <w:rPr>
                <w:rFonts w:ascii="宋体" w:hAnsi="宋体"/>
                <w:bCs/>
                <w:color w:val="auto"/>
                <w:szCs w:val="21"/>
                <w:highlight w:val="none"/>
              </w:rPr>
            </w:pPr>
          </w:p>
        </w:tc>
        <w:tc>
          <w:tcPr>
            <w:tcW w:w="1311" w:type="dxa"/>
            <w:vAlign w:val="center"/>
          </w:tcPr>
          <w:p w14:paraId="0471DBDD">
            <w:pPr>
              <w:jc w:val="center"/>
              <w:rPr>
                <w:rFonts w:ascii="宋体" w:hAnsi="宋体"/>
                <w:bCs/>
                <w:color w:val="auto"/>
                <w:szCs w:val="21"/>
                <w:highlight w:val="none"/>
              </w:rPr>
            </w:pPr>
          </w:p>
        </w:tc>
        <w:tc>
          <w:tcPr>
            <w:tcW w:w="1298" w:type="dxa"/>
            <w:vAlign w:val="center"/>
          </w:tcPr>
          <w:p w14:paraId="39111B31">
            <w:pPr>
              <w:jc w:val="center"/>
              <w:rPr>
                <w:rFonts w:ascii="宋体" w:hAnsi="宋体"/>
                <w:bCs/>
                <w:color w:val="auto"/>
                <w:szCs w:val="21"/>
                <w:highlight w:val="none"/>
              </w:rPr>
            </w:pPr>
          </w:p>
        </w:tc>
      </w:tr>
      <w:tr w14:paraId="197D8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2F672F4A">
            <w:pPr>
              <w:jc w:val="center"/>
              <w:rPr>
                <w:rFonts w:ascii="宋体" w:hAnsi="宋体"/>
                <w:color w:val="auto"/>
                <w:szCs w:val="21"/>
                <w:highlight w:val="none"/>
              </w:rPr>
            </w:pPr>
            <w:r>
              <w:rPr>
                <w:rFonts w:hint="eastAsia" w:ascii="宋体" w:hAnsi="宋体"/>
                <w:color w:val="auto"/>
                <w:szCs w:val="21"/>
                <w:highlight w:val="none"/>
              </w:rPr>
              <w:t>6</w:t>
            </w:r>
          </w:p>
        </w:tc>
        <w:tc>
          <w:tcPr>
            <w:tcW w:w="2943" w:type="dxa"/>
            <w:vAlign w:val="center"/>
          </w:tcPr>
          <w:p w14:paraId="0FCAC823">
            <w:pPr>
              <w:jc w:val="center"/>
              <w:rPr>
                <w:rFonts w:ascii="宋体" w:hAnsi="宋体"/>
                <w:color w:val="auto"/>
                <w:szCs w:val="21"/>
                <w:highlight w:val="none"/>
              </w:rPr>
            </w:pPr>
          </w:p>
        </w:tc>
        <w:tc>
          <w:tcPr>
            <w:tcW w:w="2565" w:type="dxa"/>
          </w:tcPr>
          <w:p w14:paraId="2FB2B067">
            <w:pPr>
              <w:jc w:val="center"/>
              <w:rPr>
                <w:rFonts w:ascii="宋体" w:hAnsi="宋体"/>
                <w:color w:val="auto"/>
                <w:szCs w:val="21"/>
                <w:highlight w:val="none"/>
              </w:rPr>
            </w:pPr>
          </w:p>
        </w:tc>
        <w:tc>
          <w:tcPr>
            <w:tcW w:w="1311" w:type="dxa"/>
          </w:tcPr>
          <w:p w14:paraId="0D5FF3DB">
            <w:pPr>
              <w:jc w:val="center"/>
              <w:rPr>
                <w:rFonts w:ascii="宋体" w:hAnsi="宋体"/>
                <w:color w:val="auto"/>
                <w:szCs w:val="21"/>
                <w:highlight w:val="none"/>
              </w:rPr>
            </w:pPr>
          </w:p>
        </w:tc>
        <w:tc>
          <w:tcPr>
            <w:tcW w:w="1311" w:type="dxa"/>
            <w:vAlign w:val="center"/>
          </w:tcPr>
          <w:p w14:paraId="78AFCCB0">
            <w:pPr>
              <w:jc w:val="center"/>
              <w:rPr>
                <w:rFonts w:ascii="宋体" w:hAnsi="宋体"/>
                <w:color w:val="auto"/>
                <w:szCs w:val="21"/>
                <w:highlight w:val="none"/>
              </w:rPr>
            </w:pPr>
          </w:p>
        </w:tc>
        <w:tc>
          <w:tcPr>
            <w:tcW w:w="1298" w:type="dxa"/>
            <w:vAlign w:val="center"/>
          </w:tcPr>
          <w:p w14:paraId="2D42FA96">
            <w:pPr>
              <w:jc w:val="center"/>
              <w:rPr>
                <w:rFonts w:ascii="宋体" w:hAnsi="宋体"/>
                <w:color w:val="auto"/>
                <w:szCs w:val="21"/>
                <w:highlight w:val="none"/>
              </w:rPr>
            </w:pPr>
          </w:p>
        </w:tc>
      </w:tr>
      <w:tr w14:paraId="6B7F2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631" w:type="dxa"/>
            <w:vAlign w:val="center"/>
          </w:tcPr>
          <w:p w14:paraId="238BDF98">
            <w:pPr>
              <w:jc w:val="center"/>
              <w:rPr>
                <w:rFonts w:ascii="宋体" w:hAnsi="宋体"/>
                <w:color w:val="auto"/>
                <w:szCs w:val="21"/>
                <w:highlight w:val="none"/>
              </w:rPr>
            </w:pPr>
            <w:r>
              <w:rPr>
                <w:rFonts w:hint="eastAsia" w:ascii="宋体" w:hAnsi="宋体"/>
                <w:color w:val="auto"/>
                <w:szCs w:val="21"/>
                <w:highlight w:val="none"/>
              </w:rPr>
              <w:t>…</w:t>
            </w:r>
          </w:p>
        </w:tc>
        <w:tc>
          <w:tcPr>
            <w:tcW w:w="2943" w:type="dxa"/>
            <w:vAlign w:val="center"/>
          </w:tcPr>
          <w:p w14:paraId="68C30B63">
            <w:pPr>
              <w:jc w:val="center"/>
              <w:rPr>
                <w:rFonts w:ascii="宋体" w:hAnsi="宋体"/>
                <w:color w:val="auto"/>
                <w:szCs w:val="21"/>
                <w:highlight w:val="none"/>
              </w:rPr>
            </w:pPr>
          </w:p>
        </w:tc>
        <w:tc>
          <w:tcPr>
            <w:tcW w:w="2565" w:type="dxa"/>
          </w:tcPr>
          <w:p w14:paraId="7EC3506C">
            <w:pPr>
              <w:jc w:val="center"/>
              <w:rPr>
                <w:rFonts w:ascii="宋体" w:hAnsi="宋体"/>
                <w:color w:val="auto"/>
                <w:szCs w:val="21"/>
                <w:highlight w:val="none"/>
              </w:rPr>
            </w:pPr>
          </w:p>
        </w:tc>
        <w:tc>
          <w:tcPr>
            <w:tcW w:w="1311" w:type="dxa"/>
          </w:tcPr>
          <w:p w14:paraId="43D4F86C">
            <w:pPr>
              <w:jc w:val="center"/>
              <w:rPr>
                <w:rFonts w:ascii="宋体" w:hAnsi="宋体"/>
                <w:color w:val="auto"/>
                <w:szCs w:val="21"/>
                <w:highlight w:val="none"/>
              </w:rPr>
            </w:pPr>
          </w:p>
        </w:tc>
        <w:tc>
          <w:tcPr>
            <w:tcW w:w="1311" w:type="dxa"/>
            <w:vAlign w:val="center"/>
          </w:tcPr>
          <w:p w14:paraId="50920DEB">
            <w:pPr>
              <w:jc w:val="center"/>
              <w:rPr>
                <w:rFonts w:ascii="宋体" w:hAnsi="宋体"/>
                <w:color w:val="auto"/>
                <w:szCs w:val="21"/>
                <w:highlight w:val="none"/>
              </w:rPr>
            </w:pPr>
          </w:p>
        </w:tc>
        <w:tc>
          <w:tcPr>
            <w:tcW w:w="1298" w:type="dxa"/>
            <w:vAlign w:val="center"/>
          </w:tcPr>
          <w:p w14:paraId="6F7FFD9F">
            <w:pPr>
              <w:jc w:val="center"/>
              <w:rPr>
                <w:rFonts w:ascii="宋体" w:hAnsi="宋体"/>
                <w:color w:val="auto"/>
                <w:szCs w:val="21"/>
                <w:highlight w:val="none"/>
              </w:rPr>
            </w:pPr>
          </w:p>
        </w:tc>
      </w:tr>
    </w:tbl>
    <w:p w14:paraId="4B464F1B">
      <w:pPr>
        <w:pStyle w:val="967"/>
        <w:spacing w:line="360" w:lineRule="auto"/>
        <w:rPr>
          <w:rFonts w:hAnsi="宋体" w:eastAsia="宋体"/>
          <w:b/>
          <w:color w:val="auto"/>
          <w:sz w:val="24"/>
          <w:szCs w:val="24"/>
          <w:highlight w:val="none"/>
        </w:rPr>
      </w:pPr>
      <w:r>
        <w:rPr>
          <w:rFonts w:hint="eastAsia" w:hAnsi="宋体" w:eastAsia="宋体"/>
          <w:b/>
          <w:color w:val="auto"/>
          <w:sz w:val="21"/>
          <w:szCs w:val="21"/>
          <w:highlight w:val="none"/>
        </w:rPr>
        <w:t>注：投标人项目</w:t>
      </w:r>
      <w:r>
        <w:rPr>
          <w:rFonts w:hint="eastAsia" w:hAnsi="宋体" w:eastAsia="宋体"/>
          <w:b/>
          <w:color w:val="auto"/>
          <w:sz w:val="21"/>
          <w:szCs w:val="21"/>
          <w:highlight w:val="none"/>
          <w:lang w:eastAsia="zh-CN"/>
        </w:rPr>
        <w:t>业绩</w:t>
      </w:r>
      <w:r>
        <w:rPr>
          <w:rFonts w:hint="eastAsia" w:hAnsi="宋体" w:eastAsia="宋体"/>
          <w:b/>
          <w:color w:val="auto"/>
          <w:sz w:val="21"/>
          <w:szCs w:val="21"/>
          <w:highlight w:val="none"/>
        </w:rPr>
        <w:t>得分以本表为准，后附相关证明材料，所需的证明材料要求详见评标办法</w:t>
      </w:r>
    </w:p>
    <w:p w14:paraId="2C62039C">
      <w:pPr>
        <w:pStyle w:val="967"/>
        <w:spacing w:line="360" w:lineRule="auto"/>
        <w:rPr>
          <w:rFonts w:hAnsi="宋体" w:eastAsia="宋体"/>
          <w:b/>
          <w:color w:val="auto"/>
          <w:sz w:val="24"/>
          <w:szCs w:val="24"/>
          <w:highlight w:val="none"/>
        </w:rPr>
      </w:pPr>
    </w:p>
    <w:p w14:paraId="46869B34">
      <w:pPr>
        <w:snapToGrid w:val="0"/>
        <w:spacing w:before="120" w:beforeLines="50" w:line="400" w:lineRule="exact"/>
        <w:rPr>
          <w:rFonts w:ascii="宋体" w:hAnsi="宋体" w:cs="宋体"/>
          <w:color w:val="auto"/>
          <w:sz w:val="24"/>
          <w:szCs w:val="20"/>
          <w:highlight w:val="none"/>
          <w:u w:val="single"/>
        </w:rPr>
      </w:pPr>
      <w:r>
        <w:rPr>
          <w:rFonts w:hint="eastAsia" w:ascii="宋体" w:hAnsi="宋体" w:cs="宋体"/>
          <w:color w:val="auto"/>
          <w:sz w:val="24"/>
          <w:highlight w:val="none"/>
        </w:rPr>
        <w:t>法定代表人或被授权人签字（或盖章）：</w:t>
      </w:r>
      <w:r>
        <w:rPr>
          <w:rFonts w:hint="eastAsia" w:ascii="宋体" w:hAnsi="宋体" w:cs="宋体"/>
          <w:color w:val="auto"/>
          <w:sz w:val="24"/>
          <w:highlight w:val="none"/>
          <w:u w:val="single"/>
        </w:rPr>
        <w:t xml:space="preserve">             </w:t>
      </w:r>
    </w:p>
    <w:p w14:paraId="6E92F86D">
      <w:pPr>
        <w:snapToGrid w:val="0"/>
        <w:spacing w:before="120" w:beforeLines="50" w:after="50" w:line="400" w:lineRule="exact"/>
        <w:rPr>
          <w:rFonts w:ascii="宋体" w:hAnsi="宋体" w:cs="宋体"/>
          <w:color w:val="auto"/>
          <w:sz w:val="24"/>
          <w:highlight w:val="none"/>
        </w:rPr>
      </w:pPr>
      <w:r>
        <w:rPr>
          <w:rFonts w:hint="eastAsia" w:ascii="宋体" w:hAnsi="宋体" w:cs="宋体"/>
          <w:color w:val="auto"/>
          <w:sz w:val="24"/>
          <w:highlight w:val="none"/>
        </w:rPr>
        <w:t>投标人名称（加盖公章）：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3A2B0D24">
      <w:pPr>
        <w:spacing w:line="480" w:lineRule="exact"/>
        <w:rPr>
          <w:rFonts w:ascii="宋体" w:hAnsi="宋体"/>
          <w:b/>
          <w:color w:val="auto"/>
          <w:sz w:val="22"/>
          <w:szCs w:val="22"/>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CC41FAC">
      <w:pPr>
        <w:spacing w:line="360" w:lineRule="auto"/>
        <w:rPr>
          <w:rFonts w:ascii="宋体" w:hAnsi="宋体" w:cs="宋体"/>
          <w:color w:val="auto"/>
          <w:sz w:val="24"/>
          <w:highlight w:val="none"/>
        </w:rPr>
      </w:pPr>
    </w:p>
    <w:p w14:paraId="35A94A2E">
      <w:pPr>
        <w:pStyle w:val="3"/>
        <w:rPr>
          <w:rFonts w:ascii="宋体" w:hAnsi="宋体" w:cs="宋体"/>
          <w:color w:val="auto"/>
          <w:sz w:val="24"/>
          <w:highlight w:val="none"/>
        </w:rPr>
      </w:pPr>
    </w:p>
    <w:p w14:paraId="3F75E688">
      <w:pPr>
        <w:rPr>
          <w:color w:val="auto"/>
          <w:highlight w:val="none"/>
        </w:rPr>
      </w:pPr>
    </w:p>
    <w:p w14:paraId="1474B621">
      <w:pPr>
        <w:pStyle w:val="85"/>
        <w:ind w:left="420" w:firstLine="480"/>
        <w:rPr>
          <w:color w:val="auto"/>
          <w:highlight w:val="none"/>
        </w:rPr>
      </w:pPr>
    </w:p>
    <w:p w14:paraId="2AF46212">
      <w:pPr>
        <w:pStyle w:val="967"/>
        <w:spacing w:line="360" w:lineRule="auto"/>
        <w:jc w:val="center"/>
        <w:rPr>
          <w:rFonts w:hAnsi="宋体" w:eastAsia="宋体"/>
          <w:b/>
          <w:color w:val="auto"/>
          <w:sz w:val="28"/>
          <w:szCs w:val="28"/>
          <w:highlight w:val="none"/>
        </w:rPr>
      </w:pPr>
    </w:p>
    <w:p w14:paraId="3FFFAF01">
      <w:pPr>
        <w:pStyle w:val="967"/>
        <w:spacing w:line="360" w:lineRule="auto"/>
        <w:jc w:val="center"/>
        <w:rPr>
          <w:rFonts w:hAnsi="宋体" w:eastAsia="宋体"/>
          <w:b/>
          <w:color w:val="auto"/>
          <w:sz w:val="28"/>
          <w:szCs w:val="28"/>
          <w:highlight w:val="none"/>
        </w:rPr>
      </w:pPr>
    </w:p>
    <w:p w14:paraId="1807BE34">
      <w:pPr>
        <w:pStyle w:val="35"/>
        <w:spacing w:before="120" w:after="120" w:line="360" w:lineRule="auto"/>
        <w:jc w:val="center"/>
        <w:textAlignment w:val="baseline"/>
        <w:rPr>
          <w:rFonts w:hAnsi="宋体"/>
          <w:b/>
          <w:color w:val="auto"/>
          <w:sz w:val="28"/>
          <w:szCs w:val="28"/>
          <w:highlight w:val="none"/>
        </w:rPr>
      </w:pPr>
    </w:p>
    <w:p w14:paraId="47638513">
      <w:pPr>
        <w:pStyle w:val="35"/>
        <w:spacing w:before="120" w:after="120" w:line="360" w:lineRule="auto"/>
        <w:jc w:val="center"/>
        <w:textAlignment w:val="baseline"/>
        <w:rPr>
          <w:rFonts w:hAnsi="宋体"/>
          <w:color w:val="auto"/>
          <w:sz w:val="28"/>
          <w:szCs w:val="28"/>
          <w:highlight w:val="none"/>
        </w:rPr>
      </w:pPr>
      <w:r>
        <w:rPr>
          <w:rFonts w:hint="eastAsia" w:hAnsi="宋体"/>
          <w:b/>
          <w:color w:val="auto"/>
          <w:sz w:val="28"/>
          <w:szCs w:val="28"/>
          <w:highlight w:val="none"/>
        </w:rPr>
        <w:t>项目实施人员表</w:t>
      </w:r>
    </w:p>
    <w:tbl>
      <w:tblPr>
        <w:tblStyle w:val="64"/>
        <w:tblW w:w="930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7"/>
        <w:gridCol w:w="1016"/>
        <w:gridCol w:w="1625"/>
        <w:gridCol w:w="1800"/>
        <w:gridCol w:w="1999"/>
        <w:gridCol w:w="2113"/>
      </w:tblGrid>
      <w:tr w14:paraId="7E7C1F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747" w:type="dxa"/>
            <w:tcBorders>
              <w:top w:val="single" w:color="auto" w:sz="4" w:space="0"/>
              <w:left w:val="single" w:color="auto" w:sz="4" w:space="0"/>
              <w:bottom w:val="single" w:color="auto" w:sz="4" w:space="0"/>
              <w:right w:val="single" w:color="auto" w:sz="4" w:space="0"/>
            </w:tcBorders>
            <w:vAlign w:val="center"/>
          </w:tcPr>
          <w:p w14:paraId="489C7AAF">
            <w:pPr>
              <w:pStyle w:val="41"/>
              <w:jc w:val="center"/>
              <w:rPr>
                <w:rFonts w:ascii="宋体" w:hAnsi="宋体"/>
                <w:color w:val="auto"/>
                <w:sz w:val="21"/>
                <w:szCs w:val="21"/>
                <w:highlight w:val="none"/>
              </w:rPr>
            </w:pPr>
            <w:r>
              <w:rPr>
                <w:rFonts w:hint="eastAsia" w:ascii="宋体" w:hAnsi="宋体"/>
                <w:color w:val="auto"/>
                <w:sz w:val="21"/>
                <w:szCs w:val="21"/>
                <w:highlight w:val="none"/>
              </w:rPr>
              <w:t>序号</w:t>
            </w:r>
          </w:p>
        </w:tc>
        <w:tc>
          <w:tcPr>
            <w:tcW w:w="1016" w:type="dxa"/>
            <w:tcBorders>
              <w:top w:val="single" w:color="auto" w:sz="4" w:space="0"/>
              <w:left w:val="single" w:color="auto" w:sz="4" w:space="0"/>
              <w:bottom w:val="single" w:color="auto" w:sz="4" w:space="0"/>
              <w:right w:val="single" w:color="auto" w:sz="4" w:space="0"/>
            </w:tcBorders>
            <w:vAlign w:val="center"/>
          </w:tcPr>
          <w:p w14:paraId="6EA52D35">
            <w:pPr>
              <w:pStyle w:val="41"/>
              <w:jc w:val="center"/>
              <w:rPr>
                <w:rFonts w:ascii="宋体" w:hAnsi="宋体"/>
                <w:color w:val="auto"/>
                <w:sz w:val="21"/>
                <w:szCs w:val="21"/>
                <w:highlight w:val="none"/>
              </w:rPr>
            </w:pPr>
            <w:r>
              <w:rPr>
                <w:rFonts w:hint="eastAsia" w:ascii="宋体" w:hAnsi="宋体"/>
                <w:color w:val="auto"/>
                <w:sz w:val="21"/>
                <w:szCs w:val="21"/>
                <w:highlight w:val="none"/>
              </w:rPr>
              <w:t>姓名</w:t>
            </w:r>
          </w:p>
        </w:tc>
        <w:tc>
          <w:tcPr>
            <w:tcW w:w="1625" w:type="dxa"/>
            <w:tcBorders>
              <w:top w:val="single" w:color="auto" w:sz="4" w:space="0"/>
              <w:left w:val="single" w:color="auto" w:sz="4" w:space="0"/>
              <w:bottom w:val="single" w:color="auto" w:sz="4" w:space="0"/>
              <w:right w:val="single" w:color="auto" w:sz="4" w:space="0"/>
            </w:tcBorders>
            <w:vAlign w:val="center"/>
          </w:tcPr>
          <w:p w14:paraId="25532060">
            <w:pPr>
              <w:pStyle w:val="41"/>
              <w:jc w:val="center"/>
              <w:rPr>
                <w:rFonts w:ascii="宋体" w:hAnsi="宋体"/>
                <w:color w:val="auto"/>
                <w:sz w:val="21"/>
                <w:szCs w:val="21"/>
                <w:highlight w:val="none"/>
              </w:rPr>
            </w:pPr>
            <w:r>
              <w:rPr>
                <w:rFonts w:hint="eastAsia" w:ascii="宋体" w:hAnsi="宋体"/>
                <w:color w:val="auto"/>
                <w:sz w:val="21"/>
                <w:szCs w:val="21"/>
                <w:highlight w:val="none"/>
              </w:rPr>
              <w:t>年龄</w:t>
            </w:r>
          </w:p>
        </w:tc>
        <w:tc>
          <w:tcPr>
            <w:tcW w:w="1800" w:type="dxa"/>
            <w:tcBorders>
              <w:top w:val="single" w:color="auto" w:sz="4" w:space="0"/>
              <w:left w:val="single" w:color="auto" w:sz="4" w:space="0"/>
              <w:bottom w:val="single" w:color="auto" w:sz="4" w:space="0"/>
              <w:right w:val="single" w:color="auto" w:sz="4" w:space="0"/>
            </w:tcBorders>
            <w:vAlign w:val="center"/>
          </w:tcPr>
          <w:p w14:paraId="6BB8C326">
            <w:pPr>
              <w:pStyle w:val="41"/>
              <w:jc w:val="center"/>
              <w:rPr>
                <w:rFonts w:ascii="宋体" w:hAnsi="宋体"/>
                <w:color w:val="auto"/>
                <w:sz w:val="21"/>
                <w:szCs w:val="21"/>
                <w:highlight w:val="none"/>
              </w:rPr>
            </w:pPr>
            <w:r>
              <w:rPr>
                <w:rFonts w:hint="eastAsia" w:ascii="宋体" w:hAnsi="宋体"/>
                <w:color w:val="auto"/>
                <w:sz w:val="21"/>
                <w:szCs w:val="21"/>
                <w:highlight w:val="none"/>
              </w:rPr>
              <w:t>学历及专业</w:t>
            </w:r>
          </w:p>
        </w:tc>
        <w:tc>
          <w:tcPr>
            <w:tcW w:w="1999" w:type="dxa"/>
            <w:tcBorders>
              <w:top w:val="single" w:color="auto" w:sz="4" w:space="0"/>
              <w:left w:val="single" w:color="auto" w:sz="4" w:space="0"/>
              <w:bottom w:val="single" w:color="auto" w:sz="4" w:space="0"/>
              <w:right w:val="single" w:color="auto" w:sz="4" w:space="0"/>
            </w:tcBorders>
            <w:vAlign w:val="center"/>
          </w:tcPr>
          <w:p w14:paraId="234C9FE2">
            <w:pPr>
              <w:pStyle w:val="41"/>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类似服务的经历</w:t>
            </w:r>
          </w:p>
        </w:tc>
        <w:tc>
          <w:tcPr>
            <w:tcW w:w="2113" w:type="dxa"/>
            <w:tcBorders>
              <w:top w:val="single" w:color="auto" w:sz="4" w:space="0"/>
              <w:left w:val="single" w:color="auto" w:sz="4" w:space="0"/>
              <w:bottom w:val="single" w:color="auto" w:sz="4" w:space="0"/>
              <w:right w:val="single" w:color="auto" w:sz="4" w:space="0"/>
            </w:tcBorders>
            <w:vAlign w:val="center"/>
          </w:tcPr>
          <w:p w14:paraId="735A8123">
            <w:pPr>
              <w:pStyle w:val="41"/>
              <w:jc w:val="center"/>
              <w:rPr>
                <w:rFonts w:ascii="宋体" w:hAnsi="宋体"/>
                <w:color w:val="auto"/>
                <w:sz w:val="21"/>
                <w:szCs w:val="21"/>
                <w:highlight w:val="none"/>
              </w:rPr>
            </w:pPr>
            <w:r>
              <w:rPr>
                <w:rFonts w:hint="eastAsia" w:ascii="宋体" w:hAnsi="宋体"/>
                <w:color w:val="auto"/>
                <w:sz w:val="21"/>
                <w:szCs w:val="21"/>
                <w:highlight w:val="none"/>
              </w:rPr>
              <w:t>项目组所任职务</w:t>
            </w:r>
          </w:p>
        </w:tc>
      </w:tr>
      <w:tr w14:paraId="5F08B1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642AA529">
            <w:pPr>
              <w:pStyle w:val="41"/>
              <w:jc w:val="center"/>
              <w:rPr>
                <w:rFonts w:ascii="宋体" w:hAnsi="宋体"/>
                <w:color w:val="auto"/>
                <w:sz w:val="21"/>
                <w:szCs w:val="21"/>
                <w:highlight w:val="none"/>
              </w:rPr>
            </w:pPr>
            <w:r>
              <w:rPr>
                <w:rFonts w:hint="eastAsia" w:ascii="宋体" w:hAnsi="宋体"/>
                <w:color w:val="auto"/>
                <w:sz w:val="21"/>
                <w:szCs w:val="21"/>
                <w:highlight w:val="none"/>
              </w:rPr>
              <w:t>1</w:t>
            </w:r>
          </w:p>
        </w:tc>
        <w:tc>
          <w:tcPr>
            <w:tcW w:w="1016" w:type="dxa"/>
            <w:tcBorders>
              <w:top w:val="single" w:color="auto" w:sz="4" w:space="0"/>
              <w:left w:val="single" w:color="auto" w:sz="4" w:space="0"/>
              <w:bottom w:val="single" w:color="auto" w:sz="4" w:space="0"/>
              <w:right w:val="single" w:color="auto" w:sz="4" w:space="0"/>
            </w:tcBorders>
            <w:vAlign w:val="center"/>
          </w:tcPr>
          <w:p w14:paraId="2D4C01AA">
            <w:pPr>
              <w:pStyle w:val="41"/>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251B5291">
            <w:pPr>
              <w:pStyle w:val="41"/>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18F4C651">
            <w:pPr>
              <w:pStyle w:val="41"/>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4C443E56">
            <w:pPr>
              <w:pStyle w:val="41"/>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53D019A1">
            <w:pPr>
              <w:pStyle w:val="41"/>
              <w:jc w:val="center"/>
              <w:rPr>
                <w:rFonts w:ascii="宋体" w:hAnsi="宋体"/>
                <w:color w:val="auto"/>
                <w:sz w:val="21"/>
                <w:szCs w:val="21"/>
                <w:highlight w:val="none"/>
              </w:rPr>
            </w:pPr>
          </w:p>
        </w:tc>
      </w:tr>
      <w:tr w14:paraId="720266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268156F3">
            <w:pPr>
              <w:pStyle w:val="41"/>
              <w:jc w:val="center"/>
              <w:rPr>
                <w:rFonts w:ascii="宋体" w:hAnsi="宋体"/>
                <w:color w:val="auto"/>
                <w:sz w:val="21"/>
                <w:szCs w:val="21"/>
                <w:highlight w:val="none"/>
              </w:rPr>
            </w:pPr>
            <w:r>
              <w:rPr>
                <w:rFonts w:hint="eastAsia" w:ascii="宋体" w:hAnsi="宋体"/>
                <w:color w:val="auto"/>
                <w:sz w:val="21"/>
                <w:szCs w:val="21"/>
                <w:highlight w:val="none"/>
              </w:rPr>
              <w:t>2</w:t>
            </w:r>
          </w:p>
        </w:tc>
        <w:tc>
          <w:tcPr>
            <w:tcW w:w="1016" w:type="dxa"/>
            <w:tcBorders>
              <w:top w:val="single" w:color="auto" w:sz="4" w:space="0"/>
              <w:left w:val="single" w:color="auto" w:sz="4" w:space="0"/>
              <w:bottom w:val="single" w:color="auto" w:sz="4" w:space="0"/>
              <w:right w:val="single" w:color="auto" w:sz="4" w:space="0"/>
            </w:tcBorders>
            <w:vAlign w:val="center"/>
          </w:tcPr>
          <w:p w14:paraId="44915845">
            <w:pPr>
              <w:pStyle w:val="41"/>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276BE67F">
            <w:pPr>
              <w:pStyle w:val="41"/>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719C6320">
            <w:pPr>
              <w:pStyle w:val="41"/>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52D5041A">
            <w:pPr>
              <w:pStyle w:val="41"/>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1092DEAC">
            <w:pPr>
              <w:pStyle w:val="41"/>
              <w:jc w:val="center"/>
              <w:rPr>
                <w:rFonts w:ascii="宋体" w:hAnsi="宋体"/>
                <w:color w:val="auto"/>
                <w:sz w:val="21"/>
                <w:szCs w:val="21"/>
                <w:highlight w:val="none"/>
              </w:rPr>
            </w:pPr>
          </w:p>
        </w:tc>
      </w:tr>
      <w:tr w14:paraId="0983F8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3BB1D316">
            <w:pPr>
              <w:pStyle w:val="41"/>
              <w:jc w:val="center"/>
              <w:rPr>
                <w:rFonts w:ascii="宋体" w:hAnsi="宋体"/>
                <w:color w:val="auto"/>
                <w:sz w:val="21"/>
                <w:szCs w:val="21"/>
                <w:highlight w:val="none"/>
              </w:rPr>
            </w:pPr>
            <w:r>
              <w:rPr>
                <w:rFonts w:hint="eastAsia" w:ascii="宋体" w:hAnsi="宋体"/>
                <w:color w:val="auto"/>
                <w:sz w:val="21"/>
                <w:szCs w:val="21"/>
                <w:highlight w:val="none"/>
              </w:rPr>
              <w:t>3</w:t>
            </w:r>
          </w:p>
        </w:tc>
        <w:tc>
          <w:tcPr>
            <w:tcW w:w="1016" w:type="dxa"/>
            <w:tcBorders>
              <w:top w:val="single" w:color="auto" w:sz="4" w:space="0"/>
              <w:left w:val="single" w:color="auto" w:sz="4" w:space="0"/>
              <w:bottom w:val="single" w:color="auto" w:sz="4" w:space="0"/>
              <w:right w:val="single" w:color="auto" w:sz="4" w:space="0"/>
            </w:tcBorders>
            <w:vAlign w:val="center"/>
          </w:tcPr>
          <w:p w14:paraId="09B30DFC">
            <w:pPr>
              <w:pStyle w:val="41"/>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3804D668">
            <w:pPr>
              <w:pStyle w:val="41"/>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0C27DCA4">
            <w:pPr>
              <w:pStyle w:val="41"/>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28FE10BC">
            <w:pPr>
              <w:pStyle w:val="41"/>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305A7D4A">
            <w:pPr>
              <w:pStyle w:val="41"/>
              <w:jc w:val="center"/>
              <w:rPr>
                <w:rFonts w:ascii="宋体" w:hAnsi="宋体"/>
                <w:color w:val="auto"/>
                <w:sz w:val="21"/>
                <w:szCs w:val="21"/>
                <w:highlight w:val="none"/>
              </w:rPr>
            </w:pPr>
          </w:p>
        </w:tc>
      </w:tr>
      <w:tr w14:paraId="16BEAA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5087D1FB">
            <w:pPr>
              <w:pStyle w:val="41"/>
              <w:jc w:val="center"/>
              <w:rPr>
                <w:rFonts w:ascii="宋体" w:hAnsi="宋体"/>
                <w:color w:val="auto"/>
                <w:sz w:val="21"/>
                <w:szCs w:val="21"/>
                <w:highlight w:val="none"/>
              </w:rPr>
            </w:pPr>
            <w:r>
              <w:rPr>
                <w:rFonts w:hint="eastAsia" w:ascii="宋体" w:hAnsi="宋体"/>
                <w:color w:val="auto"/>
                <w:sz w:val="21"/>
                <w:szCs w:val="21"/>
                <w:highlight w:val="none"/>
              </w:rPr>
              <w:t>4</w:t>
            </w:r>
          </w:p>
        </w:tc>
        <w:tc>
          <w:tcPr>
            <w:tcW w:w="1016" w:type="dxa"/>
            <w:tcBorders>
              <w:top w:val="single" w:color="auto" w:sz="4" w:space="0"/>
              <w:left w:val="single" w:color="auto" w:sz="4" w:space="0"/>
              <w:bottom w:val="single" w:color="auto" w:sz="4" w:space="0"/>
              <w:right w:val="single" w:color="auto" w:sz="4" w:space="0"/>
            </w:tcBorders>
            <w:vAlign w:val="center"/>
          </w:tcPr>
          <w:p w14:paraId="143413C5">
            <w:pPr>
              <w:pStyle w:val="41"/>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5A6627AB">
            <w:pPr>
              <w:pStyle w:val="41"/>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55068A2D">
            <w:pPr>
              <w:pStyle w:val="41"/>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6C6C4AF7">
            <w:pPr>
              <w:pStyle w:val="41"/>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5061A2DC">
            <w:pPr>
              <w:pStyle w:val="41"/>
              <w:jc w:val="center"/>
              <w:rPr>
                <w:rFonts w:ascii="宋体" w:hAnsi="宋体"/>
                <w:color w:val="auto"/>
                <w:sz w:val="21"/>
                <w:szCs w:val="21"/>
                <w:highlight w:val="none"/>
              </w:rPr>
            </w:pPr>
          </w:p>
        </w:tc>
      </w:tr>
      <w:tr w14:paraId="570FA5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6ED19FBC">
            <w:pPr>
              <w:pStyle w:val="41"/>
              <w:jc w:val="center"/>
              <w:rPr>
                <w:rFonts w:ascii="宋体" w:hAnsi="宋体"/>
                <w:color w:val="auto"/>
                <w:sz w:val="21"/>
                <w:szCs w:val="21"/>
                <w:highlight w:val="none"/>
              </w:rPr>
            </w:pPr>
            <w:r>
              <w:rPr>
                <w:rFonts w:hint="eastAsia" w:ascii="宋体" w:hAnsi="宋体"/>
                <w:color w:val="auto"/>
                <w:sz w:val="21"/>
                <w:szCs w:val="21"/>
                <w:highlight w:val="none"/>
              </w:rPr>
              <w:t>5</w:t>
            </w:r>
          </w:p>
        </w:tc>
        <w:tc>
          <w:tcPr>
            <w:tcW w:w="1016" w:type="dxa"/>
            <w:tcBorders>
              <w:top w:val="single" w:color="auto" w:sz="4" w:space="0"/>
              <w:left w:val="single" w:color="auto" w:sz="4" w:space="0"/>
              <w:bottom w:val="single" w:color="auto" w:sz="4" w:space="0"/>
              <w:right w:val="single" w:color="auto" w:sz="4" w:space="0"/>
            </w:tcBorders>
            <w:vAlign w:val="center"/>
          </w:tcPr>
          <w:p w14:paraId="4EAD14A0">
            <w:pPr>
              <w:pStyle w:val="41"/>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4A6F640C">
            <w:pPr>
              <w:pStyle w:val="41"/>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489E9905">
            <w:pPr>
              <w:pStyle w:val="41"/>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06C930F6">
            <w:pPr>
              <w:pStyle w:val="41"/>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376752D9">
            <w:pPr>
              <w:pStyle w:val="41"/>
              <w:jc w:val="center"/>
              <w:rPr>
                <w:rFonts w:ascii="宋体" w:hAnsi="宋体"/>
                <w:color w:val="auto"/>
                <w:sz w:val="21"/>
                <w:szCs w:val="21"/>
                <w:highlight w:val="none"/>
              </w:rPr>
            </w:pPr>
          </w:p>
        </w:tc>
      </w:tr>
      <w:tr w14:paraId="6EB36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0718CACD">
            <w:pPr>
              <w:rPr>
                <w:rFonts w:ascii="宋体" w:hAnsi="宋体"/>
                <w:color w:val="auto"/>
                <w:szCs w:val="21"/>
                <w:highlight w:val="none"/>
              </w:rPr>
            </w:pPr>
            <w:r>
              <w:rPr>
                <w:rFonts w:hint="eastAsia" w:ascii="宋体" w:hAnsi="宋体"/>
                <w:color w:val="auto"/>
                <w:szCs w:val="21"/>
                <w:highlight w:val="none"/>
              </w:rPr>
              <w:t>…</w:t>
            </w:r>
          </w:p>
        </w:tc>
        <w:tc>
          <w:tcPr>
            <w:tcW w:w="1016" w:type="dxa"/>
            <w:tcBorders>
              <w:top w:val="single" w:color="auto" w:sz="4" w:space="0"/>
              <w:left w:val="single" w:color="auto" w:sz="4" w:space="0"/>
              <w:bottom w:val="single" w:color="auto" w:sz="4" w:space="0"/>
              <w:right w:val="single" w:color="auto" w:sz="4" w:space="0"/>
            </w:tcBorders>
            <w:vAlign w:val="center"/>
          </w:tcPr>
          <w:p w14:paraId="620D1606">
            <w:pPr>
              <w:rPr>
                <w:rFonts w:ascii="宋体" w:hAnsi="宋体"/>
                <w:color w:val="auto"/>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77841396">
            <w:pPr>
              <w:rPr>
                <w:rFonts w:ascii="宋体" w:hAnsi="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72F4A636">
            <w:pPr>
              <w:rPr>
                <w:rFonts w:ascii="宋体" w:hAnsi="宋体"/>
                <w:color w:val="auto"/>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6FBE272A">
            <w:pPr>
              <w:rPr>
                <w:rFonts w:ascii="宋体" w:hAnsi="宋体"/>
                <w:color w:val="auto"/>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4CF3270A">
            <w:pPr>
              <w:rPr>
                <w:rFonts w:ascii="宋体" w:hAnsi="宋体"/>
                <w:color w:val="auto"/>
                <w:szCs w:val="21"/>
                <w:highlight w:val="none"/>
              </w:rPr>
            </w:pPr>
          </w:p>
        </w:tc>
      </w:tr>
      <w:tr w14:paraId="331857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300" w:type="dxa"/>
            <w:gridSpan w:val="6"/>
            <w:tcBorders>
              <w:top w:val="single" w:color="auto" w:sz="4" w:space="0"/>
              <w:left w:val="single" w:color="auto" w:sz="4" w:space="0"/>
              <w:bottom w:val="single" w:color="auto" w:sz="4" w:space="0"/>
              <w:right w:val="single" w:color="auto" w:sz="4" w:space="0"/>
            </w:tcBorders>
            <w:vAlign w:val="center"/>
          </w:tcPr>
          <w:p w14:paraId="3E3135E4">
            <w:pPr>
              <w:rPr>
                <w:rFonts w:ascii="宋体" w:hAnsi="宋体"/>
                <w:color w:val="auto"/>
                <w:szCs w:val="21"/>
                <w:highlight w:val="none"/>
              </w:rPr>
            </w:pPr>
            <w:r>
              <w:rPr>
                <w:rFonts w:hint="eastAsia" w:ascii="宋体" w:hAnsi="宋体"/>
                <w:color w:val="auto"/>
                <w:szCs w:val="21"/>
                <w:highlight w:val="none"/>
              </w:rPr>
              <w:t>一旦我单位中标，我方保证并配备上述项目服务人员。上述填报内容真实，若不真实，愿按有关规定接受处理。</w:t>
            </w:r>
          </w:p>
        </w:tc>
      </w:tr>
    </w:tbl>
    <w:p w14:paraId="2203153F">
      <w:pPr>
        <w:spacing w:line="360" w:lineRule="auto"/>
        <w:ind w:firstLine="422" w:firstLineChars="200"/>
        <w:rPr>
          <w:rFonts w:ascii="宋体" w:hAnsi="宋体"/>
          <w:b/>
          <w:color w:val="auto"/>
          <w:szCs w:val="21"/>
          <w:highlight w:val="none"/>
        </w:rPr>
      </w:pPr>
    </w:p>
    <w:p w14:paraId="438E76EF">
      <w:pPr>
        <w:spacing w:line="360" w:lineRule="auto"/>
        <w:ind w:firstLine="422" w:firstLineChars="200"/>
        <w:rPr>
          <w:rFonts w:hint="eastAsia" w:ascii="宋体" w:hAnsi="宋体" w:eastAsia="宋体"/>
          <w:b/>
          <w:color w:val="auto"/>
          <w:szCs w:val="21"/>
          <w:highlight w:val="none"/>
          <w:lang w:eastAsia="zh-CN"/>
        </w:rPr>
      </w:pPr>
      <w:r>
        <w:rPr>
          <w:rFonts w:hint="eastAsia" w:ascii="宋体" w:hAnsi="宋体"/>
          <w:b/>
          <w:color w:val="auto"/>
          <w:szCs w:val="21"/>
          <w:highlight w:val="none"/>
        </w:rPr>
        <w:t>注：1、相关证明材料附后</w:t>
      </w:r>
      <w:r>
        <w:rPr>
          <w:rFonts w:hint="eastAsia" w:ascii="宋体" w:hAnsi="宋体"/>
          <w:b/>
          <w:color w:val="auto"/>
          <w:szCs w:val="21"/>
          <w:highlight w:val="none"/>
          <w:lang w:eastAsia="zh-CN"/>
        </w:rPr>
        <w:t>。</w:t>
      </w:r>
    </w:p>
    <w:p w14:paraId="13ACDD22">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lang w:val="en-US" w:eastAsia="zh-CN"/>
        </w:rPr>
        <w:t>2、列入本表人员如要更换，需经招标人同意；擅自更换或不到位属违约行为</w:t>
      </w:r>
    </w:p>
    <w:p w14:paraId="49C825A4">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lang w:val="en-US" w:eastAsia="zh-CN"/>
        </w:rPr>
        <w:t>3</w:t>
      </w:r>
      <w:r>
        <w:rPr>
          <w:rFonts w:hint="eastAsia" w:ascii="宋体" w:hAnsi="宋体"/>
          <w:b/>
          <w:color w:val="auto"/>
          <w:szCs w:val="21"/>
          <w:highlight w:val="none"/>
        </w:rPr>
        <w:t>、表格不够填写可添加。</w:t>
      </w:r>
    </w:p>
    <w:p w14:paraId="2F34BC32">
      <w:pPr>
        <w:snapToGrid w:val="0"/>
        <w:spacing w:before="50" w:after="50" w:line="360" w:lineRule="auto"/>
        <w:rPr>
          <w:rFonts w:ascii="宋体" w:hAnsi="宋体"/>
          <w:color w:val="auto"/>
          <w:sz w:val="24"/>
          <w:highlight w:val="none"/>
        </w:rPr>
      </w:pPr>
    </w:p>
    <w:p w14:paraId="13611813">
      <w:pPr>
        <w:snapToGrid w:val="0"/>
        <w:spacing w:before="50" w:after="50" w:line="360" w:lineRule="auto"/>
        <w:rPr>
          <w:rFonts w:ascii="宋体" w:hAnsi="宋体"/>
          <w:color w:val="auto"/>
          <w:sz w:val="24"/>
          <w:highlight w:val="none"/>
        </w:rPr>
      </w:pPr>
    </w:p>
    <w:p w14:paraId="3A16EE12">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262A47A9">
      <w:pPr>
        <w:pStyle w:val="85"/>
        <w:ind w:left="0" w:leftChars="0" w:firstLine="0" w:firstLineChars="0"/>
        <w:rPr>
          <w:rFonts w:hAnsi="宋体"/>
          <w:color w:val="auto"/>
          <w:highlight w:val="none"/>
        </w:rPr>
      </w:pPr>
      <w:r>
        <w:rPr>
          <w:rFonts w:hint="eastAsia" w:ascii="宋体" w:hAnsi="宋体" w:cs="宋体"/>
          <w:color w:val="auto"/>
          <w:highlight w:val="none"/>
        </w:rPr>
        <w:t>投标人名称（加盖公章）</w:t>
      </w:r>
      <w:r>
        <w:rPr>
          <w:rFonts w:hint="eastAsia" w:hAnsi="宋体"/>
          <w:color w:val="auto"/>
          <w:highlight w:val="none"/>
          <w:u w:val="single"/>
        </w:rPr>
        <w:t>：</w:t>
      </w:r>
      <w:r>
        <w:rPr>
          <w:rFonts w:hAnsi="宋体"/>
          <w:color w:val="auto"/>
          <w:highlight w:val="none"/>
          <w:u w:val="single"/>
        </w:rPr>
        <w:t xml:space="preserve">                  </w:t>
      </w:r>
      <w:r>
        <w:rPr>
          <w:rFonts w:hAnsi="宋体"/>
          <w:color w:val="auto"/>
          <w:highlight w:val="none"/>
        </w:rPr>
        <w:t xml:space="preserve">        </w:t>
      </w:r>
      <w:r>
        <w:rPr>
          <w:rFonts w:hint="eastAsia" w:hAnsi="宋体"/>
          <w:color w:val="auto"/>
          <w:highlight w:val="none"/>
        </w:rPr>
        <w:t xml:space="preserve">    </w:t>
      </w:r>
    </w:p>
    <w:p w14:paraId="7C3910AB">
      <w:pPr>
        <w:pStyle w:val="85"/>
        <w:ind w:left="0" w:leftChars="0" w:firstLine="0" w:firstLineChars="0"/>
        <w:rPr>
          <w:rFonts w:ascii="宋体" w:hAnsi="宋体"/>
          <w:b/>
          <w:color w:val="auto"/>
          <w:sz w:val="28"/>
          <w:szCs w:val="28"/>
          <w:highlight w:val="none"/>
        </w:rPr>
      </w:pPr>
      <w:r>
        <w:rPr>
          <w:rFonts w:hint="eastAsia" w:hAnsi="宋体" w:cs="宋体"/>
          <w:color w:val="auto"/>
          <w:highlight w:val="none"/>
        </w:rPr>
        <w:t>日期：_____年____月____日</w:t>
      </w:r>
    </w:p>
    <w:p w14:paraId="508A6FFC">
      <w:pPr>
        <w:pStyle w:val="85"/>
        <w:ind w:left="420" w:firstLine="0" w:firstLineChars="0"/>
        <w:rPr>
          <w:rFonts w:ascii="宋体" w:hAnsi="宋体"/>
          <w:b/>
          <w:color w:val="auto"/>
          <w:sz w:val="28"/>
          <w:szCs w:val="28"/>
          <w:highlight w:val="none"/>
        </w:rPr>
      </w:pPr>
    </w:p>
    <w:p w14:paraId="00FC95B8">
      <w:pPr>
        <w:widowControl/>
        <w:jc w:val="center"/>
        <w:rPr>
          <w:rFonts w:ascii="宋体" w:hAnsi="宋体" w:cs="宋体"/>
          <w:b/>
          <w:color w:val="auto"/>
          <w:kern w:val="0"/>
          <w:sz w:val="24"/>
          <w:highlight w:val="none"/>
          <w:lang w:bidi="ar"/>
        </w:rPr>
      </w:pPr>
    </w:p>
    <w:p w14:paraId="7D5858B0">
      <w:pPr>
        <w:widowControl/>
        <w:jc w:val="center"/>
        <w:rPr>
          <w:rFonts w:ascii="宋体" w:hAnsi="宋体" w:cs="宋体"/>
          <w:b/>
          <w:color w:val="auto"/>
          <w:kern w:val="0"/>
          <w:sz w:val="24"/>
          <w:highlight w:val="none"/>
          <w:lang w:bidi="ar"/>
        </w:rPr>
      </w:pPr>
    </w:p>
    <w:p w14:paraId="37F09136">
      <w:pPr>
        <w:widowControl/>
        <w:jc w:val="center"/>
        <w:rPr>
          <w:rFonts w:ascii="宋体" w:hAnsi="宋体" w:cs="宋体"/>
          <w:b/>
          <w:color w:val="auto"/>
          <w:kern w:val="0"/>
          <w:sz w:val="24"/>
          <w:highlight w:val="none"/>
          <w:lang w:bidi="ar"/>
        </w:rPr>
      </w:pPr>
    </w:p>
    <w:p w14:paraId="54F6806D">
      <w:pPr>
        <w:widowControl/>
        <w:jc w:val="center"/>
        <w:rPr>
          <w:rFonts w:ascii="宋体" w:hAnsi="宋体" w:cs="宋体"/>
          <w:b/>
          <w:color w:val="auto"/>
          <w:kern w:val="0"/>
          <w:sz w:val="24"/>
          <w:highlight w:val="none"/>
          <w:lang w:bidi="ar"/>
        </w:rPr>
      </w:pPr>
    </w:p>
    <w:p w14:paraId="13B0952D">
      <w:pPr>
        <w:widowControl/>
        <w:jc w:val="center"/>
        <w:rPr>
          <w:rFonts w:ascii="宋体" w:hAnsi="宋体" w:cs="宋体"/>
          <w:b/>
          <w:color w:val="auto"/>
          <w:kern w:val="0"/>
          <w:sz w:val="24"/>
          <w:highlight w:val="none"/>
          <w:lang w:bidi="ar"/>
        </w:rPr>
      </w:pPr>
    </w:p>
    <w:p w14:paraId="65713E5D">
      <w:pPr>
        <w:widowControl/>
        <w:jc w:val="center"/>
        <w:rPr>
          <w:rFonts w:ascii="宋体" w:hAnsi="宋体" w:cs="宋体"/>
          <w:b/>
          <w:color w:val="auto"/>
          <w:kern w:val="0"/>
          <w:sz w:val="24"/>
          <w:highlight w:val="none"/>
          <w:lang w:bidi="ar"/>
        </w:rPr>
      </w:pPr>
    </w:p>
    <w:p w14:paraId="41E8DE9D">
      <w:pPr>
        <w:widowControl/>
        <w:jc w:val="center"/>
        <w:rPr>
          <w:rFonts w:ascii="宋体" w:hAnsi="宋体" w:cs="宋体"/>
          <w:b/>
          <w:color w:val="auto"/>
          <w:kern w:val="0"/>
          <w:sz w:val="24"/>
          <w:highlight w:val="none"/>
          <w:lang w:bidi="ar"/>
        </w:rPr>
      </w:pPr>
    </w:p>
    <w:p w14:paraId="4446373A">
      <w:pPr>
        <w:widowControl/>
        <w:jc w:val="center"/>
        <w:rPr>
          <w:rFonts w:ascii="宋体" w:hAnsi="宋体" w:cs="宋体"/>
          <w:b/>
          <w:color w:val="auto"/>
          <w:kern w:val="0"/>
          <w:sz w:val="24"/>
          <w:highlight w:val="none"/>
          <w:lang w:bidi="ar"/>
        </w:rPr>
      </w:pPr>
    </w:p>
    <w:p w14:paraId="558F1BFC">
      <w:pPr>
        <w:pStyle w:val="25"/>
        <w:rPr>
          <w:rFonts w:ascii="宋体" w:hAnsi="宋体" w:cs="宋体"/>
          <w:b/>
          <w:color w:val="auto"/>
          <w:kern w:val="0"/>
          <w:sz w:val="24"/>
          <w:highlight w:val="none"/>
          <w:lang w:bidi="ar"/>
        </w:rPr>
      </w:pPr>
    </w:p>
    <w:p w14:paraId="32FC1BBB">
      <w:pPr>
        <w:pStyle w:val="25"/>
        <w:rPr>
          <w:color w:val="auto"/>
          <w:highlight w:val="none"/>
        </w:rPr>
      </w:pPr>
    </w:p>
    <w:p w14:paraId="33A0DE66">
      <w:pPr>
        <w:widowControl/>
        <w:jc w:val="center"/>
        <w:rPr>
          <w:rFonts w:ascii="宋体" w:hAnsi="宋体" w:cs="宋体"/>
          <w:b/>
          <w:color w:val="auto"/>
          <w:kern w:val="0"/>
          <w:sz w:val="24"/>
          <w:highlight w:val="none"/>
          <w:lang w:bidi="ar"/>
        </w:rPr>
      </w:pPr>
    </w:p>
    <w:p w14:paraId="1EBE68C8">
      <w:pPr>
        <w:snapToGrid w:val="0"/>
        <w:spacing w:before="120" w:beforeLines="50" w:after="50"/>
        <w:jc w:val="center"/>
        <w:rPr>
          <w:rFonts w:ascii="宋体" w:hAnsi="宋体" w:cs="宋体"/>
          <w:b/>
          <w:color w:val="auto"/>
          <w:sz w:val="32"/>
          <w:szCs w:val="32"/>
          <w:highlight w:val="none"/>
        </w:rPr>
      </w:pPr>
      <w:r>
        <w:rPr>
          <w:rFonts w:hint="eastAsia" w:ascii="宋体" w:hAnsi="宋体" w:cs="宋体"/>
          <w:b/>
          <w:color w:val="auto"/>
          <w:sz w:val="32"/>
          <w:szCs w:val="32"/>
          <w:highlight w:val="none"/>
        </w:rPr>
        <w:t>投标函</w:t>
      </w:r>
    </w:p>
    <w:p w14:paraId="146978AA">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（采购人）：  </w:t>
      </w:r>
    </w:p>
    <w:p w14:paraId="6DA3DFBE">
      <w:pPr>
        <w:snapToGrid w:val="0"/>
        <w:spacing w:before="120" w:beforeLines="50" w:after="50" w:line="360" w:lineRule="auto"/>
        <w:ind w:firstLine="480" w:firstLineChars="200"/>
        <w:rPr>
          <w:rFonts w:ascii="宋体" w:hAnsi="宋体" w:cs="宋体"/>
          <w:bCs/>
          <w:color w:val="auto"/>
          <w:sz w:val="24"/>
          <w:szCs w:val="20"/>
          <w:highlight w:val="none"/>
        </w:rPr>
      </w:pPr>
      <w:r>
        <w:rPr>
          <w:rFonts w:hint="eastAsia" w:ascii="宋体" w:hAnsi="宋体" w:cs="宋体"/>
          <w:color w:val="auto"/>
          <w:sz w:val="24"/>
          <w:highlight w:val="none"/>
        </w:rPr>
        <w:t>根据贵方为</w:t>
      </w:r>
      <w:r>
        <w:rPr>
          <w:rFonts w:hint="eastAsia" w:ascii="宋体" w:hAnsi="宋体" w:cs="宋体"/>
          <w:bCs/>
          <w:color w:val="auto"/>
          <w:sz w:val="24"/>
          <w:highlight w:val="non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的招标公告（项目编号：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），签字代表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（全名）经正式授权并代表投标人_</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（投标人名称）提交电子版投标文件（资格响应文件、商务技术响应文件、报价响应文件）。</w:t>
      </w:r>
    </w:p>
    <w:p w14:paraId="1CD1405A">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据此函，签字代表宣布同意如下：</w:t>
      </w:r>
    </w:p>
    <w:p w14:paraId="00972CC2">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1.投标人已详细审查全部“招标文件”，包括修改文件（如有的话）以及全部参考资料和有关附件，已经了解我方对于招标文件、采购过程、采购结果有依法进行询问、质疑、投诉的权利及相关渠道和要求。</w:t>
      </w:r>
    </w:p>
    <w:p w14:paraId="20643A32">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2.投标人在投标之前已经与贵方进行了充分的沟通，完全理解并接受招标文件的各项规定和要求，对招标文件的合理性、合法性不再有异议。</w:t>
      </w:r>
    </w:p>
    <w:p w14:paraId="466109C1">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3.本投标有效期自开标日起 ______个日。</w:t>
      </w:r>
    </w:p>
    <w:p w14:paraId="7D13DA87">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4.如中标，本投标文件至本项目合同履行完毕止均保持有效，本投标人将按“招标文件”及政府采购法律、法规的规定履行合同责任和义务。</w:t>
      </w:r>
    </w:p>
    <w:p w14:paraId="2EC28FFC">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5.投标人同意按照贵方要求提供与投标有关的一切数据或资料。</w:t>
      </w:r>
    </w:p>
    <w:p w14:paraId="183C0925">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6.与本投标有关的一切正式往来信函请寄：</w:t>
      </w:r>
    </w:p>
    <w:p w14:paraId="18F5FCA4">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邮编：__________  电话：_____________</w:t>
      </w:r>
    </w:p>
    <w:p w14:paraId="77CDA27A">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rPr>
        <w:t>传真：______________投标人代表姓名：__________  职务：</w:t>
      </w:r>
      <w:r>
        <w:rPr>
          <w:rFonts w:hint="eastAsia" w:ascii="宋体" w:hAnsi="宋体" w:cs="宋体"/>
          <w:color w:val="auto"/>
          <w:sz w:val="24"/>
          <w:highlight w:val="none"/>
          <w:u w:val="single"/>
        </w:rPr>
        <w:t xml:space="preserve">               </w:t>
      </w:r>
    </w:p>
    <w:p w14:paraId="5ABF4646">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投标人名称(公章):___________________</w:t>
      </w:r>
    </w:p>
    <w:p w14:paraId="34273F60">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银行帐号：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2B27A4E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法定代表人或授权委托人（签名）：            投标人名称（加盖公章）：          </w:t>
      </w:r>
    </w:p>
    <w:p w14:paraId="3EE2D00B">
      <w:pPr>
        <w:snapToGrid w:val="0"/>
        <w:spacing w:line="360" w:lineRule="auto"/>
        <w:ind w:firstLine="5040" w:firstLineChars="2100"/>
        <w:rPr>
          <w:rFonts w:ascii="宋体" w:hAnsi="宋体" w:cs="宋体"/>
          <w:color w:val="auto"/>
          <w:sz w:val="24"/>
          <w:highlight w:val="none"/>
        </w:rPr>
      </w:pPr>
    </w:p>
    <w:p w14:paraId="4CC6725C">
      <w:pPr>
        <w:snapToGrid w:val="0"/>
        <w:spacing w:line="360" w:lineRule="auto"/>
        <w:ind w:firstLine="5040" w:firstLineChars="2100"/>
        <w:rPr>
          <w:rFonts w:ascii="宋体" w:hAnsi="宋体" w:cs="宋体"/>
          <w:color w:val="auto"/>
          <w:sz w:val="24"/>
          <w:highlight w:val="none"/>
        </w:rPr>
      </w:pPr>
      <w:r>
        <w:rPr>
          <w:rFonts w:hint="eastAsia" w:ascii="宋体" w:hAnsi="宋体" w:cs="宋体"/>
          <w:color w:val="auto"/>
          <w:sz w:val="24"/>
          <w:highlight w:val="none"/>
        </w:rPr>
        <w:t>日期:_____年___月___日</w:t>
      </w:r>
    </w:p>
    <w:p w14:paraId="61E5AC49">
      <w:pPr>
        <w:snapToGrid w:val="0"/>
        <w:spacing w:before="50" w:after="50"/>
        <w:rPr>
          <w:rFonts w:ascii="宋体" w:hAnsi="宋体" w:cs="宋体"/>
          <w:color w:val="auto"/>
          <w:highlight w:val="none"/>
        </w:rPr>
      </w:pPr>
    </w:p>
    <w:p w14:paraId="6B923CF2">
      <w:pPr>
        <w:snapToGrid w:val="0"/>
        <w:spacing w:before="50" w:after="50"/>
        <w:rPr>
          <w:rFonts w:ascii="宋体" w:hAnsi="宋体" w:cs="宋体"/>
          <w:color w:val="auto"/>
          <w:highlight w:val="none"/>
        </w:rPr>
      </w:pPr>
    </w:p>
    <w:p w14:paraId="6876A5D0">
      <w:pPr>
        <w:snapToGrid w:val="0"/>
        <w:spacing w:before="50" w:after="50"/>
        <w:rPr>
          <w:rFonts w:ascii="宋体" w:hAnsi="宋体" w:cs="宋体"/>
          <w:color w:val="auto"/>
          <w:highlight w:val="none"/>
        </w:rPr>
      </w:pPr>
    </w:p>
    <w:p w14:paraId="16813EE1">
      <w:pPr>
        <w:snapToGrid w:val="0"/>
        <w:spacing w:before="50" w:after="50"/>
        <w:rPr>
          <w:rFonts w:ascii="宋体" w:hAnsi="宋体" w:cs="宋体"/>
          <w:color w:val="auto"/>
          <w:highlight w:val="none"/>
        </w:rPr>
      </w:pPr>
    </w:p>
    <w:p w14:paraId="10D8E0BE">
      <w:pPr>
        <w:snapToGrid w:val="0"/>
        <w:spacing w:before="50" w:after="50"/>
        <w:rPr>
          <w:rFonts w:ascii="宋体" w:hAnsi="宋体" w:cs="宋体"/>
          <w:color w:val="auto"/>
          <w:highlight w:val="none"/>
        </w:rPr>
      </w:pPr>
    </w:p>
    <w:p w14:paraId="30B8E179">
      <w:pPr>
        <w:pStyle w:val="25"/>
        <w:rPr>
          <w:rFonts w:hAnsi="宋体" w:cs="宋体"/>
          <w:color w:val="auto"/>
          <w:highlight w:val="none"/>
        </w:rPr>
      </w:pPr>
    </w:p>
    <w:bookmarkEnd w:id="36"/>
    <w:p w14:paraId="59F6F20D">
      <w:pPr>
        <w:snapToGrid w:val="0"/>
        <w:spacing w:before="50" w:after="50"/>
        <w:jc w:val="both"/>
        <w:rPr>
          <w:rFonts w:ascii="宋体" w:hAnsi="宋体" w:cs="宋体"/>
          <w:b/>
          <w:color w:val="auto"/>
          <w:sz w:val="24"/>
          <w:highlight w:val="none"/>
        </w:rPr>
      </w:pPr>
    </w:p>
    <w:p w14:paraId="0DD37031">
      <w:pPr>
        <w:snapToGrid w:val="0"/>
        <w:spacing w:before="50" w:after="50"/>
        <w:jc w:val="center"/>
        <w:rPr>
          <w:rFonts w:ascii="宋体" w:hAnsi="宋体" w:cs="宋体"/>
          <w:b/>
          <w:color w:val="auto"/>
          <w:sz w:val="24"/>
          <w:highlight w:val="none"/>
        </w:rPr>
      </w:pPr>
    </w:p>
    <w:p w14:paraId="7D3DBB6A">
      <w:pPr>
        <w:snapToGrid w:val="0"/>
        <w:spacing w:before="50" w:after="50"/>
        <w:jc w:val="center"/>
        <w:rPr>
          <w:rFonts w:hint="eastAsia" w:ascii="宋体" w:hAnsi="宋体" w:cs="宋体"/>
          <w:b/>
          <w:color w:val="auto"/>
          <w:sz w:val="24"/>
          <w:highlight w:val="none"/>
        </w:rPr>
      </w:pPr>
    </w:p>
    <w:p w14:paraId="5AB0259C">
      <w:pPr>
        <w:snapToGrid w:val="0"/>
        <w:spacing w:before="50" w:after="50"/>
        <w:jc w:val="center"/>
        <w:rPr>
          <w:rFonts w:ascii="宋体" w:hAnsi="宋体" w:cs="宋体"/>
          <w:b/>
          <w:color w:val="auto"/>
          <w:sz w:val="24"/>
          <w:highlight w:val="none"/>
        </w:rPr>
      </w:pPr>
      <w:r>
        <w:rPr>
          <w:rFonts w:hint="eastAsia" w:ascii="宋体" w:hAnsi="宋体" w:cs="宋体"/>
          <w:b/>
          <w:color w:val="auto"/>
          <w:sz w:val="24"/>
          <w:highlight w:val="none"/>
        </w:rPr>
        <w:t>开标一览表</w:t>
      </w:r>
    </w:p>
    <w:p w14:paraId="45C3BD5B">
      <w:pPr>
        <w:snapToGrid w:val="0"/>
        <w:spacing w:before="50" w:after="50"/>
        <w:jc w:val="center"/>
        <w:rPr>
          <w:rFonts w:ascii="宋体" w:hAnsi="宋体" w:cs="宋体"/>
          <w:b/>
          <w:color w:val="auto"/>
          <w:sz w:val="24"/>
          <w:szCs w:val="20"/>
          <w:highlight w:val="none"/>
        </w:rPr>
      </w:pPr>
    </w:p>
    <w:p w14:paraId="4014D93D">
      <w:pPr>
        <w:snapToGrid w:val="0"/>
        <w:spacing w:before="50" w:after="50"/>
        <w:ind w:right="480"/>
        <w:rPr>
          <w:rFonts w:hint="eastAsia" w:ascii="宋体" w:hAnsi="宋体" w:eastAsia="宋体" w:cs="宋体"/>
          <w:color w:val="auto"/>
          <w:sz w:val="24"/>
          <w:highlight w:val="none"/>
          <w:u w:val="singl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单位：</w:t>
      </w:r>
      <w:r>
        <w:rPr>
          <w:rFonts w:hint="eastAsia" w:ascii="宋体" w:hAnsi="宋体"/>
          <w:color w:val="auto"/>
          <w:sz w:val="24"/>
          <w:highlight w:val="none"/>
          <w:lang w:val="en-US" w:eastAsia="zh-CN"/>
        </w:rPr>
        <w:t>%</w:t>
      </w:r>
    </w:p>
    <w:p w14:paraId="0DAD53E6">
      <w:pPr>
        <w:snapToGrid w:val="0"/>
        <w:spacing w:before="50" w:after="50"/>
        <w:ind w:right="480"/>
        <w:jc w:val="right"/>
        <w:rPr>
          <w:rFonts w:ascii="宋体" w:hAnsi="宋体" w:cs="宋体"/>
          <w:color w:val="auto"/>
          <w:sz w:val="24"/>
          <w:highlight w:val="none"/>
        </w:rPr>
      </w:pPr>
      <w:r>
        <w:rPr>
          <w:rFonts w:hint="eastAsia" w:ascii="宋体" w:hAnsi="宋体" w:cs="宋体"/>
          <w:color w:val="auto"/>
          <w:sz w:val="24"/>
          <w:highlight w:val="none"/>
        </w:rPr>
        <w:t xml:space="preserve">            </w:t>
      </w:r>
    </w:p>
    <w:tbl>
      <w:tblPr>
        <w:tblStyle w:val="64"/>
        <w:tblW w:w="0" w:type="auto"/>
        <w:tblInd w:w="12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00"/>
        <w:gridCol w:w="7125"/>
      </w:tblGrid>
      <w:tr w14:paraId="5026D1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2500" w:type="dxa"/>
            <w:tcBorders>
              <w:top w:val="single" w:color="auto" w:sz="4" w:space="0"/>
              <w:left w:val="single" w:color="auto" w:sz="4" w:space="0"/>
              <w:bottom w:val="single" w:color="auto" w:sz="4" w:space="0"/>
              <w:right w:val="single" w:color="auto" w:sz="4" w:space="0"/>
            </w:tcBorders>
            <w:noWrap w:val="0"/>
            <w:vAlign w:val="center"/>
          </w:tcPr>
          <w:p w14:paraId="647C0132">
            <w:pPr>
              <w:snapToGrid w:val="0"/>
              <w:spacing w:before="100" w:beforeAutospacing="1" w:after="100" w:afterAutospacing="1" w:line="276" w:lineRule="auto"/>
              <w:jc w:val="center"/>
              <w:rPr>
                <w:rFonts w:eastAsia="仿宋_GB2312"/>
                <w:b/>
                <w:color w:val="auto"/>
                <w:szCs w:val="21"/>
                <w:highlight w:val="none"/>
              </w:rPr>
            </w:pPr>
            <w:r>
              <w:rPr>
                <w:rFonts w:hint="eastAsia"/>
                <w:b/>
                <w:color w:val="auto"/>
                <w:szCs w:val="21"/>
                <w:highlight w:val="none"/>
              </w:rPr>
              <w:t>项目名称</w:t>
            </w:r>
          </w:p>
        </w:tc>
        <w:tc>
          <w:tcPr>
            <w:tcW w:w="7125" w:type="dxa"/>
            <w:tcBorders>
              <w:top w:val="single" w:color="auto" w:sz="4" w:space="0"/>
              <w:left w:val="single" w:color="auto" w:sz="4" w:space="0"/>
              <w:bottom w:val="single" w:color="auto" w:sz="4" w:space="0"/>
              <w:right w:val="single" w:color="auto" w:sz="4" w:space="0"/>
            </w:tcBorders>
            <w:noWrap w:val="0"/>
            <w:vAlign w:val="center"/>
          </w:tcPr>
          <w:p w14:paraId="2FE0C07C">
            <w:pPr>
              <w:snapToGrid w:val="0"/>
              <w:spacing w:before="100" w:beforeAutospacing="1" w:after="100" w:afterAutospacing="1" w:line="276" w:lineRule="auto"/>
              <w:jc w:val="center"/>
              <w:rPr>
                <w:rFonts w:hint="eastAsia" w:eastAsia="仿宋_GB2312"/>
                <w:b/>
                <w:color w:val="auto"/>
                <w:szCs w:val="21"/>
                <w:highlight w:val="none"/>
                <w:lang w:eastAsia="zh-CN"/>
              </w:rPr>
            </w:pPr>
            <w:r>
              <w:rPr>
                <w:rFonts w:hint="eastAsia" w:eastAsia="仿宋_GB2312"/>
                <w:b/>
                <w:color w:val="auto"/>
                <w:szCs w:val="21"/>
                <w:highlight w:val="none"/>
                <w:lang w:eastAsia="zh-CN"/>
              </w:rPr>
              <w:t>2025年展览实施、美陈布置、视频拍摄制作、广告设计宣传项目</w:t>
            </w:r>
          </w:p>
        </w:tc>
      </w:tr>
      <w:tr w14:paraId="132134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2500" w:type="dxa"/>
            <w:vMerge w:val="restart"/>
            <w:tcBorders>
              <w:top w:val="single" w:color="auto" w:sz="4" w:space="0"/>
              <w:left w:val="single" w:color="auto" w:sz="4" w:space="0"/>
              <w:right w:val="single" w:color="auto" w:sz="4" w:space="0"/>
            </w:tcBorders>
            <w:noWrap w:val="0"/>
            <w:vAlign w:val="center"/>
          </w:tcPr>
          <w:p w14:paraId="16665B06">
            <w:pPr>
              <w:snapToGrid w:val="0"/>
              <w:spacing w:before="100" w:beforeAutospacing="1" w:after="100" w:afterAutospacing="1" w:line="276" w:lineRule="auto"/>
              <w:jc w:val="center"/>
              <w:rPr>
                <w:rFonts w:hint="eastAsia"/>
                <w:b/>
                <w:color w:val="auto"/>
                <w:szCs w:val="21"/>
                <w:highlight w:val="none"/>
              </w:rPr>
            </w:pPr>
            <w:r>
              <w:rPr>
                <w:rFonts w:hint="eastAsia"/>
                <w:b/>
                <w:color w:val="auto"/>
                <w:szCs w:val="21"/>
                <w:highlight w:val="none"/>
              </w:rPr>
              <w:t>磋商</w:t>
            </w:r>
            <w:r>
              <w:rPr>
                <w:rFonts w:hint="eastAsia"/>
                <w:b/>
                <w:color w:val="auto"/>
                <w:szCs w:val="21"/>
                <w:highlight w:val="none"/>
                <w:lang w:eastAsia="zh-CN"/>
              </w:rPr>
              <w:t>总</w:t>
            </w:r>
            <w:r>
              <w:rPr>
                <w:rFonts w:hint="eastAsia"/>
                <w:b/>
                <w:color w:val="auto"/>
                <w:szCs w:val="21"/>
                <w:highlight w:val="none"/>
              </w:rPr>
              <w:t xml:space="preserve">报价 </w:t>
            </w:r>
          </w:p>
        </w:tc>
        <w:tc>
          <w:tcPr>
            <w:tcW w:w="7125" w:type="dxa"/>
            <w:tcBorders>
              <w:top w:val="single" w:color="auto" w:sz="4" w:space="0"/>
              <w:left w:val="single" w:color="auto" w:sz="4" w:space="0"/>
              <w:bottom w:val="single" w:color="auto" w:sz="4" w:space="0"/>
              <w:right w:val="single" w:color="auto" w:sz="4" w:space="0"/>
            </w:tcBorders>
            <w:noWrap w:val="0"/>
            <w:vAlign w:val="center"/>
          </w:tcPr>
          <w:p w14:paraId="0D87B776">
            <w:pPr>
              <w:snapToGrid w:val="0"/>
              <w:spacing w:before="100" w:beforeAutospacing="1" w:after="100" w:afterAutospacing="1" w:line="276" w:lineRule="auto"/>
              <w:rPr>
                <w:rFonts w:hint="default" w:eastAsia="仿宋_GB2312"/>
                <w:b/>
                <w:color w:val="auto"/>
                <w:szCs w:val="21"/>
                <w:highlight w:val="none"/>
                <w:lang w:val="en-US" w:eastAsia="zh-CN"/>
              </w:rPr>
            </w:pPr>
            <w:r>
              <w:rPr>
                <w:rFonts w:hint="eastAsia" w:eastAsia="仿宋_GB2312"/>
                <w:color w:val="auto"/>
                <w:szCs w:val="21"/>
                <w:highlight w:val="none"/>
              </w:rPr>
              <w:t>大写</w:t>
            </w:r>
            <w:r>
              <w:rPr>
                <w:rFonts w:hint="eastAsia" w:eastAsia="仿宋_GB2312"/>
                <w:color w:val="auto"/>
                <w:szCs w:val="21"/>
                <w:highlight w:val="none"/>
                <w:lang w:eastAsia="zh-CN"/>
              </w:rPr>
              <w:t>：</w:t>
            </w:r>
            <w:r>
              <w:rPr>
                <w:rFonts w:hint="eastAsia" w:eastAsia="仿宋_GB2312"/>
                <w:color w:val="auto"/>
                <w:szCs w:val="21"/>
                <w:highlight w:val="none"/>
                <w:lang w:val="en-US" w:eastAsia="zh-CN"/>
              </w:rPr>
              <w:t xml:space="preserve">                   </w:t>
            </w:r>
            <w:r>
              <w:rPr>
                <w:rFonts w:hint="eastAsia" w:eastAsia="仿宋_GB2312"/>
                <w:color w:val="auto"/>
                <w:szCs w:val="21"/>
                <w:highlight w:val="none"/>
                <w:lang w:eastAsia="zh-CN"/>
              </w:rPr>
              <w:t>百分之</w:t>
            </w:r>
            <w:r>
              <w:rPr>
                <w:rFonts w:hint="eastAsia" w:eastAsia="仿宋_GB2312"/>
                <w:color w:val="auto"/>
                <w:szCs w:val="21"/>
                <w:highlight w:val="none"/>
                <w:u w:val="single"/>
                <w:lang w:val="en-US" w:eastAsia="zh-CN"/>
              </w:rPr>
              <w:t xml:space="preserve">    </w:t>
            </w:r>
            <w:r>
              <w:rPr>
                <w:rFonts w:hint="eastAsia" w:eastAsia="仿宋_GB2312"/>
                <w:color w:val="auto"/>
                <w:szCs w:val="21"/>
                <w:highlight w:val="none"/>
                <w:lang w:val="en-US" w:eastAsia="zh-CN"/>
              </w:rPr>
              <w:t xml:space="preserve"> </w:t>
            </w:r>
          </w:p>
        </w:tc>
      </w:tr>
      <w:tr w14:paraId="5C1B18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9" w:hRule="atLeast"/>
        </w:trPr>
        <w:tc>
          <w:tcPr>
            <w:tcW w:w="2500" w:type="dxa"/>
            <w:vMerge w:val="continue"/>
            <w:tcBorders>
              <w:left w:val="single" w:color="auto" w:sz="4" w:space="0"/>
              <w:bottom w:val="single" w:color="auto" w:sz="4" w:space="0"/>
              <w:right w:val="single" w:color="auto" w:sz="4" w:space="0"/>
            </w:tcBorders>
            <w:noWrap w:val="0"/>
            <w:vAlign w:val="center"/>
          </w:tcPr>
          <w:p w14:paraId="37A5FE9F">
            <w:pPr>
              <w:snapToGrid w:val="0"/>
              <w:spacing w:before="100" w:beforeAutospacing="1" w:after="100" w:afterAutospacing="1" w:line="276" w:lineRule="auto"/>
              <w:jc w:val="center"/>
              <w:rPr>
                <w:rFonts w:hint="eastAsia"/>
                <w:b/>
                <w:color w:val="auto"/>
                <w:szCs w:val="21"/>
                <w:highlight w:val="none"/>
              </w:rPr>
            </w:pPr>
          </w:p>
        </w:tc>
        <w:tc>
          <w:tcPr>
            <w:tcW w:w="7125" w:type="dxa"/>
            <w:tcBorders>
              <w:top w:val="single" w:color="auto" w:sz="4" w:space="0"/>
              <w:left w:val="single" w:color="auto" w:sz="4" w:space="0"/>
              <w:bottom w:val="single" w:color="auto" w:sz="4" w:space="0"/>
              <w:right w:val="single" w:color="auto" w:sz="4" w:space="0"/>
            </w:tcBorders>
            <w:noWrap w:val="0"/>
            <w:vAlign w:val="center"/>
          </w:tcPr>
          <w:p w14:paraId="48D10521">
            <w:pPr>
              <w:snapToGrid w:val="0"/>
              <w:spacing w:before="100" w:beforeAutospacing="1" w:after="100" w:afterAutospacing="1" w:line="276" w:lineRule="auto"/>
              <w:rPr>
                <w:rFonts w:hint="eastAsia" w:eastAsia="仿宋_GB2312"/>
                <w:b/>
                <w:color w:val="auto"/>
                <w:szCs w:val="21"/>
                <w:highlight w:val="none"/>
                <w:lang w:eastAsia="zh-CN"/>
              </w:rPr>
            </w:pPr>
            <w:r>
              <w:rPr>
                <w:rFonts w:hint="eastAsia" w:eastAsia="仿宋_GB2312"/>
                <w:color w:val="auto"/>
                <w:szCs w:val="21"/>
                <w:highlight w:val="none"/>
              </w:rPr>
              <w:t>小写</w:t>
            </w:r>
            <w:r>
              <w:rPr>
                <w:rFonts w:hint="eastAsia" w:eastAsia="仿宋_GB2312"/>
                <w:color w:val="auto"/>
                <w:szCs w:val="21"/>
                <w:highlight w:val="none"/>
                <w:lang w:eastAsia="zh-CN"/>
              </w:rPr>
              <w:t>：</w:t>
            </w:r>
            <w:r>
              <w:rPr>
                <w:rFonts w:hint="eastAsia" w:eastAsia="仿宋_GB2312"/>
                <w:color w:val="auto"/>
                <w:szCs w:val="21"/>
                <w:highlight w:val="none"/>
                <w:lang w:val="en-US" w:eastAsia="zh-CN"/>
              </w:rPr>
              <w:t xml:space="preserve">                   </w:t>
            </w:r>
            <w:r>
              <w:rPr>
                <w:rFonts w:hint="eastAsia" w:eastAsia="仿宋_GB2312"/>
                <w:color w:val="auto"/>
                <w:szCs w:val="21"/>
                <w:highlight w:val="none"/>
                <w:u w:val="single"/>
                <w:lang w:val="en-US" w:eastAsia="zh-CN"/>
              </w:rPr>
              <w:t xml:space="preserve">     </w:t>
            </w:r>
            <w:r>
              <w:rPr>
                <w:rFonts w:hint="eastAsia" w:eastAsia="仿宋_GB2312"/>
                <w:color w:val="auto"/>
                <w:szCs w:val="21"/>
                <w:highlight w:val="none"/>
                <w:lang w:eastAsia="zh-CN"/>
              </w:rPr>
              <w:t>%</w:t>
            </w:r>
          </w:p>
        </w:tc>
      </w:tr>
    </w:tbl>
    <w:p w14:paraId="0635F214">
      <w:pPr>
        <w:snapToGrid w:val="0"/>
        <w:spacing w:line="48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注: 1、报价一经涂改，应在涂改处加盖单位公章或者由法定代表人或被授权人签字或盖章，</w:t>
      </w:r>
    </w:p>
    <w:p w14:paraId="066EE8EC">
      <w:pPr>
        <w:snapToGrid w:val="0"/>
        <w:spacing w:line="48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否则其投标将作投标无效处理。</w:t>
      </w:r>
    </w:p>
    <w:p w14:paraId="1507E7F4">
      <w:pPr>
        <w:snapToGrid w:val="0"/>
        <w:spacing w:before="50" w:after="50" w:line="360" w:lineRule="auto"/>
        <w:rPr>
          <w:rFonts w:ascii="宋体" w:hAnsi="宋体"/>
          <w:color w:val="auto"/>
          <w:sz w:val="24"/>
          <w:highlight w:val="none"/>
        </w:rPr>
      </w:pPr>
    </w:p>
    <w:p w14:paraId="0C607E9A">
      <w:pPr>
        <w:snapToGrid w:val="0"/>
        <w:spacing w:before="50" w:after="50" w:line="360" w:lineRule="auto"/>
        <w:rPr>
          <w:rFonts w:ascii="宋体" w:hAnsi="宋体"/>
          <w:color w:val="auto"/>
          <w:sz w:val="24"/>
          <w:highlight w:val="none"/>
        </w:rPr>
      </w:pPr>
    </w:p>
    <w:p w14:paraId="73B21AD4">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322DDECF">
      <w:pPr>
        <w:pStyle w:val="967"/>
        <w:spacing w:line="360" w:lineRule="auto"/>
        <w:ind w:right="480"/>
        <w:rPr>
          <w:rFonts w:hAnsi="宋体" w:eastAsia="宋体"/>
          <w:color w:val="auto"/>
          <w:sz w:val="24"/>
          <w:szCs w:val="24"/>
          <w:highlight w:val="none"/>
        </w:rPr>
      </w:pPr>
      <w:r>
        <w:rPr>
          <w:rFonts w:hint="eastAsia" w:hAnsi="宋体" w:eastAsia="宋体"/>
          <w:color w:val="auto"/>
          <w:sz w:val="24"/>
          <w:szCs w:val="24"/>
          <w:highlight w:val="none"/>
        </w:rPr>
        <w:t>投标人名称（加盖公章）</w:t>
      </w:r>
      <w:r>
        <w:rPr>
          <w:rFonts w:hint="eastAsia" w:hAnsi="宋体" w:eastAsia="宋体"/>
          <w:color w:val="auto"/>
          <w:sz w:val="24"/>
          <w:szCs w:val="24"/>
          <w:highlight w:val="none"/>
          <w:u w:val="single"/>
        </w:rPr>
        <w:t>：</w:t>
      </w:r>
      <w:r>
        <w:rPr>
          <w:rFonts w:hAnsi="宋体" w:eastAsia="宋体"/>
          <w:color w:val="auto"/>
          <w:sz w:val="24"/>
          <w:szCs w:val="24"/>
          <w:highlight w:val="none"/>
          <w:u w:val="single"/>
        </w:rPr>
        <w:t xml:space="preserve">                  </w:t>
      </w:r>
      <w:r>
        <w:rPr>
          <w:rFonts w:hAnsi="宋体" w:eastAsia="宋体"/>
          <w:color w:val="auto"/>
          <w:sz w:val="24"/>
          <w:szCs w:val="24"/>
          <w:highlight w:val="none"/>
        </w:rPr>
        <w:t xml:space="preserve">        </w:t>
      </w:r>
      <w:r>
        <w:rPr>
          <w:rFonts w:hint="eastAsia" w:hAnsi="宋体" w:eastAsia="宋体"/>
          <w:color w:val="auto"/>
          <w:sz w:val="24"/>
          <w:szCs w:val="24"/>
          <w:highlight w:val="none"/>
        </w:rPr>
        <w:t xml:space="preserve">    </w:t>
      </w:r>
    </w:p>
    <w:p w14:paraId="3882CFEE">
      <w:pPr>
        <w:rPr>
          <w:rFonts w:hAnsi="宋体" w:cs="宋体"/>
          <w:color w:val="auto"/>
          <w:sz w:val="24"/>
          <w:highlight w:val="none"/>
        </w:rPr>
      </w:pPr>
      <w:r>
        <w:rPr>
          <w:rFonts w:hint="eastAsia" w:hAnsi="宋体" w:cs="宋体"/>
          <w:color w:val="auto"/>
          <w:sz w:val="24"/>
          <w:highlight w:val="none"/>
        </w:rPr>
        <w:t>日期：_____年____月____日</w:t>
      </w:r>
    </w:p>
    <w:p w14:paraId="75AC4996">
      <w:pPr>
        <w:pStyle w:val="25"/>
        <w:rPr>
          <w:rFonts w:ascii="宋体" w:hAnsi="宋体"/>
          <w:b/>
          <w:color w:val="auto"/>
          <w:sz w:val="28"/>
          <w:szCs w:val="28"/>
          <w:highlight w:val="none"/>
        </w:rPr>
      </w:pPr>
    </w:p>
    <w:p w14:paraId="1DBA2EEC">
      <w:pPr>
        <w:pStyle w:val="57"/>
        <w:rPr>
          <w:color w:val="auto"/>
          <w:highlight w:val="none"/>
        </w:rPr>
      </w:pPr>
    </w:p>
    <w:p w14:paraId="1E89789D">
      <w:pPr>
        <w:rPr>
          <w:color w:val="auto"/>
          <w:highlight w:val="none"/>
        </w:rPr>
      </w:pPr>
    </w:p>
    <w:p w14:paraId="6195A445">
      <w:pPr>
        <w:rPr>
          <w:rFonts w:hint="eastAsia" w:ascii="宋体" w:hAnsi="宋体"/>
          <w:b/>
          <w:color w:val="auto"/>
          <w:sz w:val="28"/>
          <w:szCs w:val="28"/>
          <w:highlight w:val="none"/>
        </w:rPr>
      </w:pPr>
    </w:p>
    <w:p w14:paraId="2FD13422">
      <w:pPr>
        <w:rPr>
          <w:rFonts w:hint="eastAsia" w:ascii="宋体" w:hAnsi="宋体"/>
          <w:b/>
          <w:color w:val="auto"/>
          <w:sz w:val="28"/>
          <w:szCs w:val="28"/>
          <w:highlight w:val="none"/>
        </w:rPr>
      </w:pPr>
    </w:p>
    <w:p w14:paraId="02C61F4A">
      <w:pPr>
        <w:rPr>
          <w:rFonts w:hint="eastAsia" w:ascii="宋体" w:hAnsi="宋体"/>
          <w:b/>
          <w:color w:val="auto"/>
          <w:sz w:val="28"/>
          <w:szCs w:val="28"/>
          <w:highlight w:val="none"/>
        </w:rPr>
      </w:pPr>
    </w:p>
    <w:p w14:paraId="1CCE89A2">
      <w:pPr>
        <w:rPr>
          <w:rFonts w:hint="eastAsia" w:ascii="宋体" w:hAnsi="宋体"/>
          <w:b/>
          <w:color w:val="auto"/>
          <w:sz w:val="28"/>
          <w:szCs w:val="28"/>
          <w:highlight w:val="none"/>
        </w:rPr>
      </w:pPr>
    </w:p>
    <w:p w14:paraId="6C42F5A9">
      <w:pPr>
        <w:rPr>
          <w:rFonts w:hint="eastAsia" w:ascii="宋体" w:hAnsi="宋体"/>
          <w:b/>
          <w:color w:val="auto"/>
          <w:sz w:val="28"/>
          <w:szCs w:val="28"/>
          <w:highlight w:val="none"/>
        </w:rPr>
      </w:pPr>
    </w:p>
    <w:p w14:paraId="6B23E118">
      <w:pPr>
        <w:rPr>
          <w:rFonts w:hint="eastAsia" w:ascii="宋体" w:hAnsi="宋体"/>
          <w:b/>
          <w:color w:val="auto"/>
          <w:sz w:val="28"/>
          <w:szCs w:val="28"/>
          <w:highlight w:val="none"/>
        </w:rPr>
      </w:pPr>
    </w:p>
    <w:p w14:paraId="260CFD4A">
      <w:pPr>
        <w:rPr>
          <w:rFonts w:hint="eastAsia" w:ascii="宋体" w:hAnsi="宋体"/>
          <w:b/>
          <w:color w:val="auto"/>
          <w:sz w:val="28"/>
          <w:szCs w:val="28"/>
          <w:highlight w:val="none"/>
        </w:rPr>
      </w:pPr>
    </w:p>
    <w:p w14:paraId="71BB025B">
      <w:pPr>
        <w:rPr>
          <w:rFonts w:hint="eastAsia" w:ascii="宋体" w:hAnsi="宋体"/>
          <w:b/>
          <w:color w:val="auto"/>
          <w:sz w:val="28"/>
          <w:szCs w:val="28"/>
          <w:highlight w:val="none"/>
        </w:rPr>
      </w:pPr>
    </w:p>
    <w:p w14:paraId="1B758DDB">
      <w:pPr>
        <w:rPr>
          <w:rFonts w:hint="eastAsia" w:ascii="宋体" w:hAnsi="宋体"/>
          <w:b/>
          <w:color w:val="auto"/>
          <w:sz w:val="28"/>
          <w:szCs w:val="28"/>
          <w:highlight w:val="none"/>
        </w:rPr>
      </w:pPr>
    </w:p>
    <w:p w14:paraId="0203DEA7">
      <w:pPr>
        <w:rPr>
          <w:rFonts w:hint="eastAsia" w:ascii="宋体" w:hAnsi="宋体"/>
          <w:b/>
          <w:color w:val="auto"/>
          <w:sz w:val="28"/>
          <w:szCs w:val="28"/>
          <w:highlight w:val="none"/>
        </w:rPr>
      </w:pPr>
    </w:p>
    <w:p w14:paraId="6AAA52E2">
      <w:pPr>
        <w:rPr>
          <w:rFonts w:hint="eastAsia" w:ascii="宋体" w:hAnsi="宋体"/>
          <w:b/>
          <w:color w:val="auto"/>
          <w:sz w:val="28"/>
          <w:szCs w:val="28"/>
          <w:highlight w:val="none"/>
        </w:rPr>
      </w:pPr>
    </w:p>
    <w:p w14:paraId="1A1632C5">
      <w:pPr>
        <w:rPr>
          <w:rFonts w:hint="eastAsia" w:ascii="宋体" w:hAnsi="宋体"/>
          <w:b/>
          <w:color w:val="auto"/>
          <w:sz w:val="28"/>
          <w:szCs w:val="28"/>
          <w:highlight w:val="none"/>
        </w:rPr>
      </w:pPr>
    </w:p>
    <w:p w14:paraId="7EA7DDBF">
      <w:pPr>
        <w:rPr>
          <w:rFonts w:hint="eastAsia" w:ascii="宋体" w:hAnsi="宋体"/>
          <w:b/>
          <w:color w:val="auto"/>
          <w:sz w:val="28"/>
          <w:szCs w:val="28"/>
          <w:highlight w:val="none"/>
        </w:rPr>
      </w:pPr>
    </w:p>
    <w:p w14:paraId="32DE089C">
      <w:pPr>
        <w:rPr>
          <w:rFonts w:hint="eastAsia" w:ascii="宋体" w:hAnsi="宋体"/>
          <w:b/>
          <w:color w:val="auto"/>
          <w:sz w:val="28"/>
          <w:szCs w:val="28"/>
          <w:highlight w:val="none"/>
        </w:rPr>
      </w:pPr>
    </w:p>
    <w:p w14:paraId="1649E816">
      <w:pPr>
        <w:rPr>
          <w:rFonts w:hint="eastAsia" w:eastAsia="宋体"/>
          <w:color w:val="auto"/>
          <w:highlight w:val="none"/>
          <w:lang w:eastAsia="zh-CN"/>
        </w:rPr>
      </w:pPr>
    </w:p>
    <w:sectPr>
      <w:headerReference r:id="rId9" w:type="first"/>
      <w:footerReference r:id="rId11" w:type="first"/>
      <w:headerReference r:id="rId8" w:type="default"/>
      <w:footerReference r:id="rId10" w:type="default"/>
      <w:pgSz w:w="11906" w:h="16838"/>
      <w:pgMar w:top="1134" w:right="1134" w:bottom="1134" w:left="1134"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9F"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创艺简标宋">
    <w:altName w:val="黑体"/>
    <w:panose1 w:val="00000000000000000000"/>
    <w:charset w:val="86"/>
    <w:family w:val="auto"/>
    <w:pitch w:val="default"/>
    <w:sig w:usb0="00000000" w:usb1="00000000" w:usb2="00000010" w:usb3="00000000" w:csb0="00040000" w:csb1="00000000"/>
  </w:font>
  <w:font w:name="MS Gothic">
    <w:panose1 w:val="020B0609070205080204"/>
    <w:charset w:val="80"/>
    <w:family w:val="modern"/>
    <w:pitch w:val="default"/>
    <w:sig w:usb0="E00002FF" w:usb1="6AC7FDFB" w:usb2="00000012" w:usb3="00000000" w:csb0="4002009F" w:csb1="DFD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17D61">
    <w:pPr>
      <w:pStyle w:val="42"/>
      <w:framePr w:wrap="around" w:vAnchor="text" w:hAnchor="margin" w:xAlign="right" w:y="1"/>
      <w:rPr>
        <w:rStyle w:val="74"/>
      </w:rPr>
    </w:pPr>
    <w:r>
      <w:fldChar w:fldCharType="begin"/>
    </w:r>
    <w:r>
      <w:rPr>
        <w:rStyle w:val="74"/>
      </w:rPr>
      <w:instrText xml:space="preserve">PAGE  </w:instrText>
    </w:r>
    <w:r>
      <w:fldChar w:fldCharType="end"/>
    </w:r>
  </w:p>
  <w:p w14:paraId="6EAF16B6">
    <w:pPr>
      <w:pStyle w:val="4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0C793">
    <w:pPr>
      <w:pStyle w:val="42"/>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C454C2">
                          <w:pPr>
                            <w:pStyle w:val="4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53C454C2">
                    <w:pPr>
                      <w:pStyle w:val="4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64FC4">
    <w:pPr>
      <w:pStyle w:val="42"/>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7FE52B">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E7FE52B">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79006">
    <w:pPr>
      <w:pStyle w:val="42"/>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2D65C2">
                          <w:pPr>
                            <w:pStyle w:val="42"/>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012D65C2">
                    <w:pPr>
                      <w:pStyle w:val="42"/>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p w14:paraId="2B671033">
    <w:pPr>
      <w:pStyle w:val="4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41568">
    <w:pPr>
      <w:pStyle w:val="42"/>
      <w:rPr>
        <w:rFonts w:ascii="仿宋_GB2312" w:eastAsia="仿宋_GB2312"/>
        <w:szCs w:val="24"/>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09A1B7">
                          <w:pPr>
                            <w:pStyle w:val="42"/>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0109A1B7">
                    <w:pPr>
                      <w:pStyle w:val="42"/>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918B63">
    <w:pPr>
      <w:pStyle w:val="42"/>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EC98D3">
                          <w:pPr>
                            <w:pStyle w:val="42"/>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1CEC98D3">
                    <w:pPr>
                      <w:pStyle w:val="42"/>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C84B8">
    <w:pPr>
      <w:pStyle w:val="61"/>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2EE40">
    <w:pPr>
      <w:pStyle w:val="43"/>
      <w:pBdr>
        <w:bottom w:val="none" w:color="auto" w:sz="0" w:space="1"/>
      </w:pBdr>
      <w:tabs>
        <w:tab w:val="clear" w:pos="4153"/>
        <w:tab w:val="clear" w:pos="8306"/>
      </w:tabs>
      <w:jc w:val="both"/>
      <w:rPr>
        <w:rFonts w:ascii="仿宋_GB2312" w:eastAsia="仿宋_GB2312"/>
        <w:b/>
        <w:i/>
        <w:iCs/>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44879A">
    <w:pPr>
      <w:pStyle w:val="43"/>
      <w:pBdr>
        <w:bottom w:val="none" w:color="auto" w:sz="0" w:space="1"/>
      </w:pBdr>
      <w:tabs>
        <w:tab w:val="left" w:pos="5675"/>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CA3B46"/>
    <w:multiLevelType w:val="singleLevel"/>
    <w:tmpl w:val="B5CA3B46"/>
    <w:lvl w:ilvl="0" w:tentative="0">
      <w:start w:val="6"/>
      <w:numFmt w:val="chineseCounting"/>
      <w:suff w:val="nothing"/>
      <w:lvlText w:val="第%1章　"/>
      <w:lvlJc w:val="left"/>
      <w:rPr>
        <w:rFonts w:hint="eastAsia"/>
      </w:rPr>
    </w:lvl>
  </w:abstractNum>
  <w:abstractNum w:abstractNumId="1">
    <w:nsid w:val="BC792504"/>
    <w:multiLevelType w:val="singleLevel"/>
    <w:tmpl w:val="BC792504"/>
    <w:lvl w:ilvl="0" w:tentative="0">
      <w:start w:val="2"/>
      <w:numFmt w:val="chineseCounting"/>
      <w:suff w:val="space"/>
      <w:lvlText w:val="第%1章"/>
      <w:lvlJc w:val="left"/>
      <w:rPr>
        <w:rFonts w:hint="eastAsia"/>
      </w:rPr>
    </w:lvl>
  </w:abstractNum>
  <w:abstractNum w:abstractNumId="2">
    <w:nsid w:val="BCDC7100"/>
    <w:multiLevelType w:val="singleLevel"/>
    <w:tmpl w:val="BCDC7100"/>
    <w:lvl w:ilvl="0" w:tentative="0">
      <w:start w:val="1"/>
      <w:numFmt w:val="decimal"/>
      <w:suff w:val="nothing"/>
      <w:lvlText w:val="%1、"/>
      <w:lvlJc w:val="left"/>
    </w:lvl>
  </w:abstractNum>
  <w:abstractNum w:abstractNumId="3">
    <w:nsid w:val="12973361"/>
    <w:multiLevelType w:val="singleLevel"/>
    <w:tmpl w:val="12973361"/>
    <w:lvl w:ilvl="0" w:tentative="0">
      <w:start w:val="1"/>
      <w:numFmt w:val="decimal"/>
      <w:suff w:val="space"/>
      <w:lvlText w:val="%1."/>
      <w:lvlJc w:val="left"/>
    </w:lvl>
  </w:abstractNum>
  <w:abstractNum w:abstractNumId="4">
    <w:nsid w:val="2CCE28D1"/>
    <w:multiLevelType w:val="multilevel"/>
    <w:tmpl w:val="2CCE28D1"/>
    <w:lvl w:ilvl="0" w:tentative="0">
      <w:start w:val="1"/>
      <w:numFmt w:val="decimal"/>
      <w:lvlText w:val="（%1）"/>
      <w:lvlJc w:val="left"/>
      <w:pPr>
        <w:ind w:left="1881"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1C2147C"/>
    <w:multiLevelType w:val="multilevel"/>
    <w:tmpl w:val="31C2147C"/>
    <w:lvl w:ilvl="0" w:tentative="0">
      <w:start w:val="1"/>
      <w:numFmt w:val="decimal"/>
      <w:lvlText w:val="（%1）"/>
      <w:lvlJc w:val="left"/>
      <w:pPr>
        <w:ind w:left="704" w:hanging="420"/>
      </w:pPr>
      <w:rPr>
        <w:rFonts w:hint="eastAsia"/>
      </w:rPr>
    </w:lvl>
    <w:lvl w:ilvl="1" w:tentative="0">
      <w:start w:val="1"/>
      <w:numFmt w:val="decimal"/>
      <w:lvlText w:val="%2、"/>
      <w:lvlJc w:val="left"/>
      <w:pPr>
        <w:ind w:left="1260" w:hanging="360"/>
      </w:pPr>
      <w:rPr>
        <w:rFonts w:hint="default"/>
      </w:rPr>
    </w:lvl>
    <w:lvl w:ilvl="2" w:tentative="0">
      <w:start w:val="1"/>
      <w:numFmt w:val="japaneseCounting"/>
      <w:lvlText w:val="(%3)"/>
      <w:lvlJc w:val="left"/>
      <w:pPr>
        <w:ind w:left="1800" w:hanging="480"/>
      </w:pPr>
      <w:rPr>
        <w:rFonts w:hint="default"/>
      </w:rPr>
    </w:lvl>
    <w:lvl w:ilvl="3" w:tentative="0">
      <w:start w:val="1"/>
      <w:numFmt w:val="decimal"/>
      <w:lvlText w:val="%4."/>
      <w:lvlJc w:val="left"/>
      <w:pPr>
        <w:ind w:left="2160" w:hanging="420"/>
      </w:pPr>
      <w:rPr>
        <w:rFonts w:hint="eastAsia"/>
      </w:rPr>
    </w:lvl>
    <w:lvl w:ilvl="4" w:tentative="0">
      <w:start w:val="1"/>
      <w:numFmt w:val="lowerLetter"/>
      <w:lvlText w:val="%5)"/>
      <w:lvlJc w:val="left"/>
      <w:pPr>
        <w:ind w:left="2580" w:hanging="420"/>
      </w:pPr>
      <w:rPr>
        <w:rFonts w:hint="eastAsia"/>
      </w:rPr>
    </w:lvl>
    <w:lvl w:ilvl="5" w:tentative="0">
      <w:start w:val="1"/>
      <w:numFmt w:val="lowerRoman"/>
      <w:lvlText w:val="%6."/>
      <w:lvlJc w:val="right"/>
      <w:pPr>
        <w:ind w:left="3000" w:hanging="420"/>
      </w:pPr>
      <w:rPr>
        <w:rFonts w:hint="eastAsia"/>
      </w:rPr>
    </w:lvl>
    <w:lvl w:ilvl="6" w:tentative="0">
      <w:start w:val="1"/>
      <w:numFmt w:val="decimal"/>
      <w:lvlText w:val="%7."/>
      <w:lvlJc w:val="left"/>
      <w:pPr>
        <w:ind w:left="3420" w:hanging="420"/>
      </w:pPr>
      <w:rPr>
        <w:rFonts w:hint="eastAsia"/>
      </w:rPr>
    </w:lvl>
    <w:lvl w:ilvl="7" w:tentative="0">
      <w:start w:val="1"/>
      <w:numFmt w:val="lowerLetter"/>
      <w:lvlText w:val="%8)"/>
      <w:lvlJc w:val="left"/>
      <w:pPr>
        <w:ind w:left="3840" w:hanging="420"/>
      </w:pPr>
      <w:rPr>
        <w:rFonts w:hint="eastAsia"/>
      </w:rPr>
    </w:lvl>
    <w:lvl w:ilvl="8" w:tentative="0">
      <w:start w:val="1"/>
      <w:numFmt w:val="lowerRoman"/>
      <w:lvlText w:val="%9."/>
      <w:lvlJc w:val="right"/>
      <w:pPr>
        <w:ind w:left="4260" w:hanging="420"/>
      </w:pPr>
      <w:rPr>
        <w:rFonts w:hint="eastAsia"/>
      </w:rPr>
    </w:lvl>
  </w:abstractNum>
  <w:abstractNum w:abstractNumId="6">
    <w:nsid w:val="3550EB46"/>
    <w:multiLevelType w:val="multilevel"/>
    <w:tmpl w:val="3550EB46"/>
    <w:lvl w:ilvl="0" w:tentative="0">
      <w:start w:val="1"/>
      <w:numFmt w:val="decimal"/>
      <w:lvlText w:val="%1、"/>
      <w:lvlJc w:val="left"/>
      <w:pPr>
        <w:ind w:left="98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6DB3BB6"/>
    <w:multiLevelType w:val="multilevel"/>
    <w:tmpl w:val="36DB3BB6"/>
    <w:lvl w:ilvl="0" w:tentative="0">
      <w:start w:val="1"/>
      <w:numFmt w:val="decimal"/>
      <w:lvlText w:val="（%1）"/>
      <w:lvlJc w:val="left"/>
      <w:pPr>
        <w:ind w:left="1881" w:hanging="420"/>
      </w:pPr>
      <w:rPr>
        <w:rFonts w:hint="eastAsia"/>
      </w:rPr>
    </w:lvl>
    <w:lvl w:ilvl="1" w:tentative="0">
      <w:start w:val="1"/>
      <w:numFmt w:val="lowerLetter"/>
      <w:lvlText w:val="%2)"/>
      <w:lvlJc w:val="left"/>
      <w:pPr>
        <w:ind w:left="2301" w:hanging="420"/>
      </w:pPr>
    </w:lvl>
    <w:lvl w:ilvl="2" w:tentative="0">
      <w:start w:val="1"/>
      <w:numFmt w:val="lowerRoman"/>
      <w:lvlText w:val="%3."/>
      <w:lvlJc w:val="right"/>
      <w:pPr>
        <w:ind w:left="2721" w:hanging="420"/>
      </w:pPr>
    </w:lvl>
    <w:lvl w:ilvl="3" w:tentative="0">
      <w:start w:val="1"/>
      <w:numFmt w:val="decimal"/>
      <w:lvlText w:val="%4."/>
      <w:lvlJc w:val="left"/>
      <w:pPr>
        <w:ind w:left="3141" w:hanging="420"/>
      </w:pPr>
    </w:lvl>
    <w:lvl w:ilvl="4" w:tentative="0">
      <w:start w:val="1"/>
      <w:numFmt w:val="lowerLetter"/>
      <w:lvlText w:val="%5)"/>
      <w:lvlJc w:val="left"/>
      <w:pPr>
        <w:ind w:left="3561" w:hanging="420"/>
      </w:pPr>
    </w:lvl>
    <w:lvl w:ilvl="5" w:tentative="0">
      <w:start w:val="1"/>
      <w:numFmt w:val="lowerRoman"/>
      <w:lvlText w:val="%6."/>
      <w:lvlJc w:val="right"/>
      <w:pPr>
        <w:ind w:left="3981" w:hanging="420"/>
      </w:pPr>
    </w:lvl>
    <w:lvl w:ilvl="6" w:tentative="0">
      <w:start w:val="1"/>
      <w:numFmt w:val="decimal"/>
      <w:lvlText w:val="%7."/>
      <w:lvlJc w:val="left"/>
      <w:pPr>
        <w:ind w:left="4401" w:hanging="420"/>
      </w:pPr>
    </w:lvl>
    <w:lvl w:ilvl="7" w:tentative="0">
      <w:start w:val="1"/>
      <w:numFmt w:val="lowerLetter"/>
      <w:lvlText w:val="%8)"/>
      <w:lvlJc w:val="left"/>
      <w:pPr>
        <w:ind w:left="4821" w:hanging="420"/>
      </w:pPr>
    </w:lvl>
    <w:lvl w:ilvl="8" w:tentative="0">
      <w:start w:val="1"/>
      <w:numFmt w:val="lowerRoman"/>
      <w:lvlText w:val="%9."/>
      <w:lvlJc w:val="right"/>
      <w:pPr>
        <w:ind w:left="5241" w:hanging="420"/>
      </w:pPr>
    </w:lvl>
  </w:abstractNum>
  <w:abstractNum w:abstractNumId="8">
    <w:nsid w:val="396403C6"/>
    <w:multiLevelType w:val="multilevel"/>
    <w:tmpl w:val="396403C6"/>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3FF723B0"/>
    <w:multiLevelType w:val="multilevel"/>
    <w:tmpl w:val="3FF723B0"/>
    <w:lvl w:ilvl="0" w:tentative="0">
      <w:start w:val="1"/>
      <w:numFmt w:val="decimal"/>
      <w:lvlText w:val="%1、"/>
      <w:lvlJc w:val="left"/>
      <w:pPr>
        <w:ind w:left="98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402F11D9"/>
    <w:multiLevelType w:val="multilevel"/>
    <w:tmpl w:val="402F11D9"/>
    <w:lvl w:ilvl="0" w:tentative="0">
      <w:start w:val="1"/>
      <w:numFmt w:val="decimal"/>
      <w:lvlText w:val="（%1）"/>
      <w:lvlJc w:val="left"/>
      <w:pPr>
        <w:ind w:left="704" w:hanging="420"/>
      </w:pPr>
      <w:rPr>
        <w:rFonts w:hint="eastAsia"/>
      </w:rPr>
    </w:lvl>
    <w:lvl w:ilvl="1" w:tentative="0">
      <w:start w:val="1"/>
      <w:numFmt w:val="decimal"/>
      <w:lvlText w:val="%2、"/>
      <w:lvlJc w:val="left"/>
      <w:pPr>
        <w:ind w:left="1260" w:hanging="360"/>
      </w:pPr>
      <w:rPr>
        <w:rFonts w:hint="default"/>
      </w:rPr>
    </w:lvl>
    <w:lvl w:ilvl="2" w:tentative="0">
      <w:start w:val="1"/>
      <w:numFmt w:val="japaneseCounting"/>
      <w:lvlText w:val="(%3)"/>
      <w:lvlJc w:val="left"/>
      <w:pPr>
        <w:ind w:left="1800" w:hanging="480"/>
      </w:pPr>
      <w:rPr>
        <w:rFonts w:hint="default"/>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1">
    <w:nsid w:val="527B108B"/>
    <w:multiLevelType w:val="multilevel"/>
    <w:tmpl w:val="527B108B"/>
    <w:lvl w:ilvl="0" w:tentative="0">
      <w:start w:val="1"/>
      <w:numFmt w:val="chineseCountingThousand"/>
      <w:lvlText w:val="%1、"/>
      <w:lvlJc w:val="left"/>
      <w:pPr>
        <w:ind w:left="980" w:hanging="420"/>
      </w:pPr>
      <w:rPr>
        <w:rFonts w:hint="eastAsia"/>
      </w:rPr>
    </w:lvl>
    <w:lvl w:ilvl="1" w:tentative="0">
      <w:start w:val="1"/>
      <w:numFmt w:val="decimal"/>
      <w:lvlText w:val="%2、"/>
      <w:lvlJc w:val="left"/>
      <w:pPr>
        <w:ind w:left="1700" w:hanging="720"/>
      </w:pPr>
      <w:rPr>
        <w:rFonts w:hint="default"/>
      </w:r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2">
    <w:nsid w:val="57FE05FC"/>
    <w:multiLevelType w:val="multilevel"/>
    <w:tmpl w:val="57FE05FC"/>
    <w:lvl w:ilvl="0" w:tentative="0">
      <w:start w:val="1"/>
      <w:numFmt w:val="decimal"/>
      <w:lvlText w:val="（%1）"/>
      <w:lvlJc w:val="left"/>
      <w:pPr>
        <w:ind w:left="1881"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5D804704"/>
    <w:multiLevelType w:val="singleLevel"/>
    <w:tmpl w:val="5D804704"/>
    <w:lvl w:ilvl="0" w:tentative="0">
      <w:start w:val="1"/>
      <w:numFmt w:val="chineseCounting"/>
      <w:suff w:val="nothing"/>
      <w:lvlText w:val="%1、"/>
      <w:lvlJc w:val="left"/>
    </w:lvl>
  </w:abstractNum>
  <w:abstractNum w:abstractNumId="14">
    <w:nsid w:val="5D804826"/>
    <w:multiLevelType w:val="singleLevel"/>
    <w:tmpl w:val="5D804826"/>
    <w:lvl w:ilvl="0" w:tentative="0">
      <w:start w:val="1"/>
      <w:numFmt w:val="decimal"/>
      <w:suff w:val="nothing"/>
      <w:lvlText w:val="%1."/>
      <w:lvlJc w:val="left"/>
    </w:lvl>
  </w:abstractNum>
  <w:abstractNum w:abstractNumId="15">
    <w:nsid w:val="674C22EC"/>
    <w:multiLevelType w:val="multilevel"/>
    <w:tmpl w:val="674C22EC"/>
    <w:lvl w:ilvl="0" w:tentative="0">
      <w:start w:val="1"/>
      <w:numFmt w:val="decimal"/>
      <w:lvlText w:val="%1、"/>
      <w:lvlJc w:val="left"/>
      <w:pPr>
        <w:ind w:left="98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6DFBFC06"/>
    <w:multiLevelType w:val="singleLevel"/>
    <w:tmpl w:val="6DFBFC06"/>
    <w:lvl w:ilvl="0" w:tentative="0">
      <w:start w:val="1"/>
      <w:numFmt w:val="decimal"/>
      <w:suff w:val="nothing"/>
      <w:lvlText w:val="%1、"/>
      <w:lvlJc w:val="left"/>
    </w:lvl>
  </w:abstractNum>
  <w:abstractNum w:abstractNumId="17">
    <w:nsid w:val="7DC78473"/>
    <w:multiLevelType w:val="singleLevel"/>
    <w:tmpl w:val="7DC78473"/>
    <w:lvl w:ilvl="0" w:tentative="0">
      <w:start w:val="1"/>
      <w:numFmt w:val="decimal"/>
      <w:suff w:val="space"/>
      <w:lvlText w:val="%1."/>
      <w:lvlJc w:val="left"/>
    </w:lvl>
  </w:abstractNum>
  <w:num w:numId="1">
    <w:abstractNumId w:val="1"/>
  </w:num>
  <w:num w:numId="2">
    <w:abstractNumId w:val="11"/>
  </w:num>
  <w:num w:numId="3">
    <w:abstractNumId w:val="16"/>
  </w:num>
  <w:num w:numId="4">
    <w:abstractNumId w:val="2"/>
  </w:num>
  <w:num w:numId="5">
    <w:abstractNumId w:val="17"/>
  </w:num>
  <w:num w:numId="6">
    <w:abstractNumId w:val="9"/>
  </w:num>
  <w:num w:numId="7">
    <w:abstractNumId w:val="7"/>
  </w:num>
  <w:num w:numId="8">
    <w:abstractNumId w:val="12"/>
  </w:num>
  <w:num w:numId="9">
    <w:abstractNumId w:val="4"/>
  </w:num>
  <w:num w:numId="10">
    <w:abstractNumId w:val="15"/>
  </w:num>
  <w:num w:numId="11">
    <w:abstractNumId w:val="6"/>
  </w:num>
  <w:num w:numId="12">
    <w:abstractNumId w:val="13"/>
  </w:num>
  <w:num w:numId="13">
    <w:abstractNumId w:val="10"/>
  </w:num>
  <w:num w:numId="14">
    <w:abstractNumId w:val="5"/>
  </w:num>
  <w:num w:numId="15">
    <w:abstractNumId w:val="8"/>
  </w:num>
  <w:num w:numId="16">
    <w:abstractNumId w:val="14"/>
  </w:num>
  <w:num w:numId="17">
    <w:abstractNumId w:val="0"/>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zMTVmNWQ0ZWUwMDFhMGMxMjI0ODY0ODBlMmFiN2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026"/>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C2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EDE"/>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489"/>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5FA"/>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46D"/>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4DC2"/>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6"/>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37E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C7E"/>
    <w:rsid w:val="004A6D2C"/>
    <w:rsid w:val="004B026C"/>
    <w:rsid w:val="004B0271"/>
    <w:rsid w:val="004B0BE8"/>
    <w:rsid w:val="004B0E4A"/>
    <w:rsid w:val="004B18F4"/>
    <w:rsid w:val="004B1A98"/>
    <w:rsid w:val="004B2463"/>
    <w:rsid w:val="004B2E9D"/>
    <w:rsid w:val="004B305F"/>
    <w:rsid w:val="004B34C4"/>
    <w:rsid w:val="004B34E8"/>
    <w:rsid w:val="004B3693"/>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342"/>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381"/>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3D78"/>
    <w:rsid w:val="006B4CF8"/>
    <w:rsid w:val="006B506B"/>
    <w:rsid w:val="006B54E8"/>
    <w:rsid w:val="006B5FBC"/>
    <w:rsid w:val="006B6ED2"/>
    <w:rsid w:val="006B7F74"/>
    <w:rsid w:val="006C0230"/>
    <w:rsid w:val="006C05C7"/>
    <w:rsid w:val="006C064E"/>
    <w:rsid w:val="006C25AB"/>
    <w:rsid w:val="006C2DA6"/>
    <w:rsid w:val="006C3581"/>
    <w:rsid w:val="006C39A0"/>
    <w:rsid w:val="006C3EFE"/>
    <w:rsid w:val="006C46C7"/>
    <w:rsid w:val="006C4767"/>
    <w:rsid w:val="006C4A1A"/>
    <w:rsid w:val="006C4D02"/>
    <w:rsid w:val="006C53A4"/>
    <w:rsid w:val="006C54DF"/>
    <w:rsid w:val="006C5A2E"/>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98"/>
    <w:rsid w:val="00712BDD"/>
    <w:rsid w:val="00712E1E"/>
    <w:rsid w:val="00712F37"/>
    <w:rsid w:val="0071308B"/>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E10"/>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D4"/>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C7F68"/>
    <w:rsid w:val="007D03BC"/>
    <w:rsid w:val="007D0DC9"/>
    <w:rsid w:val="007D0ECD"/>
    <w:rsid w:val="007D2882"/>
    <w:rsid w:val="007D296C"/>
    <w:rsid w:val="007D2C31"/>
    <w:rsid w:val="007D2E50"/>
    <w:rsid w:val="007D3D74"/>
    <w:rsid w:val="007D445F"/>
    <w:rsid w:val="007D4DED"/>
    <w:rsid w:val="007D51DC"/>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754"/>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ADF"/>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B8A"/>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4A4"/>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275E"/>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0E0"/>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D7FC2"/>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C6B"/>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D3"/>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37A"/>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23C4"/>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6DB0"/>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CFE"/>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1B4"/>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9F8"/>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0DA6"/>
    <w:rsid w:val="00E217B1"/>
    <w:rsid w:val="00E222FA"/>
    <w:rsid w:val="00E229CE"/>
    <w:rsid w:val="00E22B4A"/>
    <w:rsid w:val="00E2449B"/>
    <w:rsid w:val="00E24A62"/>
    <w:rsid w:val="00E24F52"/>
    <w:rsid w:val="00E255CC"/>
    <w:rsid w:val="00E25636"/>
    <w:rsid w:val="00E25755"/>
    <w:rsid w:val="00E25F90"/>
    <w:rsid w:val="00E266DD"/>
    <w:rsid w:val="00E26D2E"/>
    <w:rsid w:val="00E272D5"/>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3E89"/>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584"/>
    <w:rsid w:val="00E83C4F"/>
    <w:rsid w:val="00E84212"/>
    <w:rsid w:val="00E84C04"/>
    <w:rsid w:val="00E84F72"/>
    <w:rsid w:val="00E856A2"/>
    <w:rsid w:val="00E8572B"/>
    <w:rsid w:val="00E8575B"/>
    <w:rsid w:val="00E85929"/>
    <w:rsid w:val="00E85AD2"/>
    <w:rsid w:val="00E86BA7"/>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42C"/>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87819"/>
    <w:rsid w:val="011A18EF"/>
    <w:rsid w:val="011F6449"/>
    <w:rsid w:val="01236AFB"/>
    <w:rsid w:val="01321819"/>
    <w:rsid w:val="013D1A7E"/>
    <w:rsid w:val="0155173E"/>
    <w:rsid w:val="019628C6"/>
    <w:rsid w:val="019F7441"/>
    <w:rsid w:val="01A319FB"/>
    <w:rsid w:val="01B37585"/>
    <w:rsid w:val="01CE68EB"/>
    <w:rsid w:val="01D55165"/>
    <w:rsid w:val="01DF6BF8"/>
    <w:rsid w:val="01EC2C57"/>
    <w:rsid w:val="01F11CD4"/>
    <w:rsid w:val="01F176F8"/>
    <w:rsid w:val="02151639"/>
    <w:rsid w:val="022B2C0A"/>
    <w:rsid w:val="026B2E25"/>
    <w:rsid w:val="02734700"/>
    <w:rsid w:val="02824D4D"/>
    <w:rsid w:val="028E5F70"/>
    <w:rsid w:val="02C46BBB"/>
    <w:rsid w:val="02C939CD"/>
    <w:rsid w:val="02DC4B10"/>
    <w:rsid w:val="02DD76CE"/>
    <w:rsid w:val="02F36323"/>
    <w:rsid w:val="02F5619C"/>
    <w:rsid w:val="030C3FC2"/>
    <w:rsid w:val="0326446A"/>
    <w:rsid w:val="032D5555"/>
    <w:rsid w:val="036634D2"/>
    <w:rsid w:val="037A0CE5"/>
    <w:rsid w:val="037B371D"/>
    <w:rsid w:val="03B77F2C"/>
    <w:rsid w:val="03DD35E4"/>
    <w:rsid w:val="04076900"/>
    <w:rsid w:val="041A5A3B"/>
    <w:rsid w:val="042311BA"/>
    <w:rsid w:val="04267B2D"/>
    <w:rsid w:val="042B157A"/>
    <w:rsid w:val="04352F11"/>
    <w:rsid w:val="0489330B"/>
    <w:rsid w:val="048F763B"/>
    <w:rsid w:val="049F330E"/>
    <w:rsid w:val="04AA775C"/>
    <w:rsid w:val="04AF1889"/>
    <w:rsid w:val="04CA06D2"/>
    <w:rsid w:val="04EC6475"/>
    <w:rsid w:val="04F66F48"/>
    <w:rsid w:val="05251E14"/>
    <w:rsid w:val="0533087A"/>
    <w:rsid w:val="054B2EBB"/>
    <w:rsid w:val="05541A7D"/>
    <w:rsid w:val="05A16594"/>
    <w:rsid w:val="05A7762D"/>
    <w:rsid w:val="06011897"/>
    <w:rsid w:val="060E5941"/>
    <w:rsid w:val="06110FAF"/>
    <w:rsid w:val="06493CA7"/>
    <w:rsid w:val="065A6178"/>
    <w:rsid w:val="066F1CF3"/>
    <w:rsid w:val="06832EA6"/>
    <w:rsid w:val="06930BB8"/>
    <w:rsid w:val="06C62918"/>
    <w:rsid w:val="06DC1F3F"/>
    <w:rsid w:val="07165DDE"/>
    <w:rsid w:val="07245D42"/>
    <w:rsid w:val="07264C62"/>
    <w:rsid w:val="075D5951"/>
    <w:rsid w:val="076D5C61"/>
    <w:rsid w:val="077855B9"/>
    <w:rsid w:val="0779354C"/>
    <w:rsid w:val="079F6195"/>
    <w:rsid w:val="07C17D1A"/>
    <w:rsid w:val="07D15156"/>
    <w:rsid w:val="08061376"/>
    <w:rsid w:val="080D354F"/>
    <w:rsid w:val="082A6473"/>
    <w:rsid w:val="083833CC"/>
    <w:rsid w:val="08452D77"/>
    <w:rsid w:val="084C789E"/>
    <w:rsid w:val="086401F8"/>
    <w:rsid w:val="086B6DF8"/>
    <w:rsid w:val="08751CAA"/>
    <w:rsid w:val="08762585"/>
    <w:rsid w:val="087E4C40"/>
    <w:rsid w:val="08AA4CC9"/>
    <w:rsid w:val="08D63C3F"/>
    <w:rsid w:val="08D66AD6"/>
    <w:rsid w:val="08DA33A3"/>
    <w:rsid w:val="08E80F13"/>
    <w:rsid w:val="092B34F0"/>
    <w:rsid w:val="09335624"/>
    <w:rsid w:val="093D097C"/>
    <w:rsid w:val="0944690F"/>
    <w:rsid w:val="09535675"/>
    <w:rsid w:val="095F057D"/>
    <w:rsid w:val="09642282"/>
    <w:rsid w:val="096B2247"/>
    <w:rsid w:val="09733572"/>
    <w:rsid w:val="09772C16"/>
    <w:rsid w:val="09774987"/>
    <w:rsid w:val="097806ED"/>
    <w:rsid w:val="098353B5"/>
    <w:rsid w:val="09A92330"/>
    <w:rsid w:val="09B06B87"/>
    <w:rsid w:val="09C13146"/>
    <w:rsid w:val="09C430F7"/>
    <w:rsid w:val="09E04166"/>
    <w:rsid w:val="0A1C0718"/>
    <w:rsid w:val="0A2A19F9"/>
    <w:rsid w:val="0A2E2D1E"/>
    <w:rsid w:val="0A384D1A"/>
    <w:rsid w:val="0A3E7710"/>
    <w:rsid w:val="0A5B7E63"/>
    <w:rsid w:val="0A5C3149"/>
    <w:rsid w:val="0A694238"/>
    <w:rsid w:val="0A7725A3"/>
    <w:rsid w:val="0A826F07"/>
    <w:rsid w:val="0A8A7C8B"/>
    <w:rsid w:val="0AA374A5"/>
    <w:rsid w:val="0AA51080"/>
    <w:rsid w:val="0AAB7649"/>
    <w:rsid w:val="0ABC5606"/>
    <w:rsid w:val="0AE012BD"/>
    <w:rsid w:val="0AE32AA0"/>
    <w:rsid w:val="0B012ED1"/>
    <w:rsid w:val="0B2E376B"/>
    <w:rsid w:val="0B30404E"/>
    <w:rsid w:val="0B4C6C14"/>
    <w:rsid w:val="0B631A88"/>
    <w:rsid w:val="0B683D45"/>
    <w:rsid w:val="0B7F3F11"/>
    <w:rsid w:val="0B7F3FC7"/>
    <w:rsid w:val="0B884417"/>
    <w:rsid w:val="0B973B9D"/>
    <w:rsid w:val="0BBA4FFF"/>
    <w:rsid w:val="0BDE0321"/>
    <w:rsid w:val="0BF6188C"/>
    <w:rsid w:val="0BF64210"/>
    <w:rsid w:val="0BF73C91"/>
    <w:rsid w:val="0C020E7E"/>
    <w:rsid w:val="0C0E5D5C"/>
    <w:rsid w:val="0C170175"/>
    <w:rsid w:val="0C480CD6"/>
    <w:rsid w:val="0C571A41"/>
    <w:rsid w:val="0C5C1171"/>
    <w:rsid w:val="0C5E1CBC"/>
    <w:rsid w:val="0C615B50"/>
    <w:rsid w:val="0C8445DA"/>
    <w:rsid w:val="0C87121B"/>
    <w:rsid w:val="0CA4214E"/>
    <w:rsid w:val="0CBA4FBD"/>
    <w:rsid w:val="0CC007F7"/>
    <w:rsid w:val="0CD60B29"/>
    <w:rsid w:val="0CD90B79"/>
    <w:rsid w:val="0CDB1229"/>
    <w:rsid w:val="0CFE707A"/>
    <w:rsid w:val="0D063BDA"/>
    <w:rsid w:val="0D08375F"/>
    <w:rsid w:val="0D184CFB"/>
    <w:rsid w:val="0D1A7341"/>
    <w:rsid w:val="0D1E7791"/>
    <w:rsid w:val="0D4A7419"/>
    <w:rsid w:val="0D59288C"/>
    <w:rsid w:val="0D827401"/>
    <w:rsid w:val="0D84094E"/>
    <w:rsid w:val="0D8A00E9"/>
    <w:rsid w:val="0D8D589E"/>
    <w:rsid w:val="0DA01C73"/>
    <w:rsid w:val="0DD63300"/>
    <w:rsid w:val="0DE978E6"/>
    <w:rsid w:val="0DF50604"/>
    <w:rsid w:val="0DF702FE"/>
    <w:rsid w:val="0E0002FB"/>
    <w:rsid w:val="0E060E51"/>
    <w:rsid w:val="0E550E35"/>
    <w:rsid w:val="0E5604B2"/>
    <w:rsid w:val="0E5E6115"/>
    <w:rsid w:val="0E6D5D79"/>
    <w:rsid w:val="0E9D0089"/>
    <w:rsid w:val="0EB803EE"/>
    <w:rsid w:val="0EC52BC5"/>
    <w:rsid w:val="0EE926B8"/>
    <w:rsid w:val="0EF94D4B"/>
    <w:rsid w:val="0EFD4EA0"/>
    <w:rsid w:val="0F285729"/>
    <w:rsid w:val="0F4958DC"/>
    <w:rsid w:val="0F4B0B32"/>
    <w:rsid w:val="0F515DF7"/>
    <w:rsid w:val="0F596BA8"/>
    <w:rsid w:val="0F6248D2"/>
    <w:rsid w:val="0F693536"/>
    <w:rsid w:val="0F7554C5"/>
    <w:rsid w:val="0F7B0511"/>
    <w:rsid w:val="0F7B76D9"/>
    <w:rsid w:val="0F816ACD"/>
    <w:rsid w:val="0F9832DB"/>
    <w:rsid w:val="0FBF3FD2"/>
    <w:rsid w:val="0FBF7FF3"/>
    <w:rsid w:val="0FE73EE9"/>
    <w:rsid w:val="0FF00688"/>
    <w:rsid w:val="0FF30ADF"/>
    <w:rsid w:val="10043AE6"/>
    <w:rsid w:val="10505D41"/>
    <w:rsid w:val="10646583"/>
    <w:rsid w:val="107D4B15"/>
    <w:rsid w:val="107D65A4"/>
    <w:rsid w:val="108A3C80"/>
    <w:rsid w:val="10AA73F0"/>
    <w:rsid w:val="10C26171"/>
    <w:rsid w:val="10E03134"/>
    <w:rsid w:val="10F33360"/>
    <w:rsid w:val="10F35816"/>
    <w:rsid w:val="10FC16EA"/>
    <w:rsid w:val="110F1D40"/>
    <w:rsid w:val="11266F33"/>
    <w:rsid w:val="11507B96"/>
    <w:rsid w:val="11525A28"/>
    <w:rsid w:val="115343AE"/>
    <w:rsid w:val="118963A1"/>
    <w:rsid w:val="11916802"/>
    <w:rsid w:val="11C6522A"/>
    <w:rsid w:val="11DC71F8"/>
    <w:rsid w:val="11E104CC"/>
    <w:rsid w:val="11E20309"/>
    <w:rsid w:val="121D0989"/>
    <w:rsid w:val="12255233"/>
    <w:rsid w:val="122816D4"/>
    <w:rsid w:val="124069AA"/>
    <w:rsid w:val="12481F28"/>
    <w:rsid w:val="124F64A1"/>
    <w:rsid w:val="12530213"/>
    <w:rsid w:val="12665599"/>
    <w:rsid w:val="12723F3D"/>
    <w:rsid w:val="127723A9"/>
    <w:rsid w:val="12862074"/>
    <w:rsid w:val="12883966"/>
    <w:rsid w:val="129E45B4"/>
    <w:rsid w:val="12AA761C"/>
    <w:rsid w:val="12CE02E9"/>
    <w:rsid w:val="12D81596"/>
    <w:rsid w:val="12E23E98"/>
    <w:rsid w:val="13072A44"/>
    <w:rsid w:val="131B2827"/>
    <w:rsid w:val="132502C8"/>
    <w:rsid w:val="135F4BE2"/>
    <w:rsid w:val="13907FE6"/>
    <w:rsid w:val="139B1A0A"/>
    <w:rsid w:val="139D25C7"/>
    <w:rsid w:val="13BF3CE4"/>
    <w:rsid w:val="13C42FAC"/>
    <w:rsid w:val="13E23345"/>
    <w:rsid w:val="13E34051"/>
    <w:rsid w:val="14043309"/>
    <w:rsid w:val="141008D8"/>
    <w:rsid w:val="14125FE6"/>
    <w:rsid w:val="14165B51"/>
    <w:rsid w:val="146D271E"/>
    <w:rsid w:val="14982588"/>
    <w:rsid w:val="14991C55"/>
    <w:rsid w:val="149A5AD9"/>
    <w:rsid w:val="14A03F0D"/>
    <w:rsid w:val="14A7619D"/>
    <w:rsid w:val="14BE3364"/>
    <w:rsid w:val="14C8320F"/>
    <w:rsid w:val="14EA71B5"/>
    <w:rsid w:val="14F06FC3"/>
    <w:rsid w:val="14F30520"/>
    <w:rsid w:val="150536C3"/>
    <w:rsid w:val="150C1963"/>
    <w:rsid w:val="151447A0"/>
    <w:rsid w:val="15194B44"/>
    <w:rsid w:val="154A6454"/>
    <w:rsid w:val="15613E68"/>
    <w:rsid w:val="15762120"/>
    <w:rsid w:val="15892CDA"/>
    <w:rsid w:val="15C301DF"/>
    <w:rsid w:val="15D77B9E"/>
    <w:rsid w:val="163E55E1"/>
    <w:rsid w:val="166A18FC"/>
    <w:rsid w:val="169F2681"/>
    <w:rsid w:val="16A50D85"/>
    <w:rsid w:val="16A8729C"/>
    <w:rsid w:val="16B33777"/>
    <w:rsid w:val="16BC70A7"/>
    <w:rsid w:val="16C6339E"/>
    <w:rsid w:val="172F2D79"/>
    <w:rsid w:val="17557BEF"/>
    <w:rsid w:val="17984446"/>
    <w:rsid w:val="179E6FD7"/>
    <w:rsid w:val="17A7720B"/>
    <w:rsid w:val="17D349C1"/>
    <w:rsid w:val="17D56578"/>
    <w:rsid w:val="17FC6283"/>
    <w:rsid w:val="1830729E"/>
    <w:rsid w:val="186E4F56"/>
    <w:rsid w:val="1870062C"/>
    <w:rsid w:val="187F5606"/>
    <w:rsid w:val="18817102"/>
    <w:rsid w:val="18830A15"/>
    <w:rsid w:val="18852B28"/>
    <w:rsid w:val="188B5321"/>
    <w:rsid w:val="18A94431"/>
    <w:rsid w:val="18AD308A"/>
    <w:rsid w:val="18DF7E53"/>
    <w:rsid w:val="19137AFC"/>
    <w:rsid w:val="191D01AA"/>
    <w:rsid w:val="197E766C"/>
    <w:rsid w:val="19932372"/>
    <w:rsid w:val="199B1288"/>
    <w:rsid w:val="19A20DD5"/>
    <w:rsid w:val="19AE03F1"/>
    <w:rsid w:val="19BE1321"/>
    <w:rsid w:val="19C914F1"/>
    <w:rsid w:val="19E97D73"/>
    <w:rsid w:val="1A071A03"/>
    <w:rsid w:val="1A1F16AE"/>
    <w:rsid w:val="1A2057C6"/>
    <w:rsid w:val="1A3B5C77"/>
    <w:rsid w:val="1A4062D0"/>
    <w:rsid w:val="1A8D1BED"/>
    <w:rsid w:val="1A8E207F"/>
    <w:rsid w:val="1A984BAD"/>
    <w:rsid w:val="1AAC1FB7"/>
    <w:rsid w:val="1AB8220E"/>
    <w:rsid w:val="1ABD2708"/>
    <w:rsid w:val="1ADC0F2F"/>
    <w:rsid w:val="1AE4166C"/>
    <w:rsid w:val="1AF06CFB"/>
    <w:rsid w:val="1AF11B8D"/>
    <w:rsid w:val="1B11359C"/>
    <w:rsid w:val="1B2A271F"/>
    <w:rsid w:val="1B2B7803"/>
    <w:rsid w:val="1B530544"/>
    <w:rsid w:val="1B5508A0"/>
    <w:rsid w:val="1B591FEF"/>
    <w:rsid w:val="1B713184"/>
    <w:rsid w:val="1BA209CF"/>
    <w:rsid w:val="1BB20793"/>
    <w:rsid w:val="1BB4777D"/>
    <w:rsid w:val="1BD75AB8"/>
    <w:rsid w:val="1BE12F50"/>
    <w:rsid w:val="1BFF21EA"/>
    <w:rsid w:val="1C0459C2"/>
    <w:rsid w:val="1C1B3B4A"/>
    <w:rsid w:val="1C88086E"/>
    <w:rsid w:val="1D266CE1"/>
    <w:rsid w:val="1D3963AF"/>
    <w:rsid w:val="1D6A673C"/>
    <w:rsid w:val="1D7C3F76"/>
    <w:rsid w:val="1D9247AE"/>
    <w:rsid w:val="1DAE4D97"/>
    <w:rsid w:val="1DB567EC"/>
    <w:rsid w:val="1DBF7FCB"/>
    <w:rsid w:val="1DC57B03"/>
    <w:rsid w:val="1DF51A98"/>
    <w:rsid w:val="1DFE0D7B"/>
    <w:rsid w:val="1E300367"/>
    <w:rsid w:val="1E3D060F"/>
    <w:rsid w:val="1E3D60DD"/>
    <w:rsid w:val="1E3F7D2E"/>
    <w:rsid w:val="1E4134E4"/>
    <w:rsid w:val="1E5062B3"/>
    <w:rsid w:val="1E523514"/>
    <w:rsid w:val="1E593358"/>
    <w:rsid w:val="1E686B46"/>
    <w:rsid w:val="1E714A66"/>
    <w:rsid w:val="1E802593"/>
    <w:rsid w:val="1EA703CC"/>
    <w:rsid w:val="1EB7330C"/>
    <w:rsid w:val="1EF93289"/>
    <w:rsid w:val="1F0A0FF3"/>
    <w:rsid w:val="1F1A3255"/>
    <w:rsid w:val="1F5771FF"/>
    <w:rsid w:val="1F602E7C"/>
    <w:rsid w:val="1F745498"/>
    <w:rsid w:val="1FC91F88"/>
    <w:rsid w:val="1FDF32F5"/>
    <w:rsid w:val="1FE868A9"/>
    <w:rsid w:val="1FEE320F"/>
    <w:rsid w:val="20034907"/>
    <w:rsid w:val="20173E4B"/>
    <w:rsid w:val="20181590"/>
    <w:rsid w:val="20380D25"/>
    <w:rsid w:val="204E48BC"/>
    <w:rsid w:val="20631369"/>
    <w:rsid w:val="206801ED"/>
    <w:rsid w:val="207B66B3"/>
    <w:rsid w:val="207E2E19"/>
    <w:rsid w:val="208921B3"/>
    <w:rsid w:val="20973DEB"/>
    <w:rsid w:val="20AC592F"/>
    <w:rsid w:val="20B26522"/>
    <w:rsid w:val="20B44310"/>
    <w:rsid w:val="20DB5D96"/>
    <w:rsid w:val="211116EB"/>
    <w:rsid w:val="21431023"/>
    <w:rsid w:val="21503653"/>
    <w:rsid w:val="216133FC"/>
    <w:rsid w:val="2161415A"/>
    <w:rsid w:val="21B27333"/>
    <w:rsid w:val="21BC2207"/>
    <w:rsid w:val="21D56769"/>
    <w:rsid w:val="21E1669B"/>
    <w:rsid w:val="21E52EF3"/>
    <w:rsid w:val="21FB5D7B"/>
    <w:rsid w:val="220B1C3D"/>
    <w:rsid w:val="221D1D20"/>
    <w:rsid w:val="22334A87"/>
    <w:rsid w:val="223C04EC"/>
    <w:rsid w:val="224654C1"/>
    <w:rsid w:val="224F3E0C"/>
    <w:rsid w:val="22755FAC"/>
    <w:rsid w:val="22BE6801"/>
    <w:rsid w:val="22C1269A"/>
    <w:rsid w:val="22C26C62"/>
    <w:rsid w:val="23241284"/>
    <w:rsid w:val="233500BF"/>
    <w:rsid w:val="23377FF7"/>
    <w:rsid w:val="236B425F"/>
    <w:rsid w:val="2373197C"/>
    <w:rsid w:val="23836192"/>
    <w:rsid w:val="23901F29"/>
    <w:rsid w:val="239C0061"/>
    <w:rsid w:val="23A91BB2"/>
    <w:rsid w:val="23B908A4"/>
    <w:rsid w:val="23C30A9D"/>
    <w:rsid w:val="23E95BEF"/>
    <w:rsid w:val="23FD0064"/>
    <w:rsid w:val="24214D92"/>
    <w:rsid w:val="24285E12"/>
    <w:rsid w:val="245375B0"/>
    <w:rsid w:val="24642C0A"/>
    <w:rsid w:val="246D0A09"/>
    <w:rsid w:val="24B22173"/>
    <w:rsid w:val="24B95AD9"/>
    <w:rsid w:val="24BE0639"/>
    <w:rsid w:val="24BE24DA"/>
    <w:rsid w:val="24CF5825"/>
    <w:rsid w:val="24D34D10"/>
    <w:rsid w:val="24D663E6"/>
    <w:rsid w:val="24D77F2B"/>
    <w:rsid w:val="24DE5462"/>
    <w:rsid w:val="25530F16"/>
    <w:rsid w:val="258B00E2"/>
    <w:rsid w:val="258B7398"/>
    <w:rsid w:val="25A917A6"/>
    <w:rsid w:val="25BE27CC"/>
    <w:rsid w:val="25C004DD"/>
    <w:rsid w:val="25C7193F"/>
    <w:rsid w:val="25F74A5C"/>
    <w:rsid w:val="26172125"/>
    <w:rsid w:val="261C6242"/>
    <w:rsid w:val="2628662C"/>
    <w:rsid w:val="262D45DE"/>
    <w:rsid w:val="26471765"/>
    <w:rsid w:val="264A0EBF"/>
    <w:rsid w:val="264A61BF"/>
    <w:rsid w:val="2662090A"/>
    <w:rsid w:val="2685028B"/>
    <w:rsid w:val="268D6829"/>
    <w:rsid w:val="26A53EF9"/>
    <w:rsid w:val="26A94201"/>
    <w:rsid w:val="26AC274F"/>
    <w:rsid w:val="26AC3A6A"/>
    <w:rsid w:val="26C30DB4"/>
    <w:rsid w:val="26F23D25"/>
    <w:rsid w:val="27044A29"/>
    <w:rsid w:val="27056071"/>
    <w:rsid w:val="270E63AA"/>
    <w:rsid w:val="271D34C8"/>
    <w:rsid w:val="2746464E"/>
    <w:rsid w:val="276142BF"/>
    <w:rsid w:val="276866FA"/>
    <w:rsid w:val="27783712"/>
    <w:rsid w:val="27907362"/>
    <w:rsid w:val="27A71268"/>
    <w:rsid w:val="27BF771A"/>
    <w:rsid w:val="27C3580A"/>
    <w:rsid w:val="27C73204"/>
    <w:rsid w:val="27D0744D"/>
    <w:rsid w:val="27E965F8"/>
    <w:rsid w:val="27EE00B2"/>
    <w:rsid w:val="28333E1D"/>
    <w:rsid w:val="283C6C0F"/>
    <w:rsid w:val="28454BD6"/>
    <w:rsid w:val="28455253"/>
    <w:rsid w:val="28551971"/>
    <w:rsid w:val="285B1C53"/>
    <w:rsid w:val="2895356C"/>
    <w:rsid w:val="289F7086"/>
    <w:rsid w:val="28C32028"/>
    <w:rsid w:val="28C52950"/>
    <w:rsid w:val="28CC490F"/>
    <w:rsid w:val="28DE40AA"/>
    <w:rsid w:val="29345E77"/>
    <w:rsid w:val="294B0DAC"/>
    <w:rsid w:val="294C65AD"/>
    <w:rsid w:val="29806583"/>
    <w:rsid w:val="298B3C4C"/>
    <w:rsid w:val="29D54D29"/>
    <w:rsid w:val="29E90B31"/>
    <w:rsid w:val="29F26D24"/>
    <w:rsid w:val="2A027E45"/>
    <w:rsid w:val="2A054BA8"/>
    <w:rsid w:val="2A1170FC"/>
    <w:rsid w:val="2A15033F"/>
    <w:rsid w:val="2A155109"/>
    <w:rsid w:val="2A1662C1"/>
    <w:rsid w:val="2A1C7367"/>
    <w:rsid w:val="2A2815FA"/>
    <w:rsid w:val="2A314286"/>
    <w:rsid w:val="2A6D6092"/>
    <w:rsid w:val="2A7204D1"/>
    <w:rsid w:val="2A7D76B4"/>
    <w:rsid w:val="2ABD45AE"/>
    <w:rsid w:val="2AC70EDC"/>
    <w:rsid w:val="2B34709B"/>
    <w:rsid w:val="2B373B1E"/>
    <w:rsid w:val="2B437463"/>
    <w:rsid w:val="2B7807EE"/>
    <w:rsid w:val="2B945009"/>
    <w:rsid w:val="2BBF00EC"/>
    <w:rsid w:val="2BC37CFD"/>
    <w:rsid w:val="2BD5237F"/>
    <w:rsid w:val="2BE536CE"/>
    <w:rsid w:val="2BE758D9"/>
    <w:rsid w:val="2BE772F2"/>
    <w:rsid w:val="2C02412C"/>
    <w:rsid w:val="2C09049E"/>
    <w:rsid w:val="2C0A653C"/>
    <w:rsid w:val="2C191F85"/>
    <w:rsid w:val="2C4712C3"/>
    <w:rsid w:val="2C6000DA"/>
    <w:rsid w:val="2C856106"/>
    <w:rsid w:val="2C874F6F"/>
    <w:rsid w:val="2CA32A1F"/>
    <w:rsid w:val="2CE82D6F"/>
    <w:rsid w:val="2D343236"/>
    <w:rsid w:val="2D3C058E"/>
    <w:rsid w:val="2D5C086B"/>
    <w:rsid w:val="2D5D0739"/>
    <w:rsid w:val="2D823314"/>
    <w:rsid w:val="2D9078D1"/>
    <w:rsid w:val="2D9214E0"/>
    <w:rsid w:val="2DD1025A"/>
    <w:rsid w:val="2DD15014"/>
    <w:rsid w:val="2DF51922"/>
    <w:rsid w:val="2DF72DE4"/>
    <w:rsid w:val="2E0220AF"/>
    <w:rsid w:val="2E07472B"/>
    <w:rsid w:val="2E0E6DB8"/>
    <w:rsid w:val="2E455766"/>
    <w:rsid w:val="2E4B082A"/>
    <w:rsid w:val="2E5A1FFE"/>
    <w:rsid w:val="2E5D4E86"/>
    <w:rsid w:val="2E5D790B"/>
    <w:rsid w:val="2E753370"/>
    <w:rsid w:val="2E9A3C18"/>
    <w:rsid w:val="2EBB0FEE"/>
    <w:rsid w:val="2EC22DD3"/>
    <w:rsid w:val="2EC63002"/>
    <w:rsid w:val="2EE364E6"/>
    <w:rsid w:val="2EE77D2D"/>
    <w:rsid w:val="2EF37F53"/>
    <w:rsid w:val="2EFD2AE1"/>
    <w:rsid w:val="2F0A6B38"/>
    <w:rsid w:val="2F3665D3"/>
    <w:rsid w:val="2F3B2DD2"/>
    <w:rsid w:val="2F6A2714"/>
    <w:rsid w:val="2F6F7335"/>
    <w:rsid w:val="2F713AA3"/>
    <w:rsid w:val="2F786245"/>
    <w:rsid w:val="2F93773A"/>
    <w:rsid w:val="2F946CCB"/>
    <w:rsid w:val="2FAC6889"/>
    <w:rsid w:val="2FAE6CC2"/>
    <w:rsid w:val="2FD25781"/>
    <w:rsid w:val="2FDB0057"/>
    <w:rsid w:val="2FDB3046"/>
    <w:rsid w:val="2FF41FDE"/>
    <w:rsid w:val="2FFD5044"/>
    <w:rsid w:val="2FFD7934"/>
    <w:rsid w:val="3050190A"/>
    <w:rsid w:val="30724C70"/>
    <w:rsid w:val="30733ACD"/>
    <w:rsid w:val="3075311F"/>
    <w:rsid w:val="308C3862"/>
    <w:rsid w:val="309379D8"/>
    <w:rsid w:val="30A270F7"/>
    <w:rsid w:val="30DF1478"/>
    <w:rsid w:val="30EC586F"/>
    <w:rsid w:val="311213ED"/>
    <w:rsid w:val="31294542"/>
    <w:rsid w:val="312F5F78"/>
    <w:rsid w:val="31314001"/>
    <w:rsid w:val="316D1602"/>
    <w:rsid w:val="319C6071"/>
    <w:rsid w:val="31A863E0"/>
    <w:rsid w:val="31AC537E"/>
    <w:rsid w:val="31B639EF"/>
    <w:rsid w:val="31BE7198"/>
    <w:rsid w:val="31C60580"/>
    <w:rsid w:val="31E3679B"/>
    <w:rsid w:val="31E732FD"/>
    <w:rsid w:val="321C0590"/>
    <w:rsid w:val="324C0285"/>
    <w:rsid w:val="324E3C27"/>
    <w:rsid w:val="32517576"/>
    <w:rsid w:val="32676A97"/>
    <w:rsid w:val="32780CA4"/>
    <w:rsid w:val="32B555C0"/>
    <w:rsid w:val="32BE5C2C"/>
    <w:rsid w:val="32ED07A3"/>
    <w:rsid w:val="32FB6478"/>
    <w:rsid w:val="330709B5"/>
    <w:rsid w:val="330E2F43"/>
    <w:rsid w:val="330E6900"/>
    <w:rsid w:val="33263B3F"/>
    <w:rsid w:val="334A12E1"/>
    <w:rsid w:val="33543860"/>
    <w:rsid w:val="335E286C"/>
    <w:rsid w:val="336963EB"/>
    <w:rsid w:val="33816EEB"/>
    <w:rsid w:val="338F52EF"/>
    <w:rsid w:val="33B737F1"/>
    <w:rsid w:val="33DC7D0F"/>
    <w:rsid w:val="33EB55CD"/>
    <w:rsid w:val="33EC4C02"/>
    <w:rsid w:val="33F44659"/>
    <w:rsid w:val="340D2360"/>
    <w:rsid w:val="3410665D"/>
    <w:rsid w:val="34211214"/>
    <w:rsid w:val="342E63AB"/>
    <w:rsid w:val="34711E4F"/>
    <w:rsid w:val="34915D87"/>
    <w:rsid w:val="34947E55"/>
    <w:rsid w:val="34950E68"/>
    <w:rsid w:val="34986E94"/>
    <w:rsid w:val="34AF62C9"/>
    <w:rsid w:val="34CB4388"/>
    <w:rsid w:val="34FA6E12"/>
    <w:rsid w:val="351F3659"/>
    <w:rsid w:val="35521215"/>
    <w:rsid w:val="357C0AAC"/>
    <w:rsid w:val="358D5588"/>
    <w:rsid w:val="35C05806"/>
    <w:rsid w:val="35C42453"/>
    <w:rsid w:val="35DC5440"/>
    <w:rsid w:val="361433DA"/>
    <w:rsid w:val="361B3215"/>
    <w:rsid w:val="363A3B40"/>
    <w:rsid w:val="365302AE"/>
    <w:rsid w:val="36607A0A"/>
    <w:rsid w:val="366529DF"/>
    <w:rsid w:val="366E227C"/>
    <w:rsid w:val="366F2E0D"/>
    <w:rsid w:val="36735F09"/>
    <w:rsid w:val="367B6A5C"/>
    <w:rsid w:val="36A52284"/>
    <w:rsid w:val="36A74ADA"/>
    <w:rsid w:val="36AD60D5"/>
    <w:rsid w:val="36B224F9"/>
    <w:rsid w:val="36BE005A"/>
    <w:rsid w:val="36CD6060"/>
    <w:rsid w:val="36EC0CC9"/>
    <w:rsid w:val="37090039"/>
    <w:rsid w:val="37363295"/>
    <w:rsid w:val="373F410B"/>
    <w:rsid w:val="37EA529A"/>
    <w:rsid w:val="37EE7094"/>
    <w:rsid w:val="38207E14"/>
    <w:rsid w:val="38296C89"/>
    <w:rsid w:val="383002EB"/>
    <w:rsid w:val="3851596A"/>
    <w:rsid w:val="38586797"/>
    <w:rsid w:val="38797966"/>
    <w:rsid w:val="388243AC"/>
    <w:rsid w:val="38855EC9"/>
    <w:rsid w:val="388801F5"/>
    <w:rsid w:val="3894610C"/>
    <w:rsid w:val="38994A3E"/>
    <w:rsid w:val="38B113F5"/>
    <w:rsid w:val="38BC0149"/>
    <w:rsid w:val="38C868F6"/>
    <w:rsid w:val="38D87D1C"/>
    <w:rsid w:val="38E22CFA"/>
    <w:rsid w:val="38F80D91"/>
    <w:rsid w:val="391A199A"/>
    <w:rsid w:val="39411969"/>
    <w:rsid w:val="39636459"/>
    <w:rsid w:val="396B7F6C"/>
    <w:rsid w:val="39755423"/>
    <w:rsid w:val="399C4350"/>
    <w:rsid w:val="39B417A9"/>
    <w:rsid w:val="39BA1823"/>
    <w:rsid w:val="39BB2205"/>
    <w:rsid w:val="39CD7B28"/>
    <w:rsid w:val="39F94929"/>
    <w:rsid w:val="39FC5695"/>
    <w:rsid w:val="3A006D8E"/>
    <w:rsid w:val="3A3651E5"/>
    <w:rsid w:val="3A6B67E3"/>
    <w:rsid w:val="3A744481"/>
    <w:rsid w:val="3A8C7BEF"/>
    <w:rsid w:val="3A906246"/>
    <w:rsid w:val="3A9D23BA"/>
    <w:rsid w:val="3AE004A0"/>
    <w:rsid w:val="3B2349B7"/>
    <w:rsid w:val="3B297E39"/>
    <w:rsid w:val="3B3C7E67"/>
    <w:rsid w:val="3B3FC59C"/>
    <w:rsid w:val="3B616CFF"/>
    <w:rsid w:val="3B6259F6"/>
    <w:rsid w:val="3B720C0D"/>
    <w:rsid w:val="3B976654"/>
    <w:rsid w:val="3BAA4176"/>
    <w:rsid w:val="3BAD7F13"/>
    <w:rsid w:val="3BAF42E8"/>
    <w:rsid w:val="3BB6355F"/>
    <w:rsid w:val="3BC01EFC"/>
    <w:rsid w:val="3BCA786A"/>
    <w:rsid w:val="3BCB7E0F"/>
    <w:rsid w:val="3BD31E2F"/>
    <w:rsid w:val="3BDA652C"/>
    <w:rsid w:val="3BF15831"/>
    <w:rsid w:val="3C0635AB"/>
    <w:rsid w:val="3C105946"/>
    <w:rsid w:val="3C471448"/>
    <w:rsid w:val="3C5F759A"/>
    <w:rsid w:val="3C6C525A"/>
    <w:rsid w:val="3C8D08FE"/>
    <w:rsid w:val="3CAD649B"/>
    <w:rsid w:val="3CC33275"/>
    <w:rsid w:val="3CC34D87"/>
    <w:rsid w:val="3CCB4B5A"/>
    <w:rsid w:val="3CCE23CB"/>
    <w:rsid w:val="3CD17D17"/>
    <w:rsid w:val="3CED04E1"/>
    <w:rsid w:val="3D095B46"/>
    <w:rsid w:val="3D3C7F39"/>
    <w:rsid w:val="3D4015F2"/>
    <w:rsid w:val="3D440F09"/>
    <w:rsid w:val="3D4504A0"/>
    <w:rsid w:val="3D60541C"/>
    <w:rsid w:val="3D6F6425"/>
    <w:rsid w:val="3D8734BB"/>
    <w:rsid w:val="3D9A11D4"/>
    <w:rsid w:val="3DA16D89"/>
    <w:rsid w:val="3DA364BE"/>
    <w:rsid w:val="3DE041CB"/>
    <w:rsid w:val="3E0D48F6"/>
    <w:rsid w:val="3E185305"/>
    <w:rsid w:val="3E1868B4"/>
    <w:rsid w:val="3E377251"/>
    <w:rsid w:val="3E42664B"/>
    <w:rsid w:val="3E4A4A56"/>
    <w:rsid w:val="3E4B4F87"/>
    <w:rsid w:val="3E5661DC"/>
    <w:rsid w:val="3E5A7334"/>
    <w:rsid w:val="3E6A0E96"/>
    <w:rsid w:val="3E7B5D6B"/>
    <w:rsid w:val="3E843E66"/>
    <w:rsid w:val="3E8F51FE"/>
    <w:rsid w:val="3E926F87"/>
    <w:rsid w:val="3E9A59DE"/>
    <w:rsid w:val="3EA6150B"/>
    <w:rsid w:val="3EAF4836"/>
    <w:rsid w:val="3EB96BF2"/>
    <w:rsid w:val="3EC33DFA"/>
    <w:rsid w:val="3EC84D62"/>
    <w:rsid w:val="3EE85404"/>
    <w:rsid w:val="3F060E16"/>
    <w:rsid w:val="3F173D18"/>
    <w:rsid w:val="3F1C4A39"/>
    <w:rsid w:val="3F1D1096"/>
    <w:rsid w:val="3F2F0234"/>
    <w:rsid w:val="3F485DF7"/>
    <w:rsid w:val="3F6363FE"/>
    <w:rsid w:val="3F756B8F"/>
    <w:rsid w:val="3F855795"/>
    <w:rsid w:val="3F8F60F8"/>
    <w:rsid w:val="3F95482B"/>
    <w:rsid w:val="3FA26421"/>
    <w:rsid w:val="3FA57E6B"/>
    <w:rsid w:val="4019356B"/>
    <w:rsid w:val="40275AB8"/>
    <w:rsid w:val="404345B0"/>
    <w:rsid w:val="4046605F"/>
    <w:rsid w:val="40592157"/>
    <w:rsid w:val="40674A44"/>
    <w:rsid w:val="406E1CAE"/>
    <w:rsid w:val="4070076D"/>
    <w:rsid w:val="407A39D5"/>
    <w:rsid w:val="40817E61"/>
    <w:rsid w:val="40842F0A"/>
    <w:rsid w:val="409254A7"/>
    <w:rsid w:val="40A0133A"/>
    <w:rsid w:val="40BD1BD6"/>
    <w:rsid w:val="40C11463"/>
    <w:rsid w:val="40C31A53"/>
    <w:rsid w:val="40FF545D"/>
    <w:rsid w:val="410067C8"/>
    <w:rsid w:val="41193901"/>
    <w:rsid w:val="418F0D2A"/>
    <w:rsid w:val="419929E5"/>
    <w:rsid w:val="41A22999"/>
    <w:rsid w:val="41B4781F"/>
    <w:rsid w:val="41D01505"/>
    <w:rsid w:val="41E9396D"/>
    <w:rsid w:val="41EF2605"/>
    <w:rsid w:val="421079C8"/>
    <w:rsid w:val="421E7984"/>
    <w:rsid w:val="42474939"/>
    <w:rsid w:val="424C3C57"/>
    <w:rsid w:val="42613FF3"/>
    <w:rsid w:val="42654F91"/>
    <w:rsid w:val="42660D96"/>
    <w:rsid w:val="428667D2"/>
    <w:rsid w:val="429A368A"/>
    <w:rsid w:val="42CC0595"/>
    <w:rsid w:val="42CD1CE0"/>
    <w:rsid w:val="42D71A17"/>
    <w:rsid w:val="42E1381E"/>
    <w:rsid w:val="42ED6459"/>
    <w:rsid w:val="42F16C31"/>
    <w:rsid w:val="42FE58DD"/>
    <w:rsid w:val="43144544"/>
    <w:rsid w:val="43174B3D"/>
    <w:rsid w:val="431C3DDE"/>
    <w:rsid w:val="43354997"/>
    <w:rsid w:val="434B790E"/>
    <w:rsid w:val="4360274F"/>
    <w:rsid w:val="4362779A"/>
    <w:rsid w:val="43977AB6"/>
    <w:rsid w:val="43A07FF2"/>
    <w:rsid w:val="43A24A91"/>
    <w:rsid w:val="43A3342B"/>
    <w:rsid w:val="43C77C27"/>
    <w:rsid w:val="43DE09EE"/>
    <w:rsid w:val="44002FAD"/>
    <w:rsid w:val="4412328B"/>
    <w:rsid w:val="4415542B"/>
    <w:rsid w:val="44657104"/>
    <w:rsid w:val="44780252"/>
    <w:rsid w:val="449101DD"/>
    <w:rsid w:val="449806FE"/>
    <w:rsid w:val="44A40868"/>
    <w:rsid w:val="44BA722D"/>
    <w:rsid w:val="44DE1391"/>
    <w:rsid w:val="44F96CD2"/>
    <w:rsid w:val="45106B70"/>
    <w:rsid w:val="451B225C"/>
    <w:rsid w:val="452410C9"/>
    <w:rsid w:val="45317DFB"/>
    <w:rsid w:val="455A7D30"/>
    <w:rsid w:val="456D3CE4"/>
    <w:rsid w:val="45774DEB"/>
    <w:rsid w:val="4579042C"/>
    <w:rsid w:val="457F0571"/>
    <w:rsid w:val="45851176"/>
    <w:rsid w:val="45883496"/>
    <w:rsid w:val="45B10806"/>
    <w:rsid w:val="45C63B94"/>
    <w:rsid w:val="45C7395E"/>
    <w:rsid w:val="45FF50F7"/>
    <w:rsid w:val="460A332B"/>
    <w:rsid w:val="460E7DA5"/>
    <w:rsid w:val="462C3D33"/>
    <w:rsid w:val="46402205"/>
    <w:rsid w:val="46422483"/>
    <w:rsid w:val="4659254A"/>
    <w:rsid w:val="465B0637"/>
    <w:rsid w:val="465E3F0D"/>
    <w:rsid w:val="466A16E6"/>
    <w:rsid w:val="466A3861"/>
    <w:rsid w:val="467B69ED"/>
    <w:rsid w:val="46833504"/>
    <w:rsid w:val="46893F2B"/>
    <w:rsid w:val="46A74719"/>
    <w:rsid w:val="46A92CD7"/>
    <w:rsid w:val="46C4686E"/>
    <w:rsid w:val="46EA6DA0"/>
    <w:rsid w:val="46F618BC"/>
    <w:rsid w:val="470F0786"/>
    <w:rsid w:val="4715601C"/>
    <w:rsid w:val="476C6937"/>
    <w:rsid w:val="47704A29"/>
    <w:rsid w:val="47783C10"/>
    <w:rsid w:val="477B778F"/>
    <w:rsid w:val="477F61D9"/>
    <w:rsid w:val="478203EC"/>
    <w:rsid w:val="478661AE"/>
    <w:rsid w:val="47B025FA"/>
    <w:rsid w:val="47D54D54"/>
    <w:rsid w:val="47FE483C"/>
    <w:rsid w:val="4809698F"/>
    <w:rsid w:val="4811697D"/>
    <w:rsid w:val="483C40DA"/>
    <w:rsid w:val="485314BD"/>
    <w:rsid w:val="487A3E25"/>
    <w:rsid w:val="488169AC"/>
    <w:rsid w:val="488B5503"/>
    <w:rsid w:val="48937E21"/>
    <w:rsid w:val="489A0361"/>
    <w:rsid w:val="48AD6A8D"/>
    <w:rsid w:val="48B94FF3"/>
    <w:rsid w:val="48E37AAB"/>
    <w:rsid w:val="48FD4B4C"/>
    <w:rsid w:val="49061243"/>
    <w:rsid w:val="490A68E0"/>
    <w:rsid w:val="491055FE"/>
    <w:rsid w:val="495A44E3"/>
    <w:rsid w:val="495F5B3E"/>
    <w:rsid w:val="49681CBC"/>
    <w:rsid w:val="496F77D7"/>
    <w:rsid w:val="497654FD"/>
    <w:rsid w:val="497E2BEC"/>
    <w:rsid w:val="49B64211"/>
    <w:rsid w:val="49F6167F"/>
    <w:rsid w:val="4A064FA0"/>
    <w:rsid w:val="4A077ABF"/>
    <w:rsid w:val="4A0909A1"/>
    <w:rsid w:val="4A16615C"/>
    <w:rsid w:val="4A4424D7"/>
    <w:rsid w:val="4A7D1411"/>
    <w:rsid w:val="4A9D4A92"/>
    <w:rsid w:val="4AB82D0F"/>
    <w:rsid w:val="4ABB17CB"/>
    <w:rsid w:val="4ABE526B"/>
    <w:rsid w:val="4AD62A89"/>
    <w:rsid w:val="4AEB7664"/>
    <w:rsid w:val="4AFD7C19"/>
    <w:rsid w:val="4B0567D1"/>
    <w:rsid w:val="4B1C363A"/>
    <w:rsid w:val="4B1E0C59"/>
    <w:rsid w:val="4B236AAE"/>
    <w:rsid w:val="4B254FC3"/>
    <w:rsid w:val="4B6444FF"/>
    <w:rsid w:val="4B707271"/>
    <w:rsid w:val="4B9739F7"/>
    <w:rsid w:val="4BD74F3E"/>
    <w:rsid w:val="4BE716CC"/>
    <w:rsid w:val="4BEA27BB"/>
    <w:rsid w:val="4BEE2503"/>
    <w:rsid w:val="4BEF5BF8"/>
    <w:rsid w:val="4C245A30"/>
    <w:rsid w:val="4C503B9A"/>
    <w:rsid w:val="4C736329"/>
    <w:rsid w:val="4C7C718B"/>
    <w:rsid w:val="4C9A4AA6"/>
    <w:rsid w:val="4CA961D2"/>
    <w:rsid w:val="4CB6685F"/>
    <w:rsid w:val="4CC367FE"/>
    <w:rsid w:val="4CD670E4"/>
    <w:rsid w:val="4D027691"/>
    <w:rsid w:val="4D077F3C"/>
    <w:rsid w:val="4D123355"/>
    <w:rsid w:val="4D2A3B31"/>
    <w:rsid w:val="4D312C52"/>
    <w:rsid w:val="4D693BB4"/>
    <w:rsid w:val="4D73233C"/>
    <w:rsid w:val="4D844549"/>
    <w:rsid w:val="4D905305"/>
    <w:rsid w:val="4D964A72"/>
    <w:rsid w:val="4D982235"/>
    <w:rsid w:val="4D983DE0"/>
    <w:rsid w:val="4D9B759A"/>
    <w:rsid w:val="4D9C1254"/>
    <w:rsid w:val="4DC36632"/>
    <w:rsid w:val="4DF55F07"/>
    <w:rsid w:val="4DFC0584"/>
    <w:rsid w:val="4E433CEC"/>
    <w:rsid w:val="4E6544E7"/>
    <w:rsid w:val="4E793892"/>
    <w:rsid w:val="4E800872"/>
    <w:rsid w:val="4EAC51FF"/>
    <w:rsid w:val="4EB63AF8"/>
    <w:rsid w:val="4EB8094F"/>
    <w:rsid w:val="4EC569ED"/>
    <w:rsid w:val="4ED50EA1"/>
    <w:rsid w:val="4EDF24BE"/>
    <w:rsid w:val="4EE23C1E"/>
    <w:rsid w:val="4EEC050C"/>
    <w:rsid w:val="4F104EC3"/>
    <w:rsid w:val="4F2C625F"/>
    <w:rsid w:val="4F47354A"/>
    <w:rsid w:val="4F710CA8"/>
    <w:rsid w:val="4F911C54"/>
    <w:rsid w:val="4F9E5990"/>
    <w:rsid w:val="4FE625E0"/>
    <w:rsid w:val="4FE94F10"/>
    <w:rsid w:val="4FF83E3A"/>
    <w:rsid w:val="5021480F"/>
    <w:rsid w:val="50577BF5"/>
    <w:rsid w:val="506932DB"/>
    <w:rsid w:val="5087615A"/>
    <w:rsid w:val="50962ECB"/>
    <w:rsid w:val="50A42E38"/>
    <w:rsid w:val="50A4577F"/>
    <w:rsid w:val="50B67110"/>
    <w:rsid w:val="50B73D1F"/>
    <w:rsid w:val="50BD5BC9"/>
    <w:rsid w:val="50C11EEE"/>
    <w:rsid w:val="50C21746"/>
    <w:rsid w:val="50CD0EEC"/>
    <w:rsid w:val="50E97CFC"/>
    <w:rsid w:val="50FA4028"/>
    <w:rsid w:val="51095C3F"/>
    <w:rsid w:val="510D65B7"/>
    <w:rsid w:val="511157AB"/>
    <w:rsid w:val="512027DB"/>
    <w:rsid w:val="512C7869"/>
    <w:rsid w:val="51363839"/>
    <w:rsid w:val="51363DAD"/>
    <w:rsid w:val="5142540C"/>
    <w:rsid w:val="514E5CE3"/>
    <w:rsid w:val="515B7CB7"/>
    <w:rsid w:val="517A1653"/>
    <w:rsid w:val="518832C8"/>
    <w:rsid w:val="519631F9"/>
    <w:rsid w:val="51A0432A"/>
    <w:rsid w:val="51A86090"/>
    <w:rsid w:val="51AC406F"/>
    <w:rsid w:val="51B278FC"/>
    <w:rsid w:val="51B7396D"/>
    <w:rsid w:val="51ED4DB3"/>
    <w:rsid w:val="522E4CC3"/>
    <w:rsid w:val="5244713B"/>
    <w:rsid w:val="52615633"/>
    <w:rsid w:val="52977FD4"/>
    <w:rsid w:val="529C2335"/>
    <w:rsid w:val="52A25790"/>
    <w:rsid w:val="52A96B6F"/>
    <w:rsid w:val="52B45975"/>
    <w:rsid w:val="52D94AA4"/>
    <w:rsid w:val="52EA3A62"/>
    <w:rsid w:val="52EA567C"/>
    <w:rsid w:val="52F50BB8"/>
    <w:rsid w:val="53097272"/>
    <w:rsid w:val="534A2842"/>
    <w:rsid w:val="53513CED"/>
    <w:rsid w:val="53544462"/>
    <w:rsid w:val="535A1773"/>
    <w:rsid w:val="53745B13"/>
    <w:rsid w:val="53946913"/>
    <w:rsid w:val="5397158E"/>
    <w:rsid w:val="539A4AC7"/>
    <w:rsid w:val="53CD2A18"/>
    <w:rsid w:val="54013861"/>
    <w:rsid w:val="5416249B"/>
    <w:rsid w:val="54487265"/>
    <w:rsid w:val="544D6070"/>
    <w:rsid w:val="544F6E13"/>
    <w:rsid w:val="54593DEF"/>
    <w:rsid w:val="54605E1E"/>
    <w:rsid w:val="54B3506A"/>
    <w:rsid w:val="54CA0D16"/>
    <w:rsid w:val="54D934E7"/>
    <w:rsid w:val="54DD4057"/>
    <w:rsid w:val="54E7490F"/>
    <w:rsid w:val="54F326AE"/>
    <w:rsid w:val="54FA328F"/>
    <w:rsid w:val="550764A4"/>
    <w:rsid w:val="550B2BF6"/>
    <w:rsid w:val="55214EB5"/>
    <w:rsid w:val="55364EFD"/>
    <w:rsid w:val="555D4828"/>
    <w:rsid w:val="557A4C8B"/>
    <w:rsid w:val="558931E1"/>
    <w:rsid w:val="55902A27"/>
    <w:rsid w:val="55923347"/>
    <w:rsid w:val="55925180"/>
    <w:rsid w:val="55983B1B"/>
    <w:rsid w:val="55A8376B"/>
    <w:rsid w:val="55A97243"/>
    <w:rsid w:val="55D50903"/>
    <w:rsid w:val="55DC29B6"/>
    <w:rsid w:val="55DD4241"/>
    <w:rsid w:val="55DF0EB7"/>
    <w:rsid w:val="55E30F27"/>
    <w:rsid w:val="561926D0"/>
    <w:rsid w:val="565F3864"/>
    <w:rsid w:val="566B6D1E"/>
    <w:rsid w:val="569F6AC7"/>
    <w:rsid w:val="56AA6827"/>
    <w:rsid w:val="56BD4D01"/>
    <w:rsid w:val="56D93B58"/>
    <w:rsid w:val="57032A2C"/>
    <w:rsid w:val="570F5219"/>
    <w:rsid w:val="575D12B5"/>
    <w:rsid w:val="57610A87"/>
    <w:rsid w:val="5772374D"/>
    <w:rsid w:val="577B1140"/>
    <w:rsid w:val="577B7F21"/>
    <w:rsid w:val="577F181B"/>
    <w:rsid w:val="57921984"/>
    <w:rsid w:val="579737F0"/>
    <w:rsid w:val="57AB7B30"/>
    <w:rsid w:val="57AF5251"/>
    <w:rsid w:val="57B26373"/>
    <w:rsid w:val="57B63F04"/>
    <w:rsid w:val="57CD20C2"/>
    <w:rsid w:val="57D675AB"/>
    <w:rsid w:val="57D95FDD"/>
    <w:rsid w:val="57EA58F1"/>
    <w:rsid w:val="58023FFF"/>
    <w:rsid w:val="58142FFC"/>
    <w:rsid w:val="58917D2F"/>
    <w:rsid w:val="5894085C"/>
    <w:rsid w:val="589668C2"/>
    <w:rsid w:val="58AE4F0C"/>
    <w:rsid w:val="58B85899"/>
    <w:rsid w:val="58BB2F7B"/>
    <w:rsid w:val="58E363A9"/>
    <w:rsid w:val="590E29AC"/>
    <w:rsid w:val="595E1678"/>
    <w:rsid w:val="596D5BD4"/>
    <w:rsid w:val="59782F99"/>
    <w:rsid w:val="597E3DD8"/>
    <w:rsid w:val="59A0635C"/>
    <w:rsid w:val="59D634DF"/>
    <w:rsid w:val="59E24BF1"/>
    <w:rsid w:val="59E44380"/>
    <w:rsid w:val="59F80043"/>
    <w:rsid w:val="5A09252F"/>
    <w:rsid w:val="5A0B2778"/>
    <w:rsid w:val="5A133E67"/>
    <w:rsid w:val="5A2A7C7B"/>
    <w:rsid w:val="5A3E2560"/>
    <w:rsid w:val="5A5D3B6E"/>
    <w:rsid w:val="5A637A76"/>
    <w:rsid w:val="5A6D33BA"/>
    <w:rsid w:val="5A792B1F"/>
    <w:rsid w:val="5A7D5519"/>
    <w:rsid w:val="5A874767"/>
    <w:rsid w:val="5A8C7BCC"/>
    <w:rsid w:val="5A8D7133"/>
    <w:rsid w:val="5A944CE3"/>
    <w:rsid w:val="5AAD6F28"/>
    <w:rsid w:val="5AD63A24"/>
    <w:rsid w:val="5ADD79C6"/>
    <w:rsid w:val="5AEA5EB6"/>
    <w:rsid w:val="5AEA62E5"/>
    <w:rsid w:val="5AFF3461"/>
    <w:rsid w:val="5B1511F3"/>
    <w:rsid w:val="5B167F88"/>
    <w:rsid w:val="5B247AA9"/>
    <w:rsid w:val="5B2E1A1D"/>
    <w:rsid w:val="5B317CC1"/>
    <w:rsid w:val="5B6B0A58"/>
    <w:rsid w:val="5B843A1C"/>
    <w:rsid w:val="5B873E3F"/>
    <w:rsid w:val="5B897053"/>
    <w:rsid w:val="5BA83A02"/>
    <w:rsid w:val="5BED775E"/>
    <w:rsid w:val="5BF3746A"/>
    <w:rsid w:val="5C02690E"/>
    <w:rsid w:val="5C196DA7"/>
    <w:rsid w:val="5C1D0043"/>
    <w:rsid w:val="5C2A048C"/>
    <w:rsid w:val="5C5E54CC"/>
    <w:rsid w:val="5C80234E"/>
    <w:rsid w:val="5C8A680C"/>
    <w:rsid w:val="5CA644DC"/>
    <w:rsid w:val="5CE01922"/>
    <w:rsid w:val="5CEC7655"/>
    <w:rsid w:val="5D0C4701"/>
    <w:rsid w:val="5D0F0395"/>
    <w:rsid w:val="5D221076"/>
    <w:rsid w:val="5D397964"/>
    <w:rsid w:val="5D5A391C"/>
    <w:rsid w:val="5D5F10C0"/>
    <w:rsid w:val="5D891B7B"/>
    <w:rsid w:val="5DA35AD2"/>
    <w:rsid w:val="5DAA5DD8"/>
    <w:rsid w:val="5DAD38EE"/>
    <w:rsid w:val="5DCE5EE9"/>
    <w:rsid w:val="5E006862"/>
    <w:rsid w:val="5E0207B9"/>
    <w:rsid w:val="5E0B0AD6"/>
    <w:rsid w:val="5E1834A1"/>
    <w:rsid w:val="5E261785"/>
    <w:rsid w:val="5E4A0E97"/>
    <w:rsid w:val="5E4A7017"/>
    <w:rsid w:val="5E4F2952"/>
    <w:rsid w:val="5E552BBA"/>
    <w:rsid w:val="5E610D01"/>
    <w:rsid w:val="5E611C10"/>
    <w:rsid w:val="5E632B19"/>
    <w:rsid w:val="5E655CD1"/>
    <w:rsid w:val="5E766130"/>
    <w:rsid w:val="5EA31D4C"/>
    <w:rsid w:val="5EFC7377"/>
    <w:rsid w:val="5F06174D"/>
    <w:rsid w:val="5F3A3602"/>
    <w:rsid w:val="5F6277C6"/>
    <w:rsid w:val="5F6D0B1D"/>
    <w:rsid w:val="5F6E7612"/>
    <w:rsid w:val="5F6FF5AD"/>
    <w:rsid w:val="5F8D0B82"/>
    <w:rsid w:val="5F922AF6"/>
    <w:rsid w:val="5FCC5339"/>
    <w:rsid w:val="5FD4310E"/>
    <w:rsid w:val="5FE34A5B"/>
    <w:rsid w:val="5FFE1E36"/>
    <w:rsid w:val="600502B2"/>
    <w:rsid w:val="60232584"/>
    <w:rsid w:val="602C4E9D"/>
    <w:rsid w:val="602C61F7"/>
    <w:rsid w:val="605E35A7"/>
    <w:rsid w:val="6060009F"/>
    <w:rsid w:val="607330CE"/>
    <w:rsid w:val="60825176"/>
    <w:rsid w:val="609F2AC4"/>
    <w:rsid w:val="60FA2EE8"/>
    <w:rsid w:val="61054A27"/>
    <w:rsid w:val="610A52BC"/>
    <w:rsid w:val="611D2366"/>
    <w:rsid w:val="611E354A"/>
    <w:rsid w:val="61401BAF"/>
    <w:rsid w:val="61421856"/>
    <w:rsid w:val="615227C4"/>
    <w:rsid w:val="6153074E"/>
    <w:rsid w:val="615553C8"/>
    <w:rsid w:val="61654E3F"/>
    <w:rsid w:val="61721216"/>
    <w:rsid w:val="6182292A"/>
    <w:rsid w:val="618D5C6B"/>
    <w:rsid w:val="619F7F92"/>
    <w:rsid w:val="61A76B90"/>
    <w:rsid w:val="61B60EF8"/>
    <w:rsid w:val="61CD186D"/>
    <w:rsid w:val="61EF4230"/>
    <w:rsid w:val="61F94C26"/>
    <w:rsid w:val="62000E56"/>
    <w:rsid w:val="620A1913"/>
    <w:rsid w:val="620E01E9"/>
    <w:rsid w:val="620F44F5"/>
    <w:rsid w:val="622554D9"/>
    <w:rsid w:val="62330149"/>
    <w:rsid w:val="6246637F"/>
    <w:rsid w:val="624E346D"/>
    <w:rsid w:val="624F3E49"/>
    <w:rsid w:val="62632286"/>
    <w:rsid w:val="626369CC"/>
    <w:rsid w:val="6274758F"/>
    <w:rsid w:val="62885958"/>
    <w:rsid w:val="62B674A5"/>
    <w:rsid w:val="62F40B65"/>
    <w:rsid w:val="62FC2CFE"/>
    <w:rsid w:val="63024505"/>
    <w:rsid w:val="631D4DCC"/>
    <w:rsid w:val="6320666B"/>
    <w:rsid w:val="632C6FB1"/>
    <w:rsid w:val="633D721D"/>
    <w:rsid w:val="63461B81"/>
    <w:rsid w:val="635B1DB5"/>
    <w:rsid w:val="636B0439"/>
    <w:rsid w:val="63711FED"/>
    <w:rsid w:val="63880DDC"/>
    <w:rsid w:val="638D750D"/>
    <w:rsid w:val="63A36518"/>
    <w:rsid w:val="63AC6CC0"/>
    <w:rsid w:val="63D066D2"/>
    <w:rsid w:val="63EE305F"/>
    <w:rsid w:val="64055776"/>
    <w:rsid w:val="640C0875"/>
    <w:rsid w:val="640E127D"/>
    <w:rsid w:val="64240056"/>
    <w:rsid w:val="643E143A"/>
    <w:rsid w:val="644F7F1F"/>
    <w:rsid w:val="645A71B2"/>
    <w:rsid w:val="648B6EEF"/>
    <w:rsid w:val="648C1B70"/>
    <w:rsid w:val="64A66F94"/>
    <w:rsid w:val="64B67287"/>
    <w:rsid w:val="64C158BF"/>
    <w:rsid w:val="64C27B00"/>
    <w:rsid w:val="64CE2EAA"/>
    <w:rsid w:val="64D66A7C"/>
    <w:rsid w:val="65123D2A"/>
    <w:rsid w:val="653C3090"/>
    <w:rsid w:val="65405CCA"/>
    <w:rsid w:val="655A3BEA"/>
    <w:rsid w:val="65854376"/>
    <w:rsid w:val="658767BE"/>
    <w:rsid w:val="65892531"/>
    <w:rsid w:val="65BA52F7"/>
    <w:rsid w:val="66065A48"/>
    <w:rsid w:val="66195831"/>
    <w:rsid w:val="662B5A52"/>
    <w:rsid w:val="662D6DA8"/>
    <w:rsid w:val="662E75B1"/>
    <w:rsid w:val="66342C2E"/>
    <w:rsid w:val="663E784C"/>
    <w:rsid w:val="667A09B7"/>
    <w:rsid w:val="668138C4"/>
    <w:rsid w:val="668B6A45"/>
    <w:rsid w:val="669F3874"/>
    <w:rsid w:val="66A45BDC"/>
    <w:rsid w:val="66AF1795"/>
    <w:rsid w:val="66C74351"/>
    <w:rsid w:val="671B2C97"/>
    <w:rsid w:val="672F3F24"/>
    <w:rsid w:val="673E055F"/>
    <w:rsid w:val="67551CE3"/>
    <w:rsid w:val="67762F9E"/>
    <w:rsid w:val="679413D5"/>
    <w:rsid w:val="679B2025"/>
    <w:rsid w:val="67A22552"/>
    <w:rsid w:val="67B22DCC"/>
    <w:rsid w:val="67BE71AA"/>
    <w:rsid w:val="67D90273"/>
    <w:rsid w:val="67DE3C2F"/>
    <w:rsid w:val="67DE5875"/>
    <w:rsid w:val="67E55852"/>
    <w:rsid w:val="67EB1AB4"/>
    <w:rsid w:val="67FA1285"/>
    <w:rsid w:val="683C5CF5"/>
    <w:rsid w:val="68551F4F"/>
    <w:rsid w:val="685847A6"/>
    <w:rsid w:val="687C10C9"/>
    <w:rsid w:val="68840C16"/>
    <w:rsid w:val="68876EFB"/>
    <w:rsid w:val="68884654"/>
    <w:rsid w:val="6888718C"/>
    <w:rsid w:val="689D149E"/>
    <w:rsid w:val="689F444F"/>
    <w:rsid w:val="68B96DBB"/>
    <w:rsid w:val="68BB37A7"/>
    <w:rsid w:val="68CA2805"/>
    <w:rsid w:val="68E937A3"/>
    <w:rsid w:val="68F2242F"/>
    <w:rsid w:val="69196B57"/>
    <w:rsid w:val="691C4BA2"/>
    <w:rsid w:val="693E15D3"/>
    <w:rsid w:val="694E7060"/>
    <w:rsid w:val="695B03FD"/>
    <w:rsid w:val="69627681"/>
    <w:rsid w:val="69701FBE"/>
    <w:rsid w:val="6977531D"/>
    <w:rsid w:val="697B1F3A"/>
    <w:rsid w:val="698431D7"/>
    <w:rsid w:val="69A53598"/>
    <w:rsid w:val="69A556AB"/>
    <w:rsid w:val="69C85FF1"/>
    <w:rsid w:val="69CC2BFF"/>
    <w:rsid w:val="69F745C9"/>
    <w:rsid w:val="69FD55B8"/>
    <w:rsid w:val="6A0B1C62"/>
    <w:rsid w:val="6A2406C8"/>
    <w:rsid w:val="6A2C3AC3"/>
    <w:rsid w:val="6A4B7311"/>
    <w:rsid w:val="6A787D0E"/>
    <w:rsid w:val="6A7F636D"/>
    <w:rsid w:val="6A834F5B"/>
    <w:rsid w:val="6A8453C5"/>
    <w:rsid w:val="6A9A6657"/>
    <w:rsid w:val="6ADE0BD1"/>
    <w:rsid w:val="6AE96859"/>
    <w:rsid w:val="6B135453"/>
    <w:rsid w:val="6B147746"/>
    <w:rsid w:val="6B24787C"/>
    <w:rsid w:val="6B26761E"/>
    <w:rsid w:val="6B380B3D"/>
    <w:rsid w:val="6B426AD4"/>
    <w:rsid w:val="6B573233"/>
    <w:rsid w:val="6B5B6274"/>
    <w:rsid w:val="6B935D53"/>
    <w:rsid w:val="6B95468B"/>
    <w:rsid w:val="6B9D1285"/>
    <w:rsid w:val="6BD36970"/>
    <w:rsid w:val="6BDA1BDD"/>
    <w:rsid w:val="6BDC30C6"/>
    <w:rsid w:val="6BEA5003"/>
    <w:rsid w:val="6BF341E6"/>
    <w:rsid w:val="6C133194"/>
    <w:rsid w:val="6C196F71"/>
    <w:rsid w:val="6C1A6BD0"/>
    <w:rsid w:val="6C216DAB"/>
    <w:rsid w:val="6C226FCB"/>
    <w:rsid w:val="6C31226F"/>
    <w:rsid w:val="6C514E57"/>
    <w:rsid w:val="6C552F0B"/>
    <w:rsid w:val="6C8C67B7"/>
    <w:rsid w:val="6C9D744C"/>
    <w:rsid w:val="6CC55D31"/>
    <w:rsid w:val="6D0C6748"/>
    <w:rsid w:val="6D167928"/>
    <w:rsid w:val="6D26299B"/>
    <w:rsid w:val="6D2A2246"/>
    <w:rsid w:val="6D4772EC"/>
    <w:rsid w:val="6D9078AF"/>
    <w:rsid w:val="6DAA1953"/>
    <w:rsid w:val="6DAA3FEF"/>
    <w:rsid w:val="6DBF2DB2"/>
    <w:rsid w:val="6DC0172B"/>
    <w:rsid w:val="6DCB690C"/>
    <w:rsid w:val="6DD41A5B"/>
    <w:rsid w:val="6DF43C2E"/>
    <w:rsid w:val="6DF51CA3"/>
    <w:rsid w:val="6E0863D3"/>
    <w:rsid w:val="6E7E64B7"/>
    <w:rsid w:val="6E8335BD"/>
    <w:rsid w:val="6E8E12EF"/>
    <w:rsid w:val="6E9662E6"/>
    <w:rsid w:val="6E972936"/>
    <w:rsid w:val="6EBF1DC3"/>
    <w:rsid w:val="6ED446C5"/>
    <w:rsid w:val="6EE12839"/>
    <w:rsid w:val="6F2A7D94"/>
    <w:rsid w:val="6F730377"/>
    <w:rsid w:val="6F8331F1"/>
    <w:rsid w:val="6F8A0F8C"/>
    <w:rsid w:val="6FAE1A09"/>
    <w:rsid w:val="6FD44A65"/>
    <w:rsid w:val="6FD75BF8"/>
    <w:rsid w:val="70206492"/>
    <w:rsid w:val="707723D0"/>
    <w:rsid w:val="70BF3010"/>
    <w:rsid w:val="70E5507E"/>
    <w:rsid w:val="70F5661B"/>
    <w:rsid w:val="71045209"/>
    <w:rsid w:val="71084023"/>
    <w:rsid w:val="710E183A"/>
    <w:rsid w:val="711B4915"/>
    <w:rsid w:val="71360107"/>
    <w:rsid w:val="713B688E"/>
    <w:rsid w:val="7151750C"/>
    <w:rsid w:val="71A265F4"/>
    <w:rsid w:val="71D25EF0"/>
    <w:rsid w:val="71D43752"/>
    <w:rsid w:val="71D74F57"/>
    <w:rsid w:val="71E03B95"/>
    <w:rsid w:val="71F1796A"/>
    <w:rsid w:val="72093BA6"/>
    <w:rsid w:val="720C45CB"/>
    <w:rsid w:val="72132D4D"/>
    <w:rsid w:val="7214383E"/>
    <w:rsid w:val="72154626"/>
    <w:rsid w:val="72262B5D"/>
    <w:rsid w:val="72283FF7"/>
    <w:rsid w:val="722E7212"/>
    <w:rsid w:val="723A0474"/>
    <w:rsid w:val="724F4877"/>
    <w:rsid w:val="725923E4"/>
    <w:rsid w:val="727163BD"/>
    <w:rsid w:val="72777EDD"/>
    <w:rsid w:val="72864BF7"/>
    <w:rsid w:val="729023FC"/>
    <w:rsid w:val="72AA7CFF"/>
    <w:rsid w:val="72B62B48"/>
    <w:rsid w:val="72C4788F"/>
    <w:rsid w:val="72CE1FD6"/>
    <w:rsid w:val="7328339C"/>
    <w:rsid w:val="73286404"/>
    <w:rsid w:val="73460898"/>
    <w:rsid w:val="736F67EC"/>
    <w:rsid w:val="73B95C72"/>
    <w:rsid w:val="73C0646E"/>
    <w:rsid w:val="73D239B1"/>
    <w:rsid w:val="73D96AEE"/>
    <w:rsid w:val="73E6120B"/>
    <w:rsid w:val="742222F5"/>
    <w:rsid w:val="74476126"/>
    <w:rsid w:val="7463243A"/>
    <w:rsid w:val="74681C20"/>
    <w:rsid w:val="74706664"/>
    <w:rsid w:val="747F3682"/>
    <w:rsid w:val="748E79EE"/>
    <w:rsid w:val="749C4185"/>
    <w:rsid w:val="74BC6A08"/>
    <w:rsid w:val="74E17820"/>
    <w:rsid w:val="74FE35BE"/>
    <w:rsid w:val="75067759"/>
    <w:rsid w:val="75223BAA"/>
    <w:rsid w:val="752E6DCD"/>
    <w:rsid w:val="754405BD"/>
    <w:rsid w:val="754F2B6C"/>
    <w:rsid w:val="7551380D"/>
    <w:rsid w:val="75600BE5"/>
    <w:rsid w:val="7564475C"/>
    <w:rsid w:val="7583797F"/>
    <w:rsid w:val="75D20F1D"/>
    <w:rsid w:val="75DA2C18"/>
    <w:rsid w:val="75EB1C30"/>
    <w:rsid w:val="75F54412"/>
    <w:rsid w:val="761C1A7F"/>
    <w:rsid w:val="761D08E0"/>
    <w:rsid w:val="763A5CD8"/>
    <w:rsid w:val="765D347C"/>
    <w:rsid w:val="766B05BB"/>
    <w:rsid w:val="76826699"/>
    <w:rsid w:val="76A34634"/>
    <w:rsid w:val="76AE4262"/>
    <w:rsid w:val="76B800A3"/>
    <w:rsid w:val="76C87133"/>
    <w:rsid w:val="76CD08D5"/>
    <w:rsid w:val="76DB4B92"/>
    <w:rsid w:val="76F51E90"/>
    <w:rsid w:val="77052AA4"/>
    <w:rsid w:val="770F479C"/>
    <w:rsid w:val="77136511"/>
    <w:rsid w:val="77315B09"/>
    <w:rsid w:val="77340A39"/>
    <w:rsid w:val="77351FD0"/>
    <w:rsid w:val="77472422"/>
    <w:rsid w:val="777F31F2"/>
    <w:rsid w:val="779C6247"/>
    <w:rsid w:val="77D1700D"/>
    <w:rsid w:val="77DF044B"/>
    <w:rsid w:val="77E0504E"/>
    <w:rsid w:val="77E12CB2"/>
    <w:rsid w:val="77EC04CC"/>
    <w:rsid w:val="77ED2B68"/>
    <w:rsid w:val="77FB7178"/>
    <w:rsid w:val="77FDDB5F"/>
    <w:rsid w:val="78063EE4"/>
    <w:rsid w:val="781A0520"/>
    <w:rsid w:val="78602ACB"/>
    <w:rsid w:val="78664675"/>
    <w:rsid w:val="78775729"/>
    <w:rsid w:val="789324D6"/>
    <w:rsid w:val="78A42DB0"/>
    <w:rsid w:val="78A656AB"/>
    <w:rsid w:val="78B2245C"/>
    <w:rsid w:val="78CC2A74"/>
    <w:rsid w:val="78DF1AD6"/>
    <w:rsid w:val="78E172CC"/>
    <w:rsid w:val="78E201F2"/>
    <w:rsid w:val="78E2415B"/>
    <w:rsid w:val="78EA1D1F"/>
    <w:rsid w:val="7904172F"/>
    <w:rsid w:val="790F7E27"/>
    <w:rsid w:val="7916119D"/>
    <w:rsid w:val="792A231A"/>
    <w:rsid w:val="79316829"/>
    <w:rsid w:val="79475498"/>
    <w:rsid w:val="797E66A9"/>
    <w:rsid w:val="79A97383"/>
    <w:rsid w:val="79B7342D"/>
    <w:rsid w:val="79D35D8D"/>
    <w:rsid w:val="79E27E8B"/>
    <w:rsid w:val="79F850CE"/>
    <w:rsid w:val="79FD443C"/>
    <w:rsid w:val="7A1D1975"/>
    <w:rsid w:val="7A307068"/>
    <w:rsid w:val="7A3B356F"/>
    <w:rsid w:val="7A3E5150"/>
    <w:rsid w:val="7A4670D6"/>
    <w:rsid w:val="7A534B63"/>
    <w:rsid w:val="7A615382"/>
    <w:rsid w:val="7A67303B"/>
    <w:rsid w:val="7A8A67E0"/>
    <w:rsid w:val="7A916F8C"/>
    <w:rsid w:val="7AAA11E4"/>
    <w:rsid w:val="7AAB1D04"/>
    <w:rsid w:val="7ABA4368"/>
    <w:rsid w:val="7ACD1C1E"/>
    <w:rsid w:val="7AD05746"/>
    <w:rsid w:val="7ADE7FF4"/>
    <w:rsid w:val="7B1D7C08"/>
    <w:rsid w:val="7B2173E8"/>
    <w:rsid w:val="7B257FFD"/>
    <w:rsid w:val="7B343476"/>
    <w:rsid w:val="7B4909FD"/>
    <w:rsid w:val="7B5A2978"/>
    <w:rsid w:val="7B5A7E4C"/>
    <w:rsid w:val="7B667AF9"/>
    <w:rsid w:val="7B6B7668"/>
    <w:rsid w:val="7B7468F8"/>
    <w:rsid w:val="7B7C1ABA"/>
    <w:rsid w:val="7BC30888"/>
    <w:rsid w:val="7BEE0103"/>
    <w:rsid w:val="7BF56183"/>
    <w:rsid w:val="7C0A0FE4"/>
    <w:rsid w:val="7C1A1F01"/>
    <w:rsid w:val="7C254906"/>
    <w:rsid w:val="7C30396B"/>
    <w:rsid w:val="7C35301B"/>
    <w:rsid w:val="7C590818"/>
    <w:rsid w:val="7C6FCA9D"/>
    <w:rsid w:val="7C7C10F6"/>
    <w:rsid w:val="7C8025FB"/>
    <w:rsid w:val="7C853BEA"/>
    <w:rsid w:val="7C881368"/>
    <w:rsid w:val="7C9944BA"/>
    <w:rsid w:val="7CD72403"/>
    <w:rsid w:val="7CE27788"/>
    <w:rsid w:val="7CF14EA8"/>
    <w:rsid w:val="7CF44D36"/>
    <w:rsid w:val="7D0A41BC"/>
    <w:rsid w:val="7D0C32F1"/>
    <w:rsid w:val="7D0F408D"/>
    <w:rsid w:val="7D1E214B"/>
    <w:rsid w:val="7D1F7C67"/>
    <w:rsid w:val="7D491C6C"/>
    <w:rsid w:val="7D502693"/>
    <w:rsid w:val="7D5429C0"/>
    <w:rsid w:val="7D6E6D43"/>
    <w:rsid w:val="7D7E1AD8"/>
    <w:rsid w:val="7DB57A34"/>
    <w:rsid w:val="7DE60973"/>
    <w:rsid w:val="7DEF0916"/>
    <w:rsid w:val="7DF74B1D"/>
    <w:rsid w:val="7E1E5218"/>
    <w:rsid w:val="7E290672"/>
    <w:rsid w:val="7E441043"/>
    <w:rsid w:val="7E8D00FD"/>
    <w:rsid w:val="7E924985"/>
    <w:rsid w:val="7E9A4E1F"/>
    <w:rsid w:val="7EA7723A"/>
    <w:rsid w:val="7EB720E9"/>
    <w:rsid w:val="7ED02A96"/>
    <w:rsid w:val="7EF56FBB"/>
    <w:rsid w:val="7F0768EB"/>
    <w:rsid w:val="7F143BEC"/>
    <w:rsid w:val="7F28097A"/>
    <w:rsid w:val="7F715AF2"/>
    <w:rsid w:val="7F800BF4"/>
    <w:rsid w:val="7F886E69"/>
    <w:rsid w:val="7FE32054"/>
    <w:rsid w:val="7FFA4FF3"/>
    <w:rsid w:val="BB7FA927"/>
    <w:rsid w:val="DEFFAD92"/>
    <w:rsid w:val="F5FFD31F"/>
    <w:rsid w:val="FA47BF2E"/>
    <w:rsid w:val="FA7DB66F"/>
    <w:rsid w:val="FEEF3596"/>
    <w:rsid w:val="FFF7D9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8"/>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2"/>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3"/>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6"/>
    <w:link w:val="197"/>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7"/>
    <w:link w:val="270"/>
    <w:qFormat/>
    <w:uiPriority w:val="0"/>
    <w:pPr>
      <w:spacing w:line="480" w:lineRule="exact"/>
      <w:ind w:firstLine="480" w:firstLineChars="200"/>
    </w:pPr>
    <w:rPr>
      <w:rFonts w:ascii="宋体" w:hAnsi="宋体"/>
      <w:sz w:val="24"/>
    </w:rPr>
  </w:style>
  <w:style w:type="paragraph" w:styleId="17">
    <w:name w:val="envelope return"/>
    <w:basedOn w:val="1"/>
    <w:qFormat/>
    <w:uiPriority w:val="0"/>
    <w:pPr>
      <w:snapToGrid w:val="0"/>
    </w:pPr>
    <w:rPr>
      <w:rFonts w:ascii="Arial" w:hAnsi="Arial" w:cs="Arial"/>
    </w:rPr>
  </w:style>
  <w:style w:type="paragraph" w:styleId="18">
    <w:name w:val="caption"/>
    <w:basedOn w:val="1"/>
    <w:next w:val="1"/>
    <w:link w:val="233"/>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6"/>
    <w:qFormat/>
    <w:uiPriority w:val="0"/>
    <w:pPr>
      <w:shd w:val="clear" w:color="auto" w:fill="000080"/>
    </w:pPr>
  </w:style>
  <w:style w:type="paragraph" w:styleId="21">
    <w:name w:val="annotation text"/>
    <w:basedOn w:val="1"/>
    <w:link w:val="349"/>
    <w:qFormat/>
    <w:uiPriority w:val="99"/>
    <w:pPr>
      <w:jc w:val="left"/>
    </w:pPr>
  </w:style>
  <w:style w:type="paragraph" w:styleId="22">
    <w:name w:val="Salutation"/>
    <w:basedOn w:val="1"/>
    <w:next w:val="1"/>
    <w:link w:val="303"/>
    <w:qFormat/>
    <w:uiPriority w:val="0"/>
    <w:rPr>
      <w:rFonts w:ascii="仿宋_GB2312" w:eastAsia="仿宋_GB2312"/>
      <w:sz w:val="28"/>
      <w:szCs w:val="20"/>
    </w:rPr>
  </w:style>
  <w:style w:type="paragraph" w:styleId="23">
    <w:name w:val="Body Text 3"/>
    <w:basedOn w:val="1"/>
    <w:link w:val="335"/>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435"/>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26"/>
    <w:qFormat/>
    <w:uiPriority w:val="0"/>
    <w:pPr>
      <w:ind w:firstLine="420"/>
    </w:pPr>
    <w:rPr>
      <w:rFonts w:hAnsi="Calibri" w:cs="Times New Roman"/>
      <w:snapToGrid/>
      <w:szCs w:val="20"/>
    </w:rPr>
  </w:style>
  <w:style w:type="paragraph" w:styleId="27">
    <w:name w:val="toc 6"/>
    <w:basedOn w:val="1"/>
    <w:next w:val="1"/>
    <w:qFormat/>
    <w:uiPriority w:val="0"/>
    <w:pPr>
      <w:ind w:left="2100" w:leftChars="1000"/>
    </w:p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3"/>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9"/>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5"/>
    <w:qFormat/>
    <w:uiPriority w:val="0"/>
    <w:pPr>
      <w:ind w:left="100" w:leftChars="2500"/>
    </w:pPr>
    <w:rPr>
      <w:rFonts w:ascii="宋体"/>
      <w:sz w:val="24"/>
      <w:szCs w:val="21"/>
      <w:lang w:val="zh-CN"/>
    </w:rPr>
  </w:style>
  <w:style w:type="paragraph" w:styleId="39">
    <w:name w:val="Body Text Indent 2"/>
    <w:basedOn w:val="1"/>
    <w:next w:val="1"/>
    <w:link w:val="313"/>
    <w:qFormat/>
    <w:uiPriority w:val="0"/>
    <w:pPr>
      <w:spacing w:line="360" w:lineRule="auto"/>
      <w:ind w:firstLine="601"/>
      <w:textAlignment w:val="baseline"/>
    </w:pPr>
    <w:rPr>
      <w:rFonts w:ascii="宋体"/>
      <w:kern w:val="0"/>
      <w:sz w:val="28"/>
      <w:szCs w:val="20"/>
    </w:rPr>
  </w:style>
  <w:style w:type="paragraph" w:styleId="40">
    <w:name w:val="endnote text"/>
    <w:basedOn w:val="1"/>
    <w:link w:val="934"/>
    <w:qFormat/>
    <w:uiPriority w:val="0"/>
    <w:rPr>
      <w:lang w:val="zh-CN"/>
    </w:rPr>
  </w:style>
  <w:style w:type="paragraph" w:styleId="41">
    <w:name w:val="Balloon Text"/>
    <w:basedOn w:val="1"/>
    <w:link w:val="192"/>
    <w:qFormat/>
    <w:uiPriority w:val="0"/>
    <w:rPr>
      <w:sz w:val="18"/>
      <w:szCs w:val="18"/>
    </w:rPr>
  </w:style>
  <w:style w:type="paragraph" w:styleId="42">
    <w:name w:val="footer"/>
    <w:basedOn w:val="1"/>
    <w:link w:val="388"/>
    <w:qFormat/>
    <w:uiPriority w:val="99"/>
    <w:pPr>
      <w:tabs>
        <w:tab w:val="center" w:pos="4153"/>
        <w:tab w:val="right" w:pos="8306"/>
      </w:tabs>
      <w:snapToGrid w:val="0"/>
      <w:jc w:val="left"/>
    </w:pPr>
    <w:rPr>
      <w:sz w:val="18"/>
      <w:szCs w:val="18"/>
    </w:rPr>
  </w:style>
  <w:style w:type="paragraph" w:styleId="43">
    <w:name w:val="header"/>
    <w:basedOn w:val="1"/>
    <w:link w:val="397"/>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0"/>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
    <w:link w:val="315"/>
    <w:qFormat/>
    <w:uiPriority w:val="0"/>
    <w:pPr>
      <w:adjustRightInd/>
      <w:spacing w:before="60" w:after="60" w:line="300" w:lineRule="exact"/>
    </w:pPr>
    <w:rPr>
      <w:rFonts w:ascii="Calibri"/>
      <w:color w:val="0000FF"/>
      <w:kern w:val="0"/>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80"/>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next w:val="1"/>
    <w:link w:val="307"/>
    <w:qFormat/>
    <w:uiPriority w:val="0"/>
    <w:pPr>
      <w:spacing w:after="120" w:line="480" w:lineRule="auto"/>
    </w:pPr>
  </w:style>
  <w:style w:type="paragraph" w:styleId="58">
    <w:name w:val="HTML Preformatted"/>
    <w:basedOn w:val="1"/>
    <w:link w:val="3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next w:val="60"/>
    <w:qFormat/>
    <w:uiPriority w:val="99"/>
    <w:pPr>
      <w:widowControl/>
      <w:spacing w:before="100" w:beforeAutospacing="1" w:after="100" w:afterAutospacing="1"/>
      <w:jc w:val="left"/>
    </w:pPr>
    <w:rPr>
      <w:rFonts w:ascii="宋体" w:hAnsi="宋体"/>
      <w:kern w:val="0"/>
      <w:sz w:val="24"/>
    </w:rPr>
  </w:style>
  <w:style w:type="paragraph" w:customStyle="1" w:styleId="60">
    <w:name w:val="TOC 91"/>
    <w:next w:val="1"/>
    <w:qFormat/>
    <w:uiPriority w:val="0"/>
    <w:pPr>
      <w:wordWrap w:val="0"/>
      <w:ind w:left="3400"/>
      <w:jc w:val="both"/>
    </w:pPr>
    <w:rPr>
      <w:rFonts w:ascii="宋体" w:hAnsi="宋体" w:cs="Times New Roman" w:eastAsiaTheme="minorEastAsia"/>
      <w:sz w:val="21"/>
      <w:lang w:val="en-US" w:eastAsia="zh-CN" w:bidi="ar-SA"/>
    </w:rPr>
  </w:style>
  <w:style w:type="paragraph" w:styleId="61">
    <w:name w:val="Title"/>
    <w:basedOn w:val="1"/>
    <w:next w:val="1"/>
    <w:link w:val="291"/>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100"/>
    <w:qFormat/>
    <w:uiPriority w:val="0"/>
    <w:rPr>
      <w:b/>
      <w:bCs/>
    </w:rPr>
  </w:style>
  <w:style w:type="paragraph" w:styleId="63">
    <w:name w:val="Body Text First Indent 2"/>
    <w:basedOn w:val="16"/>
    <w:link w:val="125"/>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basedOn w:val="71"/>
    <w:qFormat/>
    <w:uiPriority w:val="99"/>
    <w:rPr>
      <w:rFonts w:ascii="Times New Roman" w:hAnsi="Times New Roman" w:eastAsia="宋体" w:cs="Times New Roman"/>
      <w:kern w:val="2"/>
      <w:sz w:val="21"/>
      <w:szCs w:val="24"/>
      <w:lang w:val="en-US" w:eastAsia="zh-CN" w:bidi="ar-SA"/>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82">
    <w:name w:val="正文1"/>
    <w:basedOn w:val="34"/>
    <w:next w:val="1"/>
    <w:qFormat/>
    <w:uiPriority w:val="0"/>
    <w:pPr>
      <w:ind w:left="0" w:leftChars="0" w:firstLine="480" w:firstLineChars="200"/>
    </w:pPr>
    <w:rPr>
      <w:rFonts w:ascii="仿宋_GB2312" w:hAnsi="Courier New" w:eastAsia="仿宋_GB2312"/>
      <w:kern w:val="28"/>
      <w:sz w:val="24"/>
    </w:rPr>
  </w:style>
  <w:style w:type="paragraph" w:customStyle="1" w:styleId="83">
    <w:name w:val="文章正文"/>
    <w:basedOn w:val="1"/>
    <w:qFormat/>
    <w:uiPriority w:val="0"/>
    <w:pPr>
      <w:spacing w:line="360" w:lineRule="auto"/>
      <w:ind w:firstLine="200" w:firstLineChars="200"/>
    </w:pPr>
    <w:rPr>
      <w:rFonts w:ascii="Calibri" w:hAnsi="Calibri"/>
      <w:sz w:val="24"/>
    </w:rPr>
  </w:style>
  <w:style w:type="paragraph" w:customStyle="1" w:styleId="84">
    <w:name w:val="_Style 2"/>
    <w:basedOn w:val="1"/>
    <w:qFormat/>
    <w:uiPriority w:val="0"/>
    <w:pPr>
      <w:ind w:firstLine="200" w:firstLineChars="200"/>
    </w:pPr>
    <w:rPr>
      <w:rFonts w:ascii="Calibri" w:hAnsi="Calibri"/>
      <w:sz w:val="28"/>
    </w:rPr>
  </w:style>
  <w:style w:type="paragraph" w:customStyle="1" w:styleId="85">
    <w:name w:val="标准正文"/>
    <w:basedOn w:val="1"/>
    <w:qFormat/>
    <w:uiPriority w:val="0"/>
    <w:pPr>
      <w:tabs>
        <w:tab w:val="left" w:pos="780"/>
      </w:tabs>
      <w:adjustRightInd/>
      <w:spacing w:line="360" w:lineRule="auto"/>
      <w:ind w:left="200" w:leftChars="200" w:firstLine="200" w:firstLineChars="200"/>
    </w:pPr>
    <w:rPr>
      <w:sz w:val="24"/>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locked/>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semiHidden/>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字符"/>
    <w:link w:val="62"/>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
    <w:qFormat/>
    <w:locked/>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标题 4 Char"/>
    <w:qFormat/>
    <w:uiPriority w:val="0"/>
    <w:rPr>
      <w:rFonts w:ascii="Arial" w:hAnsi="Arial" w:eastAsia="黑体"/>
      <w:b/>
      <w:kern w:val="2"/>
      <w:sz w:val="28"/>
    </w:rPr>
  </w:style>
  <w:style w:type="character" w:customStyle="1" w:styleId="117">
    <w:name w:val="链接"/>
    <w:qFormat/>
    <w:uiPriority w:val="0"/>
    <w:rPr>
      <w:color w:val="0000FF"/>
      <w:sz w:val="21"/>
      <w:szCs w:val="21"/>
      <w:u w:val="single"/>
    </w:rPr>
  </w:style>
  <w:style w:type="character" w:customStyle="1" w:styleId="118">
    <w:name w:val="h4 Char"/>
    <w:qFormat/>
    <w:uiPriority w:val="0"/>
    <w:rPr>
      <w:rFonts w:ascii="Arial" w:hAnsi="Arial" w:eastAsia="黑体"/>
      <w:b/>
      <w:bCs/>
      <w:kern w:val="2"/>
      <w:sz w:val="28"/>
      <w:szCs w:val="28"/>
      <w:lang w:val="zh-CN" w:eastAsia="zh-CN" w:bidi="ar-SA"/>
    </w:rPr>
  </w:style>
  <w:style w:type="character" w:customStyle="1" w:styleId="119">
    <w:name w:val="5正文 Char"/>
    <w:link w:val="120"/>
    <w:qFormat/>
    <w:uiPriority w:val="0"/>
    <w:rPr>
      <w:rFonts w:ascii="仿宋_GB2312" w:hAnsi="微软雅黑" w:eastAsia="仿宋_GB2312"/>
      <w:sz w:val="28"/>
      <w:szCs w:val="21"/>
    </w:rPr>
  </w:style>
  <w:style w:type="paragraph" w:customStyle="1" w:styleId="120">
    <w:name w:val="5正文"/>
    <w:basedOn w:val="1"/>
    <w:link w:val="11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qFormat/>
    <w:uiPriority w:val="9"/>
    <w:rPr>
      <w:b/>
      <w:bCs/>
      <w:kern w:val="2"/>
      <w:sz w:val="32"/>
      <w:szCs w:val="32"/>
    </w:rPr>
  </w:style>
  <w:style w:type="character" w:customStyle="1" w:styleId="122">
    <w:name w:val="样式6 Char"/>
    <w:qFormat/>
    <w:uiPriority w:val="0"/>
    <w:rPr>
      <w:rFonts w:ascii="仿宋_GB2312" w:hAnsi="宋体" w:eastAsia="仿宋_GB2312"/>
      <w:b/>
      <w:bCs/>
      <w:kern w:val="2"/>
      <w:sz w:val="24"/>
      <w:szCs w:val="24"/>
      <w:lang w:val="en-US" w:eastAsia="zh-CN" w:bidi="ar-SA"/>
    </w:rPr>
  </w:style>
  <w:style w:type="character" w:customStyle="1" w:styleId="123">
    <w:name w:val="Char Char14"/>
    <w:qFormat/>
    <w:uiPriority w:val="6"/>
    <w:rPr>
      <w:rFonts w:ascii="黑体" w:hAnsi="黑体" w:eastAsia="黑体"/>
    </w:rPr>
  </w:style>
  <w:style w:type="character" w:customStyle="1" w:styleId="124">
    <w:name w:val="Heading 2 Hidden Char"/>
    <w:qFormat/>
    <w:uiPriority w:val="0"/>
    <w:rPr>
      <w:rFonts w:ascii="仿宋_GB2312" w:eastAsia="仿宋_GB2312"/>
      <w:b/>
      <w:bCs/>
      <w:kern w:val="2"/>
      <w:sz w:val="24"/>
      <w:szCs w:val="24"/>
      <w:lang w:val="zh-CN" w:eastAsia="zh-CN" w:bidi="ar-SA"/>
    </w:rPr>
  </w:style>
  <w:style w:type="character" w:customStyle="1" w:styleId="125">
    <w:name w:val="正文文本首行缩进 2 字符"/>
    <w:link w:val="63"/>
    <w:qFormat/>
    <w:uiPriority w:val="0"/>
    <w:rPr>
      <w:rFonts w:ascii="宋体" w:hAnsi="宋体"/>
      <w:kern w:val="2"/>
      <w:sz w:val="21"/>
      <w:szCs w:val="24"/>
    </w:rPr>
  </w:style>
  <w:style w:type="character" w:customStyle="1" w:styleId="126">
    <w:name w:val="font11"/>
    <w:basedOn w:val="71"/>
    <w:qFormat/>
    <w:uiPriority w:val="0"/>
    <w:rPr>
      <w:rFonts w:hint="default" w:ascii="Times New Roman" w:hAnsi="Times New Roman" w:cs="Times New Roman"/>
      <w:color w:val="000000"/>
      <w:sz w:val="22"/>
      <w:szCs w:val="22"/>
      <w:u w:val="none"/>
    </w:rPr>
  </w:style>
  <w:style w:type="character" w:customStyle="1" w:styleId="127">
    <w:name w:val="表正文 Char1"/>
    <w:qFormat/>
    <w:uiPriority w:val="0"/>
    <w:rPr>
      <w:rFonts w:ascii="宋体" w:eastAsia="宋体"/>
      <w:snapToGrid w:val="0"/>
      <w:color w:val="000000"/>
      <w:kern w:val="28"/>
      <w:sz w:val="28"/>
    </w:rPr>
  </w:style>
  <w:style w:type="character" w:customStyle="1" w:styleId="128">
    <w:name w:val="blue1"/>
    <w:basedOn w:val="71"/>
    <w:qFormat/>
    <w:uiPriority w:val="0"/>
    <w:rPr>
      <w:rFonts w:ascii="Arial" w:hAnsi="Arial" w:eastAsia="黑体" w:cs="Arial"/>
      <w:snapToGrid w:val="0"/>
      <w:kern w:val="0"/>
      <w:szCs w:val="21"/>
    </w:rPr>
  </w:style>
  <w:style w:type="character" w:customStyle="1" w:styleId="129">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30">
    <w:name w:val="标书1 Char"/>
    <w:qFormat/>
    <w:uiPriority w:val="0"/>
    <w:rPr>
      <w:rFonts w:eastAsia="宋体"/>
      <w:b/>
      <w:bCs/>
      <w:kern w:val="44"/>
      <w:sz w:val="44"/>
      <w:szCs w:val="44"/>
      <w:lang w:val="en-US" w:eastAsia="zh-CN" w:bidi="ar-SA"/>
    </w:rPr>
  </w:style>
  <w:style w:type="character" w:customStyle="1" w:styleId="131">
    <w:name w:val="样式5 Char"/>
    <w:qFormat/>
    <w:uiPriority w:val="0"/>
    <w:rPr>
      <w:rFonts w:ascii="仿宋_GB2312" w:hAnsi="仿宋" w:eastAsia="仿宋_GB2312"/>
      <w:kern w:val="2"/>
      <w:sz w:val="24"/>
      <w:szCs w:val="24"/>
    </w:rPr>
  </w:style>
  <w:style w:type="character" w:customStyle="1" w:styleId="132">
    <w:name w:val="样式4 Char"/>
    <w:qFormat/>
    <w:uiPriority w:val="0"/>
    <w:rPr>
      <w:rFonts w:ascii="仿宋_GB2312" w:hAnsi="仿宋" w:eastAsia="仿宋_GB2312"/>
      <w:b/>
      <w:kern w:val="2"/>
      <w:sz w:val="32"/>
      <w:szCs w:val="32"/>
      <w:lang w:bidi="ar-SA"/>
    </w:rPr>
  </w:style>
  <w:style w:type="character" w:customStyle="1" w:styleId="133">
    <w:name w:val="插图说明 Char"/>
    <w:qFormat/>
    <w:uiPriority w:val="0"/>
    <w:rPr>
      <w:rFonts w:eastAsia="黑体"/>
      <w:sz w:val="24"/>
      <w:lang w:val="en-US" w:eastAsia="zh-CN"/>
    </w:rPr>
  </w:style>
  <w:style w:type="character" w:customStyle="1" w:styleId="134">
    <w:name w:val="正文2 Char Char"/>
    <w:link w:val="135"/>
    <w:qFormat/>
    <w:uiPriority w:val="0"/>
    <w:rPr>
      <w:rFonts w:eastAsia="宋体"/>
      <w:kern w:val="2"/>
      <w:sz w:val="24"/>
      <w:lang w:val="en-US" w:eastAsia="zh-CN" w:bidi="ar-SA"/>
    </w:rPr>
  </w:style>
  <w:style w:type="paragraph" w:customStyle="1" w:styleId="135">
    <w:name w:val="正文2"/>
    <w:basedOn w:val="1"/>
    <w:link w:val="134"/>
    <w:qFormat/>
    <w:uiPriority w:val="0"/>
    <w:pPr>
      <w:spacing w:before="156" w:line="360" w:lineRule="auto"/>
      <w:ind w:firstLine="510" w:firstLineChars="200"/>
    </w:pPr>
    <w:rPr>
      <w:sz w:val="24"/>
      <w:szCs w:val="20"/>
    </w:rPr>
  </w:style>
  <w:style w:type="character" w:customStyle="1" w:styleId="136">
    <w:name w:val="Char Char24"/>
    <w:qFormat/>
    <w:uiPriority w:val="6"/>
    <w:rPr>
      <w:kern w:val="1"/>
      <w:sz w:val="21"/>
    </w:rPr>
  </w:style>
  <w:style w:type="character" w:customStyle="1" w:styleId="137">
    <w:name w:val="副标题 字符"/>
    <w:link w:val="49"/>
    <w:qFormat/>
    <w:uiPriority w:val="0"/>
    <w:rPr>
      <w:rFonts w:ascii="Arial" w:hAnsi="Arial" w:eastAsia="隶书"/>
      <w:b/>
      <w:bCs/>
      <w:kern w:val="28"/>
      <w:sz w:val="44"/>
      <w:szCs w:val="32"/>
      <w:lang w:val="en-US" w:eastAsia="zh-CN" w:bidi="ar-SA"/>
    </w:rPr>
  </w:style>
  <w:style w:type="character" w:customStyle="1" w:styleId="138">
    <w:name w:val="普通文字 Char1 Char"/>
    <w:qFormat/>
    <w:uiPriority w:val="0"/>
    <w:rPr>
      <w:rFonts w:ascii="宋体" w:hAnsi="Courier New" w:eastAsia="宋体"/>
      <w:kern w:val="2"/>
      <w:sz w:val="21"/>
      <w:szCs w:val="24"/>
      <w:lang w:val="en-US" w:eastAsia="zh-CN" w:bidi="ar-SA"/>
    </w:rPr>
  </w:style>
  <w:style w:type="character" w:customStyle="1" w:styleId="139">
    <w:name w:val="h3 Char1"/>
    <w:qFormat/>
    <w:uiPriority w:val="0"/>
    <w:rPr>
      <w:rFonts w:eastAsia="宋体"/>
      <w:b/>
      <w:bCs/>
      <w:kern w:val="2"/>
      <w:sz w:val="32"/>
      <w:szCs w:val="32"/>
      <w:lang w:bidi="ar-SA"/>
    </w:rPr>
  </w:style>
  <w:style w:type="character" w:customStyle="1" w:styleId="140">
    <w:name w:val="标题 Char1"/>
    <w:qFormat/>
    <w:uiPriority w:val="0"/>
    <w:rPr>
      <w:rFonts w:ascii="Cambria" w:hAnsi="Cambria" w:eastAsia="宋体" w:cs="Times New Roman"/>
      <w:b/>
      <w:bCs/>
      <w:sz w:val="32"/>
      <w:szCs w:val="32"/>
      <w:lang w:bidi="ar-SA"/>
    </w:rPr>
  </w:style>
  <w:style w:type="character" w:customStyle="1" w:styleId="141">
    <w:name w:val="gf正文1 Char"/>
    <w:qFormat/>
    <w:uiPriority w:val="0"/>
    <w:rPr>
      <w:rFonts w:ascii="宋体" w:hAnsi="宋体" w:eastAsia="宋体" w:cs="宋体"/>
      <w:kern w:val="2"/>
      <w:sz w:val="24"/>
      <w:szCs w:val="24"/>
      <w:lang w:val="en-US" w:eastAsia="zh-CN" w:bidi="ar-SA"/>
    </w:rPr>
  </w:style>
  <w:style w:type="character" w:customStyle="1" w:styleId="142">
    <w:name w:val="正文文本缩进 Char1"/>
    <w:qFormat/>
    <w:uiPriority w:val="0"/>
    <w:rPr>
      <w:rFonts w:ascii="Calibri" w:hAnsi="Calibri"/>
      <w:sz w:val="28"/>
    </w:rPr>
  </w:style>
  <w:style w:type="character" w:customStyle="1" w:styleId="143">
    <w:name w:val="No Spacing Char"/>
    <w:link w:val="144"/>
    <w:qFormat/>
    <w:uiPriority w:val="1"/>
    <w:rPr>
      <w:sz w:val="22"/>
      <w:szCs w:val="22"/>
      <w:lang w:val="en-US" w:eastAsia="zh-CN" w:bidi="ar-SA"/>
    </w:rPr>
  </w:style>
  <w:style w:type="paragraph" w:customStyle="1" w:styleId="144">
    <w:name w:val="无间隔1"/>
    <w:link w:val="143"/>
    <w:qFormat/>
    <w:uiPriority w:val="1"/>
    <w:rPr>
      <w:rFonts w:ascii="Times New Roman" w:hAnsi="Times New Roman" w:eastAsia="宋体" w:cs="Times New Roman"/>
      <w:sz w:val="22"/>
      <w:szCs w:val="22"/>
      <w:lang w:val="en-US" w:eastAsia="zh-CN" w:bidi="ar-SA"/>
    </w:rPr>
  </w:style>
  <w:style w:type="character" w:customStyle="1" w:styleId="145">
    <w:name w:val="样式7 Char"/>
    <w:qFormat/>
    <w:uiPriority w:val="0"/>
    <w:rPr>
      <w:rFonts w:ascii="仿宋_GB2312" w:hAnsi="仿宋" w:eastAsia="仿宋_GB2312"/>
      <w:b/>
      <w:kern w:val="2"/>
      <w:sz w:val="24"/>
      <w:szCs w:val="24"/>
    </w:rPr>
  </w:style>
  <w:style w:type="character" w:customStyle="1" w:styleId="146">
    <w:name w:val="font12gray1"/>
    <w:qFormat/>
    <w:uiPriority w:val="0"/>
    <w:rPr>
      <w:rFonts w:ascii="仿宋_GB2312" w:eastAsia="微软雅黑"/>
      <w:b/>
      <w:spacing w:val="300"/>
      <w:kern w:val="2"/>
      <w:sz w:val="18"/>
      <w:szCs w:val="18"/>
      <w:lang w:val="en-US" w:eastAsia="zh-CN" w:bidi="ar-SA"/>
    </w:rPr>
  </w:style>
  <w:style w:type="character" w:customStyle="1" w:styleId="147">
    <w:name w:val="Char Char7"/>
    <w:semiHidden/>
    <w:qFormat/>
    <w:uiPriority w:val="0"/>
    <w:rPr>
      <w:rFonts w:eastAsia="宋体"/>
      <w:kern w:val="2"/>
      <w:sz w:val="21"/>
      <w:szCs w:val="24"/>
      <w:lang w:val="en-US" w:eastAsia="zh-CN" w:bidi="ar-SA"/>
    </w:rPr>
  </w:style>
  <w:style w:type="character" w:customStyle="1" w:styleId="148">
    <w:name w:val="表名 Char"/>
    <w:qFormat/>
    <w:uiPriority w:val="0"/>
    <w:rPr>
      <w:rFonts w:eastAsia="宋体"/>
      <w:b/>
      <w:bCs/>
      <w:kern w:val="2"/>
      <w:sz w:val="24"/>
      <w:szCs w:val="24"/>
      <w:lang w:val="en-US" w:eastAsia="zh-CN" w:bidi="ar-SA"/>
    </w:rPr>
  </w:style>
  <w:style w:type="character" w:customStyle="1" w:styleId="149">
    <w:name w:val="Document Map Char"/>
    <w:qFormat/>
    <w:locked/>
    <w:uiPriority w:val="0"/>
    <w:rPr>
      <w:rFonts w:eastAsia="宋体"/>
      <w:kern w:val="2"/>
      <w:sz w:val="21"/>
      <w:szCs w:val="24"/>
      <w:lang w:val="en-US" w:eastAsia="zh-CN" w:bidi="ar-SA"/>
    </w:rPr>
  </w:style>
  <w:style w:type="character" w:customStyle="1" w:styleId="150">
    <w:name w:val="font41"/>
    <w:basedOn w:val="71"/>
    <w:qFormat/>
    <w:uiPriority w:val="0"/>
    <w:rPr>
      <w:rFonts w:hint="eastAsia" w:ascii="仿宋_GB2312" w:eastAsia="仿宋_GB2312" w:cs="仿宋_GB2312"/>
      <w:color w:val="000000"/>
      <w:sz w:val="22"/>
      <w:szCs w:val="22"/>
      <w:u w:val="none"/>
    </w:rPr>
  </w:style>
  <w:style w:type="character" w:customStyle="1" w:styleId="151">
    <w:name w:val="标题 6 字符"/>
    <w:link w:val="7"/>
    <w:qFormat/>
    <w:uiPriority w:val="0"/>
    <w:rPr>
      <w:rFonts w:ascii="Arial" w:hAnsi="Arial" w:eastAsia="黑体"/>
      <w:b/>
      <w:bCs/>
      <w:kern w:val="2"/>
      <w:sz w:val="24"/>
      <w:szCs w:val="24"/>
    </w:rPr>
  </w:style>
  <w:style w:type="character" w:customStyle="1" w:styleId="152">
    <w:name w:val="纯文本 Char_0"/>
    <w:link w:val="153"/>
    <w:qFormat/>
    <w:uiPriority w:val="0"/>
    <w:rPr>
      <w:rFonts w:ascii="宋体" w:hAnsi="Courier New"/>
      <w:kern w:val="2"/>
      <w:sz w:val="21"/>
      <w:szCs w:val="21"/>
      <w:lang w:val="en-US" w:eastAsia="zh-CN"/>
    </w:rPr>
  </w:style>
  <w:style w:type="paragraph" w:customStyle="1" w:styleId="153">
    <w:name w:val="纯文本_0_0"/>
    <w:basedOn w:val="154"/>
    <w:link w:val="152"/>
    <w:qFormat/>
    <w:uiPriority w:val="0"/>
    <w:rPr>
      <w:rFonts w:ascii="宋体" w:hAnsi="Courier New"/>
      <w:szCs w:val="21"/>
    </w:rPr>
  </w:style>
  <w:style w:type="paragraph" w:customStyle="1" w:styleId="1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qFormat/>
    <w:locked/>
    <w:uiPriority w:val="0"/>
    <w:rPr>
      <w:rFonts w:eastAsia="宋体"/>
      <w:kern w:val="2"/>
      <w:sz w:val="18"/>
      <w:szCs w:val="18"/>
      <w:lang w:val="en-US" w:eastAsia="zh-CN" w:bidi="ar-SA"/>
    </w:rPr>
  </w:style>
  <w:style w:type="character" w:customStyle="1" w:styleId="156">
    <w:name w:val="正文 项目2 Char"/>
    <w:basedOn w:val="157"/>
    <w:qFormat/>
    <w:uiPriority w:val="0"/>
    <w:rPr>
      <w:rFonts w:ascii="仿宋_GB2312" w:hAnsi="仿宋_GB2312" w:eastAsia="仿宋_GB2312"/>
      <w:kern w:val="2"/>
      <w:sz w:val="24"/>
      <w:lang w:bidi="ar-SA"/>
    </w:rPr>
  </w:style>
  <w:style w:type="character" w:customStyle="1" w:styleId="157">
    <w:name w:val="正文 项目 Char"/>
    <w:qFormat/>
    <w:uiPriority w:val="0"/>
    <w:rPr>
      <w:rFonts w:ascii="仿宋_GB2312" w:hAnsi="仿宋_GB2312" w:eastAsia="仿宋_GB2312"/>
      <w:kern w:val="2"/>
      <w:sz w:val="24"/>
      <w:lang w:bidi="ar-SA"/>
    </w:rPr>
  </w:style>
  <w:style w:type="character" w:customStyle="1" w:styleId="158">
    <w:name w:val="h Char Char1"/>
    <w:qFormat/>
    <w:uiPriority w:val="0"/>
    <w:rPr>
      <w:rFonts w:eastAsia="宋体"/>
      <w:kern w:val="2"/>
      <w:sz w:val="18"/>
      <w:szCs w:val="18"/>
      <w:lang w:val="en-US" w:eastAsia="zh-CN" w:bidi="ar-SA"/>
    </w:rPr>
  </w:style>
  <w:style w:type="character" w:customStyle="1" w:styleId="159">
    <w:name w:val="Char Char27"/>
    <w:qFormat/>
    <w:uiPriority w:val="6"/>
    <w:rPr>
      <w:rFonts w:ascii="宋体" w:hAnsi="宋体" w:eastAsia="宋体"/>
      <w:color w:val="000000"/>
      <w:kern w:val="1"/>
      <w:sz w:val="28"/>
      <w:lang w:val="en-US" w:eastAsia="zh-CN" w:bidi="ar-SA"/>
    </w:rPr>
  </w:style>
  <w:style w:type="character" w:customStyle="1" w:styleId="160">
    <w:name w:val="px14"/>
    <w:qFormat/>
    <w:uiPriority w:val="0"/>
    <w:rPr>
      <w:rFonts w:ascii="仿宋_GB2312" w:eastAsia="微软雅黑" w:cs="Times New Roman"/>
      <w:b/>
      <w:kern w:val="2"/>
      <w:sz w:val="32"/>
      <w:szCs w:val="32"/>
      <w:lang w:val="en-US" w:eastAsia="zh-CN" w:bidi="ar-SA"/>
    </w:rPr>
  </w:style>
  <w:style w:type="character" w:customStyle="1" w:styleId="161">
    <w:name w:val="HTML 预设格式 Char1"/>
    <w:qFormat/>
    <w:uiPriority w:val="0"/>
    <w:rPr>
      <w:rFonts w:ascii="Courier New" w:hAnsi="Courier New" w:eastAsia="宋体" w:cs="Courier New"/>
      <w:sz w:val="20"/>
      <w:szCs w:val="20"/>
    </w:rPr>
  </w:style>
  <w:style w:type="character" w:customStyle="1" w:styleId="162">
    <w:name w:val="普通文字 Char1"/>
    <w:qFormat/>
    <w:uiPriority w:val="0"/>
    <w:rPr>
      <w:rFonts w:ascii="宋体" w:hAnsi="Courier New" w:eastAsia="宋体"/>
      <w:kern w:val="2"/>
      <w:sz w:val="21"/>
      <w:lang w:val="en-US" w:eastAsia="zh-CN"/>
    </w:rPr>
  </w:style>
  <w:style w:type="character" w:customStyle="1" w:styleId="163">
    <w:name w:val="hei16b1"/>
    <w:qFormat/>
    <w:uiPriority w:val="0"/>
    <w:rPr>
      <w:rFonts w:hint="default" w:ascii="Arial" w:hAnsi="Arial" w:cs="Arial"/>
      <w:b/>
      <w:bCs/>
      <w:color w:val="000000"/>
      <w:sz w:val="24"/>
      <w:szCs w:val="24"/>
    </w:rPr>
  </w:style>
  <w:style w:type="character" w:customStyle="1" w:styleId="164">
    <w:name w:val="正文（绿盟科技） Char"/>
    <w:link w:val="165"/>
    <w:qFormat/>
    <w:uiPriority w:val="0"/>
    <w:rPr>
      <w:rFonts w:ascii="Arial" w:hAnsi="Arial"/>
      <w:sz w:val="21"/>
      <w:szCs w:val="21"/>
    </w:rPr>
  </w:style>
  <w:style w:type="paragraph" w:customStyle="1" w:styleId="165">
    <w:name w:val="正文（绿盟科技）"/>
    <w:link w:val="164"/>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qFormat/>
    <w:uiPriority w:val="6"/>
    <w:rPr>
      <w:rFonts w:ascii="宋体" w:hAnsi="宋体"/>
      <w:i/>
      <w:sz w:val="24"/>
      <w:szCs w:val="24"/>
    </w:rPr>
  </w:style>
  <w:style w:type="character" w:customStyle="1" w:styleId="167">
    <w:name w:val="页脚 Char"/>
    <w:qFormat/>
    <w:uiPriority w:val="0"/>
    <w:rPr>
      <w:rFonts w:eastAsia="仿宋_GB2312"/>
      <w:kern w:val="2"/>
      <w:sz w:val="18"/>
      <w:lang w:val="en-US" w:eastAsia="zh-CN"/>
    </w:rPr>
  </w:style>
  <w:style w:type="character" w:customStyle="1" w:styleId="168">
    <w:name w:val="批注主题 Char"/>
    <w:qFormat/>
    <w:uiPriority w:val="0"/>
    <w:rPr>
      <w:rFonts w:eastAsia="宋体"/>
      <w:b/>
      <w:bCs/>
      <w:kern w:val="2"/>
      <w:sz w:val="21"/>
      <w:szCs w:val="24"/>
      <w:lang w:val="en-US" w:eastAsia="zh-CN" w:bidi="ar-SA"/>
    </w:rPr>
  </w:style>
  <w:style w:type="character" w:customStyle="1" w:styleId="169">
    <w:name w:val="Comment Text Char"/>
    <w:qFormat/>
    <w:locked/>
    <w:uiPriority w:val="0"/>
    <w:rPr>
      <w:rFonts w:ascii="宋体" w:hAnsi="宋体" w:eastAsia="宋体"/>
      <w:kern w:val="2"/>
      <w:sz w:val="24"/>
      <w:lang w:val="en-US" w:eastAsia="zh-CN" w:bidi="ar-SA"/>
    </w:rPr>
  </w:style>
  <w:style w:type="character" w:customStyle="1" w:styleId="170">
    <w:name w:val="标题 2 字符"/>
    <w:qFormat/>
    <w:uiPriority w:val="1"/>
    <w:rPr>
      <w:rFonts w:ascii="仿宋_GB2312" w:hAnsi="Times New Roman" w:eastAsia="仿宋_GB2312" w:cs="Times New Roman"/>
      <w:b/>
      <w:kern w:val="2"/>
      <w:sz w:val="24"/>
      <w:lang w:val="zh-CN"/>
    </w:rPr>
  </w:style>
  <w:style w:type="character" w:customStyle="1" w:styleId="171">
    <w:name w:val="Char Char72"/>
    <w:qFormat/>
    <w:uiPriority w:val="0"/>
    <w:rPr>
      <w:rFonts w:eastAsia="宋体"/>
      <w:kern w:val="2"/>
      <w:sz w:val="21"/>
      <w:szCs w:val="24"/>
      <w:lang w:val="en-US" w:eastAsia="zh-CN" w:bidi="ar-SA"/>
    </w:rPr>
  </w:style>
  <w:style w:type="character" w:customStyle="1" w:styleId="172">
    <w:name w:val="正文文本缩进 Char2"/>
    <w:qFormat/>
    <w:uiPriority w:val="0"/>
    <w:rPr>
      <w:rFonts w:ascii="Times New Roman" w:hAnsi="Times New Roman" w:eastAsia="宋体" w:cs="Times New Roman"/>
      <w:snapToGrid w:val="0"/>
      <w:kern w:val="0"/>
      <w:szCs w:val="24"/>
    </w:rPr>
  </w:style>
  <w:style w:type="character" w:customStyle="1" w:styleId="173">
    <w:name w:val="样式2 Char"/>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qFormat/>
    <w:uiPriority w:val="0"/>
    <w:rPr>
      <w:sz w:val="32"/>
    </w:rPr>
  </w:style>
  <w:style w:type="paragraph" w:customStyle="1" w:styleId="175">
    <w:name w:val="表格名称"/>
    <w:basedOn w:val="3"/>
    <w:link w:val="17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qFormat/>
    <w:uiPriority w:val="0"/>
    <w:rPr>
      <w:rFonts w:eastAsia="宋体"/>
      <w:b/>
      <w:sz w:val="24"/>
      <w:lang w:val="en-GB" w:eastAsia="zh-CN" w:bidi="ar-SA"/>
    </w:rPr>
  </w:style>
  <w:style w:type="character" w:customStyle="1" w:styleId="177">
    <w:name w:val="c7 style3"/>
    <w:qFormat/>
    <w:uiPriority w:val="0"/>
  </w:style>
  <w:style w:type="character" w:customStyle="1" w:styleId="178">
    <w:name w:val="正文文本 3 Char1"/>
    <w:semiHidden/>
    <w:qFormat/>
    <w:uiPriority w:val="99"/>
    <w:rPr>
      <w:rFonts w:ascii="Times New Roman" w:hAnsi="Times New Roman" w:eastAsia="宋体" w:cs="Times New Roman"/>
      <w:sz w:val="16"/>
      <w:szCs w:val="16"/>
    </w:rPr>
  </w:style>
  <w:style w:type="character" w:customStyle="1" w:styleId="179">
    <w:name w:val="tw4winInternal"/>
    <w:qFormat/>
    <w:uiPriority w:val="0"/>
    <w:rPr>
      <w:rFonts w:ascii="Courier New" w:hAnsi="Courier New" w:cs="Courier New"/>
      <w:color w:val="FF0000"/>
      <w:lang w:val="en-US" w:eastAsia="zh-CN"/>
    </w:rPr>
  </w:style>
  <w:style w:type="character" w:customStyle="1" w:styleId="180">
    <w:name w:val="Char Char10"/>
    <w:semiHidden/>
    <w:qFormat/>
    <w:uiPriority w:val="0"/>
    <w:rPr>
      <w:rFonts w:ascii="宋体" w:hAnsi="宋体"/>
      <w:kern w:val="2"/>
      <w:sz w:val="21"/>
      <w:szCs w:val="24"/>
      <w:lang w:val="en-US" w:eastAsia="zh-CN"/>
    </w:rPr>
  </w:style>
  <w:style w:type="character" w:customStyle="1" w:styleId="181">
    <w:name w:val="shadow11"/>
    <w:qFormat/>
    <w:uiPriority w:val="0"/>
    <w:rPr>
      <w:color w:val="000000"/>
      <w:sz w:val="21"/>
    </w:rPr>
  </w:style>
  <w:style w:type="character" w:customStyle="1" w:styleId="182">
    <w:name w:val="正文非缩进 Char3"/>
    <w:qFormat/>
    <w:uiPriority w:val="0"/>
    <w:rPr>
      <w:rFonts w:ascii="宋体" w:eastAsia="宋体"/>
      <w:snapToGrid w:val="0"/>
      <w:color w:val="000000"/>
      <w:kern w:val="28"/>
      <w:sz w:val="28"/>
      <w:lang w:val="en-US" w:eastAsia="zh-CN" w:bidi="ar-SA"/>
    </w:rPr>
  </w:style>
  <w:style w:type="character" w:customStyle="1" w:styleId="183">
    <w:name w:val="Char Char"/>
    <w:qFormat/>
    <w:uiPriority w:val="0"/>
    <w:rPr>
      <w:rFonts w:ascii="宋体" w:hAnsi="Courier New" w:eastAsia="宋体"/>
      <w:kern w:val="2"/>
      <w:sz w:val="21"/>
      <w:lang w:val="en-US" w:eastAsia="zh-CN" w:bidi="ar-SA"/>
    </w:rPr>
  </w:style>
  <w:style w:type="character" w:customStyle="1" w:styleId="184">
    <w:name w:val="签名 Char1"/>
    <w:qFormat/>
    <w:uiPriority w:val="0"/>
    <w:rPr>
      <w:rFonts w:ascii="Times New Roman" w:hAnsi="Times New Roman" w:eastAsia="宋体" w:cs="Times New Roman"/>
      <w:szCs w:val="24"/>
    </w:rPr>
  </w:style>
  <w:style w:type="character" w:customStyle="1" w:styleId="185">
    <w:name w:val="日期 字符"/>
    <w:link w:val="38"/>
    <w:qFormat/>
    <w:uiPriority w:val="0"/>
    <w:rPr>
      <w:rFonts w:ascii="宋体"/>
      <w:kern w:val="2"/>
      <w:sz w:val="24"/>
      <w:szCs w:val="21"/>
      <w:lang w:val="zh-CN"/>
    </w:rPr>
  </w:style>
  <w:style w:type="character" w:customStyle="1" w:styleId="186">
    <w:name w:val="标题 9 字符"/>
    <w:link w:val="10"/>
    <w:qFormat/>
    <w:uiPriority w:val="0"/>
    <w:rPr>
      <w:rFonts w:ascii="Arial" w:hAnsi="Arial" w:eastAsia="黑体"/>
      <w:kern w:val="2"/>
      <w:sz w:val="21"/>
      <w:szCs w:val="21"/>
    </w:rPr>
  </w:style>
  <w:style w:type="character" w:customStyle="1" w:styleId="187">
    <w:name w:val="Char Char18"/>
    <w:qFormat/>
    <w:uiPriority w:val="6"/>
    <w:rPr>
      <w:rFonts w:ascii="宋体" w:hAnsi="宋体"/>
      <w:sz w:val="28"/>
    </w:rPr>
  </w:style>
  <w:style w:type="character" w:customStyle="1" w:styleId="188">
    <w:name w:val="批注文字 Char"/>
    <w:qFormat/>
    <w:uiPriority w:val="99"/>
    <w:rPr>
      <w:kern w:val="2"/>
      <w:sz w:val="21"/>
      <w:szCs w:val="24"/>
    </w:rPr>
  </w:style>
  <w:style w:type="character" w:customStyle="1" w:styleId="189">
    <w:name w:val="Char Char22"/>
    <w:qFormat/>
    <w:uiPriority w:val="6"/>
    <w:rPr>
      <w:rFonts w:ascii="宋体" w:hAnsi="宋体"/>
      <w:kern w:val="1"/>
      <w:sz w:val="24"/>
      <w:szCs w:val="24"/>
    </w:rPr>
  </w:style>
  <w:style w:type="character" w:customStyle="1" w:styleId="190">
    <w:name w:val="pt141"/>
    <w:qFormat/>
    <w:uiPriority w:val="0"/>
    <w:rPr>
      <w:color w:val="330066"/>
      <w:sz w:val="22"/>
      <w:szCs w:val="22"/>
    </w:rPr>
  </w:style>
  <w:style w:type="character" w:customStyle="1" w:styleId="191">
    <w:name w:val="正文文本缩进 2 Char1"/>
    <w:semiHidden/>
    <w:qFormat/>
    <w:uiPriority w:val="99"/>
    <w:rPr>
      <w:rFonts w:ascii="Times New Roman" w:hAnsi="Times New Roman" w:eastAsia="宋体" w:cs="Times New Roman"/>
      <w:szCs w:val="24"/>
    </w:rPr>
  </w:style>
  <w:style w:type="character" w:customStyle="1" w:styleId="192">
    <w:name w:val="批注框文本 字符1"/>
    <w:link w:val="41"/>
    <w:qFormat/>
    <w:uiPriority w:val="0"/>
    <w:rPr>
      <w:kern w:val="2"/>
      <w:sz w:val="18"/>
      <w:szCs w:val="18"/>
    </w:rPr>
  </w:style>
  <w:style w:type="character" w:customStyle="1" w:styleId="193">
    <w:name w:val="Char Char611"/>
    <w:qFormat/>
    <w:uiPriority w:val="0"/>
    <w:rPr>
      <w:rFonts w:eastAsia="宋体"/>
      <w:kern w:val="2"/>
      <w:sz w:val="21"/>
      <w:szCs w:val="24"/>
      <w:lang w:val="en-US" w:eastAsia="zh-CN" w:bidi="ar-SA"/>
    </w:rPr>
  </w:style>
  <w:style w:type="character" w:customStyle="1" w:styleId="194">
    <w:name w:val="highlight1"/>
    <w:qFormat/>
    <w:uiPriority w:val="0"/>
    <w:rPr>
      <w:rFonts w:ascii="仿宋_GB2312" w:eastAsia="微软雅黑"/>
      <w:b/>
      <w:kern w:val="2"/>
      <w:sz w:val="23"/>
      <w:szCs w:val="23"/>
      <w:lang w:val="en-US" w:eastAsia="zh-CN" w:bidi="ar-SA"/>
    </w:rPr>
  </w:style>
  <w:style w:type="character" w:customStyle="1" w:styleId="195">
    <w:name w:val="my正文 Char"/>
    <w:link w:val="196"/>
    <w:qFormat/>
    <w:locked/>
    <w:uiPriority w:val="0"/>
    <w:rPr>
      <w:rFonts w:ascii="Tahoma" w:hAnsi="Tahoma"/>
      <w:sz w:val="24"/>
      <w:szCs w:val="24"/>
    </w:rPr>
  </w:style>
  <w:style w:type="paragraph" w:customStyle="1" w:styleId="196">
    <w:name w:val="my正文"/>
    <w:basedOn w:val="1"/>
    <w:link w:val="195"/>
    <w:qFormat/>
    <w:uiPriority w:val="0"/>
    <w:pPr>
      <w:adjustRightInd/>
      <w:spacing w:line="360" w:lineRule="auto"/>
      <w:ind w:firstLine="480" w:firstLineChars="200"/>
    </w:pPr>
    <w:rPr>
      <w:rFonts w:ascii="Tahoma" w:hAnsi="Tahoma"/>
      <w:kern w:val="0"/>
      <w:sz w:val="24"/>
    </w:rPr>
  </w:style>
  <w:style w:type="character" w:customStyle="1" w:styleId="197">
    <w:name w:val="正文缩进 字符2"/>
    <w:link w:val="15"/>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qFormat/>
    <w:uiPriority w:val="0"/>
    <w:rPr>
      <w:color w:val="0000FF"/>
      <w:sz w:val="21"/>
    </w:rPr>
  </w:style>
  <w:style w:type="character" w:customStyle="1" w:styleId="199">
    <w:name w:val="页眉 Char"/>
    <w:qFormat/>
    <w:uiPriority w:val="0"/>
    <w:rPr>
      <w:rFonts w:eastAsia="仿宋_GB2312"/>
      <w:kern w:val="2"/>
      <w:sz w:val="18"/>
      <w:lang w:val="en-US" w:eastAsia="zh-CN"/>
    </w:rPr>
  </w:style>
  <w:style w:type="character" w:customStyle="1" w:styleId="200">
    <w:name w:val="FA正文 Char Char"/>
    <w:qFormat/>
    <w:uiPriority w:val="0"/>
    <w:rPr>
      <w:rFonts w:hAnsi="宋体"/>
      <w:kern w:val="2"/>
      <w:sz w:val="24"/>
      <w:lang w:bidi="ar-SA"/>
    </w:rPr>
  </w:style>
  <w:style w:type="character" w:customStyle="1" w:styleId="201">
    <w:name w:val="纯文本 字符"/>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qFormat/>
    <w:uiPriority w:val="0"/>
    <w:rPr>
      <w:rFonts w:ascii="宋体" w:hAnsi="宋体"/>
      <w:b/>
      <w:bCs/>
      <w:snapToGrid/>
      <w:sz w:val="28"/>
    </w:rPr>
  </w:style>
  <w:style w:type="paragraph" w:customStyle="1" w:styleId="203">
    <w:name w:val="3级"/>
    <w:basedOn w:val="204"/>
    <w:link w:val="202"/>
    <w:qFormat/>
    <w:uiPriority w:val="0"/>
    <w:pPr>
      <w:ind w:left="0" w:right="466" w:firstLine="288"/>
    </w:pPr>
    <w:rPr>
      <w:rFonts w:hAnsi="宋体"/>
      <w:snapToGrid/>
    </w:rPr>
  </w:style>
  <w:style w:type="paragraph" w:customStyle="1" w:styleId="204">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qFormat/>
    <w:uiPriority w:val="0"/>
    <w:rPr>
      <w:rFonts w:ascii="仿宋_GB2312" w:eastAsia="微软雅黑"/>
      <w:b/>
      <w:kern w:val="2"/>
      <w:sz w:val="32"/>
      <w:szCs w:val="32"/>
      <w:lang w:val="en-US" w:eastAsia="zh-CN" w:bidi="ar-SA"/>
    </w:rPr>
  </w:style>
  <w:style w:type="character" w:customStyle="1" w:styleId="206">
    <w:name w:val="文档结构图 字符"/>
    <w:link w:val="20"/>
    <w:qFormat/>
    <w:uiPriority w:val="0"/>
    <w:rPr>
      <w:kern w:val="2"/>
      <w:sz w:val="21"/>
      <w:szCs w:val="24"/>
      <w:shd w:val="clear" w:color="auto" w:fill="000080"/>
    </w:rPr>
  </w:style>
  <w:style w:type="character" w:customStyle="1" w:styleId="207">
    <w:name w:val="H6 Char"/>
    <w:qFormat/>
    <w:uiPriority w:val="0"/>
    <w:rPr>
      <w:rFonts w:ascii="Arial" w:hAnsi="Arial" w:eastAsia="黑体"/>
      <w:b/>
      <w:bCs/>
      <w:kern w:val="2"/>
      <w:sz w:val="24"/>
      <w:szCs w:val="24"/>
    </w:rPr>
  </w:style>
  <w:style w:type="character" w:customStyle="1" w:styleId="208">
    <w:name w:val="Char Char91"/>
    <w:qFormat/>
    <w:uiPriority w:val="0"/>
    <w:rPr>
      <w:rFonts w:eastAsia="宋体"/>
      <w:kern w:val="2"/>
      <w:sz w:val="18"/>
      <w:szCs w:val="18"/>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font61"/>
    <w:basedOn w:val="71"/>
    <w:qFormat/>
    <w:uiPriority w:val="0"/>
    <w:rPr>
      <w:rFonts w:hint="eastAsia" w:ascii="仿宋" w:hAnsi="仿宋" w:eastAsia="仿宋" w:cs="仿宋"/>
      <w:color w:val="000000"/>
      <w:sz w:val="20"/>
      <w:szCs w:val="20"/>
      <w:u w:val="none"/>
    </w:rPr>
  </w:style>
  <w:style w:type="character" w:customStyle="1" w:styleId="21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qFormat/>
    <w:uiPriority w:val="0"/>
    <w:rPr>
      <w:rFonts w:eastAsia="宋体"/>
      <w:b/>
      <w:bCs/>
      <w:kern w:val="2"/>
      <w:sz w:val="21"/>
      <w:szCs w:val="24"/>
      <w:lang w:val="en-US" w:eastAsia="zh-CN" w:bidi="ar-SA"/>
    </w:rPr>
  </w:style>
  <w:style w:type="character" w:customStyle="1" w:styleId="213">
    <w:name w:val="标题 2 Char"/>
    <w:qFormat/>
    <w:uiPriority w:val="0"/>
    <w:rPr>
      <w:rFonts w:ascii="Arial" w:hAnsi="Arial" w:eastAsia="黑体"/>
      <w:b/>
      <w:kern w:val="2"/>
      <w:sz w:val="32"/>
      <w:lang w:val="en-US" w:eastAsia="zh-CN"/>
    </w:rPr>
  </w:style>
  <w:style w:type="character" w:customStyle="1" w:styleId="214">
    <w:name w:val="maywed421"/>
    <w:qFormat/>
    <w:uiPriority w:val="0"/>
    <w:rPr>
      <w:color w:val="366FB6"/>
      <w:u w:val="none"/>
    </w:rPr>
  </w:style>
  <w:style w:type="character" w:customStyle="1" w:styleId="215">
    <w:name w:val="正文文本缩进 Char"/>
    <w:qFormat/>
    <w:uiPriority w:val="0"/>
    <w:rPr>
      <w:rFonts w:ascii="宋体" w:hAnsi="宋体"/>
      <w:kern w:val="2"/>
      <w:sz w:val="24"/>
      <w:szCs w:val="24"/>
    </w:rPr>
  </w:style>
  <w:style w:type="character" w:customStyle="1" w:styleId="216">
    <w:name w:val="Char Char102"/>
    <w:semiHidden/>
    <w:qFormat/>
    <w:uiPriority w:val="0"/>
    <w:rPr>
      <w:rFonts w:ascii="宋体" w:hAnsi="宋体"/>
      <w:kern w:val="2"/>
      <w:sz w:val="21"/>
      <w:szCs w:val="24"/>
      <w:lang w:val="en-US" w:eastAsia="zh-CN"/>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md"/>
    <w:basedOn w:val="71"/>
    <w:qFormat/>
    <w:uiPriority w:val="0"/>
    <w:rPr>
      <w:rFonts w:ascii="Arial" w:hAnsi="Arial" w:eastAsia="黑体" w:cs="Arial"/>
      <w:snapToGrid w:val="0"/>
      <w:kern w:val="0"/>
      <w:szCs w:val="21"/>
    </w:rPr>
  </w:style>
  <w:style w:type="character" w:customStyle="1" w:styleId="219">
    <w:name w:val="big1"/>
    <w:qFormat/>
    <w:uiPriority w:val="0"/>
    <w:rPr>
      <w:rFonts w:hint="eastAsia" w:ascii="宋体" w:hAnsi="宋体" w:eastAsia="宋体"/>
      <w:color w:val="333333"/>
      <w:sz w:val="22"/>
      <w:szCs w:val="22"/>
    </w:rPr>
  </w:style>
  <w:style w:type="character" w:customStyle="1" w:styleId="220">
    <w:name w:val="Char Char311"/>
    <w:qFormat/>
    <w:uiPriority w:val="0"/>
    <w:rPr>
      <w:rFonts w:eastAsia="宋体"/>
      <w:kern w:val="2"/>
      <w:sz w:val="21"/>
      <w:szCs w:val="24"/>
      <w:lang w:val="en-US" w:eastAsia="zh-CN" w:bidi="ar-SA"/>
    </w:rPr>
  </w:style>
  <w:style w:type="character" w:customStyle="1" w:styleId="221">
    <w:name w:val="Char Char81"/>
    <w:qFormat/>
    <w:uiPriority w:val="6"/>
    <w:rPr>
      <w:rFonts w:eastAsia="宋体"/>
      <w:b/>
      <w:sz w:val="24"/>
      <w:lang w:val="en-GB" w:eastAsia="zh-CN"/>
    </w:rPr>
  </w:style>
  <w:style w:type="character" w:customStyle="1" w:styleId="222">
    <w:name w:val="样式3 Char"/>
    <w:basedOn w:val="173"/>
    <w:qFormat/>
    <w:uiPriority w:val="0"/>
    <w:rPr>
      <w:rFonts w:ascii="仿宋_GB2312" w:hAnsi="仿宋" w:eastAsia="仿宋_GB2312" w:cs="仿宋_GB2312"/>
      <w:sz w:val="32"/>
      <w:szCs w:val="30"/>
      <w:lang w:val="zh-CN"/>
    </w:rPr>
  </w:style>
  <w:style w:type="character" w:customStyle="1" w:styleId="223">
    <w:name w:val="HTML 地址 字符"/>
    <w:link w:val="32"/>
    <w:qFormat/>
    <w:uiPriority w:val="0"/>
    <w:rPr>
      <w:rFonts w:ascii="宋体" w:hAnsi="宋体"/>
      <w:i/>
      <w:iCs/>
      <w:sz w:val="24"/>
      <w:szCs w:val="24"/>
    </w:rPr>
  </w:style>
  <w:style w:type="character" w:customStyle="1" w:styleId="224">
    <w:name w:val="正文首行缩进 2 Char1"/>
    <w:qFormat/>
    <w:uiPriority w:val="0"/>
    <w:rPr>
      <w:rFonts w:ascii="Times New Roman" w:hAnsi="Times New Roman" w:eastAsia="宋体" w:cs="Times New Roman"/>
      <w:kern w:val="2"/>
      <w:sz w:val="24"/>
      <w:szCs w:val="24"/>
    </w:rPr>
  </w:style>
  <w:style w:type="character" w:customStyle="1" w:styleId="225">
    <w:name w:val="副标题 Char2"/>
    <w:qFormat/>
    <w:uiPriority w:val="0"/>
    <w:rPr>
      <w:rFonts w:ascii="Cambria" w:hAnsi="Cambria" w:eastAsia="宋体" w:cs="Times New Roman"/>
      <w:b/>
      <w:bCs/>
      <w:snapToGrid w:val="0"/>
      <w:kern w:val="28"/>
      <w:sz w:val="32"/>
      <w:szCs w:val="32"/>
    </w:rPr>
  </w:style>
  <w:style w:type="character" w:customStyle="1" w:styleId="226">
    <w:name w:val="标题4-dyf Char"/>
    <w:link w:val="227"/>
    <w:qFormat/>
    <w:uiPriority w:val="0"/>
    <w:rPr>
      <w:rFonts w:ascii="Cambria" w:hAnsi="Cambria"/>
      <w:b/>
      <w:bCs/>
      <w:color w:val="000000"/>
      <w:kern w:val="2"/>
      <w:sz w:val="21"/>
      <w:szCs w:val="21"/>
    </w:rPr>
  </w:style>
  <w:style w:type="paragraph" w:customStyle="1" w:styleId="227">
    <w:name w:val="标题4-dyf"/>
    <w:basedOn w:val="5"/>
    <w:link w:val="22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qFormat/>
    <w:uiPriority w:val="0"/>
    <w:rPr>
      <w:rFonts w:ascii="宋体" w:hAnsi="宋体" w:eastAsia="宋体"/>
      <w:color w:val="333333"/>
      <w:sz w:val="21"/>
      <w:szCs w:val="21"/>
      <w:u w:val="none"/>
    </w:rPr>
  </w:style>
  <w:style w:type="character" w:customStyle="1" w:styleId="229">
    <w:name w:val="冯 Char"/>
    <w:link w:val="230"/>
    <w:qFormat/>
    <w:uiPriority w:val="0"/>
    <w:rPr>
      <w:rFonts w:ascii="宋体" w:hAnsi="宋体"/>
      <w:color w:val="000000"/>
      <w:sz w:val="24"/>
      <w:szCs w:val="24"/>
    </w:rPr>
  </w:style>
  <w:style w:type="paragraph" w:customStyle="1" w:styleId="230">
    <w:name w:val="冯"/>
    <w:basedOn w:val="1"/>
    <w:link w:val="229"/>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qFormat/>
    <w:locked/>
    <w:uiPriority w:val="0"/>
    <w:rPr>
      <w:rFonts w:eastAsia="宋体"/>
      <w:kern w:val="2"/>
      <w:sz w:val="18"/>
      <w:szCs w:val="18"/>
      <w:lang w:val="en-US" w:eastAsia="zh-CN" w:bidi="ar-SA"/>
    </w:rPr>
  </w:style>
  <w:style w:type="character" w:customStyle="1" w:styleId="232">
    <w:name w:val="Char Char12"/>
    <w:qFormat/>
    <w:uiPriority w:val="0"/>
    <w:rPr>
      <w:rFonts w:ascii="仿宋_GB2312" w:eastAsia="仿宋_GB2312"/>
      <w:b/>
      <w:bCs/>
      <w:kern w:val="2"/>
      <w:sz w:val="24"/>
      <w:szCs w:val="24"/>
      <w:lang w:val="zh-CN" w:eastAsia="zh-CN" w:bidi="ar-SA"/>
    </w:rPr>
  </w:style>
  <w:style w:type="character" w:customStyle="1" w:styleId="233">
    <w:name w:val="题注 字符"/>
    <w:link w:val="18"/>
    <w:qFormat/>
    <w:uiPriority w:val="0"/>
    <w:rPr>
      <w:b/>
      <w:kern w:val="2"/>
      <w:sz w:val="28"/>
    </w:rPr>
  </w:style>
  <w:style w:type="character" w:customStyle="1" w:styleId="234">
    <w:name w:val="普通文字 Char3"/>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qFormat/>
    <w:uiPriority w:val="0"/>
    <w:rPr>
      <w:rFonts w:ascii="宋体"/>
      <w:kern w:val="2"/>
      <w:sz w:val="24"/>
      <w:lang w:val="zh-CN"/>
    </w:rPr>
  </w:style>
  <w:style w:type="character" w:customStyle="1" w:styleId="237">
    <w:name w:val="PI Char"/>
    <w:qFormat/>
    <w:uiPriority w:val="0"/>
    <w:rPr>
      <w:rFonts w:ascii="宋体" w:hAnsi="宋体" w:eastAsia="宋体"/>
      <w:kern w:val="2"/>
      <w:sz w:val="24"/>
      <w:szCs w:val="24"/>
      <w:lang w:val="en-US" w:eastAsia="zh-CN" w:bidi="ar-SA"/>
    </w:rPr>
  </w:style>
  <w:style w:type="character" w:customStyle="1" w:styleId="238">
    <w:name w:val="Default Char"/>
    <w:link w:val="239"/>
    <w:qFormat/>
    <w:uiPriority w:val="0"/>
    <w:rPr>
      <w:rFonts w:ascii="仿宋_GB2312" w:eastAsia="仿宋_GB2312" w:cs="仿宋_GB2312"/>
      <w:color w:val="000000"/>
      <w:sz w:val="24"/>
      <w:szCs w:val="24"/>
      <w:lang w:val="en-US" w:eastAsia="zh-CN" w:bidi="ar-SA"/>
    </w:rPr>
  </w:style>
  <w:style w:type="paragraph" w:customStyle="1" w:styleId="239">
    <w:name w:val="Default"/>
    <w:next w:val="240"/>
    <w:link w:val="23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4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semiHidden/>
    <w:qFormat/>
    <w:uiPriority w:val="99"/>
    <w:rPr>
      <w:rFonts w:ascii="Times New Roman" w:hAnsi="Times New Roman" w:eastAsia="宋体" w:cs="Times New Roman"/>
      <w:snapToGrid w:val="0"/>
      <w:kern w:val="0"/>
      <w:szCs w:val="24"/>
    </w:rPr>
  </w:style>
  <w:style w:type="character" w:customStyle="1" w:styleId="246">
    <w:name w:val="标书正文格式 Char"/>
    <w:qFormat/>
    <w:uiPriority w:val="0"/>
    <w:rPr>
      <w:rFonts w:eastAsia="楷体_GB2312"/>
      <w:kern w:val="2"/>
      <w:sz w:val="24"/>
      <w:szCs w:val="24"/>
      <w:lang w:bidi="ar-SA"/>
    </w:rPr>
  </w:style>
  <w:style w:type="character" w:customStyle="1" w:styleId="247">
    <w:name w:val="Char Char11"/>
    <w:qFormat/>
    <w:locked/>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qFormat/>
    <w:uiPriority w:val="6"/>
    <w:rPr>
      <w:rFonts w:ascii="Arial" w:hAnsi="Arial" w:eastAsia="黑体" w:cs="Arial"/>
      <w:snapToGrid w:val="0"/>
      <w:kern w:val="0"/>
      <w:szCs w:val="21"/>
    </w:rPr>
  </w:style>
  <w:style w:type="character" w:customStyle="1" w:styleId="257">
    <w:name w:val="gf正文1 Char Char"/>
    <w:link w:val="258"/>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qFormat/>
    <w:uiPriority w:val="0"/>
    <w:rPr>
      <w:rFonts w:ascii="宋体" w:eastAsia="宋体"/>
      <w:snapToGrid w:val="0"/>
      <w:color w:val="000000"/>
      <w:kern w:val="28"/>
      <w:sz w:val="28"/>
      <w:lang w:val="en-US" w:eastAsia="zh-CN" w:bidi="ar-SA"/>
    </w:rPr>
  </w:style>
  <w:style w:type="character" w:customStyle="1" w:styleId="261">
    <w:name w:val="列出段落 Char1"/>
    <w:link w:val="262"/>
    <w:qFormat/>
    <w:uiPriority w:val="0"/>
    <w:rPr>
      <w:rFonts w:ascii="Calibri" w:hAnsi="Calibri"/>
      <w:sz w:val="24"/>
      <w:lang w:eastAsia="en-US"/>
    </w:rPr>
  </w:style>
  <w:style w:type="paragraph" w:customStyle="1" w:styleId="262">
    <w:name w:val="列表1"/>
    <w:basedOn w:val="1"/>
    <w:next w:val="263"/>
    <w:link w:val="261"/>
    <w:qFormat/>
    <w:uiPriority w:val="0"/>
    <w:pPr>
      <w:widowControl/>
      <w:adjustRightInd/>
      <w:spacing w:after="200" w:line="360" w:lineRule="auto"/>
      <w:ind w:left="720" w:firstLine="200" w:firstLineChars="200"/>
      <w:jc w:val="left"/>
    </w:pPr>
    <w:rPr>
      <w:kern w:val="0"/>
      <w:sz w:val="24"/>
      <w:szCs w:val="20"/>
      <w:lang w:eastAsia="en-US"/>
    </w:rPr>
  </w:style>
  <w:style w:type="paragraph" w:styleId="263">
    <w:name w:val="List Paragraph"/>
    <w:basedOn w:val="1"/>
    <w:qFormat/>
    <w:uiPriority w:val="34"/>
    <w:pPr>
      <w:spacing w:line="360" w:lineRule="auto"/>
      <w:ind w:firstLine="200" w:firstLineChars="200"/>
    </w:pPr>
    <w:rPr>
      <w:rFonts w:eastAsia="楷体_GB2312" w:cs="Lucida Sans"/>
      <w:sz w:val="24"/>
    </w:rPr>
  </w:style>
  <w:style w:type="character" w:customStyle="1" w:styleId="264">
    <w:name w:val="Char Char8"/>
    <w:qFormat/>
    <w:uiPriority w:val="0"/>
    <w:rPr>
      <w:rFonts w:eastAsia="宋体"/>
      <w:b/>
      <w:sz w:val="24"/>
      <w:lang w:val="en-GB" w:eastAsia="zh-CN"/>
    </w:rPr>
  </w:style>
  <w:style w:type="character" w:customStyle="1" w:styleId="265">
    <w:name w:val="Normal Indent Char Char"/>
    <w:qFormat/>
    <w:uiPriority w:val="0"/>
    <w:rPr>
      <w:rFonts w:eastAsia="宋体"/>
      <w:kern w:val="2"/>
      <w:sz w:val="21"/>
      <w:lang w:val="en-US" w:eastAsia="zh-CN" w:bidi="ar-SA"/>
    </w:rPr>
  </w:style>
  <w:style w:type="character" w:customStyle="1" w:styleId="266">
    <w:name w:val="列表段落 字符"/>
    <w:qFormat/>
    <w:uiPriority w:val="99"/>
  </w:style>
  <w:style w:type="character" w:customStyle="1" w:styleId="267">
    <w:name w:val="Ò³Ã¼ Char Char1"/>
    <w:qFormat/>
    <w:uiPriority w:val="0"/>
    <w:rPr>
      <w:rFonts w:eastAsia="宋体"/>
      <w:kern w:val="2"/>
      <w:sz w:val="18"/>
      <w:szCs w:val="18"/>
      <w:lang w:val="en-US" w:eastAsia="zh-CN" w:bidi="ar-SA"/>
    </w:rPr>
  </w:style>
  <w:style w:type="character" w:customStyle="1" w:styleId="268">
    <w:name w:val="方案正文 Char"/>
    <w:qFormat/>
    <w:uiPriority w:val="0"/>
    <w:rPr>
      <w:rFonts w:ascii="仿宋_GB2312" w:eastAsia="仿宋_GB2312"/>
      <w:b/>
      <w:color w:val="000000"/>
      <w:kern w:val="2"/>
      <w:sz w:val="24"/>
      <w:lang w:val="en-US" w:eastAsia="zh-CN" w:bidi="ar-SA"/>
    </w:rPr>
  </w:style>
  <w:style w:type="character" w:customStyle="1" w:styleId="269">
    <w:name w:val="Char Char30"/>
    <w:qFormat/>
    <w:uiPriority w:val="6"/>
    <w:rPr>
      <w:rFonts w:ascii="Arial" w:hAnsi="Arial" w:eastAsia="黑体"/>
      <w:kern w:val="1"/>
      <w:sz w:val="21"/>
      <w:szCs w:val="21"/>
    </w:rPr>
  </w:style>
  <w:style w:type="character" w:customStyle="1" w:styleId="270">
    <w:name w:val="正文文本缩进 字符1"/>
    <w:link w:val="16"/>
    <w:qFormat/>
    <w:uiPriority w:val="0"/>
    <w:rPr>
      <w:rFonts w:ascii="宋体" w:hAnsi="宋体"/>
      <w:kern w:val="2"/>
      <w:sz w:val="24"/>
      <w:szCs w:val="24"/>
    </w:rPr>
  </w:style>
  <w:style w:type="character" w:customStyle="1" w:styleId="271">
    <w:name w:val="font01"/>
    <w:basedOn w:val="71"/>
    <w:qFormat/>
    <w:uiPriority w:val="0"/>
    <w:rPr>
      <w:rFonts w:hint="eastAsia" w:ascii="微软雅黑" w:hAnsi="微软雅黑" w:eastAsia="微软雅黑" w:cs="微软雅黑"/>
      <w:color w:val="000000"/>
      <w:sz w:val="20"/>
      <w:szCs w:val="20"/>
      <w:u w:val="none"/>
    </w:rPr>
  </w:style>
  <w:style w:type="character" w:customStyle="1" w:styleId="272">
    <w:name w:val="Char Char20"/>
    <w:qFormat/>
    <w:uiPriority w:val="6"/>
    <w:rPr>
      <w:kern w:val="1"/>
      <w:sz w:val="24"/>
    </w:rPr>
  </w:style>
  <w:style w:type="character" w:customStyle="1" w:styleId="273">
    <w:name w:val="tw4winExternal"/>
    <w:qFormat/>
    <w:uiPriority w:val="0"/>
    <w:rPr>
      <w:rFonts w:ascii="Courier New" w:hAnsi="Courier New" w:cs="Courier New"/>
      <w:color w:val="808080"/>
      <w:lang w:val="en-US" w:eastAsia="zh-CN"/>
    </w:rPr>
  </w:style>
  <w:style w:type="character" w:customStyle="1" w:styleId="274">
    <w:name w:val="标题 4 Char1"/>
    <w:qFormat/>
    <w:uiPriority w:val="9"/>
    <w:rPr>
      <w:rFonts w:ascii="Cambria" w:hAnsi="Cambria" w:eastAsia="宋体" w:cs="Times New Roman"/>
      <w:b/>
      <w:bCs/>
      <w:kern w:val="2"/>
      <w:sz w:val="28"/>
      <w:szCs w:val="28"/>
    </w:rPr>
  </w:style>
  <w:style w:type="character" w:customStyle="1" w:styleId="275">
    <w:name w:val="批注文字 Char2"/>
    <w:qFormat/>
    <w:uiPriority w:val="99"/>
    <w:rPr>
      <w:rFonts w:ascii="Times New Roman" w:hAnsi="Times New Roman" w:eastAsia="宋体" w:cs="Times New Roman"/>
      <w:snapToGrid w:val="0"/>
      <w:kern w:val="0"/>
      <w:szCs w:val="24"/>
    </w:rPr>
  </w:style>
  <w:style w:type="character" w:customStyle="1" w:styleId="276">
    <w:name w:val="正文文本 2 Char"/>
    <w:qFormat/>
    <w:uiPriority w:val="0"/>
    <w:rPr>
      <w:rFonts w:eastAsia="宋体"/>
      <w:kern w:val="2"/>
      <w:sz w:val="21"/>
      <w:szCs w:val="24"/>
      <w:lang w:val="en-US" w:eastAsia="zh-CN" w:bidi="ar-SA"/>
    </w:rPr>
  </w:style>
  <w:style w:type="character" w:customStyle="1" w:styleId="277">
    <w:name w:val="Ò³Ã¼ Char Char"/>
    <w:qFormat/>
    <w:uiPriority w:val="0"/>
    <w:rPr>
      <w:rFonts w:eastAsia="宋体"/>
      <w:kern w:val="2"/>
      <w:sz w:val="18"/>
      <w:lang w:val="en-US" w:eastAsia="zh-CN" w:bidi="ar-SA"/>
    </w:rPr>
  </w:style>
  <w:style w:type="character" w:customStyle="1" w:styleId="278">
    <w:name w:val="message1"/>
    <w:qFormat/>
    <w:uiPriority w:val="0"/>
    <w:rPr>
      <w:rFonts w:hint="default" w:ascii="Tahoma" w:hAnsi="Tahoma" w:cs="Tahoma"/>
      <w:sz w:val="18"/>
      <w:szCs w:val="18"/>
    </w:rPr>
  </w:style>
  <w:style w:type="character" w:customStyle="1" w:styleId="279">
    <w:name w:val="Char Char23"/>
    <w:qFormat/>
    <w:uiPriority w:val="6"/>
    <w:rPr>
      <w:color w:val="0000FF"/>
      <w:sz w:val="21"/>
    </w:rPr>
  </w:style>
  <w:style w:type="character" w:customStyle="1" w:styleId="280">
    <w:name w:val="批注框文本 字符"/>
    <w:qFormat/>
    <w:uiPriority w:val="0"/>
    <w:rPr>
      <w:rFonts w:ascii="Arial" w:hAnsi="Arial" w:eastAsia="黑体" w:cs="Arial"/>
      <w:snapToGrid w:val="0"/>
      <w:kern w:val="0"/>
      <w:sz w:val="18"/>
      <w:szCs w:val="18"/>
    </w:rPr>
  </w:style>
  <w:style w:type="character" w:customStyle="1" w:styleId="281">
    <w:name w:val="纯文本 Char2"/>
    <w:semiHidden/>
    <w:qFormat/>
    <w:uiPriority w:val="99"/>
    <w:rPr>
      <w:rFonts w:ascii="宋体" w:hAnsi="Courier New" w:eastAsia="宋体" w:cs="Courier New"/>
    </w:rPr>
  </w:style>
  <w:style w:type="character" w:customStyle="1" w:styleId="282">
    <w:name w:val="Char Char25"/>
    <w:qFormat/>
    <w:uiPriority w:val="6"/>
    <w:rPr>
      <w:rFonts w:ascii="宋体" w:hAnsi="宋体"/>
      <w:kern w:val="1"/>
      <w:sz w:val="24"/>
      <w:lang w:val="zh-CN"/>
    </w:rPr>
  </w:style>
  <w:style w:type="character" w:customStyle="1" w:styleId="283">
    <w:name w:val="Char Char411"/>
    <w:qFormat/>
    <w:uiPriority w:val="0"/>
    <w:rPr>
      <w:rFonts w:eastAsia="宋体"/>
      <w:b/>
      <w:sz w:val="24"/>
      <w:lang w:val="en-GB" w:eastAsia="zh-CN" w:bidi="ar-SA"/>
    </w:rPr>
  </w:style>
  <w:style w:type="character" w:customStyle="1" w:styleId="284">
    <w:name w:val="Heading 7 Char"/>
    <w:qFormat/>
    <w:locked/>
    <w:uiPriority w:val="0"/>
    <w:rPr>
      <w:rFonts w:ascii="宋体" w:hAnsi="宋体" w:eastAsia="宋体"/>
      <w:b/>
      <w:bCs/>
      <w:kern w:val="2"/>
      <w:sz w:val="24"/>
      <w:szCs w:val="24"/>
      <w:lang w:val="en-US" w:eastAsia="zh-CN" w:bidi="ar-SA"/>
    </w:rPr>
  </w:style>
  <w:style w:type="character" w:customStyle="1" w:styleId="285">
    <w:name w:val="此正文 Char"/>
    <w:link w:val="286"/>
    <w:qFormat/>
    <w:uiPriority w:val="0"/>
    <w:rPr>
      <w:kern w:val="2"/>
      <w:sz w:val="24"/>
      <w:szCs w:val="24"/>
    </w:rPr>
  </w:style>
  <w:style w:type="paragraph" w:customStyle="1" w:styleId="286">
    <w:name w:val="此正文"/>
    <w:basedOn w:val="1"/>
    <w:link w:val="285"/>
    <w:qFormat/>
    <w:uiPriority w:val="0"/>
    <w:pPr>
      <w:adjustRightInd/>
      <w:spacing w:line="360" w:lineRule="auto"/>
      <w:ind w:firstLine="200" w:firstLineChars="200"/>
    </w:pPr>
    <w:rPr>
      <w:sz w:val="24"/>
    </w:rPr>
  </w:style>
  <w:style w:type="character" w:customStyle="1" w:styleId="287">
    <w:name w:val="Char Char2"/>
    <w:qFormat/>
    <w:uiPriority w:val="0"/>
    <w:rPr>
      <w:rFonts w:eastAsia="宋体"/>
      <w:b/>
      <w:bCs/>
      <w:kern w:val="2"/>
      <w:sz w:val="21"/>
      <w:szCs w:val="24"/>
      <w:lang w:val="en-US" w:eastAsia="zh-CN" w:bidi="ar-SA"/>
    </w:rPr>
  </w:style>
  <w:style w:type="character" w:customStyle="1" w:styleId="288">
    <w:name w:val="标题 1 字符1"/>
    <w:link w:val="2"/>
    <w:qFormat/>
    <w:uiPriority w:val="9"/>
    <w:rPr>
      <w:b/>
      <w:bCs/>
      <w:kern w:val="44"/>
      <w:sz w:val="44"/>
      <w:szCs w:val="44"/>
    </w:rPr>
  </w:style>
  <w:style w:type="character" w:customStyle="1" w:styleId="289">
    <w:name w:val="Footer-Even Char1"/>
    <w:qFormat/>
    <w:uiPriority w:val="0"/>
    <w:rPr>
      <w:rFonts w:eastAsia="宋体"/>
      <w:kern w:val="2"/>
      <w:sz w:val="18"/>
      <w:szCs w:val="18"/>
      <w:lang w:val="en-US" w:eastAsia="zh-CN" w:bidi="ar-SA"/>
    </w:rPr>
  </w:style>
  <w:style w:type="character" w:customStyle="1" w:styleId="290">
    <w:name w:val="Char Char29"/>
    <w:qFormat/>
    <w:uiPriority w:val="6"/>
    <w:rPr>
      <w:rFonts w:ascii="Arial" w:hAnsi="Arial" w:eastAsia="微软雅黑"/>
      <w:b/>
      <w:kern w:val="1"/>
      <w:sz w:val="44"/>
      <w:szCs w:val="32"/>
      <w:lang w:val="en-US" w:eastAsia="zh-CN" w:bidi="ar-SA"/>
    </w:rPr>
  </w:style>
  <w:style w:type="character" w:customStyle="1" w:styleId="291">
    <w:name w:val="标题 字符"/>
    <w:link w:val="61"/>
    <w:qFormat/>
    <w:uiPriority w:val="10"/>
    <w:rPr>
      <w:b/>
      <w:sz w:val="24"/>
      <w:lang w:val="en-GB"/>
    </w:rPr>
  </w:style>
  <w:style w:type="character" w:customStyle="1" w:styleId="292">
    <w:name w:val="font81"/>
    <w:qFormat/>
    <w:uiPriority w:val="0"/>
    <w:rPr>
      <w:rFonts w:ascii="微软雅黑" w:hAnsi="微软雅黑" w:eastAsia="微软雅黑" w:cs="微软雅黑"/>
      <w:color w:val="000000"/>
      <w:sz w:val="20"/>
      <w:szCs w:val="20"/>
      <w:u w:val="none"/>
    </w:rPr>
  </w:style>
  <w:style w:type="character" w:customStyle="1" w:styleId="293">
    <w:name w:val="Char Char312"/>
    <w:qFormat/>
    <w:uiPriority w:val="0"/>
    <w:rPr>
      <w:rFonts w:ascii="Times New Roman" w:hAnsi="Times New Roman" w:eastAsia="宋体" w:cs="Times New Roman"/>
      <w:b/>
      <w:kern w:val="2"/>
      <w:sz w:val="32"/>
      <w:szCs w:val="24"/>
      <w:lang w:val="en-US" w:eastAsia="zh-CN" w:bidi="ar-SA"/>
    </w:rPr>
  </w:style>
  <w:style w:type="character" w:customStyle="1" w:styleId="294">
    <w:name w:val="t21"/>
    <w:qFormat/>
    <w:uiPriority w:val="0"/>
    <w:rPr>
      <w:rFonts w:ascii="仿宋_GB2312" w:eastAsia="微软雅黑"/>
      <w:b/>
      <w:kern w:val="2"/>
      <w:sz w:val="23"/>
      <w:szCs w:val="23"/>
      <w:lang w:val="en-US" w:eastAsia="zh-CN" w:bidi="ar-SA"/>
    </w:rPr>
  </w:style>
  <w:style w:type="character" w:customStyle="1" w:styleId="295">
    <w:name w:val="样式8 Char"/>
    <w:qFormat/>
    <w:uiPriority w:val="0"/>
    <w:rPr>
      <w:rFonts w:ascii="仿宋_GB2312" w:hAnsi="宋体" w:eastAsia="仿宋_GB2312"/>
      <w:b/>
      <w:bCs/>
      <w:kern w:val="2"/>
      <w:sz w:val="24"/>
      <w:szCs w:val="24"/>
    </w:rPr>
  </w:style>
  <w:style w:type="character" w:customStyle="1" w:styleId="296">
    <w:name w:val="表格 Char Char"/>
    <w:qFormat/>
    <w:uiPriority w:val="0"/>
    <w:rPr>
      <w:rFonts w:ascii="宋体" w:hAnsi="宋体" w:eastAsia="宋体"/>
      <w:lang w:bidi="ar-SA"/>
    </w:rPr>
  </w:style>
  <w:style w:type="character" w:customStyle="1" w:styleId="297">
    <w:name w:val="正文文本 字符1"/>
    <w:qFormat/>
    <w:uiPriority w:val="0"/>
    <w:rPr>
      <w:rFonts w:ascii="Calibri" w:hAnsi="Calibri" w:eastAsia="黑体" w:cs="Arial"/>
      <w:snapToGrid w:val="0"/>
      <w:kern w:val="2"/>
      <w:sz w:val="28"/>
      <w:szCs w:val="21"/>
    </w:rPr>
  </w:style>
  <w:style w:type="character" w:customStyle="1" w:styleId="298">
    <w:name w:val="标题 5 字符"/>
    <w:link w:val="6"/>
    <w:qFormat/>
    <w:uiPriority w:val="9"/>
    <w:rPr>
      <w:b/>
      <w:bCs/>
      <w:kern w:val="2"/>
      <w:sz w:val="28"/>
      <w:szCs w:val="28"/>
    </w:rPr>
  </w:style>
  <w:style w:type="character" w:customStyle="1" w:styleId="299">
    <w:name w:val="标题 6 Char1"/>
    <w:qFormat/>
    <w:uiPriority w:val="0"/>
    <w:rPr>
      <w:rFonts w:ascii="Arial" w:hAnsi="Arial" w:eastAsia="黑体" w:cs="Times New Roman"/>
      <w:b/>
      <w:sz w:val="24"/>
      <w:szCs w:val="20"/>
      <w:lang w:bidi="ar-SA"/>
    </w:rPr>
  </w:style>
  <w:style w:type="character" w:customStyle="1" w:styleId="300">
    <w:name w:val="带编号样式 Char"/>
    <w:qFormat/>
    <w:uiPriority w:val="0"/>
    <w:rPr>
      <w:rFonts w:ascii="仿宋_GB2312" w:eastAsia="仿宋_GB2312"/>
      <w:color w:val="000000"/>
      <w:sz w:val="24"/>
      <w:lang w:bidi="ar-SA"/>
    </w:rPr>
  </w:style>
  <w:style w:type="character" w:customStyle="1" w:styleId="301">
    <w:name w:val="unnamed31"/>
    <w:qFormat/>
    <w:uiPriority w:val="0"/>
    <w:rPr>
      <w:rFonts w:ascii="Tahoma" w:hAnsi="Tahoma" w:eastAsia="宋体"/>
      <w:b/>
      <w:kern w:val="2"/>
      <w:sz w:val="24"/>
      <w:szCs w:val="32"/>
      <w:u w:val="none"/>
      <w:lang w:val="en-US" w:eastAsia="zh-CN" w:bidi="ar-SA"/>
    </w:rPr>
  </w:style>
  <w:style w:type="character" w:customStyle="1" w:styleId="302">
    <w:name w:val="正文首行缩进 Char Char Char Char Char Char1"/>
    <w:qFormat/>
    <w:uiPriority w:val="0"/>
    <w:rPr>
      <w:rFonts w:ascii="宋体" w:eastAsia="宋体"/>
      <w:kern w:val="2"/>
      <w:sz w:val="24"/>
      <w:szCs w:val="24"/>
      <w:lang w:val="zh-CN" w:bidi="ar-SA"/>
    </w:rPr>
  </w:style>
  <w:style w:type="character" w:customStyle="1" w:styleId="303">
    <w:name w:val="称呼 字符"/>
    <w:link w:val="22"/>
    <w:qFormat/>
    <w:uiPriority w:val="0"/>
    <w:rPr>
      <w:rFonts w:ascii="仿宋_GB2312" w:eastAsia="仿宋_GB2312"/>
      <w:kern w:val="2"/>
      <w:sz w:val="28"/>
    </w:rPr>
  </w:style>
  <w:style w:type="character" w:customStyle="1" w:styleId="304">
    <w:name w:val="文本正文 Char Char"/>
    <w:qFormat/>
    <w:locked/>
    <w:uiPriority w:val="0"/>
    <w:rPr>
      <w:sz w:val="24"/>
      <w:lang w:bidi="ar-SA"/>
    </w:rPr>
  </w:style>
  <w:style w:type="character" w:customStyle="1" w:styleId="305">
    <w:name w:val="正文缩进 字符"/>
    <w:qFormat/>
    <w:uiPriority w:val="0"/>
    <w:rPr>
      <w:rFonts w:ascii="宋体" w:eastAsia="宋体"/>
      <w:snapToGrid w:val="0"/>
      <w:color w:val="000000"/>
      <w:kern w:val="28"/>
      <w:sz w:val="28"/>
      <w:lang w:val="en-US" w:eastAsia="zh-CN" w:bidi="ar-SA"/>
    </w:rPr>
  </w:style>
  <w:style w:type="character" w:customStyle="1" w:styleId="306">
    <w:name w:val="HTML 预设格式 字符"/>
    <w:link w:val="58"/>
    <w:qFormat/>
    <w:uiPriority w:val="0"/>
    <w:rPr>
      <w:rFonts w:ascii="黑体" w:hAnsi="Courier New" w:eastAsia="黑体"/>
    </w:rPr>
  </w:style>
  <w:style w:type="character" w:customStyle="1" w:styleId="307">
    <w:name w:val="正文文本 2 字符1"/>
    <w:link w:val="57"/>
    <w:qFormat/>
    <w:uiPriority w:val="0"/>
    <w:rPr>
      <w:kern w:val="2"/>
      <w:sz w:val="21"/>
      <w:szCs w:val="24"/>
    </w:rPr>
  </w:style>
  <w:style w:type="character" w:customStyle="1" w:styleId="308">
    <w:name w:val="样式 样式 标题 4h4H4Fab-4T5Ref Heading 1rh1Heading sqlsect 1.2.3.... +... Char"/>
    <w:link w:val="309"/>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qFormat/>
    <w:uiPriority w:val="0"/>
    <w:pPr>
      <w:tabs>
        <w:tab w:val="left" w:pos="2356"/>
      </w:tabs>
    </w:pPr>
  </w:style>
  <w:style w:type="paragraph" w:customStyle="1" w:styleId="310">
    <w:name w:val="样式 标题 4h4H4Fab-4T5Ref Heading 1rh1Heading sqlsect 1.2.3...."/>
    <w:basedOn w:val="5"/>
    <w:link w:val="41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qFormat/>
    <w:uiPriority w:val="0"/>
    <w:rPr>
      <w:rFonts w:ascii="宋体" w:eastAsia="宋体"/>
      <w:snapToGrid w:val="0"/>
      <w:color w:val="000000"/>
      <w:kern w:val="28"/>
      <w:sz w:val="28"/>
      <w:lang w:val="en-US" w:eastAsia="zh-CN" w:bidi="ar-SA"/>
    </w:rPr>
  </w:style>
  <w:style w:type="character" w:customStyle="1" w:styleId="312">
    <w:name w:val="标题 7 字符"/>
    <w:link w:val="8"/>
    <w:qFormat/>
    <w:uiPriority w:val="0"/>
    <w:rPr>
      <w:b/>
      <w:bCs/>
      <w:kern w:val="2"/>
      <w:sz w:val="24"/>
      <w:szCs w:val="24"/>
    </w:rPr>
  </w:style>
  <w:style w:type="character" w:customStyle="1" w:styleId="313">
    <w:name w:val="正文文本缩进 2 字符"/>
    <w:link w:val="39"/>
    <w:qFormat/>
    <w:uiPriority w:val="0"/>
    <w:rPr>
      <w:rFonts w:ascii="宋体"/>
      <w:sz w:val="28"/>
    </w:rPr>
  </w:style>
  <w:style w:type="character" w:customStyle="1" w:styleId="314">
    <w:name w:val="Char Char5"/>
    <w:qFormat/>
    <w:uiPriority w:val="0"/>
    <w:rPr>
      <w:rFonts w:ascii="宋体" w:hAnsi="Courier New" w:eastAsia="宋体"/>
      <w:kern w:val="2"/>
      <w:sz w:val="21"/>
      <w:lang w:val="en-US" w:eastAsia="zh-CN"/>
    </w:rPr>
  </w:style>
  <w:style w:type="character" w:customStyle="1" w:styleId="315">
    <w:name w:val="脚注文本 字符"/>
    <w:link w:val="52"/>
    <w:qFormat/>
    <w:uiPriority w:val="0"/>
    <w:rPr>
      <w:color w:val="0000FF"/>
      <w:sz w:val="21"/>
    </w:rPr>
  </w:style>
  <w:style w:type="character" w:customStyle="1" w:styleId="316">
    <w:name w:val="称呼 Char1"/>
    <w:qFormat/>
    <w:uiPriority w:val="0"/>
    <w:rPr>
      <w:rFonts w:ascii="Times New Roman" w:hAnsi="Times New Roman" w:eastAsia="宋体" w:cs="Times New Roman"/>
      <w:szCs w:val="24"/>
    </w:rPr>
  </w:style>
  <w:style w:type="character" w:customStyle="1" w:styleId="317">
    <w:name w:val="正文1 Char"/>
    <w:qFormat/>
    <w:uiPriority w:val="0"/>
    <w:rPr>
      <w:rFonts w:ascii="宋体" w:eastAsia="宋体"/>
      <w:snapToGrid w:val="0"/>
      <w:color w:val="000000"/>
      <w:kern w:val="28"/>
      <w:sz w:val="28"/>
      <w:lang w:val="en-US" w:eastAsia="zh-CN" w:bidi="ar-SA"/>
    </w:rPr>
  </w:style>
  <w:style w:type="character" w:customStyle="1" w:styleId="318">
    <w:name w:val="正文缩进 Char1"/>
    <w:qFormat/>
    <w:uiPriority w:val="0"/>
    <w:rPr>
      <w:rFonts w:ascii="宋体" w:eastAsia="宋体"/>
      <w:snapToGrid w:val="0"/>
      <w:color w:val="000000"/>
      <w:kern w:val="28"/>
      <w:sz w:val="28"/>
      <w:lang w:val="en-US" w:eastAsia="zh-CN" w:bidi="ar-SA"/>
    </w:rPr>
  </w:style>
  <w:style w:type="character" w:customStyle="1" w:styleId="319">
    <w:name w:val="font21"/>
    <w:basedOn w:val="71"/>
    <w:qFormat/>
    <w:uiPriority w:val="0"/>
    <w:rPr>
      <w:rFonts w:hint="eastAsia" w:ascii="宋体" w:hAnsi="宋体" w:eastAsia="宋体"/>
      <w:kern w:val="2"/>
      <w:sz w:val="28"/>
      <w:szCs w:val="28"/>
      <w:lang w:val="en-US" w:eastAsia="zh-CN" w:bidi="ar-SA"/>
    </w:rPr>
  </w:style>
  <w:style w:type="character" w:customStyle="1" w:styleId="320">
    <w:name w:val="Char Char26"/>
    <w:qFormat/>
    <w:uiPriority w:val="6"/>
    <w:rPr>
      <w:kern w:val="1"/>
      <w:sz w:val="21"/>
      <w:szCs w:val="24"/>
    </w:rPr>
  </w:style>
  <w:style w:type="character" w:customStyle="1" w:styleId="321">
    <w:name w:val="Item List Char"/>
    <w:link w:val="322"/>
    <w:qFormat/>
    <w:uiPriority w:val="0"/>
    <w:rPr>
      <w:rFonts w:ascii="Arial"/>
      <w:bCs/>
      <w:sz w:val="21"/>
      <w:szCs w:val="21"/>
      <w:lang w:val="en-US" w:eastAsia="zh-CN" w:bidi="ar-SA"/>
    </w:rPr>
  </w:style>
  <w:style w:type="paragraph" w:customStyle="1" w:styleId="322">
    <w:name w:val="Item List"/>
    <w:link w:val="32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qFormat/>
    <w:uiPriority w:val="0"/>
    <w:rPr>
      <w:rFonts w:ascii="Times New Roman" w:hAnsi="Times New Roman" w:eastAsia="宋体" w:cs="Times New Roman"/>
      <w:sz w:val="18"/>
      <w:szCs w:val="18"/>
    </w:rPr>
  </w:style>
  <w:style w:type="character" w:customStyle="1" w:styleId="324">
    <w:name w:val="纯文本 Char1"/>
    <w:link w:val="325"/>
    <w:qFormat/>
    <w:uiPriority w:val="0"/>
    <w:rPr>
      <w:rFonts w:ascii="宋体" w:hAnsi="Courier New"/>
    </w:rPr>
  </w:style>
  <w:style w:type="paragraph" w:customStyle="1" w:styleId="325">
    <w:name w:val="纯文本1"/>
    <w:basedOn w:val="1"/>
    <w:link w:val="324"/>
    <w:qFormat/>
    <w:uiPriority w:val="0"/>
    <w:pPr>
      <w:adjustRightInd/>
    </w:pPr>
    <w:rPr>
      <w:rFonts w:ascii="宋体" w:hAnsi="Courier New"/>
      <w:kern w:val="0"/>
      <w:sz w:val="20"/>
      <w:szCs w:val="20"/>
    </w:rPr>
  </w:style>
  <w:style w:type="character" w:customStyle="1" w:styleId="326">
    <w:name w:val="正文文本首行缩进 字符"/>
    <w:link w:val="26"/>
    <w:qFormat/>
    <w:uiPriority w:val="0"/>
    <w:rPr>
      <w:rFonts w:ascii="宋体"/>
      <w:kern w:val="2"/>
      <w:sz w:val="24"/>
      <w:lang w:val="zh-CN"/>
    </w:rPr>
  </w:style>
  <w:style w:type="character" w:customStyle="1" w:styleId="327">
    <w:name w:val="h3 Char"/>
    <w:qFormat/>
    <w:uiPriority w:val="0"/>
    <w:rPr>
      <w:rFonts w:eastAsia="宋体"/>
      <w:b/>
      <w:kern w:val="2"/>
      <w:sz w:val="32"/>
      <w:lang w:val="en-US" w:eastAsia="zh-CN" w:bidi="ar-SA"/>
    </w:rPr>
  </w:style>
  <w:style w:type="character" w:customStyle="1" w:styleId="328">
    <w:name w:val="dandyren_title1"/>
    <w:qFormat/>
    <w:uiPriority w:val="0"/>
    <w:rPr>
      <w:b/>
      <w:bCs/>
      <w:color w:val="FF6633"/>
      <w:sz w:val="18"/>
      <w:szCs w:val="18"/>
    </w:rPr>
  </w:style>
  <w:style w:type="character" w:customStyle="1" w:styleId="329">
    <w:name w:val="Char Char31"/>
    <w:qFormat/>
    <w:uiPriority w:val="6"/>
    <w:rPr>
      <w:rFonts w:ascii="Arial" w:hAnsi="Arial" w:eastAsia="黑体"/>
      <w:kern w:val="1"/>
      <w:sz w:val="24"/>
      <w:szCs w:val="24"/>
    </w:rPr>
  </w:style>
  <w:style w:type="character" w:customStyle="1" w:styleId="330">
    <w:name w:val="h Char1"/>
    <w:qFormat/>
    <w:uiPriority w:val="0"/>
    <w:rPr>
      <w:sz w:val="18"/>
      <w:szCs w:val="18"/>
    </w:rPr>
  </w:style>
  <w:style w:type="character" w:customStyle="1" w:styleId="331">
    <w:name w:val="solutionfonts"/>
    <w:qFormat/>
    <w:uiPriority w:val="0"/>
  </w:style>
  <w:style w:type="character" w:customStyle="1" w:styleId="332">
    <w:name w:val="标题 4 字符1"/>
    <w:link w:val="5"/>
    <w:qFormat/>
    <w:uiPriority w:val="9"/>
    <w:rPr>
      <w:rFonts w:ascii="Arial" w:hAnsi="Arial" w:eastAsia="黑体"/>
      <w:b/>
      <w:bCs/>
      <w:kern w:val="2"/>
      <w:sz w:val="28"/>
      <w:szCs w:val="28"/>
      <w:lang w:val="zh-CN"/>
    </w:rPr>
  </w:style>
  <w:style w:type="character" w:customStyle="1" w:styleId="333">
    <w:name w:val="首行缩进 Char"/>
    <w:qFormat/>
    <w:uiPriority w:val="0"/>
    <w:rPr>
      <w:rFonts w:ascii="宋体" w:eastAsia="宋体"/>
      <w:kern w:val="2"/>
      <w:sz w:val="24"/>
      <w:lang w:val="en-US" w:eastAsia="zh-CN" w:bidi="ar-SA"/>
    </w:rPr>
  </w:style>
  <w:style w:type="character" w:customStyle="1" w:styleId="334">
    <w:name w:val="Char Char52"/>
    <w:qFormat/>
    <w:uiPriority w:val="0"/>
    <w:rPr>
      <w:rFonts w:ascii="宋体" w:hAnsi="Courier New" w:eastAsia="宋体"/>
      <w:kern w:val="2"/>
      <w:sz w:val="21"/>
      <w:lang w:val="en-US" w:eastAsia="zh-CN"/>
    </w:rPr>
  </w:style>
  <w:style w:type="character" w:customStyle="1" w:styleId="335">
    <w:name w:val="正文文本 3 字符"/>
    <w:link w:val="23"/>
    <w:qFormat/>
    <w:uiPriority w:val="0"/>
    <w:rPr>
      <w:kern w:val="2"/>
      <w:sz w:val="21"/>
    </w:rPr>
  </w:style>
  <w:style w:type="character" w:customStyle="1" w:styleId="336">
    <w:name w:val="font31"/>
    <w:qFormat/>
    <w:uiPriority w:val="0"/>
    <w:rPr>
      <w:rFonts w:hint="eastAsia" w:ascii="仿宋" w:hAnsi="仿宋" w:eastAsia="仿宋" w:cs="仿宋"/>
      <w:color w:val="000000"/>
      <w:sz w:val="20"/>
      <w:szCs w:val="20"/>
      <w:u w:val="none"/>
    </w:rPr>
  </w:style>
  <w:style w:type="character" w:customStyle="1" w:styleId="337">
    <w:name w:val="正文说明 Char"/>
    <w:link w:val="338"/>
    <w:qFormat/>
    <w:uiPriority w:val="0"/>
    <w:rPr>
      <w:sz w:val="24"/>
      <w:szCs w:val="24"/>
    </w:rPr>
  </w:style>
  <w:style w:type="paragraph" w:customStyle="1" w:styleId="338">
    <w:name w:val="正文说明"/>
    <w:basedOn w:val="1"/>
    <w:link w:val="337"/>
    <w:qFormat/>
    <w:uiPriority w:val="0"/>
    <w:pPr>
      <w:adjustRightInd/>
      <w:spacing w:line="360" w:lineRule="auto"/>
    </w:pPr>
    <w:rPr>
      <w:kern w:val="0"/>
      <w:sz w:val="24"/>
    </w:rPr>
  </w:style>
  <w:style w:type="character" w:customStyle="1" w:styleId="339">
    <w:name w:val="脚注文本 Char1"/>
    <w:qFormat/>
    <w:uiPriority w:val="0"/>
    <w:rPr>
      <w:rFonts w:ascii="Times New Roman" w:hAnsi="Times New Roman" w:eastAsia="宋体" w:cs="Times New Roman"/>
      <w:sz w:val="18"/>
      <w:szCs w:val="18"/>
    </w:rPr>
  </w:style>
  <w:style w:type="character" w:customStyle="1" w:styleId="340">
    <w:name w:val="Char Char1211"/>
    <w:qFormat/>
    <w:uiPriority w:val="0"/>
    <w:rPr>
      <w:rFonts w:ascii="仿宋_GB2312" w:eastAsia="仿宋_GB2312"/>
      <w:b/>
      <w:bCs/>
      <w:kern w:val="2"/>
      <w:sz w:val="24"/>
      <w:szCs w:val="24"/>
      <w:lang w:val="zh-CN" w:eastAsia="zh-CN" w:bidi="ar-SA"/>
    </w:rPr>
  </w:style>
  <w:style w:type="character" w:customStyle="1" w:styleId="341">
    <w:name w:val="标题 Char"/>
    <w:qFormat/>
    <w:uiPriority w:val="0"/>
    <w:rPr>
      <w:rFonts w:eastAsia="宋体"/>
      <w:b/>
      <w:sz w:val="24"/>
      <w:lang w:val="en-GB" w:eastAsia="zh-CN" w:bidi="ar-SA"/>
    </w:rPr>
  </w:style>
  <w:style w:type="character" w:customStyle="1" w:styleId="342">
    <w:name w:val="Char Char35"/>
    <w:qFormat/>
    <w:uiPriority w:val="6"/>
    <w:rPr>
      <w:rFonts w:ascii="Arial" w:hAnsi="Arial" w:eastAsia="黑体"/>
      <w:b/>
      <w:kern w:val="1"/>
      <w:sz w:val="28"/>
      <w:szCs w:val="28"/>
      <w:lang w:val="zh-CN"/>
    </w:rPr>
  </w:style>
  <w:style w:type="character" w:customStyle="1" w:styleId="343">
    <w:name w:val="纯文本 Char Char Char"/>
    <w:qFormat/>
    <w:uiPriority w:val="0"/>
    <w:rPr>
      <w:rFonts w:ascii="宋体" w:hAnsi="Courier New" w:eastAsia="宋体"/>
      <w:kern w:val="2"/>
      <w:sz w:val="21"/>
      <w:lang w:val="en-US" w:eastAsia="zh-CN" w:bidi="ar-SA"/>
    </w:rPr>
  </w:style>
  <w:style w:type="character" w:customStyle="1" w:styleId="344">
    <w:name w:val="Table Text Char"/>
    <w:link w:val="345"/>
    <w:qFormat/>
    <w:uiPriority w:val="0"/>
    <w:rPr>
      <w:sz w:val="24"/>
      <w:szCs w:val="24"/>
    </w:rPr>
  </w:style>
  <w:style w:type="paragraph" w:customStyle="1" w:styleId="345">
    <w:name w:val="Table Text"/>
    <w:basedOn w:val="1"/>
    <w:link w:val="344"/>
    <w:qFormat/>
    <w:uiPriority w:val="0"/>
    <w:pPr>
      <w:widowControl/>
      <w:spacing w:before="60" w:after="60"/>
      <w:jc w:val="left"/>
    </w:pPr>
    <w:rPr>
      <w:kern w:val="0"/>
      <w:sz w:val="24"/>
    </w:rPr>
  </w:style>
  <w:style w:type="character" w:customStyle="1" w:styleId="346">
    <w:name w:val="正文1 Char1"/>
    <w:qFormat/>
    <w:uiPriority w:val="0"/>
    <w:rPr>
      <w:rFonts w:ascii="仿宋_GB2312" w:hAnsi="Courier New" w:eastAsia="仿宋_GB2312"/>
      <w:kern w:val="28"/>
      <w:sz w:val="24"/>
      <w:szCs w:val="24"/>
      <w:lang w:val="en-US" w:eastAsia="zh-CN"/>
    </w:rPr>
  </w:style>
  <w:style w:type="character" w:customStyle="1" w:styleId="347">
    <w:name w:val="页脚 Char1"/>
    <w:qFormat/>
    <w:uiPriority w:val="0"/>
    <w:rPr>
      <w:rFonts w:eastAsia="宋体"/>
      <w:kern w:val="2"/>
      <w:sz w:val="18"/>
      <w:szCs w:val="18"/>
      <w:lang w:val="en-US" w:eastAsia="zh-CN" w:bidi="ar-SA"/>
    </w:rPr>
  </w:style>
  <w:style w:type="character" w:customStyle="1" w:styleId="348">
    <w:name w:val="Bold"/>
    <w:qFormat/>
    <w:uiPriority w:val="0"/>
    <w:rPr>
      <w:rFonts w:ascii="Arial" w:hAnsi="Arial" w:eastAsia="黑体" w:cs="Times New Roman"/>
      <w:b/>
      <w:kern w:val="2"/>
      <w:sz w:val="32"/>
      <w:szCs w:val="32"/>
      <w:lang w:val="en-US" w:eastAsia="zh-CN" w:bidi="ar-SA"/>
    </w:rPr>
  </w:style>
  <w:style w:type="character" w:customStyle="1" w:styleId="349">
    <w:name w:val="批注文字 字符1"/>
    <w:link w:val="21"/>
    <w:qFormat/>
    <w:uiPriority w:val="0"/>
    <w:rPr>
      <w:kern w:val="2"/>
      <w:sz w:val="21"/>
      <w:szCs w:val="24"/>
    </w:rPr>
  </w:style>
  <w:style w:type="character" w:customStyle="1" w:styleId="350">
    <w:name w:val="签名 字符"/>
    <w:link w:val="44"/>
    <w:qFormat/>
    <w:uiPriority w:val="0"/>
    <w:rPr>
      <w:rFonts w:eastAsia="仿宋_GB2312"/>
      <w:sz w:val="24"/>
    </w:rPr>
  </w:style>
  <w:style w:type="character" w:customStyle="1" w:styleId="351">
    <w:name w:val="hui3"/>
    <w:qFormat/>
    <w:uiPriority w:val="0"/>
    <w:rPr>
      <w:color w:val="333333"/>
    </w:rPr>
  </w:style>
  <w:style w:type="character" w:customStyle="1" w:styleId="352">
    <w:name w:val="Char Char17"/>
    <w:qFormat/>
    <w:uiPriority w:val="6"/>
    <w:rPr>
      <w:rFonts w:eastAsia="仿宋_GB2312"/>
      <w:sz w:val="24"/>
    </w:rPr>
  </w:style>
  <w:style w:type="character" w:customStyle="1" w:styleId="353">
    <w:name w:val="标题 4 字符"/>
    <w:qFormat/>
    <w:uiPriority w:val="9"/>
    <w:rPr>
      <w:rFonts w:ascii="等线 Light" w:hAnsi="等线 Light" w:eastAsia="等线 Light" w:cs="Times New Roman"/>
      <w:b/>
      <w:bCs/>
      <w:snapToGrid w:val="0"/>
      <w:kern w:val="0"/>
      <w:sz w:val="28"/>
      <w:szCs w:val="28"/>
    </w:rPr>
  </w:style>
  <w:style w:type="character" w:customStyle="1" w:styleId="354">
    <w:name w:val="Char Char37"/>
    <w:qFormat/>
    <w:uiPriority w:val="6"/>
    <w:rPr>
      <w:b/>
      <w:kern w:val="1"/>
      <w:sz w:val="44"/>
      <w:szCs w:val="44"/>
    </w:rPr>
  </w:style>
  <w:style w:type="character" w:customStyle="1" w:styleId="355">
    <w:name w:val="列出段落 Char"/>
    <w:qFormat/>
    <w:uiPriority w:val="0"/>
    <w:rPr>
      <w:rFonts w:eastAsia="楷体_GB2312" w:cs="Lucida Sans"/>
      <w:kern w:val="2"/>
      <w:sz w:val="24"/>
      <w:szCs w:val="24"/>
      <w:lang w:val="en-US" w:eastAsia="zh-CN" w:bidi="ar-SA"/>
    </w:rPr>
  </w:style>
  <w:style w:type="character" w:customStyle="1" w:styleId="356">
    <w:name w:val="正文文本缩进 3 Char1"/>
    <w:semiHidden/>
    <w:qFormat/>
    <w:uiPriority w:val="99"/>
    <w:rPr>
      <w:rFonts w:ascii="Times New Roman" w:hAnsi="Times New Roman" w:eastAsia="宋体" w:cs="Times New Roman"/>
      <w:sz w:val="16"/>
      <w:szCs w:val="16"/>
    </w:rPr>
  </w:style>
  <w:style w:type="character" w:customStyle="1" w:styleId="357">
    <w:name w:val="公文正文 Char Char"/>
    <w:link w:val="358"/>
    <w:qFormat/>
    <w:uiPriority w:val="0"/>
    <w:rPr>
      <w:rFonts w:ascii="仿宋_GB2312" w:eastAsia="仿宋_GB2312"/>
      <w:kern w:val="2"/>
      <w:sz w:val="24"/>
      <w:szCs w:val="24"/>
    </w:rPr>
  </w:style>
  <w:style w:type="paragraph" w:customStyle="1" w:styleId="358">
    <w:name w:val="公文正文"/>
    <w:basedOn w:val="1"/>
    <w:link w:val="357"/>
    <w:qFormat/>
    <w:uiPriority w:val="0"/>
    <w:pPr>
      <w:adjustRightInd/>
      <w:spacing w:before="156" w:line="360" w:lineRule="auto"/>
      <w:ind w:firstLine="360" w:firstLineChars="200"/>
    </w:pPr>
    <w:rPr>
      <w:rFonts w:ascii="仿宋_GB2312" w:eastAsia="仿宋_GB2312"/>
      <w:sz w:val="24"/>
    </w:rPr>
  </w:style>
  <w:style w:type="character" w:customStyle="1" w:styleId="359">
    <w:name w:val="Table Text Char1"/>
    <w:qFormat/>
    <w:uiPriority w:val="0"/>
    <w:rPr>
      <w:rFonts w:eastAsia="宋体"/>
      <w:sz w:val="24"/>
      <w:szCs w:val="24"/>
      <w:lang w:val="en-US" w:eastAsia="zh-CN" w:bidi="ar-SA"/>
    </w:rPr>
  </w:style>
  <w:style w:type="character" w:customStyle="1" w:styleId="360">
    <w:name w:val="标题 1 Char Char"/>
    <w:qFormat/>
    <w:uiPriority w:val="0"/>
    <w:rPr>
      <w:rFonts w:hint="eastAsia" w:ascii="宋体" w:hAnsi="宋体" w:eastAsia="宋体"/>
      <w:b/>
      <w:spacing w:val="-2"/>
      <w:sz w:val="24"/>
      <w:lang w:val="en-US" w:eastAsia="zh-CN" w:bidi="ar-SA"/>
    </w:rPr>
  </w:style>
  <w:style w:type="character" w:customStyle="1" w:styleId="361">
    <w:name w:val="正文（缩进2汉字） Char"/>
    <w:link w:val="362"/>
    <w:qFormat/>
    <w:uiPriority w:val="0"/>
    <w:rPr>
      <w:rFonts w:ascii="宋体"/>
    </w:rPr>
  </w:style>
  <w:style w:type="paragraph" w:customStyle="1" w:styleId="362">
    <w:name w:val="正文（缩进2汉字）"/>
    <w:basedOn w:val="1"/>
    <w:link w:val="361"/>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3">
    <w:name w:val="标题 8 字符"/>
    <w:link w:val="9"/>
    <w:qFormat/>
    <w:uiPriority w:val="0"/>
    <w:rPr>
      <w:rFonts w:ascii="Arial" w:hAnsi="Arial" w:eastAsia="黑体"/>
      <w:kern w:val="2"/>
      <w:sz w:val="24"/>
      <w:szCs w:val="24"/>
    </w:rPr>
  </w:style>
  <w:style w:type="character" w:customStyle="1" w:styleId="364">
    <w:name w:val="标书表格字体格式 Char"/>
    <w:qFormat/>
    <w:uiPriority w:val="0"/>
    <w:rPr>
      <w:kern w:val="2"/>
      <w:sz w:val="21"/>
      <w:szCs w:val="24"/>
      <w:lang w:bidi="ar-SA"/>
    </w:rPr>
  </w:style>
  <w:style w:type="character" w:customStyle="1" w:styleId="365">
    <w:name w:val="tw4winError"/>
    <w:qFormat/>
    <w:uiPriority w:val="0"/>
    <w:rPr>
      <w:rFonts w:ascii="Courier New" w:hAnsi="Courier New" w:cs="Courier New"/>
      <w:color w:val="00FF00"/>
      <w:sz w:val="40"/>
      <w:szCs w:val="40"/>
    </w:rPr>
  </w:style>
  <w:style w:type="character" w:customStyle="1" w:styleId="366">
    <w:name w:val="Body Text(ch) Char Char"/>
    <w:qFormat/>
    <w:uiPriority w:val="0"/>
    <w:rPr>
      <w:rFonts w:ascii="宋体"/>
      <w:kern w:val="2"/>
      <w:sz w:val="24"/>
      <w:szCs w:val="21"/>
      <w:lang w:val="zh-CN"/>
    </w:rPr>
  </w:style>
  <w:style w:type="character" w:customStyle="1" w:styleId="367">
    <w:name w:val="正文首行缩进两字 Char"/>
    <w:qFormat/>
    <w:uiPriority w:val="0"/>
    <w:rPr>
      <w:sz w:val="24"/>
      <w:szCs w:val="24"/>
      <w:lang w:val="en-US" w:eastAsia="zh-CN" w:bidi="ar-SA"/>
    </w:rPr>
  </w:style>
  <w:style w:type="character" w:customStyle="1" w:styleId="368">
    <w:name w:val="正文文本 Char"/>
    <w:qFormat/>
    <w:uiPriority w:val="0"/>
    <w:rPr>
      <w:rFonts w:eastAsia="宋体"/>
      <w:kern w:val="2"/>
      <w:sz w:val="24"/>
      <w:szCs w:val="24"/>
      <w:lang w:val="en-US" w:eastAsia="zh-CN" w:bidi="ar-SA"/>
    </w:rPr>
  </w:style>
  <w:style w:type="character" w:customStyle="1" w:styleId="369">
    <w:name w:val="文档结构图 字符1"/>
    <w:qFormat/>
    <w:uiPriority w:val="0"/>
    <w:rPr>
      <w:rFonts w:ascii="宋体" w:hAnsi="Calibri" w:eastAsia="黑体" w:cs="Arial"/>
      <w:snapToGrid w:val="0"/>
      <w:kern w:val="2"/>
      <w:sz w:val="18"/>
      <w:szCs w:val="18"/>
    </w:rPr>
  </w:style>
  <w:style w:type="character" w:customStyle="1" w:styleId="370">
    <w:name w:val="content"/>
    <w:qFormat/>
    <w:uiPriority w:val="0"/>
  </w:style>
  <w:style w:type="character" w:customStyle="1" w:styleId="371">
    <w:name w:val="tw4winPopup"/>
    <w:qFormat/>
    <w:uiPriority w:val="0"/>
    <w:rPr>
      <w:rFonts w:ascii="Courier New" w:hAnsi="Courier New" w:cs="Courier New"/>
      <w:color w:val="008000"/>
      <w:lang w:val="en-US" w:eastAsia="zh-CN"/>
    </w:rPr>
  </w:style>
  <w:style w:type="character" w:customStyle="1" w:styleId="372">
    <w:name w:val="param-name"/>
    <w:qFormat/>
    <w:uiPriority w:val="99"/>
    <w:rPr>
      <w:rFonts w:ascii="Arial" w:hAnsi="Arial" w:eastAsia="黑体" w:cs="Arial"/>
      <w:snapToGrid w:val="0"/>
      <w:kern w:val="0"/>
      <w:szCs w:val="21"/>
    </w:rPr>
  </w:style>
  <w:style w:type="character" w:customStyle="1" w:styleId="373">
    <w:name w:val="标准正文格式 Char"/>
    <w:qFormat/>
    <w:uiPriority w:val="0"/>
    <w:rPr>
      <w:rFonts w:ascii="宋体" w:eastAsia="仿宋_GB2312" w:cs="宋体"/>
      <w:color w:val="000000"/>
      <w:sz w:val="24"/>
      <w:lang w:val="en-US" w:eastAsia="zh-CN" w:bidi="ar-SA"/>
    </w:rPr>
  </w:style>
  <w:style w:type="character" w:customStyle="1" w:styleId="374">
    <w:name w:val="Char Char212"/>
    <w:qFormat/>
    <w:uiPriority w:val="0"/>
    <w:rPr>
      <w:rFonts w:eastAsia="宋体"/>
      <w:b/>
      <w:bCs/>
      <w:kern w:val="2"/>
      <w:sz w:val="21"/>
      <w:szCs w:val="24"/>
      <w:lang w:val="en-US" w:eastAsia="zh-CN" w:bidi="ar-SA"/>
    </w:rPr>
  </w:style>
  <w:style w:type="character" w:customStyle="1" w:styleId="375">
    <w:name w:val="文档结构图 Char"/>
    <w:qFormat/>
    <w:uiPriority w:val="0"/>
    <w:rPr>
      <w:rFonts w:eastAsia="宋体"/>
      <w:kern w:val="2"/>
      <w:sz w:val="21"/>
      <w:szCs w:val="24"/>
      <w:lang w:val="en-US" w:eastAsia="zh-CN" w:bidi="ar-SA"/>
    </w:rPr>
  </w:style>
  <w:style w:type="character" w:customStyle="1" w:styleId="376">
    <w:name w:val="zbggmain style9"/>
    <w:qFormat/>
    <w:uiPriority w:val="0"/>
  </w:style>
  <w:style w:type="character" w:customStyle="1" w:styleId="377">
    <w:name w:val="Char Char16"/>
    <w:qFormat/>
    <w:uiPriority w:val="6"/>
    <w:rPr>
      <w:kern w:val="1"/>
      <w:sz w:val="18"/>
      <w:szCs w:val="18"/>
    </w:rPr>
  </w:style>
  <w:style w:type="character" w:customStyle="1" w:styleId="378">
    <w:name w:val="font51"/>
    <w:basedOn w:val="71"/>
    <w:qFormat/>
    <w:uiPriority w:val="0"/>
    <w:rPr>
      <w:rFonts w:hint="eastAsia" w:ascii="仿宋" w:hAnsi="仿宋" w:eastAsia="仿宋" w:cs="仿宋"/>
      <w:color w:val="000000"/>
      <w:sz w:val="20"/>
      <w:szCs w:val="20"/>
      <w:u w:val="none"/>
    </w:rPr>
  </w:style>
  <w:style w:type="character" w:customStyle="1" w:styleId="379">
    <w:name w:val="Char Char82"/>
    <w:qFormat/>
    <w:uiPriority w:val="0"/>
    <w:rPr>
      <w:rFonts w:eastAsia="宋体"/>
      <w:b/>
      <w:sz w:val="24"/>
      <w:lang w:val="en-GB" w:eastAsia="zh-CN"/>
    </w:rPr>
  </w:style>
  <w:style w:type="character" w:customStyle="1" w:styleId="380">
    <w:name w:val="正文文本缩进 3 字符"/>
    <w:link w:val="54"/>
    <w:qFormat/>
    <w:uiPriority w:val="0"/>
    <w:rPr>
      <w:kern w:val="2"/>
      <w:sz w:val="24"/>
    </w:rPr>
  </w:style>
  <w:style w:type="character" w:customStyle="1" w:styleId="381">
    <w:name w:val="日期 Char1"/>
    <w:semiHidden/>
    <w:qFormat/>
    <w:uiPriority w:val="99"/>
    <w:rPr>
      <w:rFonts w:ascii="Times New Roman" w:hAnsi="Times New Roman" w:eastAsia="宋体" w:cs="Times New Roman"/>
      <w:szCs w:val="24"/>
    </w:rPr>
  </w:style>
  <w:style w:type="character" w:customStyle="1" w:styleId="382">
    <w:name w:val="页眉 字符"/>
    <w:qFormat/>
    <w:uiPriority w:val="99"/>
    <w:rPr>
      <w:kern w:val="2"/>
      <w:sz w:val="18"/>
      <w:szCs w:val="18"/>
    </w:rPr>
  </w:style>
  <w:style w:type="character" w:customStyle="1" w:styleId="383">
    <w:name w:val="Char Char33"/>
    <w:qFormat/>
    <w:uiPriority w:val="6"/>
    <w:rPr>
      <w:rFonts w:ascii="Arial" w:hAnsi="Arial" w:eastAsia="黑体"/>
      <w:b/>
      <w:kern w:val="1"/>
      <w:sz w:val="24"/>
      <w:szCs w:val="24"/>
    </w:rPr>
  </w:style>
  <w:style w:type="character" w:customStyle="1" w:styleId="384">
    <w:name w:val="b11_01b Char"/>
    <w:link w:val="385"/>
    <w:qFormat/>
    <w:uiPriority w:val="0"/>
    <w:rPr>
      <w:rFonts w:ascii="Verdana" w:hAnsi="Verdana"/>
      <w:b/>
      <w:bCs/>
      <w:color w:val="4A82CA"/>
      <w:sz w:val="17"/>
      <w:szCs w:val="17"/>
    </w:rPr>
  </w:style>
  <w:style w:type="paragraph" w:customStyle="1" w:styleId="385">
    <w:name w:val="b11_01b"/>
    <w:basedOn w:val="1"/>
    <w:next w:val="1"/>
    <w:link w:val="38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qFormat/>
    <w:uiPriority w:val="6"/>
    <w:rPr>
      <w:rFonts w:ascii="仿宋_GB2312" w:eastAsia="仿宋_GB2312"/>
      <w:b/>
      <w:bCs/>
      <w:kern w:val="2"/>
      <w:sz w:val="24"/>
      <w:szCs w:val="24"/>
      <w:lang w:val="zh-CN" w:eastAsia="zh-CN" w:bidi="ar-SA"/>
    </w:rPr>
  </w:style>
  <w:style w:type="character" w:customStyle="1" w:styleId="387">
    <w:name w:val="Footer-Even Char"/>
    <w:qFormat/>
    <w:uiPriority w:val="0"/>
    <w:rPr>
      <w:rFonts w:eastAsia="宋体"/>
      <w:kern w:val="2"/>
      <w:sz w:val="18"/>
      <w:lang w:val="en-US" w:eastAsia="zh-CN" w:bidi="ar-SA"/>
    </w:rPr>
  </w:style>
  <w:style w:type="character" w:customStyle="1" w:styleId="388">
    <w:name w:val="页脚 字符2"/>
    <w:link w:val="42"/>
    <w:qFormat/>
    <w:locked/>
    <w:uiPriority w:val="99"/>
    <w:rPr>
      <w:kern w:val="2"/>
      <w:sz w:val="18"/>
      <w:szCs w:val="18"/>
    </w:rPr>
  </w:style>
  <w:style w:type="character" w:customStyle="1" w:styleId="389">
    <w:name w:val="Char Char36"/>
    <w:qFormat/>
    <w:uiPriority w:val="6"/>
    <w:rPr>
      <w:rFonts w:ascii="仿宋_GB2312" w:hAnsi="仿宋_GB2312" w:eastAsia="仿宋_GB2312" w:cs="Arial"/>
      <w:b/>
      <w:kern w:val="1"/>
      <w:sz w:val="32"/>
      <w:szCs w:val="32"/>
      <w:lang w:val="zh-CN" w:eastAsia="zh-CN" w:bidi="ar-SA"/>
    </w:rPr>
  </w:style>
  <w:style w:type="character" w:customStyle="1" w:styleId="390">
    <w:name w:val="Char Char61"/>
    <w:qFormat/>
    <w:uiPriority w:val="6"/>
    <w:rPr>
      <w:rFonts w:eastAsia="宋体"/>
      <w:kern w:val="2"/>
      <w:sz w:val="21"/>
      <w:szCs w:val="24"/>
      <w:lang w:val="en-US" w:eastAsia="zh-CN" w:bidi="ar-SA"/>
    </w:rPr>
  </w:style>
  <w:style w:type="character" w:customStyle="1" w:styleId="391">
    <w:name w:val="正文文字缩进 2 Char Char"/>
    <w:qFormat/>
    <w:uiPriority w:val="0"/>
    <w:rPr>
      <w:rFonts w:ascii="宋体"/>
      <w:sz w:val="28"/>
    </w:rPr>
  </w:style>
  <w:style w:type="character" w:customStyle="1" w:styleId="392">
    <w:name w:val="f141"/>
    <w:qFormat/>
    <w:uiPriority w:val="0"/>
    <w:rPr>
      <w:rFonts w:ascii="Tahoma" w:hAnsi="Tahoma" w:eastAsia="宋体"/>
      <w:b/>
      <w:kern w:val="2"/>
      <w:sz w:val="21"/>
      <w:szCs w:val="21"/>
      <w:lang w:val="en-US" w:eastAsia="zh-CN" w:bidi="ar-SA"/>
    </w:rPr>
  </w:style>
  <w:style w:type="character" w:customStyle="1" w:styleId="393">
    <w:name w:val="段落 Char Char"/>
    <w:link w:val="394"/>
    <w:qFormat/>
    <w:uiPriority w:val="0"/>
    <w:rPr>
      <w:rFonts w:ascii="宋体" w:hAnsi="宋体"/>
      <w:sz w:val="24"/>
    </w:rPr>
  </w:style>
  <w:style w:type="paragraph" w:customStyle="1" w:styleId="394">
    <w:name w:val="段落"/>
    <w:basedOn w:val="1"/>
    <w:link w:val="393"/>
    <w:qFormat/>
    <w:uiPriority w:val="0"/>
    <w:pPr>
      <w:adjustRightInd/>
      <w:spacing w:line="360" w:lineRule="auto"/>
      <w:ind w:firstLine="480" w:firstLineChars="200"/>
    </w:pPr>
    <w:rPr>
      <w:rFonts w:ascii="宋体" w:hAnsi="宋体"/>
      <w:kern w:val="0"/>
      <w:sz w:val="24"/>
      <w:szCs w:val="20"/>
    </w:rPr>
  </w:style>
  <w:style w:type="character" w:customStyle="1" w:styleId="395">
    <w:name w:val="标题 3 Char2"/>
    <w:qFormat/>
    <w:uiPriority w:val="0"/>
    <w:rPr>
      <w:rFonts w:eastAsia="宋体"/>
      <w:b/>
      <w:bCs/>
      <w:kern w:val="2"/>
      <w:sz w:val="32"/>
      <w:szCs w:val="32"/>
      <w:lang w:val="en-US" w:eastAsia="zh-CN" w:bidi="ar-SA"/>
    </w:rPr>
  </w:style>
  <w:style w:type="character" w:customStyle="1" w:styleId="396">
    <w:name w:val="apple-converted-space"/>
    <w:qFormat/>
    <w:uiPriority w:val="0"/>
  </w:style>
  <w:style w:type="character" w:customStyle="1" w:styleId="397">
    <w:name w:val="页眉 字符2"/>
    <w:link w:val="43"/>
    <w:qFormat/>
    <w:uiPriority w:val="99"/>
    <w:rPr>
      <w:kern w:val="2"/>
      <w:sz w:val="18"/>
      <w:szCs w:val="18"/>
    </w:rPr>
  </w:style>
  <w:style w:type="character" w:customStyle="1" w:styleId="398">
    <w:name w:val="Char Char9"/>
    <w:qFormat/>
    <w:uiPriority w:val="0"/>
    <w:rPr>
      <w:rFonts w:eastAsia="宋体"/>
      <w:kern w:val="2"/>
      <w:sz w:val="18"/>
      <w:szCs w:val="18"/>
      <w:lang w:val="en-US" w:eastAsia="zh-CN" w:bidi="ar-SA"/>
    </w:rPr>
  </w:style>
  <w:style w:type="character" w:customStyle="1" w:styleId="399">
    <w:name w:val="Char Char41"/>
    <w:qFormat/>
    <w:uiPriority w:val="0"/>
    <w:rPr>
      <w:rFonts w:eastAsia="宋体"/>
      <w:b/>
      <w:sz w:val="24"/>
      <w:lang w:val="en-GB" w:eastAsia="zh-CN" w:bidi="ar-SA"/>
    </w:rPr>
  </w:style>
  <w:style w:type="character" w:customStyle="1" w:styleId="400">
    <w:name w:val="large1"/>
    <w:qFormat/>
    <w:uiPriority w:val="0"/>
    <w:rPr>
      <w:rFonts w:hint="eastAsia" w:ascii="宋体" w:hAnsi="宋体" w:eastAsia="宋体"/>
      <w:sz w:val="21"/>
      <w:szCs w:val="21"/>
    </w:rPr>
  </w:style>
  <w:style w:type="character" w:customStyle="1" w:styleId="401">
    <w:name w:val="正文段 Char"/>
    <w:link w:val="402"/>
    <w:qFormat/>
    <w:uiPriority w:val="0"/>
    <w:rPr>
      <w:sz w:val="24"/>
    </w:rPr>
  </w:style>
  <w:style w:type="paragraph" w:customStyle="1" w:styleId="402">
    <w:name w:val="正文段"/>
    <w:basedOn w:val="1"/>
    <w:link w:val="401"/>
    <w:qFormat/>
    <w:uiPriority w:val="0"/>
    <w:pPr>
      <w:widowControl/>
      <w:snapToGrid w:val="0"/>
      <w:spacing w:after="156" w:afterLines="50"/>
      <w:ind w:firstLine="200" w:firstLineChars="200"/>
    </w:pPr>
    <w:rPr>
      <w:kern w:val="0"/>
      <w:sz w:val="24"/>
      <w:szCs w:val="20"/>
    </w:rPr>
  </w:style>
  <w:style w:type="character" w:customStyle="1" w:styleId="403">
    <w:name w:val="Char Char13"/>
    <w:qFormat/>
    <w:uiPriority w:val="6"/>
    <w:rPr>
      <w:rFonts w:ascii="宋体" w:hAnsi="宋体"/>
      <w:kern w:val="1"/>
      <w:sz w:val="21"/>
      <w:szCs w:val="24"/>
    </w:rPr>
  </w:style>
  <w:style w:type="character" w:customStyle="1" w:styleId="40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5">
    <w:name w:val="冯广丽 Char"/>
    <w:link w:val="406"/>
    <w:qFormat/>
    <w:uiPriority w:val="0"/>
    <w:rPr>
      <w:rFonts w:ascii="宋体" w:hAnsi="宋体"/>
      <w:kern w:val="2"/>
      <w:sz w:val="24"/>
      <w:szCs w:val="22"/>
    </w:rPr>
  </w:style>
  <w:style w:type="paragraph" w:customStyle="1" w:styleId="406">
    <w:name w:val="冯广丽"/>
    <w:basedOn w:val="1"/>
    <w:link w:val="405"/>
    <w:qFormat/>
    <w:uiPriority w:val="0"/>
    <w:pPr>
      <w:adjustRightInd/>
      <w:spacing w:line="360" w:lineRule="auto"/>
      <w:ind w:firstLine="480" w:firstLineChars="200"/>
    </w:pPr>
    <w:rPr>
      <w:rFonts w:ascii="宋体" w:hAnsi="宋体"/>
      <w:sz w:val="24"/>
      <w:szCs w:val="22"/>
    </w:rPr>
  </w:style>
  <w:style w:type="character" w:customStyle="1" w:styleId="407">
    <w:name w:val="批注文字 字符"/>
    <w:qFormat/>
    <w:uiPriority w:val="0"/>
    <w:rPr>
      <w:rFonts w:ascii="Arial" w:hAnsi="Arial" w:eastAsia="黑体" w:cs="Arial"/>
      <w:snapToGrid w:val="0"/>
      <w:kern w:val="0"/>
      <w:szCs w:val="21"/>
    </w:rPr>
  </w:style>
  <w:style w:type="character" w:customStyle="1" w:styleId="408">
    <w:name w:val="Char Char161"/>
    <w:qFormat/>
    <w:uiPriority w:val="0"/>
    <w:rPr>
      <w:rFonts w:eastAsia="宋体"/>
      <w:b/>
      <w:kern w:val="2"/>
      <w:sz w:val="32"/>
      <w:lang w:val="en-US" w:eastAsia="zh-CN"/>
    </w:rPr>
  </w:style>
  <w:style w:type="character" w:customStyle="1" w:styleId="409">
    <w:name w:val="javascript"/>
    <w:qFormat/>
    <w:uiPriority w:val="0"/>
  </w:style>
  <w:style w:type="character" w:customStyle="1" w:styleId="410">
    <w:name w:val="图名 Char"/>
    <w:qFormat/>
    <w:uiPriority w:val="0"/>
    <w:rPr>
      <w:rFonts w:ascii="Arial" w:hAnsi="Arial" w:eastAsia="黑体"/>
      <w:kern w:val="2"/>
      <w:sz w:val="24"/>
      <w:szCs w:val="24"/>
      <w:lang w:val="en-US" w:eastAsia="zh-CN" w:bidi="ar-SA"/>
    </w:rPr>
  </w:style>
  <w:style w:type="character" w:customStyle="1" w:styleId="411">
    <w:name w:val="Used by Word for text of Help footnotes Char Char"/>
    <w:qFormat/>
    <w:uiPriority w:val="0"/>
    <w:rPr>
      <w:rFonts w:ascii="Times New Roman" w:hAnsi="Times New Roman" w:eastAsia="宋体" w:cs="Times New Roman"/>
      <w:sz w:val="20"/>
      <w:szCs w:val="20"/>
    </w:rPr>
  </w:style>
  <w:style w:type="character" w:customStyle="1" w:styleId="412">
    <w:name w:val="编号，小四 Char"/>
    <w:link w:val="413"/>
    <w:qFormat/>
    <w:uiPriority w:val="0"/>
    <w:rPr>
      <w:rFonts w:ascii="Arial" w:hAnsi="Arial"/>
      <w:sz w:val="24"/>
    </w:rPr>
  </w:style>
  <w:style w:type="paragraph" w:customStyle="1" w:styleId="413">
    <w:name w:val="编号，小四"/>
    <w:basedOn w:val="1"/>
    <w:link w:val="412"/>
    <w:qFormat/>
    <w:uiPriority w:val="0"/>
    <w:pPr>
      <w:tabs>
        <w:tab w:val="left" w:pos="432"/>
      </w:tabs>
      <w:adjustRightInd/>
      <w:spacing w:line="360" w:lineRule="auto"/>
      <w:ind w:left="432" w:hanging="432"/>
    </w:pPr>
    <w:rPr>
      <w:rFonts w:ascii="Arial" w:hAnsi="Arial"/>
      <w:kern w:val="0"/>
      <w:sz w:val="24"/>
      <w:szCs w:val="20"/>
    </w:rPr>
  </w:style>
  <w:style w:type="character" w:customStyle="1" w:styleId="414">
    <w:name w:val="Font Style82"/>
    <w:qFormat/>
    <w:uiPriority w:val="99"/>
    <w:rPr>
      <w:rFonts w:ascii="宋体" w:eastAsia="宋体" w:cs="宋体"/>
      <w:color w:val="000000"/>
      <w:sz w:val="14"/>
      <w:szCs w:val="14"/>
    </w:rPr>
  </w:style>
  <w:style w:type="character" w:customStyle="1" w:styleId="415">
    <w:name w:val="标题 2 Char Char"/>
    <w:qFormat/>
    <w:uiPriority w:val="0"/>
    <w:rPr>
      <w:rFonts w:ascii="楷体_GB2312" w:hAnsi="Arial" w:eastAsia="楷体_GB2312"/>
      <w:b/>
      <w:bCs/>
      <w:kern w:val="2"/>
      <w:sz w:val="24"/>
      <w:szCs w:val="32"/>
      <w:lang w:val="en-US" w:eastAsia="zh-CN" w:bidi="ar-SA"/>
    </w:rPr>
  </w:style>
  <w:style w:type="character" w:customStyle="1" w:styleId="416">
    <w:name w:val="未用 Char"/>
    <w:qFormat/>
    <w:uiPriority w:val="0"/>
    <w:rPr>
      <w:rFonts w:ascii="Arial" w:hAnsi="Arial" w:eastAsia="黑体"/>
      <w:kern w:val="2"/>
      <w:sz w:val="21"/>
      <w:szCs w:val="21"/>
      <w:lang w:val="en-US" w:eastAsia="zh-CN" w:bidi="ar-SA"/>
    </w:rPr>
  </w:style>
  <w:style w:type="character" w:customStyle="1" w:styleId="417">
    <w:name w:val="myp1111"/>
    <w:qFormat/>
    <w:uiPriority w:val="0"/>
    <w:rPr>
      <w:rFonts w:hint="default" w:ascii="ˎ̥" w:hAnsi="ˎ̥"/>
      <w:color w:val="000000"/>
      <w:sz w:val="20"/>
      <w:szCs w:val="20"/>
      <w:u w:val="none"/>
    </w:rPr>
  </w:style>
  <w:style w:type="character" w:customStyle="1" w:styleId="418">
    <w:name w:val="样式 标题 4h4H4Fab-4T5Ref Heading 1rh1Heading sqlsect 1.2.3.... Char"/>
    <w:link w:val="310"/>
    <w:qFormat/>
    <w:uiPriority w:val="0"/>
    <w:rPr>
      <w:rFonts w:ascii="微软雅黑" w:hAnsi="微软雅黑" w:eastAsia="微软雅黑"/>
      <w:b/>
      <w:bCs/>
      <w:kern w:val="2"/>
      <w:sz w:val="24"/>
      <w:szCs w:val="28"/>
    </w:rPr>
  </w:style>
  <w:style w:type="character" w:customStyle="1" w:styleId="419">
    <w:name w:val="h Char Char"/>
    <w:qFormat/>
    <w:uiPriority w:val="0"/>
    <w:rPr>
      <w:rFonts w:eastAsia="宋体"/>
      <w:kern w:val="2"/>
      <w:sz w:val="18"/>
      <w:lang w:val="en-US" w:eastAsia="zh-CN" w:bidi="ar-SA"/>
    </w:rPr>
  </w:style>
  <w:style w:type="character" w:customStyle="1" w:styleId="420">
    <w:name w:val="仿宋正文 Char"/>
    <w:link w:val="421"/>
    <w:qFormat/>
    <w:uiPriority w:val="0"/>
    <w:rPr>
      <w:rFonts w:ascii="仿宋_GB2312" w:eastAsia="仿宋_GB2312"/>
      <w:kern w:val="2"/>
      <w:sz w:val="24"/>
      <w:lang w:val="en-US" w:eastAsia="zh-CN" w:bidi="ar-SA"/>
    </w:rPr>
  </w:style>
  <w:style w:type="paragraph" w:customStyle="1" w:styleId="421">
    <w:name w:val="仿宋正文"/>
    <w:basedOn w:val="1"/>
    <w:link w:val="420"/>
    <w:qFormat/>
    <w:uiPriority w:val="0"/>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qFormat/>
    <w:uiPriority w:val="0"/>
    <w:rPr>
      <w:rFonts w:ascii="宋体" w:eastAsia="宋体"/>
      <w:kern w:val="2"/>
      <w:sz w:val="24"/>
      <w:lang w:val="zh-CN" w:bidi="ar-SA"/>
    </w:rPr>
  </w:style>
  <w:style w:type="character" w:customStyle="1" w:styleId="423">
    <w:name w:val="样式 宋体"/>
    <w:qFormat/>
    <w:uiPriority w:val="0"/>
    <w:rPr>
      <w:rFonts w:ascii="宋体" w:hAnsi="宋体"/>
      <w:sz w:val="24"/>
    </w:rPr>
  </w:style>
  <w:style w:type="character" w:customStyle="1" w:styleId="424">
    <w:name w:val="tw4winJump"/>
    <w:qFormat/>
    <w:uiPriority w:val="0"/>
    <w:rPr>
      <w:rFonts w:ascii="Courier New" w:hAnsi="Courier New" w:cs="Courier New"/>
      <w:color w:val="008080"/>
      <w:lang w:val="en-US" w:eastAsia="zh-CN"/>
    </w:rPr>
  </w:style>
  <w:style w:type="character" w:customStyle="1" w:styleId="425">
    <w:name w:val="标题 1 字符"/>
    <w:qFormat/>
    <w:uiPriority w:val="9"/>
    <w:rPr>
      <w:rFonts w:ascii="Arial" w:hAnsi="Arial" w:eastAsia="黑体" w:cs="Arial"/>
      <w:b/>
      <w:bCs/>
      <w:snapToGrid w:val="0"/>
      <w:kern w:val="44"/>
      <w:sz w:val="44"/>
      <w:szCs w:val="44"/>
    </w:rPr>
  </w:style>
  <w:style w:type="character" w:customStyle="1" w:styleId="426">
    <w:name w:val="style36"/>
    <w:basedOn w:val="71"/>
    <w:qFormat/>
    <w:uiPriority w:val="0"/>
    <w:rPr>
      <w:rFonts w:ascii="Arial" w:hAnsi="Arial" w:eastAsia="黑体" w:cs="Arial"/>
      <w:snapToGrid w:val="0"/>
      <w:kern w:val="0"/>
      <w:szCs w:val="21"/>
    </w:rPr>
  </w:style>
  <w:style w:type="character" w:customStyle="1" w:styleId="427">
    <w:name w:val="pt9"/>
    <w:qFormat/>
    <w:uiPriority w:val="0"/>
    <w:rPr>
      <w:rFonts w:ascii="仿宋_GB2312" w:eastAsia="微软雅黑"/>
      <w:b/>
      <w:kern w:val="2"/>
      <w:sz w:val="32"/>
      <w:szCs w:val="32"/>
      <w:lang w:val="en-US" w:eastAsia="zh-CN" w:bidi="ar-SA"/>
    </w:rPr>
  </w:style>
  <w:style w:type="character" w:customStyle="1" w:styleId="428">
    <w:name w:val="DO_NOT_TRANSLATE"/>
    <w:qFormat/>
    <w:uiPriority w:val="0"/>
    <w:rPr>
      <w:rFonts w:ascii="Courier New" w:hAnsi="Courier New" w:cs="Courier New"/>
      <w:color w:val="800000"/>
      <w:lang w:val="en-US" w:eastAsia="zh-CN"/>
    </w:rPr>
  </w:style>
  <w:style w:type="character" w:customStyle="1" w:styleId="429">
    <w:name w:val="标书1 Char1"/>
    <w:qFormat/>
    <w:uiPriority w:val="0"/>
    <w:rPr>
      <w:rFonts w:eastAsia="宋体"/>
      <w:b/>
      <w:bCs/>
      <w:kern w:val="44"/>
      <w:sz w:val="44"/>
      <w:szCs w:val="44"/>
      <w:lang w:val="en-US" w:eastAsia="zh-CN" w:bidi="ar-SA"/>
    </w:rPr>
  </w:style>
  <w:style w:type="character" w:customStyle="1" w:styleId="430">
    <w:name w:val="页脚 字符"/>
    <w:qFormat/>
    <w:uiPriority w:val="99"/>
    <w:rPr>
      <w:kern w:val="2"/>
      <w:sz w:val="18"/>
      <w:szCs w:val="18"/>
    </w:rPr>
  </w:style>
  <w:style w:type="character" w:customStyle="1" w:styleId="431">
    <w:name w:val="正文2 Char"/>
    <w:qFormat/>
    <w:uiPriority w:val="0"/>
    <w:rPr>
      <w:rFonts w:eastAsia="宋体"/>
      <w:kern w:val="2"/>
      <w:sz w:val="24"/>
      <w:lang w:val="en-US" w:eastAsia="zh-CN" w:bidi="ar-SA"/>
    </w:rPr>
  </w:style>
  <w:style w:type="character" w:customStyle="1" w:styleId="432">
    <w:name w:val="Char Char21"/>
    <w:qFormat/>
    <w:uiPriority w:val="6"/>
    <w:rPr>
      <w:rFonts w:ascii="宋体" w:hAnsi="宋体"/>
      <w:kern w:val="1"/>
      <w:sz w:val="24"/>
      <w:szCs w:val="21"/>
      <w:lang w:val="zh-CN"/>
    </w:rPr>
  </w:style>
  <w:style w:type="character" w:customStyle="1" w:styleId="433">
    <w:name w:val="样式 正文缩进 + 首行缩进:  2 字符 Char Char"/>
    <w:link w:val="434"/>
    <w:qFormat/>
    <w:uiPriority w:val="0"/>
    <w:rPr>
      <w:rFonts w:cs="宋体"/>
      <w:kern w:val="2"/>
      <w:sz w:val="24"/>
    </w:rPr>
  </w:style>
  <w:style w:type="paragraph" w:customStyle="1" w:styleId="434">
    <w:name w:val="样式 正文缩进 + 首行缩进:  2 字符"/>
    <w:basedOn w:val="15"/>
    <w:link w:val="433"/>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5">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436">
    <w:name w:val="gray6"/>
    <w:basedOn w:val="71"/>
    <w:qFormat/>
    <w:uiPriority w:val="0"/>
    <w:rPr>
      <w:rFonts w:ascii="Arial" w:hAnsi="Arial" w:eastAsia="黑体" w:cs="Arial"/>
      <w:snapToGrid w:val="0"/>
      <w:kern w:val="0"/>
      <w:szCs w:val="21"/>
    </w:rPr>
  </w:style>
  <w:style w:type="character" w:customStyle="1" w:styleId="437">
    <w:name w:val="hui"/>
    <w:basedOn w:val="71"/>
    <w:qFormat/>
    <w:uiPriority w:val="0"/>
    <w:rPr>
      <w:rFonts w:ascii="Arial" w:hAnsi="Arial" w:eastAsia="黑体" w:cs="Arial"/>
      <w:snapToGrid w:val="0"/>
      <w:kern w:val="0"/>
      <w:szCs w:val="21"/>
    </w:rPr>
  </w:style>
  <w:style w:type="character" w:customStyle="1" w:styleId="438">
    <w:name w:val="哈哈正文 Char Char"/>
    <w:qFormat/>
    <w:uiPriority w:val="0"/>
    <w:rPr>
      <w:rFonts w:ascii="宋体" w:hAnsi="宋体" w:eastAsia="宋体" w:cs="宋体"/>
      <w:kern w:val="2"/>
      <w:sz w:val="24"/>
      <w:lang w:val="en-US" w:eastAsia="zh-CN" w:bidi="ar-SA"/>
    </w:rPr>
  </w:style>
  <w:style w:type="paragraph" w:customStyle="1" w:styleId="439">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1">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6">
    <w:name w:val="标题4_自定义"/>
    <w:basedOn w:val="5"/>
    <w:qFormat/>
    <w:uiPriority w:val="0"/>
    <w:pPr>
      <w:adjustRightInd/>
      <w:spacing w:before="0" w:after="0" w:line="360" w:lineRule="auto"/>
    </w:pPr>
    <w:rPr>
      <w:rFonts w:ascii="Verdana" w:eastAsia="Verdana"/>
      <w:sz w:val="21"/>
      <w:lang w:val="en-US"/>
    </w:rPr>
  </w:style>
  <w:style w:type="paragraph" w:customStyle="1" w:styleId="447">
    <w:name w:val="正文 内标 序号标"/>
    <w:basedOn w:val="448"/>
    <w:qFormat/>
    <w:uiPriority w:val="0"/>
    <w:pPr>
      <w:tabs>
        <w:tab w:val="left" w:pos="0"/>
      </w:tabs>
      <w:adjustRightInd/>
      <w:spacing w:before="0"/>
      <w:ind w:firstLine="482"/>
    </w:pPr>
    <w:rPr>
      <w:rFonts w:ascii="微软雅黑" w:hAnsi="微软雅黑"/>
      <w:sz w:val="24"/>
      <w:szCs w:val="24"/>
    </w:rPr>
  </w:style>
  <w:style w:type="paragraph" w:customStyle="1" w:styleId="448">
    <w:name w:val="My正文"/>
    <w:basedOn w:val="1"/>
    <w:qFormat/>
    <w:uiPriority w:val="0"/>
    <w:pPr>
      <w:spacing w:before="120" w:line="360" w:lineRule="auto"/>
      <w:ind w:firstLine="567"/>
    </w:pPr>
    <w:rPr>
      <w:rFonts w:ascii="Arial" w:hAnsi="Arial"/>
      <w:sz w:val="20"/>
      <w:szCs w:val="20"/>
    </w:rPr>
  </w:style>
  <w:style w:type="paragraph" w:customStyle="1" w:styleId="44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2">
    <w:name w:val="修订2"/>
    <w:qFormat/>
    <w:uiPriority w:val="0"/>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6">
    <w:name w:val="封面公司名"/>
    <w:qFormat/>
    <w:uiPriority w:val="0"/>
    <w:pPr>
      <w:jc w:val="center"/>
    </w:pPr>
    <w:rPr>
      <w:rFonts w:ascii="Arial" w:hAnsi="Arial" w:eastAsia="楷体_GB2312" w:cs="宋体"/>
      <w:bCs/>
      <w:kern w:val="2"/>
      <w:sz w:val="28"/>
      <w:lang w:val="en-US" w:eastAsia="zh-CN" w:bidi="ar-SA"/>
    </w:rPr>
  </w:style>
  <w:style w:type="paragraph" w:customStyle="1" w:styleId="457">
    <w:name w:val="Char1 Char Char Char5"/>
    <w:basedOn w:val="1"/>
    <w:qFormat/>
    <w:uiPriority w:val="0"/>
    <w:pPr>
      <w:adjustRightInd/>
      <w:ind w:firstLine="200" w:firstLineChars="200"/>
    </w:pPr>
    <w:rPr>
      <w:rFonts w:ascii="Tahoma" w:hAnsi="Tahoma"/>
      <w:sz w:val="24"/>
      <w:szCs w:val="20"/>
    </w:rPr>
  </w:style>
  <w:style w:type="paragraph" w:customStyle="1" w:styleId="4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qFormat/>
    <w:uiPriority w:val="0"/>
    <w:pPr>
      <w:tabs>
        <w:tab w:val="left" w:pos="360"/>
      </w:tabs>
    </w:pPr>
    <w:rPr>
      <w:sz w:val="24"/>
      <w:szCs w:val="20"/>
    </w:rPr>
  </w:style>
  <w:style w:type="paragraph" w:customStyle="1" w:styleId="461">
    <w:name w:val="Char Char11 Char Char Char"/>
    <w:basedOn w:val="1"/>
    <w:qFormat/>
    <w:uiPriority w:val="0"/>
    <w:pPr>
      <w:spacing w:line="360" w:lineRule="auto"/>
    </w:pPr>
    <w:rPr>
      <w:szCs w:val="20"/>
    </w:rPr>
  </w:style>
  <w:style w:type="paragraph" w:customStyle="1" w:styleId="462">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4">
    <w:name w:val="样式3"/>
    <w:basedOn w:val="465"/>
    <w:qFormat/>
    <w:uiPriority w:val="0"/>
    <w:pPr>
      <w:tabs>
        <w:tab w:val="left" w:pos="2790"/>
        <w:tab w:val="left" w:pos="4230"/>
      </w:tabs>
      <w:spacing w:before="312" w:beforeLines="100"/>
      <w:jc w:val="left"/>
    </w:pPr>
  </w:style>
  <w:style w:type="paragraph" w:customStyle="1" w:styleId="46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qFormat/>
    <w:uiPriority w:val="0"/>
    <w:pPr>
      <w:tabs>
        <w:tab w:val="left" w:pos="840"/>
      </w:tabs>
      <w:ind w:left="840" w:hanging="420"/>
    </w:pPr>
    <w:rPr>
      <w:rFonts w:ascii="Tahoma" w:hAnsi="Tahoma"/>
      <w:sz w:val="24"/>
    </w:rPr>
  </w:style>
  <w:style w:type="paragraph" w:customStyle="1" w:styleId="46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0">
    <w:name w:val="正文21"/>
    <w:basedOn w:val="1"/>
    <w:qFormat/>
    <w:uiPriority w:val="0"/>
    <w:pPr>
      <w:adjustRightInd/>
      <w:spacing w:before="156" w:line="360" w:lineRule="auto"/>
      <w:ind w:firstLine="510" w:firstLineChars="200"/>
    </w:pPr>
    <w:rPr>
      <w:sz w:val="24"/>
      <w:szCs w:val="20"/>
    </w:rPr>
  </w:style>
  <w:style w:type="paragraph" w:customStyle="1" w:styleId="471">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qFormat/>
    <w:uiPriority w:val="0"/>
    <w:rPr>
      <w:rFonts w:ascii="仿宋_GB2312" w:eastAsia="仿宋_GB2312"/>
      <w:b/>
      <w:sz w:val="32"/>
      <w:szCs w:val="32"/>
    </w:rPr>
  </w:style>
  <w:style w:type="paragraph" w:customStyle="1" w:styleId="47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qFormat/>
    <w:uiPriority w:val="0"/>
    <w:pPr>
      <w:keepNext/>
      <w:tabs>
        <w:tab w:val="left" w:pos="360"/>
      </w:tabs>
      <w:spacing w:before="0" w:after="0"/>
      <w:outlineLvl w:val="5"/>
    </w:pPr>
  </w:style>
  <w:style w:type="paragraph" w:customStyle="1" w:styleId="479">
    <w:name w:val="5级标题"/>
    <w:basedOn w:val="480"/>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0">
    <w:name w:val="4级标题"/>
    <w:basedOn w:val="26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1">
    <w:name w:val="样式 正文文本缩进 + 段前: 2 字符"/>
    <w:basedOn w:val="1"/>
    <w:qFormat/>
    <w:uiPriority w:val="0"/>
    <w:pPr>
      <w:adjustRightInd/>
      <w:ind w:left="420" w:leftChars="200"/>
      <w:jc w:val="left"/>
    </w:pPr>
    <w:rPr>
      <w:sz w:val="28"/>
      <w:szCs w:val="20"/>
      <w:lang w:eastAsia="zh-TW"/>
    </w:rPr>
  </w:style>
  <w:style w:type="paragraph" w:customStyle="1" w:styleId="482">
    <w:name w:val="Char2 Char Char"/>
    <w:basedOn w:val="1"/>
    <w:qFormat/>
    <w:uiPriority w:val="0"/>
    <w:pPr>
      <w:adjustRightInd/>
    </w:pPr>
    <w:rPr>
      <w:rFonts w:ascii="Tahoma" w:hAnsi="Tahoma"/>
      <w:sz w:val="24"/>
      <w:szCs w:val="20"/>
    </w:rPr>
  </w:style>
  <w:style w:type="paragraph" w:customStyle="1" w:styleId="483">
    <w:name w:val="_Style 11"/>
    <w:basedOn w:val="1"/>
    <w:qFormat/>
    <w:uiPriority w:val="34"/>
    <w:pPr>
      <w:adjustRightInd/>
      <w:ind w:firstLine="420" w:firstLineChars="200"/>
    </w:pPr>
    <w:rPr>
      <w:rFonts w:eastAsia="仿宋_GB2312"/>
      <w:sz w:val="28"/>
    </w:rPr>
  </w:style>
  <w:style w:type="paragraph" w:customStyle="1" w:styleId="48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qFormat/>
    <w:uiPriority w:val="0"/>
    <w:rPr>
      <w:rFonts w:ascii="Tahoma" w:hAnsi="Tahoma"/>
      <w:sz w:val="24"/>
      <w:szCs w:val="20"/>
    </w:rPr>
  </w:style>
  <w:style w:type="paragraph" w:customStyle="1" w:styleId="486">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935"/>
    <w:qFormat/>
    <w:uiPriority w:val="99"/>
    <w:rPr>
      <w:szCs w:val="22"/>
    </w:rPr>
  </w:style>
  <w:style w:type="paragraph" w:customStyle="1" w:styleId="48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qFormat/>
    <w:uiPriority w:val="6"/>
    <w:rPr>
      <w:rFonts w:ascii="Tahoma" w:hAnsi="Tahoma" w:cs="仿宋_GB2312"/>
      <w:sz w:val="24"/>
      <w:szCs w:val="20"/>
    </w:rPr>
  </w:style>
  <w:style w:type="paragraph" w:customStyle="1" w:styleId="49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3"/>
    <w:qFormat/>
    <w:uiPriority w:val="0"/>
    <w:pPr>
      <w:tabs>
        <w:tab w:val="left" w:pos="1260"/>
      </w:tabs>
      <w:ind w:left="1260" w:hanging="420"/>
    </w:pPr>
    <w:rPr>
      <w:rFonts w:ascii="Arial" w:hAnsi="Arial" w:eastAsia="黑体"/>
      <w:lang w:val="en-US"/>
    </w:rPr>
  </w:style>
  <w:style w:type="paragraph" w:customStyle="1" w:styleId="495">
    <w:name w:val="五级无标题条"/>
    <w:basedOn w:val="1"/>
    <w:qFormat/>
    <w:uiPriority w:val="0"/>
    <w:pPr>
      <w:adjustRightInd/>
    </w:pPr>
  </w:style>
  <w:style w:type="paragraph" w:customStyle="1" w:styleId="496">
    <w:name w:val="Char5"/>
    <w:basedOn w:val="1"/>
    <w:qFormat/>
    <w:uiPriority w:val="0"/>
    <w:rPr>
      <w:rFonts w:ascii="仿宋_GB2312" w:eastAsia="仿宋_GB2312"/>
      <w:b/>
      <w:sz w:val="32"/>
      <w:szCs w:val="32"/>
    </w:rPr>
  </w:style>
  <w:style w:type="paragraph" w:customStyle="1" w:styleId="497">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qFormat/>
    <w:uiPriority w:val="0"/>
    <w:rPr>
      <w:rFonts w:ascii="仿宋_GB2312" w:eastAsia="仿宋_GB2312"/>
      <w:b/>
      <w:sz w:val="32"/>
      <w:szCs w:val="32"/>
    </w:rPr>
  </w:style>
  <w:style w:type="paragraph" w:customStyle="1" w:styleId="501">
    <w:name w:val="数字标题3"/>
    <w:basedOn w:val="4"/>
    <w:next w:val="1"/>
    <w:qFormat/>
    <w:uiPriority w:val="0"/>
    <w:pPr>
      <w:spacing w:line="240" w:lineRule="auto"/>
    </w:pPr>
    <w:rPr>
      <w:sz w:val="28"/>
      <w:szCs w:val="28"/>
    </w:rPr>
  </w:style>
  <w:style w:type="paragraph" w:customStyle="1" w:styleId="502">
    <w:name w:val="FA正文"/>
    <w:basedOn w:val="1"/>
    <w:qFormat/>
    <w:uiPriority w:val="0"/>
    <w:pPr>
      <w:spacing w:line="360" w:lineRule="auto"/>
      <w:ind w:firstLine="480" w:firstLineChars="200"/>
    </w:pPr>
    <w:rPr>
      <w:rFonts w:hAnsi="宋体"/>
      <w:sz w:val="24"/>
      <w:szCs w:val="20"/>
    </w:rPr>
  </w:style>
  <w:style w:type="paragraph" w:customStyle="1" w:styleId="503">
    <w:name w:val="MM Topic 5"/>
    <w:basedOn w:val="6"/>
    <w:qFormat/>
    <w:uiPriority w:val="0"/>
    <w:pPr>
      <w:tabs>
        <w:tab w:val="left" w:pos="2520"/>
      </w:tabs>
      <w:adjustRightInd/>
      <w:ind w:left="2520" w:hanging="420"/>
    </w:pPr>
  </w:style>
  <w:style w:type="paragraph" w:customStyle="1" w:styleId="504">
    <w:name w:val="Char Char Char Char Char Char Char Char Char Char1"/>
    <w:basedOn w:val="1"/>
    <w:qFormat/>
    <w:uiPriority w:val="0"/>
    <w:rPr>
      <w:rFonts w:ascii="仿宋_GB2312" w:eastAsia="仿宋_GB2312"/>
      <w:b/>
      <w:sz w:val="32"/>
      <w:szCs w:val="32"/>
    </w:rPr>
  </w:style>
  <w:style w:type="paragraph" w:customStyle="1" w:styleId="50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qFormat/>
    <w:uiPriority w:val="0"/>
    <w:rPr>
      <w:rFonts w:ascii="仿宋_GB2312" w:eastAsia="仿宋_GB2312"/>
      <w:b/>
      <w:sz w:val="32"/>
      <w:szCs w:val="32"/>
    </w:rPr>
  </w:style>
  <w:style w:type="paragraph" w:customStyle="1" w:styleId="508">
    <w:name w:val="Char2 Char Char Char1"/>
    <w:basedOn w:val="1"/>
    <w:qFormat/>
    <w:uiPriority w:val="6"/>
    <w:rPr>
      <w:rFonts w:ascii="仿宋_GB2312" w:eastAsia="仿宋_GB2312"/>
      <w:b/>
      <w:sz w:val="32"/>
      <w:szCs w:val="32"/>
    </w:rPr>
  </w:style>
  <w:style w:type="paragraph" w:customStyle="1" w:styleId="509">
    <w:name w:val="默认段落样式"/>
    <w:basedOn w:val="135"/>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qFormat/>
    <w:uiPriority w:val="0"/>
    <w:pPr>
      <w:snapToGrid w:val="0"/>
      <w:spacing w:line="0" w:lineRule="atLeast"/>
      <w:ind w:firstLine="200" w:firstLineChars="200"/>
      <w:jc w:val="center"/>
    </w:pPr>
    <w:rPr>
      <w:sz w:val="24"/>
      <w:szCs w:val="20"/>
    </w:rPr>
  </w:style>
  <w:style w:type="paragraph" w:customStyle="1" w:styleId="5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qFormat/>
    <w:uiPriority w:val="0"/>
    <w:pPr>
      <w:tabs>
        <w:tab w:val="left" w:pos="1680"/>
      </w:tabs>
      <w:adjustRightInd/>
      <w:ind w:left="1680" w:hanging="420"/>
    </w:pPr>
  </w:style>
  <w:style w:type="paragraph" w:customStyle="1" w:styleId="513">
    <w:name w:val="标准小四"/>
    <w:basedOn w:val="1"/>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qFormat/>
    <w:uiPriority w:val="0"/>
    <w:pPr>
      <w:adjustRightInd/>
      <w:snapToGrid w:val="0"/>
      <w:spacing w:line="300" w:lineRule="auto"/>
    </w:pPr>
    <w:rPr>
      <w:rFonts w:eastAsia="仿宋"/>
      <w:szCs w:val="21"/>
    </w:rPr>
  </w:style>
  <w:style w:type="paragraph" w:customStyle="1" w:styleId="51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qFormat/>
    <w:uiPriority w:val="6"/>
    <w:pPr>
      <w:adjustRightInd/>
    </w:pPr>
    <w:rPr>
      <w:rFonts w:ascii="Tahoma" w:hAnsi="Tahoma"/>
      <w:sz w:val="24"/>
      <w:szCs w:val="20"/>
    </w:rPr>
  </w:style>
  <w:style w:type="paragraph" w:customStyle="1" w:styleId="518">
    <w:name w:val="列出段落5"/>
    <w:basedOn w:val="1"/>
    <w:qFormat/>
    <w:uiPriority w:val="0"/>
    <w:pPr>
      <w:spacing w:line="360" w:lineRule="auto"/>
      <w:ind w:firstLine="200" w:firstLineChars="200"/>
    </w:pPr>
    <w:rPr>
      <w:rFonts w:eastAsia="楷体_GB2312" w:cs="Lucida Sans"/>
      <w:sz w:val="24"/>
    </w:rPr>
  </w:style>
  <w:style w:type="paragraph" w:customStyle="1" w:styleId="51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表格文字"/>
    <w:basedOn w:val="1"/>
    <w:qFormat/>
    <w:uiPriority w:val="0"/>
    <w:pPr>
      <w:adjustRightInd/>
      <w:ind w:firstLine="200" w:firstLineChars="200"/>
    </w:pPr>
    <w:rPr>
      <w:rFonts w:ascii="Arial" w:hAnsi="Arial"/>
      <w:spacing w:val="-5"/>
      <w:kern w:val="0"/>
      <w:sz w:val="24"/>
      <w:szCs w:val="20"/>
    </w:rPr>
  </w:style>
  <w:style w:type="paragraph" w:customStyle="1" w:styleId="52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qFormat/>
    <w:uiPriority w:val="0"/>
    <w:pPr>
      <w:adjustRightInd/>
      <w:ind w:firstLine="420" w:firstLineChars="200"/>
    </w:pPr>
    <w:rPr>
      <w:rFonts w:eastAsia="仿宋_GB2312"/>
      <w:sz w:val="28"/>
    </w:rPr>
  </w:style>
  <w:style w:type="paragraph" w:customStyle="1" w:styleId="52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qFormat/>
    <w:uiPriority w:val="0"/>
    <w:pPr>
      <w:adjustRightInd/>
      <w:ind w:firstLine="200" w:firstLineChars="200"/>
      <w:jc w:val="right"/>
    </w:pPr>
  </w:style>
  <w:style w:type="paragraph" w:customStyle="1" w:styleId="530">
    <w:name w:val="Char Char11 Char Char Char Char Char Char Char Char Char"/>
    <w:basedOn w:val="1"/>
    <w:qFormat/>
    <w:uiPriority w:val="0"/>
    <w:pPr>
      <w:spacing w:line="360" w:lineRule="auto"/>
    </w:pPr>
    <w:rPr>
      <w:szCs w:val="20"/>
    </w:rPr>
  </w:style>
  <w:style w:type="paragraph" w:customStyle="1" w:styleId="531">
    <w:name w:val="正文1.25"/>
    <w:basedOn w:val="1"/>
    <w:qFormat/>
    <w:uiPriority w:val="0"/>
    <w:pPr>
      <w:adjustRightInd/>
      <w:spacing w:line="300" w:lineRule="auto"/>
      <w:ind w:firstLine="480" w:firstLineChars="200"/>
    </w:pPr>
    <w:rPr>
      <w:sz w:val="24"/>
      <w:szCs w:val="20"/>
    </w:rPr>
  </w:style>
  <w:style w:type="paragraph" w:customStyle="1" w:styleId="53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qFormat/>
    <w:uiPriority w:val="6"/>
    <w:rPr>
      <w:rFonts w:ascii="仿宋_GB2312" w:eastAsia="仿宋_GB2312"/>
      <w:b/>
      <w:sz w:val="32"/>
      <w:szCs w:val="20"/>
    </w:rPr>
  </w:style>
  <w:style w:type="paragraph" w:customStyle="1" w:styleId="536">
    <w:name w:val="列出段落2"/>
    <w:basedOn w:val="1"/>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qFormat/>
    <w:uiPriority w:val="0"/>
    <w:rPr>
      <w:rFonts w:eastAsia="仿宋_GB2312"/>
      <w:sz w:val="28"/>
      <w:szCs w:val="20"/>
    </w:rPr>
  </w:style>
  <w:style w:type="paragraph" w:customStyle="1" w:styleId="53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5"/>
    <w:qFormat/>
    <w:uiPriority w:val="0"/>
    <w:pPr>
      <w:widowControl/>
      <w:jc w:val="left"/>
    </w:pPr>
    <w:rPr>
      <w:rFonts w:cs="宋体"/>
      <w:sz w:val="24"/>
      <w:szCs w:val="20"/>
    </w:rPr>
  </w:style>
  <w:style w:type="paragraph" w:customStyle="1" w:styleId="540">
    <w:name w:val="彩色列表 - 强调文字颜色 11"/>
    <w:basedOn w:val="1"/>
    <w:qFormat/>
    <w:uiPriority w:val="0"/>
    <w:pPr>
      <w:adjustRightInd/>
      <w:ind w:firstLine="420" w:firstLineChars="200"/>
    </w:pPr>
    <w:rPr>
      <w:rFonts w:ascii="Calibri" w:hAnsi="Calibri"/>
      <w:szCs w:val="22"/>
    </w:rPr>
  </w:style>
  <w:style w:type="paragraph" w:customStyle="1" w:styleId="54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qFormat/>
    <w:uiPriority w:val="6"/>
    <w:rPr>
      <w:szCs w:val="20"/>
    </w:rPr>
  </w:style>
  <w:style w:type="paragraph" w:customStyle="1" w:styleId="54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239"/>
    <w:next w:val="239"/>
    <w:qFormat/>
    <w:uiPriority w:val="0"/>
    <w:pPr>
      <w:spacing w:after="68"/>
    </w:pPr>
    <w:rPr>
      <w:rFonts w:ascii="FHLHE E+ Futura Bk" w:eastAsia="FHLHE E+ Futura Bk" w:cs="Times New Roman"/>
      <w:color w:val="auto"/>
    </w:rPr>
  </w:style>
  <w:style w:type="paragraph" w:customStyle="1" w:styleId="55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4">
    <w:name w:val="正文文字 2"/>
    <w:basedOn w:val="239"/>
    <w:next w:val="239"/>
    <w:qFormat/>
    <w:uiPriority w:val="0"/>
    <w:rPr>
      <w:rFonts w:ascii="宋体" w:eastAsia="宋体" w:cs="Times New Roman"/>
      <w:color w:val="auto"/>
    </w:rPr>
  </w:style>
  <w:style w:type="paragraph" w:customStyle="1" w:styleId="55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qFormat/>
    <w:uiPriority w:val="0"/>
    <w:rPr>
      <w:rFonts w:ascii="仿宋_GB2312" w:eastAsia="仿宋_GB2312"/>
      <w:b/>
      <w:sz w:val="32"/>
      <w:szCs w:val="32"/>
    </w:rPr>
  </w:style>
  <w:style w:type="paragraph" w:customStyle="1" w:styleId="55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qFormat/>
    <w:uiPriority w:val="0"/>
    <w:pPr>
      <w:spacing w:line="360" w:lineRule="auto"/>
    </w:pPr>
    <w:rPr>
      <w:szCs w:val="20"/>
    </w:rPr>
  </w:style>
  <w:style w:type="paragraph" w:customStyle="1" w:styleId="560">
    <w:name w:val="Char"/>
    <w:basedOn w:val="1"/>
    <w:qFormat/>
    <w:uiPriority w:val="0"/>
    <w:rPr>
      <w:rFonts w:ascii="仿宋_GB2312" w:eastAsia="仿宋_GB2312"/>
      <w:b/>
      <w:sz w:val="32"/>
      <w:szCs w:val="32"/>
    </w:rPr>
  </w:style>
  <w:style w:type="paragraph" w:customStyle="1" w:styleId="56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3">
    <w:name w:val="Char Char Char1 Char"/>
    <w:basedOn w:val="1"/>
    <w:qFormat/>
    <w:uiPriority w:val="0"/>
    <w:rPr>
      <w:szCs w:val="20"/>
    </w:rPr>
  </w:style>
  <w:style w:type="paragraph" w:customStyle="1" w:styleId="564">
    <w:name w:val="正文标准"/>
    <w:basedOn w:val="1"/>
    <w:qFormat/>
    <w:uiPriority w:val="0"/>
    <w:pPr>
      <w:adjustRightInd/>
      <w:spacing w:line="360" w:lineRule="auto"/>
      <w:ind w:firstLine="200" w:firstLineChars="200"/>
    </w:pPr>
    <w:rPr>
      <w:rFonts w:ascii="宋体" w:hAnsi="Calibri"/>
      <w:sz w:val="24"/>
    </w:rPr>
  </w:style>
  <w:style w:type="paragraph" w:customStyle="1" w:styleId="56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6">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7">
    <w:name w:val="Char Char Char Char Char Char Char Char Char Char"/>
    <w:basedOn w:val="1"/>
    <w:qFormat/>
    <w:uiPriority w:val="0"/>
    <w:rPr>
      <w:rFonts w:ascii="仿宋_GB2312" w:eastAsia="仿宋_GB2312"/>
      <w:b/>
      <w:sz w:val="32"/>
      <w:szCs w:val="32"/>
    </w:rPr>
  </w:style>
  <w:style w:type="paragraph" w:customStyle="1" w:styleId="57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9">
    <w:name w:val="_正文段落"/>
    <w:basedOn w:val="1"/>
    <w:qFormat/>
    <w:uiPriority w:val="0"/>
    <w:pPr>
      <w:adjustRightInd/>
      <w:ind w:firstLine="560"/>
    </w:pPr>
    <w:rPr>
      <w:rFonts w:ascii="仿宋_GB2312" w:hAnsi="仿宋" w:eastAsia="仿宋_GB2312"/>
      <w:kern w:val="0"/>
      <w:sz w:val="28"/>
      <w:szCs w:val="28"/>
    </w:rPr>
  </w:style>
  <w:style w:type="paragraph" w:customStyle="1" w:styleId="58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2">
    <w:name w:val="正文（首行缩进）"/>
    <w:basedOn w:val="1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6">
    <w:name w:val="Char Char Char1 Char2"/>
    <w:basedOn w:val="1"/>
    <w:qFormat/>
    <w:uiPriority w:val="0"/>
    <w:rPr>
      <w:szCs w:val="20"/>
    </w:rPr>
  </w:style>
  <w:style w:type="paragraph" w:customStyle="1" w:styleId="58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8">
    <w:name w:val="默认段落字体 Para Char"/>
    <w:basedOn w:val="1"/>
    <w:qFormat/>
    <w:uiPriority w:val="0"/>
    <w:rPr>
      <w:rFonts w:ascii="Tahoma" w:hAnsi="Tahoma"/>
      <w:sz w:val="24"/>
      <w:szCs w:val="20"/>
    </w:rPr>
  </w:style>
  <w:style w:type="paragraph" w:customStyle="1" w:styleId="589">
    <w:name w:val="标题五"/>
    <w:basedOn w:val="1"/>
    <w:qFormat/>
    <w:uiPriority w:val="0"/>
    <w:pPr>
      <w:adjustRightInd/>
      <w:spacing w:before="156" w:beforeLines="50" w:line="360" w:lineRule="auto"/>
    </w:pPr>
    <w:rPr>
      <w:b/>
      <w:sz w:val="24"/>
    </w:rPr>
  </w:style>
  <w:style w:type="paragraph" w:customStyle="1" w:styleId="590">
    <w:name w:val="Char Char1101"/>
    <w:basedOn w:val="1"/>
    <w:qFormat/>
    <w:uiPriority w:val="0"/>
    <w:pPr>
      <w:spacing w:line="360" w:lineRule="auto"/>
    </w:pPr>
    <w:rPr>
      <w:rFonts w:ascii="Tahoma" w:hAnsi="Tahoma"/>
      <w:sz w:val="24"/>
      <w:szCs w:val="20"/>
    </w:rPr>
  </w:style>
  <w:style w:type="paragraph" w:customStyle="1" w:styleId="591">
    <w:name w:val="Char Char Char Char Char Char Char Char1"/>
    <w:basedOn w:val="1"/>
    <w:qFormat/>
    <w:uiPriority w:val="0"/>
    <w:pPr>
      <w:tabs>
        <w:tab w:val="left" w:pos="360"/>
      </w:tabs>
    </w:pPr>
    <w:rPr>
      <w:sz w:val="24"/>
      <w:szCs w:val="20"/>
    </w:rPr>
  </w:style>
  <w:style w:type="paragraph" w:customStyle="1" w:styleId="592">
    <w:name w:val="Char Char Char 字元 字元"/>
    <w:basedOn w:val="1"/>
    <w:qFormat/>
    <w:uiPriority w:val="0"/>
    <w:pPr>
      <w:adjustRightInd/>
      <w:spacing w:line="360" w:lineRule="auto"/>
      <w:ind w:firstLine="200" w:firstLineChars="200"/>
    </w:pPr>
    <w:rPr>
      <w:szCs w:val="20"/>
    </w:rPr>
  </w:style>
  <w:style w:type="paragraph" w:customStyle="1" w:styleId="59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4">
    <w:name w:val="Char Char Char Char Char Char Char"/>
    <w:basedOn w:val="1"/>
    <w:qFormat/>
    <w:uiPriority w:val="0"/>
    <w:rPr>
      <w:rFonts w:ascii="仿宋_GB2312" w:eastAsia="仿宋_GB2312"/>
      <w:b/>
      <w:sz w:val="32"/>
      <w:szCs w:val="32"/>
    </w:rPr>
  </w:style>
  <w:style w:type="paragraph" w:customStyle="1" w:styleId="59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7">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8">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9">
    <w:name w:val="批注框文本 Char Char"/>
    <w:basedOn w:val="1"/>
    <w:qFormat/>
    <w:uiPriority w:val="0"/>
    <w:pPr>
      <w:adjustRightInd/>
    </w:pPr>
    <w:rPr>
      <w:sz w:val="18"/>
      <w:szCs w:val="20"/>
    </w:rPr>
  </w:style>
  <w:style w:type="paragraph" w:customStyle="1" w:styleId="60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4">
    <w:name w:val="索引 11"/>
    <w:basedOn w:val="1"/>
    <w:next w:val="1"/>
    <w:qFormat/>
    <w:uiPriority w:val="99"/>
    <w:pPr>
      <w:adjustRightInd/>
      <w:spacing w:line="360" w:lineRule="auto"/>
    </w:pPr>
    <w:rPr>
      <w:rFonts w:ascii="仿宋_GB2312" w:eastAsia="仿宋_GB2312"/>
      <w:sz w:val="24"/>
      <w:szCs w:val="20"/>
    </w:rPr>
  </w:style>
  <w:style w:type="paragraph" w:customStyle="1" w:styleId="60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7">
    <w:name w:val="正文文字缩进项目"/>
    <w:basedOn w:val="1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8">
    <w:name w:val="文档正文"/>
    <w:basedOn w:val="1"/>
    <w:qFormat/>
    <w:uiPriority w:val="0"/>
    <w:pPr>
      <w:spacing w:line="480" w:lineRule="atLeast"/>
      <w:ind w:firstLine="567"/>
      <w:textAlignment w:val="baseline"/>
    </w:pPr>
    <w:rPr>
      <w:kern w:val="0"/>
      <w:sz w:val="24"/>
      <w:szCs w:val="20"/>
    </w:rPr>
  </w:style>
  <w:style w:type="paragraph" w:customStyle="1" w:styleId="609">
    <w:name w:val="正文文字表格居中"/>
    <w:basedOn w:val="1"/>
    <w:next w:val="57"/>
    <w:qFormat/>
    <w:uiPriority w:val="0"/>
    <w:pPr>
      <w:snapToGrid w:val="0"/>
      <w:spacing w:line="360" w:lineRule="auto"/>
    </w:pPr>
    <w:rPr>
      <w:rFonts w:ascii="宋体"/>
      <w:b/>
      <w:sz w:val="24"/>
      <w:szCs w:val="20"/>
    </w:rPr>
  </w:style>
  <w:style w:type="paragraph" w:customStyle="1" w:styleId="61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2">
    <w:name w:val="Plain Text1"/>
    <w:basedOn w:val="1"/>
    <w:qFormat/>
    <w:uiPriority w:val="7"/>
    <w:pPr>
      <w:adjustRightInd/>
    </w:pPr>
    <w:rPr>
      <w:rFonts w:ascii="宋体" w:hAnsi="Courier New"/>
    </w:rPr>
  </w:style>
  <w:style w:type="paragraph" w:customStyle="1" w:styleId="613">
    <w:name w:val="Char3"/>
    <w:basedOn w:val="1"/>
    <w:qFormat/>
    <w:uiPriority w:val="0"/>
    <w:pPr>
      <w:adjustRightInd/>
    </w:pPr>
    <w:rPr>
      <w:rFonts w:ascii="仿宋_GB2312" w:eastAsia="仿宋_GB2312"/>
      <w:b/>
      <w:sz w:val="32"/>
      <w:szCs w:val="32"/>
    </w:rPr>
  </w:style>
  <w:style w:type="paragraph" w:customStyle="1" w:styleId="61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6">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7">
    <w:name w:val="List Paragraph1"/>
    <w:basedOn w:val="1"/>
    <w:qFormat/>
    <w:uiPriority w:val="0"/>
    <w:pPr>
      <w:spacing w:line="360" w:lineRule="auto"/>
      <w:ind w:firstLine="200" w:firstLineChars="200"/>
    </w:pPr>
    <w:rPr>
      <w:rFonts w:eastAsia="楷体_GB2312" w:cs="Lucida Sans"/>
      <w:sz w:val="24"/>
    </w:rPr>
  </w:style>
  <w:style w:type="paragraph" w:customStyle="1" w:styleId="61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1">
    <w:name w:val="Char3 Char Char Char"/>
    <w:basedOn w:val="1"/>
    <w:qFormat/>
    <w:uiPriority w:val="0"/>
    <w:pPr>
      <w:widowControl/>
      <w:adjustRightInd/>
      <w:spacing w:after="160" w:line="240" w:lineRule="exact"/>
      <w:jc w:val="left"/>
    </w:pPr>
    <w:rPr>
      <w:szCs w:val="20"/>
    </w:rPr>
  </w:style>
  <w:style w:type="paragraph" w:customStyle="1" w:styleId="622">
    <w:name w:val="表格标题2"/>
    <w:basedOn w:val="623"/>
    <w:qFormat/>
    <w:uiPriority w:val="0"/>
    <w:rPr>
      <w:b/>
    </w:rPr>
  </w:style>
  <w:style w:type="paragraph" w:customStyle="1" w:styleId="623">
    <w:name w:val="表格内文"/>
    <w:basedOn w:val="1"/>
    <w:qFormat/>
    <w:uiPriority w:val="0"/>
    <w:pPr>
      <w:adjustRightInd/>
      <w:spacing w:line="360" w:lineRule="auto"/>
    </w:pPr>
    <w:rPr>
      <w:rFonts w:ascii="宋体" w:hAnsi="宋体" w:cs="宋体"/>
      <w:color w:val="000000"/>
      <w:szCs w:val="20"/>
    </w:rPr>
  </w:style>
  <w:style w:type="paragraph" w:customStyle="1" w:styleId="624">
    <w:name w:val="Char Char Char Char Char Char Char Char Char Char2"/>
    <w:basedOn w:val="1"/>
    <w:qFormat/>
    <w:uiPriority w:val="0"/>
    <w:rPr>
      <w:rFonts w:ascii="仿宋_GB2312" w:eastAsia="仿宋_GB2312"/>
      <w:b/>
      <w:sz w:val="32"/>
      <w:szCs w:val="32"/>
    </w:rPr>
  </w:style>
  <w:style w:type="paragraph" w:customStyle="1" w:styleId="62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7">
    <w:name w:val="Char Char11 Char Char Char Char Char Char Char Char Char11"/>
    <w:basedOn w:val="1"/>
    <w:qFormat/>
    <w:uiPriority w:val="0"/>
    <w:pPr>
      <w:spacing w:line="360" w:lineRule="auto"/>
    </w:pPr>
    <w:rPr>
      <w:szCs w:val="20"/>
    </w:rPr>
  </w:style>
  <w:style w:type="paragraph" w:customStyle="1" w:styleId="62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0">
    <w:name w:val="MM Topic 1"/>
    <w:basedOn w:val="2"/>
    <w:qFormat/>
    <w:uiPriority w:val="0"/>
    <w:pPr>
      <w:tabs>
        <w:tab w:val="left" w:pos="840"/>
      </w:tabs>
      <w:adjustRightInd/>
      <w:ind w:left="840" w:hanging="420"/>
    </w:pPr>
  </w:style>
  <w:style w:type="paragraph" w:customStyle="1" w:styleId="63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2">
    <w:name w:val="文本正文 Char"/>
    <w:basedOn w:val="1"/>
    <w:qFormat/>
    <w:uiPriority w:val="0"/>
    <w:pPr>
      <w:spacing w:line="360" w:lineRule="auto"/>
      <w:ind w:firstLine="200" w:firstLineChars="200"/>
    </w:pPr>
    <w:rPr>
      <w:kern w:val="0"/>
      <w:sz w:val="24"/>
      <w:szCs w:val="20"/>
    </w:rPr>
  </w:style>
  <w:style w:type="paragraph" w:customStyle="1" w:styleId="633">
    <w:name w:val="表格"/>
    <w:basedOn w:val="1"/>
    <w:qFormat/>
    <w:uiPriority w:val="0"/>
    <w:pPr>
      <w:snapToGrid w:val="0"/>
      <w:ind w:firstLine="42" w:firstLineChars="21"/>
    </w:pPr>
    <w:rPr>
      <w:rFonts w:ascii="宋体" w:hAnsi="宋体"/>
      <w:kern w:val="0"/>
      <w:sz w:val="20"/>
      <w:szCs w:val="20"/>
    </w:rPr>
  </w:style>
  <w:style w:type="paragraph" w:customStyle="1" w:styleId="634">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7">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8">
    <w:name w:val="EB_表格"/>
    <w:basedOn w:val="1"/>
    <w:qFormat/>
    <w:uiPriority w:val="0"/>
    <w:pPr>
      <w:adjustRightInd/>
      <w:spacing w:line="300" w:lineRule="auto"/>
      <w:jc w:val="center"/>
    </w:pPr>
  </w:style>
  <w:style w:type="paragraph" w:customStyle="1" w:styleId="639">
    <w:name w:val="_Style 6"/>
    <w:basedOn w:val="1"/>
    <w:qFormat/>
    <w:uiPriority w:val="34"/>
    <w:pPr>
      <w:adjustRightInd/>
      <w:ind w:firstLine="420" w:firstLineChars="200"/>
    </w:pPr>
    <w:rPr>
      <w:rFonts w:eastAsia="仿宋_GB2312"/>
      <w:sz w:val="28"/>
    </w:rPr>
  </w:style>
  <w:style w:type="paragraph" w:customStyle="1" w:styleId="64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2">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4">
    <w:name w:val="正文表标题"/>
    <w:next w:val="64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7">
    <w:name w:val="trademark"/>
    <w:qFormat/>
    <w:uiPriority w:val="0"/>
    <w:pPr>
      <w:spacing w:after="60"/>
    </w:pPr>
    <w:rPr>
      <w:rFonts w:ascii="Futura Bk" w:hAnsi="Futura Bk" w:eastAsia="宋体" w:cs="Times New Roman"/>
      <w:sz w:val="15"/>
      <w:lang w:val="en-US" w:eastAsia="en-US" w:bidi="ar-SA"/>
    </w:rPr>
  </w:style>
  <w:style w:type="paragraph" w:customStyle="1" w:styleId="64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9">
    <w:name w:val="Char Char1 Char Char Char Char Char Char1"/>
    <w:basedOn w:val="1"/>
    <w:qFormat/>
    <w:uiPriority w:val="0"/>
    <w:rPr>
      <w:rFonts w:ascii="仿宋_GB2312" w:eastAsia="仿宋_GB2312"/>
      <w:b/>
      <w:sz w:val="32"/>
      <w:szCs w:val="20"/>
    </w:rPr>
  </w:style>
  <w:style w:type="paragraph" w:customStyle="1" w:styleId="65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1">
    <w:name w:val="Char1 Char Char Char1"/>
    <w:basedOn w:val="1"/>
    <w:qFormat/>
    <w:uiPriority w:val="0"/>
    <w:pPr>
      <w:adjustRightInd/>
      <w:ind w:firstLine="200" w:firstLineChars="200"/>
    </w:pPr>
    <w:rPr>
      <w:rFonts w:ascii="Tahoma" w:hAnsi="Tahoma"/>
      <w:sz w:val="24"/>
      <w:szCs w:val="20"/>
    </w:rPr>
  </w:style>
  <w:style w:type="paragraph" w:customStyle="1" w:styleId="652">
    <w:name w:val="a1"/>
    <w:basedOn w:val="1"/>
    <w:qFormat/>
    <w:uiPriority w:val="0"/>
    <w:pPr>
      <w:widowControl/>
      <w:spacing w:line="300" w:lineRule="atLeast"/>
      <w:jc w:val="left"/>
    </w:pPr>
    <w:rPr>
      <w:rFonts w:ascii="宋体" w:hAnsi="宋体"/>
      <w:kern w:val="0"/>
      <w:sz w:val="18"/>
      <w:szCs w:val="20"/>
    </w:rPr>
  </w:style>
  <w:style w:type="paragraph" w:customStyle="1" w:styleId="653">
    <w:name w:val="样式7"/>
    <w:basedOn w:val="654"/>
    <w:next w:val="1"/>
    <w:qFormat/>
    <w:uiPriority w:val="0"/>
    <w:pPr>
      <w:spacing w:after="156" w:afterLines="50"/>
      <w:jc w:val="left"/>
      <w:outlineLvl w:val="3"/>
    </w:pPr>
    <w:rPr>
      <w:sz w:val="24"/>
      <w:szCs w:val="24"/>
    </w:rPr>
  </w:style>
  <w:style w:type="paragraph" w:customStyle="1" w:styleId="65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7">
    <w:name w:val="样式 样式2 + 左侧:  1 字符 右侧:  1 字符"/>
    <w:basedOn w:val="46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8">
    <w:name w:val="Char2 Char Char2"/>
    <w:basedOn w:val="1"/>
    <w:qFormat/>
    <w:uiPriority w:val="0"/>
    <w:pPr>
      <w:adjustRightInd/>
    </w:pPr>
    <w:rPr>
      <w:rFonts w:ascii="Tahoma" w:hAnsi="Tahoma"/>
      <w:sz w:val="24"/>
      <w:szCs w:val="20"/>
    </w:rPr>
  </w:style>
  <w:style w:type="paragraph" w:customStyle="1" w:styleId="65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0">
    <w:name w:val="三级条标题"/>
    <w:basedOn w:val="661"/>
    <w:next w:val="645"/>
    <w:qFormat/>
    <w:uiPriority w:val="0"/>
    <w:pPr>
      <w:tabs>
        <w:tab w:val="left" w:pos="1260"/>
        <w:tab w:val="left" w:pos="1680"/>
        <w:tab w:val="left" w:pos="2100"/>
        <w:tab w:val="left" w:pos="2520"/>
      </w:tabs>
      <w:ind w:left="2520"/>
      <w:outlineLvl w:val="4"/>
    </w:pPr>
  </w:style>
  <w:style w:type="paragraph" w:customStyle="1" w:styleId="661">
    <w:name w:val="二级条标题"/>
    <w:basedOn w:val="662"/>
    <w:next w:val="645"/>
    <w:qFormat/>
    <w:uiPriority w:val="0"/>
    <w:pPr>
      <w:tabs>
        <w:tab w:val="left" w:pos="1260"/>
        <w:tab w:val="left" w:pos="1680"/>
        <w:tab w:val="left" w:pos="2100"/>
      </w:tabs>
      <w:ind w:left="0"/>
      <w:outlineLvl w:val="3"/>
    </w:pPr>
  </w:style>
  <w:style w:type="paragraph" w:customStyle="1" w:styleId="662">
    <w:name w:val="一级条标题"/>
    <w:basedOn w:val="663"/>
    <w:next w:val="645"/>
    <w:qFormat/>
    <w:uiPriority w:val="0"/>
    <w:pPr>
      <w:tabs>
        <w:tab w:val="left" w:pos="1260"/>
        <w:tab w:val="left" w:pos="1680"/>
      </w:tabs>
      <w:spacing w:before="0" w:beforeLines="0" w:after="0" w:afterLines="0"/>
      <w:ind w:left="1680"/>
      <w:outlineLvl w:val="2"/>
    </w:pPr>
  </w:style>
  <w:style w:type="paragraph" w:customStyle="1" w:styleId="663">
    <w:name w:val="章标题"/>
    <w:next w:val="64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4">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6">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8">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0">
    <w:name w:val="正文 项目2"/>
    <w:basedOn w:val="671"/>
    <w:qFormat/>
    <w:uiPriority w:val="0"/>
    <w:pPr>
      <w:tabs>
        <w:tab w:val="left" w:pos="840"/>
      </w:tabs>
      <w:spacing w:after="0"/>
      <w:ind w:left="900"/>
    </w:pPr>
  </w:style>
  <w:style w:type="paragraph" w:customStyle="1" w:styleId="67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2">
    <w:name w:val="Body Text 2*"/>
    <w:basedOn w:val="1"/>
    <w:qFormat/>
    <w:uiPriority w:val="6"/>
    <w:pPr>
      <w:widowControl/>
      <w:adjustRightInd/>
      <w:ind w:left="720" w:hanging="720"/>
    </w:pPr>
    <w:rPr>
      <w:color w:val="000000"/>
      <w:kern w:val="0"/>
      <w:sz w:val="24"/>
      <w:szCs w:val="20"/>
      <w:lang w:val="en-GB"/>
    </w:rPr>
  </w:style>
  <w:style w:type="paragraph" w:customStyle="1" w:styleId="673">
    <w:name w:val="表1"/>
    <w:basedOn w:val="1"/>
    <w:qFormat/>
    <w:uiPriority w:val="0"/>
    <w:pPr>
      <w:tabs>
        <w:tab w:val="left" w:pos="703"/>
      </w:tabs>
      <w:adjustRightInd/>
      <w:spacing w:line="360" w:lineRule="auto"/>
      <w:ind w:left="703"/>
      <w:jc w:val="center"/>
    </w:pPr>
  </w:style>
  <w:style w:type="paragraph" w:customStyle="1" w:styleId="67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6">
    <w:name w:val="2级标题"/>
    <w:basedOn w:val="677"/>
    <w:qFormat/>
    <w:uiPriority w:val="0"/>
    <w:pPr>
      <w:jc w:val="left"/>
      <w:outlineLvl w:val="1"/>
    </w:pPr>
    <w:rPr>
      <w:rFonts w:ascii="Times New Roman" w:hAnsi="Times New Roman" w:eastAsia="仿宋"/>
      <w:sz w:val="30"/>
    </w:rPr>
  </w:style>
  <w:style w:type="paragraph" w:customStyle="1" w:styleId="677">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8">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1">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2">
    <w:name w:val="bullet"/>
    <w:basedOn w:val="1"/>
    <w:qFormat/>
    <w:uiPriority w:val="0"/>
    <w:pPr>
      <w:tabs>
        <w:tab w:val="left" w:pos="840"/>
      </w:tabs>
      <w:adjustRightInd/>
      <w:ind w:left="840" w:hanging="420"/>
    </w:pPr>
  </w:style>
  <w:style w:type="paragraph" w:customStyle="1" w:styleId="68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6">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0">
    <w:name w:val="MM Topic 4"/>
    <w:basedOn w:val="5"/>
    <w:qFormat/>
    <w:uiPriority w:val="0"/>
    <w:pPr>
      <w:tabs>
        <w:tab w:val="left" w:pos="2100"/>
      </w:tabs>
      <w:adjustRightInd/>
      <w:ind w:left="2100" w:hanging="420"/>
    </w:pPr>
    <w:rPr>
      <w:lang w:val="en-US"/>
    </w:rPr>
  </w:style>
  <w:style w:type="paragraph" w:customStyle="1" w:styleId="691">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2">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3">
    <w:name w:val="Char Char11 Char Char Char Char Char Char Char Char Char1"/>
    <w:basedOn w:val="1"/>
    <w:qFormat/>
    <w:uiPriority w:val="6"/>
    <w:pPr>
      <w:spacing w:line="360" w:lineRule="auto"/>
    </w:pPr>
    <w:rPr>
      <w:szCs w:val="20"/>
    </w:rPr>
  </w:style>
  <w:style w:type="paragraph" w:customStyle="1" w:styleId="69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5">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6">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8">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9">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1">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3">
    <w:name w:val="单元格居中"/>
    <w:basedOn w:val="1"/>
    <w:qFormat/>
    <w:uiPriority w:val="0"/>
    <w:pPr>
      <w:adjustRightInd/>
      <w:spacing w:line="360" w:lineRule="auto"/>
      <w:jc w:val="center"/>
    </w:pPr>
    <w:rPr>
      <w:sz w:val="24"/>
    </w:rPr>
  </w:style>
  <w:style w:type="paragraph" w:customStyle="1" w:styleId="70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5">
    <w:name w:val="Char Char Char Char Char Char Char1"/>
    <w:basedOn w:val="1"/>
    <w:qFormat/>
    <w:uiPriority w:val="6"/>
    <w:rPr>
      <w:rFonts w:ascii="仿宋_GB2312" w:eastAsia="仿宋_GB2312"/>
      <w:b/>
      <w:sz w:val="32"/>
      <w:szCs w:val="32"/>
    </w:rPr>
  </w:style>
  <w:style w:type="paragraph" w:customStyle="1" w:styleId="706">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8">
    <w:name w:val="Char3 Char Char Char11"/>
    <w:basedOn w:val="1"/>
    <w:qFormat/>
    <w:uiPriority w:val="0"/>
    <w:pPr>
      <w:widowControl/>
      <w:adjustRightInd/>
      <w:spacing w:after="160" w:line="240" w:lineRule="exact"/>
      <w:jc w:val="left"/>
    </w:pPr>
    <w:rPr>
      <w:szCs w:val="20"/>
    </w:rPr>
  </w:style>
  <w:style w:type="paragraph" w:customStyle="1" w:styleId="709">
    <w:name w:val="Char Char1121"/>
    <w:basedOn w:val="1"/>
    <w:qFormat/>
    <w:uiPriority w:val="0"/>
    <w:pPr>
      <w:spacing w:line="360" w:lineRule="auto"/>
    </w:pPr>
    <w:rPr>
      <w:szCs w:val="20"/>
    </w:rPr>
  </w:style>
  <w:style w:type="paragraph" w:customStyle="1" w:styleId="71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2">
    <w:name w:val="Normal0"/>
    <w:qFormat/>
    <w:uiPriority w:val="0"/>
    <w:rPr>
      <w:rFonts w:ascii="Times New Roman" w:hAnsi="Times New Roman" w:eastAsia="宋体" w:cs="Times New Roman"/>
      <w:lang w:val="en-US" w:eastAsia="en-US" w:bidi="ar-SA"/>
    </w:rPr>
  </w:style>
  <w:style w:type="paragraph" w:customStyle="1" w:styleId="713">
    <w:name w:val="带编号样式"/>
    <w:basedOn w:val="632"/>
    <w:qFormat/>
    <w:uiPriority w:val="0"/>
    <w:pPr>
      <w:tabs>
        <w:tab w:val="left" w:pos="840"/>
      </w:tabs>
      <w:snapToGrid w:val="0"/>
      <w:ind w:left="840" w:hanging="420" w:firstLineChars="0"/>
    </w:pPr>
    <w:rPr>
      <w:rFonts w:ascii="仿宋_GB2312" w:eastAsia="仿宋_GB2312"/>
      <w:color w:val="000000"/>
    </w:rPr>
  </w:style>
  <w:style w:type="paragraph" w:customStyle="1" w:styleId="71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6">
    <w:name w:val="封面"/>
    <w:basedOn w:val="1"/>
    <w:qFormat/>
    <w:uiPriority w:val="0"/>
    <w:pPr>
      <w:spacing w:line="360" w:lineRule="atLeast"/>
      <w:jc w:val="right"/>
      <w:textAlignment w:val="baseline"/>
    </w:pPr>
    <w:rPr>
      <w:rFonts w:ascii="Symbol" w:hAnsi="Symbol"/>
      <w:kern w:val="0"/>
      <w:szCs w:val="20"/>
    </w:rPr>
  </w:style>
  <w:style w:type="paragraph" w:customStyle="1" w:styleId="71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9">
    <w:name w:val="默认段落字体 Para Char Char Char1 Char"/>
    <w:basedOn w:val="1"/>
    <w:qFormat/>
    <w:uiPriority w:val="0"/>
    <w:pPr>
      <w:spacing w:line="240" w:lineRule="atLeast"/>
      <w:ind w:left="420" w:firstLine="420"/>
    </w:pPr>
    <w:rPr>
      <w:sz w:val="24"/>
    </w:rPr>
  </w:style>
  <w:style w:type="paragraph" w:customStyle="1" w:styleId="720">
    <w:name w:val="WW-正文文字缩进 2"/>
    <w:basedOn w:val="1"/>
    <w:qFormat/>
    <w:uiPriority w:val="0"/>
    <w:pPr>
      <w:suppressAutoHyphens/>
      <w:adjustRightInd/>
      <w:ind w:firstLine="420"/>
    </w:pPr>
    <w:rPr>
      <w:kern w:val="1"/>
      <w:szCs w:val="20"/>
    </w:rPr>
  </w:style>
  <w:style w:type="paragraph" w:customStyle="1" w:styleId="72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2">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3">
    <w:name w:val="有符号正文"/>
    <w:basedOn w:val="1"/>
    <w:qFormat/>
    <w:uiPriority w:val="0"/>
    <w:pPr>
      <w:adjustRightInd/>
      <w:spacing w:line="400" w:lineRule="exact"/>
      <w:ind w:firstLine="200" w:firstLineChars="200"/>
    </w:pPr>
    <w:rPr>
      <w:rFonts w:ascii="Arial" w:hAnsi="Arial"/>
    </w:rPr>
  </w:style>
  <w:style w:type="paragraph" w:customStyle="1" w:styleId="72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6">
    <w:name w:val="4"/>
    <w:basedOn w:val="1"/>
    <w:next w:val="39"/>
    <w:qFormat/>
    <w:uiPriority w:val="0"/>
    <w:pPr>
      <w:spacing w:after="120" w:line="480" w:lineRule="auto"/>
      <w:ind w:left="420" w:leftChars="200"/>
    </w:pPr>
    <w:rPr>
      <w:sz w:val="24"/>
      <w:szCs w:val="20"/>
    </w:rPr>
  </w:style>
  <w:style w:type="paragraph" w:customStyle="1" w:styleId="72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9">
    <w:name w:val="样式 标题 3H3 + 两端对齐"/>
    <w:basedOn w:val="4"/>
    <w:qFormat/>
    <w:uiPriority w:val="0"/>
    <w:pPr>
      <w:keepLines w:val="0"/>
      <w:spacing w:before="0" w:after="0" w:line="240" w:lineRule="auto"/>
      <w:jc w:val="left"/>
    </w:pPr>
    <w:rPr>
      <w:rFonts w:cs="宋体"/>
      <w:sz w:val="21"/>
      <w:szCs w:val="20"/>
    </w:rPr>
  </w:style>
  <w:style w:type="paragraph" w:customStyle="1" w:styleId="73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5">
    <w:name w:val="Char Char1 Char Char Char"/>
    <w:basedOn w:val="1"/>
    <w:qFormat/>
    <w:uiPriority w:val="0"/>
    <w:rPr>
      <w:rFonts w:ascii="仿宋_GB2312" w:eastAsia="仿宋_GB2312"/>
      <w:b/>
      <w:sz w:val="32"/>
      <w:szCs w:val="20"/>
    </w:rPr>
  </w:style>
  <w:style w:type="paragraph" w:customStyle="1" w:styleId="73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8">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9">
    <w:name w:val="Char Char1 Char Char Char2"/>
    <w:basedOn w:val="1"/>
    <w:qFormat/>
    <w:uiPriority w:val="0"/>
    <w:rPr>
      <w:rFonts w:ascii="仿宋_GB2312" w:eastAsia="仿宋_GB2312"/>
      <w:b/>
      <w:sz w:val="32"/>
      <w:szCs w:val="32"/>
    </w:rPr>
  </w:style>
  <w:style w:type="paragraph" w:customStyle="1" w:styleId="740">
    <w:name w:val="Char3 Char Char Char1"/>
    <w:basedOn w:val="1"/>
    <w:qFormat/>
    <w:uiPriority w:val="6"/>
    <w:pPr>
      <w:widowControl/>
      <w:adjustRightInd/>
      <w:spacing w:after="160" w:line="240" w:lineRule="exact"/>
      <w:jc w:val="left"/>
    </w:pPr>
    <w:rPr>
      <w:szCs w:val="20"/>
    </w:rPr>
  </w:style>
  <w:style w:type="paragraph" w:customStyle="1" w:styleId="741">
    <w:name w:val="Char1 Char Char Char21"/>
    <w:basedOn w:val="1"/>
    <w:qFormat/>
    <w:uiPriority w:val="0"/>
    <w:rPr>
      <w:rFonts w:ascii="Tahoma" w:hAnsi="Tahoma"/>
      <w:sz w:val="24"/>
      <w:szCs w:val="20"/>
    </w:rPr>
  </w:style>
  <w:style w:type="paragraph" w:customStyle="1" w:styleId="74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3">
    <w:name w:val="正文（标题三）"/>
    <w:basedOn w:val="1"/>
    <w:qFormat/>
    <w:uiPriority w:val="0"/>
    <w:pPr>
      <w:spacing w:line="360" w:lineRule="auto"/>
      <w:ind w:firstLine="200" w:firstLineChars="200"/>
    </w:pPr>
    <w:rPr>
      <w:sz w:val="24"/>
    </w:rPr>
  </w:style>
  <w:style w:type="paragraph" w:customStyle="1" w:styleId="74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9">
    <w:name w:val="Char1 Char Char Char4"/>
    <w:basedOn w:val="1"/>
    <w:qFormat/>
    <w:uiPriority w:val="0"/>
    <w:pPr>
      <w:adjustRightInd/>
      <w:ind w:firstLine="200" w:firstLineChars="200"/>
    </w:pPr>
    <w:rPr>
      <w:rFonts w:ascii="Tahoma" w:hAnsi="Tahoma"/>
      <w:sz w:val="24"/>
      <w:szCs w:val="20"/>
    </w:rPr>
  </w:style>
  <w:style w:type="paragraph" w:customStyle="1" w:styleId="750">
    <w:name w:val="_标题2"/>
    <w:basedOn w:val="717"/>
    <w:next w:val="71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1">
    <w:name w:val="样式1 + (中宋体"/>
    <w:basedOn w:val="72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5">
    <w:name w:val="四号　首行缩进"/>
    <w:basedOn w:val="1"/>
    <w:qFormat/>
    <w:uiPriority w:val="0"/>
    <w:pPr>
      <w:adjustRightInd/>
      <w:spacing w:line="360" w:lineRule="auto"/>
    </w:pPr>
    <w:rPr>
      <w:rFonts w:ascii="宋体" w:hAnsi="宋体"/>
      <w:szCs w:val="20"/>
    </w:rPr>
  </w:style>
  <w:style w:type="paragraph" w:customStyle="1" w:styleId="75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7">
    <w:name w:val="Char Char Char Char Char Char Char Char Char Char Char1 Char"/>
    <w:basedOn w:val="1"/>
    <w:qFormat/>
    <w:uiPriority w:val="0"/>
    <w:pPr>
      <w:adjustRightInd/>
    </w:pPr>
    <w:rPr>
      <w:rFonts w:ascii="Tahoma" w:hAnsi="Tahoma"/>
      <w:sz w:val="24"/>
    </w:rPr>
  </w:style>
  <w:style w:type="paragraph" w:customStyle="1" w:styleId="758">
    <w:name w:val="Char Char Char Char11"/>
    <w:basedOn w:val="1"/>
    <w:qFormat/>
    <w:uiPriority w:val="0"/>
    <w:rPr>
      <w:rFonts w:ascii="Tahoma" w:hAnsi="Tahoma"/>
      <w:sz w:val="24"/>
      <w:szCs w:val="20"/>
    </w:rPr>
  </w:style>
  <w:style w:type="paragraph" w:customStyle="1" w:styleId="75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0">
    <w:name w:val="Char Char Char Char"/>
    <w:basedOn w:val="1"/>
    <w:qFormat/>
    <w:uiPriority w:val="0"/>
    <w:rPr>
      <w:rFonts w:ascii="Tahoma" w:hAnsi="Tahoma"/>
      <w:sz w:val="24"/>
      <w:szCs w:val="20"/>
    </w:rPr>
  </w:style>
  <w:style w:type="paragraph" w:customStyle="1" w:styleId="76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2">
    <w:name w:val="Char19"/>
    <w:basedOn w:val="1"/>
    <w:qFormat/>
    <w:uiPriority w:val="0"/>
    <w:pPr>
      <w:adjustRightInd/>
    </w:pPr>
    <w:rPr>
      <w:szCs w:val="20"/>
    </w:rPr>
  </w:style>
  <w:style w:type="paragraph" w:customStyle="1" w:styleId="76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5">
    <w:name w:val="_Style 5"/>
    <w:basedOn w:val="1"/>
    <w:qFormat/>
    <w:uiPriority w:val="34"/>
    <w:pPr>
      <w:adjustRightInd/>
      <w:ind w:firstLine="420" w:firstLineChars="200"/>
    </w:pPr>
    <w:rPr>
      <w:rFonts w:eastAsia="仿宋_GB2312"/>
      <w:sz w:val="28"/>
    </w:rPr>
  </w:style>
  <w:style w:type="paragraph" w:customStyle="1" w:styleId="76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9">
    <w:name w:val="标书表格字体格式"/>
    <w:next w:val="763"/>
    <w:qFormat/>
    <w:uiPriority w:val="0"/>
    <w:rPr>
      <w:rFonts w:ascii="Times New Roman" w:hAnsi="Times New Roman" w:eastAsia="宋体" w:cs="Times New Roman"/>
      <w:kern w:val="2"/>
      <w:sz w:val="21"/>
      <w:szCs w:val="24"/>
      <w:lang w:val="en-US" w:eastAsia="zh-CN" w:bidi="ar-SA"/>
    </w:rPr>
  </w:style>
  <w:style w:type="paragraph" w:customStyle="1" w:styleId="77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2">
    <w:name w:val="修订3"/>
    <w:qFormat/>
    <w:uiPriority w:val="0"/>
    <w:rPr>
      <w:rFonts w:ascii="Times New Roman" w:hAnsi="Times New Roman" w:eastAsia="宋体" w:cs="Times New Roman"/>
      <w:kern w:val="2"/>
      <w:sz w:val="21"/>
      <w:lang w:val="en-US" w:eastAsia="zh-CN" w:bidi="ar-SA"/>
    </w:rPr>
  </w:style>
  <w:style w:type="paragraph" w:customStyle="1" w:styleId="773">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5">
    <w:name w:val="表文字"/>
    <w:qFormat/>
    <w:uiPriority w:val="0"/>
    <w:rPr>
      <w:rFonts w:ascii="宋体" w:hAnsi="Times New Roman" w:eastAsia="宋体" w:cs="Times New Roman"/>
      <w:kern w:val="2"/>
      <w:lang w:val="en-US" w:eastAsia="zh-CN" w:bidi="ar-SA"/>
    </w:rPr>
  </w:style>
  <w:style w:type="paragraph" w:customStyle="1" w:styleId="776">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9">
    <w:name w:val="Char Char Char Char Char Char Char Char2"/>
    <w:basedOn w:val="1"/>
    <w:qFormat/>
    <w:uiPriority w:val="0"/>
    <w:pPr>
      <w:tabs>
        <w:tab w:val="left" w:pos="360"/>
      </w:tabs>
    </w:pPr>
    <w:rPr>
      <w:sz w:val="24"/>
      <w:szCs w:val="20"/>
    </w:rPr>
  </w:style>
  <w:style w:type="paragraph" w:customStyle="1" w:styleId="78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2">
    <w:name w:val="中文标题 3"/>
    <w:basedOn w:val="1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5">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8">
    <w:name w:val="p0"/>
    <w:basedOn w:val="1"/>
    <w:qFormat/>
    <w:uiPriority w:val="0"/>
    <w:pPr>
      <w:widowControl/>
      <w:adjustRightInd/>
    </w:pPr>
    <w:rPr>
      <w:kern w:val="0"/>
      <w:szCs w:val="21"/>
    </w:rPr>
  </w:style>
  <w:style w:type="paragraph" w:customStyle="1" w:styleId="789">
    <w:name w:val="Char6"/>
    <w:basedOn w:val="1"/>
    <w:qFormat/>
    <w:uiPriority w:val="0"/>
    <w:rPr>
      <w:rFonts w:ascii="仿宋_GB2312" w:eastAsia="仿宋_GB2312"/>
      <w:b/>
      <w:sz w:val="32"/>
      <w:szCs w:val="32"/>
    </w:rPr>
  </w:style>
  <w:style w:type="paragraph" w:customStyle="1" w:styleId="790">
    <w:name w:val="Char111"/>
    <w:basedOn w:val="1"/>
    <w:qFormat/>
    <w:uiPriority w:val="0"/>
    <w:rPr>
      <w:rFonts w:ascii="仿宋_GB2312" w:eastAsia="仿宋_GB2312"/>
      <w:b/>
      <w:sz w:val="32"/>
      <w:szCs w:val="32"/>
    </w:rPr>
  </w:style>
  <w:style w:type="paragraph" w:customStyle="1" w:styleId="791">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9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3">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4">
    <w:name w:val="Char1 Char Char Char2"/>
    <w:basedOn w:val="1"/>
    <w:qFormat/>
    <w:uiPriority w:val="0"/>
    <w:pPr>
      <w:adjustRightInd/>
      <w:ind w:firstLine="200" w:firstLineChars="200"/>
    </w:pPr>
    <w:rPr>
      <w:rFonts w:ascii="Tahoma" w:hAnsi="Tahoma"/>
      <w:sz w:val="24"/>
      <w:szCs w:val="20"/>
    </w:rPr>
  </w:style>
  <w:style w:type="paragraph" w:customStyle="1" w:styleId="795">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6">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7">
    <w:name w:val="Char Char Char Char Char Char Char2"/>
    <w:basedOn w:val="1"/>
    <w:qFormat/>
    <w:uiPriority w:val="0"/>
    <w:rPr>
      <w:rFonts w:ascii="仿宋_GB2312" w:eastAsia="仿宋_GB2312"/>
      <w:b/>
      <w:sz w:val="32"/>
      <w:szCs w:val="32"/>
    </w:rPr>
  </w:style>
  <w:style w:type="paragraph" w:customStyle="1" w:styleId="798">
    <w:name w:val="五级条标题"/>
    <w:basedOn w:val="799"/>
    <w:next w:val="645"/>
    <w:qFormat/>
    <w:uiPriority w:val="0"/>
    <w:pPr>
      <w:tabs>
        <w:tab w:val="left" w:pos="1260"/>
        <w:tab w:val="left" w:pos="1680"/>
        <w:tab w:val="left" w:pos="2100"/>
        <w:tab w:val="left" w:pos="2940"/>
        <w:tab w:val="left" w:pos="3360"/>
      </w:tabs>
      <w:ind w:left="3360"/>
      <w:outlineLvl w:val="6"/>
    </w:pPr>
  </w:style>
  <w:style w:type="paragraph" w:customStyle="1" w:styleId="799">
    <w:name w:val="四级条标题"/>
    <w:basedOn w:val="660"/>
    <w:next w:val="645"/>
    <w:qFormat/>
    <w:uiPriority w:val="0"/>
    <w:pPr>
      <w:tabs>
        <w:tab w:val="left" w:pos="2940"/>
        <w:tab w:val="clear" w:pos="2520"/>
      </w:tabs>
      <w:ind w:left="2940"/>
      <w:outlineLvl w:val="5"/>
    </w:pPr>
  </w:style>
  <w:style w:type="paragraph" w:customStyle="1" w:styleId="80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1">
    <w:name w:val="Char23"/>
    <w:basedOn w:val="1"/>
    <w:qFormat/>
    <w:uiPriority w:val="0"/>
    <w:rPr>
      <w:rFonts w:ascii="仿宋_GB2312" w:eastAsia="仿宋_GB2312"/>
      <w:b/>
      <w:sz w:val="32"/>
      <w:szCs w:val="32"/>
    </w:rPr>
  </w:style>
  <w:style w:type="paragraph" w:customStyle="1" w:styleId="80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3">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4">
    <w:name w:val="首行缩进"/>
    <w:basedOn w:val="1"/>
    <w:qFormat/>
    <w:uiPriority w:val="0"/>
    <w:pPr>
      <w:spacing w:line="360" w:lineRule="auto"/>
      <w:ind w:firstLine="480" w:firstLineChars="200"/>
    </w:pPr>
    <w:rPr>
      <w:rFonts w:ascii="宋体"/>
      <w:sz w:val="24"/>
      <w:szCs w:val="20"/>
    </w:rPr>
  </w:style>
  <w:style w:type="paragraph" w:customStyle="1" w:styleId="80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6">
    <w:name w:val="单元格左对齐"/>
    <w:basedOn w:val="1"/>
    <w:qFormat/>
    <w:uiPriority w:val="0"/>
    <w:pPr>
      <w:adjustRightInd/>
      <w:spacing w:line="360" w:lineRule="auto"/>
    </w:pPr>
    <w:rPr>
      <w:sz w:val="24"/>
    </w:rPr>
  </w:style>
  <w:style w:type="paragraph" w:customStyle="1" w:styleId="807">
    <w:name w:val="正文主体"/>
    <w:basedOn w:val="629"/>
    <w:qFormat/>
    <w:uiPriority w:val="0"/>
  </w:style>
  <w:style w:type="paragraph" w:customStyle="1" w:styleId="80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1">
    <w:name w:val="正文（首行缩进2字符）"/>
    <w:basedOn w:val="1"/>
    <w:qFormat/>
    <w:uiPriority w:val="0"/>
    <w:pPr>
      <w:adjustRightInd/>
      <w:spacing w:line="360" w:lineRule="auto"/>
      <w:ind w:firstLine="480" w:firstLineChars="200"/>
    </w:pPr>
    <w:rPr>
      <w:sz w:val="24"/>
      <w:szCs w:val="20"/>
    </w:rPr>
  </w:style>
  <w:style w:type="paragraph" w:customStyle="1" w:styleId="812">
    <w:name w:val="P1"/>
    <w:basedOn w:val="1"/>
    <w:qFormat/>
    <w:uiPriority w:val="0"/>
    <w:pPr>
      <w:adjustRightInd/>
      <w:spacing w:line="288" w:lineRule="auto"/>
      <w:ind w:firstLine="425" w:firstLineChars="200"/>
    </w:pPr>
  </w:style>
  <w:style w:type="paragraph" w:customStyle="1" w:styleId="813">
    <w:name w:val="列表内容"/>
    <w:basedOn w:val="1"/>
    <w:next w:val="1"/>
    <w:qFormat/>
    <w:uiPriority w:val="0"/>
    <w:pPr>
      <w:widowControl/>
      <w:tabs>
        <w:tab w:val="left" w:pos="840"/>
      </w:tabs>
      <w:ind w:left="840" w:hanging="420"/>
      <w:jc w:val="left"/>
    </w:pPr>
    <w:rPr>
      <w:kern w:val="0"/>
      <w:sz w:val="18"/>
    </w:rPr>
  </w:style>
  <w:style w:type="paragraph" w:customStyle="1" w:styleId="814">
    <w:name w:val="Char Char11 Char Char Char1"/>
    <w:basedOn w:val="1"/>
    <w:qFormat/>
    <w:uiPriority w:val="6"/>
    <w:pPr>
      <w:spacing w:line="360" w:lineRule="auto"/>
    </w:pPr>
    <w:rPr>
      <w:szCs w:val="20"/>
    </w:rPr>
  </w:style>
  <w:style w:type="paragraph" w:customStyle="1" w:styleId="81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6">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9">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20">
    <w:name w:val="默认段落字体 Para Char Char Char Char"/>
    <w:basedOn w:val="1"/>
    <w:qFormat/>
    <w:uiPriority w:val="0"/>
    <w:pPr>
      <w:spacing w:line="360" w:lineRule="auto"/>
    </w:pPr>
    <w:rPr>
      <w:szCs w:val="20"/>
    </w:rPr>
  </w:style>
  <w:style w:type="paragraph" w:customStyle="1" w:styleId="82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3">
    <w:name w:val="Char2 Char Char Char2"/>
    <w:basedOn w:val="1"/>
    <w:qFormat/>
    <w:uiPriority w:val="0"/>
    <w:rPr>
      <w:rFonts w:ascii="仿宋_GB2312" w:eastAsia="仿宋_GB2312"/>
      <w:b/>
      <w:sz w:val="32"/>
      <w:szCs w:val="32"/>
    </w:rPr>
  </w:style>
  <w:style w:type="paragraph" w:customStyle="1" w:styleId="82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6">
    <w:name w:val="正文 首行缩进:  2 字符 Char"/>
    <w:basedOn w:val="1"/>
    <w:qFormat/>
    <w:uiPriority w:val="0"/>
    <w:pPr>
      <w:adjustRightInd/>
      <w:spacing w:line="360" w:lineRule="auto"/>
      <w:ind w:firstLine="480"/>
    </w:pPr>
    <w:rPr>
      <w:rFonts w:cs="宋体"/>
      <w:sz w:val="24"/>
      <w:szCs w:val="20"/>
    </w:rPr>
  </w:style>
  <w:style w:type="paragraph" w:customStyle="1" w:styleId="827">
    <w:name w:val="Char Char4 Char Char"/>
    <w:basedOn w:val="1"/>
    <w:qFormat/>
    <w:uiPriority w:val="0"/>
    <w:pPr>
      <w:widowControl/>
      <w:adjustRightInd/>
      <w:spacing w:after="160" w:line="240" w:lineRule="exact"/>
      <w:jc w:val="left"/>
    </w:pPr>
  </w:style>
  <w:style w:type="paragraph" w:customStyle="1" w:styleId="82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9">
    <w:name w:val="Char Char11 Char Char Char2"/>
    <w:basedOn w:val="1"/>
    <w:qFormat/>
    <w:uiPriority w:val="0"/>
    <w:pPr>
      <w:spacing w:line="360" w:lineRule="auto"/>
    </w:pPr>
    <w:rPr>
      <w:szCs w:val="20"/>
    </w:rPr>
  </w:style>
  <w:style w:type="paragraph" w:customStyle="1" w:styleId="83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2">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6">
    <w:name w:val="Char311"/>
    <w:basedOn w:val="1"/>
    <w:qFormat/>
    <w:uiPriority w:val="0"/>
    <w:pPr>
      <w:adjustRightInd/>
      <w:ind w:firstLine="200" w:firstLineChars="200"/>
    </w:pPr>
    <w:rPr>
      <w:rFonts w:ascii="Tahoma" w:hAnsi="Tahoma"/>
      <w:sz w:val="24"/>
      <w:szCs w:val="20"/>
    </w:rPr>
  </w:style>
  <w:style w:type="paragraph" w:customStyle="1" w:styleId="837">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9">
    <w:name w:val="正文 内标"/>
    <w:basedOn w:val="754"/>
    <w:qFormat/>
    <w:uiPriority w:val="0"/>
    <w:pPr>
      <w:tabs>
        <w:tab w:val="left" w:pos="0"/>
      </w:tabs>
      <w:ind w:left="900" w:firstLine="0" w:firstLineChars="0"/>
    </w:pPr>
  </w:style>
  <w:style w:type="paragraph" w:customStyle="1" w:styleId="840">
    <w:name w:val="Bulleted List"/>
    <w:basedOn w:val="1"/>
    <w:qFormat/>
    <w:uiPriority w:val="0"/>
    <w:pPr>
      <w:tabs>
        <w:tab w:val="left" w:pos="1260"/>
      </w:tabs>
      <w:adjustRightInd/>
      <w:ind w:left="1260" w:hanging="420"/>
    </w:pPr>
  </w:style>
  <w:style w:type="paragraph" w:customStyle="1" w:styleId="841">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42">
    <w:name w:val="样式 左侧:  0.85 厘米"/>
    <w:basedOn w:val="1"/>
    <w:qFormat/>
    <w:uiPriority w:val="2"/>
    <w:pPr>
      <w:adjustRightInd/>
      <w:spacing w:line="360" w:lineRule="auto"/>
    </w:pPr>
    <w:rPr>
      <w:rFonts w:cs="宋体"/>
      <w:sz w:val="24"/>
      <w:szCs w:val="20"/>
    </w:rPr>
  </w:style>
  <w:style w:type="paragraph" w:customStyle="1" w:styleId="843">
    <w:name w:val="Char Char Char Char Char Char Char Char Char Char Char Char1 Char"/>
    <w:basedOn w:val="1"/>
    <w:qFormat/>
    <w:uiPriority w:val="0"/>
    <w:rPr>
      <w:rFonts w:ascii="Tahoma" w:hAnsi="Tahoma" w:cs="仿宋_GB2312"/>
      <w:sz w:val="24"/>
      <w:szCs w:val="20"/>
    </w:rPr>
  </w:style>
  <w:style w:type="paragraph" w:customStyle="1" w:styleId="844">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5">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6">
    <w:name w:val="模板普通正文"/>
    <w:basedOn w:val="1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7">
    <w:name w:val="Char Char1 Char Char Char Char Char Char"/>
    <w:basedOn w:val="1"/>
    <w:qFormat/>
    <w:uiPriority w:val="0"/>
    <w:rPr>
      <w:rFonts w:ascii="仿宋_GB2312" w:eastAsia="仿宋_GB2312"/>
      <w:b/>
      <w:sz w:val="32"/>
      <w:szCs w:val="20"/>
    </w:rPr>
  </w:style>
  <w:style w:type="paragraph" w:customStyle="1" w:styleId="84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9">
    <w:name w:val="Char Char1 Char Char Char Char Char Char2"/>
    <w:basedOn w:val="1"/>
    <w:qFormat/>
    <w:uiPriority w:val="0"/>
    <w:rPr>
      <w:rFonts w:ascii="仿宋_GB2312" w:eastAsia="仿宋_GB2312"/>
      <w:b/>
      <w:sz w:val="32"/>
      <w:szCs w:val="20"/>
    </w:rPr>
  </w:style>
  <w:style w:type="paragraph" w:customStyle="1" w:styleId="850">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1">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2">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4">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5">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7">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8">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9">
    <w:name w:val="Char31"/>
    <w:basedOn w:val="1"/>
    <w:qFormat/>
    <w:uiPriority w:val="0"/>
    <w:pPr>
      <w:adjustRightInd/>
    </w:pPr>
    <w:rPr>
      <w:rFonts w:ascii="仿宋_GB2312" w:eastAsia="仿宋_GB2312"/>
      <w:b/>
      <w:sz w:val="32"/>
      <w:szCs w:val="32"/>
    </w:rPr>
  </w:style>
  <w:style w:type="paragraph" w:customStyle="1" w:styleId="860">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1">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3">
    <w:name w:val="Char Char1"/>
    <w:basedOn w:val="1"/>
    <w:qFormat/>
    <w:uiPriority w:val="0"/>
    <w:pPr>
      <w:widowControl/>
      <w:spacing w:after="160" w:line="240" w:lineRule="exact"/>
      <w:jc w:val="left"/>
    </w:pPr>
    <w:rPr>
      <w:rFonts w:eastAsia="仿宋_GB2312"/>
      <w:sz w:val="28"/>
    </w:rPr>
  </w:style>
  <w:style w:type="paragraph" w:customStyle="1" w:styleId="864">
    <w:name w:val="Char21"/>
    <w:basedOn w:val="1"/>
    <w:qFormat/>
    <w:uiPriority w:val="0"/>
    <w:pPr>
      <w:adjustRightInd/>
      <w:ind w:firstLine="200" w:firstLineChars="200"/>
    </w:pPr>
    <w:rPr>
      <w:rFonts w:ascii="仿宋_GB2312" w:eastAsia="仿宋_GB2312"/>
      <w:b/>
      <w:sz w:val="32"/>
      <w:szCs w:val="32"/>
    </w:rPr>
  </w:style>
  <w:style w:type="paragraph" w:customStyle="1" w:styleId="865">
    <w:name w:val="列表段落1"/>
    <w:basedOn w:val="1"/>
    <w:qFormat/>
    <w:uiPriority w:val="34"/>
    <w:pPr>
      <w:adjustRightInd/>
      <w:ind w:right="238" w:firstLine="420"/>
    </w:pPr>
    <w:rPr>
      <w:rFonts w:ascii="Calibri" w:hAnsi="Calibri"/>
      <w:sz w:val="24"/>
    </w:rPr>
  </w:style>
  <w:style w:type="paragraph" w:customStyle="1" w:styleId="866">
    <w:name w:val="Char Char110"/>
    <w:basedOn w:val="1"/>
    <w:qFormat/>
    <w:uiPriority w:val="6"/>
    <w:pPr>
      <w:spacing w:line="360" w:lineRule="auto"/>
    </w:pPr>
    <w:rPr>
      <w:rFonts w:ascii="Tahoma" w:hAnsi="Tahoma"/>
      <w:sz w:val="24"/>
      <w:szCs w:val="20"/>
    </w:rPr>
  </w:style>
  <w:style w:type="paragraph" w:customStyle="1" w:styleId="867">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1">
    <w:name w:val="Char Char Char Char Char Char Char Char Char Char Char Char1 Char2"/>
    <w:basedOn w:val="1"/>
    <w:qFormat/>
    <w:uiPriority w:val="0"/>
    <w:rPr>
      <w:rFonts w:ascii="Tahoma" w:hAnsi="Tahoma" w:cs="仿宋_GB2312"/>
      <w:sz w:val="24"/>
      <w:szCs w:val="20"/>
    </w:rPr>
  </w:style>
  <w:style w:type="paragraph" w:customStyle="1" w:styleId="872">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3">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4">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6">
    <w:name w:val="_Style 12"/>
    <w:basedOn w:val="20"/>
    <w:qFormat/>
    <w:uiPriority w:val="0"/>
    <w:pPr>
      <w:snapToGrid w:val="0"/>
      <w:spacing w:line="360" w:lineRule="auto"/>
    </w:pPr>
  </w:style>
  <w:style w:type="paragraph" w:customStyle="1" w:styleId="877">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8">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9">
    <w:name w:val="_Style 94"/>
    <w:basedOn w:val="1"/>
    <w:next w:val="263"/>
    <w:qFormat/>
    <w:uiPriority w:val="34"/>
    <w:pPr>
      <w:adjustRightInd/>
      <w:spacing w:line="360" w:lineRule="auto"/>
      <w:ind w:firstLine="200" w:firstLineChars="200"/>
    </w:pPr>
    <w:rPr>
      <w:rFonts w:ascii="Calibri" w:hAnsi="Calibri"/>
      <w:sz w:val="28"/>
      <w:szCs w:val="20"/>
    </w:rPr>
  </w:style>
  <w:style w:type="paragraph" w:customStyle="1" w:styleId="88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1">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3">
    <w:name w:val="3级标题"/>
    <w:basedOn w:val="676"/>
    <w:qFormat/>
    <w:uiPriority w:val="0"/>
    <w:pPr>
      <w:outlineLvl w:val="2"/>
    </w:pPr>
  </w:style>
  <w:style w:type="paragraph" w:customStyle="1" w:styleId="88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5">
    <w:name w:val="Char1 Char Char Char3"/>
    <w:basedOn w:val="1"/>
    <w:qFormat/>
    <w:uiPriority w:val="0"/>
    <w:pPr>
      <w:adjustRightInd/>
      <w:ind w:firstLine="200" w:firstLineChars="200"/>
    </w:pPr>
    <w:rPr>
      <w:rFonts w:ascii="Tahoma" w:hAnsi="Tahoma"/>
      <w:sz w:val="24"/>
      <w:szCs w:val="20"/>
    </w:rPr>
  </w:style>
  <w:style w:type="paragraph" w:customStyle="1" w:styleId="88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7">
    <w:name w:val="MM Empty"/>
    <w:basedOn w:val="1"/>
    <w:qFormat/>
    <w:uiPriority w:val="0"/>
    <w:pPr>
      <w:adjustRightInd/>
    </w:pPr>
  </w:style>
  <w:style w:type="paragraph" w:customStyle="1" w:styleId="888">
    <w:name w:val="Char24"/>
    <w:basedOn w:val="1"/>
    <w:qFormat/>
    <w:uiPriority w:val="0"/>
    <w:rPr>
      <w:rFonts w:ascii="仿宋_GB2312" w:eastAsia="仿宋_GB2312"/>
      <w:b/>
      <w:sz w:val="32"/>
      <w:szCs w:val="32"/>
    </w:rPr>
  </w:style>
  <w:style w:type="paragraph" w:customStyle="1" w:styleId="889">
    <w:name w:val="正文箭头"/>
    <w:basedOn w:val="543"/>
    <w:qFormat/>
    <w:uiPriority w:val="0"/>
  </w:style>
  <w:style w:type="paragraph" w:customStyle="1" w:styleId="890">
    <w:name w:val="U_编号2"/>
    <w:basedOn w:val="1"/>
    <w:qFormat/>
    <w:uiPriority w:val="0"/>
    <w:pPr>
      <w:tabs>
        <w:tab w:val="left" w:pos="785"/>
      </w:tabs>
      <w:adjustRightInd/>
      <w:spacing w:beforeLines="10" w:afterLines="10" w:line="300" w:lineRule="auto"/>
    </w:pPr>
    <w:rPr>
      <w:sz w:val="24"/>
    </w:rPr>
  </w:style>
  <w:style w:type="paragraph" w:customStyle="1" w:styleId="89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3">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4">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5">
    <w:name w:val="_Style 1"/>
    <w:basedOn w:val="1"/>
    <w:qFormat/>
    <w:uiPriority w:val="34"/>
    <w:pPr>
      <w:adjustRightInd/>
      <w:ind w:firstLine="420" w:firstLineChars="200"/>
    </w:pPr>
    <w:rPr>
      <w:rFonts w:eastAsia="仿宋_GB2312"/>
      <w:sz w:val="28"/>
    </w:rPr>
  </w:style>
  <w:style w:type="paragraph" w:customStyle="1" w:styleId="896">
    <w:name w:val="表格 内容"/>
    <w:basedOn w:val="733"/>
    <w:qFormat/>
    <w:uiPriority w:val="0"/>
    <w:rPr>
      <w:b w:val="0"/>
      <w:sz w:val="20"/>
    </w:rPr>
  </w:style>
  <w:style w:type="paragraph" w:customStyle="1" w:styleId="897">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8">
    <w:name w:val="数字标题5"/>
    <w:basedOn w:val="6"/>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8"/>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7"/>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字符"/>
    <w:link w:val="40"/>
    <w:qFormat/>
    <w:uiPriority w:val="0"/>
    <w:rPr>
      <w:kern w:val="2"/>
      <w:sz w:val="21"/>
      <w:szCs w:val="24"/>
      <w:lang w:val="zh-CN"/>
    </w:rPr>
  </w:style>
  <w:style w:type="character" w:customStyle="1" w:styleId="935">
    <w:name w:val="无间隔 字符"/>
    <w:link w:val="488"/>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3"/>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1"/>
    <w:qFormat/>
    <w:uiPriority w:val="0"/>
    <w:rPr>
      <w:color w:val="000000"/>
      <w:shd w:val="clear" w:color="auto" w:fill="EFD200"/>
    </w:rPr>
  </w:style>
  <w:style w:type="character" w:customStyle="1" w:styleId="964">
    <w:name w:val="font71"/>
    <w:basedOn w:val="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67">
    <w:name w:val="纯文本3"/>
    <w:basedOn w:val="1"/>
    <w:qFormat/>
    <w:uiPriority w:val="0"/>
    <w:pPr>
      <w:textAlignment w:val="baseline"/>
    </w:pPr>
    <w:rPr>
      <w:rFonts w:ascii="宋体" w:hAnsi="Courier New" w:eastAsia="楷体_GB2312"/>
      <w:sz w:val="26"/>
      <w:szCs w:val="20"/>
    </w:rPr>
  </w:style>
  <w:style w:type="paragraph" w:customStyle="1" w:styleId="968">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96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0">
    <w:name w:val="Heading1"/>
    <w:basedOn w:val="1"/>
    <w:next w:val="1"/>
    <w:qFormat/>
    <w:uiPriority w:val="0"/>
    <w:pPr>
      <w:keepNext/>
      <w:keepLines/>
      <w:spacing w:before="340" w:after="330" w:line="578" w:lineRule="auto"/>
      <w:textAlignment w:val="baseline"/>
    </w:pPr>
    <w:rPr>
      <w:b/>
      <w:bCs/>
      <w:kern w:val="44"/>
      <w:sz w:val="44"/>
      <w:szCs w:val="44"/>
    </w:rPr>
  </w:style>
  <w:style w:type="character" w:customStyle="1" w:styleId="971">
    <w:name w:val="NormalCharacter"/>
    <w:qFormat/>
    <w:uiPriority w:val="0"/>
    <w:rPr>
      <w:kern w:val="2"/>
      <w:sz w:val="21"/>
      <w:szCs w:val="24"/>
      <w:lang w:val="en-US" w:eastAsia="zh-CN" w:bidi="ar-SA"/>
    </w:rPr>
  </w:style>
  <w:style w:type="character" w:customStyle="1" w:styleId="972">
    <w:name w:val="UserStyle_12"/>
    <w:qFormat/>
    <w:uiPriority w:val="0"/>
    <w:rPr>
      <w:kern w:val="2"/>
      <w:sz w:val="21"/>
      <w:szCs w:val="24"/>
      <w:lang w:val="en-US" w:eastAsia="zh-CN" w:bidi="ar-SA"/>
    </w:rPr>
  </w:style>
  <w:style w:type="paragraph" w:customStyle="1" w:styleId="973">
    <w:name w:val="BodyText"/>
    <w:basedOn w:val="1"/>
    <w:next w:val="974"/>
    <w:qFormat/>
    <w:uiPriority w:val="0"/>
    <w:pPr>
      <w:spacing w:after="120"/>
      <w:textAlignment w:val="baseline"/>
    </w:pPr>
    <w:rPr>
      <w:rFonts w:ascii="Calibri" w:hAnsi="Calibri"/>
    </w:rPr>
  </w:style>
  <w:style w:type="paragraph" w:customStyle="1" w:styleId="974">
    <w:name w:val="BodyText2"/>
    <w:basedOn w:val="1"/>
    <w:next w:val="1"/>
    <w:qFormat/>
    <w:uiPriority w:val="0"/>
    <w:pPr>
      <w:widowControl/>
      <w:snapToGrid w:val="0"/>
      <w:spacing w:before="50" w:after="156" w:line="400" w:lineRule="exact"/>
      <w:jc w:val="left"/>
      <w:textAlignment w:val="baseline"/>
    </w:pPr>
    <w:rPr>
      <w:rFonts w:ascii="宋体" w:hAnsi="宋体"/>
      <w:color w:val="000000"/>
      <w:sz w:val="24"/>
    </w:rPr>
  </w:style>
  <w:style w:type="paragraph" w:customStyle="1" w:styleId="975">
    <w:name w:val="纯文本4"/>
    <w:basedOn w:val="1"/>
    <w:qFormat/>
    <w:uiPriority w:val="0"/>
    <w:pPr>
      <w:textAlignment w:val="baseline"/>
    </w:pPr>
    <w:rPr>
      <w:rFonts w:ascii="宋体" w:hAnsi="Courier New" w:eastAsia="楷体_GB2312"/>
      <w:sz w:val="26"/>
      <w:szCs w:val="20"/>
    </w:rPr>
  </w:style>
  <w:style w:type="paragraph" w:customStyle="1" w:styleId="976">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977">
    <w:name w:val="!正文"/>
    <w:basedOn w:val="1"/>
    <w:qFormat/>
    <w:uiPriority w:val="0"/>
    <w:pPr>
      <w:widowControl/>
      <w:spacing w:line="360" w:lineRule="auto"/>
      <w:ind w:firstLine="200" w:firstLineChars="200"/>
      <w:jc w:val="left"/>
    </w:pPr>
    <w:rPr>
      <w:rFonts w:ascii="Calibri" w:hAnsi="Calibri" w:eastAsia="微软雅黑" w:cs="微软雅黑"/>
      <w:szCs w:val="21"/>
    </w:rPr>
  </w:style>
  <w:style w:type="paragraph" w:customStyle="1" w:styleId="978">
    <w:name w:val="msolistparagraph"/>
    <w:basedOn w:val="1"/>
    <w:qFormat/>
    <w:uiPriority w:val="0"/>
    <w:pPr>
      <w:spacing w:line="360" w:lineRule="auto"/>
      <w:ind w:firstLine="420" w:firstLineChars="200"/>
    </w:pPr>
    <w:rPr>
      <w:rFonts w:hint="eastAsia" w:ascii="微软雅黑" w:hAnsi="微软雅黑" w:eastAsia="微软雅黑"/>
    </w:rPr>
  </w:style>
  <w:style w:type="table" w:customStyle="1" w:styleId="979">
    <w:name w:val="Table Normal"/>
    <w:unhideWhenUsed/>
    <w:qFormat/>
    <w:uiPriority w:val="0"/>
    <w:tblPr>
      <w:tblCellMar>
        <w:top w:w="0" w:type="dxa"/>
        <w:left w:w="0" w:type="dxa"/>
        <w:bottom w:w="0" w:type="dxa"/>
        <w:right w:w="0" w:type="dxa"/>
      </w:tblCellMar>
    </w:tblPr>
  </w:style>
  <w:style w:type="paragraph" w:customStyle="1" w:styleId="980">
    <w:name w:val="正文文本首行缩进1"/>
    <w:basedOn w:val="25"/>
    <w:qFormat/>
    <w:uiPriority w:val="0"/>
    <w:pPr>
      <w:ind w:firstLine="420" w:firstLineChars="100"/>
    </w:pPr>
    <w:rPr>
      <w:szCs w:val="21"/>
    </w:rPr>
  </w:style>
  <w:style w:type="paragraph" w:customStyle="1" w:styleId="981">
    <w:name w:val="msoplaintextcxsplast"/>
    <w:basedOn w:val="1"/>
    <w:qFormat/>
    <w:uiPriority w:val="0"/>
    <w:pPr>
      <w:widowControl/>
      <w:spacing w:before="100" w:beforeAutospacing="1" w:after="100" w:afterAutospacing="1"/>
      <w:jc w:val="left"/>
    </w:pPr>
    <w:rPr>
      <w:rFonts w:ascii="宋体" w:hAnsi="宋体" w:cs="宋体"/>
      <w:kern w:val="0"/>
      <w:szCs w:val="24"/>
    </w:rPr>
  </w:style>
  <w:style w:type="paragraph" w:customStyle="1" w:styleId="982">
    <w:name w:val="标书正文"/>
    <w:basedOn w:val="1"/>
    <w:qFormat/>
    <w:uiPriority w:val="0"/>
    <w:pPr>
      <w:widowControl/>
    </w:pPr>
    <w:rPr>
      <w:rFonts w:ascii="宋体" w:hAnsi="宋体"/>
      <w:color w:val="000000"/>
      <w:kern w:val="0"/>
      <w:szCs w:val="24"/>
    </w:rPr>
  </w:style>
  <w:style w:type="paragraph" w:customStyle="1" w:styleId="983">
    <w:name w:val="正文文本首行缩进 21"/>
    <w:qFormat/>
    <w:uiPriority w:val="0"/>
    <w:pPr>
      <w:widowControl w:val="0"/>
      <w:spacing w:after="120"/>
      <w:ind w:left="420" w:leftChars="200" w:firstLine="420"/>
      <w:jc w:val="both"/>
    </w:pPr>
    <w:rPr>
      <w:rFonts w:ascii="Times New Roman" w:hAnsi="Times New Roman" w:eastAsia="宋体" w:cs="宋体"/>
      <w:kern w:val="2"/>
      <w:sz w:val="28"/>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54</Pages>
  <Words>11914</Words>
  <Characters>13112</Characters>
  <Lines>389</Lines>
  <Paragraphs>109</Paragraphs>
  <TotalTime>13</TotalTime>
  <ScaleCrop>false</ScaleCrop>
  <LinksUpToDate>false</LinksUpToDate>
  <CharactersWithSpaces>13514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954</cp:lastModifiedBy>
  <cp:lastPrinted>2023-10-24T07:23:00Z</cp:lastPrinted>
  <dcterms:modified xsi:type="dcterms:W3CDTF">2025-03-28T06:23:25Z</dcterms:modified>
  <dc:title>杭州市市民卡扩大发卡工程</dc:title>
  <cp:revision>222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commondata">
    <vt:lpwstr>eyJoZGlkIjoiMGMzMTVmNWQ0ZWUwMDFhMGMxMjI0ODY0ODBlMmFiN2UifQ==</vt:lpwstr>
  </property>
  <property fmtid="{D5CDD505-2E9C-101B-9397-08002B2CF9AE}" pid="6" name="KSOTemplateDocerSaveRecord">
    <vt:lpwstr>eyJoZGlkIjoiMGMzMTVmNWQ0ZWUwMDFhMGMxMjI0ODY0ODBlMmFiN2UiLCJ1c2VySWQiOiIxNDkxNzg2MTEyIn0=</vt:lpwstr>
  </property>
</Properties>
</file>