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08636">
      <w:pPr>
        <w:adjustRightInd w:val="0"/>
        <w:snapToGrid w:val="0"/>
        <w:spacing w:before="360" w:beforeLines="150" w:line="700" w:lineRule="exact"/>
        <w:jc w:val="center"/>
        <w:rPr>
          <w:rFonts w:hint="eastAsia" w:eastAsia="宋体"/>
          <w:b/>
          <w:bCs/>
          <w:sz w:val="52"/>
          <w:szCs w:val="52"/>
          <w:highlight w:val="none"/>
          <w:lang w:eastAsia="zh-CN"/>
        </w:rPr>
      </w:pPr>
      <w:r>
        <w:rPr>
          <w:rFonts w:hint="eastAsia"/>
          <w:b/>
          <w:bCs/>
          <w:sz w:val="52"/>
          <w:szCs w:val="52"/>
          <w:highlight w:val="none"/>
          <w:lang w:eastAsia="zh-CN"/>
        </w:rPr>
        <w:t>海盐县公安局公安辅警服装采购项目</w:t>
      </w:r>
    </w:p>
    <w:p w14:paraId="75F1064F">
      <w:pPr>
        <w:adjustRightInd w:val="0"/>
        <w:snapToGrid w:val="0"/>
        <w:spacing w:line="700" w:lineRule="exact"/>
        <w:jc w:val="center"/>
        <w:rPr>
          <w:b/>
          <w:snapToGrid w:val="0"/>
          <w:sz w:val="84"/>
          <w:szCs w:val="84"/>
          <w:highlight w:val="none"/>
        </w:rPr>
      </w:pPr>
    </w:p>
    <w:p w14:paraId="13E4FE8D">
      <w:pPr>
        <w:adjustRightInd w:val="0"/>
        <w:snapToGrid w:val="0"/>
        <w:spacing w:line="600" w:lineRule="exact"/>
        <w:rPr>
          <w:b/>
          <w:snapToGrid w:val="0"/>
          <w:sz w:val="84"/>
          <w:szCs w:val="84"/>
          <w:highlight w:val="none"/>
        </w:rPr>
      </w:pPr>
    </w:p>
    <w:p w14:paraId="3118310B">
      <w:pPr>
        <w:adjustRightInd w:val="0"/>
        <w:snapToGrid w:val="0"/>
        <w:spacing w:line="600" w:lineRule="exact"/>
        <w:rPr>
          <w:b/>
          <w:snapToGrid w:val="0"/>
          <w:sz w:val="84"/>
          <w:szCs w:val="84"/>
          <w:highlight w:val="none"/>
        </w:rPr>
      </w:pPr>
    </w:p>
    <w:p w14:paraId="16E994AD">
      <w:pPr>
        <w:pStyle w:val="14"/>
        <w:ind w:left="480"/>
        <w:rPr>
          <w:highlight w:val="none"/>
        </w:rPr>
      </w:pPr>
    </w:p>
    <w:p w14:paraId="12F1A44A">
      <w:pPr>
        <w:adjustRightInd w:val="0"/>
        <w:snapToGrid w:val="0"/>
        <w:spacing w:line="600" w:lineRule="exact"/>
        <w:rPr>
          <w:b/>
          <w:snapToGrid w:val="0"/>
          <w:sz w:val="84"/>
          <w:szCs w:val="84"/>
          <w:highlight w:val="none"/>
        </w:rPr>
      </w:pPr>
    </w:p>
    <w:p w14:paraId="2FBB6C68">
      <w:pPr>
        <w:adjustRightInd w:val="0"/>
        <w:snapToGrid w:val="0"/>
        <w:spacing w:line="800" w:lineRule="atLeast"/>
        <w:jc w:val="center"/>
        <w:rPr>
          <w:b/>
          <w:snapToGrid w:val="0"/>
          <w:sz w:val="72"/>
          <w:szCs w:val="72"/>
          <w:highlight w:val="none"/>
        </w:rPr>
      </w:pPr>
      <w:r>
        <w:rPr>
          <w:rFonts w:hint="eastAsia"/>
          <w:b/>
          <w:snapToGrid w:val="0"/>
          <w:sz w:val="72"/>
          <w:szCs w:val="72"/>
          <w:highlight w:val="none"/>
        </w:rPr>
        <w:t xml:space="preserve">竞争性磋商采购文件 </w:t>
      </w:r>
    </w:p>
    <w:p w14:paraId="14F85F65">
      <w:pPr>
        <w:adjustRightInd w:val="0"/>
        <w:snapToGrid w:val="0"/>
        <w:spacing w:line="500" w:lineRule="exact"/>
        <w:jc w:val="center"/>
        <w:rPr>
          <w:bCs/>
          <w:snapToGrid w:val="0"/>
          <w:sz w:val="44"/>
          <w:szCs w:val="44"/>
          <w:highlight w:val="none"/>
        </w:rPr>
      </w:pPr>
    </w:p>
    <w:p w14:paraId="0143920B">
      <w:pPr>
        <w:adjustRightInd w:val="0"/>
        <w:snapToGrid w:val="0"/>
        <w:spacing w:line="500" w:lineRule="exact"/>
        <w:jc w:val="center"/>
        <w:rPr>
          <w:bCs/>
          <w:snapToGrid w:val="0"/>
          <w:sz w:val="44"/>
          <w:szCs w:val="44"/>
          <w:highlight w:val="none"/>
        </w:rPr>
      </w:pPr>
    </w:p>
    <w:p w14:paraId="78C79599">
      <w:pPr>
        <w:adjustRightInd w:val="0"/>
        <w:snapToGrid w:val="0"/>
        <w:spacing w:line="500" w:lineRule="exact"/>
        <w:rPr>
          <w:bCs/>
          <w:snapToGrid w:val="0"/>
          <w:sz w:val="32"/>
          <w:highlight w:val="none"/>
        </w:rPr>
      </w:pPr>
    </w:p>
    <w:p w14:paraId="6744BB07">
      <w:pPr>
        <w:rPr>
          <w:bCs/>
          <w:snapToGrid w:val="0"/>
          <w:highlight w:val="none"/>
        </w:rPr>
      </w:pPr>
    </w:p>
    <w:p w14:paraId="04EE92EC">
      <w:pPr>
        <w:pStyle w:val="10"/>
        <w:rPr>
          <w:highlight w:val="none"/>
        </w:rPr>
      </w:pPr>
    </w:p>
    <w:p w14:paraId="6153EDE0">
      <w:pPr>
        <w:rPr>
          <w:highlight w:val="none"/>
        </w:rPr>
      </w:pPr>
    </w:p>
    <w:p w14:paraId="6462064C">
      <w:pPr>
        <w:adjustRightInd w:val="0"/>
        <w:snapToGrid w:val="0"/>
        <w:spacing w:line="500" w:lineRule="exact"/>
        <w:rPr>
          <w:bCs/>
          <w:snapToGrid w:val="0"/>
          <w:color w:val="0000FF"/>
          <w:sz w:val="32"/>
          <w:highlight w:val="none"/>
        </w:rPr>
      </w:pPr>
    </w:p>
    <w:p w14:paraId="6395C53A">
      <w:pPr>
        <w:adjustRightInd w:val="0"/>
        <w:snapToGrid w:val="0"/>
        <w:spacing w:line="480" w:lineRule="auto"/>
        <w:ind w:firstLine="297" w:firstLineChars="99"/>
        <w:rPr>
          <w:snapToGrid w:val="0"/>
          <w:sz w:val="30"/>
          <w:szCs w:val="30"/>
          <w:highlight w:val="none"/>
        </w:rPr>
      </w:pPr>
    </w:p>
    <w:p w14:paraId="62C9C4AA">
      <w:pPr>
        <w:adjustRightInd w:val="0"/>
        <w:snapToGrid w:val="0"/>
        <w:spacing w:line="480" w:lineRule="auto"/>
        <w:ind w:firstLine="297" w:firstLineChars="99"/>
        <w:rPr>
          <w:rFonts w:hint="eastAsia" w:eastAsia="宋体"/>
          <w:snapToGrid w:val="0"/>
          <w:sz w:val="30"/>
          <w:szCs w:val="30"/>
          <w:highlight w:val="none"/>
          <w:u w:val="single"/>
          <w:lang w:eastAsia="zh-CN"/>
        </w:rPr>
      </w:pPr>
      <w:r>
        <w:rPr>
          <w:rFonts w:hint="eastAsia"/>
          <w:snapToGrid w:val="0"/>
          <w:sz w:val="30"/>
          <w:szCs w:val="30"/>
          <w:highlight w:val="none"/>
        </w:rPr>
        <w:t>项目编号：</w:t>
      </w:r>
      <w:r>
        <w:rPr>
          <w:rFonts w:hint="eastAsia"/>
          <w:snapToGrid w:val="0"/>
          <w:sz w:val="30"/>
          <w:szCs w:val="30"/>
          <w:highlight w:val="none"/>
          <w:u w:val="single"/>
          <w:lang w:eastAsia="zh-CN"/>
        </w:rPr>
        <w:t>嘉建咨Y采【2024】24号</w:t>
      </w:r>
    </w:p>
    <w:p w14:paraId="5A08FF28">
      <w:pPr>
        <w:adjustRightInd w:val="0"/>
        <w:snapToGrid w:val="0"/>
        <w:spacing w:line="480" w:lineRule="auto"/>
        <w:ind w:firstLine="300" w:firstLineChars="100"/>
        <w:rPr>
          <w:rFonts w:hint="eastAsia" w:eastAsia="宋体"/>
          <w:highlight w:val="none"/>
          <w:lang w:eastAsia="zh-CN"/>
        </w:rPr>
      </w:pPr>
      <w:r>
        <w:rPr>
          <w:rFonts w:hint="eastAsia"/>
          <w:snapToGrid w:val="0"/>
          <w:sz w:val="30"/>
          <w:szCs w:val="30"/>
          <w:highlight w:val="none"/>
        </w:rPr>
        <w:t>项目名称：</w:t>
      </w:r>
      <w:r>
        <w:rPr>
          <w:rFonts w:hint="eastAsia"/>
          <w:snapToGrid w:val="0"/>
          <w:sz w:val="30"/>
          <w:szCs w:val="30"/>
          <w:highlight w:val="none"/>
          <w:u w:val="single"/>
          <w:lang w:eastAsia="zh-CN"/>
        </w:rPr>
        <w:t>海盐县公安局公安辅警服装采购项目</w:t>
      </w:r>
    </w:p>
    <w:p w14:paraId="0F48733F">
      <w:pPr>
        <w:adjustRightInd w:val="0"/>
        <w:snapToGrid w:val="0"/>
        <w:spacing w:line="480" w:lineRule="auto"/>
        <w:ind w:left="1735" w:leftChars="98" w:hanging="1500" w:hangingChars="500"/>
        <w:rPr>
          <w:snapToGrid w:val="0"/>
          <w:sz w:val="30"/>
          <w:szCs w:val="30"/>
          <w:highlight w:val="none"/>
          <w:u w:val="single"/>
        </w:rPr>
      </w:pPr>
      <w:r>
        <w:rPr>
          <w:rFonts w:hint="eastAsia"/>
          <w:snapToGrid w:val="0"/>
          <w:sz w:val="30"/>
          <w:szCs w:val="30"/>
          <w:highlight w:val="none"/>
        </w:rPr>
        <w:t>采 购 人：</w:t>
      </w:r>
      <w:r>
        <w:rPr>
          <w:rFonts w:hint="eastAsia" w:cs="Arial"/>
          <w:sz w:val="30"/>
          <w:szCs w:val="30"/>
          <w:highlight w:val="none"/>
          <w:u w:val="single"/>
          <w:lang w:eastAsia="zh-CN"/>
        </w:rPr>
        <w:t>海盐县公安局</w:t>
      </w:r>
      <w:r>
        <w:rPr>
          <w:rFonts w:hint="eastAsia"/>
          <w:snapToGrid w:val="0"/>
          <w:sz w:val="30"/>
          <w:szCs w:val="30"/>
          <w:highlight w:val="none"/>
          <w:u w:val="single"/>
        </w:rPr>
        <w:t>（盖章）</w:t>
      </w:r>
    </w:p>
    <w:p w14:paraId="08D893B0">
      <w:pPr>
        <w:adjustRightInd w:val="0"/>
        <w:snapToGrid w:val="0"/>
        <w:spacing w:line="480" w:lineRule="auto"/>
        <w:ind w:left="1735" w:leftChars="98" w:hanging="1500" w:hangingChars="500"/>
        <w:rPr>
          <w:snapToGrid w:val="0"/>
          <w:sz w:val="30"/>
          <w:szCs w:val="30"/>
          <w:highlight w:val="none"/>
        </w:rPr>
      </w:pPr>
      <w:r>
        <w:rPr>
          <w:rFonts w:hint="eastAsia"/>
          <w:snapToGrid w:val="0"/>
          <w:sz w:val="30"/>
          <w:szCs w:val="30"/>
          <w:highlight w:val="none"/>
        </w:rPr>
        <w:t>代理机构：</w:t>
      </w:r>
      <w:r>
        <w:rPr>
          <w:rFonts w:hint="eastAsia"/>
          <w:snapToGrid w:val="0"/>
          <w:sz w:val="30"/>
          <w:szCs w:val="30"/>
          <w:highlight w:val="none"/>
          <w:u w:val="single"/>
        </w:rPr>
        <w:t>嘉兴市建新工程造价咨询事务所有限公司（盖章）</w:t>
      </w:r>
    </w:p>
    <w:p w14:paraId="09F5AA44">
      <w:pPr>
        <w:adjustRightInd w:val="0"/>
        <w:snapToGrid w:val="0"/>
        <w:spacing w:line="480" w:lineRule="auto"/>
        <w:jc w:val="center"/>
        <w:rPr>
          <w:sz w:val="44"/>
          <w:szCs w:val="44"/>
          <w:highlight w:val="none"/>
        </w:rPr>
      </w:pPr>
      <w:r>
        <w:rPr>
          <w:rFonts w:hint="eastAsia"/>
          <w:snapToGrid w:val="0"/>
          <w:sz w:val="30"/>
          <w:szCs w:val="30"/>
          <w:highlight w:val="none"/>
        </w:rPr>
        <w:t>202</w:t>
      </w:r>
      <w:r>
        <w:rPr>
          <w:rFonts w:hint="eastAsia"/>
          <w:snapToGrid w:val="0"/>
          <w:sz w:val="30"/>
          <w:szCs w:val="30"/>
          <w:highlight w:val="none"/>
          <w:lang w:val="en-US" w:eastAsia="zh-CN"/>
        </w:rPr>
        <w:t>4</w:t>
      </w:r>
      <w:r>
        <w:rPr>
          <w:rFonts w:hint="eastAsia"/>
          <w:snapToGrid w:val="0"/>
          <w:sz w:val="30"/>
          <w:szCs w:val="30"/>
          <w:highlight w:val="none"/>
        </w:rPr>
        <w:t>年</w:t>
      </w:r>
      <w:r>
        <w:rPr>
          <w:rFonts w:hint="eastAsia"/>
          <w:snapToGrid w:val="0"/>
          <w:sz w:val="30"/>
          <w:szCs w:val="30"/>
          <w:highlight w:val="none"/>
          <w:lang w:val="en-US" w:eastAsia="zh-CN"/>
        </w:rPr>
        <w:t>8</w:t>
      </w:r>
      <w:r>
        <w:rPr>
          <w:rFonts w:hint="eastAsia"/>
          <w:snapToGrid w:val="0"/>
          <w:sz w:val="30"/>
          <w:szCs w:val="30"/>
          <w:highlight w:val="none"/>
        </w:rPr>
        <w:t>月</w:t>
      </w:r>
    </w:p>
    <w:p w14:paraId="26DB6165">
      <w:pPr>
        <w:jc w:val="center"/>
        <w:rPr>
          <w:b/>
          <w:sz w:val="44"/>
          <w:szCs w:val="44"/>
          <w:highlight w:val="none"/>
        </w:rPr>
        <w:sectPr>
          <w:headerReference r:id="rId3" w:type="default"/>
          <w:footerReference r:id="rId4" w:type="default"/>
          <w:pgSz w:w="11906" w:h="16838"/>
          <w:pgMar w:top="1440" w:right="1684" w:bottom="1440" w:left="1684" w:header="851" w:footer="851" w:gutter="0"/>
          <w:pgBorders>
            <w:top w:val="none" w:sz="0" w:space="0"/>
            <w:left w:val="none" w:sz="0" w:space="0"/>
            <w:bottom w:val="none" w:sz="0" w:space="0"/>
            <w:right w:val="none" w:sz="0" w:space="0"/>
          </w:pgBorders>
          <w:cols w:space="720" w:num="1"/>
          <w:docGrid w:linePitch="312" w:charSpace="0"/>
        </w:sectPr>
      </w:pPr>
    </w:p>
    <w:p w14:paraId="22EC084D">
      <w:pPr>
        <w:pStyle w:val="11"/>
        <w:rPr>
          <w:highlight w:val="none"/>
        </w:rPr>
      </w:pPr>
    </w:p>
    <w:p w14:paraId="614857A5">
      <w:pPr>
        <w:jc w:val="center"/>
        <w:rPr>
          <w:highlight w:val="none"/>
        </w:rPr>
      </w:pPr>
      <w:r>
        <w:rPr>
          <w:rFonts w:hint="eastAsia"/>
          <w:b/>
          <w:sz w:val="44"/>
          <w:szCs w:val="44"/>
          <w:highlight w:val="none"/>
        </w:rPr>
        <w:t>目  录</w:t>
      </w:r>
    </w:p>
    <w:p w14:paraId="24785D67">
      <w:pPr>
        <w:adjustRightInd w:val="0"/>
        <w:snapToGrid w:val="0"/>
        <w:spacing w:line="360" w:lineRule="auto"/>
        <w:rPr>
          <w:sz w:val="30"/>
          <w:szCs w:val="30"/>
          <w:highlight w:val="none"/>
        </w:rPr>
      </w:pPr>
    </w:p>
    <w:p w14:paraId="3913AE41">
      <w:pPr>
        <w:rPr>
          <w:highlight w:val="none"/>
        </w:rPr>
      </w:pPr>
    </w:p>
    <w:p w14:paraId="02A2C276">
      <w:pPr>
        <w:pStyle w:val="22"/>
        <w:tabs>
          <w:tab w:val="right" w:leader="dot" w:pos="9070"/>
        </w:tabs>
        <w:spacing w:line="480" w:lineRule="auto"/>
        <w:rPr>
          <w:sz w:val="30"/>
          <w:szCs w:val="30"/>
          <w:highlight w:val="none"/>
        </w:rPr>
      </w:pPr>
      <w:r>
        <w:rPr>
          <w:sz w:val="30"/>
          <w:szCs w:val="30"/>
          <w:highlight w:val="none"/>
        </w:rPr>
        <w:fldChar w:fldCharType="begin"/>
      </w:r>
      <w:r>
        <w:rPr>
          <w:sz w:val="30"/>
          <w:szCs w:val="30"/>
          <w:highlight w:val="none"/>
        </w:rPr>
        <w:instrText xml:space="preserve">TOC \o "1-1" \h \u </w:instrText>
      </w:r>
      <w:r>
        <w:rPr>
          <w:sz w:val="30"/>
          <w:szCs w:val="30"/>
          <w:highlight w:val="none"/>
        </w:rPr>
        <w:fldChar w:fldCharType="separate"/>
      </w:r>
      <w:r>
        <w:rPr>
          <w:highlight w:val="none"/>
        </w:rPr>
        <w:fldChar w:fldCharType="begin"/>
      </w:r>
      <w:r>
        <w:rPr>
          <w:highlight w:val="none"/>
        </w:rPr>
        <w:instrText xml:space="preserve"> HYPERLINK \l "_Toc1400" </w:instrText>
      </w:r>
      <w:r>
        <w:rPr>
          <w:highlight w:val="none"/>
        </w:rPr>
        <w:fldChar w:fldCharType="separate"/>
      </w:r>
      <w:r>
        <w:rPr>
          <w:rFonts w:hint="eastAsia"/>
          <w:sz w:val="30"/>
          <w:szCs w:val="30"/>
          <w:highlight w:val="none"/>
        </w:rPr>
        <w:t>第一章  竞争性磋商公告</w:t>
      </w:r>
      <w:r>
        <w:rPr>
          <w:sz w:val="30"/>
          <w:szCs w:val="30"/>
          <w:highlight w:val="none"/>
        </w:rPr>
        <w:tab/>
      </w:r>
      <w:r>
        <w:rPr>
          <w:rFonts w:hint="eastAsia"/>
          <w:sz w:val="30"/>
          <w:szCs w:val="30"/>
          <w:highlight w:val="none"/>
          <w:lang w:val="en-US" w:eastAsia="zh-CN"/>
        </w:rPr>
        <w:t>3</w:t>
      </w:r>
      <w:r>
        <w:rPr>
          <w:sz w:val="30"/>
          <w:szCs w:val="30"/>
          <w:highlight w:val="none"/>
        </w:rPr>
        <w:fldChar w:fldCharType="end"/>
      </w:r>
    </w:p>
    <w:p w14:paraId="5F06CA61">
      <w:pPr>
        <w:pStyle w:val="22"/>
        <w:tabs>
          <w:tab w:val="right" w:leader="dot" w:pos="9070"/>
        </w:tabs>
        <w:spacing w:line="480" w:lineRule="auto"/>
        <w:rPr>
          <w:sz w:val="30"/>
          <w:szCs w:val="30"/>
          <w:highlight w:val="none"/>
        </w:rPr>
      </w:pPr>
      <w:r>
        <w:rPr>
          <w:highlight w:val="none"/>
        </w:rPr>
        <w:fldChar w:fldCharType="begin"/>
      </w:r>
      <w:r>
        <w:rPr>
          <w:highlight w:val="none"/>
        </w:rPr>
        <w:instrText xml:space="preserve"> HYPERLINK \l "_Toc16205" </w:instrText>
      </w:r>
      <w:r>
        <w:rPr>
          <w:highlight w:val="none"/>
        </w:rPr>
        <w:fldChar w:fldCharType="separate"/>
      </w:r>
      <w:r>
        <w:rPr>
          <w:rFonts w:hint="eastAsia"/>
          <w:sz w:val="30"/>
          <w:szCs w:val="30"/>
          <w:highlight w:val="none"/>
        </w:rPr>
        <w:t xml:space="preserve">第二章  </w:t>
      </w:r>
      <w:r>
        <w:rPr>
          <w:rFonts w:hint="eastAsia"/>
          <w:sz w:val="30"/>
          <w:szCs w:val="30"/>
          <w:highlight w:val="none"/>
          <w:lang w:val="en-US" w:eastAsia="zh-CN"/>
        </w:rPr>
        <w:t>磋商项目需求</w:t>
      </w:r>
      <w:r>
        <w:rPr>
          <w:sz w:val="30"/>
          <w:szCs w:val="30"/>
          <w:highlight w:val="none"/>
        </w:rPr>
        <w:tab/>
      </w:r>
      <w:r>
        <w:rPr>
          <w:rFonts w:hint="eastAsia"/>
          <w:sz w:val="30"/>
          <w:szCs w:val="30"/>
          <w:highlight w:val="none"/>
          <w:lang w:val="en-US" w:eastAsia="zh-CN"/>
        </w:rPr>
        <w:t>6</w:t>
      </w:r>
      <w:r>
        <w:rPr>
          <w:sz w:val="30"/>
          <w:szCs w:val="30"/>
          <w:highlight w:val="none"/>
        </w:rPr>
        <w:fldChar w:fldCharType="end"/>
      </w:r>
    </w:p>
    <w:p w14:paraId="5B4A76CB">
      <w:pPr>
        <w:pStyle w:val="22"/>
        <w:tabs>
          <w:tab w:val="right" w:leader="dot" w:pos="9070"/>
        </w:tabs>
        <w:spacing w:line="480" w:lineRule="auto"/>
        <w:rPr>
          <w:rFonts w:hint="default" w:eastAsia="宋体"/>
          <w:sz w:val="30"/>
          <w:szCs w:val="30"/>
          <w:highlight w:val="none"/>
          <w:lang w:val="en-US" w:eastAsia="zh-CN"/>
        </w:rPr>
      </w:pPr>
      <w:r>
        <w:rPr>
          <w:highlight w:val="none"/>
        </w:rPr>
        <w:fldChar w:fldCharType="begin"/>
      </w:r>
      <w:r>
        <w:rPr>
          <w:highlight w:val="none"/>
        </w:rPr>
        <w:instrText xml:space="preserve"> HYPERLINK \l "_Toc18149" </w:instrText>
      </w:r>
      <w:r>
        <w:rPr>
          <w:highlight w:val="none"/>
        </w:rPr>
        <w:fldChar w:fldCharType="separate"/>
      </w:r>
      <w:r>
        <w:rPr>
          <w:rFonts w:hint="eastAsia"/>
          <w:sz w:val="30"/>
          <w:szCs w:val="30"/>
          <w:highlight w:val="none"/>
        </w:rPr>
        <w:t>第三章  供应商须知</w:t>
      </w:r>
      <w:r>
        <w:rPr>
          <w:sz w:val="30"/>
          <w:szCs w:val="30"/>
          <w:highlight w:val="none"/>
        </w:rPr>
        <w:tab/>
      </w:r>
      <w:r>
        <w:rPr>
          <w:rFonts w:hint="eastAsia"/>
          <w:sz w:val="30"/>
          <w:szCs w:val="30"/>
          <w:highlight w:val="none"/>
        </w:rPr>
        <w:fldChar w:fldCharType="end"/>
      </w:r>
      <w:r>
        <w:rPr>
          <w:rFonts w:hint="eastAsia"/>
          <w:sz w:val="30"/>
          <w:szCs w:val="30"/>
          <w:highlight w:val="none"/>
          <w:lang w:val="en-US" w:eastAsia="zh-CN"/>
        </w:rPr>
        <w:t>19</w:t>
      </w:r>
    </w:p>
    <w:p w14:paraId="69903618">
      <w:pPr>
        <w:pStyle w:val="22"/>
        <w:tabs>
          <w:tab w:val="right" w:leader="dot" w:pos="9070"/>
        </w:tabs>
        <w:spacing w:line="480" w:lineRule="auto"/>
        <w:rPr>
          <w:rFonts w:hint="default" w:eastAsia="宋体"/>
          <w:sz w:val="30"/>
          <w:szCs w:val="30"/>
          <w:highlight w:val="none"/>
          <w:lang w:val="en-US" w:eastAsia="zh-CN"/>
        </w:rPr>
      </w:pPr>
      <w:r>
        <w:rPr>
          <w:highlight w:val="none"/>
        </w:rPr>
        <w:fldChar w:fldCharType="begin"/>
      </w:r>
      <w:r>
        <w:rPr>
          <w:highlight w:val="none"/>
        </w:rPr>
        <w:instrText xml:space="preserve"> HYPERLINK \l "_Toc27309" </w:instrText>
      </w:r>
      <w:r>
        <w:rPr>
          <w:highlight w:val="none"/>
        </w:rPr>
        <w:fldChar w:fldCharType="separate"/>
      </w:r>
      <w:r>
        <w:rPr>
          <w:rFonts w:hint="eastAsia"/>
          <w:sz w:val="30"/>
          <w:szCs w:val="30"/>
          <w:highlight w:val="none"/>
        </w:rPr>
        <w:t>第四章  评标办法及评分标准</w:t>
      </w:r>
      <w:r>
        <w:rPr>
          <w:sz w:val="30"/>
          <w:szCs w:val="30"/>
          <w:highlight w:val="none"/>
        </w:rPr>
        <w:tab/>
      </w:r>
      <w:r>
        <w:rPr>
          <w:rFonts w:hint="eastAsia"/>
          <w:sz w:val="30"/>
          <w:szCs w:val="30"/>
          <w:highlight w:val="none"/>
        </w:rPr>
        <w:fldChar w:fldCharType="end"/>
      </w:r>
      <w:r>
        <w:rPr>
          <w:rFonts w:hint="eastAsia"/>
          <w:sz w:val="30"/>
          <w:szCs w:val="30"/>
          <w:highlight w:val="none"/>
          <w:lang w:val="en-US" w:eastAsia="zh-CN"/>
        </w:rPr>
        <w:t>29</w:t>
      </w:r>
    </w:p>
    <w:p w14:paraId="600A42B1">
      <w:pPr>
        <w:pStyle w:val="22"/>
        <w:tabs>
          <w:tab w:val="right" w:leader="dot" w:pos="9070"/>
        </w:tabs>
        <w:spacing w:line="480" w:lineRule="auto"/>
        <w:rPr>
          <w:rFonts w:hint="eastAsia" w:eastAsia="宋体"/>
          <w:sz w:val="30"/>
          <w:szCs w:val="30"/>
          <w:highlight w:val="none"/>
          <w:lang w:eastAsia="zh-CN"/>
        </w:rPr>
      </w:pPr>
      <w:r>
        <w:rPr>
          <w:highlight w:val="none"/>
        </w:rPr>
        <w:fldChar w:fldCharType="begin"/>
      </w:r>
      <w:r>
        <w:rPr>
          <w:highlight w:val="none"/>
        </w:rPr>
        <w:instrText xml:space="preserve"> HYPERLINK \l "_Toc6501" </w:instrText>
      </w:r>
      <w:r>
        <w:rPr>
          <w:highlight w:val="none"/>
        </w:rPr>
        <w:fldChar w:fldCharType="separate"/>
      </w:r>
      <w:r>
        <w:rPr>
          <w:rFonts w:hint="eastAsia"/>
          <w:sz w:val="30"/>
          <w:szCs w:val="30"/>
          <w:highlight w:val="none"/>
        </w:rPr>
        <w:t>第五章  合同主要条款</w:t>
      </w:r>
      <w:r>
        <w:rPr>
          <w:sz w:val="30"/>
          <w:szCs w:val="30"/>
          <w:highlight w:val="none"/>
        </w:rPr>
        <w:tab/>
      </w:r>
      <w:r>
        <w:rPr>
          <w:rFonts w:hint="eastAsia"/>
          <w:sz w:val="30"/>
          <w:szCs w:val="30"/>
          <w:highlight w:val="none"/>
          <w:lang w:val="en-US" w:eastAsia="zh-CN"/>
        </w:rPr>
        <w:t>3</w:t>
      </w:r>
      <w:r>
        <w:rPr>
          <w:rFonts w:hint="eastAsia"/>
          <w:sz w:val="30"/>
          <w:szCs w:val="30"/>
          <w:highlight w:val="none"/>
        </w:rPr>
        <w:fldChar w:fldCharType="end"/>
      </w:r>
      <w:r>
        <w:rPr>
          <w:rFonts w:hint="eastAsia"/>
          <w:sz w:val="30"/>
          <w:szCs w:val="30"/>
          <w:highlight w:val="none"/>
          <w:lang w:val="en-US" w:eastAsia="zh-CN"/>
        </w:rPr>
        <w:t>1</w:t>
      </w:r>
    </w:p>
    <w:p w14:paraId="0EFDAB44">
      <w:pPr>
        <w:pStyle w:val="22"/>
        <w:tabs>
          <w:tab w:val="right" w:leader="dot" w:pos="9070"/>
        </w:tabs>
        <w:spacing w:line="480" w:lineRule="auto"/>
        <w:rPr>
          <w:rFonts w:hint="default" w:eastAsia="宋体"/>
          <w:sz w:val="30"/>
          <w:szCs w:val="30"/>
          <w:highlight w:val="none"/>
          <w:lang w:val="en-US" w:eastAsia="zh-CN"/>
        </w:rPr>
      </w:pPr>
      <w:r>
        <w:rPr>
          <w:highlight w:val="none"/>
        </w:rPr>
        <w:fldChar w:fldCharType="begin"/>
      </w:r>
      <w:r>
        <w:rPr>
          <w:highlight w:val="none"/>
        </w:rPr>
        <w:instrText xml:space="preserve"> HYPERLINK \l "_Toc13514" </w:instrText>
      </w:r>
      <w:r>
        <w:rPr>
          <w:highlight w:val="none"/>
        </w:rPr>
        <w:fldChar w:fldCharType="separate"/>
      </w:r>
      <w:r>
        <w:rPr>
          <w:rFonts w:hint="eastAsia"/>
          <w:sz w:val="30"/>
          <w:szCs w:val="30"/>
          <w:highlight w:val="none"/>
        </w:rPr>
        <w:t>第六章　投标文件格式</w:t>
      </w:r>
      <w:r>
        <w:rPr>
          <w:sz w:val="30"/>
          <w:szCs w:val="30"/>
          <w:highlight w:val="none"/>
        </w:rPr>
        <w:tab/>
      </w:r>
      <w:r>
        <w:rPr>
          <w:rFonts w:hint="eastAsia"/>
          <w:sz w:val="30"/>
          <w:szCs w:val="30"/>
          <w:highlight w:val="none"/>
        </w:rPr>
        <w:fldChar w:fldCharType="end"/>
      </w:r>
      <w:r>
        <w:rPr>
          <w:rFonts w:hint="eastAsia"/>
          <w:sz w:val="30"/>
          <w:szCs w:val="30"/>
          <w:highlight w:val="none"/>
          <w:lang w:val="en-US" w:eastAsia="zh-CN"/>
        </w:rPr>
        <w:t>37</w:t>
      </w:r>
    </w:p>
    <w:p w14:paraId="4FBBB74E">
      <w:pPr>
        <w:tabs>
          <w:tab w:val="left" w:pos="2027"/>
        </w:tabs>
        <w:spacing w:line="480" w:lineRule="auto"/>
        <w:rPr>
          <w:rFonts w:hint="eastAsia" w:eastAsia="宋体"/>
          <w:highlight w:val="none"/>
          <w:lang w:eastAsia="zh-CN"/>
        </w:rPr>
      </w:pPr>
      <w:r>
        <w:rPr>
          <w:sz w:val="30"/>
          <w:szCs w:val="30"/>
          <w:highlight w:val="none"/>
        </w:rPr>
        <w:fldChar w:fldCharType="end"/>
      </w:r>
      <w:r>
        <w:rPr>
          <w:rFonts w:hint="eastAsia"/>
          <w:sz w:val="30"/>
          <w:szCs w:val="30"/>
          <w:highlight w:val="none"/>
          <w:lang w:eastAsia="zh-CN"/>
        </w:rPr>
        <w:tab/>
      </w:r>
    </w:p>
    <w:p w14:paraId="6F65CE10">
      <w:pPr>
        <w:pStyle w:val="2"/>
        <w:spacing w:before="0" w:after="0" w:line="360" w:lineRule="auto"/>
        <w:jc w:val="center"/>
        <w:rPr>
          <w:rFonts w:hint="eastAsia" w:ascii="创艺简标宋" w:hAnsi="宋体" w:eastAsia="创艺简标宋"/>
          <w:sz w:val="44"/>
          <w:highlight w:val="none"/>
        </w:rPr>
      </w:pPr>
      <w:r>
        <w:rPr>
          <w:b/>
          <w:sz w:val="36"/>
          <w:szCs w:val="36"/>
          <w:highlight w:val="none"/>
        </w:rPr>
        <w:br w:type="page"/>
      </w:r>
      <w:bookmarkStart w:id="0" w:name="_Toc91520561"/>
      <w:bookmarkStart w:id="1" w:name="_Toc19454"/>
      <w:bookmarkStart w:id="2" w:name="_Toc10950"/>
      <w:bookmarkStart w:id="3" w:name="_Toc16205"/>
      <w:r>
        <w:rPr>
          <w:rFonts w:hint="eastAsia"/>
          <w:sz w:val="36"/>
          <w:szCs w:val="36"/>
          <w:highlight w:val="none"/>
        </w:rPr>
        <w:t>第一章  竞争性磋商公告</w:t>
      </w:r>
      <w:bookmarkEnd w:id="0"/>
    </w:p>
    <w:p w14:paraId="58208389">
      <w:pPr>
        <w:rPr>
          <w:highlight w:val="none"/>
        </w:rPr>
      </w:pPr>
      <w:r>
        <w:rPr>
          <w:highlight w:val="none"/>
        </w:rPr>
        <w:tab/>
      </w:r>
    </w:p>
    <w:p w14:paraId="707F488B">
      <w:pPr>
        <w:pBdr>
          <w:top w:val="single" w:color="auto" w:sz="4" w:space="1"/>
          <w:left w:val="single" w:color="auto" w:sz="4" w:space="4"/>
          <w:bottom w:val="single" w:color="auto" w:sz="4" w:space="3"/>
          <w:right w:val="single" w:color="auto" w:sz="4" w:space="8"/>
        </w:pBdr>
        <w:adjustRightInd w:val="0"/>
        <w:snapToGrid w:val="0"/>
        <w:spacing w:line="360" w:lineRule="exact"/>
        <w:ind w:firstLine="420" w:firstLineChars="200"/>
        <w:rPr>
          <w:rFonts w:ascii="宋体" w:hAnsi="宋体"/>
          <w:sz w:val="21"/>
          <w:szCs w:val="21"/>
          <w:highlight w:val="none"/>
        </w:rPr>
      </w:pPr>
      <w:r>
        <w:rPr>
          <w:rFonts w:hint="eastAsia" w:ascii="宋体" w:hAnsi="宋体"/>
          <w:sz w:val="21"/>
          <w:szCs w:val="21"/>
          <w:highlight w:val="none"/>
        </w:rPr>
        <w:t>项目概况</w:t>
      </w:r>
    </w:p>
    <w:p w14:paraId="16B8022D">
      <w:pPr>
        <w:keepNext w:val="0"/>
        <w:keepLines w:val="0"/>
        <w:pageBreakBefore w:val="0"/>
        <w:widowControl/>
        <w:pBdr>
          <w:top w:val="single" w:color="auto" w:sz="4" w:space="1"/>
          <w:left w:val="single" w:color="auto" w:sz="4" w:space="4"/>
          <w:bottom w:val="single" w:color="auto" w:sz="4" w:space="3"/>
          <w:right w:val="single" w:color="auto" w:sz="4" w:space="8"/>
        </w:pBdr>
        <w:kinsoku/>
        <w:wordWrap w:val="0"/>
        <w:overflowPunct/>
        <w:topLinePunct w:val="0"/>
        <w:autoSpaceDE/>
        <w:autoSpaceDN/>
        <w:bidi w:val="0"/>
        <w:adjustRightInd w:val="0"/>
        <w:snapToGrid w:val="0"/>
        <w:spacing w:line="360" w:lineRule="exact"/>
        <w:ind w:firstLine="420" w:firstLineChars="200"/>
        <w:textAlignment w:val="auto"/>
        <w:rPr>
          <w:rFonts w:hint="eastAsia" w:ascii="宋体" w:hAnsi="宋体"/>
          <w:sz w:val="21"/>
          <w:szCs w:val="21"/>
          <w:highlight w:val="none"/>
        </w:rPr>
      </w:pPr>
      <w:r>
        <w:rPr>
          <w:rFonts w:ascii="仿宋" w:hAnsi="仿宋" w:cs="宋体"/>
          <w:kern w:val="0"/>
          <w:sz w:val="21"/>
          <w:szCs w:val="21"/>
          <w:highlight w:val="none"/>
        </w:rPr>
        <w:t> </w:t>
      </w:r>
      <w:r>
        <w:rPr>
          <w:rFonts w:hint="eastAsia"/>
          <w:sz w:val="21"/>
          <w:szCs w:val="21"/>
          <w:highlight w:val="none"/>
          <w:lang w:eastAsia="zh-CN"/>
        </w:rPr>
        <w:t>海盐县公安局公安辅警服装采购项目</w:t>
      </w:r>
      <w:r>
        <w:rPr>
          <w:rFonts w:hint="eastAsia" w:ascii="宋体" w:hAnsi="宋体" w:eastAsia="宋体" w:cs="宋体"/>
          <w:kern w:val="0"/>
          <w:sz w:val="21"/>
          <w:szCs w:val="21"/>
          <w:highlight w:val="none"/>
        </w:rPr>
        <w:t>招标项目的潜在供应商应在政府采购云平台</w:t>
      </w:r>
      <w:r>
        <w:rPr>
          <w:rFonts w:hint="eastAsia" w:ascii="宋体" w:hAnsi="宋体" w:eastAsia="宋体" w:cs="宋体"/>
          <w:kern w:val="0"/>
          <w:sz w:val="21"/>
          <w:szCs w:val="21"/>
          <w:highlight w:val="none"/>
          <w:lang w:eastAsia="zh-CN"/>
        </w:rPr>
        <w:t>http://zfcg.czt.zj.gov.cn</w:t>
      </w:r>
      <w:r>
        <w:rPr>
          <w:rFonts w:hint="eastAsia" w:ascii="宋体" w:hAnsi="宋体" w:eastAsia="宋体" w:cs="宋体"/>
          <w:kern w:val="0"/>
          <w:sz w:val="21"/>
          <w:szCs w:val="21"/>
          <w:highlight w:val="none"/>
        </w:rPr>
        <w:t>获取</w:t>
      </w:r>
      <w:r>
        <w:rPr>
          <w:rFonts w:hint="eastAsia" w:ascii="仿宋" w:hAnsi="仿宋" w:cs="宋体"/>
          <w:kern w:val="0"/>
          <w:sz w:val="21"/>
          <w:szCs w:val="21"/>
          <w:highlight w:val="none"/>
        </w:rPr>
        <w:t>（下载）磋商文件，</w:t>
      </w:r>
      <w:r>
        <w:rPr>
          <w:rFonts w:hint="eastAsia" w:ascii="宋体" w:hAnsi="宋体" w:eastAsia="宋体" w:cs="宋体"/>
          <w:kern w:val="0"/>
          <w:sz w:val="21"/>
          <w:szCs w:val="21"/>
          <w:highlight w:val="none"/>
        </w:rPr>
        <w:t>并于202</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年</w:t>
      </w:r>
      <w:r>
        <w:rPr>
          <w:rFonts w:hint="eastAsia" w:cs="宋体"/>
          <w:kern w:val="0"/>
          <w:sz w:val="21"/>
          <w:szCs w:val="21"/>
          <w:highlight w:val="none"/>
          <w:lang w:val="en-US" w:eastAsia="zh-CN"/>
        </w:rPr>
        <w:t>8</w:t>
      </w:r>
      <w:r>
        <w:rPr>
          <w:rFonts w:hint="eastAsia" w:ascii="宋体" w:hAnsi="宋体" w:eastAsia="宋体" w:cs="宋体"/>
          <w:kern w:val="0"/>
          <w:sz w:val="21"/>
          <w:szCs w:val="21"/>
          <w:highlight w:val="none"/>
          <w:lang w:val="en-US" w:eastAsia="zh-CN"/>
        </w:rPr>
        <w:t>月</w:t>
      </w:r>
      <w:r>
        <w:rPr>
          <w:rFonts w:hint="eastAsia" w:cs="宋体"/>
          <w:kern w:val="0"/>
          <w:sz w:val="21"/>
          <w:szCs w:val="21"/>
          <w:highlight w:val="none"/>
          <w:lang w:val="en-US" w:eastAsia="zh-CN"/>
        </w:rPr>
        <w:t>13</w:t>
      </w:r>
      <w:r>
        <w:rPr>
          <w:rFonts w:hint="eastAsia" w:ascii="宋体" w:hAnsi="宋体" w:eastAsia="宋体" w:cs="宋体"/>
          <w:kern w:val="0"/>
          <w:sz w:val="21"/>
          <w:szCs w:val="21"/>
          <w:highlight w:val="none"/>
          <w:lang w:val="en-US" w:eastAsia="zh-CN"/>
        </w:rPr>
        <w:t>日</w:t>
      </w:r>
      <w:r>
        <w:rPr>
          <w:rFonts w:hint="eastAsia" w:cs="宋体"/>
          <w:kern w:val="0"/>
          <w:sz w:val="21"/>
          <w:szCs w:val="21"/>
          <w:highlight w:val="none"/>
          <w:lang w:val="en-US" w:eastAsia="zh-CN"/>
        </w:rPr>
        <w:t>09</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0（北京时间</w:t>
      </w:r>
      <w:r>
        <w:rPr>
          <w:rFonts w:hint="eastAsia" w:ascii="仿宋" w:hAnsi="仿宋" w:cs="宋体"/>
          <w:kern w:val="0"/>
          <w:sz w:val="21"/>
          <w:szCs w:val="21"/>
          <w:highlight w:val="none"/>
        </w:rPr>
        <w:t>）前递交（上传）响应文件</w:t>
      </w:r>
      <w:r>
        <w:rPr>
          <w:rFonts w:hint="eastAsia" w:hAnsi="宋体"/>
          <w:kern w:val="0"/>
          <w:sz w:val="21"/>
          <w:szCs w:val="21"/>
          <w:highlight w:val="none"/>
        </w:rPr>
        <w:t>。</w:t>
      </w:r>
    </w:p>
    <w:p w14:paraId="57A2FCA9">
      <w:pPr>
        <w:adjustRightInd w:val="0"/>
        <w:snapToGrid w:val="0"/>
        <w:spacing w:line="360" w:lineRule="auto"/>
        <w:ind w:left="-324" w:leftChars="-135" w:right="-487" w:rightChars="-203" w:firstLine="371" w:firstLineChars="177"/>
        <w:rPr>
          <w:rFonts w:ascii="宋体" w:hAnsi="宋体"/>
          <w:sz w:val="21"/>
          <w:szCs w:val="21"/>
          <w:highlight w:val="none"/>
        </w:rPr>
      </w:pPr>
    </w:p>
    <w:p w14:paraId="39458B77">
      <w:pPr>
        <w:pStyle w:val="3"/>
        <w:spacing w:before="0" w:after="0" w:line="360" w:lineRule="auto"/>
        <w:rPr>
          <w:rFonts w:ascii="宋体" w:hAnsi="宋体" w:eastAsia="宋体" w:cs="宋体"/>
          <w:sz w:val="21"/>
          <w:szCs w:val="21"/>
          <w:highlight w:val="none"/>
        </w:rPr>
      </w:pPr>
      <w:bookmarkStart w:id="4" w:name="_Toc35393621"/>
      <w:bookmarkStart w:id="5" w:name="_Toc28359079"/>
      <w:bookmarkStart w:id="6" w:name="_Toc35393790"/>
      <w:bookmarkStart w:id="7" w:name="_Toc28359002"/>
      <w:bookmarkStart w:id="8" w:name="_Hlk24379207"/>
      <w:r>
        <w:rPr>
          <w:rFonts w:hint="eastAsia" w:ascii="宋体" w:hAnsi="宋体" w:eastAsia="宋体" w:cs="宋体"/>
          <w:sz w:val="21"/>
          <w:szCs w:val="21"/>
          <w:highlight w:val="none"/>
        </w:rPr>
        <w:t>一、项目基本情况</w:t>
      </w:r>
      <w:bookmarkEnd w:id="4"/>
      <w:bookmarkEnd w:id="5"/>
      <w:bookmarkEnd w:id="6"/>
      <w:bookmarkEnd w:id="7"/>
    </w:p>
    <w:p w14:paraId="73AF33A8">
      <w:pPr>
        <w:spacing w:line="360" w:lineRule="auto"/>
        <w:ind w:firstLine="420" w:firstLineChars="200"/>
        <w:rPr>
          <w:rFonts w:hint="eastAsia" w:ascii="宋体" w:hAnsi="宋体" w:eastAsia="宋体" w:cs="Arial"/>
          <w:b/>
          <w:bCs/>
          <w:sz w:val="21"/>
          <w:szCs w:val="21"/>
          <w:highlight w:val="none"/>
          <w:lang w:eastAsia="zh-CN"/>
        </w:rPr>
      </w:pPr>
      <w:r>
        <w:rPr>
          <w:rFonts w:hint="eastAsia" w:ascii="宋体" w:hAnsi="宋体"/>
          <w:sz w:val="21"/>
          <w:szCs w:val="21"/>
          <w:highlight w:val="none"/>
        </w:rPr>
        <w:t>采购编号：</w:t>
      </w:r>
      <w:r>
        <w:rPr>
          <w:rFonts w:hint="eastAsia" w:cs="Arial"/>
          <w:b/>
          <w:bCs/>
          <w:sz w:val="21"/>
          <w:szCs w:val="21"/>
          <w:highlight w:val="none"/>
          <w:lang w:eastAsia="zh-CN"/>
        </w:rPr>
        <w:t>嘉建咨Y采【2024】24号</w:t>
      </w:r>
    </w:p>
    <w:p w14:paraId="414998C3">
      <w:pPr>
        <w:spacing w:line="360" w:lineRule="auto"/>
        <w:ind w:firstLine="420" w:firstLineChars="200"/>
        <w:rPr>
          <w:rFonts w:hint="eastAsia" w:ascii="宋体" w:hAnsi="宋体" w:eastAsia="宋体"/>
          <w:sz w:val="21"/>
          <w:szCs w:val="21"/>
          <w:highlight w:val="none"/>
          <w:lang w:eastAsia="zh-CN"/>
        </w:rPr>
      </w:pPr>
      <w:r>
        <w:rPr>
          <w:rFonts w:hint="eastAsia" w:ascii="宋体" w:hAnsi="宋体"/>
          <w:sz w:val="21"/>
          <w:szCs w:val="21"/>
          <w:highlight w:val="none"/>
        </w:rPr>
        <w:t>项目名称：</w:t>
      </w:r>
      <w:r>
        <w:rPr>
          <w:rFonts w:hint="eastAsia"/>
          <w:sz w:val="21"/>
          <w:szCs w:val="21"/>
          <w:highlight w:val="none"/>
          <w:lang w:eastAsia="zh-CN"/>
        </w:rPr>
        <w:t>海盐县公安局公安辅警服装采购项目</w:t>
      </w:r>
    </w:p>
    <w:bookmarkEnd w:id="8"/>
    <w:p w14:paraId="237995E9">
      <w:pPr>
        <w:spacing w:line="360" w:lineRule="auto"/>
        <w:ind w:firstLine="420" w:firstLineChars="200"/>
        <w:rPr>
          <w:rFonts w:ascii="宋体" w:hAnsi="宋体"/>
          <w:sz w:val="21"/>
          <w:szCs w:val="21"/>
          <w:highlight w:val="none"/>
        </w:rPr>
      </w:pPr>
      <w:r>
        <w:rPr>
          <w:rFonts w:hint="eastAsia" w:ascii="宋体" w:hAnsi="宋体"/>
          <w:sz w:val="21"/>
          <w:szCs w:val="21"/>
          <w:highlight w:val="none"/>
        </w:rPr>
        <w:t>预算金额：</w:t>
      </w:r>
      <w:r>
        <w:rPr>
          <w:rFonts w:hint="eastAsia"/>
          <w:sz w:val="21"/>
          <w:szCs w:val="21"/>
          <w:highlight w:val="none"/>
          <w:lang w:val="en-US" w:eastAsia="zh-CN"/>
        </w:rPr>
        <w:t>410000</w:t>
      </w:r>
      <w:r>
        <w:rPr>
          <w:rFonts w:hint="eastAsia" w:ascii="宋体" w:hAnsi="宋体"/>
          <w:sz w:val="21"/>
          <w:szCs w:val="21"/>
          <w:highlight w:val="none"/>
        </w:rPr>
        <w:t>元</w:t>
      </w:r>
    </w:p>
    <w:p w14:paraId="30E71E36">
      <w:pPr>
        <w:spacing w:line="360" w:lineRule="auto"/>
        <w:ind w:firstLine="420" w:firstLineChars="200"/>
        <w:rPr>
          <w:rFonts w:ascii="宋体" w:hAnsi="宋体"/>
          <w:sz w:val="21"/>
          <w:szCs w:val="21"/>
          <w:highlight w:val="none"/>
        </w:rPr>
      </w:pPr>
      <w:r>
        <w:rPr>
          <w:rFonts w:hint="eastAsia" w:ascii="宋体" w:hAnsi="宋体"/>
          <w:sz w:val="21"/>
          <w:szCs w:val="21"/>
          <w:highlight w:val="none"/>
        </w:rPr>
        <w:t>最高限价：</w:t>
      </w:r>
      <w:r>
        <w:rPr>
          <w:rFonts w:hint="eastAsia"/>
          <w:sz w:val="21"/>
          <w:szCs w:val="21"/>
          <w:highlight w:val="none"/>
          <w:lang w:val="en-US" w:eastAsia="zh-CN"/>
        </w:rPr>
        <w:t>410000</w:t>
      </w:r>
      <w:r>
        <w:rPr>
          <w:rFonts w:hint="eastAsia" w:ascii="宋体" w:hAnsi="宋体"/>
          <w:sz w:val="21"/>
          <w:szCs w:val="21"/>
          <w:highlight w:val="none"/>
        </w:rPr>
        <w:t>元</w:t>
      </w:r>
    </w:p>
    <w:p w14:paraId="7CF8D78D">
      <w:pPr>
        <w:adjustRightInd w:val="0"/>
        <w:snapToGrid w:val="0"/>
        <w:spacing w:line="360" w:lineRule="auto"/>
        <w:ind w:firstLine="420" w:firstLineChars="200"/>
        <w:rPr>
          <w:rFonts w:hint="eastAsia" w:ascii="宋体" w:hAnsi="宋体" w:eastAsia="宋体"/>
          <w:sz w:val="21"/>
          <w:szCs w:val="21"/>
          <w:highlight w:val="none"/>
          <w:lang w:val="en-US" w:eastAsia="zh-CN"/>
        </w:rPr>
      </w:pPr>
      <w:r>
        <w:rPr>
          <w:rFonts w:hint="eastAsia" w:ascii="宋体" w:hAnsi="宋体"/>
          <w:sz w:val="21"/>
          <w:szCs w:val="21"/>
          <w:highlight w:val="none"/>
        </w:rPr>
        <w:t>采购需求：</w:t>
      </w:r>
      <w:r>
        <w:rPr>
          <w:rFonts w:hint="eastAsia"/>
          <w:sz w:val="21"/>
          <w:szCs w:val="21"/>
          <w:highlight w:val="none"/>
          <w:lang w:val="en-US" w:eastAsia="zh-CN"/>
        </w:rPr>
        <w:t>海盐县公安局公安辅警服装采购项目，主要是采购辅警制服、羊毛衫、鞋子等服装。</w:t>
      </w:r>
    </w:p>
    <w:p w14:paraId="1E4E9DF3">
      <w:pPr>
        <w:adjustRightInd w:val="0"/>
        <w:snapToGrid w:val="0"/>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备注：</w:t>
      </w:r>
      <w:r>
        <w:rPr>
          <w:rFonts w:hint="eastAsia" w:ascii="宋体" w:hAnsi="宋体"/>
          <w:bCs/>
          <w:sz w:val="21"/>
          <w:szCs w:val="21"/>
          <w:highlight w:val="none"/>
        </w:rPr>
        <w:t>政府采购确认书：</w:t>
      </w:r>
      <w:r>
        <w:rPr>
          <w:rFonts w:hint="eastAsia"/>
          <w:bCs/>
          <w:sz w:val="21"/>
          <w:szCs w:val="21"/>
          <w:highlight w:val="none"/>
          <w:lang w:val="en-US" w:eastAsia="zh-CN"/>
        </w:rPr>
        <w:t>盐财采确[2024]1629号</w:t>
      </w:r>
    </w:p>
    <w:p w14:paraId="42952FE8">
      <w:pPr>
        <w:adjustRightInd w:val="0"/>
        <w:snapToGrid w:val="0"/>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合同履行期限</w:t>
      </w:r>
      <w:r>
        <w:rPr>
          <w:rFonts w:hint="eastAsia" w:ascii="宋体" w:hAnsi="宋体" w:cs="宋体"/>
          <w:kern w:val="0"/>
          <w:sz w:val="21"/>
          <w:szCs w:val="21"/>
          <w:highlight w:val="none"/>
        </w:rPr>
        <w:t>：</w:t>
      </w:r>
      <w:r>
        <w:rPr>
          <w:rFonts w:hint="eastAsia"/>
          <w:sz w:val="21"/>
          <w:szCs w:val="21"/>
          <w:highlight w:val="none"/>
          <w:lang w:eastAsia="zh-CN"/>
        </w:rPr>
        <w:t>合同签订后45日历天内完成全部服装的供货</w:t>
      </w:r>
      <w:r>
        <w:rPr>
          <w:rFonts w:hint="eastAsia" w:ascii="宋体" w:hAnsi="宋体"/>
          <w:sz w:val="21"/>
          <w:szCs w:val="21"/>
          <w:highlight w:val="none"/>
          <w:lang w:eastAsia="zh-CN"/>
        </w:rPr>
        <w:t>。</w:t>
      </w:r>
    </w:p>
    <w:p w14:paraId="642B923F">
      <w:pPr>
        <w:pStyle w:val="7"/>
        <w:spacing w:line="360" w:lineRule="auto"/>
        <w:ind w:firstLine="480"/>
        <w:rPr>
          <w:rFonts w:hint="eastAsia" w:ascii="宋体" w:hAnsi="宋体" w:eastAsia="宋体" w:cs="宋体"/>
          <w:color w:val="auto"/>
          <w:kern w:val="0"/>
          <w:sz w:val="21"/>
          <w:szCs w:val="21"/>
          <w:highlight w:val="none"/>
        </w:rPr>
      </w:pPr>
      <w:bookmarkStart w:id="9" w:name="_Toc35393622"/>
      <w:bookmarkStart w:id="10" w:name="_Toc35393791"/>
      <w:bookmarkStart w:id="11" w:name="_Toc28359003"/>
      <w:bookmarkStart w:id="12" w:name="_Toc28359080"/>
      <w:r>
        <w:rPr>
          <w:rFonts w:hint="eastAsia" w:ascii="宋体" w:hAnsi="宋体" w:eastAsia="宋体" w:cs="Times New Roman"/>
          <w:kern w:val="2"/>
          <w:sz w:val="21"/>
          <w:szCs w:val="21"/>
          <w:highlight w:val="none"/>
          <w:lang w:val="en-US" w:eastAsia="zh-CN" w:bidi="ar-SA"/>
        </w:rPr>
        <w:t>本项目不接受联合体投标。</w:t>
      </w:r>
    </w:p>
    <w:p w14:paraId="5756C630">
      <w:pPr>
        <w:pStyle w:val="3"/>
        <w:spacing w:before="0" w:after="0" w:line="360" w:lineRule="auto"/>
        <w:rPr>
          <w:rFonts w:ascii="宋体" w:hAnsi="宋体" w:eastAsia="宋体" w:cs="宋体"/>
          <w:sz w:val="21"/>
          <w:szCs w:val="21"/>
          <w:highlight w:val="none"/>
        </w:rPr>
      </w:pPr>
      <w:r>
        <w:rPr>
          <w:rFonts w:hint="eastAsia" w:ascii="宋体" w:hAnsi="宋体" w:eastAsia="宋体" w:cs="宋体"/>
          <w:sz w:val="21"/>
          <w:szCs w:val="21"/>
          <w:highlight w:val="none"/>
        </w:rPr>
        <w:t>二、申请人的资格要求</w:t>
      </w:r>
      <w:bookmarkEnd w:id="9"/>
      <w:bookmarkEnd w:id="10"/>
      <w:bookmarkEnd w:id="11"/>
      <w:bookmarkEnd w:id="12"/>
    </w:p>
    <w:p w14:paraId="42505BDF">
      <w:pPr>
        <w:numPr>
          <w:ilvl w:val="0"/>
          <w:numId w:val="2"/>
        </w:numPr>
        <w:adjustRightInd w:val="0"/>
        <w:snapToGrid w:val="0"/>
        <w:spacing w:line="360" w:lineRule="auto"/>
        <w:rPr>
          <w:rFonts w:hint="eastAsia" w:ascii="宋体" w:hAnsi="宋体"/>
          <w:sz w:val="21"/>
          <w:szCs w:val="21"/>
          <w:highlight w:val="none"/>
        </w:rPr>
      </w:pPr>
      <w:bookmarkStart w:id="13" w:name="_Toc28359004"/>
      <w:bookmarkStart w:id="14" w:name="_Toc28359081"/>
      <w:bookmarkStart w:id="15" w:name="_Toc35393792"/>
      <w:bookmarkStart w:id="16" w:name="_Toc35393623"/>
      <w:r>
        <w:rPr>
          <w:rFonts w:hint="eastAsia" w:ascii="宋体" w:hAnsi="宋体"/>
          <w:sz w:val="21"/>
          <w:szCs w:val="21"/>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1D1556BD">
      <w:pPr>
        <w:numPr>
          <w:ilvl w:val="0"/>
          <w:numId w:val="2"/>
        </w:numPr>
        <w:adjustRightInd w:val="0"/>
        <w:snapToGrid w:val="0"/>
        <w:spacing w:line="360" w:lineRule="auto"/>
        <w:rPr>
          <w:rFonts w:hint="eastAsia" w:ascii="宋体" w:hAnsi="宋体" w:cs="宋体"/>
          <w:kern w:val="0"/>
          <w:sz w:val="21"/>
          <w:szCs w:val="21"/>
          <w:highlight w:val="none"/>
        </w:rPr>
      </w:pPr>
      <w:r>
        <w:rPr>
          <w:rFonts w:hint="eastAsia" w:ascii="宋体" w:hAnsi="宋体"/>
          <w:sz w:val="21"/>
          <w:szCs w:val="21"/>
          <w:highlight w:val="none"/>
        </w:rPr>
        <w:t>落实政府采购政策需满足的资格要</w:t>
      </w:r>
      <w:r>
        <w:rPr>
          <w:rFonts w:hint="eastAsia" w:ascii="宋体" w:hAnsi="宋体" w:cs="宋体"/>
          <w:kern w:val="0"/>
          <w:sz w:val="21"/>
          <w:szCs w:val="21"/>
          <w:highlight w:val="none"/>
        </w:rPr>
        <w:t>求： </w:t>
      </w:r>
    </w:p>
    <w:p w14:paraId="2EB39302">
      <w:pPr>
        <w:spacing w:line="360" w:lineRule="auto"/>
        <w:ind w:firstLine="420" w:firstLineChars="200"/>
        <w:rPr>
          <w:rFonts w:ascii="宋体" w:hAnsi="宋体"/>
          <w:b w:val="0"/>
          <w:bCs w:val="0"/>
          <w:sz w:val="21"/>
          <w:szCs w:val="21"/>
          <w:highlight w:val="none"/>
        </w:rPr>
      </w:pPr>
      <w:r>
        <w:rPr>
          <w:rFonts w:ascii="宋体" w:hAnsi="宋体" w:cs="Arial"/>
          <w:b w:val="0"/>
          <w:bCs w:val="0"/>
          <w:kern w:val="0"/>
          <w:sz w:val="21"/>
          <w:szCs w:val="21"/>
          <w:highlight w:val="none"/>
        </w:rPr>
        <w:sym w:font="Wingdings" w:char="00FE"/>
      </w:r>
      <w:r>
        <w:rPr>
          <w:rFonts w:hint="eastAsia" w:ascii="宋体" w:hAnsi="宋体"/>
          <w:b w:val="0"/>
          <w:bCs w:val="0"/>
          <w:sz w:val="21"/>
          <w:szCs w:val="21"/>
          <w:highlight w:val="none"/>
        </w:rPr>
        <w:t>无；</w:t>
      </w:r>
    </w:p>
    <w:p w14:paraId="2A83B3C6">
      <w:pPr>
        <w:adjustRightInd w:val="0"/>
        <w:snapToGrid w:val="0"/>
        <w:spacing w:line="360" w:lineRule="auto"/>
        <w:ind w:firstLine="420" w:firstLineChars="200"/>
        <w:rPr>
          <w:rFonts w:ascii="宋体" w:hAnsi="宋体"/>
          <w:b w:val="0"/>
          <w:bCs w:val="0"/>
          <w:sz w:val="21"/>
          <w:szCs w:val="21"/>
          <w:highlight w:val="none"/>
        </w:rPr>
      </w:pPr>
      <w:r>
        <w:rPr>
          <w:rFonts w:ascii="宋体" w:hAnsi="宋体" w:cs="Arial"/>
          <w:b w:val="0"/>
          <w:bCs w:val="0"/>
          <w:kern w:val="0"/>
          <w:sz w:val="21"/>
          <w:szCs w:val="21"/>
          <w:highlight w:val="none"/>
        </w:rPr>
        <w:sym w:font="Wingdings" w:char="00A8"/>
      </w:r>
      <w:r>
        <w:rPr>
          <w:rFonts w:hint="eastAsia" w:ascii="宋体" w:hAnsi="宋体" w:cs="Arial"/>
          <w:b w:val="0"/>
          <w:bCs w:val="0"/>
          <w:kern w:val="0"/>
          <w:sz w:val="21"/>
          <w:szCs w:val="21"/>
          <w:highlight w:val="none"/>
        </w:rPr>
        <w:t>专</w:t>
      </w:r>
      <w:r>
        <w:rPr>
          <w:rFonts w:hint="eastAsia" w:ascii="宋体" w:hAnsi="宋体"/>
          <w:b w:val="0"/>
          <w:bCs w:val="0"/>
          <w:sz w:val="21"/>
          <w:szCs w:val="21"/>
          <w:highlight w:val="none"/>
        </w:rPr>
        <w:t>门面向中小企业</w:t>
      </w:r>
    </w:p>
    <w:p w14:paraId="0E8460FB">
      <w:pPr>
        <w:spacing w:line="360" w:lineRule="auto"/>
        <w:ind w:firstLine="785" w:firstLineChars="374"/>
        <w:rPr>
          <w:rFonts w:ascii="宋体" w:hAnsi="宋体"/>
          <w:b w:val="0"/>
          <w:bCs w:val="0"/>
          <w:sz w:val="21"/>
          <w:szCs w:val="21"/>
          <w:highlight w:val="none"/>
          <w:u w:val="single"/>
        </w:rPr>
      </w:pPr>
      <w:r>
        <w:rPr>
          <w:rFonts w:ascii="宋体" w:hAnsi="宋体" w:cs="Arial"/>
          <w:b w:val="0"/>
          <w:bCs w:val="0"/>
          <w:kern w:val="0"/>
          <w:sz w:val="21"/>
          <w:szCs w:val="21"/>
          <w:highlight w:val="none"/>
        </w:rPr>
        <w:sym w:font="Wingdings" w:char="00A8"/>
      </w:r>
      <w:r>
        <w:rPr>
          <w:rFonts w:hint="eastAsia" w:ascii="宋体" w:hAnsi="宋体"/>
          <w:b w:val="0"/>
          <w:bCs w:val="0"/>
          <w:sz w:val="21"/>
          <w:szCs w:val="21"/>
          <w:highlight w:val="none"/>
        </w:rPr>
        <w:t>货物全部由符合政策要求的中小企业制造，提供中小企业声明函；</w:t>
      </w:r>
    </w:p>
    <w:p w14:paraId="25DD64E0">
      <w:pPr>
        <w:spacing w:line="360" w:lineRule="auto"/>
        <w:ind w:firstLine="785" w:firstLineChars="374"/>
        <w:rPr>
          <w:rFonts w:ascii="宋体" w:hAnsi="宋体"/>
          <w:b w:val="0"/>
          <w:bCs w:val="0"/>
          <w:sz w:val="21"/>
          <w:szCs w:val="21"/>
          <w:highlight w:val="none"/>
        </w:rPr>
      </w:pPr>
      <w:r>
        <w:rPr>
          <w:rFonts w:ascii="宋体" w:hAnsi="MS Gothic" w:cs="Arial"/>
          <w:b w:val="0"/>
          <w:bCs w:val="0"/>
          <w:kern w:val="0"/>
          <w:sz w:val="21"/>
          <w:szCs w:val="21"/>
          <w:highlight w:val="none"/>
        </w:rPr>
        <w:t>☐</w:t>
      </w:r>
      <w:r>
        <w:rPr>
          <w:rFonts w:hint="eastAsia" w:ascii="宋体" w:hAnsi="宋体"/>
          <w:b w:val="0"/>
          <w:bCs w:val="0"/>
          <w:sz w:val="21"/>
          <w:szCs w:val="21"/>
          <w:highlight w:val="none"/>
        </w:rPr>
        <w:t>货物全部由符合政策要求的小微企业制造，提供中小企业声明函；</w:t>
      </w:r>
    </w:p>
    <w:p w14:paraId="57A0677A">
      <w:pPr>
        <w:adjustRightInd w:val="0"/>
        <w:snapToGrid w:val="0"/>
        <w:spacing w:line="360" w:lineRule="auto"/>
        <w:ind w:firstLine="785" w:firstLineChars="374"/>
        <w:rPr>
          <w:rFonts w:ascii="宋体" w:hAnsi="宋体"/>
          <w:b w:val="0"/>
          <w:bCs w:val="0"/>
          <w:sz w:val="21"/>
          <w:szCs w:val="21"/>
          <w:highlight w:val="none"/>
        </w:rPr>
      </w:pPr>
      <w:r>
        <w:rPr>
          <w:rFonts w:ascii="宋体" w:hAnsi="MS Gothic" w:cs="Arial"/>
          <w:kern w:val="0"/>
          <w:sz w:val="21"/>
          <w:szCs w:val="21"/>
          <w:highlight w:val="none"/>
        </w:rPr>
        <w:t>☐</w:t>
      </w:r>
      <w:r>
        <w:rPr>
          <w:rFonts w:hint="eastAsia" w:ascii="宋体" w:hAnsi="宋体"/>
          <w:b w:val="0"/>
          <w:bCs w:val="0"/>
          <w:sz w:val="21"/>
          <w:szCs w:val="21"/>
          <w:highlight w:val="none"/>
        </w:rPr>
        <w:t>服务全部由符合政策要求的中小企业承接，提供中小企业声明函；</w:t>
      </w:r>
    </w:p>
    <w:p w14:paraId="48F3B2E4">
      <w:pPr>
        <w:spacing w:line="360" w:lineRule="auto"/>
        <w:ind w:firstLine="785" w:firstLineChars="374"/>
        <w:rPr>
          <w:rFonts w:ascii="宋体" w:hAnsi="宋体"/>
          <w:sz w:val="21"/>
          <w:szCs w:val="21"/>
          <w:highlight w:val="none"/>
        </w:rPr>
      </w:pPr>
      <w:r>
        <w:rPr>
          <w:rFonts w:ascii="宋体" w:hAnsi="MS Gothic" w:cs="Arial"/>
          <w:kern w:val="0"/>
          <w:sz w:val="21"/>
          <w:szCs w:val="21"/>
          <w:highlight w:val="none"/>
        </w:rPr>
        <w:t>☐</w:t>
      </w:r>
      <w:r>
        <w:rPr>
          <w:rFonts w:hint="eastAsia" w:ascii="宋体" w:hAnsi="宋体"/>
          <w:sz w:val="21"/>
          <w:szCs w:val="21"/>
          <w:highlight w:val="none"/>
        </w:rPr>
        <w:t>服务全部由符合政策要求的小微企业承接，提供中小企业声明函；</w:t>
      </w:r>
    </w:p>
    <w:p w14:paraId="28C0A4B2">
      <w:pPr>
        <w:spacing w:line="360" w:lineRule="auto"/>
        <w:ind w:firstLine="420" w:firstLineChars="200"/>
        <w:rPr>
          <w:rFonts w:ascii="宋体" w:hAnsi="宋体"/>
          <w:sz w:val="21"/>
          <w:szCs w:val="21"/>
          <w:highlight w:val="none"/>
        </w:rPr>
      </w:pPr>
      <w:r>
        <w:rPr>
          <w:rFonts w:ascii="宋体" w:hAnsi="MS Gothic" w:cs="Arial"/>
          <w:kern w:val="0"/>
          <w:sz w:val="21"/>
          <w:szCs w:val="21"/>
          <w:highlight w:val="none"/>
        </w:rPr>
        <w:t>☐</w:t>
      </w:r>
      <w:r>
        <w:rPr>
          <w:rFonts w:hint="eastAsia" w:ascii="宋体" w:hAnsi="宋体"/>
          <w:sz w:val="21"/>
          <w:szCs w:val="21"/>
          <w:highlight w:val="none"/>
        </w:rPr>
        <w:t>要求以联合体形式参加，提供联合协议和中小企业声明函，联合协议中中小企业合同金额应当达到</w:t>
      </w:r>
      <w:r>
        <w:rPr>
          <w:rFonts w:ascii="宋体" w:hAnsi="宋体"/>
          <w:sz w:val="21"/>
          <w:szCs w:val="21"/>
          <w:highlight w:val="none"/>
        </w:rPr>
        <w:t>%，小</w:t>
      </w:r>
      <w:r>
        <w:rPr>
          <w:rFonts w:hint="eastAsia" w:ascii="宋体" w:hAnsi="宋体"/>
          <w:sz w:val="21"/>
          <w:szCs w:val="21"/>
          <w:highlight w:val="none"/>
        </w:rPr>
        <w:t>微企业合同金额应当达到</w:t>
      </w:r>
      <w:r>
        <w:rPr>
          <w:rFonts w:ascii="宋体" w:hAnsi="宋体"/>
          <w:sz w:val="21"/>
          <w:szCs w:val="21"/>
          <w:highlight w:val="none"/>
        </w:rPr>
        <w:t>%;</w:t>
      </w:r>
      <w:r>
        <w:rPr>
          <w:rFonts w:hint="eastAsia" w:ascii="宋体" w:hAnsi="宋体" w:cs="宋体"/>
          <w:spacing w:val="8"/>
          <w:kern w:val="0"/>
          <w:sz w:val="21"/>
          <w:szCs w:val="21"/>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sz w:val="21"/>
          <w:szCs w:val="21"/>
          <w:highlight w:val="none"/>
        </w:rPr>
        <w:t>；</w:t>
      </w:r>
    </w:p>
    <w:p w14:paraId="6E4DFF74">
      <w:pPr>
        <w:spacing w:line="360" w:lineRule="auto"/>
        <w:ind w:firstLine="420" w:firstLineChars="200"/>
        <w:rPr>
          <w:rFonts w:ascii="宋体" w:hAnsi="宋体"/>
          <w:sz w:val="21"/>
          <w:szCs w:val="21"/>
          <w:highlight w:val="none"/>
        </w:rPr>
      </w:pPr>
      <w:r>
        <w:rPr>
          <w:rFonts w:ascii="宋体" w:hAnsi="MS Gothic" w:cs="Arial"/>
          <w:kern w:val="0"/>
          <w:sz w:val="21"/>
          <w:szCs w:val="21"/>
          <w:highlight w:val="none"/>
        </w:rPr>
        <w:t>☐</w:t>
      </w:r>
      <w:r>
        <w:rPr>
          <w:rFonts w:hint="eastAsia" w:ascii="宋体" w:hAnsi="宋体"/>
          <w:sz w:val="21"/>
          <w:szCs w:val="21"/>
          <w:highlight w:val="none"/>
        </w:rPr>
        <w:t>要求合同分包，提供分包意向协议和中小企业声明函，分包意向协议中中小企业合同金额应当达到达到</w:t>
      </w:r>
      <w:r>
        <w:rPr>
          <w:rFonts w:ascii="宋体" w:hAnsi="宋体"/>
          <w:sz w:val="21"/>
          <w:szCs w:val="21"/>
          <w:highlight w:val="none"/>
        </w:rPr>
        <w:t xml:space="preserve">% </w:t>
      </w:r>
      <w:r>
        <w:rPr>
          <w:rFonts w:hint="eastAsia" w:ascii="宋体" w:hAnsi="宋体"/>
          <w:sz w:val="21"/>
          <w:szCs w:val="21"/>
          <w:highlight w:val="none"/>
        </w:rPr>
        <w:t>，小微企业合同金额应当达到</w:t>
      </w:r>
      <w:r>
        <w:rPr>
          <w:rFonts w:ascii="宋体" w:hAnsi="宋体"/>
          <w:sz w:val="21"/>
          <w:szCs w:val="21"/>
          <w:highlight w:val="none"/>
        </w:rPr>
        <w:t>% ;</w:t>
      </w:r>
      <w:r>
        <w:rPr>
          <w:rFonts w:hint="eastAsia" w:ascii="宋体" w:hAnsi="宋体" w:cs="宋体"/>
          <w:spacing w:val="8"/>
          <w:kern w:val="0"/>
          <w:sz w:val="21"/>
          <w:szCs w:val="21"/>
          <w:highlight w:val="none"/>
        </w:rPr>
        <w:t>如果供应商本身提供所有标的均由中小企业制造、承建或承接，视同符合了资格条件，无需再向中小企业分包，无需提供分包意向协议</w:t>
      </w:r>
      <w:r>
        <w:rPr>
          <w:rFonts w:hint="eastAsia" w:ascii="宋体" w:hAnsi="宋体"/>
          <w:sz w:val="21"/>
          <w:szCs w:val="21"/>
          <w:highlight w:val="none"/>
        </w:rPr>
        <w:t>。</w:t>
      </w:r>
    </w:p>
    <w:p w14:paraId="1C3DE719">
      <w:pPr>
        <w:numPr>
          <w:ilvl w:val="0"/>
          <w:numId w:val="2"/>
        </w:numPr>
        <w:adjustRightInd w:val="0"/>
        <w:snapToGrid w:val="0"/>
        <w:spacing w:line="360" w:lineRule="auto"/>
        <w:ind w:left="0" w:firstLine="420"/>
        <w:rPr>
          <w:rFonts w:hint="eastAsia" w:ascii="宋体" w:hAnsi="宋体"/>
          <w:b/>
          <w:sz w:val="21"/>
          <w:szCs w:val="21"/>
          <w:highlight w:val="none"/>
        </w:rPr>
      </w:pPr>
      <w:r>
        <w:rPr>
          <w:rFonts w:hint="eastAsia" w:ascii="宋体" w:hAnsi="宋体"/>
          <w:sz w:val="21"/>
          <w:szCs w:val="21"/>
          <w:highlight w:val="none"/>
        </w:rPr>
        <w:t>本项目的特定资格要求：</w:t>
      </w:r>
      <w:r>
        <w:rPr>
          <w:rFonts w:hint="eastAsia" w:ascii="宋体" w:hAnsi="宋体"/>
          <w:b w:val="0"/>
          <w:bCs/>
          <w:sz w:val="21"/>
          <w:szCs w:val="21"/>
          <w:highlight w:val="none"/>
          <w:u w:val="single"/>
          <w:lang w:val="en-US" w:eastAsia="zh-CN"/>
        </w:rPr>
        <w:t>无</w:t>
      </w:r>
      <w:r>
        <w:rPr>
          <w:rFonts w:hint="eastAsia" w:ascii="宋体" w:hAnsi="宋体"/>
          <w:b w:val="0"/>
          <w:bCs/>
          <w:sz w:val="21"/>
          <w:szCs w:val="21"/>
          <w:highlight w:val="none"/>
          <w:u w:val="none"/>
          <w:lang w:val="en-US" w:eastAsia="zh-CN"/>
        </w:rPr>
        <w:t>。</w:t>
      </w:r>
    </w:p>
    <w:p w14:paraId="5606895D">
      <w:pPr>
        <w:numPr>
          <w:ilvl w:val="0"/>
          <w:numId w:val="2"/>
        </w:numPr>
        <w:adjustRightInd w:val="0"/>
        <w:snapToGrid w:val="0"/>
        <w:spacing w:line="360" w:lineRule="auto"/>
        <w:ind w:left="0" w:firstLine="420"/>
        <w:rPr>
          <w:rFonts w:hint="eastAsia" w:ascii="宋体" w:hAnsi="宋体"/>
          <w:sz w:val="21"/>
          <w:szCs w:val="21"/>
          <w:highlight w:val="none"/>
        </w:rPr>
      </w:pPr>
      <w:r>
        <w:rPr>
          <w:rFonts w:hint="eastAsia" w:ascii="宋体" w:hAnsi="宋体"/>
          <w:sz w:val="21"/>
          <w:szCs w:val="21"/>
          <w:highlight w:val="none"/>
        </w:rPr>
        <w:t>单位负责人为同一人或者存在直接控股、管理关系的不同供应商，不得参加同一合同项下的政府采购活动；</w:t>
      </w:r>
      <w:r>
        <w:rPr>
          <w:rFonts w:ascii="宋体" w:hAnsi="宋体"/>
          <w:sz w:val="21"/>
          <w:szCs w:val="21"/>
          <w:highlight w:val="none"/>
        </w:rPr>
        <w:t>为采购项目提供整体设计、规范编制或者项目管理、监理、检测等服务后</w:t>
      </w:r>
      <w:r>
        <w:rPr>
          <w:rFonts w:hint="eastAsia" w:ascii="宋体" w:hAnsi="宋体"/>
          <w:sz w:val="21"/>
          <w:szCs w:val="21"/>
          <w:highlight w:val="none"/>
        </w:rPr>
        <w:t>不得</w:t>
      </w:r>
      <w:r>
        <w:rPr>
          <w:rFonts w:ascii="宋体" w:hAnsi="宋体"/>
          <w:sz w:val="21"/>
          <w:szCs w:val="21"/>
          <w:highlight w:val="none"/>
        </w:rPr>
        <w:t>再参加该采购项目的其他采购活动。</w:t>
      </w:r>
    </w:p>
    <w:p w14:paraId="75BC4314">
      <w:pPr>
        <w:pStyle w:val="3"/>
        <w:spacing w:before="0" w:after="0"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三、获取磋商文件</w:t>
      </w:r>
    </w:p>
    <w:p w14:paraId="1D13F9BD">
      <w:pPr>
        <w:widowControl/>
        <w:adjustRightInd w:val="0"/>
        <w:snapToGrid w:val="0"/>
        <w:spacing w:line="360" w:lineRule="auto"/>
        <w:jc w:val="left"/>
        <w:rPr>
          <w:rFonts w:hint="eastAsia" w:ascii="宋体" w:hAnsi="宋体" w:cs="宋体"/>
          <w:kern w:val="0"/>
          <w:sz w:val="21"/>
          <w:szCs w:val="21"/>
          <w:highlight w:val="none"/>
        </w:rPr>
      </w:pPr>
      <w:r>
        <w:rPr>
          <w:rFonts w:hint="eastAsia" w:ascii="宋体" w:hAnsi="宋体" w:cs="宋体"/>
          <w:kern w:val="0"/>
          <w:sz w:val="21"/>
          <w:szCs w:val="21"/>
          <w:highlight w:val="none"/>
        </w:rPr>
        <w:t>   时间：/至202</w:t>
      </w:r>
      <w:r>
        <w:rPr>
          <w:rFonts w:hint="eastAsia" w:cs="宋体"/>
          <w:kern w:val="0"/>
          <w:sz w:val="21"/>
          <w:szCs w:val="21"/>
          <w:highlight w:val="none"/>
          <w:lang w:val="en-US" w:eastAsia="zh-CN"/>
        </w:rPr>
        <w:t>4</w:t>
      </w:r>
      <w:r>
        <w:rPr>
          <w:rFonts w:hint="eastAsia" w:ascii="宋体" w:hAnsi="宋体" w:cs="宋体"/>
          <w:kern w:val="0"/>
          <w:sz w:val="21"/>
          <w:szCs w:val="21"/>
          <w:highlight w:val="none"/>
        </w:rPr>
        <w:t>年</w:t>
      </w:r>
      <w:r>
        <w:rPr>
          <w:rFonts w:hint="eastAsia" w:cs="宋体"/>
          <w:kern w:val="0"/>
          <w:sz w:val="21"/>
          <w:szCs w:val="21"/>
          <w:highlight w:val="none"/>
          <w:lang w:val="en-US" w:eastAsia="zh-CN"/>
        </w:rPr>
        <w:t>8</w:t>
      </w:r>
      <w:r>
        <w:rPr>
          <w:rFonts w:hint="eastAsia" w:ascii="宋体" w:hAnsi="宋体" w:cs="宋体"/>
          <w:kern w:val="0"/>
          <w:sz w:val="21"/>
          <w:szCs w:val="21"/>
          <w:highlight w:val="none"/>
          <w:lang w:eastAsia="zh-CN"/>
        </w:rPr>
        <w:t>月</w:t>
      </w:r>
      <w:r>
        <w:rPr>
          <w:rFonts w:hint="eastAsia" w:cs="宋体"/>
          <w:kern w:val="0"/>
          <w:sz w:val="21"/>
          <w:szCs w:val="21"/>
          <w:highlight w:val="none"/>
          <w:lang w:val="en-US" w:eastAsia="zh-CN"/>
        </w:rPr>
        <w:t>13</w:t>
      </w:r>
      <w:r>
        <w:rPr>
          <w:rFonts w:hint="eastAsia" w:ascii="宋体" w:hAnsi="宋体" w:cs="宋体"/>
          <w:kern w:val="0"/>
          <w:sz w:val="21"/>
          <w:szCs w:val="21"/>
          <w:highlight w:val="none"/>
          <w:lang w:eastAsia="zh-CN"/>
        </w:rPr>
        <w:t>日</w:t>
      </w:r>
      <w:r>
        <w:rPr>
          <w:rFonts w:hint="eastAsia" w:ascii="宋体" w:hAnsi="宋体" w:cs="宋体"/>
          <w:kern w:val="0"/>
          <w:sz w:val="21"/>
          <w:szCs w:val="21"/>
          <w:highlight w:val="none"/>
        </w:rPr>
        <w:t>，每天上午00:00至12:00，下午12:00至23:59（北京时间，线上获取法定节假日均可，线下获取文件法定节假日除外）</w:t>
      </w:r>
    </w:p>
    <w:p w14:paraId="33A0D61F">
      <w:pPr>
        <w:widowControl/>
        <w:adjustRightInd w:val="0"/>
        <w:snapToGrid w:val="0"/>
        <w:spacing w:line="360" w:lineRule="auto"/>
        <w:jc w:val="left"/>
        <w:rPr>
          <w:rFonts w:hint="eastAsia" w:ascii="宋体" w:hAnsi="宋体" w:cs="宋体"/>
          <w:kern w:val="0"/>
          <w:sz w:val="21"/>
          <w:szCs w:val="21"/>
          <w:highlight w:val="none"/>
        </w:rPr>
      </w:pPr>
      <w:r>
        <w:rPr>
          <w:rFonts w:hint="eastAsia" w:ascii="宋体" w:hAnsi="宋体" w:cs="宋体"/>
          <w:kern w:val="0"/>
          <w:sz w:val="21"/>
          <w:szCs w:val="21"/>
          <w:highlight w:val="none"/>
        </w:rPr>
        <w:t>   地点（网址）：政府采购云平台</w:t>
      </w:r>
      <w:r>
        <w:rPr>
          <w:rFonts w:hint="eastAsia" w:cs="宋体"/>
          <w:kern w:val="0"/>
          <w:sz w:val="21"/>
          <w:szCs w:val="21"/>
          <w:highlight w:val="none"/>
          <w:lang w:eastAsia="zh-CN"/>
        </w:rPr>
        <w:t>http://zfcg.czt.zj.gov.cn</w:t>
      </w:r>
      <w:r>
        <w:rPr>
          <w:rFonts w:hint="eastAsia" w:ascii="宋体" w:hAnsi="宋体" w:cs="宋体"/>
          <w:kern w:val="0"/>
          <w:sz w:val="21"/>
          <w:szCs w:val="21"/>
          <w:highlight w:val="none"/>
        </w:rPr>
        <w:t> </w:t>
      </w:r>
    </w:p>
    <w:p w14:paraId="4FC7C2C6">
      <w:pPr>
        <w:widowControl/>
        <w:adjustRightInd w:val="0"/>
        <w:snapToGrid w:val="0"/>
        <w:spacing w:line="360" w:lineRule="auto"/>
        <w:jc w:val="left"/>
        <w:rPr>
          <w:rFonts w:hint="eastAsia" w:ascii="宋体" w:hAnsi="宋体" w:cs="宋体"/>
          <w:kern w:val="0"/>
          <w:sz w:val="21"/>
          <w:szCs w:val="21"/>
          <w:highlight w:val="none"/>
        </w:rPr>
      </w:pPr>
      <w:r>
        <w:rPr>
          <w:rFonts w:hint="eastAsia" w:ascii="宋体" w:hAnsi="宋体" w:cs="宋体"/>
          <w:kern w:val="0"/>
          <w:sz w:val="21"/>
          <w:szCs w:val="21"/>
          <w:highlight w:val="none"/>
        </w:rPr>
        <w:t>   方式：供应商登录政采云平台https://www.zcygov.cn/在线申请获取采购文件（进入“项目采购”应用，在获取采购文件菜单中选择项目，申请获取采购文件） </w:t>
      </w:r>
    </w:p>
    <w:p w14:paraId="1EC84250">
      <w:pPr>
        <w:widowControl/>
        <w:adjustRightInd w:val="0"/>
        <w:snapToGrid w:val="0"/>
        <w:spacing w:line="360" w:lineRule="auto"/>
        <w:jc w:val="left"/>
        <w:rPr>
          <w:rFonts w:hint="eastAsia" w:ascii="宋体" w:hAnsi="宋体" w:cs="宋体"/>
          <w:kern w:val="0"/>
          <w:sz w:val="21"/>
          <w:szCs w:val="21"/>
          <w:highlight w:val="none"/>
        </w:rPr>
      </w:pPr>
      <w:r>
        <w:rPr>
          <w:rFonts w:hint="eastAsia" w:ascii="宋体" w:hAnsi="宋体" w:cs="宋体"/>
          <w:kern w:val="0"/>
          <w:sz w:val="21"/>
          <w:szCs w:val="21"/>
          <w:highlight w:val="none"/>
        </w:rPr>
        <w:t>    售价（元）：0 </w:t>
      </w:r>
    </w:p>
    <w:bookmarkEnd w:id="13"/>
    <w:bookmarkEnd w:id="14"/>
    <w:bookmarkEnd w:id="15"/>
    <w:bookmarkEnd w:id="16"/>
    <w:p w14:paraId="1B2117CA">
      <w:pPr>
        <w:pStyle w:val="3"/>
        <w:spacing w:before="0" w:after="0" w:line="360" w:lineRule="auto"/>
        <w:rPr>
          <w:rFonts w:hint="eastAsia" w:ascii="宋体" w:hAnsi="宋体" w:eastAsia="宋体" w:cs="宋体"/>
          <w:sz w:val="21"/>
          <w:szCs w:val="21"/>
          <w:highlight w:val="none"/>
        </w:rPr>
      </w:pPr>
      <w:bookmarkStart w:id="17" w:name="_Toc35393794"/>
      <w:bookmarkStart w:id="18" w:name="_Toc28359007"/>
      <w:bookmarkStart w:id="19" w:name="_Toc35393625"/>
      <w:bookmarkStart w:id="20" w:name="_Toc28359084"/>
      <w:r>
        <w:rPr>
          <w:rFonts w:hint="eastAsia" w:ascii="宋体" w:hAnsi="宋体" w:eastAsia="宋体" w:cs="宋体"/>
          <w:sz w:val="21"/>
          <w:szCs w:val="21"/>
          <w:highlight w:val="none"/>
        </w:rPr>
        <w:t>四、提交响应文件截止时间、开标时间和地点</w:t>
      </w:r>
    </w:p>
    <w:p w14:paraId="09279FFE">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提交</w:t>
      </w:r>
      <w:r>
        <w:rPr>
          <w:rFonts w:hint="eastAsia" w:ascii="宋体" w:hAnsi="宋体" w:cs="宋体"/>
          <w:b/>
          <w:bCs/>
          <w:kern w:val="0"/>
          <w:sz w:val="21"/>
          <w:szCs w:val="21"/>
          <w:highlight w:val="none"/>
        </w:rPr>
        <w:t>响应文件</w:t>
      </w:r>
      <w:r>
        <w:rPr>
          <w:rFonts w:hint="eastAsia" w:ascii="宋体" w:hAnsi="宋体" w:cs="宋体"/>
          <w:kern w:val="0"/>
          <w:sz w:val="21"/>
          <w:szCs w:val="21"/>
          <w:highlight w:val="none"/>
        </w:rPr>
        <w:t>截止时间：202</w:t>
      </w:r>
      <w:r>
        <w:rPr>
          <w:rFonts w:hint="eastAsia" w:cs="宋体"/>
          <w:kern w:val="0"/>
          <w:sz w:val="21"/>
          <w:szCs w:val="21"/>
          <w:highlight w:val="none"/>
          <w:lang w:val="en-US" w:eastAsia="zh-CN"/>
        </w:rPr>
        <w:t>4</w:t>
      </w:r>
      <w:r>
        <w:rPr>
          <w:rFonts w:hint="eastAsia" w:ascii="宋体" w:hAnsi="宋体" w:cs="宋体"/>
          <w:kern w:val="0"/>
          <w:sz w:val="21"/>
          <w:szCs w:val="21"/>
          <w:highlight w:val="none"/>
        </w:rPr>
        <w:t>年</w:t>
      </w:r>
      <w:r>
        <w:rPr>
          <w:rFonts w:hint="eastAsia" w:cs="宋体"/>
          <w:kern w:val="0"/>
          <w:sz w:val="21"/>
          <w:szCs w:val="21"/>
          <w:highlight w:val="none"/>
          <w:lang w:val="en-US" w:eastAsia="zh-CN"/>
        </w:rPr>
        <w:t>8</w:t>
      </w:r>
      <w:r>
        <w:rPr>
          <w:rFonts w:hint="eastAsia" w:ascii="宋体" w:hAnsi="宋体" w:cs="宋体"/>
          <w:kern w:val="0"/>
          <w:sz w:val="21"/>
          <w:szCs w:val="21"/>
          <w:highlight w:val="none"/>
          <w:lang w:val="en-US" w:eastAsia="zh-CN"/>
        </w:rPr>
        <w:t>月</w:t>
      </w:r>
      <w:r>
        <w:rPr>
          <w:rFonts w:hint="eastAsia" w:cs="宋体"/>
          <w:kern w:val="0"/>
          <w:sz w:val="21"/>
          <w:szCs w:val="21"/>
          <w:highlight w:val="none"/>
          <w:lang w:val="en-US" w:eastAsia="zh-CN"/>
        </w:rPr>
        <w:t>13</w:t>
      </w:r>
      <w:r>
        <w:rPr>
          <w:rFonts w:hint="eastAsia" w:ascii="宋体" w:hAnsi="宋体" w:cs="宋体"/>
          <w:kern w:val="0"/>
          <w:sz w:val="21"/>
          <w:szCs w:val="21"/>
          <w:highlight w:val="none"/>
          <w:lang w:val="en-US" w:eastAsia="zh-CN"/>
        </w:rPr>
        <w:t>日</w:t>
      </w:r>
      <w:r>
        <w:rPr>
          <w:rFonts w:hint="eastAsia" w:cs="宋体"/>
          <w:kern w:val="0"/>
          <w:sz w:val="21"/>
          <w:szCs w:val="21"/>
          <w:highlight w:val="none"/>
          <w:lang w:val="en-US" w:eastAsia="zh-CN"/>
        </w:rPr>
        <w:t>09</w:t>
      </w:r>
      <w:r>
        <w:rPr>
          <w:rFonts w:hint="eastAsia" w:ascii="宋体" w:hAnsi="宋体" w:cs="宋体"/>
          <w:kern w:val="0"/>
          <w:sz w:val="21"/>
          <w:szCs w:val="21"/>
          <w:highlight w:val="none"/>
        </w:rPr>
        <w:t>:</w:t>
      </w:r>
      <w:r>
        <w:rPr>
          <w:rFonts w:hint="eastAsia" w:ascii="宋体" w:hAnsi="宋体" w:cs="宋体"/>
          <w:kern w:val="0"/>
          <w:sz w:val="21"/>
          <w:szCs w:val="21"/>
          <w:highlight w:val="none"/>
          <w:lang w:val="en-US" w:eastAsia="zh-CN"/>
        </w:rPr>
        <w:t>0</w:t>
      </w:r>
      <w:r>
        <w:rPr>
          <w:rFonts w:hint="eastAsia" w:ascii="宋体" w:hAnsi="宋体" w:cs="宋体"/>
          <w:kern w:val="0"/>
          <w:sz w:val="21"/>
          <w:szCs w:val="21"/>
          <w:highlight w:val="none"/>
        </w:rPr>
        <w:t>0（北京时间）</w:t>
      </w:r>
    </w:p>
    <w:p w14:paraId="725E348F">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投标地点（网址）：</w:t>
      </w:r>
      <w:r>
        <w:rPr>
          <w:rFonts w:hint="eastAsia" w:ascii="宋体" w:hAnsi="宋体" w:cs="Arial"/>
          <w:color w:val="auto"/>
          <w:sz w:val="21"/>
          <w:szCs w:val="21"/>
          <w:highlight w:val="none"/>
          <w:u w:val="single"/>
        </w:rPr>
        <w:t>政采云平台https://www.zcygov.cn/在线提交</w:t>
      </w:r>
      <w:r>
        <w:rPr>
          <w:rFonts w:hint="eastAsia" w:ascii="宋体" w:hAnsi="宋体" w:cs="Arial"/>
          <w:color w:val="auto"/>
          <w:sz w:val="21"/>
          <w:szCs w:val="21"/>
          <w:highlight w:val="none"/>
          <w:u w:val="single"/>
          <w:lang w:eastAsia="zh-CN"/>
        </w:rPr>
        <w:t>。</w:t>
      </w:r>
      <w:r>
        <w:rPr>
          <w:rFonts w:hint="eastAsia" w:ascii="宋体" w:hAnsi="宋体" w:cs="宋体"/>
          <w:kern w:val="0"/>
          <w:sz w:val="21"/>
          <w:szCs w:val="21"/>
          <w:highlight w:val="none"/>
        </w:rPr>
        <w:t> </w:t>
      </w:r>
    </w:p>
    <w:p w14:paraId="1DBF65D9">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开标时间：202</w:t>
      </w:r>
      <w:r>
        <w:rPr>
          <w:rFonts w:hint="eastAsia" w:cs="宋体"/>
          <w:kern w:val="0"/>
          <w:sz w:val="21"/>
          <w:szCs w:val="21"/>
          <w:highlight w:val="none"/>
          <w:lang w:val="en-US" w:eastAsia="zh-CN"/>
        </w:rPr>
        <w:t>4</w:t>
      </w:r>
      <w:r>
        <w:rPr>
          <w:rFonts w:hint="eastAsia" w:ascii="宋体" w:hAnsi="宋体" w:cs="宋体"/>
          <w:kern w:val="0"/>
          <w:sz w:val="21"/>
          <w:szCs w:val="21"/>
          <w:highlight w:val="none"/>
        </w:rPr>
        <w:t>年</w:t>
      </w:r>
      <w:r>
        <w:rPr>
          <w:rFonts w:hint="eastAsia" w:cs="宋体"/>
          <w:kern w:val="0"/>
          <w:sz w:val="21"/>
          <w:szCs w:val="21"/>
          <w:highlight w:val="none"/>
          <w:lang w:val="en-US" w:eastAsia="zh-CN"/>
        </w:rPr>
        <w:t>8</w:t>
      </w:r>
      <w:r>
        <w:rPr>
          <w:rFonts w:hint="eastAsia" w:ascii="宋体" w:hAnsi="宋体" w:cs="宋体"/>
          <w:kern w:val="0"/>
          <w:sz w:val="21"/>
          <w:szCs w:val="21"/>
          <w:highlight w:val="none"/>
          <w:lang w:val="en-US" w:eastAsia="zh-CN"/>
        </w:rPr>
        <w:t>月</w:t>
      </w:r>
      <w:r>
        <w:rPr>
          <w:rFonts w:hint="eastAsia" w:cs="宋体"/>
          <w:kern w:val="0"/>
          <w:sz w:val="21"/>
          <w:szCs w:val="21"/>
          <w:highlight w:val="none"/>
          <w:lang w:val="en-US" w:eastAsia="zh-CN"/>
        </w:rPr>
        <w:t>13</w:t>
      </w:r>
      <w:r>
        <w:rPr>
          <w:rFonts w:hint="eastAsia" w:ascii="宋体" w:hAnsi="宋体" w:cs="宋体"/>
          <w:kern w:val="0"/>
          <w:sz w:val="21"/>
          <w:szCs w:val="21"/>
          <w:highlight w:val="none"/>
          <w:lang w:val="en-US" w:eastAsia="zh-CN"/>
        </w:rPr>
        <w:t>日</w:t>
      </w:r>
      <w:r>
        <w:rPr>
          <w:rFonts w:hint="eastAsia" w:cs="宋体"/>
          <w:kern w:val="0"/>
          <w:sz w:val="21"/>
          <w:szCs w:val="21"/>
          <w:highlight w:val="none"/>
          <w:lang w:val="en-US" w:eastAsia="zh-CN"/>
        </w:rPr>
        <w:t>09</w:t>
      </w:r>
      <w:r>
        <w:rPr>
          <w:rFonts w:hint="eastAsia" w:ascii="宋体" w:hAnsi="宋体" w:cs="宋体"/>
          <w:kern w:val="0"/>
          <w:sz w:val="21"/>
          <w:szCs w:val="21"/>
          <w:highlight w:val="none"/>
          <w:lang w:eastAsia="zh-CN"/>
        </w:rPr>
        <w:t>:00</w:t>
      </w:r>
      <w:r>
        <w:rPr>
          <w:rFonts w:hint="eastAsia" w:ascii="宋体" w:hAnsi="宋体" w:cs="宋体"/>
          <w:kern w:val="0"/>
          <w:sz w:val="21"/>
          <w:szCs w:val="21"/>
          <w:highlight w:val="none"/>
        </w:rPr>
        <w:t> </w:t>
      </w:r>
    </w:p>
    <w:p w14:paraId="1B340BF6">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开标地点（网址）：</w:t>
      </w:r>
      <w:r>
        <w:rPr>
          <w:rFonts w:hint="eastAsia" w:ascii="宋体" w:hAnsi="宋体" w:cs="宋体"/>
          <w:kern w:val="0"/>
          <w:sz w:val="21"/>
          <w:szCs w:val="21"/>
          <w:highlight w:val="none"/>
          <w:u w:val="single"/>
          <w:lang w:eastAsia="zh-CN"/>
        </w:rPr>
        <w:t>政采云平台https://www.zcygov.cn/在线开启</w:t>
      </w:r>
      <w:r>
        <w:rPr>
          <w:rFonts w:hint="eastAsia" w:cs="宋体"/>
          <w:kern w:val="0"/>
          <w:sz w:val="21"/>
          <w:szCs w:val="21"/>
          <w:highlight w:val="none"/>
          <w:u w:val="single"/>
          <w:lang w:eastAsia="zh-CN"/>
        </w:rPr>
        <w:t>。</w:t>
      </w:r>
      <w:r>
        <w:rPr>
          <w:rFonts w:hint="eastAsia" w:ascii="宋体" w:hAnsi="宋体" w:cs="宋体"/>
          <w:kern w:val="0"/>
          <w:sz w:val="21"/>
          <w:szCs w:val="21"/>
          <w:highlight w:val="none"/>
        </w:rPr>
        <w:t>  </w:t>
      </w:r>
    </w:p>
    <w:p w14:paraId="3E19C2F4">
      <w:pPr>
        <w:keepNext/>
        <w:keepLines/>
        <w:tabs>
          <w:tab w:val="left" w:pos="284"/>
          <w:tab w:val="left" w:pos="567"/>
        </w:tabs>
        <w:adjustRightInd w:val="0"/>
        <w:snapToGrid w:val="0"/>
        <w:spacing w:line="360" w:lineRule="auto"/>
        <w:outlineLvl w:val="1"/>
        <w:rPr>
          <w:rFonts w:hint="eastAsia" w:ascii="宋体" w:hAnsi="宋体" w:cs="宋体"/>
          <w:b/>
          <w:bCs/>
          <w:sz w:val="21"/>
          <w:szCs w:val="21"/>
          <w:highlight w:val="none"/>
        </w:rPr>
      </w:pPr>
      <w:r>
        <w:rPr>
          <w:rFonts w:hint="eastAsia" w:ascii="宋体" w:hAnsi="宋体" w:cs="宋体"/>
          <w:b/>
          <w:bCs/>
          <w:sz w:val="21"/>
          <w:szCs w:val="21"/>
          <w:highlight w:val="none"/>
        </w:rPr>
        <w:t>五、公告期限</w:t>
      </w:r>
    </w:p>
    <w:p w14:paraId="24CEEDB2">
      <w:pPr>
        <w:adjustRightInd w:val="0"/>
        <w:snapToGrid w:val="0"/>
        <w:spacing w:line="360" w:lineRule="auto"/>
        <w:ind w:firstLine="420" w:firstLineChars="200"/>
        <w:rPr>
          <w:rFonts w:hint="eastAsia" w:ascii="宋体" w:hAnsi="宋体" w:cs="宋体"/>
          <w:kern w:val="0"/>
          <w:sz w:val="21"/>
          <w:szCs w:val="21"/>
          <w:highlight w:val="none"/>
        </w:rPr>
      </w:pPr>
      <w:r>
        <w:rPr>
          <w:rFonts w:hint="eastAsia" w:ascii="宋体" w:hAnsi="宋体" w:cs="宋体"/>
          <w:kern w:val="0"/>
          <w:sz w:val="21"/>
          <w:szCs w:val="21"/>
          <w:highlight w:val="none"/>
        </w:rPr>
        <w:t>自本公告发布之日起</w:t>
      </w:r>
      <w:r>
        <w:rPr>
          <w:rFonts w:hint="eastAsia" w:cs="宋体"/>
          <w:kern w:val="0"/>
          <w:sz w:val="21"/>
          <w:szCs w:val="21"/>
          <w:highlight w:val="none"/>
          <w:lang w:val="en-US" w:eastAsia="zh-CN"/>
        </w:rPr>
        <w:t>3</w:t>
      </w:r>
      <w:r>
        <w:rPr>
          <w:rFonts w:hint="eastAsia" w:ascii="宋体" w:hAnsi="宋体" w:cs="宋体"/>
          <w:kern w:val="0"/>
          <w:sz w:val="21"/>
          <w:szCs w:val="21"/>
          <w:highlight w:val="none"/>
        </w:rPr>
        <w:t>个工作日。</w:t>
      </w:r>
    </w:p>
    <w:p w14:paraId="148F5F16">
      <w:pPr>
        <w:keepNext/>
        <w:keepLines/>
        <w:tabs>
          <w:tab w:val="left" w:pos="284"/>
          <w:tab w:val="left" w:pos="567"/>
        </w:tabs>
        <w:adjustRightInd w:val="0"/>
        <w:snapToGrid w:val="0"/>
        <w:spacing w:line="360" w:lineRule="auto"/>
        <w:outlineLvl w:val="1"/>
        <w:rPr>
          <w:rFonts w:hint="eastAsia" w:ascii="宋体" w:hAnsi="宋体" w:cs="宋体"/>
          <w:b/>
          <w:bCs/>
          <w:sz w:val="21"/>
          <w:szCs w:val="21"/>
          <w:highlight w:val="none"/>
        </w:rPr>
      </w:pPr>
      <w:r>
        <w:rPr>
          <w:rFonts w:hint="eastAsia" w:ascii="宋体" w:hAnsi="宋体" w:cs="宋体"/>
          <w:b/>
          <w:bCs/>
          <w:sz w:val="21"/>
          <w:szCs w:val="21"/>
          <w:highlight w:val="none"/>
        </w:rPr>
        <w:t>六、其他补充事宜</w:t>
      </w:r>
    </w:p>
    <w:p w14:paraId="77259447">
      <w:pPr>
        <w:numPr>
          <w:ilvl w:val="1"/>
          <w:numId w:val="3"/>
        </w:numPr>
        <w:adjustRightInd w:val="0"/>
        <w:snapToGrid w:val="0"/>
        <w:spacing w:line="360" w:lineRule="auto"/>
        <w:ind w:left="0" w:firstLine="357"/>
        <w:jc w:val="left"/>
        <w:rPr>
          <w:rFonts w:hint="eastAsia" w:ascii="宋体" w:hAnsi="宋体" w:cs="宋体"/>
          <w:kern w:val="0"/>
          <w:sz w:val="21"/>
          <w:szCs w:val="21"/>
          <w:highlight w:val="none"/>
        </w:rPr>
      </w:pPr>
      <w:r>
        <w:rPr>
          <w:rFonts w:hint="eastAsia" w:ascii="宋体" w:hAnsi="宋体" w:cs="宋体"/>
          <w:kern w:val="0"/>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00FC6A">
      <w:pPr>
        <w:numPr>
          <w:ilvl w:val="1"/>
          <w:numId w:val="3"/>
        </w:numPr>
        <w:adjustRightInd w:val="0"/>
        <w:snapToGrid w:val="0"/>
        <w:spacing w:line="360" w:lineRule="auto"/>
        <w:ind w:left="0" w:firstLine="357"/>
        <w:jc w:val="left"/>
        <w:rPr>
          <w:rFonts w:hint="eastAsia" w:ascii="宋体" w:hAnsi="宋体" w:cs="宋体"/>
          <w:kern w:val="0"/>
          <w:sz w:val="21"/>
          <w:szCs w:val="21"/>
          <w:highlight w:val="none"/>
        </w:rPr>
      </w:pPr>
      <w:r>
        <w:rPr>
          <w:rFonts w:hint="eastAsia" w:ascii="宋体" w:hAnsi="宋体" w:cs="宋体"/>
          <w:kern w:val="0"/>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和《浙江省财政厅关于进一步加大政府采购支持中小企业力度助力扎实稳住经济的通知》（浙财采监（2022）8号）已分别于2022年3月29日和2022年2月1日和2022年7月开始实施，此前有关规定与上述文件内容不一致的，按上述文件要求执行。</w:t>
      </w:r>
    </w:p>
    <w:p w14:paraId="0BBE3E1E">
      <w:pPr>
        <w:numPr>
          <w:ilvl w:val="1"/>
          <w:numId w:val="3"/>
        </w:numPr>
        <w:adjustRightInd w:val="0"/>
        <w:snapToGrid w:val="0"/>
        <w:spacing w:line="360" w:lineRule="auto"/>
        <w:ind w:left="0" w:firstLine="357"/>
        <w:jc w:val="left"/>
        <w:rPr>
          <w:rFonts w:hint="eastAsia" w:ascii="宋体" w:hAnsi="宋体" w:cs="宋体"/>
          <w:kern w:val="0"/>
          <w:sz w:val="21"/>
          <w:szCs w:val="21"/>
          <w:highlight w:val="none"/>
        </w:rPr>
      </w:pPr>
      <w:r>
        <w:rPr>
          <w:rFonts w:hint="eastAsia" w:ascii="宋体" w:hAnsi="宋体" w:cs="宋体"/>
          <w:kern w:val="0"/>
          <w:sz w:val="21"/>
          <w:szCs w:val="21"/>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635CFE">
      <w:pPr>
        <w:numPr>
          <w:ilvl w:val="1"/>
          <w:numId w:val="3"/>
        </w:numPr>
        <w:adjustRightInd w:val="0"/>
        <w:snapToGrid w:val="0"/>
        <w:spacing w:line="360" w:lineRule="auto"/>
        <w:ind w:left="0" w:firstLine="357"/>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其他事项：本采购项目，中标单位与采购人签订的政府采购合同适用于嘉兴市政府采购贷款政策，简称“政采贷”,具体内容可参阅政府采购贷款流程:https://jinrong.zcygov.cn/finance/loan?utm=a0017.b0048.c758920.4.44e18200bf5f11eb926cf1464ce95a5d。</w:t>
      </w:r>
    </w:p>
    <w:bookmarkEnd w:id="17"/>
    <w:bookmarkEnd w:id="18"/>
    <w:bookmarkEnd w:id="19"/>
    <w:bookmarkEnd w:id="20"/>
    <w:p w14:paraId="64063963">
      <w:pPr>
        <w:keepNext/>
        <w:keepLines/>
        <w:tabs>
          <w:tab w:val="left" w:pos="284"/>
          <w:tab w:val="left" w:pos="567"/>
        </w:tabs>
        <w:adjustRightInd w:val="0"/>
        <w:snapToGrid w:val="0"/>
        <w:spacing w:line="360" w:lineRule="auto"/>
        <w:outlineLvl w:val="1"/>
        <w:rPr>
          <w:rFonts w:hint="eastAsia" w:ascii="宋体" w:hAnsi="宋体" w:cs="宋体"/>
          <w:b/>
          <w:bCs/>
          <w:sz w:val="21"/>
          <w:szCs w:val="21"/>
          <w:highlight w:val="none"/>
        </w:rPr>
      </w:pPr>
      <w:r>
        <w:rPr>
          <w:rFonts w:hint="eastAsia" w:ascii="宋体" w:hAnsi="宋体" w:cs="宋体"/>
          <w:b/>
          <w:bCs/>
          <w:sz w:val="21"/>
          <w:szCs w:val="21"/>
          <w:highlight w:val="none"/>
        </w:rPr>
        <w:t>七、对本次采购提出询问、质疑、投诉，请按以下方式联系</w:t>
      </w:r>
    </w:p>
    <w:p w14:paraId="03F873EA">
      <w:pPr>
        <w:widowControl/>
        <w:numPr>
          <w:ilvl w:val="1"/>
          <w:numId w:val="4"/>
        </w:numPr>
        <w:adjustRightInd w:val="0"/>
        <w:snapToGrid w:val="0"/>
        <w:spacing w:line="360" w:lineRule="auto"/>
        <w:ind w:left="0"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采购人信息</w:t>
      </w:r>
    </w:p>
    <w:p w14:paraId="62EA3AE0">
      <w:pPr>
        <w:widowControl/>
        <w:shd w:val="clear" w:color="auto" w:fill="FFFFFF"/>
        <w:adjustRightInd w:val="0"/>
        <w:snapToGrid w:val="0"/>
        <w:spacing w:line="360" w:lineRule="auto"/>
        <w:ind w:firstLine="420" w:firstLineChars="200"/>
        <w:jc w:val="left"/>
        <w:rPr>
          <w:rFonts w:hint="eastAsia" w:ascii="宋体" w:hAnsi="宋体" w:eastAsia="宋体"/>
          <w:sz w:val="21"/>
          <w:szCs w:val="21"/>
          <w:highlight w:val="none"/>
          <w:lang w:eastAsia="zh-CN"/>
        </w:rPr>
      </w:pPr>
      <w:r>
        <w:rPr>
          <w:rFonts w:hint="eastAsia" w:ascii="宋体" w:hAnsi="宋体"/>
          <w:sz w:val="21"/>
          <w:szCs w:val="21"/>
          <w:highlight w:val="none"/>
        </w:rPr>
        <w:t>名    称：</w:t>
      </w:r>
      <w:r>
        <w:rPr>
          <w:rFonts w:hint="eastAsia"/>
          <w:sz w:val="21"/>
          <w:szCs w:val="21"/>
          <w:highlight w:val="none"/>
          <w:lang w:eastAsia="zh-CN"/>
        </w:rPr>
        <w:t>海盐县公安局</w:t>
      </w:r>
    </w:p>
    <w:p w14:paraId="77286A46">
      <w:pPr>
        <w:widowControl/>
        <w:shd w:val="clear" w:color="auto" w:fill="FFFFFF"/>
        <w:adjustRightInd w:val="0"/>
        <w:snapToGrid w:val="0"/>
        <w:spacing w:line="360" w:lineRule="auto"/>
        <w:ind w:firstLine="420" w:firstLineChars="200"/>
        <w:jc w:val="left"/>
        <w:rPr>
          <w:rFonts w:hint="default" w:ascii="Arial" w:hAnsi="Arial" w:eastAsia="宋体" w:cs="Arial"/>
          <w:sz w:val="21"/>
          <w:szCs w:val="21"/>
          <w:highlight w:val="none"/>
          <w:shd w:val="clear" w:color="auto" w:fill="FFFFFF"/>
          <w:lang w:val="en-US" w:eastAsia="zh-CN"/>
        </w:rPr>
      </w:pPr>
      <w:r>
        <w:rPr>
          <w:rFonts w:hint="eastAsia" w:ascii="宋体" w:hAnsi="宋体"/>
          <w:sz w:val="21"/>
          <w:szCs w:val="21"/>
          <w:highlight w:val="none"/>
        </w:rPr>
        <w:t>地       址：</w:t>
      </w:r>
      <w:r>
        <w:rPr>
          <w:rFonts w:hint="eastAsia" w:ascii="宋体" w:hAnsi="宋体" w:cs="Arial"/>
          <w:color w:val="auto"/>
          <w:sz w:val="21"/>
          <w:szCs w:val="21"/>
          <w:highlight w:val="none"/>
        </w:rPr>
        <w:t>海盐县武原街道海兴路118号</w:t>
      </w:r>
    </w:p>
    <w:p w14:paraId="4055D2AC">
      <w:pPr>
        <w:widowControl/>
        <w:shd w:val="clear" w:color="auto" w:fill="FFFFFF"/>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传     真： / </w:t>
      </w:r>
    </w:p>
    <w:p w14:paraId="4D110690">
      <w:pPr>
        <w:widowControl/>
        <w:adjustRightInd w:val="0"/>
        <w:snapToGrid w:val="0"/>
        <w:spacing w:line="360" w:lineRule="auto"/>
        <w:ind w:firstLine="420" w:firstLineChars="200"/>
        <w:jc w:val="left"/>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rPr>
        <w:t>项目联系人（询问）：</w:t>
      </w:r>
      <w:r>
        <w:rPr>
          <w:rFonts w:hint="eastAsia" w:cs="宋体"/>
          <w:kern w:val="0"/>
          <w:sz w:val="21"/>
          <w:szCs w:val="21"/>
          <w:highlight w:val="none"/>
          <w:lang w:val="en-US" w:eastAsia="zh-CN"/>
        </w:rPr>
        <w:t>朱佳伟</w:t>
      </w:r>
    </w:p>
    <w:p w14:paraId="3CE58866">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 xml:space="preserve">项目联系方式（询问）：13819025328 </w:t>
      </w:r>
    </w:p>
    <w:p w14:paraId="0B47AD70">
      <w:pPr>
        <w:widowControl/>
        <w:adjustRightInd w:val="0"/>
        <w:snapToGrid w:val="0"/>
        <w:spacing w:line="360" w:lineRule="auto"/>
        <w:ind w:firstLine="420" w:firstLineChars="200"/>
        <w:jc w:val="left"/>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rPr>
        <w:t>质疑联系人：</w:t>
      </w:r>
      <w:r>
        <w:rPr>
          <w:rFonts w:hint="eastAsia" w:cs="宋体"/>
          <w:kern w:val="0"/>
          <w:sz w:val="21"/>
          <w:szCs w:val="21"/>
          <w:highlight w:val="none"/>
          <w:lang w:val="en-US" w:eastAsia="zh-CN"/>
        </w:rPr>
        <w:t>王铃珠</w:t>
      </w:r>
    </w:p>
    <w:p w14:paraId="63E055F8">
      <w:pPr>
        <w:widowControl/>
        <w:adjustRightInd w:val="0"/>
        <w:snapToGrid w:val="0"/>
        <w:spacing w:line="360" w:lineRule="auto"/>
        <w:ind w:firstLine="420" w:firstLineChars="200"/>
        <w:jc w:val="left"/>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rPr>
        <w:t>质疑联系方式：</w:t>
      </w:r>
      <w:r>
        <w:rPr>
          <w:rFonts w:hint="eastAsia" w:ascii="宋体" w:hAnsi="宋体" w:cs="宋体"/>
          <w:kern w:val="0"/>
          <w:sz w:val="21"/>
          <w:szCs w:val="21"/>
          <w:highlight w:val="none"/>
          <w:lang w:val="en-US" w:eastAsia="zh-CN"/>
        </w:rPr>
        <w:t xml:space="preserve">13456235357 </w:t>
      </w:r>
    </w:p>
    <w:p w14:paraId="4363E434">
      <w:pPr>
        <w:widowControl/>
        <w:numPr>
          <w:ilvl w:val="1"/>
          <w:numId w:val="4"/>
        </w:numPr>
        <w:adjustRightInd w:val="0"/>
        <w:snapToGrid w:val="0"/>
        <w:spacing w:line="360" w:lineRule="auto"/>
        <w:ind w:left="0"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采购代理机构信息            </w:t>
      </w:r>
    </w:p>
    <w:p w14:paraId="71C53391">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名    称：</w:t>
      </w:r>
      <w:r>
        <w:rPr>
          <w:rFonts w:hint="eastAsia" w:ascii="宋体" w:hAnsi="宋体" w:cs="宋体"/>
          <w:kern w:val="0"/>
          <w:sz w:val="21"/>
          <w:szCs w:val="21"/>
          <w:highlight w:val="none"/>
          <w:lang w:eastAsia="zh-CN"/>
        </w:rPr>
        <w:t>嘉兴市建新工程造价咨询事务所有限公司</w:t>
      </w:r>
      <w:r>
        <w:rPr>
          <w:rFonts w:hint="eastAsia" w:ascii="宋体" w:hAnsi="宋体" w:cs="宋体"/>
          <w:kern w:val="0"/>
          <w:sz w:val="21"/>
          <w:szCs w:val="21"/>
          <w:highlight w:val="none"/>
        </w:rPr>
        <w:t>             </w:t>
      </w:r>
    </w:p>
    <w:p w14:paraId="1F36F84D">
      <w:pPr>
        <w:widowControl/>
        <w:tabs>
          <w:tab w:val="left" w:pos="9356"/>
        </w:tabs>
        <w:adjustRightInd w:val="0"/>
        <w:snapToGrid w:val="0"/>
        <w:spacing w:line="360" w:lineRule="auto"/>
        <w:ind w:left="324" w:leftChars="135" w:firstLine="46" w:firstLineChars="22"/>
        <w:jc w:val="left"/>
        <w:rPr>
          <w:rFonts w:hint="eastAsia" w:ascii="宋体" w:hAnsi="宋体" w:cs="宋体"/>
          <w:kern w:val="0"/>
          <w:sz w:val="21"/>
          <w:szCs w:val="21"/>
          <w:highlight w:val="none"/>
        </w:rPr>
      </w:pPr>
      <w:r>
        <w:rPr>
          <w:rFonts w:hint="eastAsia" w:ascii="宋体" w:hAnsi="宋体" w:cs="宋体"/>
          <w:kern w:val="0"/>
          <w:sz w:val="21"/>
          <w:szCs w:val="21"/>
          <w:highlight w:val="none"/>
        </w:rPr>
        <w:t xml:space="preserve"> 地    址：</w:t>
      </w:r>
      <w:r>
        <w:rPr>
          <w:rFonts w:hint="eastAsia" w:ascii="宋体" w:hAnsi="宋体" w:cs="宋体"/>
          <w:kern w:val="0"/>
          <w:sz w:val="21"/>
          <w:szCs w:val="21"/>
          <w:highlight w:val="none"/>
          <w:lang w:eastAsia="zh-CN"/>
        </w:rPr>
        <w:t>海盐县武原街道秀水路193号四楼</w:t>
      </w:r>
      <w:r>
        <w:rPr>
          <w:rFonts w:hint="eastAsia" w:ascii="宋体" w:hAnsi="宋体" w:cs="宋体"/>
          <w:kern w:val="0"/>
          <w:sz w:val="21"/>
          <w:szCs w:val="21"/>
          <w:highlight w:val="none"/>
        </w:rPr>
        <w:t>     </w:t>
      </w:r>
    </w:p>
    <w:p w14:paraId="0F07CAB9">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传     真：</w:t>
      </w:r>
      <w:r>
        <w:rPr>
          <w:rFonts w:hint="eastAsia" w:ascii="宋体" w:hAnsi="宋体"/>
          <w:sz w:val="21"/>
          <w:szCs w:val="21"/>
          <w:highlight w:val="none"/>
        </w:rPr>
        <w:t>0573-</w:t>
      </w:r>
      <w:r>
        <w:rPr>
          <w:rFonts w:hint="eastAsia" w:ascii="宋体" w:hAnsi="宋体"/>
          <w:sz w:val="21"/>
          <w:szCs w:val="21"/>
          <w:highlight w:val="none"/>
          <w:lang w:eastAsia="zh-CN"/>
        </w:rPr>
        <w:t>861203</w:t>
      </w:r>
      <w:r>
        <w:rPr>
          <w:rFonts w:hint="eastAsia" w:ascii="宋体" w:hAnsi="宋体"/>
          <w:sz w:val="21"/>
          <w:szCs w:val="21"/>
          <w:highlight w:val="none"/>
          <w:lang w:val="en-US" w:eastAsia="zh-CN"/>
        </w:rPr>
        <w:t>1</w:t>
      </w:r>
      <w:r>
        <w:rPr>
          <w:rFonts w:hint="eastAsia" w:ascii="宋体" w:hAnsi="宋体"/>
          <w:sz w:val="21"/>
          <w:szCs w:val="21"/>
          <w:highlight w:val="none"/>
          <w:lang w:eastAsia="zh-CN"/>
        </w:rPr>
        <w:t>1</w:t>
      </w:r>
      <w:r>
        <w:rPr>
          <w:rFonts w:hint="eastAsia" w:ascii="宋体" w:hAnsi="宋体" w:cs="宋体"/>
          <w:kern w:val="0"/>
          <w:sz w:val="21"/>
          <w:szCs w:val="21"/>
          <w:highlight w:val="none"/>
        </w:rPr>
        <w:t>             </w:t>
      </w:r>
    </w:p>
    <w:p w14:paraId="71E9C5DC">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项目联系人（询问）：</w:t>
      </w:r>
      <w:r>
        <w:rPr>
          <w:rFonts w:hint="eastAsia" w:cs="宋体"/>
          <w:kern w:val="0"/>
          <w:sz w:val="21"/>
          <w:szCs w:val="21"/>
          <w:highlight w:val="none"/>
          <w:lang w:val="en-US" w:eastAsia="zh-CN"/>
        </w:rPr>
        <w:t>吴陈悦</w:t>
      </w:r>
      <w:r>
        <w:rPr>
          <w:rFonts w:hint="eastAsia" w:ascii="宋体" w:hAnsi="宋体" w:cs="宋体"/>
          <w:kern w:val="0"/>
          <w:sz w:val="21"/>
          <w:szCs w:val="21"/>
          <w:highlight w:val="none"/>
        </w:rPr>
        <w:t>            </w:t>
      </w:r>
    </w:p>
    <w:p w14:paraId="739AF6C9">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项目联系方式（询问）：0573-</w:t>
      </w:r>
      <w:r>
        <w:rPr>
          <w:rFonts w:hint="eastAsia" w:ascii="宋体" w:hAnsi="宋体" w:cs="宋体"/>
          <w:kern w:val="0"/>
          <w:sz w:val="21"/>
          <w:szCs w:val="21"/>
          <w:highlight w:val="none"/>
          <w:lang w:eastAsia="zh-CN"/>
        </w:rPr>
        <w:t>86120371</w:t>
      </w:r>
      <w:r>
        <w:rPr>
          <w:rFonts w:hint="eastAsia" w:ascii="宋体" w:hAnsi="宋体" w:cs="宋体"/>
          <w:kern w:val="0"/>
          <w:sz w:val="21"/>
          <w:szCs w:val="21"/>
          <w:highlight w:val="none"/>
        </w:rPr>
        <w:t> </w:t>
      </w:r>
    </w:p>
    <w:p w14:paraId="35C64293">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质疑联系人：</w:t>
      </w:r>
      <w:r>
        <w:rPr>
          <w:rFonts w:hint="eastAsia" w:cs="宋体"/>
          <w:kern w:val="0"/>
          <w:sz w:val="21"/>
          <w:szCs w:val="21"/>
          <w:highlight w:val="none"/>
          <w:lang w:val="en-US" w:eastAsia="zh-CN"/>
        </w:rPr>
        <w:t>朱丽琼</w:t>
      </w:r>
      <w:r>
        <w:rPr>
          <w:rFonts w:hint="eastAsia" w:ascii="宋体" w:hAnsi="宋体" w:cs="宋体"/>
          <w:kern w:val="0"/>
          <w:sz w:val="21"/>
          <w:szCs w:val="21"/>
          <w:highlight w:val="none"/>
        </w:rPr>
        <w:t>             </w:t>
      </w:r>
    </w:p>
    <w:p w14:paraId="1B443EB1">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质疑联系方式：0573-</w:t>
      </w:r>
      <w:r>
        <w:rPr>
          <w:rFonts w:hint="eastAsia" w:ascii="宋体" w:hAnsi="宋体" w:cs="宋体"/>
          <w:kern w:val="0"/>
          <w:sz w:val="21"/>
          <w:szCs w:val="21"/>
          <w:highlight w:val="none"/>
          <w:lang w:eastAsia="zh-CN"/>
        </w:rPr>
        <w:t>86120371</w:t>
      </w:r>
      <w:r>
        <w:rPr>
          <w:rFonts w:hint="eastAsia" w:ascii="宋体" w:hAnsi="宋体" w:cs="宋体"/>
          <w:kern w:val="0"/>
          <w:sz w:val="21"/>
          <w:szCs w:val="21"/>
          <w:highlight w:val="none"/>
        </w:rPr>
        <w:t>　　　　　     </w:t>
      </w:r>
    </w:p>
    <w:p w14:paraId="2DDB17F4">
      <w:pPr>
        <w:widowControl/>
        <w:numPr>
          <w:ilvl w:val="1"/>
          <w:numId w:val="4"/>
        </w:numPr>
        <w:adjustRightInd w:val="0"/>
        <w:snapToGrid w:val="0"/>
        <w:spacing w:line="360" w:lineRule="auto"/>
        <w:ind w:left="0"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同级政府采购监督管理部门            </w:t>
      </w:r>
    </w:p>
    <w:p w14:paraId="13D149F4">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名    称：</w:t>
      </w:r>
      <w:r>
        <w:rPr>
          <w:rFonts w:hint="eastAsia" w:ascii="宋体" w:hAnsi="宋体" w:cs="宋体"/>
          <w:kern w:val="0"/>
          <w:sz w:val="21"/>
          <w:szCs w:val="21"/>
          <w:highlight w:val="none"/>
          <w:lang w:eastAsia="zh-CN"/>
        </w:rPr>
        <w:t>海盐</w:t>
      </w:r>
      <w:r>
        <w:rPr>
          <w:rFonts w:hint="eastAsia" w:ascii="宋体" w:hAnsi="宋体" w:cs="宋体"/>
          <w:kern w:val="0"/>
          <w:sz w:val="21"/>
          <w:szCs w:val="21"/>
          <w:highlight w:val="none"/>
        </w:rPr>
        <w:t>县财政局</w:t>
      </w:r>
      <w:r>
        <w:rPr>
          <w:rFonts w:hint="eastAsia" w:ascii="宋体" w:hAnsi="宋体" w:cs="宋体"/>
          <w:kern w:val="0"/>
          <w:sz w:val="21"/>
          <w:szCs w:val="21"/>
          <w:highlight w:val="none"/>
          <w:lang w:val="en-US" w:eastAsia="zh-CN"/>
        </w:rPr>
        <w:t>政府采购监管科</w:t>
      </w:r>
      <w:r>
        <w:rPr>
          <w:rFonts w:hint="eastAsia" w:ascii="宋体" w:hAnsi="宋体" w:cs="宋体"/>
          <w:kern w:val="0"/>
          <w:sz w:val="21"/>
          <w:szCs w:val="21"/>
          <w:highlight w:val="none"/>
        </w:rPr>
        <w:t>            </w:t>
      </w:r>
    </w:p>
    <w:p w14:paraId="24FF5B3C">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地    址：</w:t>
      </w:r>
      <w:r>
        <w:rPr>
          <w:rFonts w:hint="eastAsia" w:ascii="宋体" w:hAnsi="宋体" w:cs="宋体"/>
          <w:kern w:val="0"/>
          <w:sz w:val="21"/>
          <w:szCs w:val="21"/>
          <w:highlight w:val="none"/>
          <w:lang w:eastAsia="zh-CN"/>
        </w:rPr>
        <w:t>海盐县武原街道新桥北路168号</w:t>
      </w:r>
      <w:r>
        <w:rPr>
          <w:rFonts w:hint="eastAsia" w:ascii="宋体" w:hAnsi="宋体" w:cs="宋体"/>
          <w:kern w:val="0"/>
          <w:sz w:val="21"/>
          <w:szCs w:val="21"/>
          <w:highlight w:val="none"/>
        </w:rPr>
        <w:t>             </w:t>
      </w:r>
    </w:p>
    <w:p w14:paraId="7992B569">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传     真：</w:t>
      </w:r>
      <w:r>
        <w:rPr>
          <w:rFonts w:hint="eastAsia" w:ascii="宋体" w:hAnsi="宋体" w:cs="宋体"/>
          <w:kern w:val="0"/>
          <w:sz w:val="21"/>
          <w:szCs w:val="21"/>
          <w:highlight w:val="none"/>
          <w:lang w:val="en-US" w:eastAsia="zh-CN"/>
        </w:rPr>
        <w:t>/</w:t>
      </w:r>
      <w:r>
        <w:rPr>
          <w:rFonts w:hint="eastAsia" w:ascii="宋体" w:hAnsi="宋体" w:cs="宋体"/>
          <w:kern w:val="0"/>
          <w:sz w:val="21"/>
          <w:szCs w:val="21"/>
          <w:highlight w:val="none"/>
        </w:rPr>
        <w:t>            </w:t>
      </w:r>
    </w:p>
    <w:p w14:paraId="7BE4B25A">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联系人 ：</w:t>
      </w:r>
      <w:r>
        <w:rPr>
          <w:rFonts w:hint="eastAsia" w:cs="宋体"/>
          <w:kern w:val="0"/>
          <w:sz w:val="21"/>
          <w:szCs w:val="21"/>
          <w:highlight w:val="none"/>
          <w:lang w:val="en-US" w:eastAsia="zh-CN"/>
        </w:rPr>
        <w:t>采监科</w:t>
      </w:r>
      <w:r>
        <w:rPr>
          <w:rFonts w:hint="eastAsia" w:ascii="宋体" w:hAnsi="宋体" w:cs="宋体"/>
          <w:kern w:val="0"/>
          <w:sz w:val="21"/>
          <w:szCs w:val="21"/>
          <w:highlight w:val="none"/>
        </w:rPr>
        <w:t>             </w:t>
      </w:r>
    </w:p>
    <w:p w14:paraId="5954FBAA">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监督投诉电话：0573-86122512       </w:t>
      </w:r>
    </w:p>
    <w:p w14:paraId="01F5C186">
      <w:pPr>
        <w:widowControl/>
        <w:shd w:val="clear" w:color="auto" w:fill="FFFFFF"/>
        <w:adjustRightInd w:val="0"/>
        <w:snapToGrid w:val="0"/>
        <w:spacing w:line="360" w:lineRule="auto"/>
        <w:ind w:firstLine="420" w:firstLineChars="200"/>
        <w:jc w:val="left"/>
        <w:rPr>
          <w:rFonts w:hint="eastAsia" w:ascii="宋体" w:hAnsi="宋体"/>
          <w:sz w:val="21"/>
          <w:szCs w:val="21"/>
          <w:highlight w:val="none"/>
        </w:rPr>
      </w:pPr>
    </w:p>
    <w:p w14:paraId="2FC0E7BF">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若对项目采购电子交易系统操作有疑问，可登录政采云（https://www.zcygov.cn/），点击右侧咨询小采，获取采小蜜智能服务管家帮助，或拨打政采云服务热线95763获取热线服务帮助。       </w:t>
      </w:r>
    </w:p>
    <w:p w14:paraId="14D6DD7C">
      <w:pPr>
        <w:widowControl/>
        <w:adjustRightInd w:val="0"/>
        <w:snapToGrid w:val="0"/>
        <w:spacing w:line="360" w:lineRule="auto"/>
        <w:ind w:firstLine="420" w:firstLineChars="200"/>
        <w:jc w:val="left"/>
        <w:rPr>
          <w:rFonts w:hint="eastAsia" w:ascii="宋体" w:hAnsi="宋体" w:cs="宋体"/>
          <w:kern w:val="0"/>
          <w:sz w:val="21"/>
          <w:szCs w:val="21"/>
          <w:highlight w:val="none"/>
        </w:rPr>
      </w:pPr>
      <w:r>
        <w:rPr>
          <w:rFonts w:hint="eastAsia" w:ascii="宋体" w:hAnsi="宋体" w:cs="宋体"/>
          <w:kern w:val="0"/>
          <w:sz w:val="21"/>
          <w:szCs w:val="21"/>
          <w:highlight w:val="none"/>
        </w:rPr>
        <w:t>CA问题联系电话（人工）：汇信CA 400-888-4636；天谷CA 400-087-8198。</w:t>
      </w:r>
    </w:p>
    <w:p w14:paraId="2EFB7FD7">
      <w:pPr>
        <w:spacing w:line="450" w:lineRule="exact"/>
        <w:jc w:val="center"/>
        <w:outlineLvl w:val="0"/>
        <w:rPr>
          <w:rFonts w:hint="eastAsia"/>
          <w:b/>
          <w:sz w:val="36"/>
          <w:szCs w:val="36"/>
          <w:highlight w:val="none"/>
        </w:rPr>
      </w:pPr>
    </w:p>
    <w:p w14:paraId="6D4E0FC2">
      <w:pPr>
        <w:spacing w:line="450" w:lineRule="exact"/>
        <w:jc w:val="center"/>
        <w:outlineLvl w:val="0"/>
        <w:rPr>
          <w:rFonts w:hint="eastAsia"/>
          <w:b/>
          <w:sz w:val="36"/>
          <w:szCs w:val="36"/>
          <w:highlight w:val="none"/>
        </w:rPr>
      </w:pPr>
    </w:p>
    <w:p w14:paraId="3A937AA6">
      <w:pPr>
        <w:pStyle w:val="11"/>
        <w:rPr>
          <w:rFonts w:hint="eastAsia"/>
          <w:b/>
          <w:sz w:val="36"/>
          <w:szCs w:val="36"/>
          <w:highlight w:val="none"/>
        </w:rPr>
      </w:pPr>
    </w:p>
    <w:p w14:paraId="387FA6BE">
      <w:pPr>
        <w:spacing w:line="450" w:lineRule="exact"/>
        <w:jc w:val="center"/>
        <w:outlineLvl w:val="0"/>
        <w:rPr>
          <w:sz w:val="28"/>
          <w:szCs w:val="28"/>
          <w:highlight w:val="none"/>
        </w:rPr>
      </w:pPr>
      <w:r>
        <w:rPr>
          <w:rFonts w:hint="eastAsia"/>
          <w:b/>
          <w:sz w:val="36"/>
          <w:szCs w:val="36"/>
          <w:highlight w:val="none"/>
        </w:rPr>
        <w:t xml:space="preserve">第二章  </w:t>
      </w:r>
      <w:bookmarkEnd w:id="1"/>
      <w:bookmarkEnd w:id="2"/>
      <w:bookmarkEnd w:id="3"/>
      <w:bookmarkStart w:id="21" w:name="_Toc18149"/>
      <w:bookmarkStart w:id="22" w:name="_Toc8420"/>
      <w:bookmarkStart w:id="23" w:name="_Toc5245"/>
      <w:r>
        <w:rPr>
          <w:rFonts w:hint="eastAsia"/>
          <w:b/>
          <w:sz w:val="36"/>
          <w:szCs w:val="36"/>
          <w:highlight w:val="none"/>
        </w:rPr>
        <w:t>磋商项目需求</w:t>
      </w:r>
    </w:p>
    <w:p w14:paraId="13967735">
      <w:pPr>
        <w:spacing w:line="240" w:lineRule="auto"/>
        <w:rPr>
          <w:rFonts w:hint="eastAsia" w:ascii="宋体" w:hAnsi="宋体" w:eastAsia="宋体" w:cs="宋体"/>
          <w:b/>
          <w:i w:val="0"/>
          <w:iCs w:val="0"/>
          <w:color w:val="auto"/>
          <w:sz w:val="24"/>
          <w:szCs w:val="24"/>
          <w:highlight w:val="none"/>
          <w:lang w:eastAsia="zh-CN"/>
        </w:rPr>
      </w:pPr>
      <w:r>
        <w:rPr>
          <w:rFonts w:hint="eastAsia" w:ascii="宋体" w:hAnsi="宋体" w:eastAsia="宋体" w:cs="宋体"/>
          <w:b/>
          <w:i w:val="0"/>
          <w:iCs w:val="0"/>
          <w:color w:val="auto"/>
          <w:sz w:val="24"/>
          <w:szCs w:val="24"/>
          <w:highlight w:val="none"/>
        </w:rPr>
        <w:t>一、采购</w:t>
      </w:r>
      <w:r>
        <w:rPr>
          <w:rFonts w:hint="eastAsia" w:ascii="宋体" w:hAnsi="宋体" w:eastAsia="宋体" w:cs="宋体"/>
          <w:b/>
          <w:i w:val="0"/>
          <w:iCs w:val="0"/>
          <w:color w:val="auto"/>
          <w:sz w:val="24"/>
          <w:szCs w:val="24"/>
          <w:highlight w:val="none"/>
          <w:lang w:val="en-US" w:eastAsia="zh-CN"/>
        </w:rPr>
        <w:t>内容</w:t>
      </w:r>
    </w:p>
    <w:p w14:paraId="2A9C4601">
      <w:pPr>
        <w:pStyle w:val="27"/>
        <w:rPr>
          <w:rFonts w:hint="eastAsia"/>
          <w:color w:val="auto"/>
          <w:highlight w:val="none"/>
        </w:rPr>
      </w:pPr>
    </w:p>
    <w:tbl>
      <w:tblPr>
        <w:tblStyle w:val="31"/>
        <w:tblW w:w="0" w:type="auto"/>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7532"/>
        <w:gridCol w:w="1565"/>
      </w:tblGrid>
      <w:tr w14:paraId="7F14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07" w:type="dxa"/>
            <w:noWrap w:val="0"/>
            <w:vAlign w:val="center"/>
          </w:tcPr>
          <w:p w14:paraId="58927009">
            <w:pPr>
              <w:pStyle w:val="3"/>
              <w:keepNext w:val="0"/>
              <w:keepLines w:val="0"/>
              <w:widowControl/>
              <w:suppressLineNumbers w:val="0"/>
              <w:spacing w:before="0" w:beforeAutospacing="0" w:after="0" w:afterAutospacing="0" w:line="240" w:lineRule="auto"/>
              <w:ind w:left="0" w:right="0"/>
              <w:jc w:val="center"/>
              <w:rPr>
                <w:rFonts w:hint="eastAsia" w:ascii="宋体" w:hAnsi="宋体" w:eastAsia="宋体" w:cs="宋体"/>
                <w:bCs w:val="0"/>
                <w:i w:val="0"/>
                <w:iCs w:val="0"/>
                <w:color w:val="auto"/>
                <w:kern w:val="2"/>
                <w:sz w:val="24"/>
                <w:szCs w:val="24"/>
                <w:highlight w:val="none"/>
                <w:lang w:eastAsia="zh-CN"/>
              </w:rPr>
            </w:pPr>
            <w:r>
              <w:rPr>
                <w:rFonts w:hint="eastAsia" w:ascii="宋体" w:hAnsi="宋体" w:eastAsia="宋体" w:cs="宋体"/>
                <w:bCs w:val="0"/>
                <w:i w:val="0"/>
                <w:iCs w:val="0"/>
                <w:color w:val="auto"/>
                <w:kern w:val="2"/>
                <w:sz w:val="24"/>
                <w:szCs w:val="24"/>
                <w:highlight w:val="none"/>
                <w:lang w:val="en-US" w:eastAsia="zh-CN"/>
              </w:rPr>
              <w:t>序号</w:t>
            </w:r>
          </w:p>
        </w:tc>
        <w:tc>
          <w:tcPr>
            <w:tcW w:w="7532" w:type="dxa"/>
            <w:noWrap w:val="0"/>
            <w:vAlign w:val="center"/>
          </w:tcPr>
          <w:p w14:paraId="27B2AEE6">
            <w:pPr>
              <w:pStyle w:val="3"/>
              <w:widowControl/>
              <w:suppressLineNumbers w:val="0"/>
              <w:spacing w:before="0" w:beforeAutospacing="0" w:after="0" w:afterAutospacing="0" w:line="240" w:lineRule="auto"/>
              <w:ind w:left="0" w:right="0"/>
              <w:jc w:val="center"/>
              <w:rPr>
                <w:rFonts w:hint="eastAsia" w:ascii="宋体" w:hAnsi="宋体" w:eastAsia="宋体" w:cs="宋体"/>
                <w:bCs w:val="0"/>
                <w:i w:val="0"/>
                <w:iCs w:val="0"/>
                <w:color w:val="auto"/>
                <w:kern w:val="2"/>
                <w:sz w:val="24"/>
                <w:szCs w:val="24"/>
                <w:highlight w:val="none"/>
              </w:rPr>
            </w:pPr>
            <w:r>
              <w:rPr>
                <w:rFonts w:hint="eastAsia" w:ascii="宋体" w:hAnsi="宋体" w:eastAsia="宋体" w:cs="宋体"/>
                <w:bCs w:val="0"/>
                <w:i w:val="0"/>
                <w:iCs w:val="0"/>
                <w:color w:val="auto"/>
                <w:kern w:val="2"/>
                <w:sz w:val="24"/>
                <w:szCs w:val="24"/>
                <w:highlight w:val="none"/>
              </w:rPr>
              <w:t>采购内容</w:t>
            </w:r>
          </w:p>
        </w:tc>
        <w:tc>
          <w:tcPr>
            <w:tcW w:w="1565" w:type="dxa"/>
            <w:noWrap w:val="0"/>
            <w:vAlign w:val="center"/>
          </w:tcPr>
          <w:p w14:paraId="2453501E">
            <w:pPr>
              <w:pStyle w:val="3"/>
              <w:widowControl/>
              <w:suppressLineNumbers w:val="0"/>
              <w:spacing w:before="0" w:beforeAutospacing="0" w:after="0" w:afterAutospacing="0" w:line="240" w:lineRule="auto"/>
              <w:ind w:left="0" w:right="0"/>
              <w:jc w:val="center"/>
              <w:rPr>
                <w:rFonts w:hint="eastAsia" w:ascii="宋体" w:hAnsi="宋体" w:eastAsia="宋体" w:cs="宋体"/>
                <w:bCs w:val="0"/>
                <w:i w:val="0"/>
                <w:iCs w:val="0"/>
                <w:color w:val="auto"/>
                <w:kern w:val="2"/>
                <w:sz w:val="24"/>
                <w:szCs w:val="24"/>
                <w:highlight w:val="none"/>
              </w:rPr>
            </w:pPr>
            <w:r>
              <w:rPr>
                <w:rFonts w:hint="eastAsia" w:ascii="宋体" w:hAnsi="宋体" w:eastAsia="宋体" w:cs="宋体"/>
                <w:bCs w:val="0"/>
                <w:i w:val="0"/>
                <w:iCs w:val="0"/>
                <w:color w:val="auto"/>
                <w:kern w:val="2"/>
                <w:sz w:val="24"/>
                <w:szCs w:val="24"/>
                <w:highlight w:val="none"/>
              </w:rPr>
              <w:t>预算总价</w:t>
            </w:r>
          </w:p>
          <w:p w14:paraId="7DB8CD03">
            <w:pPr>
              <w:pStyle w:val="3"/>
              <w:widowControl/>
              <w:suppressLineNumbers w:val="0"/>
              <w:spacing w:before="0" w:beforeAutospacing="0" w:after="0" w:afterAutospacing="0" w:line="240" w:lineRule="auto"/>
              <w:ind w:left="0" w:right="0"/>
              <w:jc w:val="center"/>
              <w:rPr>
                <w:rFonts w:hint="eastAsia" w:ascii="宋体" w:hAnsi="宋体" w:eastAsia="宋体" w:cs="宋体"/>
                <w:bCs w:val="0"/>
                <w:i w:val="0"/>
                <w:iCs w:val="0"/>
                <w:color w:val="auto"/>
                <w:kern w:val="2"/>
                <w:sz w:val="24"/>
                <w:szCs w:val="24"/>
                <w:highlight w:val="none"/>
              </w:rPr>
            </w:pPr>
            <w:r>
              <w:rPr>
                <w:rFonts w:hint="eastAsia" w:ascii="宋体" w:hAnsi="宋体" w:eastAsia="宋体" w:cs="宋体"/>
                <w:bCs w:val="0"/>
                <w:i w:val="0"/>
                <w:iCs w:val="0"/>
                <w:color w:val="auto"/>
                <w:kern w:val="2"/>
                <w:sz w:val="24"/>
                <w:szCs w:val="24"/>
                <w:highlight w:val="none"/>
              </w:rPr>
              <w:t>（万元）</w:t>
            </w:r>
          </w:p>
        </w:tc>
      </w:tr>
      <w:tr w14:paraId="630A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0" w:hRule="atLeast"/>
        </w:trPr>
        <w:tc>
          <w:tcPr>
            <w:tcW w:w="807" w:type="dxa"/>
            <w:noWrap w:val="0"/>
            <w:vAlign w:val="center"/>
          </w:tcPr>
          <w:p w14:paraId="7D45EE27">
            <w:pPr>
              <w:pStyle w:val="3"/>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val="0"/>
                <w:i w:val="0"/>
                <w:iCs w:val="0"/>
                <w:color w:val="auto"/>
                <w:kern w:val="2"/>
                <w:sz w:val="24"/>
                <w:szCs w:val="24"/>
                <w:highlight w:val="none"/>
                <w:lang w:val="en-US" w:eastAsia="zh-CN"/>
              </w:rPr>
            </w:pPr>
            <w:r>
              <w:rPr>
                <w:rFonts w:hint="eastAsia" w:ascii="宋体" w:hAnsi="宋体" w:eastAsia="宋体" w:cs="宋体"/>
                <w:b w:val="0"/>
                <w:bCs w:val="0"/>
                <w:i w:val="0"/>
                <w:iCs w:val="0"/>
                <w:color w:val="auto"/>
                <w:kern w:val="2"/>
                <w:sz w:val="24"/>
                <w:szCs w:val="24"/>
                <w:highlight w:val="none"/>
                <w:lang w:val="en-US" w:eastAsia="zh-CN"/>
              </w:rPr>
              <w:t>1</w:t>
            </w:r>
          </w:p>
        </w:tc>
        <w:tc>
          <w:tcPr>
            <w:tcW w:w="7532" w:type="dxa"/>
            <w:noWrap w:val="0"/>
            <w:vAlign w:val="center"/>
          </w:tcPr>
          <w:p w14:paraId="12BC8CF5">
            <w:pPr>
              <w:pStyle w:val="3"/>
              <w:keepNext/>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b w:val="0"/>
                <w:bCs w:val="0"/>
                <w:i w:val="0"/>
                <w:iCs w:val="0"/>
                <w:color w:val="auto"/>
                <w:kern w:val="2"/>
                <w:sz w:val="24"/>
                <w:szCs w:val="24"/>
                <w:highlight w:val="none"/>
              </w:rPr>
            </w:pPr>
            <w:r>
              <w:rPr>
                <w:rFonts w:hint="eastAsia" w:ascii="宋体" w:hAnsi="宋体" w:eastAsia="宋体" w:cs="宋体"/>
                <w:b w:val="0"/>
                <w:bCs w:val="0"/>
                <w:i w:val="0"/>
                <w:iCs w:val="0"/>
                <w:color w:val="auto"/>
                <w:kern w:val="2"/>
                <w:sz w:val="24"/>
                <w:szCs w:val="24"/>
                <w:highlight w:val="none"/>
              </w:rPr>
              <w:t>短袖执勤服（套）</w:t>
            </w:r>
            <w:r>
              <w:rPr>
                <w:rFonts w:hint="eastAsia" w:ascii="宋体" w:hAnsi="宋体" w:eastAsia="宋体" w:cs="宋体"/>
                <w:b w:val="0"/>
                <w:bCs w:val="0"/>
                <w:i w:val="0"/>
                <w:iCs w:val="0"/>
                <w:color w:val="auto"/>
                <w:kern w:val="2"/>
                <w:sz w:val="24"/>
                <w:szCs w:val="24"/>
                <w:highlight w:val="none"/>
                <w:lang w:eastAsia="zh-CN"/>
              </w:rPr>
              <w:t>、</w:t>
            </w:r>
            <w:r>
              <w:rPr>
                <w:rFonts w:hint="eastAsia" w:ascii="宋体" w:hAnsi="宋体" w:eastAsia="宋体" w:cs="宋体"/>
                <w:b w:val="0"/>
                <w:bCs w:val="0"/>
                <w:i w:val="0"/>
                <w:iCs w:val="0"/>
                <w:color w:val="auto"/>
                <w:kern w:val="2"/>
                <w:sz w:val="24"/>
                <w:szCs w:val="24"/>
                <w:highlight w:val="none"/>
              </w:rPr>
              <w:t>夏长袖执勤服（套）</w:t>
            </w:r>
            <w:r>
              <w:rPr>
                <w:rFonts w:hint="eastAsia" w:ascii="宋体" w:hAnsi="宋体" w:eastAsia="宋体" w:cs="宋体"/>
                <w:b w:val="0"/>
                <w:bCs w:val="0"/>
                <w:i w:val="0"/>
                <w:iCs w:val="0"/>
                <w:color w:val="auto"/>
                <w:kern w:val="2"/>
                <w:sz w:val="24"/>
                <w:szCs w:val="24"/>
                <w:highlight w:val="none"/>
                <w:lang w:eastAsia="zh-CN"/>
              </w:rPr>
              <w:t>、</w:t>
            </w:r>
            <w:r>
              <w:rPr>
                <w:rFonts w:hint="eastAsia" w:ascii="宋体" w:hAnsi="宋体" w:eastAsia="宋体" w:cs="宋体"/>
                <w:b w:val="0"/>
                <w:bCs w:val="0"/>
                <w:i w:val="0"/>
                <w:iCs w:val="0"/>
                <w:color w:val="auto"/>
                <w:kern w:val="2"/>
                <w:sz w:val="24"/>
                <w:szCs w:val="24"/>
                <w:highlight w:val="none"/>
              </w:rPr>
              <w:t>短袖执勤衬衫</w:t>
            </w:r>
            <w:r>
              <w:rPr>
                <w:rFonts w:hint="eastAsia" w:ascii="宋体" w:hAnsi="宋体" w:eastAsia="宋体" w:cs="宋体"/>
                <w:b w:val="0"/>
                <w:bCs w:val="0"/>
                <w:i w:val="0"/>
                <w:iCs w:val="0"/>
                <w:color w:val="auto"/>
                <w:kern w:val="2"/>
                <w:sz w:val="24"/>
                <w:szCs w:val="24"/>
                <w:highlight w:val="none"/>
                <w:lang w:eastAsia="zh-CN"/>
              </w:rPr>
              <w:t>、</w:t>
            </w:r>
            <w:r>
              <w:rPr>
                <w:rFonts w:hint="eastAsia" w:ascii="宋体" w:hAnsi="宋体" w:eastAsia="宋体" w:cs="宋体"/>
                <w:b w:val="0"/>
                <w:bCs w:val="0"/>
                <w:i w:val="0"/>
                <w:iCs w:val="0"/>
                <w:color w:val="auto"/>
                <w:kern w:val="2"/>
                <w:sz w:val="24"/>
                <w:szCs w:val="24"/>
                <w:highlight w:val="none"/>
              </w:rPr>
              <w:t>长袖执勤衬衫、夏执勤服裤子、春秋执勤裤子、冬执勤裤子、执勤服春秋、执勤服冬、氨纶T恤、T恤 长袖T恤（含氨纶）、夏长袖作战服（隐格）、春秋作战服（隐格）、作战服多功能棉服、执勤服 防寒冬大衣、羊毛衫1、羊毛衫2、速干 T、低腰作训鞋、高腰作训鞋、君洛克16401、君洛克16008、君洛克19006、老款女公安单皮鞋际华3515、18公安女单皮鞋际华3515（鞋跟高4cm）、18公安棉皮鞋际华3515（男女同款）、07A武警校尉男单皮鞋际华3515（无鞋带）、作训帽、夏袜、冬袜、带孔作战腰带、警官腰带、作训内腰带、针织白手套、警用羊皮手套、防护绒棉手套、026骑行墨镜、雨衣、雨靴</w:t>
            </w:r>
          </w:p>
        </w:tc>
        <w:tc>
          <w:tcPr>
            <w:tcW w:w="1565" w:type="dxa"/>
            <w:noWrap w:val="0"/>
            <w:vAlign w:val="center"/>
          </w:tcPr>
          <w:p w14:paraId="02AAB711">
            <w:pPr>
              <w:pStyle w:val="3"/>
              <w:widowControl/>
              <w:suppressLineNumbers w:val="0"/>
              <w:spacing w:before="0" w:beforeAutospacing="0" w:after="0" w:afterAutospacing="0" w:line="240" w:lineRule="auto"/>
              <w:ind w:left="0" w:right="0"/>
              <w:jc w:val="center"/>
              <w:rPr>
                <w:rFonts w:hint="default" w:ascii="宋体" w:hAnsi="宋体" w:eastAsia="宋体" w:cs="宋体"/>
                <w:b w:val="0"/>
                <w:bCs w:val="0"/>
                <w:i w:val="0"/>
                <w:iCs w:val="0"/>
                <w:color w:val="auto"/>
                <w:kern w:val="2"/>
                <w:sz w:val="24"/>
                <w:szCs w:val="24"/>
                <w:highlight w:val="none"/>
                <w:lang w:val="en-US" w:eastAsia="zh-CN"/>
              </w:rPr>
            </w:pPr>
            <w:r>
              <w:rPr>
                <w:rFonts w:hint="eastAsia" w:ascii="宋体" w:hAnsi="宋体" w:eastAsia="宋体" w:cs="宋体"/>
                <w:b w:val="0"/>
                <w:bCs w:val="0"/>
                <w:i w:val="0"/>
                <w:iCs w:val="0"/>
                <w:color w:val="auto"/>
                <w:kern w:val="2"/>
                <w:sz w:val="24"/>
                <w:szCs w:val="24"/>
                <w:highlight w:val="none"/>
                <w:lang w:val="en-US" w:eastAsia="zh-CN"/>
              </w:rPr>
              <w:t>41</w:t>
            </w:r>
          </w:p>
        </w:tc>
      </w:tr>
    </w:tbl>
    <w:p w14:paraId="75AE0BCB">
      <w:pPr>
        <w:spacing w:line="240" w:lineRule="auto"/>
        <w:rPr>
          <w:rFonts w:hint="eastAsia" w:ascii="宋体" w:hAnsi="宋体" w:eastAsia="宋体" w:cs="宋体"/>
          <w:b/>
          <w:i w:val="0"/>
          <w:iCs w:val="0"/>
          <w:color w:val="auto"/>
          <w:sz w:val="24"/>
          <w:szCs w:val="24"/>
          <w:highlight w:val="none"/>
          <w:lang w:val="en-US" w:eastAsia="zh-CN"/>
        </w:rPr>
      </w:pPr>
    </w:p>
    <w:p w14:paraId="2720AD80">
      <w:pPr>
        <w:spacing w:line="240" w:lineRule="auto"/>
        <w:rPr>
          <w:rFonts w:hint="eastAsia" w:ascii="宋体" w:hAnsi="宋体" w:eastAsia="宋体" w:cs="宋体"/>
          <w:b/>
          <w:i w:val="0"/>
          <w:iCs w:val="0"/>
          <w:color w:val="auto"/>
          <w:sz w:val="24"/>
          <w:szCs w:val="24"/>
          <w:highlight w:val="none"/>
          <w:lang w:val="en-US" w:eastAsia="zh-CN"/>
        </w:rPr>
      </w:pPr>
      <w:r>
        <w:rPr>
          <w:rFonts w:hint="eastAsia" w:ascii="宋体" w:hAnsi="宋体" w:eastAsia="宋体" w:cs="宋体"/>
          <w:b/>
          <w:i w:val="0"/>
          <w:iCs w:val="0"/>
          <w:color w:val="auto"/>
          <w:sz w:val="24"/>
          <w:szCs w:val="24"/>
          <w:highlight w:val="none"/>
          <w:lang w:val="en-US" w:eastAsia="zh-CN"/>
        </w:rPr>
        <w:t>二、采购数量及技术要求</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0"/>
        <w:gridCol w:w="1368"/>
        <w:gridCol w:w="3420"/>
        <w:gridCol w:w="2402"/>
        <w:gridCol w:w="665"/>
        <w:gridCol w:w="835"/>
      </w:tblGrid>
      <w:tr w14:paraId="7876A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7"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EB1E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0A760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项目名称</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7B3AC7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技术参数</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9FA4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314ED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DFDE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数量</w:t>
            </w:r>
          </w:p>
        </w:tc>
      </w:tr>
      <w:tr w14:paraId="1FE26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C518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3D4D0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短袖执勤服（套）</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69682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C7778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309370" cy="1543050"/>
                  <wp:effectExtent l="0" t="0" r="1270" b="11430"/>
                  <wp:docPr id="13" name="图片 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8"/>
                          <pic:cNvPicPr>
                            <a:picLocks noChangeAspect="1"/>
                          </pic:cNvPicPr>
                        </pic:nvPicPr>
                        <pic:blipFill>
                          <a:blip r:embed="rId7">
                            <a:lum bright="-6000"/>
                          </a:blip>
                          <a:stretch>
                            <a:fillRect/>
                          </a:stretch>
                        </pic:blipFill>
                        <pic:spPr>
                          <a:xfrm>
                            <a:off x="6012180" y="1486535"/>
                            <a:ext cx="1309370" cy="154305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908CA57">
            <w:pPr>
              <w:keepNext w:val="0"/>
              <w:keepLines w:val="0"/>
              <w:widowControl/>
              <w:suppressLineNumbers w:val="0"/>
              <w:spacing w:before="0" w:beforeAutospacing="0" w:after="0" w:afterAutospacing="0"/>
              <w:ind w:left="0" w:right="0"/>
              <w:jc w:val="center"/>
              <w:textAlignment w:val="center"/>
              <w:rPr>
                <w:rFonts w:hint="eastAsia"/>
                <w:highlight w:val="none"/>
                <w:lang w:val="en-US" w:eastAsia="zh-CN"/>
              </w:rPr>
            </w:pPr>
            <w:r>
              <w:rPr>
                <w:rFonts w:hint="eastAsia"/>
                <w:highlight w:val="none"/>
                <w:lang w:val="en-US" w:eastAsia="zh-CN"/>
              </w:rPr>
              <w:t>套</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44AE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w:t>
            </w:r>
          </w:p>
        </w:tc>
      </w:tr>
      <w:tr w14:paraId="7EFCC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9B89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2C5948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夏长袖执勤服（套）</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7DA30F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5CCF3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356360" cy="1772920"/>
                  <wp:effectExtent l="0" t="0" r="0" b="10160"/>
                  <wp:docPr id="12" name="图片 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7"/>
                          <pic:cNvPicPr>
                            <a:picLocks noChangeAspect="1"/>
                          </pic:cNvPicPr>
                        </pic:nvPicPr>
                        <pic:blipFill>
                          <a:blip r:embed="rId8"/>
                          <a:stretch>
                            <a:fillRect/>
                          </a:stretch>
                        </pic:blipFill>
                        <pic:spPr>
                          <a:xfrm>
                            <a:off x="5886450" y="3198495"/>
                            <a:ext cx="1356360" cy="177292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0CCAB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EF7639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r>
      <w:tr w14:paraId="4FADD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79A4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4CA1D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短袖执勤衬衫</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04788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11A1D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318895" cy="1625600"/>
                  <wp:effectExtent l="0" t="0" r="6985" b="508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9"/>
                          <a:stretch>
                            <a:fillRect/>
                          </a:stretch>
                        </pic:blipFill>
                        <pic:spPr>
                          <a:xfrm>
                            <a:off x="5901055" y="5052060"/>
                            <a:ext cx="1318895" cy="162560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D1D54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034296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59</w:t>
            </w:r>
          </w:p>
        </w:tc>
      </w:tr>
      <w:tr w14:paraId="6273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166CC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0FFAA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长袖执勤衬衫</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25B8B3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4D5B9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992505" cy="1590675"/>
                  <wp:effectExtent l="0" t="0" r="13335" b="952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
                          <a:stretch>
                            <a:fillRect/>
                          </a:stretch>
                        </pic:blipFill>
                        <pic:spPr>
                          <a:xfrm>
                            <a:off x="6006465" y="6806565"/>
                            <a:ext cx="992505" cy="1590675"/>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EE178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4D664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r>
      <w:tr w14:paraId="3757C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30D6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50F2C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夏执勤服裤子</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5D4C9C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面料采用防静电TR哔叽,聚酯纤维65% 粘胶35%；克重180g/M²,甲醛含量、PH值、撕破强力均符合国家标准，汗渍色牢度≥3.5，耐洗色牢度4级，光照色牢度4级，颜色藏青色。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5EFFCD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965200" cy="1475105"/>
                  <wp:effectExtent l="0" t="0" r="10160" b="31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stretch>
                            <a:fillRect/>
                          </a:stretch>
                        </pic:blipFill>
                        <pic:spPr>
                          <a:xfrm>
                            <a:off x="6104255" y="8606790"/>
                            <a:ext cx="965200" cy="1475105"/>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7ED668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752BD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86</w:t>
            </w:r>
          </w:p>
        </w:tc>
      </w:tr>
      <w:tr w14:paraId="5DC51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AD6E4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10A5B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春秋执勤裤子</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6CB924B4">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T/R斜纹哔叽</w:t>
            </w:r>
          </w:p>
          <w:p w14:paraId="515CE772">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1、纤维含量:聚酯纤维:77.3%、粘纤22.7%</w:t>
            </w:r>
          </w:p>
          <w:p w14:paraId="47B313B8">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2、耐水色牢度4-5级，耐摩擦色牢度:干摩:4-5级、湿摩2-3级,耐皂洗色牢度4级，</w:t>
            </w:r>
          </w:p>
          <w:p w14:paraId="08F611B9">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3、耐光汗复合色牢度＞3级，:耐酸汗渍色牢度4-5级、耐碱汗渍色牢度4级,起毛起球:3-4级,克重:300g/m²</w:t>
            </w:r>
            <w:r>
              <w:rPr>
                <w:rFonts w:hint="eastAsia" w:ascii="宋体" w:hAnsi="宋体" w:eastAsia="宋体" w:cs="宋体"/>
                <w:i w:val="0"/>
                <w:iCs w:val="0"/>
                <w:color w:val="auto"/>
                <w:sz w:val="22"/>
                <w:szCs w:val="22"/>
                <w:highlight w:val="none"/>
                <w:u w:val="none"/>
                <w:lang w:eastAsia="zh-CN"/>
              </w:rPr>
              <w:tab/>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D88AF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312545" cy="1588770"/>
                  <wp:effectExtent l="0" t="0" r="13335" b="1143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2"/>
                          <a:stretch>
                            <a:fillRect/>
                          </a:stretch>
                        </pic:blipFill>
                        <pic:spPr>
                          <a:xfrm>
                            <a:off x="5981065" y="10172700"/>
                            <a:ext cx="1312545" cy="158877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73431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4D958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50</w:t>
            </w:r>
          </w:p>
        </w:tc>
      </w:tr>
      <w:tr w14:paraId="00BF5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7F30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70B7C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冬执勤裤子</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6CB407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加厚双面哔叽：</w:t>
            </w:r>
          </w:p>
          <w:p w14:paraId="0A6D9C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1、成分含量:聚酯纤维65%粘胶纤维35%；</w:t>
            </w:r>
          </w:p>
          <w:p w14:paraId="54D955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2、织物克重:300g/m²；</w:t>
            </w:r>
          </w:p>
          <w:p w14:paraId="07AC6B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3、甲醛含量、PH值均≥国家标准。耐洗色牢度≥4级，耐热色牢度≥4级，耐摩擦色牢度≥4级，耐光色牢度≥4级，颜色藏蓝色。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92085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25855" cy="1678940"/>
                  <wp:effectExtent l="0" t="0" r="1905" b="1270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13"/>
                          <a:stretch>
                            <a:fillRect/>
                          </a:stretch>
                        </pic:blipFill>
                        <pic:spPr>
                          <a:xfrm>
                            <a:off x="6029325" y="11868150"/>
                            <a:ext cx="1125855" cy="167894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2B7CF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45A8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w:t>
            </w:r>
          </w:p>
        </w:tc>
      </w:tr>
      <w:tr w14:paraId="1411D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7A340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706F7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执勤服春秋</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E8306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面料采用TR双面哗叽，聚酯纤维77.3% 粘纤22.7%，面料克重：300克。甲醛含量、PH值均≥国家标准。耐洗色牢度≥4级，耐热色牢度≥4级，耐摩擦色牢度≥4级，耐光色牢度≥4级，颜色藏蓝色。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35757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02360" cy="1270000"/>
                  <wp:effectExtent l="0" t="0" r="10160" b="1016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5833745" y="13684885"/>
                            <a:ext cx="1516380" cy="174625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30C55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065C6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70</w:t>
            </w:r>
          </w:p>
        </w:tc>
      </w:tr>
      <w:tr w14:paraId="1974E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2FB4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1EF0A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执勤服冬</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47352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面料采用TR双面哗叽，聚酯纤维78.6% 粘纤21.4%，面料克重：300克。主要辅料：内胆身保暖层：150g/㎡超细纤维絮片，内胆袖保暖层：120g/㎡超细纤维絮片；甲醛含量、PH值均≥国家标准。耐洗色牢度≥4级，耐热色牢度≥4级，耐摩擦色牢度≥4级，耐光色牢度≥4级，颜色藏蓝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54FD0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76960" cy="1606550"/>
                  <wp:effectExtent l="0" t="0" r="5080" b="8890"/>
                  <wp:docPr id="9" name="图片 12" descr="QQ图片2015111915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QQ图片20151119151120"/>
                          <pic:cNvPicPr>
                            <a:picLocks noChangeAspect="1"/>
                          </pic:cNvPicPr>
                        </pic:nvPicPr>
                        <pic:blipFill>
                          <a:blip r:embed="rId15"/>
                          <a:stretch>
                            <a:fillRect/>
                          </a:stretch>
                        </pic:blipFill>
                        <pic:spPr>
                          <a:xfrm>
                            <a:off x="5949315" y="15601315"/>
                            <a:ext cx="1076960" cy="160655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58EB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A3A5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w:t>
            </w:r>
          </w:p>
        </w:tc>
      </w:tr>
      <w:tr w14:paraId="412E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5279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AFB1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氨纶T恤</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7C916E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面料采用：95%棉5%氨纶</w:t>
            </w:r>
          </w:p>
          <w:p w14:paraId="66A54F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面料特点：弹性优越，强度高，恢复性好；既吸收了纯棉吸湿性能优良的优点，又避免了纯棉水洗后易变形的缺点</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78A78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98550" cy="974725"/>
                  <wp:effectExtent l="0" t="0" r="13970" b="63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6"/>
                          <a:srcRect l="4499" t="3586" r="5624" b="2690"/>
                          <a:stretch>
                            <a:fillRect/>
                          </a:stretch>
                        </pic:blipFill>
                        <pic:spPr>
                          <a:xfrm>
                            <a:off x="5691505" y="17427575"/>
                            <a:ext cx="1550035" cy="1374775"/>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78358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718BA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87</w:t>
            </w:r>
          </w:p>
        </w:tc>
      </w:tr>
      <w:tr w14:paraId="6BE6B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68FE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25D983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T恤 长袖T恤（含氨纶）</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0C0C69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面料采用全棉32支精梳纱+30d氨纶构造的单面布，质地：95%棉5%氨纶。克重200g/㎡，面料特点：弹性好，吸汗透气，柔软，防敏感，穿着舒适，不起毛球。</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59F191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93800" cy="1212850"/>
                  <wp:effectExtent l="0" t="0" r="1016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rcRect t="4250" b="41848"/>
                          <a:stretch>
                            <a:fillRect/>
                          </a:stretch>
                        </pic:blipFill>
                        <pic:spPr>
                          <a:xfrm>
                            <a:off x="5818505" y="18938240"/>
                            <a:ext cx="1372235" cy="1393825"/>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81C19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5A287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w:t>
            </w:r>
          </w:p>
        </w:tc>
      </w:tr>
      <w:tr w14:paraId="7330F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2"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4E9B12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12</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1828E7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夏长袖作战服（隐格）</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95C1C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本面料采用T/R格子布，涤纶50%粘胶50%纱支50*50并股纱。密度：经向密度16+3根/格，纬向密度8+3根/格，克重180克，甲醛含量、PH值、撕破强力均≥国家标准，汗渍色牢度≥3.5，耐洗色牢度4级，光照色牢度4级。颜色元青。</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226E9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anchor distT="0" distB="0" distL="114300" distR="114300" simplePos="0" relativeHeight="251660288" behindDoc="0" locked="0" layoutInCell="1" allowOverlap="1">
                  <wp:simplePos x="0" y="0"/>
                  <wp:positionH relativeFrom="column">
                    <wp:posOffset>-68580</wp:posOffset>
                  </wp:positionH>
                  <wp:positionV relativeFrom="paragraph">
                    <wp:posOffset>422275</wp:posOffset>
                  </wp:positionV>
                  <wp:extent cx="1228090" cy="1093470"/>
                  <wp:effectExtent l="0" t="0" r="6350" b="3810"/>
                  <wp:wrapSquare wrapText="bothSides"/>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5298440" y="22903180"/>
                            <a:ext cx="2727960" cy="2427605"/>
                          </a:xfrm>
                          <a:prstGeom prst="rect">
                            <a:avLst/>
                          </a:prstGeom>
                          <a:noFill/>
                          <a:ln w="9525">
                            <a:noFill/>
                          </a:ln>
                          <a:effectLst/>
                        </pic:spPr>
                      </pic:pic>
                    </a:graphicData>
                  </a:graphic>
                </wp:anchor>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DF06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4C64A6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237</w:t>
            </w:r>
          </w:p>
        </w:tc>
      </w:tr>
      <w:tr w14:paraId="109F1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5DF8BC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13</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7CA61D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春秋作战服（隐格）</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3F2B1C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1、颜色：元青色</w:t>
            </w:r>
          </w:p>
          <w:p w14:paraId="0004C7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2、面料：采用280克T/R格子布，涤纶65%粘胶35%纱支32*32并股纱。密度：经向密度16+3根/格，纬向密度8+3根/格</w:t>
            </w:r>
          </w:p>
          <w:p w14:paraId="3866F1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3、甲醛含量、PH值、撕破强力均≥国家标准，汗渍色牢度≥3.5，耐洗色牢度4级，光照色牢度4级</w:t>
            </w:r>
          </w:p>
          <w:p w14:paraId="080C1B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应用技术:款式99式长袖，服装适合多种作战环境，膝，肘，臀部加有耐磨层，材质：3分抗撕拉方格布；接口缝合处抗撕拉处理，明、暗兜可携带多种装备；裤脚口踏脚松紧和收口粘帖亦可调节运动中的稳定性；设计了模块化立体储物兜，外型美观、负载量大；平行三线缝制工艺、质感、实用；配合战术型作战腰带，适宜春秋巡逻、作战等环境穿着。</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273C2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anchor distT="0" distB="0" distL="114300" distR="114300" simplePos="0" relativeHeight="251661312" behindDoc="0" locked="0" layoutInCell="1" allowOverlap="1">
                  <wp:simplePos x="0" y="0"/>
                  <wp:positionH relativeFrom="column">
                    <wp:posOffset>136525</wp:posOffset>
                  </wp:positionH>
                  <wp:positionV relativeFrom="paragraph">
                    <wp:posOffset>669925</wp:posOffset>
                  </wp:positionV>
                  <wp:extent cx="1090930" cy="2450465"/>
                  <wp:effectExtent l="0" t="0" r="6350" b="317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5786120" y="28265120"/>
                            <a:ext cx="1338580" cy="3006725"/>
                          </a:xfrm>
                          <a:prstGeom prst="rect">
                            <a:avLst/>
                          </a:prstGeom>
                          <a:noFill/>
                          <a:ln w="9525">
                            <a:noFill/>
                          </a:ln>
                          <a:effectLst/>
                        </pic:spPr>
                      </pic:pic>
                    </a:graphicData>
                  </a:graphic>
                </wp:anchor>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D22C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74001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237</w:t>
            </w:r>
          </w:p>
        </w:tc>
      </w:tr>
      <w:tr w14:paraId="1623C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D7B77D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14</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189F0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作战服多功能棉服</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210095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1、颜色：元青色</w:t>
            </w:r>
          </w:p>
          <w:p w14:paraId="003A54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2、面料：采用280克T/C格子布，涤65%棉35%，</w:t>
            </w:r>
          </w:p>
          <w:p w14:paraId="4BFF29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内胆里料：防静电涤纶平纹防绒绸：经纱 77.8+22dtex 纬纱 77.8dtex，单位面积质量70g/m²。</w:t>
            </w:r>
          </w:p>
          <w:p w14:paraId="3DADFE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主要辅料：内胆身保暖层：150g/㎡超细纤维絮片，内胆袖保暖层：120g/㎡超细纤维絮片</w:t>
            </w:r>
          </w:p>
          <w:p w14:paraId="35CA71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应用技术:连帽设计，可根据实际需求，收纳至隐藏帽兜或打开使用，帽口收缩绳防风设计；全套多个多功能口袋设计，可放置随身携带物品，可根据气候情况，内胆可拆卸，膝盖、臀部等易磨损破裂部位进行双层本布加固设计，菱形双线交织加固；袖口、脚口等部位魔术贴收缩粘合，干练精神。</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F82A3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anchor distT="0" distB="0" distL="114300" distR="114300" simplePos="0" relativeHeight="251662336" behindDoc="0" locked="0" layoutInCell="1" allowOverlap="1">
                  <wp:simplePos x="0" y="0"/>
                  <wp:positionH relativeFrom="column">
                    <wp:posOffset>-68580</wp:posOffset>
                  </wp:positionH>
                  <wp:positionV relativeFrom="paragraph">
                    <wp:posOffset>850900</wp:posOffset>
                  </wp:positionV>
                  <wp:extent cx="1201420" cy="1329055"/>
                  <wp:effectExtent l="0" t="0" r="2540" b="1206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5073650" y="31536640"/>
                            <a:ext cx="2970530" cy="3284855"/>
                          </a:xfrm>
                          <a:prstGeom prst="rect">
                            <a:avLst/>
                          </a:prstGeom>
                          <a:noFill/>
                          <a:ln w="9525">
                            <a:noFill/>
                          </a:ln>
                          <a:effectLst/>
                        </pic:spPr>
                      </pic:pic>
                    </a:graphicData>
                  </a:graphic>
                </wp:anchor>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200923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EAC53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w:t>
            </w:r>
          </w:p>
        </w:tc>
      </w:tr>
      <w:tr w14:paraId="2C192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C1FFE1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15</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099A1A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执勤服 防寒冬大衣</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17948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面料：100D春亚纺覆膜材料，防风透气，主要辅料涤纶平纹布+150g/㎡超细纤维絮片，金属扣、大毛领。甲醛、PH值符合标准，水洗色牢度≥4级，颜色藏青色</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5544B0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66165" cy="1644650"/>
                  <wp:effectExtent l="0" t="0" r="635" b="1270"/>
                  <wp:docPr id="10" name="图片 1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3" descr="图片1"/>
                          <pic:cNvPicPr>
                            <a:picLocks noChangeAspect="1"/>
                          </pic:cNvPicPr>
                        </pic:nvPicPr>
                        <pic:blipFill>
                          <a:blip r:embed="rId21" cstate="print"/>
                          <a:stretch>
                            <a:fillRect/>
                          </a:stretch>
                        </pic:blipFill>
                        <pic:spPr>
                          <a:xfrm>
                            <a:off x="5949315" y="35027235"/>
                            <a:ext cx="1066165" cy="164465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07C2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C0652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r>
      <w:tr w14:paraId="49A08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639BB3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16</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D748A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羊毛衫1</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077987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1、成分构成：61.1%腈纶，27.4%羊毛，11.5%聚酯纤维</w:t>
            </w:r>
          </w:p>
          <w:p w14:paraId="084B6B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2、款式说明：肩膀、手肘、下摆均有仿磨麝皮布料加厚处理，警用羊毛衫具有抗起球、防静电、易洗涤不褪色 等特性,胸前有POLICE标志。</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3B40D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anchor distT="0" distB="0" distL="114300" distR="114300" simplePos="0" relativeHeight="251663360" behindDoc="0" locked="0" layoutInCell="1" allowOverlap="1">
                  <wp:simplePos x="0" y="0"/>
                  <wp:positionH relativeFrom="column">
                    <wp:posOffset>-68580</wp:posOffset>
                  </wp:positionH>
                  <wp:positionV relativeFrom="paragraph">
                    <wp:posOffset>452755</wp:posOffset>
                  </wp:positionV>
                  <wp:extent cx="1154430" cy="1304290"/>
                  <wp:effectExtent l="0" t="0" r="3810" b="6350"/>
                  <wp:wrapSquare wrapText="bothSides"/>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2"/>
                          <a:stretch>
                            <a:fillRect/>
                          </a:stretch>
                        </pic:blipFill>
                        <pic:spPr>
                          <a:xfrm>
                            <a:off x="5813425" y="36746180"/>
                            <a:ext cx="1322705" cy="1494155"/>
                          </a:xfrm>
                          <a:prstGeom prst="rect">
                            <a:avLst/>
                          </a:prstGeom>
                          <a:noFill/>
                          <a:ln w="9525">
                            <a:noFill/>
                          </a:ln>
                          <a:effectLst/>
                        </pic:spPr>
                      </pic:pic>
                    </a:graphicData>
                  </a:graphic>
                </wp:anchor>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20CFB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9F6D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w:t>
            </w:r>
          </w:p>
        </w:tc>
      </w:tr>
      <w:tr w14:paraId="734EA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141EF21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17</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10C7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羊毛衫2</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0CDE0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1、成分构成：67.3%羊毛，32.7%腈纶</w:t>
            </w:r>
          </w:p>
          <w:p w14:paraId="25266E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2、款式说明：肩膀、手肘、下摆均有仿磨麝皮布料加厚处理，警用羊毛衫具有抗起球、防静电、易洗涤不褪色 等特性,胸前有POLICE标志。</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6A857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39825" cy="1287780"/>
                  <wp:effectExtent l="0" t="0" r="3175" b="762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5797550" y="38292405"/>
                            <a:ext cx="1287145" cy="145415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37E36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63177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268</w:t>
            </w:r>
          </w:p>
        </w:tc>
      </w:tr>
      <w:tr w14:paraId="23FA9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2FFA4EC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18</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471ED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速干 T</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14946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97%锦纶3%氨纶</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0584B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46480" cy="1097915"/>
                  <wp:effectExtent l="0" t="0" r="5080" b="1460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23"/>
                          <a:stretch>
                            <a:fillRect/>
                          </a:stretch>
                        </pic:blipFill>
                        <pic:spPr>
                          <a:xfrm>
                            <a:off x="5871845" y="39864665"/>
                            <a:ext cx="1478280" cy="155067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FBB9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0FCF8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w:t>
            </w:r>
          </w:p>
        </w:tc>
      </w:tr>
      <w:tr w14:paraId="5CED9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C4A860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19</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2458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低腰作训鞋</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9EF3F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580B91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71FD14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5D5DEA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w:t>
            </w:r>
          </w:p>
          <w:p w14:paraId="45402A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大底：橡胶（仿汽车轮胎设计，防滑、耐磨）</w:t>
            </w:r>
          </w:p>
          <w:p w14:paraId="5252E4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内里：棉质（吸汗、杀菌、耐磨）</w:t>
            </w:r>
          </w:p>
          <w:p w14:paraId="6F1418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涤长丝帆布（透气、耐洗，不褪色、柔韧性强、耐老化；不防水，速干）</w:t>
            </w:r>
          </w:p>
          <w:p w14:paraId="225242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细节：1、加厚防踢耐磨鞋头，保护脚趾</w:t>
            </w:r>
          </w:p>
          <w:p w14:paraId="79C28C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     2、螺旋抓地防滑纹路设计，提供有力的抓地能力，耐磨防滑</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95691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56970" cy="1390650"/>
                  <wp:effectExtent l="0" t="0" r="1270" b="1143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24" cstate="print"/>
                          <a:stretch>
                            <a:fillRect/>
                          </a:stretch>
                        </pic:blipFill>
                        <pic:spPr>
                          <a:xfrm>
                            <a:off x="5639435" y="41665525"/>
                            <a:ext cx="1656715" cy="1990090"/>
                          </a:xfrm>
                          <a:prstGeom prst="rect">
                            <a:avLst/>
                          </a:prstGeom>
                          <a:noFill/>
                          <a:ln w="9525">
                            <a:noFill/>
                            <a:miter/>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743F8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0412AB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r>
      <w:tr w14:paraId="6EF38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7"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B1FDE7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20</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36203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高腰作训鞋</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696C00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0714F8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5754E5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筒高: 高帮</w:t>
            </w:r>
          </w:p>
          <w:p w14:paraId="028036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6F0F58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w:t>
            </w:r>
          </w:p>
          <w:p w14:paraId="10B06E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大底：橡胶（仿汽车轮胎设计，防滑、耐磨）</w:t>
            </w:r>
          </w:p>
          <w:p w14:paraId="07E31B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内里：棉质（吸汗、杀菌、耐磨）</w:t>
            </w:r>
          </w:p>
          <w:p w14:paraId="1AEA29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涤长丝帆布（透气、耐洗，不褪色、柔韧性强、耐老化；不防水，速干）</w:t>
            </w:r>
          </w:p>
          <w:p w14:paraId="141057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细节：1、加厚防踢耐磨鞋头，保护脚趾</w:t>
            </w:r>
          </w:p>
          <w:p w14:paraId="698513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      2、螺旋抓地防滑纹路设计，提供有力的抓地能力，耐磨防滑</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25A42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72210" cy="820420"/>
                  <wp:effectExtent l="0" t="0" r="1270" b="254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25"/>
                          <a:stretch>
                            <a:fillRect/>
                          </a:stretch>
                        </pic:blipFill>
                        <pic:spPr>
                          <a:xfrm>
                            <a:off x="5683250" y="44136945"/>
                            <a:ext cx="1852930" cy="129667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FDDAA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2D09E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r>
      <w:tr w14:paraId="545F4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9"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173389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21</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FA6F7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君洛克16401</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7B681F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357B9E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516B88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009AAF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适用对象:男/女                                                                                                                                                                                         大底：橡胶+MD </w:t>
            </w:r>
          </w:p>
          <w:p w14:paraId="73D50F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中底：柔软布中底 </w:t>
            </w:r>
          </w:p>
          <w:p w14:paraId="172C44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头层超纤+透气网布                                                                                                                                                           内里：防霉抗菌处理</w:t>
            </w:r>
          </w:p>
          <w:p w14:paraId="083FAF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重量较轻，透气性强         </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C25C5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89990" cy="635635"/>
                  <wp:effectExtent l="0" t="0" r="13970" b="444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26"/>
                          <a:srcRect l="5726" t="15306" r="1808" b="9088"/>
                          <a:stretch>
                            <a:fillRect/>
                          </a:stretch>
                        </pic:blipFill>
                        <pic:spPr>
                          <a:xfrm>
                            <a:off x="5075555" y="46169580"/>
                            <a:ext cx="2862580" cy="152781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3ED99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A3FDE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274</w:t>
            </w:r>
          </w:p>
        </w:tc>
      </w:tr>
      <w:tr w14:paraId="403A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86F7D6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22</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35263C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君洛克16008</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5C4336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28B19C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5369EF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6E7FE2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                                 大底：橡胶+MD 中底材质: TEXON特克松（具有较好的挺度、弯曲度、韧性、拉力以及防水性能）</w:t>
            </w:r>
          </w:p>
          <w:p w14:paraId="2F8B5A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头层牛皮+透气网布(900D杜邦尼龙)高帮护踝，透气舒适                                   鞋垫材质：Ortholite欧索莱 耐水洗，防霉、抑菌；良好的缓冲性和回弹性，具有良好的减震效果</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4F5196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46175" cy="1336675"/>
                  <wp:effectExtent l="0" t="0" r="12065" b="4445"/>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27"/>
                          <a:stretch>
                            <a:fillRect/>
                          </a:stretch>
                        </pic:blipFill>
                        <pic:spPr>
                          <a:xfrm>
                            <a:off x="5203190" y="47991395"/>
                            <a:ext cx="2637155" cy="203835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E4C3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4E9635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240</w:t>
            </w:r>
          </w:p>
        </w:tc>
      </w:tr>
      <w:tr w14:paraId="4A645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8"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6B6882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23</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1FC041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君洛克19006</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AB1F4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246EA7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3CFA19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25BC45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                                                                                                                                                                                         大底：橡胶+MD 耐磨防滑程度中等,防寒，防腐蚀                                                                                                                                                              中底： EVA （防霉、抗菌、透气、缓震）</w:t>
            </w:r>
          </w:p>
          <w:p w14:paraId="7B9427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帮面材质：新网布（尼龙透气网布）热切（使产品更加牢固立体、有型）</w:t>
            </w:r>
          </w:p>
          <w:p w14:paraId="2C5C48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特点：轻便，耐水洗，防霉、抑菌；良好的缓冲性和回弹性，具有良好的减震效果</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697C1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50620" cy="889000"/>
                  <wp:effectExtent l="0" t="0" r="7620" b="1016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28"/>
                          <a:stretch>
                            <a:fillRect/>
                          </a:stretch>
                        </pic:blipFill>
                        <pic:spPr>
                          <a:xfrm>
                            <a:off x="5086350" y="50178970"/>
                            <a:ext cx="2853055" cy="179324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27359CD">
            <w:pPr>
              <w:keepNext w:val="0"/>
              <w:keepLines w:val="0"/>
              <w:widowControl/>
              <w:suppressLineNumbers w:val="0"/>
              <w:spacing w:before="0" w:beforeAutospacing="0" w:after="0" w:afterAutospacing="0"/>
              <w:ind w:left="0" w:right="0"/>
              <w:jc w:val="center"/>
              <w:textAlignment w:val="center"/>
              <w:rPr>
                <w:rFonts w:hint="eastAsia"/>
                <w:highlight w:val="none"/>
                <w:lang w:eastAsia="zh-CN"/>
              </w:rPr>
            </w:pPr>
            <w:r>
              <w:rPr>
                <w:rFonts w:hint="eastAsia"/>
                <w:highlight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06ED2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58</w:t>
            </w:r>
          </w:p>
        </w:tc>
      </w:tr>
      <w:tr w14:paraId="750C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6"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74753F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24</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52E98A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老款女公安单皮鞋际华3515</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79BB8C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全粒面正面黑色牛皮，鞋里为黄色猪里革，内底为汉麻纤维板，半托底为纤维纸板，鞋底为塑料沿条橡胶坡跟底，帮底结合采用胶粘工艺</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580EB3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20775" cy="1184275"/>
                  <wp:effectExtent l="0" t="0" r="6985" b="444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29"/>
                          <a:stretch>
                            <a:fillRect/>
                          </a:stretch>
                        </pic:blipFill>
                        <pic:spPr>
                          <a:xfrm>
                            <a:off x="5038090" y="52224940"/>
                            <a:ext cx="2984500" cy="201803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703949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AAA6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r>
      <w:tr w14:paraId="04605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7"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F7D604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25</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5CF75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18公安女单皮鞋际华3515</w:t>
            </w:r>
          </w:p>
          <w:p w14:paraId="51B331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（鞋跟高4cm）</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DAC27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警用女单（2018）皮鞋采用胶粘工艺成型，鞋面为内鞋耳、系带式结构，鞋口为软口，帮面为黑色全粒面黄牛帮面革，衬里为浅黄色鞋里革与浅黄色超细纤维透气革，外底为橡胶成型底。规定了从220-260共9个号，楦型为一型半和二型。以235号为例，235一型半表述为“235/一型半”，235二型表述为“235/二型”。</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7C3D8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219835" cy="680085"/>
                  <wp:effectExtent l="0" t="0" r="14605" b="5715"/>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30"/>
                          <a:stretch>
                            <a:fillRect/>
                          </a:stretch>
                        </pic:blipFill>
                        <pic:spPr>
                          <a:xfrm>
                            <a:off x="5115560" y="54353460"/>
                            <a:ext cx="2864485" cy="159639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235F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19F15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w:t>
            </w:r>
          </w:p>
        </w:tc>
      </w:tr>
      <w:tr w14:paraId="28892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1"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BF4AE4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26</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788C0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18公安棉皮鞋际华3515</w:t>
            </w:r>
          </w:p>
          <w:p w14:paraId="154BF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（男女同款）</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2E65E8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黑色，采用胶粘工艺成型，帮面为素头外耳式基本结构，内侧有防水拉链，鞋口为软口，帮面为黑色全粒面黄牛帮皮革，衬里为平剪绒/海绵型絮片复合型里布，内底为汉麻纤维板，内衬采用毛毡材料，外底为无味发泡橡胶。鞋号为：35、36、37、38、39、40、41、42、43、44、45、46、47、48</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D5099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217170</wp:posOffset>
                  </wp:positionV>
                  <wp:extent cx="519430" cy="1485900"/>
                  <wp:effectExtent l="0" t="0" r="13970" b="7620"/>
                  <wp:wrapSquare wrapText="bothSides"/>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31"/>
                          <a:stretch>
                            <a:fillRect/>
                          </a:stretch>
                        </pic:blipFill>
                        <pic:spPr>
                          <a:xfrm>
                            <a:off x="5088255" y="56212105"/>
                            <a:ext cx="1581785" cy="2021205"/>
                          </a:xfrm>
                          <a:prstGeom prst="rect">
                            <a:avLst/>
                          </a:prstGeom>
                          <a:noFill/>
                          <a:ln>
                            <a:noFill/>
                          </a:ln>
                          <a:effectLst/>
                        </pic:spPr>
                      </pic:pic>
                    </a:graphicData>
                  </a:graphic>
                </wp:anchor>
              </w:drawing>
            </w:r>
            <w:r>
              <w:rPr>
                <w:rFonts w:hint="default"/>
                <w:highlight w:val="none"/>
              </w:rPr>
              <w:drawing>
                <wp:anchor distT="0" distB="0" distL="114300" distR="114300" simplePos="0" relativeHeight="251659264" behindDoc="1" locked="0" layoutInCell="1" allowOverlap="1">
                  <wp:simplePos x="0" y="0"/>
                  <wp:positionH relativeFrom="column">
                    <wp:posOffset>560070</wp:posOffset>
                  </wp:positionH>
                  <wp:positionV relativeFrom="paragraph">
                    <wp:posOffset>142875</wp:posOffset>
                  </wp:positionV>
                  <wp:extent cx="617855" cy="1478915"/>
                  <wp:effectExtent l="0" t="0" r="6985" b="14605"/>
                  <wp:wrapNone/>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32"/>
                          <a:stretch>
                            <a:fillRect/>
                          </a:stretch>
                        </pic:blipFill>
                        <pic:spPr>
                          <a:xfrm>
                            <a:off x="6725920" y="56358155"/>
                            <a:ext cx="1248410" cy="1595120"/>
                          </a:xfrm>
                          <a:prstGeom prst="rect">
                            <a:avLst/>
                          </a:prstGeom>
                          <a:noFill/>
                          <a:ln>
                            <a:noFill/>
                          </a:ln>
                          <a:effectLst/>
                        </pic:spPr>
                      </pic:pic>
                    </a:graphicData>
                  </a:graphic>
                </wp:anchor>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0EA1A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B55B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r>
      <w:tr w14:paraId="7FD5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410E5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27</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189577E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rPr>
            </w:pPr>
            <w:r>
              <w:rPr>
                <w:rFonts w:hint="default" w:ascii="宋体" w:hAnsi="宋体" w:eastAsia="宋体" w:cs="宋体"/>
                <w:i w:val="0"/>
                <w:iCs w:val="0"/>
                <w:color w:val="auto"/>
                <w:sz w:val="22"/>
                <w:szCs w:val="22"/>
                <w:highlight w:val="none"/>
                <w:u w:val="none"/>
                <w:lang w:val="en-US"/>
              </w:rPr>
              <w:t>07A武警校尉男单皮鞋际华3515（无鞋带）</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0ABD41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四眼装饰条式，鞋面为黑色软修面革，前帮里为姜黄色针织布复合EVA，后帮里、鞋舌里为浅黄色猪皮，包跟里为超细纤维绒面合成革，内底为无纺布、防水纤维板半托底和钢勾心合成内底，鞋底为黑色耐磨、防滑橡胶大底，帮底结合采用胶粘工艺。</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29350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32510" cy="555625"/>
                  <wp:effectExtent l="0" t="0" r="3810" b="8255"/>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33"/>
                          <a:stretch>
                            <a:fillRect/>
                          </a:stretch>
                        </pic:blipFill>
                        <pic:spPr>
                          <a:xfrm>
                            <a:off x="5048250" y="58399680"/>
                            <a:ext cx="3001645" cy="161544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6322D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1E64C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w:t>
            </w:r>
          </w:p>
        </w:tc>
      </w:tr>
      <w:tr w14:paraId="3CA16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ADA18D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28</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15A2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作训帽</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72AB09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颜色：藏青 成分：棉涤混纺（耐磨）</w:t>
            </w:r>
          </w:p>
          <w:p w14:paraId="4E7F2C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内里加有一层里布，质感软，舒适性强</w:t>
            </w:r>
          </w:p>
          <w:p w14:paraId="1A358A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尺码：56-62cm（根据头围大小可选）                 帽四周设有洞眼，可增大帽子的透气性，帽里不闷汗</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5A43C2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44905" cy="902335"/>
                  <wp:effectExtent l="0" t="0" r="13335" b="1206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34"/>
                          <a:stretch>
                            <a:fillRect/>
                          </a:stretch>
                        </pic:blipFill>
                        <pic:spPr>
                          <a:xfrm>
                            <a:off x="5733415" y="60219590"/>
                            <a:ext cx="1598295" cy="1259205"/>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FD06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D883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r>
      <w:tr w14:paraId="274B3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22B65E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29</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F8C6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夏袜</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D0F05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藏青色，袜口：110#橡筋；33.3dtex氨纶/9dtex抗菌锦纶弹力丝包覆纱；14.5×2dtex精梳棉纱。袜筒、袜面：14.5×2dtex精梳棉纱；33.3dtex氨纶/9dtex抗菌锦纶弹力丝包覆纱。袜头、袜跟、加固圈、袜底：33.3dtex氨纶/9dtex抗菌锦纶弹力丝包覆纱；14.5×2dtex精梳棉纱；78atex×2dtex抗菌锦纶弹力丝</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51A376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721995" cy="1283335"/>
                  <wp:effectExtent l="0" t="0" r="12065" b="9525"/>
                  <wp:docPr id="63" name="图片 62" descr="22575467437562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225754674375620062"/>
                          <pic:cNvPicPr>
                            <a:picLocks noChangeAspect="1"/>
                          </pic:cNvPicPr>
                        </pic:nvPicPr>
                        <pic:blipFill>
                          <a:blip r:embed="rId35" cstate="print"/>
                          <a:stretch>
                            <a:fillRect/>
                          </a:stretch>
                        </pic:blipFill>
                        <pic:spPr>
                          <a:xfrm rot="16200000">
                            <a:off x="6161405" y="61313060"/>
                            <a:ext cx="721995" cy="1283335"/>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D132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8B68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385</w:t>
            </w:r>
          </w:p>
        </w:tc>
      </w:tr>
      <w:tr w14:paraId="013C4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5D4602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30</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22849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冬袜</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256041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颜色：藏青色，袜口：110#橡筋；77.8dtex抗菌锦纶弹力丝；44.4氨纶包覆纱；18tex原液着色高强维纶/苎麻/棉混纺抗菌纱。</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A4540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anchor distT="0" distB="0" distL="114300" distR="114300" simplePos="0" relativeHeight="251665408" behindDoc="0" locked="0" layoutInCell="1" allowOverlap="1">
                  <wp:simplePos x="0" y="0"/>
                  <wp:positionH relativeFrom="column">
                    <wp:posOffset>187325</wp:posOffset>
                  </wp:positionH>
                  <wp:positionV relativeFrom="paragraph">
                    <wp:posOffset>327025</wp:posOffset>
                  </wp:positionV>
                  <wp:extent cx="755015" cy="1138555"/>
                  <wp:effectExtent l="0" t="0" r="4445" b="6985"/>
                  <wp:wrapSquare wrapText="bothSides"/>
                  <wp:docPr id="72" name="图片 71" descr="22575467437562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225754674375620062"/>
                          <pic:cNvPicPr>
                            <a:picLocks noChangeAspect="1"/>
                          </pic:cNvPicPr>
                        </pic:nvPicPr>
                        <pic:blipFill>
                          <a:blip r:embed="rId35" cstate="print"/>
                          <a:stretch>
                            <a:fillRect/>
                          </a:stretch>
                        </pic:blipFill>
                        <pic:spPr>
                          <a:xfrm rot="16200000">
                            <a:off x="6154420" y="62062360"/>
                            <a:ext cx="683895" cy="1269365"/>
                          </a:xfrm>
                          <a:prstGeom prst="rect">
                            <a:avLst/>
                          </a:prstGeom>
                          <a:noFill/>
                          <a:ln>
                            <a:noFill/>
                          </a:ln>
                          <a:effectLst/>
                        </pic:spPr>
                      </pic:pic>
                    </a:graphicData>
                  </a:graphic>
                </wp:anchor>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CD7D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14DF20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181</w:t>
            </w:r>
          </w:p>
        </w:tc>
      </w:tr>
      <w:tr w14:paraId="18301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3"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19C69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31</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432F3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带孔作战腰带</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47D85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1、材质：尼龙帆布织带（透气耐磨，挺拔舒适，不变形）                                              2、颜色：黑色</w:t>
            </w:r>
          </w:p>
          <w:p w14:paraId="01315A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3、尺寸：5*130cm</w:t>
            </w:r>
          </w:p>
          <w:p w14:paraId="43D5BD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4、扣头：加厚“塑钢”扣头，可承受100N拉力的高强度塑钢搭扣</w:t>
            </w:r>
          </w:p>
          <w:p w14:paraId="494583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5、插口式扣合方式，腰带扣设计了防滑脱锁，使用性能更加稳定</w:t>
            </w:r>
          </w:p>
          <w:p w14:paraId="2B6762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6、腰身包边处理，精致大气，配有透气铁质气眼</w:t>
            </w:r>
          </w:p>
          <w:p w14:paraId="3651FD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7、外形美观，抗挤压牢固，透气性强，可配合99作战套装使用</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6E68BC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79500" cy="711835"/>
                  <wp:effectExtent l="0" t="0" r="2540" b="4445"/>
                  <wp:docPr id="69" name="图片 68" descr="2017092014445479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2017092014445479087[1]"/>
                          <pic:cNvPicPr>
                            <a:picLocks noChangeAspect="1"/>
                          </pic:cNvPicPr>
                        </pic:nvPicPr>
                        <pic:blipFill>
                          <a:blip r:embed="rId36"/>
                          <a:srcRect b="24469"/>
                          <a:stretch>
                            <a:fillRect/>
                          </a:stretch>
                        </pic:blipFill>
                        <pic:spPr>
                          <a:xfrm>
                            <a:off x="5438775" y="63146940"/>
                            <a:ext cx="2054225" cy="1353820"/>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4BB71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0EB54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r>
      <w:tr w14:paraId="21533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007CF50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32</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0DE26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警官腰带</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6B2F18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材质成分：主带为头层牛皮。</w:t>
            </w:r>
          </w:p>
          <w:p w14:paraId="43ADBC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颜色：黑色，扣头亚光镍色。</w:t>
            </w:r>
          </w:p>
          <w:p w14:paraId="06D175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款式：针眼扣式。扣头铸印有警标识字样图案，带身经工艺处理，耐磨、柔韧性好、套扣方便。</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9978B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28700" cy="762000"/>
                  <wp:effectExtent l="0" t="0" r="7620" b="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37"/>
                          <a:stretch>
                            <a:fillRect/>
                          </a:stretch>
                        </pic:blipFill>
                        <pic:spPr>
                          <a:xfrm>
                            <a:off x="5490210" y="65891410"/>
                            <a:ext cx="2077085" cy="1237615"/>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06B3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ACDC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w:t>
            </w:r>
          </w:p>
        </w:tc>
      </w:tr>
      <w:tr w14:paraId="37FF7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474A8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33</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D5B8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作训内腰带</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000E7F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作训内腰带由锌合金钎子及人造丝弹力松紧带构成。</w:t>
            </w:r>
          </w:p>
          <w:p w14:paraId="73F4DC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功能：1、带身富有弹力，紧致贴身，能适应不同的腰围。</w:t>
            </w:r>
          </w:p>
          <w:p w14:paraId="73A19F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2、无需打孔，佩戴舒适，不紧绷。</w:t>
            </w:r>
          </w:p>
          <w:p w14:paraId="40ED2D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3、材质柔韧性强，不易变老，透气性好，经久耐用，能缓解腰部受力。</w:t>
            </w:r>
          </w:p>
          <w:p w14:paraId="03A383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4、常规尺寸：3.5*105cm/110cm/115cn</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A99B7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995045" cy="1259840"/>
                  <wp:effectExtent l="0" t="0" r="10795" b="5080"/>
                  <wp:docPr id="75" name="图片 74" descr="4f1f7f4bee3d021f5568a72c0122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4f1f7f4bee3d021f5568a72c012231e"/>
                          <pic:cNvPicPr>
                            <a:picLocks noChangeAspect="1"/>
                          </pic:cNvPicPr>
                        </pic:nvPicPr>
                        <pic:blipFill>
                          <a:blip r:embed="rId38"/>
                          <a:stretch>
                            <a:fillRect/>
                          </a:stretch>
                        </pic:blipFill>
                        <pic:spPr>
                          <a:xfrm>
                            <a:off x="5566410" y="67263645"/>
                            <a:ext cx="2054225" cy="1533525"/>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59BD4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7FAA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r>
      <w:tr w14:paraId="5A04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6"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7DA0A01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34</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8D525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针织白手套</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EA794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面料：涤纶低弹布，缝纫线60/3股；100%涤纶线，手背三条筋。全长250±5；掌宽90±3；拇指长72±3；中指长88±3。《QB/T1617-92氨纶手套》标准执行。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提供投标产品主要面料的CMA或国际互认CNAS的检验报告。</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98479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70305" cy="1036320"/>
                  <wp:effectExtent l="0" t="0" r="3175"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39"/>
                          <a:stretch>
                            <a:fillRect/>
                          </a:stretch>
                        </pic:blipFill>
                        <pic:spPr>
                          <a:xfrm>
                            <a:off x="6033770" y="69046090"/>
                            <a:ext cx="1170305" cy="103632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EE0F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BB3D6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w:t>
            </w:r>
          </w:p>
        </w:tc>
      </w:tr>
      <w:tr w14:paraId="1E70C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6"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64F11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35</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2D92B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警用羊皮手套</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C201B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内衬里料：里五指与面料五指缝牢，整个衬里无褶皱。五指：头圆正，叉角虎口平服，大指斜势对称，缝合大指弧形圆盘流畅。</w:t>
            </w:r>
          </w:p>
          <w:p w14:paraId="695B58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1A694F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23950" cy="947420"/>
                  <wp:effectExtent l="0" t="0" r="3810" b="12700"/>
                  <wp:docPr id="73" name="图片 1" descr="B3159EDEDAFBB76C202BF4E0A1B7B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B3159EDEDAFBB76C202BF4E0A1B7B1B9"/>
                          <pic:cNvPicPr>
                            <a:picLocks noChangeAspect="1"/>
                          </pic:cNvPicPr>
                        </pic:nvPicPr>
                        <pic:blipFill>
                          <a:blip r:embed="rId40"/>
                          <a:srcRect l="6911" t="4533" r="15521" b="4533"/>
                          <a:stretch>
                            <a:fillRect/>
                          </a:stretch>
                        </pic:blipFill>
                        <pic:spPr>
                          <a:xfrm>
                            <a:off x="6035675" y="70264655"/>
                            <a:ext cx="1123950" cy="94742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47F74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14510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w:t>
            </w:r>
          </w:p>
        </w:tc>
      </w:tr>
      <w:tr w14:paraId="7B5B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472A654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36</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0D78B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防护绒棉手套</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6A9FA0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ascii="宋体" w:hAnsi="宋体" w:eastAsia="宋体" w:cs="宋体"/>
                <w:b w:val="0"/>
                <w:i w:val="0"/>
                <w:caps w:val="0"/>
                <w:color w:val="000000"/>
                <w:spacing w:val="0"/>
                <w:sz w:val="22"/>
                <w:szCs w:val="22"/>
                <w:highlight w:val="none"/>
                <w:shd w:val="clear" w:color="auto" w:fill="FFFFFF"/>
              </w:rPr>
              <w:t>11 ~13针/25mm，边距：明缝1.2mm,暗缝2.0~3.0mm，大指：盘势均匀，虎口平服，手指：缝迹整齐，四指平服圆整 ，下口：滚口粗细均匀，松紧长短相称，压口阔狭均匀。</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A7C37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43635" cy="989330"/>
                  <wp:effectExtent l="0" t="0" r="14605" b="127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41"/>
                          <a:stretch>
                            <a:fillRect/>
                          </a:stretch>
                        </pic:blipFill>
                        <pic:spPr>
                          <a:xfrm>
                            <a:off x="6052185" y="71284465"/>
                            <a:ext cx="1143635" cy="989330"/>
                          </a:xfrm>
                          <a:prstGeom prst="rect">
                            <a:avLst/>
                          </a:prstGeom>
                          <a:noFill/>
                          <a:ln w="9525">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73D67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010770B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25</w:t>
            </w:r>
          </w:p>
        </w:tc>
      </w:tr>
      <w:tr w14:paraId="6E2B2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523EF15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37</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656C5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026骑行墨镜</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5DE640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镜框材质铜铅合金，镜片材质偏光</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342BD4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154430" cy="774065"/>
                  <wp:effectExtent l="0" t="0" r="3810" b="3175"/>
                  <wp:docPr id="76" name="图片 75" descr="56b2bd9dfb056515ab4d3e6dcdfd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56b2bd9dfb056515ab4d3e6dcdfd052"/>
                          <pic:cNvPicPr>
                            <a:picLocks noChangeAspect="1"/>
                          </pic:cNvPicPr>
                        </pic:nvPicPr>
                        <pic:blipFill>
                          <a:blip r:embed="rId42"/>
                          <a:stretch>
                            <a:fillRect/>
                          </a:stretch>
                        </pic:blipFill>
                        <pic:spPr>
                          <a:xfrm>
                            <a:off x="6095365" y="72433180"/>
                            <a:ext cx="1154430" cy="774065"/>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0FAC35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副</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E4C7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w:t>
            </w:r>
          </w:p>
        </w:tc>
      </w:tr>
      <w:tr w14:paraId="459C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3D1A630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bidi="ar-SA"/>
              </w:rPr>
            </w:pPr>
            <w:r>
              <w:rPr>
                <w:rFonts w:hint="eastAsia" w:cs="宋体"/>
                <w:i w:val="0"/>
                <w:iCs w:val="0"/>
                <w:color w:val="auto"/>
                <w:sz w:val="22"/>
                <w:szCs w:val="22"/>
                <w:highlight w:val="none"/>
                <w:u w:val="none"/>
                <w:lang w:val="en-US" w:eastAsia="zh-CN" w:bidi="ar-SA"/>
              </w:rPr>
              <w:t>38</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393C82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雨衣</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4AD97C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采用优质 PVC 材料精致而成,缝线处均采用防渗 透技术,在暴雨下不湿衣</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22D6BD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highlight w:val="none"/>
              </w:rPr>
              <w:drawing>
                <wp:inline distT="0" distB="0" distL="114300" distR="114300">
                  <wp:extent cx="1096645" cy="1195070"/>
                  <wp:effectExtent l="0" t="0" r="635" b="889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43"/>
                          <a:stretch>
                            <a:fillRect/>
                          </a:stretch>
                        </pic:blipFill>
                        <pic:spPr>
                          <a:xfrm>
                            <a:off x="5875655" y="73431400"/>
                            <a:ext cx="1479550" cy="1610995"/>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1B6356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6E542B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r>
      <w:tr w14:paraId="130C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jc w:val="center"/>
        </w:trPr>
        <w:tc>
          <w:tcPr>
            <w:tcW w:w="870" w:type="dxa"/>
            <w:tcBorders>
              <w:top w:val="single" w:color="000000" w:sz="4" w:space="0"/>
              <w:left w:val="single" w:color="000000" w:sz="4" w:space="0"/>
              <w:bottom w:val="single" w:color="000000" w:sz="4" w:space="0"/>
              <w:right w:val="single" w:color="000000" w:sz="4" w:space="0"/>
            </w:tcBorders>
            <w:noWrap w:val="0"/>
            <w:vAlign w:val="center"/>
          </w:tcPr>
          <w:p w14:paraId="646AFEA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39</w:t>
            </w:r>
          </w:p>
        </w:tc>
        <w:tc>
          <w:tcPr>
            <w:tcW w:w="1368" w:type="dxa"/>
            <w:tcBorders>
              <w:top w:val="single" w:color="000000" w:sz="4" w:space="0"/>
              <w:left w:val="single" w:color="000000" w:sz="4" w:space="0"/>
              <w:bottom w:val="single" w:color="000000" w:sz="4" w:space="0"/>
              <w:right w:val="single" w:color="000000" w:sz="4" w:space="0"/>
            </w:tcBorders>
            <w:noWrap w:val="0"/>
            <w:vAlign w:val="center"/>
          </w:tcPr>
          <w:p w14:paraId="0D66E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雨靴</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14:paraId="1BF45B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防水、防滑、耐磨</w:t>
            </w:r>
          </w:p>
          <w:p w14:paraId="311F1C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耐酸、耐碱、耐机械油性能优越</w:t>
            </w:r>
          </w:p>
        </w:tc>
        <w:tc>
          <w:tcPr>
            <w:tcW w:w="2402" w:type="dxa"/>
            <w:tcBorders>
              <w:top w:val="single" w:color="000000" w:sz="4" w:space="0"/>
              <w:left w:val="single" w:color="000000" w:sz="4" w:space="0"/>
              <w:bottom w:val="single" w:color="000000" w:sz="4" w:space="0"/>
              <w:right w:val="single" w:color="000000" w:sz="4" w:space="0"/>
            </w:tcBorders>
            <w:noWrap w:val="0"/>
            <w:vAlign w:val="center"/>
          </w:tcPr>
          <w:p w14:paraId="0655E346">
            <w:pPr>
              <w:keepNext w:val="0"/>
              <w:keepLines w:val="0"/>
              <w:widowControl/>
              <w:suppressLineNumbers w:val="0"/>
              <w:spacing w:before="0" w:beforeAutospacing="0" w:after="0" w:afterAutospacing="0"/>
              <w:ind w:left="0" w:right="0"/>
              <w:jc w:val="left"/>
              <w:textAlignment w:val="center"/>
              <w:rPr>
                <w:rFonts w:hint="default"/>
                <w:highlight w:val="none"/>
              </w:rPr>
            </w:pPr>
            <w:r>
              <w:rPr>
                <w:rFonts w:hint="default"/>
                <w:highlight w:val="none"/>
              </w:rPr>
              <w:drawing>
                <wp:inline distT="0" distB="0" distL="114300" distR="114300">
                  <wp:extent cx="1094740" cy="1240155"/>
                  <wp:effectExtent l="0" t="0" r="2540" b="9525"/>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44"/>
                          <a:stretch>
                            <a:fillRect/>
                          </a:stretch>
                        </pic:blipFill>
                        <pic:spPr>
                          <a:xfrm>
                            <a:off x="6028055" y="75279250"/>
                            <a:ext cx="1094740" cy="1240155"/>
                          </a:xfrm>
                          <a:prstGeom prst="rect">
                            <a:avLst/>
                          </a:prstGeom>
                          <a:noFill/>
                          <a:ln>
                            <a:noFill/>
                          </a:ln>
                          <a:effectLst/>
                        </pic:spPr>
                      </pic:pic>
                    </a:graphicData>
                  </a:graphic>
                </wp:inline>
              </w:drawing>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7FDD8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8F496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w:t>
            </w:r>
          </w:p>
        </w:tc>
      </w:tr>
    </w:tbl>
    <w:p w14:paraId="0A879ED5">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right="0" w:rightChars="0" w:firstLine="640"/>
        <w:jc w:val="both"/>
        <w:textAlignment w:val="auto"/>
        <w:outlineLvl w:val="9"/>
        <w:rPr>
          <w:rFonts w:hint="eastAsia" w:ascii="黑体" w:hAnsi="黑体" w:eastAsia="黑体" w:cs="黑体"/>
          <w:sz w:val="21"/>
          <w:szCs w:val="21"/>
          <w:highlight w:val="none"/>
          <w:lang w:val="en-US" w:eastAsia="zh-CN"/>
        </w:rPr>
      </w:pPr>
    </w:p>
    <w:p w14:paraId="7D6D62BA">
      <w:pPr>
        <w:pStyle w:val="14"/>
        <w:keepNext w:val="0"/>
        <w:keepLines w:val="0"/>
        <w:pageBreakBefore w:val="0"/>
        <w:numPr>
          <w:ilvl w:val="0"/>
          <w:numId w:val="0"/>
        </w:numPr>
        <w:kinsoku/>
        <w:wordWrap/>
        <w:overflowPunct/>
        <w:topLinePunct w:val="0"/>
        <w:autoSpaceDE/>
        <w:autoSpaceDN/>
        <w:bidi w:val="0"/>
        <w:spacing w:after="0" w:line="360" w:lineRule="auto"/>
        <w:ind w:left="0" w:leftChars="0"/>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bidi="ar-SA"/>
        </w:rPr>
        <w:t>三、</w:t>
      </w:r>
      <w:r>
        <w:rPr>
          <w:rFonts w:hint="eastAsia" w:ascii="黑体" w:hAnsi="黑体" w:eastAsia="黑体" w:cs="黑体"/>
          <w:bCs/>
          <w:sz w:val="24"/>
          <w:szCs w:val="24"/>
          <w:highlight w:val="none"/>
          <w:lang w:val="en-US" w:eastAsia="zh-CN"/>
        </w:rPr>
        <w:t>具体采购要求</w:t>
      </w:r>
    </w:p>
    <w:p w14:paraId="798FA231">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1、相关法规、管理条例与技术标准、行业规范</w:t>
      </w:r>
      <w:r>
        <w:rPr>
          <w:rFonts w:hint="eastAsia" w:ascii="宋体" w:hAnsi="宋体" w:eastAsia="宋体" w:cs="宋体"/>
          <w:sz w:val="21"/>
          <w:szCs w:val="21"/>
          <w:highlight w:val="none"/>
          <w:lang w:val="en-US" w:eastAsia="zh-CN"/>
        </w:rPr>
        <w:t>：</w:t>
      </w:r>
    </w:p>
    <w:p w14:paraId="2DE398E7">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（1）国家规定的标准和规范，有新标准按新标准执行；</w:t>
      </w:r>
    </w:p>
    <w:p w14:paraId="6FC953FE">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（2）行业标准及规范，有新标准按新标准执行；</w:t>
      </w:r>
    </w:p>
    <w:p w14:paraId="73AE0E3E">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（3）其他相关标准。</w:t>
      </w:r>
    </w:p>
    <w:p w14:paraId="4ADACF87">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2、通用技术要求</w:t>
      </w:r>
      <w:r>
        <w:rPr>
          <w:rFonts w:hint="eastAsia" w:ascii="宋体" w:hAnsi="宋体" w:eastAsia="宋体" w:cs="宋体"/>
          <w:sz w:val="21"/>
          <w:szCs w:val="21"/>
          <w:highlight w:val="none"/>
          <w:lang w:val="en-US" w:eastAsia="zh-CN"/>
        </w:rPr>
        <w:t>：</w:t>
      </w:r>
    </w:p>
    <w:p w14:paraId="64100E5C">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2.1款式要求</w:t>
      </w:r>
      <w:r>
        <w:rPr>
          <w:rFonts w:hint="eastAsia" w:ascii="宋体" w:hAnsi="宋体" w:eastAsia="宋体" w:cs="宋体"/>
          <w:sz w:val="21"/>
          <w:szCs w:val="21"/>
          <w:highlight w:val="none"/>
          <w:lang w:val="en-US" w:eastAsia="zh-CN"/>
        </w:rPr>
        <w:t>：</w:t>
      </w:r>
    </w:p>
    <w:p w14:paraId="21E93531">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中标人根据采购需求要求进行设计，采购人可对中标人提供的设计进行调整或修改。</w:t>
      </w:r>
    </w:p>
    <w:p w14:paraId="1318CB75">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2.2面辅料需求</w:t>
      </w:r>
      <w:r>
        <w:rPr>
          <w:rFonts w:hint="eastAsia" w:ascii="宋体" w:hAnsi="宋体" w:eastAsia="宋体" w:cs="宋体"/>
          <w:sz w:val="21"/>
          <w:szCs w:val="21"/>
          <w:highlight w:val="none"/>
          <w:lang w:val="en-US" w:eastAsia="zh-CN"/>
        </w:rPr>
        <w:t>：</w:t>
      </w:r>
    </w:p>
    <w:p w14:paraId="1C12403B">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要求原料以天然纤维为主，面、里料纤维和组织细腻、致密。使经过加工的成衣能达到挺括、耐磨、透气，不发光、不起球、不纰裂、不变形、防静电。并经过防缩、防蛀、抗皱处理。</w:t>
      </w:r>
    </w:p>
    <w:p w14:paraId="1A294358">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cs="宋体"/>
          <w:b/>
          <w:bCs/>
          <w:sz w:val="21"/>
          <w:szCs w:val="21"/>
          <w:highlight w:val="none"/>
          <w:lang w:val="en-US" w:eastAsia="zh-CN"/>
        </w:rPr>
        <w:t>2.3</w:t>
      </w:r>
      <w:r>
        <w:rPr>
          <w:rFonts w:hint="eastAsia" w:ascii="宋体" w:hAnsi="宋体" w:eastAsia="宋体" w:cs="宋体"/>
          <w:b/>
          <w:bCs/>
          <w:sz w:val="21"/>
          <w:szCs w:val="21"/>
          <w:highlight w:val="none"/>
          <w:lang w:val="en-US" w:eastAsia="zh-CN"/>
        </w:rPr>
        <w:t>质量要求</w:t>
      </w:r>
    </w:p>
    <w:p w14:paraId="46C814EC">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在成批生产前应向采购人提供样衣和所供辅警服装面料的质检报告（该质检报告由质监部门认可的检测机构出具），以作质量认可及今后批量服装质量比照验收用，凡不能提供所供辅警服装面料的质检报告或质检报告不合格的中标人，甲方立即与中标人终止合同。</w:t>
      </w:r>
    </w:p>
    <w:p w14:paraId="5B965844">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lang w:val="en-US" w:eastAsia="zh-CN"/>
        </w:rPr>
      </w:pPr>
      <w:r>
        <w:rPr>
          <w:rFonts w:hint="eastAsia" w:cs="宋体"/>
          <w:b/>
          <w:bCs/>
          <w:sz w:val="21"/>
          <w:szCs w:val="21"/>
          <w:highlight w:val="none"/>
          <w:lang w:val="en-US" w:eastAsia="zh-CN"/>
        </w:rPr>
        <w:t>2.4</w:t>
      </w:r>
      <w:r>
        <w:rPr>
          <w:rFonts w:hint="eastAsia" w:ascii="宋体" w:hAnsi="宋体" w:eastAsia="宋体" w:cs="宋体"/>
          <w:b/>
          <w:bCs/>
          <w:sz w:val="21"/>
          <w:szCs w:val="21"/>
          <w:highlight w:val="none"/>
          <w:lang w:val="en-US" w:eastAsia="zh-CN"/>
        </w:rPr>
        <w:t>制作工艺要求</w:t>
      </w:r>
      <w:r>
        <w:rPr>
          <w:rFonts w:hint="eastAsia" w:ascii="宋体" w:hAnsi="宋体" w:eastAsia="宋体" w:cs="宋体"/>
          <w:sz w:val="21"/>
          <w:szCs w:val="21"/>
          <w:highlight w:val="none"/>
          <w:lang w:val="en-US" w:eastAsia="zh-CN"/>
        </w:rPr>
        <w:t>：</w:t>
      </w:r>
    </w:p>
    <w:p w14:paraId="5410E2B4">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2.4.</w:t>
      </w:r>
      <w:r>
        <w:rPr>
          <w:rFonts w:hint="eastAsia" w:ascii="宋体" w:hAnsi="宋体" w:eastAsia="宋体" w:cs="宋体"/>
          <w:sz w:val="21"/>
          <w:szCs w:val="21"/>
          <w:highlight w:val="none"/>
          <w:lang w:val="en-US" w:eastAsia="zh-CN"/>
        </w:rPr>
        <w:t>1投标产品的款式需根据采购人要求制作；</w:t>
      </w:r>
    </w:p>
    <w:p w14:paraId="61C7F405">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2.4.</w:t>
      </w:r>
      <w:r>
        <w:rPr>
          <w:rFonts w:hint="eastAsia" w:ascii="宋体" w:hAnsi="宋体" w:eastAsia="宋体" w:cs="宋体"/>
          <w:sz w:val="21"/>
          <w:szCs w:val="21"/>
          <w:highlight w:val="none"/>
          <w:lang w:val="en-US" w:eastAsia="zh-CN"/>
        </w:rPr>
        <w:t>2投标产品的面辅料需要根据采购人要求的成分、纱支、克重、色相、色牢度、色差范围、缩水率、面辅料匹配性等需求选择，达到面料穿着美观舒适、通气、挺括、不褪色、不起球、不缩水等要求，确保面料的品质。</w:t>
      </w:r>
    </w:p>
    <w:p w14:paraId="345DC0CC">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lang w:val="en-US" w:eastAsia="zh-CN"/>
        </w:rPr>
      </w:pPr>
      <w:r>
        <w:rPr>
          <w:rFonts w:hint="eastAsia" w:cs="宋体"/>
          <w:b/>
          <w:bCs/>
          <w:sz w:val="21"/>
          <w:szCs w:val="21"/>
          <w:highlight w:val="none"/>
          <w:lang w:val="en-US" w:eastAsia="zh-CN"/>
        </w:rPr>
        <w:t>2.5</w:t>
      </w:r>
      <w:r>
        <w:rPr>
          <w:rFonts w:hint="eastAsia" w:ascii="宋体" w:hAnsi="宋体" w:eastAsia="宋体" w:cs="宋体"/>
          <w:b/>
          <w:bCs/>
          <w:sz w:val="21"/>
          <w:szCs w:val="21"/>
          <w:highlight w:val="none"/>
          <w:lang w:val="en-US" w:eastAsia="zh-CN"/>
        </w:rPr>
        <w:t>量体裁衣要求</w:t>
      </w:r>
      <w:r>
        <w:rPr>
          <w:rFonts w:hint="eastAsia" w:ascii="宋体" w:hAnsi="宋体" w:eastAsia="宋体" w:cs="宋体"/>
          <w:sz w:val="21"/>
          <w:szCs w:val="21"/>
          <w:highlight w:val="none"/>
          <w:lang w:val="en-US" w:eastAsia="zh-CN"/>
        </w:rPr>
        <w:t>：</w:t>
      </w:r>
    </w:p>
    <w:p w14:paraId="3CF31CC2">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2.5.</w:t>
      </w:r>
      <w:r>
        <w:rPr>
          <w:rFonts w:hint="eastAsia" w:ascii="宋体" w:hAnsi="宋体" w:eastAsia="宋体" w:cs="宋体"/>
          <w:sz w:val="21"/>
          <w:szCs w:val="21"/>
          <w:highlight w:val="none"/>
          <w:lang w:val="en-US" w:eastAsia="zh-CN"/>
        </w:rPr>
        <w:t>1为确保服装按时制作并保证质量，在合同签订后7个工作日之内，中标人派</w:t>
      </w:r>
      <w:r>
        <w:rPr>
          <w:rFonts w:hint="eastAsia" w:cs="宋体"/>
          <w:sz w:val="21"/>
          <w:szCs w:val="21"/>
          <w:highlight w:val="none"/>
          <w:lang w:val="en-US" w:eastAsia="zh-CN"/>
        </w:rPr>
        <w:t>人员</w:t>
      </w:r>
      <w:r>
        <w:rPr>
          <w:rFonts w:hint="eastAsia" w:ascii="宋体" w:hAnsi="宋体" w:eastAsia="宋体" w:cs="宋体"/>
          <w:sz w:val="21"/>
          <w:szCs w:val="21"/>
          <w:highlight w:val="none"/>
          <w:lang w:val="en-US" w:eastAsia="zh-CN"/>
        </w:rPr>
        <w:t>到采购人指定地点上门进行现场量体。</w:t>
      </w:r>
    </w:p>
    <w:p w14:paraId="0F4321C1">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2.5.</w:t>
      </w:r>
      <w:r>
        <w:rPr>
          <w:rFonts w:hint="eastAsia" w:ascii="宋体" w:hAnsi="宋体" w:eastAsia="宋体" w:cs="宋体"/>
          <w:sz w:val="21"/>
          <w:szCs w:val="21"/>
          <w:highlight w:val="none"/>
          <w:lang w:val="en-US" w:eastAsia="zh-CN"/>
        </w:rPr>
        <w:t>2在量体过程中，实行先登记姓名后量体，采购人有权利向中标人量体师提出量体方面的特殊要求，在不破坏版型及不影响整体形象的情况下，中标人量体师有义务尽可能满足其要求，如有必要，则有责任向其作出解释。如遇特殊情况(如出差、请假等)，未能在指定量体时间内及时到场参加量体的采购人工作人员，中标人必须另行安排，具体补量时间。</w:t>
      </w:r>
    </w:p>
    <w:p w14:paraId="2A5F0ADC">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2.5.</w:t>
      </w:r>
      <w:r>
        <w:rPr>
          <w:rFonts w:hint="eastAsia" w:ascii="宋体" w:hAnsi="宋体" w:eastAsia="宋体" w:cs="宋体"/>
          <w:sz w:val="21"/>
          <w:szCs w:val="21"/>
          <w:highlight w:val="none"/>
          <w:lang w:val="en-US" w:eastAsia="zh-CN"/>
        </w:rPr>
        <w:t>3量体完毕，由采购人签字确认后，中标人量体师必须在3个工作日内将尺寸汇总整理，对所有服装按型、号进行套号，并安排生产。</w:t>
      </w:r>
    </w:p>
    <w:p w14:paraId="7C1F41D5">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2.5.</w:t>
      </w:r>
      <w:r>
        <w:rPr>
          <w:rFonts w:hint="eastAsia" w:ascii="宋体" w:hAnsi="宋体" w:eastAsia="宋体" w:cs="宋体"/>
          <w:sz w:val="21"/>
          <w:szCs w:val="21"/>
          <w:highlight w:val="none"/>
          <w:lang w:val="en-US" w:eastAsia="zh-CN"/>
        </w:rPr>
        <w:t>4在量体裁衣的服务周期里，应由中标人派出有经验的专业量体师、服装师驻在现场协调解决包括设计、测量、记录等过程中发生的问题，并进行跟单登记。对特体应采取量体裁衣，度身定做方式。</w:t>
      </w:r>
    </w:p>
    <w:p w14:paraId="1D3BEAC4">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2.5.</w:t>
      </w:r>
      <w:r>
        <w:rPr>
          <w:rFonts w:hint="eastAsia" w:ascii="宋体" w:hAnsi="宋体" w:eastAsia="宋体" w:cs="宋体"/>
          <w:sz w:val="21"/>
          <w:szCs w:val="21"/>
          <w:highlight w:val="none"/>
          <w:lang w:val="en-US" w:eastAsia="zh-CN"/>
        </w:rPr>
        <w:t>5中标人必须承诺制作成品样衣，通过确定的款式及面料，提前制作1~2套成品样衣进行试穿，如试穿效果不佳，可重新针对样衣不足进行修改重新制作。</w:t>
      </w:r>
    </w:p>
    <w:p w14:paraId="20901C36">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2.5.</w:t>
      </w:r>
      <w:r>
        <w:rPr>
          <w:rFonts w:hint="eastAsia" w:ascii="宋体" w:hAnsi="宋体" w:eastAsia="宋体" w:cs="宋体"/>
          <w:sz w:val="21"/>
          <w:szCs w:val="21"/>
          <w:highlight w:val="none"/>
          <w:lang w:val="en-US" w:eastAsia="zh-CN"/>
        </w:rPr>
        <w:t>6中标人必须承诺一次性初次供货合体率达到90%以上。</w:t>
      </w:r>
    </w:p>
    <w:p w14:paraId="6D167C2A">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lang w:val="en-US" w:eastAsia="zh-CN"/>
        </w:rPr>
      </w:pPr>
      <w:r>
        <w:rPr>
          <w:rFonts w:hint="eastAsia" w:cs="宋体"/>
          <w:b/>
          <w:bCs/>
          <w:sz w:val="21"/>
          <w:szCs w:val="21"/>
          <w:highlight w:val="none"/>
          <w:lang w:val="en-US" w:eastAsia="zh-CN"/>
        </w:rPr>
        <w:t>2.6</w:t>
      </w:r>
      <w:r>
        <w:rPr>
          <w:rFonts w:hint="eastAsia" w:ascii="宋体" w:hAnsi="宋体" w:eastAsia="宋体" w:cs="宋体"/>
          <w:b/>
          <w:bCs/>
          <w:sz w:val="21"/>
          <w:szCs w:val="21"/>
          <w:highlight w:val="none"/>
          <w:lang w:val="en-US" w:eastAsia="zh-CN"/>
        </w:rPr>
        <w:t>保修服务要求</w:t>
      </w:r>
      <w:r>
        <w:rPr>
          <w:rFonts w:hint="eastAsia" w:ascii="宋体" w:hAnsi="宋体" w:eastAsia="宋体" w:cs="宋体"/>
          <w:sz w:val="21"/>
          <w:szCs w:val="21"/>
          <w:highlight w:val="none"/>
          <w:lang w:val="en-US" w:eastAsia="zh-CN"/>
        </w:rPr>
        <w:t>：质保期为二年，在二年质保期内，中标人应提供免费维修服务。</w:t>
      </w:r>
    </w:p>
    <w:p w14:paraId="509701EE">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cs="宋体"/>
          <w:b/>
          <w:bCs/>
          <w:sz w:val="21"/>
          <w:szCs w:val="21"/>
          <w:highlight w:val="none"/>
          <w:lang w:val="en-US" w:eastAsia="zh-CN"/>
        </w:rPr>
        <w:t>2.7</w:t>
      </w:r>
      <w:r>
        <w:rPr>
          <w:rFonts w:hint="eastAsia" w:ascii="宋体" w:hAnsi="宋体" w:eastAsia="宋体" w:cs="宋体"/>
          <w:b/>
          <w:bCs/>
          <w:sz w:val="21"/>
          <w:szCs w:val="21"/>
          <w:highlight w:val="none"/>
          <w:lang w:val="en-US" w:eastAsia="zh-CN"/>
        </w:rPr>
        <w:t>包装、送货要求：</w:t>
      </w:r>
    </w:p>
    <w:p w14:paraId="18052CC3">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2.7.</w:t>
      </w:r>
      <w:r>
        <w:rPr>
          <w:rFonts w:hint="eastAsia" w:ascii="宋体" w:hAnsi="宋体" w:eastAsia="宋体" w:cs="宋体"/>
          <w:sz w:val="21"/>
          <w:szCs w:val="21"/>
          <w:highlight w:val="none"/>
          <w:lang w:val="en-US" w:eastAsia="zh-CN"/>
        </w:rPr>
        <w:t>1中标人必须保证，制作完成后，应按每人每套均使用防尘套袋独立包装，并在包装上注明所属人员姓名及部门，对号入座发放。</w:t>
      </w:r>
    </w:p>
    <w:p w14:paraId="50165265">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2.7.</w:t>
      </w:r>
      <w:r>
        <w:rPr>
          <w:rFonts w:hint="eastAsia" w:ascii="宋体" w:hAnsi="宋体" w:eastAsia="宋体" w:cs="宋体"/>
          <w:sz w:val="21"/>
          <w:szCs w:val="21"/>
          <w:highlight w:val="none"/>
          <w:lang w:val="en-US" w:eastAsia="zh-CN"/>
        </w:rPr>
        <w:t>2中标人必须确保服装按时制作并保证质量，服装送达采购人途中不得挤压皱折，保障良好的穿着性能。</w:t>
      </w:r>
    </w:p>
    <w:p w14:paraId="6C13078D">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2.7.</w:t>
      </w:r>
      <w:r>
        <w:rPr>
          <w:rFonts w:hint="eastAsia" w:ascii="宋体" w:hAnsi="宋体" w:eastAsia="宋体" w:cs="宋体"/>
          <w:sz w:val="21"/>
          <w:szCs w:val="21"/>
          <w:highlight w:val="none"/>
          <w:lang w:val="en-US" w:eastAsia="zh-CN"/>
        </w:rPr>
        <w:t>3送货要求根据采购人实际情况随时调整。</w:t>
      </w:r>
    </w:p>
    <w:p w14:paraId="47DF5B86">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cs="宋体"/>
          <w:b/>
          <w:bCs/>
          <w:sz w:val="21"/>
          <w:szCs w:val="21"/>
          <w:highlight w:val="none"/>
          <w:lang w:val="en-US" w:eastAsia="zh-CN"/>
        </w:rPr>
        <w:t>2.8</w:t>
      </w:r>
      <w:r>
        <w:rPr>
          <w:rFonts w:hint="eastAsia" w:ascii="宋体" w:hAnsi="宋体" w:eastAsia="宋体" w:cs="宋体"/>
          <w:b/>
          <w:bCs/>
          <w:sz w:val="21"/>
          <w:szCs w:val="21"/>
          <w:highlight w:val="none"/>
          <w:lang w:val="en-US" w:eastAsia="zh-CN"/>
        </w:rPr>
        <w:t>售后服务要求：</w:t>
      </w:r>
    </w:p>
    <w:p w14:paraId="35A9AF4D">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2.8.1</w:t>
      </w:r>
      <w:r>
        <w:rPr>
          <w:rFonts w:hint="eastAsia" w:ascii="宋体" w:hAnsi="宋体" w:eastAsia="宋体" w:cs="宋体"/>
          <w:sz w:val="21"/>
          <w:szCs w:val="21"/>
          <w:highlight w:val="none"/>
          <w:lang w:val="en-US" w:eastAsia="zh-CN"/>
        </w:rPr>
        <w:t>在产品质保期之内，因产品设计、工艺、材料、配套件的缺陷等本身缺陷（非人为因素）而造成的任何产品质量问题应由供应商免费更换、修补，合同内的所有产品要求中标人提供上门服务。（包修、包换、包退）。接到用户服务的通知 2 个小时内，派专门人员上门服务，在 3 个工作日内保证按要求完成修改、修复等服务。</w:t>
      </w:r>
    </w:p>
    <w:p w14:paraId="76CA7358">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2.8.2</w:t>
      </w:r>
      <w:r>
        <w:rPr>
          <w:rFonts w:hint="eastAsia" w:ascii="宋体" w:hAnsi="宋体" w:eastAsia="宋体" w:cs="宋体"/>
          <w:sz w:val="21"/>
          <w:szCs w:val="21"/>
          <w:highlight w:val="none"/>
          <w:lang w:val="en-US" w:eastAsia="zh-CN"/>
        </w:rPr>
        <w:t>投标人应具有完善的售后服务体系，建有零配件仓库。投标人应提供质保期后的服务计划或建议，明确收费事项及标准。</w:t>
      </w:r>
    </w:p>
    <w:p w14:paraId="01394E5C">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cs="宋体"/>
          <w:sz w:val="21"/>
          <w:szCs w:val="21"/>
          <w:highlight w:val="none"/>
          <w:lang w:val="en-US" w:eastAsia="zh-CN"/>
        </w:rPr>
        <w:t>8</w:t>
      </w:r>
      <w:r>
        <w:rPr>
          <w:rFonts w:hint="eastAsia" w:ascii="宋体" w:hAnsi="宋体" w:eastAsia="宋体" w:cs="宋体"/>
          <w:sz w:val="21"/>
          <w:szCs w:val="21"/>
          <w:highlight w:val="none"/>
          <w:lang w:val="en-US" w:eastAsia="zh-CN"/>
        </w:rPr>
        <w:t>.</w:t>
      </w:r>
      <w:r>
        <w:rPr>
          <w:rFonts w:hint="eastAsia" w:cs="宋体"/>
          <w:sz w:val="21"/>
          <w:szCs w:val="21"/>
          <w:highlight w:val="none"/>
          <w:lang w:val="en-US" w:eastAsia="zh-CN"/>
        </w:rPr>
        <w:t>3</w:t>
      </w:r>
      <w:r>
        <w:rPr>
          <w:rFonts w:hint="eastAsia" w:ascii="宋体" w:hAnsi="宋体" w:eastAsia="宋体" w:cs="宋体"/>
          <w:sz w:val="21"/>
          <w:szCs w:val="21"/>
          <w:highlight w:val="none"/>
          <w:lang w:val="en-US" w:eastAsia="zh-CN"/>
        </w:rPr>
        <w:t>根据售后服务条款若中标人存在售后服务不到位等情况，且拒不改正、弥补，中标人将承担违约责任。</w:t>
      </w:r>
    </w:p>
    <w:p w14:paraId="37F24DA5">
      <w:pPr>
        <w:pStyle w:val="30"/>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cs="宋体"/>
          <w:b/>
          <w:bCs/>
          <w:sz w:val="21"/>
          <w:szCs w:val="21"/>
          <w:highlight w:val="none"/>
          <w:lang w:val="en-US" w:eastAsia="zh-CN"/>
        </w:rPr>
        <w:t>2.9</w:t>
      </w:r>
      <w:r>
        <w:rPr>
          <w:rFonts w:hint="eastAsia" w:ascii="宋体" w:hAnsi="宋体" w:eastAsia="宋体" w:cs="宋体"/>
          <w:b/>
          <w:bCs/>
          <w:sz w:val="21"/>
          <w:szCs w:val="21"/>
          <w:highlight w:val="none"/>
          <w:lang w:val="en-US" w:eastAsia="zh-CN"/>
        </w:rPr>
        <w:t>其他要求：</w:t>
      </w:r>
    </w:p>
    <w:p w14:paraId="73D52313">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2.9.</w:t>
      </w:r>
      <w:r>
        <w:rPr>
          <w:rFonts w:hint="eastAsia" w:ascii="宋体" w:hAnsi="宋体" w:eastAsia="宋体" w:cs="宋体"/>
          <w:sz w:val="21"/>
          <w:szCs w:val="21"/>
          <w:highlight w:val="none"/>
          <w:lang w:val="en-US" w:eastAsia="zh-CN"/>
        </w:rPr>
        <w:t>1中标人需要针对面料款式特点，提供制服日常的保养，穿着建议及咨询，以保障服装的完好穿着及使用。</w:t>
      </w:r>
    </w:p>
    <w:p w14:paraId="257F3BEE">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2.9.</w:t>
      </w:r>
      <w:r>
        <w:rPr>
          <w:rFonts w:hint="eastAsia" w:ascii="宋体" w:hAnsi="宋体" w:eastAsia="宋体" w:cs="宋体"/>
          <w:sz w:val="21"/>
          <w:szCs w:val="21"/>
          <w:highlight w:val="none"/>
          <w:lang w:val="en-US" w:eastAsia="zh-CN"/>
        </w:rPr>
        <w:t>2对超出保修期的服装，由中标人提出相应解决方案。</w:t>
      </w:r>
    </w:p>
    <w:p w14:paraId="3216BB56">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2.9.</w:t>
      </w:r>
      <w:r>
        <w:rPr>
          <w:rFonts w:hint="eastAsia" w:ascii="宋体" w:hAnsi="宋体" w:eastAsia="宋体" w:cs="宋体"/>
          <w:sz w:val="21"/>
          <w:szCs w:val="21"/>
          <w:highlight w:val="none"/>
          <w:lang w:val="en-US" w:eastAsia="zh-CN"/>
        </w:rPr>
        <w:t>3履约验收</w:t>
      </w:r>
    </w:p>
    <w:p w14:paraId="69079D34">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本合同验收由采购人（或其委托机构）组织实施，中标人应派专业的技术人员协助进行验收。</w:t>
      </w:r>
    </w:p>
    <w:p w14:paraId="57A841EB">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验收标准：</w:t>
      </w:r>
    </w:p>
    <w:p w14:paraId="341E6CDD">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（1）供货时，有明显质量问题的辅警服装甲方将予以直接退货。</w:t>
      </w:r>
    </w:p>
    <w:p w14:paraId="0A9D8FB4">
      <w:pPr>
        <w:pStyle w:val="30"/>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（2）如中标单位在供货时间、面料规格、制作质量、售后服务等方面发现有未按上述规定执行的，中标单位将承担违约责任。</w:t>
      </w:r>
    </w:p>
    <w:p w14:paraId="33D22F87">
      <w:pPr>
        <w:pStyle w:val="14"/>
        <w:keepNext w:val="0"/>
        <w:keepLines w:val="0"/>
        <w:pageBreakBefore w:val="0"/>
        <w:numPr>
          <w:ilvl w:val="0"/>
          <w:numId w:val="0"/>
        </w:numPr>
        <w:kinsoku/>
        <w:wordWrap/>
        <w:overflowPunct/>
        <w:topLinePunct w:val="0"/>
        <w:autoSpaceDE/>
        <w:autoSpaceDN/>
        <w:bidi w:val="0"/>
        <w:spacing w:after="0" w:line="360" w:lineRule="auto"/>
        <w:ind w:left="0" w:leftChars="0"/>
        <w:textAlignment w:val="auto"/>
        <w:rPr>
          <w:rFonts w:hint="eastAsia" w:ascii="黑体" w:hAnsi="黑体" w:eastAsia="黑体" w:cs="黑体"/>
          <w:sz w:val="22"/>
          <w:szCs w:val="22"/>
          <w:highlight w:val="none"/>
          <w:lang w:val="en-US" w:eastAsia="zh-CN"/>
        </w:rPr>
      </w:pPr>
      <w:r>
        <w:rPr>
          <w:rFonts w:hint="eastAsia" w:ascii="黑体" w:hAnsi="黑体" w:eastAsia="黑体" w:cs="黑体"/>
          <w:sz w:val="22"/>
          <w:szCs w:val="22"/>
          <w:highlight w:val="none"/>
          <w:lang w:val="en-US" w:eastAsia="zh-CN" w:bidi="ar-SA"/>
        </w:rPr>
        <w:t>四、</w:t>
      </w:r>
      <w:r>
        <w:rPr>
          <w:rFonts w:hint="eastAsia" w:ascii="黑体" w:hAnsi="黑体" w:eastAsia="黑体" w:cs="黑体"/>
          <w:sz w:val="22"/>
          <w:szCs w:val="22"/>
          <w:highlight w:val="none"/>
          <w:lang w:val="en-US" w:eastAsia="zh-CN"/>
        </w:rPr>
        <w:t>项目工期</w:t>
      </w:r>
    </w:p>
    <w:p w14:paraId="07E60F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ascii="宋体" w:hAnsi="宋体" w:eastAsia="宋体" w:cs="宋体"/>
          <w:sz w:val="21"/>
          <w:szCs w:val="21"/>
          <w:highlight w:val="none"/>
          <w:lang w:val="en-US" w:eastAsia="zh-CN" w:bidi="ar-SA"/>
        </w:rPr>
      </w:pPr>
      <w:r>
        <w:rPr>
          <w:rFonts w:hint="eastAsia" w:cs="宋体"/>
          <w:sz w:val="21"/>
          <w:szCs w:val="21"/>
          <w:highlight w:val="none"/>
          <w:lang w:val="en-US" w:eastAsia="zh-CN" w:bidi="ar-SA"/>
        </w:rPr>
        <w:t>合同签订后45日历天内完成全部服装的供货</w:t>
      </w:r>
      <w:r>
        <w:rPr>
          <w:rFonts w:hint="eastAsia" w:ascii="宋体" w:hAnsi="宋体" w:eastAsia="宋体" w:cs="宋体"/>
          <w:sz w:val="21"/>
          <w:szCs w:val="21"/>
          <w:highlight w:val="none"/>
          <w:lang w:val="zh-CN" w:eastAsia="zh-CN" w:bidi="ar-SA"/>
        </w:rPr>
        <w:t>。</w:t>
      </w:r>
    </w:p>
    <w:p w14:paraId="2EA8F9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eastAsia" w:ascii="黑体" w:hAnsi="黑体" w:eastAsia="黑体" w:cs="黑体"/>
          <w:b w:val="0"/>
          <w:bCs w:val="0"/>
          <w:sz w:val="22"/>
          <w:szCs w:val="22"/>
          <w:highlight w:val="none"/>
          <w:lang w:val="en-US" w:eastAsia="zh-CN"/>
        </w:rPr>
      </w:pPr>
      <w:r>
        <w:rPr>
          <w:rFonts w:hint="eastAsia" w:ascii="黑体" w:hAnsi="黑体" w:eastAsia="黑体" w:cs="黑体"/>
          <w:b w:val="0"/>
          <w:bCs w:val="0"/>
          <w:sz w:val="22"/>
          <w:szCs w:val="22"/>
          <w:highlight w:val="none"/>
          <w:lang w:val="en-US" w:eastAsia="zh-CN"/>
        </w:rPr>
        <w:t>五、付款方式</w:t>
      </w:r>
    </w:p>
    <w:p w14:paraId="4EC02E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ascii="宋体" w:hAnsi="宋体" w:eastAsia="宋体" w:cs="宋体"/>
          <w:sz w:val="21"/>
          <w:szCs w:val="21"/>
          <w:highlight w:val="none"/>
          <w:lang w:val="en-US" w:eastAsia="zh-CN" w:bidi="ar-SA"/>
        </w:rPr>
      </w:pPr>
      <w:r>
        <w:rPr>
          <w:rFonts w:hint="eastAsia" w:cs="宋体"/>
          <w:sz w:val="21"/>
          <w:szCs w:val="21"/>
          <w:highlight w:val="none"/>
          <w:lang w:val="en-US" w:eastAsia="zh-CN" w:bidi="ar-SA"/>
        </w:rPr>
        <w:t>项目供货完成并通过验收后自收到发票后7个工作日内支付至合同价款的100%</w:t>
      </w:r>
      <w:r>
        <w:rPr>
          <w:rFonts w:hint="eastAsia" w:ascii="宋体" w:hAnsi="宋体" w:eastAsia="宋体" w:cs="宋体"/>
          <w:sz w:val="21"/>
          <w:szCs w:val="21"/>
          <w:highlight w:val="none"/>
          <w:lang w:val="en-US" w:eastAsia="zh-CN" w:bidi="ar-SA"/>
        </w:rPr>
        <w:t>。</w:t>
      </w:r>
    </w:p>
    <w:p w14:paraId="738464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left"/>
        <w:textAlignment w:val="auto"/>
        <w:outlineLvl w:val="9"/>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2"/>
          <w:szCs w:val="22"/>
          <w:highlight w:val="none"/>
          <w:lang w:val="en-US" w:eastAsia="zh-CN"/>
        </w:rPr>
        <w:t>六、其他</w:t>
      </w:r>
    </w:p>
    <w:p w14:paraId="4A17BE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本项目所属行业为：工业。</w:t>
      </w:r>
    </w:p>
    <w:p w14:paraId="73105B8F">
      <w:pPr>
        <w:spacing w:line="400" w:lineRule="exact"/>
        <w:jc w:val="center"/>
        <w:outlineLvl w:val="0"/>
        <w:rPr>
          <w:rFonts w:hint="eastAsia"/>
          <w:b/>
          <w:sz w:val="36"/>
          <w:szCs w:val="36"/>
          <w:highlight w:val="none"/>
        </w:rPr>
      </w:pPr>
    </w:p>
    <w:p w14:paraId="4E5443B5">
      <w:pPr>
        <w:rPr>
          <w:rFonts w:hint="eastAsia"/>
          <w:b/>
          <w:sz w:val="36"/>
          <w:szCs w:val="36"/>
          <w:highlight w:val="none"/>
        </w:rPr>
      </w:pPr>
      <w:r>
        <w:rPr>
          <w:rFonts w:hint="eastAsia"/>
          <w:b/>
          <w:sz w:val="36"/>
          <w:szCs w:val="36"/>
          <w:highlight w:val="none"/>
        </w:rPr>
        <w:br w:type="page"/>
      </w:r>
    </w:p>
    <w:p w14:paraId="75B984C6">
      <w:pPr>
        <w:spacing w:line="400" w:lineRule="exact"/>
        <w:jc w:val="center"/>
        <w:outlineLvl w:val="0"/>
        <w:rPr>
          <w:b/>
          <w:sz w:val="36"/>
          <w:szCs w:val="36"/>
          <w:highlight w:val="none"/>
        </w:rPr>
      </w:pPr>
      <w:r>
        <w:rPr>
          <w:rFonts w:hint="eastAsia"/>
          <w:b/>
          <w:sz w:val="36"/>
          <w:szCs w:val="36"/>
          <w:highlight w:val="none"/>
        </w:rPr>
        <w:t>第三章  供应商须知</w:t>
      </w:r>
      <w:bookmarkEnd w:id="21"/>
      <w:bookmarkEnd w:id="22"/>
      <w:bookmarkEnd w:id="23"/>
    </w:p>
    <w:p w14:paraId="39277557">
      <w:pPr>
        <w:spacing w:line="380" w:lineRule="exact"/>
        <w:jc w:val="center"/>
        <w:rPr>
          <w:b/>
          <w:sz w:val="30"/>
          <w:szCs w:val="30"/>
          <w:highlight w:val="none"/>
        </w:rPr>
      </w:pPr>
    </w:p>
    <w:p w14:paraId="27D5ECA0">
      <w:pPr>
        <w:spacing w:line="380" w:lineRule="exact"/>
        <w:jc w:val="center"/>
        <w:rPr>
          <w:b/>
          <w:sz w:val="30"/>
          <w:szCs w:val="30"/>
          <w:highlight w:val="none"/>
        </w:rPr>
      </w:pPr>
      <w:r>
        <w:rPr>
          <w:rFonts w:hint="eastAsia"/>
          <w:b/>
          <w:sz w:val="30"/>
          <w:szCs w:val="30"/>
          <w:highlight w:val="none"/>
        </w:rPr>
        <w:t>前附表</w:t>
      </w:r>
    </w:p>
    <w:tbl>
      <w:tblPr>
        <w:tblStyle w:val="31"/>
        <w:tblpPr w:leftFromText="180" w:rightFromText="180" w:vertAnchor="text" w:horzAnchor="page" w:tblpXSpec="center" w:tblpY="369"/>
        <w:tblOverlap w:val="never"/>
        <w:tblW w:w="86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1"/>
        <w:gridCol w:w="8077"/>
      </w:tblGrid>
      <w:tr w14:paraId="021BD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475FCDDA">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序号</w:t>
            </w:r>
          </w:p>
        </w:tc>
        <w:tc>
          <w:tcPr>
            <w:tcW w:w="8077" w:type="dxa"/>
            <w:tcBorders>
              <w:top w:val="single" w:color="auto" w:sz="4" w:space="0"/>
              <w:left w:val="single" w:color="auto" w:sz="4" w:space="0"/>
              <w:bottom w:val="single" w:color="auto" w:sz="4" w:space="0"/>
              <w:right w:val="single" w:color="auto" w:sz="4" w:space="0"/>
            </w:tcBorders>
            <w:vAlign w:val="center"/>
          </w:tcPr>
          <w:p w14:paraId="07D3ADC9">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内容、要求</w:t>
            </w:r>
          </w:p>
        </w:tc>
      </w:tr>
      <w:tr w14:paraId="2166D7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521EF310">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w:t>
            </w:r>
          </w:p>
        </w:tc>
        <w:tc>
          <w:tcPr>
            <w:tcW w:w="8077" w:type="dxa"/>
            <w:tcBorders>
              <w:top w:val="single" w:color="auto" w:sz="4" w:space="0"/>
              <w:left w:val="single" w:color="auto" w:sz="4" w:space="0"/>
              <w:bottom w:val="single" w:color="auto" w:sz="4" w:space="0"/>
              <w:right w:val="single" w:color="auto" w:sz="4" w:space="0"/>
            </w:tcBorders>
            <w:vAlign w:val="center"/>
          </w:tcPr>
          <w:p w14:paraId="64128023">
            <w:pPr>
              <w:keepNext w:val="0"/>
              <w:keepLines w:val="0"/>
              <w:widowControl/>
              <w:suppressLineNumbers w:val="0"/>
              <w:snapToGrid w:val="0"/>
              <w:spacing w:before="0" w:beforeAutospacing="0" w:after="0" w:afterAutospacing="0" w:line="340" w:lineRule="exact"/>
              <w:ind w:left="0" w:right="0"/>
              <w:rPr>
                <w:rFonts w:hint="eastAsia" w:eastAsia="宋体"/>
                <w:kern w:val="2"/>
                <w:sz w:val="21"/>
                <w:szCs w:val="21"/>
                <w:highlight w:val="none"/>
                <w:lang w:eastAsia="zh-CN"/>
              </w:rPr>
            </w:pPr>
            <w:r>
              <w:rPr>
                <w:rFonts w:hint="eastAsia"/>
                <w:kern w:val="2"/>
                <w:sz w:val="21"/>
                <w:szCs w:val="21"/>
                <w:highlight w:val="none"/>
              </w:rPr>
              <w:t>项目名称：</w:t>
            </w:r>
            <w:r>
              <w:rPr>
                <w:rFonts w:hint="eastAsia"/>
                <w:kern w:val="2"/>
                <w:sz w:val="21"/>
                <w:szCs w:val="21"/>
                <w:highlight w:val="none"/>
                <w:lang w:eastAsia="zh-CN"/>
              </w:rPr>
              <w:t>海盐县公安局公安辅警服装采购项目</w:t>
            </w:r>
          </w:p>
        </w:tc>
      </w:tr>
      <w:tr w14:paraId="2F0F7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07F8AC74">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2</w:t>
            </w:r>
          </w:p>
        </w:tc>
        <w:tc>
          <w:tcPr>
            <w:tcW w:w="8077" w:type="dxa"/>
            <w:tcBorders>
              <w:top w:val="single" w:color="auto" w:sz="4" w:space="0"/>
              <w:left w:val="single" w:color="auto" w:sz="4" w:space="0"/>
              <w:bottom w:val="single" w:color="auto" w:sz="4" w:space="0"/>
              <w:right w:val="single" w:color="auto" w:sz="4" w:space="0"/>
            </w:tcBorders>
            <w:vAlign w:val="center"/>
          </w:tcPr>
          <w:p w14:paraId="256C2B37">
            <w:pPr>
              <w:keepNext w:val="0"/>
              <w:keepLines w:val="0"/>
              <w:widowControl/>
              <w:suppressLineNumbers w:val="0"/>
              <w:snapToGrid w:val="0"/>
              <w:spacing w:before="0" w:beforeAutospacing="0" w:after="0" w:afterAutospacing="0" w:line="340" w:lineRule="exact"/>
              <w:ind w:left="0" w:right="0"/>
              <w:rPr>
                <w:rFonts w:hint="default"/>
                <w:kern w:val="2"/>
                <w:sz w:val="21"/>
                <w:szCs w:val="21"/>
                <w:highlight w:val="none"/>
              </w:rPr>
            </w:pPr>
            <w:r>
              <w:rPr>
                <w:rFonts w:hint="eastAsia"/>
                <w:kern w:val="2"/>
                <w:sz w:val="21"/>
                <w:szCs w:val="21"/>
                <w:highlight w:val="none"/>
              </w:rPr>
              <w:t>采购内容：</w:t>
            </w:r>
            <w:r>
              <w:rPr>
                <w:rFonts w:hint="eastAsia"/>
                <w:bCs/>
                <w:kern w:val="2"/>
                <w:sz w:val="21"/>
                <w:szCs w:val="21"/>
                <w:highlight w:val="none"/>
              </w:rPr>
              <w:t>详见第二章</w:t>
            </w:r>
            <w:r>
              <w:rPr>
                <w:rFonts w:hint="eastAsia"/>
                <w:bCs/>
                <w:kern w:val="2"/>
                <w:sz w:val="21"/>
                <w:szCs w:val="21"/>
                <w:highlight w:val="none"/>
                <w:lang w:val="en-US" w:eastAsia="zh-CN"/>
              </w:rPr>
              <w:t>磋商项目</w:t>
            </w:r>
            <w:r>
              <w:rPr>
                <w:rFonts w:hint="eastAsia"/>
                <w:bCs/>
                <w:kern w:val="2"/>
                <w:sz w:val="21"/>
                <w:szCs w:val="21"/>
                <w:highlight w:val="none"/>
              </w:rPr>
              <w:t>需求</w:t>
            </w:r>
          </w:p>
        </w:tc>
      </w:tr>
      <w:tr w14:paraId="3178FF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4"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1D23A090">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3</w:t>
            </w:r>
          </w:p>
        </w:tc>
        <w:tc>
          <w:tcPr>
            <w:tcW w:w="8077" w:type="dxa"/>
            <w:tcBorders>
              <w:top w:val="single" w:color="auto" w:sz="4" w:space="0"/>
              <w:left w:val="single" w:color="auto" w:sz="4" w:space="0"/>
              <w:bottom w:val="single" w:color="auto" w:sz="4" w:space="0"/>
              <w:right w:val="single" w:color="auto" w:sz="4" w:space="0"/>
            </w:tcBorders>
            <w:vAlign w:val="center"/>
          </w:tcPr>
          <w:p w14:paraId="4F081383">
            <w:pPr>
              <w:keepNext w:val="0"/>
              <w:keepLines w:val="0"/>
              <w:widowControl/>
              <w:suppressLineNumbers w:val="0"/>
              <w:snapToGrid w:val="0"/>
              <w:spacing w:before="0" w:beforeAutospacing="0" w:after="0" w:afterAutospacing="0" w:line="340" w:lineRule="exact"/>
              <w:ind w:left="0" w:right="0"/>
              <w:rPr>
                <w:rFonts w:hint="default" w:eastAsia="宋体"/>
                <w:kern w:val="2"/>
                <w:sz w:val="21"/>
                <w:szCs w:val="21"/>
                <w:highlight w:val="none"/>
                <w:lang w:val="en-US" w:eastAsia="zh-CN"/>
              </w:rPr>
            </w:pPr>
            <w:r>
              <w:rPr>
                <w:rFonts w:hint="eastAsia"/>
                <w:kern w:val="2"/>
                <w:sz w:val="21"/>
                <w:szCs w:val="21"/>
                <w:highlight w:val="none"/>
              </w:rPr>
              <w:t>投标报价及费用：1、本项目投标应以人民币报价；2、不论投标结果如何，供应商均应自行承担所有与投标有关的全部费用；3、本项目招标代理服务费由中标供应商支付，请各供应商自行考虑。</w:t>
            </w:r>
            <w:r>
              <w:rPr>
                <w:rFonts w:hint="eastAsia"/>
                <w:kern w:val="2"/>
                <w:sz w:val="21"/>
                <w:szCs w:val="21"/>
                <w:highlight w:val="none"/>
                <w:lang w:val="en-US" w:eastAsia="zh-CN"/>
              </w:rPr>
              <w:t>4、本次磋商报价采用</w:t>
            </w:r>
            <w:r>
              <w:rPr>
                <w:rFonts w:hint="eastAsia"/>
                <w:b/>
                <w:bCs/>
                <w:kern w:val="2"/>
                <w:sz w:val="21"/>
                <w:szCs w:val="21"/>
                <w:highlight w:val="none"/>
                <w:u w:val="single"/>
                <w:lang w:val="en-US" w:eastAsia="zh-CN"/>
              </w:rPr>
              <w:t>固定总价</w:t>
            </w:r>
            <w:r>
              <w:rPr>
                <w:rFonts w:hint="eastAsia"/>
                <w:kern w:val="2"/>
                <w:sz w:val="21"/>
                <w:szCs w:val="21"/>
                <w:highlight w:val="none"/>
                <w:lang w:val="en-US" w:eastAsia="zh-CN"/>
              </w:rPr>
              <w:t>方式，即投标人所报总价在合同实施期间应保持不变，均不受市场价格及政策性价格的调整而增减。</w:t>
            </w:r>
          </w:p>
        </w:tc>
      </w:tr>
      <w:tr w14:paraId="0D604D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33"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27C6C2DA">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4</w:t>
            </w:r>
          </w:p>
        </w:tc>
        <w:tc>
          <w:tcPr>
            <w:tcW w:w="8077" w:type="dxa"/>
            <w:tcBorders>
              <w:top w:val="single" w:color="auto" w:sz="4" w:space="0"/>
              <w:left w:val="single" w:color="auto" w:sz="4" w:space="0"/>
              <w:bottom w:val="single" w:color="auto" w:sz="4" w:space="0"/>
              <w:right w:val="single" w:color="auto" w:sz="4" w:space="0"/>
            </w:tcBorders>
            <w:vAlign w:val="center"/>
          </w:tcPr>
          <w:p w14:paraId="72CCCD78">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答疑与澄清：供货商如认为招标文件表述不清晰、存在歧视性或者其他违法内容的，应于采购公告有效期过后七个工作日内，以书面形式向采购人、采购代理机构提出质疑，根据《中华人民共和国财政部令第94号-政府采购质疑和投诉办法》第十条第二款规定，供应商在法定质疑期内须一次性提出针对同一采购程序环节的质疑，否则采购代理机构有权拒绝第一次质疑以外其他所有质疑。答疑内容是招标文件的组成部份，并将以书面形式送达所有已报名的供货商。</w:t>
            </w:r>
          </w:p>
        </w:tc>
      </w:tr>
      <w:tr w14:paraId="14838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3FF00BA4">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5</w:t>
            </w:r>
          </w:p>
        </w:tc>
        <w:tc>
          <w:tcPr>
            <w:tcW w:w="8077" w:type="dxa"/>
            <w:tcBorders>
              <w:top w:val="single" w:color="auto" w:sz="4" w:space="0"/>
              <w:left w:val="single" w:color="auto" w:sz="4" w:space="0"/>
              <w:bottom w:val="single" w:color="auto" w:sz="4" w:space="0"/>
              <w:right w:val="single" w:color="auto" w:sz="4" w:space="0"/>
            </w:tcBorders>
            <w:vAlign w:val="center"/>
          </w:tcPr>
          <w:p w14:paraId="3DD21C57">
            <w:pPr>
              <w:keepNext w:val="0"/>
              <w:keepLines w:val="0"/>
              <w:widowControl/>
              <w:suppressLineNumbers w:val="0"/>
              <w:snapToGrid w:val="0"/>
              <w:spacing w:before="0" w:beforeAutospacing="0" w:after="0" w:afterAutospacing="0" w:line="340" w:lineRule="exact"/>
              <w:ind w:left="0" w:right="0"/>
              <w:rPr>
                <w:rFonts w:hint="default"/>
                <w:kern w:val="2"/>
                <w:sz w:val="21"/>
                <w:szCs w:val="21"/>
                <w:highlight w:val="none"/>
              </w:rPr>
            </w:pPr>
            <w:r>
              <w:rPr>
                <w:rFonts w:hint="eastAsia"/>
                <w:kern w:val="2"/>
                <w:sz w:val="21"/>
                <w:szCs w:val="21"/>
                <w:highlight w:val="none"/>
              </w:rPr>
              <w:t>采购预算：</w:t>
            </w:r>
            <w:r>
              <w:rPr>
                <w:rFonts w:hint="eastAsia"/>
                <w:b/>
                <w:kern w:val="2"/>
                <w:sz w:val="21"/>
                <w:szCs w:val="21"/>
                <w:highlight w:val="none"/>
                <w:lang w:val="en-US" w:eastAsia="zh-CN"/>
              </w:rPr>
              <w:t>41</w:t>
            </w:r>
            <w:r>
              <w:rPr>
                <w:rFonts w:hint="eastAsia"/>
                <w:b/>
                <w:kern w:val="2"/>
                <w:sz w:val="21"/>
                <w:szCs w:val="21"/>
                <w:highlight w:val="none"/>
              </w:rPr>
              <w:t>万元。</w:t>
            </w:r>
          </w:p>
        </w:tc>
      </w:tr>
      <w:tr w14:paraId="1671D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1F78A64F">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6</w:t>
            </w:r>
          </w:p>
        </w:tc>
        <w:tc>
          <w:tcPr>
            <w:tcW w:w="8077" w:type="dxa"/>
            <w:tcBorders>
              <w:top w:val="single" w:color="auto" w:sz="4" w:space="0"/>
              <w:left w:val="single" w:color="auto" w:sz="4" w:space="0"/>
              <w:bottom w:val="single" w:color="auto" w:sz="4" w:space="0"/>
              <w:right w:val="single" w:color="auto" w:sz="4" w:space="0"/>
            </w:tcBorders>
            <w:vAlign w:val="center"/>
          </w:tcPr>
          <w:p w14:paraId="6C574866">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电子投标文件（在投标文件编制完成后会同时生成包括“电子加密投标文件.jmbs”和“备份投标文件.bfbs”），将电子“加密投标文件.jmbs”上传至系统，并打印回执 ；</w:t>
            </w:r>
          </w:p>
          <w:p w14:paraId="1C49A726">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（1）“电子加密投标文件”是指通过“政采云电子交易客户端”完成投标文件编制后生成并加密的数据电文形式的投标文件。</w:t>
            </w:r>
          </w:p>
          <w:p w14:paraId="32220B69">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（2）“备份投标文件”是指与“电子加密投标文件”同时生成的数据电文形式的电子文件（备份标书），其他方式编制的备份投标文件视为无效备份投标文件。</w:t>
            </w:r>
          </w:p>
          <w:p w14:paraId="07F064EA">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（3）“备份投标文件.bfbs”在投标截止时间前发送至邮箱</w:t>
            </w:r>
            <w:r>
              <w:rPr>
                <w:rFonts w:hint="eastAsia"/>
                <w:kern w:val="2"/>
                <w:sz w:val="21"/>
                <w:szCs w:val="21"/>
                <w:highlight w:val="none"/>
                <w:lang w:val="en-US" w:eastAsia="zh-CN"/>
              </w:rPr>
              <w:t>2846330357</w:t>
            </w:r>
            <w:r>
              <w:rPr>
                <w:rFonts w:hint="eastAsia"/>
                <w:kern w:val="2"/>
                <w:sz w:val="21"/>
                <w:szCs w:val="21"/>
                <w:highlight w:val="none"/>
              </w:rPr>
              <w:t>@qq.com。</w:t>
            </w:r>
          </w:p>
        </w:tc>
      </w:tr>
      <w:tr w14:paraId="599D5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3"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5E237EDF">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7</w:t>
            </w:r>
          </w:p>
        </w:tc>
        <w:tc>
          <w:tcPr>
            <w:tcW w:w="8077" w:type="dxa"/>
            <w:tcBorders>
              <w:top w:val="single" w:color="auto" w:sz="4" w:space="0"/>
              <w:left w:val="single" w:color="auto" w:sz="4" w:space="0"/>
              <w:bottom w:val="single" w:color="auto" w:sz="4" w:space="0"/>
              <w:right w:val="single" w:color="auto" w:sz="4" w:space="0"/>
            </w:tcBorders>
            <w:vAlign w:val="center"/>
          </w:tcPr>
          <w:p w14:paraId="6B8A2F6A">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“电子加密投标文件”的上传、递交：</w:t>
            </w:r>
          </w:p>
          <w:p w14:paraId="63F2460D">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a.投标供应商应在投标截止时间前将“电子加密投标文件”成功上传递交至“政府采购云平台”，否则投标无效。</w:t>
            </w:r>
          </w:p>
          <w:p w14:paraId="2B721F89">
            <w:pPr>
              <w:keepNext w:val="0"/>
              <w:keepLines w:val="0"/>
              <w:widowControl/>
              <w:suppressLineNumbers w:val="0"/>
              <w:spacing w:before="0" w:beforeAutospacing="0" w:after="0" w:afterAutospacing="0"/>
              <w:ind w:left="0" w:right="0"/>
              <w:rPr>
                <w:rFonts w:hint="default"/>
                <w:kern w:val="2"/>
                <w:sz w:val="21"/>
                <w:szCs w:val="21"/>
                <w:highlight w:val="none"/>
              </w:rPr>
            </w:pPr>
            <w:r>
              <w:rPr>
                <w:rFonts w:hint="eastAsia"/>
                <w:kern w:val="2"/>
                <w:sz w:val="21"/>
                <w:szCs w:val="21"/>
                <w:highlight w:val="none"/>
              </w:rPr>
              <w:t>b.“电子加密投标文件”成功上传递交后，供应商可自行打印投标文件接收回执。</w:t>
            </w:r>
          </w:p>
        </w:tc>
      </w:tr>
      <w:tr w14:paraId="0656B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34207AD5">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8</w:t>
            </w:r>
          </w:p>
        </w:tc>
        <w:tc>
          <w:tcPr>
            <w:tcW w:w="8077" w:type="dxa"/>
            <w:tcBorders>
              <w:top w:val="single" w:color="auto" w:sz="4" w:space="0"/>
              <w:left w:val="single" w:color="auto" w:sz="4" w:space="0"/>
              <w:bottom w:val="single" w:color="auto" w:sz="4" w:space="0"/>
              <w:right w:val="single" w:color="auto" w:sz="4" w:space="0"/>
            </w:tcBorders>
            <w:vAlign w:val="center"/>
          </w:tcPr>
          <w:p w14:paraId="30C4AAB8">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（1）开标后，采购组织机构将向各投标供应商发出“电子加密投标文件”的解密通知，各投标供应商代表应当在接到解密通知后30分钟内自行完成“电子加密投标文件”的在线解密。</w:t>
            </w:r>
          </w:p>
          <w:p w14:paraId="37002D24">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2）通过“政府采购云平台”成功上传递交的“电子加密投标文件”无法按时解密，投标供应商如按规定递交了“备份投标文件存储的数据电文”的，以“备份投标文件存储的数据电文”为依据（由采购组织机构按“政府采购云平台”操作规范将“备份投标文件.bfbs”上传至“政府采购云平台”，上传成功后，“电子加密投标文件”自动失效），否则视为投标文件撤回。</w:t>
            </w:r>
          </w:p>
          <w:p w14:paraId="4AE1D6E9">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（3）投标截止时间前，投标供应商仅递交了“备份投标文件”而未将电子加密投标文件上传至“政府采购云平台”的，投标无效。</w:t>
            </w:r>
          </w:p>
          <w:p w14:paraId="272EED90">
            <w:pPr>
              <w:keepNext w:val="0"/>
              <w:keepLines w:val="0"/>
              <w:widowControl/>
              <w:suppressLineNumbers w:val="0"/>
              <w:snapToGrid w:val="0"/>
              <w:spacing w:before="0" w:beforeAutospacing="0" w:after="0" w:afterAutospacing="0" w:line="340" w:lineRule="exact"/>
              <w:ind w:left="0" w:right="0"/>
              <w:rPr>
                <w:rFonts w:hint="default"/>
                <w:kern w:val="2"/>
                <w:sz w:val="21"/>
                <w:szCs w:val="21"/>
                <w:highlight w:val="none"/>
              </w:rPr>
            </w:pPr>
            <w:r>
              <w:rPr>
                <w:rFonts w:hint="eastAsia"/>
                <w:kern w:val="2"/>
                <w:sz w:val="21"/>
                <w:szCs w:val="21"/>
                <w:highlight w:val="none"/>
              </w:rPr>
              <w:t>（4）投标截止时间前，投标供应商未递交“备份投标文件”而将电子加密投标文件上传至“政府采购云平台”并成功解密的，投标有效。</w:t>
            </w:r>
          </w:p>
        </w:tc>
      </w:tr>
      <w:tr w14:paraId="4C6D0D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17D8B054">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9</w:t>
            </w:r>
          </w:p>
        </w:tc>
        <w:tc>
          <w:tcPr>
            <w:tcW w:w="8077" w:type="dxa"/>
            <w:tcBorders>
              <w:top w:val="single" w:color="auto" w:sz="4" w:space="0"/>
              <w:left w:val="single" w:color="auto" w:sz="4" w:space="0"/>
              <w:bottom w:val="single" w:color="auto" w:sz="4" w:space="0"/>
              <w:right w:val="single" w:color="auto" w:sz="4" w:space="0"/>
            </w:tcBorders>
            <w:vAlign w:val="center"/>
          </w:tcPr>
          <w:p w14:paraId="58F07D10">
            <w:pPr>
              <w:keepNext w:val="0"/>
              <w:keepLines w:val="0"/>
              <w:widowControl/>
              <w:suppressLineNumbers w:val="0"/>
              <w:autoSpaceDE w:val="0"/>
              <w:autoSpaceDN w:val="0"/>
              <w:snapToGrid w:val="0"/>
              <w:spacing w:before="0" w:beforeAutospacing="0" w:after="0" w:afterAutospacing="0" w:line="340" w:lineRule="exact"/>
              <w:ind w:left="0" w:right="0"/>
              <w:textAlignment w:val="bottom"/>
              <w:rPr>
                <w:rFonts w:hint="default"/>
                <w:kern w:val="2"/>
                <w:sz w:val="21"/>
                <w:szCs w:val="21"/>
                <w:highlight w:val="none"/>
              </w:rPr>
            </w:pPr>
            <w:r>
              <w:rPr>
                <w:rFonts w:hint="eastAsia"/>
                <w:kern w:val="2"/>
                <w:sz w:val="21"/>
                <w:szCs w:val="21"/>
                <w:highlight w:val="none"/>
              </w:rPr>
              <w:t>评标办法及评分标准：附后</w:t>
            </w:r>
          </w:p>
        </w:tc>
      </w:tr>
      <w:tr w14:paraId="7279FC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4C10C6D2">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10</w:t>
            </w:r>
          </w:p>
        </w:tc>
        <w:tc>
          <w:tcPr>
            <w:tcW w:w="8077" w:type="dxa"/>
            <w:tcBorders>
              <w:top w:val="single" w:color="auto" w:sz="4" w:space="0"/>
              <w:left w:val="single" w:color="auto" w:sz="4" w:space="0"/>
              <w:bottom w:val="single" w:color="auto" w:sz="4" w:space="0"/>
              <w:right w:val="single" w:color="auto" w:sz="4" w:space="0"/>
            </w:tcBorders>
            <w:vAlign w:val="center"/>
          </w:tcPr>
          <w:p w14:paraId="5C1B837D">
            <w:pPr>
              <w:keepNext w:val="0"/>
              <w:keepLines w:val="0"/>
              <w:widowControl/>
              <w:suppressLineNumbers w:val="0"/>
              <w:autoSpaceDE w:val="0"/>
              <w:autoSpaceDN w:val="0"/>
              <w:snapToGrid w:val="0"/>
              <w:spacing w:before="0" w:beforeAutospacing="0" w:after="0" w:afterAutospacing="0" w:line="340" w:lineRule="exact"/>
              <w:ind w:left="0" w:right="0"/>
              <w:textAlignment w:val="bottom"/>
              <w:rPr>
                <w:rFonts w:hint="default"/>
                <w:kern w:val="2"/>
                <w:sz w:val="21"/>
                <w:szCs w:val="21"/>
                <w:highlight w:val="none"/>
              </w:rPr>
            </w:pPr>
            <w:r>
              <w:rPr>
                <w:rFonts w:hint="eastAsia"/>
                <w:kern w:val="2"/>
                <w:sz w:val="21"/>
                <w:szCs w:val="21"/>
                <w:highlight w:val="none"/>
              </w:rPr>
              <w:t>评标结果公示：公告期限1个工作日，评标结果公告于：</w:t>
            </w:r>
          </w:p>
          <w:p w14:paraId="7F902EE8">
            <w:pPr>
              <w:keepNext w:val="0"/>
              <w:keepLines w:val="0"/>
              <w:widowControl/>
              <w:suppressLineNumbers w:val="0"/>
              <w:autoSpaceDE w:val="0"/>
              <w:autoSpaceDN w:val="0"/>
              <w:snapToGrid w:val="0"/>
              <w:spacing w:before="0" w:beforeAutospacing="0" w:after="0" w:afterAutospacing="0" w:line="340" w:lineRule="exact"/>
              <w:ind w:left="0" w:right="0"/>
              <w:textAlignment w:val="bottom"/>
              <w:rPr>
                <w:rFonts w:hint="default"/>
                <w:kern w:val="2"/>
                <w:sz w:val="21"/>
                <w:szCs w:val="21"/>
                <w:highlight w:val="none"/>
              </w:rPr>
            </w:pPr>
            <w:r>
              <w:rPr>
                <w:rFonts w:hint="eastAsia"/>
                <w:kern w:val="2"/>
                <w:sz w:val="21"/>
                <w:szCs w:val="21"/>
                <w:highlight w:val="none"/>
              </w:rPr>
              <w:t>浙江政府采购网（http://zfcg.czt.zj.gov.cn/）</w:t>
            </w:r>
          </w:p>
        </w:tc>
      </w:tr>
      <w:tr w14:paraId="26EF9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5C87977D">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11</w:t>
            </w:r>
          </w:p>
        </w:tc>
        <w:tc>
          <w:tcPr>
            <w:tcW w:w="8077" w:type="dxa"/>
            <w:tcBorders>
              <w:top w:val="single" w:color="auto" w:sz="4" w:space="0"/>
              <w:left w:val="single" w:color="auto" w:sz="4" w:space="0"/>
              <w:bottom w:val="single" w:color="auto" w:sz="4" w:space="0"/>
              <w:right w:val="single" w:color="auto" w:sz="4" w:space="0"/>
            </w:tcBorders>
            <w:vAlign w:val="center"/>
          </w:tcPr>
          <w:p w14:paraId="5B30BE80">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中标通知书：在发布结果公告的同时，向中标供应商发中标通知书。</w:t>
            </w:r>
          </w:p>
        </w:tc>
      </w:tr>
      <w:tr w14:paraId="60D5D1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7004F5D0">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12</w:t>
            </w:r>
          </w:p>
        </w:tc>
        <w:tc>
          <w:tcPr>
            <w:tcW w:w="8077" w:type="dxa"/>
            <w:tcBorders>
              <w:top w:val="single" w:color="auto" w:sz="4" w:space="0"/>
              <w:left w:val="single" w:color="auto" w:sz="4" w:space="0"/>
              <w:bottom w:val="single" w:color="auto" w:sz="4" w:space="0"/>
              <w:right w:val="single" w:color="auto" w:sz="4" w:space="0"/>
            </w:tcBorders>
            <w:vAlign w:val="center"/>
          </w:tcPr>
          <w:p w14:paraId="0457F34A">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签订合同时间：中标通知书发出后30日内。</w:t>
            </w:r>
          </w:p>
        </w:tc>
      </w:tr>
      <w:tr w14:paraId="37292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2CFBFED7">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13</w:t>
            </w:r>
          </w:p>
        </w:tc>
        <w:tc>
          <w:tcPr>
            <w:tcW w:w="8077" w:type="dxa"/>
            <w:tcBorders>
              <w:top w:val="single" w:color="auto" w:sz="4" w:space="0"/>
              <w:left w:val="single" w:color="auto" w:sz="4" w:space="0"/>
              <w:bottom w:val="single" w:color="auto" w:sz="4" w:space="0"/>
              <w:right w:val="single" w:color="auto" w:sz="4" w:space="0"/>
            </w:tcBorders>
            <w:vAlign w:val="center"/>
          </w:tcPr>
          <w:p w14:paraId="25239614">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履约保证金的收取及退还：</w:t>
            </w:r>
            <w:r>
              <w:rPr>
                <w:rFonts w:hint="eastAsia"/>
                <w:kern w:val="2"/>
                <w:sz w:val="21"/>
                <w:szCs w:val="21"/>
                <w:highlight w:val="none"/>
                <w:lang w:val="en-US" w:eastAsia="zh-CN"/>
              </w:rPr>
              <w:t>无</w:t>
            </w:r>
            <w:r>
              <w:rPr>
                <w:rFonts w:hint="eastAsia"/>
                <w:kern w:val="2"/>
                <w:sz w:val="21"/>
                <w:szCs w:val="21"/>
                <w:highlight w:val="none"/>
              </w:rPr>
              <w:t>。</w:t>
            </w:r>
          </w:p>
        </w:tc>
      </w:tr>
      <w:tr w14:paraId="48811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42C6C210">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14</w:t>
            </w:r>
          </w:p>
        </w:tc>
        <w:tc>
          <w:tcPr>
            <w:tcW w:w="8077" w:type="dxa"/>
            <w:tcBorders>
              <w:top w:val="single" w:color="auto" w:sz="4" w:space="0"/>
              <w:left w:val="single" w:color="auto" w:sz="4" w:space="0"/>
              <w:bottom w:val="single" w:color="auto" w:sz="4" w:space="0"/>
              <w:right w:val="single" w:color="auto" w:sz="4" w:space="0"/>
            </w:tcBorders>
            <w:vAlign w:val="center"/>
          </w:tcPr>
          <w:p w14:paraId="02B84645">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lang w:val="en-US" w:eastAsia="zh-CN"/>
              </w:rPr>
              <w:t>工期：</w:t>
            </w:r>
            <w:r>
              <w:rPr>
                <w:rFonts w:hint="eastAsia"/>
                <w:kern w:val="2"/>
                <w:sz w:val="21"/>
                <w:szCs w:val="21"/>
                <w:highlight w:val="none"/>
                <w:lang w:eastAsia="zh-CN"/>
              </w:rPr>
              <w:t>合同签订后45日历天内完成全部服装的供货</w:t>
            </w:r>
            <w:r>
              <w:rPr>
                <w:rFonts w:hint="eastAsia"/>
                <w:kern w:val="2"/>
                <w:sz w:val="21"/>
                <w:szCs w:val="21"/>
                <w:highlight w:val="none"/>
              </w:rPr>
              <w:t>。</w:t>
            </w:r>
          </w:p>
        </w:tc>
      </w:tr>
      <w:tr w14:paraId="1729E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2FECD45C">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15</w:t>
            </w:r>
          </w:p>
        </w:tc>
        <w:tc>
          <w:tcPr>
            <w:tcW w:w="8077" w:type="dxa"/>
            <w:tcBorders>
              <w:top w:val="single" w:color="auto" w:sz="4" w:space="0"/>
              <w:left w:val="single" w:color="auto" w:sz="4" w:space="0"/>
              <w:bottom w:val="single" w:color="auto" w:sz="4" w:space="0"/>
              <w:right w:val="single" w:color="auto" w:sz="4" w:space="0"/>
            </w:tcBorders>
            <w:vAlign w:val="center"/>
          </w:tcPr>
          <w:p w14:paraId="261B2CD6">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付款方式：</w:t>
            </w:r>
            <w:r>
              <w:rPr>
                <w:rFonts w:hint="eastAsia"/>
                <w:kern w:val="2"/>
                <w:sz w:val="21"/>
                <w:szCs w:val="21"/>
                <w:highlight w:val="none"/>
                <w:lang w:eastAsia="zh-CN"/>
              </w:rPr>
              <w:t>项目供货完成并通过验收后自收到发票后7个工作日内支付至合同价款的100%。</w:t>
            </w:r>
            <w:r>
              <w:rPr>
                <w:rFonts w:hint="eastAsia"/>
                <w:kern w:val="2"/>
                <w:sz w:val="21"/>
                <w:szCs w:val="21"/>
                <w:highlight w:val="none"/>
              </w:rPr>
              <w:t xml:space="preserve"> </w:t>
            </w:r>
          </w:p>
        </w:tc>
      </w:tr>
      <w:tr w14:paraId="24AA2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6A3F32F3">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16</w:t>
            </w:r>
          </w:p>
        </w:tc>
        <w:tc>
          <w:tcPr>
            <w:tcW w:w="8077" w:type="dxa"/>
            <w:tcBorders>
              <w:top w:val="single" w:color="auto" w:sz="4" w:space="0"/>
              <w:left w:val="single" w:color="auto" w:sz="4" w:space="0"/>
              <w:bottom w:val="single" w:color="auto" w:sz="4" w:space="0"/>
              <w:right w:val="single" w:color="auto" w:sz="4" w:space="0"/>
            </w:tcBorders>
            <w:vAlign w:val="center"/>
          </w:tcPr>
          <w:p w14:paraId="79C18852">
            <w:pPr>
              <w:keepNext w:val="0"/>
              <w:keepLines w:val="0"/>
              <w:widowControl/>
              <w:suppressLineNumbers w:val="0"/>
              <w:snapToGrid w:val="0"/>
              <w:spacing w:before="0" w:beforeAutospacing="0" w:after="0" w:afterAutospacing="0"/>
              <w:ind w:left="0" w:right="0"/>
              <w:rPr>
                <w:rFonts w:hint="default"/>
                <w:kern w:val="2"/>
                <w:sz w:val="21"/>
                <w:szCs w:val="21"/>
                <w:highlight w:val="none"/>
              </w:rPr>
            </w:pPr>
            <w:r>
              <w:rPr>
                <w:rFonts w:hint="eastAsia"/>
                <w:kern w:val="2"/>
                <w:sz w:val="21"/>
                <w:szCs w:val="21"/>
                <w:highlight w:val="none"/>
              </w:rPr>
              <w:t>投标文件有效期：60天</w:t>
            </w:r>
          </w:p>
        </w:tc>
      </w:tr>
      <w:tr w14:paraId="76F7CC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08B5EF5E">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17</w:t>
            </w:r>
          </w:p>
        </w:tc>
        <w:tc>
          <w:tcPr>
            <w:tcW w:w="8077" w:type="dxa"/>
            <w:tcBorders>
              <w:top w:val="single" w:color="auto" w:sz="4" w:space="0"/>
              <w:left w:val="single" w:color="auto" w:sz="4" w:space="0"/>
              <w:bottom w:val="single" w:color="auto" w:sz="4" w:space="0"/>
              <w:right w:val="single" w:color="auto" w:sz="4" w:space="0"/>
            </w:tcBorders>
            <w:vAlign w:val="center"/>
          </w:tcPr>
          <w:p w14:paraId="0F0E96CB">
            <w:pPr>
              <w:keepNext w:val="0"/>
              <w:keepLines w:val="0"/>
              <w:widowControl/>
              <w:suppressLineNumbers w:val="0"/>
              <w:spacing w:before="0" w:beforeAutospacing="0" w:after="0" w:afterAutospacing="0" w:line="360" w:lineRule="auto"/>
              <w:ind w:left="0" w:right="0"/>
              <w:rPr>
                <w:rFonts w:hint="default"/>
                <w:kern w:val="2"/>
                <w:sz w:val="21"/>
                <w:szCs w:val="21"/>
                <w:highlight w:val="none"/>
              </w:rPr>
            </w:pPr>
            <w:r>
              <w:rPr>
                <w:rFonts w:hint="eastAsia"/>
                <w:kern w:val="2"/>
                <w:sz w:val="21"/>
                <w:szCs w:val="21"/>
                <w:highlight w:val="none"/>
              </w:rPr>
              <w:t>解释：本招标文件的解释权属于采购人。</w:t>
            </w:r>
          </w:p>
        </w:tc>
      </w:tr>
      <w:tr w14:paraId="1C4C6E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591" w:type="dxa"/>
            <w:tcBorders>
              <w:top w:val="single" w:color="auto" w:sz="4" w:space="0"/>
              <w:left w:val="single" w:color="auto" w:sz="4" w:space="0"/>
              <w:bottom w:val="single" w:color="auto" w:sz="4" w:space="0"/>
              <w:right w:val="single" w:color="auto" w:sz="4" w:space="0"/>
            </w:tcBorders>
            <w:vAlign w:val="center"/>
          </w:tcPr>
          <w:p w14:paraId="238FD1FF">
            <w:pPr>
              <w:keepNext w:val="0"/>
              <w:keepLines w:val="0"/>
              <w:widowControl/>
              <w:suppressLineNumbers w:val="0"/>
              <w:snapToGrid w:val="0"/>
              <w:spacing w:before="0" w:beforeAutospacing="0" w:after="0" w:afterAutospacing="0" w:line="340" w:lineRule="exact"/>
              <w:ind w:left="0" w:right="0"/>
              <w:jc w:val="center"/>
              <w:rPr>
                <w:rFonts w:hint="default"/>
                <w:kern w:val="2"/>
                <w:sz w:val="21"/>
                <w:szCs w:val="21"/>
                <w:highlight w:val="none"/>
              </w:rPr>
            </w:pPr>
            <w:r>
              <w:rPr>
                <w:rFonts w:hint="eastAsia"/>
                <w:kern w:val="2"/>
                <w:sz w:val="21"/>
                <w:szCs w:val="21"/>
                <w:highlight w:val="none"/>
              </w:rPr>
              <w:t>18</w:t>
            </w:r>
          </w:p>
        </w:tc>
        <w:tc>
          <w:tcPr>
            <w:tcW w:w="8077" w:type="dxa"/>
            <w:tcBorders>
              <w:top w:val="single" w:color="auto" w:sz="4" w:space="0"/>
              <w:left w:val="single" w:color="auto" w:sz="4" w:space="0"/>
              <w:bottom w:val="single" w:color="auto" w:sz="4" w:space="0"/>
              <w:right w:val="single" w:color="auto" w:sz="4" w:space="0"/>
            </w:tcBorders>
            <w:vAlign w:val="center"/>
          </w:tcPr>
          <w:p w14:paraId="7F15773E">
            <w:pPr>
              <w:keepNext w:val="0"/>
              <w:keepLines w:val="0"/>
              <w:widowControl/>
              <w:suppressLineNumbers w:val="0"/>
              <w:spacing w:before="0" w:beforeAutospacing="0" w:after="0" w:afterAutospacing="0" w:line="360" w:lineRule="auto"/>
              <w:ind w:left="0" w:right="0"/>
              <w:rPr>
                <w:rFonts w:hint="eastAsia" w:ascii="宋体" w:hAnsi="宋体" w:eastAsia="宋体" w:cs="宋体"/>
                <w:kern w:val="2"/>
                <w:sz w:val="21"/>
                <w:szCs w:val="21"/>
                <w:highlight w:val="none"/>
                <w:lang w:eastAsia="zh-CN"/>
              </w:rPr>
            </w:pPr>
            <w:r>
              <w:rPr>
                <w:rFonts w:hint="eastAsia" w:cs="宋体"/>
                <w:kern w:val="2"/>
                <w:sz w:val="21"/>
                <w:szCs w:val="21"/>
                <w:highlight w:val="none"/>
                <w:lang w:val="en-US" w:eastAsia="zh-CN"/>
              </w:rPr>
              <w:t>本次</w:t>
            </w:r>
            <w:r>
              <w:rPr>
                <w:rFonts w:hint="eastAsia" w:ascii="宋体" w:hAnsi="宋体" w:eastAsia="宋体" w:cs="宋体"/>
                <w:kern w:val="2"/>
                <w:sz w:val="21"/>
                <w:szCs w:val="21"/>
                <w:highlight w:val="none"/>
              </w:rPr>
              <w:t>招标代理费</w:t>
            </w:r>
            <w:r>
              <w:rPr>
                <w:rFonts w:hint="eastAsia" w:cs="宋体"/>
                <w:kern w:val="2"/>
                <w:sz w:val="21"/>
                <w:szCs w:val="21"/>
                <w:highlight w:val="none"/>
                <w:lang w:val="en-US" w:eastAsia="zh-CN"/>
              </w:rPr>
              <w:t>为人民币6100元</w:t>
            </w:r>
            <w:r>
              <w:rPr>
                <w:rFonts w:hint="eastAsia" w:ascii="宋体" w:hAnsi="宋体" w:eastAsia="宋体" w:cs="宋体"/>
                <w:kern w:val="2"/>
                <w:sz w:val="21"/>
                <w:szCs w:val="21"/>
                <w:highlight w:val="none"/>
              </w:rPr>
              <w:t>，在领取中标通知书时交纳。</w:t>
            </w:r>
            <w:r>
              <w:rPr>
                <w:rFonts w:hint="eastAsia" w:cs="宋体"/>
                <w:kern w:val="2"/>
                <w:sz w:val="21"/>
                <w:szCs w:val="21"/>
                <w:highlight w:val="none"/>
                <w:lang w:val="en-US" w:eastAsia="zh-CN"/>
              </w:rPr>
              <w:t>招标代理</w:t>
            </w:r>
            <w:r>
              <w:rPr>
                <w:rFonts w:hint="eastAsia" w:ascii="宋体" w:hAnsi="宋体" w:eastAsia="宋体" w:cs="宋体"/>
                <w:kern w:val="2"/>
                <w:sz w:val="21"/>
                <w:szCs w:val="21"/>
                <w:highlight w:val="none"/>
              </w:rPr>
              <w:t>费不在投标报价中单列，由各供应商自行考虑在投标报价中</w:t>
            </w:r>
            <w:r>
              <w:rPr>
                <w:rFonts w:hint="eastAsia" w:cs="宋体"/>
                <w:kern w:val="2"/>
                <w:sz w:val="21"/>
                <w:szCs w:val="21"/>
                <w:highlight w:val="none"/>
                <w:lang w:eastAsia="zh-CN"/>
              </w:rPr>
              <w:t>。</w:t>
            </w:r>
          </w:p>
          <w:p w14:paraId="04BA3401">
            <w:pPr>
              <w:keepNext w:val="0"/>
              <w:keepLines w:val="0"/>
              <w:widowControl/>
              <w:suppressLineNumbers w:val="0"/>
              <w:spacing w:before="0" w:beforeAutospacing="0" w:after="0" w:afterAutospacing="0" w:line="360" w:lineRule="auto"/>
              <w:ind w:left="0" w:right="0"/>
              <w:rPr>
                <w:rFonts w:hint="eastAsia" w:ascii="宋体" w:hAnsi="宋体" w:eastAsia="宋体" w:cs="宋体"/>
                <w:kern w:val="2"/>
                <w:sz w:val="21"/>
                <w:szCs w:val="21"/>
                <w:highlight w:val="none"/>
                <w:lang w:val="en-US" w:eastAsia="zh-CN"/>
              </w:rPr>
            </w:pPr>
            <w:bookmarkStart w:id="24" w:name="_Toc493511770"/>
            <w:r>
              <w:rPr>
                <w:rFonts w:hint="eastAsia" w:ascii="宋体" w:hAnsi="宋体" w:eastAsia="宋体" w:cs="宋体"/>
                <w:kern w:val="2"/>
                <w:sz w:val="21"/>
                <w:szCs w:val="21"/>
                <w:highlight w:val="none"/>
                <w:lang w:val="en-US" w:eastAsia="zh-CN"/>
              </w:rPr>
              <w:t>收款人：</w:t>
            </w:r>
            <w:bookmarkEnd w:id="24"/>
            <w:r>
              <w:rPr>
                <w:rFonts w:hint="eastAsia" w:ascii="宋体" w:hAnsi="宋体" w:eastAsia="宋体" w:cs="宋体"/>
                <w:kern w:val="2"/>
                <w:sz w:val="21"/>
                <w:szCs w:val="21"/>
                <w:highlight w:val="none"/>
                <w:lang w:val="en-US" w:eastAsia="zh-CN"/>
              </w:rPr>
              <w:t>嘉兴市建新工程造价咨询事务所有限公司南北湖分公司</w:t>
            </w:r>
          </w:p>
          <w:p w14:paraId="550C6802">
            <w:pPr>
              <w:keepNext w:val="0"/>
              <w:keepLines w:val="0"/>
              <w:widowControl/>
              <w:suppressLineNumbers w:val="0"/>
              <w:spacing w:before="0" w:beforeAutospacing="0" w:after="0" w:afterAutospacing="0" w:line="360" w:lineRule="auto"/>
              <w:ind w:left="0" w:right="0"/>
              <w:rPr>
                <w:rFonts w:hint="eastAsia" w:ascii="宋体" w:hAnsi="宋体" w:eastAsia="宋体" w:cs="宋体"/>
                <w:kern w:val="2"/>
                <w:sz w:val="21"/>
                <w:szCs w:val="21"/>
                <w:highlight w:val="none"/>
                <w:lang w:val="en-US" w:eastAsia="zh-CN"/>
              </w:rPr>
            </w:pPr>
            <w:bookmarkStart w:id="25" w:name="_Toc493511771"/>
            <w:r>
              <w:rPr>
                <w:rFonts w:hint="eastAsia" w:ascii="宋体" w:hAnsi="宋体" w:eastAsia="宋体" w:cs="宋体"/>
                <w:kern w:val="2"/>
                <w:sz w:val="21"/>
                <w:szCs w:val="21"/>
                <w:highlight w:val="none"/>
                <w:lang w:val="en-US" w:eastAsia="zh-CN"/>
              </w:rPr>
              <w:t>户名：</w:t>
            </w:r>
            <w:bookmarkEnd w:id="25"/>
            <w:r>
              <w:rPr>
                <w:rFonts w:hint="eastAsia" w:ascii="宋体" w:hAnsi="宋体" w:eastAsia="宋体" w:cs="宋体"/>
                <w:kern w:val="2"/>
                <w:sz w:val="21"/>
                <w:szCs w:val="21"/>
                <w:highlight w:val="none"/>
                <w:lang w:val="en-US" w:eastAsia="zh-CN"/>
              </w:rPr>
              <w:t>嘉兴市建新工程造价咨询事务所有限公司南北湖分公司</w:t>
            </w:r>
          </w:p>
          <w:p w14:paraId="64C95756">
            <w:pPr>
              <w:keepNext w:val="0"/>
              <w:keepLines w:val="0"/>
              <w:widowControl/>
              <w:suppressLineNumbers w:val="0"/>
              <w:spacing w:before="0" w:beforeAutospacing="0" w:after="0" w:afterAutospacing="0" w:line="360" w:lineRule="auto"/>
              <w:ind w:left="0" w:right="0"/>
              <w:rPr>
                <w:rFonts w:hint="default"/>
                <w:highlight w:val="none"/>
              </w:rPr>
            </w:pPr>
            <w:bookmarkStart w:id="26" w:name="_Toc493511772"/>
            <w:r>
              <w:rPr>
                <w:rFonts w:hint="eastAsia" w:ascii="宋体" w:hAnsi="宋体" w:eastAsia="宋体" w:cs="宋体"/>
                <w:kern w:val="2"/>
                <w:sz w:val="21"/>
                <w:szCs w:val="21"/>
                <w:highlight w:val="none"/>
                <w:lang w:val="en-US" w:eastAsia="zh-CN"/>
              </w:rPr>
              <w:t>开户银行：</w:t>
            </w:r>
            <w:bookmarkEnd w:id="26"/>
            <w:r>
              <w:rPr>
                <w:rFonts w:hint="eastAsia" w:ascii="宋体" w:hAnsi="宋体" w:eastAsia="宋体" w:cs="宋体"/>
                <w:kern w:val="2"/>
                <w:sz w:val="21"/>
                <w:szCs w:val="21"/>
                <w:highlight w:val="none"/>
                <w:lang w:val="en-US" w:eastAsia="zh-CN"/>
              </w:rPr>
              <w:t>浙江泰隆商业银行嘉兴海盐支行，帐号：33090150201000008916</w:t>
            </w:r>
          </w:p>
        </w:tc>
      </w:tr>
    </w:tbl>
    <w:p w14:paraId="50164A34">
      <w:pPr>
        <w:pStyle w:val="7"/>
        <w:rPr>
          <w:rFonts w:hint="eastAsia"/>
          <w:highlight w:val="none"/>
        </w:rPr>
      </w:pPr>
    </w:p>
    <w:p w14:paraId="047A57BE">
      <w:pPr>
        <w:pStyle w:val="16"/>
        <w:spacing w:line="360" w:lineRule="auto"/>
        <w:jc w:val="center"/>
        <w:rPr>
          <w:rFonts w:hAnsi="宋体"/>
          <w:b/>
          <w:sz w:val="21"/>
          <w:szCs w:val="21"/>
          <w:highlight w:val="none"/>
        </w:rPr>
      </w:pPr>
      <w:r>
        <w:rPr>
          <w:rFonts w:hint="eastAsia" w:hAnsi="宋体"/>
          <w:b/>
          <w:sz w:val="21"/>
          <w:szCs w:val="21"/>
          <w:highlight w:val="none"/>
        </w:rPr>
        <w:t>一、总</w:t>
      </w:r>
      <w:r>
        <w:rPr>
          <w:rFonts w:hAnsi="宋体"/>
          <w:b/>
          <w:sz w:val="21"/>
          <w:szCs w:val="21"/>
          <w:highlight w:val="none"/>
        </w:rPr>
        <w:t xml:space="preserve">  </w:t>
      </w:r>
      <w:r>
        <w:rPr>
          <w:rFonts w:hint="eastAsia" w:hAnsi="宋体"/>
          <w:b/>
          <w:sz w:val="21"/>
          <w:szCs w:val="21"/>
          <w:highlight w:val="none"/>
        </w:rPr>
        <w:t>则</w:t>
      </w:r>
    </w:p>
    <w:p w14:paraId="4518CC01">
      <w:pPr>
        <w:snapToGrid w:val="0"/>
        <w:spacing w:line="360" w:lineRule="auto"/>
        <w:ind w:firstLine="413" w:firstLineChars="196"/>
        <w:outlineLvl w:val="1"/>
        <w:rPr>
          <w:b/>
          <w:sz w:val="21"/>
          <w:szCs w:val="21"/>
          <w:highlight w:val="none"/>
        </w:rPr>
      </w:pPr>
      <w:r>
        <w:rPr>
          <w:rFonts w:hint="eastAsia"/>
          <w:b/>
          <w:sz w:val="21"/>
          <w:szCs w:val="21"/>
          <w:highlight w:val="none"/>
        </w:rPr>
        <w:t>（一）</w:t>
      </w:r>
      <w:r>
        <w:rPr>
          <w:b/>
          <w:sz w:val="21"/>
          <w:szCs w:val="21"/>
          <w:highlight w:val="none"/>
        </w:rPr>
        <w:t xml:space="preserve"> </w:t>
      </w:r>
      <w:r>
        <w:rPr>
          <w:rFonts w:hint="eastAsia"/>
          <w:b/>
          <w:sz w:val="21"/>
          <w:szCs w:val="21"/>
          <w:highlight w:val="none"/>
        </w:rPr>
        <w:t>适用范围</w:t>
      </w:r>
    </w:p>
    <w:p w14:paraId="52E63DF3">
      <w:pPr>
        <w:snapToGrid w:val="0"/>
        <w:spacing w:line="360" w:lineRule="auto"/>
        <w:ind w:firstLine="420" w:firstLineChars="200"/>
        <w:rPr>
          <w:sz w:val="21"/>
          <w:szCs w:val="21"/>
          <w:highlight w:val="none"/>
        </w:rPr>
      </w:pPr>
      <w:r>
        <w:rPr>
          <w:rFonts w:hint="eastAsia"/>
          <w:sz w:val="21"/>
          <w:szCs w:val="21"/>
          <w:highlight w:val="none"/>
        </w:rPr>
        <w:t>本招标文件适用于该项目的招标、投标、评标、定标、验收、合同履约、付款等行为（法律、法规另有规定的，从其规定）。</w:t>
      </w:r>
    </w:p>
    <w:p w14:paraId="671FA5ED">
      <w:pPr>
        <w:snapToGrid w:val="0"/>
        <w:spacing w:before="120" w:beforeLines="50" w:line="360" w:lineRule="auto"/>
        <w:ind w:firstLine="310" w:firstLineChars="147"/>
        <w:outlineLvl w:val="1"/>
        <w:rPr>
          <w:b/>
          <w:sz w:val="21"/>
          <w:szCs w:val="21"/>
          <w:highlight w:val="none"/>
        </w:rPr>
      </w:pPr>
      <w:r>
        <w:rPr>
          <w:rFonts w:hint="eastAsia"/>
          <w:b/>
          <w:sz w:val="21"/>
          <w:szCs w:val="21"/>
          <w:highlight w:val="none"/>
        </w:rPr>
        <w:t>（二）定义</w:t>
      </w:r>
    </w:p>
    <w:p w14:paraId="6A71587E">
      <w:pPr>
        <w:snapToGrid w:val="0"/>
        <w:spacing w:line="360" w:lineRule="auto"/>
        <w:ind w:firstLine="420" w:firstLineChars="200"/>
        <w:rPr>
          <w:sz w:val="21"/>
          <w:szCs w:val="21"/>
          <w:highlight w:val="none"/>
        </w:rPr>
      </w:pPr>
      <w:r>
        <w:rPr>
          <w:sz w:val="21"/>
          <w:szCs w:val="21"/>
          <w:highlight w:val="none"/>
        </w:rPr>
        <w:t>1.</w:t>
      </w:r>
      <w:r>
        <w:rPr>
          <w:rFonts w:hint="eastAsia"/>
          <w:sz w:val="21"/>
          <w:szCs w:val="21"/>
          <w:highlight w:val="none"/>
        </w:rPr>
        <w:t>招标采购单位系指组织本次招标的</w:t>
      </w:r>
      <w:r>
        <w:rPr>
          <w:rFonts w:hint="eastAsia"/>
          <w:sz w:val="21"/>
          <w:szCs w:val="21"/>
          <w:highlight w:val="none"/>
          <w:lang w:eastAsia="zh-CN"/>
        </w:rPr>
        <w:t>海盐县公安局</w:t>
      </w:r>
      <w:r>
        <w:rPr>
          <w:rFonts w:hint="eastAsia"/>
          <w:sz w:val="21"/>
          <w:szCs w:val="21"/>
          <w:highlight w:val="none"/>
        </w:rPr>
        <w:t>（“招标人”）和采购人。</w:t>
      </w:r>
    </w:p>
    <w:p w14:paraId="3F2FEFCC">
      <w:pPr>
        <w:snapToGrid w:val="0"/>
        <w:spacing w:line="360" w:lineRule="auto"/>
        <w:ind w:firstLine="420" w:firstLineChars="200"/>
        <w:rPr>
          <w:sz w:val="21"/>
          <w:szCs w:val="21"/>
          <w:highlight w:val="none"/>
        </w:rPr>
      </w:pPr>
      <w:r>
        <w:rPr>
          <w:sz w:val="21"/>
          <w:szCs w:val="21"/>
          <w:highlight w:val="none"/>
        </w:rPr>
        <w:t>2.</w:t>
      </w:r>
      <w:r>
        <w:rPr>
          <w:rFonts w:hint="eastAsia"/>
          <w:sz w:val="21"/>
          <w:szCs w:val="21"/>
          <w:highlight w:val="none"/>
        </w:rPr>
        <w:t>“投标人”系指向招标方提交投标文件的单位或个人。</w:t>
      </w:r>
    </w:p>
    <w:p w14:paraId="732DFD2F">
      <w:pPr>
        <w:snapToGrid w:val="0"/>
        <w:spacing w:line="360" w:lineRule="auto"/>
        <w:ind w:firstLine="420" w:firstLineChars="200"/>
        <w:rPr>
          <w:sz w:val="21"/>
          <w:szCs w:val="21"/>
          <w:highlight w:val="none"/>
        </w:rPr>
      </w:pPr>
      <w:r>
        <w:rPr>
          <w:sz w:val="21"/>
          <w:szCs w:val="21"/>
          <w:highlight w:val="none"/>
        </w:rPr>
        <w:t>3.</w:t>
      </w:r>
      <w:r>
        <w:rPr>
          <w:rFonts w:hint="eastAsia"/>
          <w:sz w:val="21"/>
          <w:szCs w:val="21"/>
          <w:highlight w:val="none"/>
        </w:rPr>
        <w:t>“产品”系指</w:t>
      </w:r>
      <w:r>
        <w:rPr>
          <w:rFonts w:hint="eastAsia"/>
          <w:sz w:val="21"/>
          <w:szCs w:val="21"/>
          <w:highlight w:val="none"/>
          <w:lang w:eastAsia="zh-CN"/>
        </w:rPr>
        <w:t>乙方</w:t>
      </w:r>
      <w:r>
        <w:rPr>
          <w:rFonts w:hint="eastAsia"/>
          <w:sz w:val="21"/>
          <w:szCs w:val="21"/>
          <w:highlight w:val="none"/>
        </w:rPr>
        <w:t>按招标文件规定，须向采购人提供的一切设备、保险、税金、备品备件、工具、手册及其它有关技术资料和材料。</w:t>
      </w:r>
    </w:p>
    <w:p w14:paraId="4C988E42">
      <w:pPr>
        <w:snapToGrid w:val="0"/>
        <w:spacing w:line="360" w:lineRule="auto"/>
        <w:ind w:firstLine="420" w:firstLineChars="200"/>
        <w:rPr>
          <w:sz w:val="21"/>
          <w:szCs w:val="21"/>
          <w:highlight w:val="none"/>
        </w:rPr>
      </w:pPr>
      <w:r>
        <w:rPr>
          <w:sz w:val="21"/>
          <w:szCs w:val="21"/>
          <w:highlight w:val="none"/>
        </w:rPr>
        <w:t>4.</w:t>
      </w:r>
      <w:r>
        <w:rPr>
          <w:rFonts w:hint="eastAsia"/>
          <w:sz w:val="21"/>
          <w:szCs w:val="21"/>
          <w:highlight w:val="none"/>
        </w:rPr>
        <w:t>“服务”系指招标文件规定投标人须承担的服务以及其他类似的义务。</w:t>
      </w:r>
    </w:p>
    <w:p w14:paraId="28A91643">
      <w:pPr>
        <w:snapToGrid w:val="0"/>
        <w:spacing w:line="360" w:lineRule="auto"/>
        <w:ind w:firstLine="420" w:firstLineChars="200"/>
        <w:rPr>
          <w:sz w:val="21"/>
          <w:szCs w:val="21"/>
          <w:highlight w:val="none"/>
        </w:rPr>
      </w:pPr>
      <w:r>
        <w:rPr>
          <w:sz w:val="21"/>
          <w:szCs w:val="21"/>
          <w:highlight w:val="none"/>
        </w:rPr>
        <w:t>5.</w:t>
      </w:r>
      <w:r>
        <w:rPr>
          <w:rFonts w:hint="eastAsia"/>
          <w:sz w:val="21"/>
          <w:szCs w:val="21"/>
          <w:highlight w:val="none"/>
        </w:rPr>
        <w:t>“项目”系指投标人按招标文件规定向采购人提供的产品和服务。</w:t>
      </w:r>
    </w:p>
    <w:p w14:paraId="05320D7B">
      <w:pPr>
        <w:snapToGrid w:val="0"/>
        <w:spacing w:line="360" w:lineRule="auto"/>
        <w:ind w:firstLine="420" w:firstLineChars="200"/>
        <w:rPr>
          <w:sz w:val="21"/>
          <w:szCs w:val="21"/>
          <w:highlight w:val="none"/>
        </w:rPr>
      </w:pPr>
      <w:r>
        <w:rPr>
          <w:sz w:val="21"/>
          <w:szCs w:val="21"/>
          <w:highlight w:val="none"/>
        </w:rPr>
        <w:t>6.</w:t>
      </w:r>
      <w:r>
        <w:rPr>
          <w:rFonts w:hint="eastAsia"/>
          <w:sz w:val="21"/>
          <w:szCs w:val="21"/>
          <w:highlight w:val="none"/>
        </w:rPr>
        <w:t>“书面形式”包括信函、传真、电报等。</w:t>
      </w:r>
    </w:p>
    <w:p w14:paraId="3898A41D">
      <w:pPr>
        <w:snapToGrid w:val="0"/>
        <w:spacing w:line="360" w:lineRule="auto"/>
        <w:ind w:firstLine="420" w:firstLineChars="200"/>
        <w:rPr>
          <w:sz w:val="21"/>
          <w:szCs w:val="21"/>
          <w:highlight w:val="none"/>
        </w:rPr>
      </w:pPr>
      <w:r>
        <w:rPr>
          <w:sz w:val="21"/>
          <w:szCs w:val="21"/>
          <w:highlight w:val="none"/>
        </w:rPr>
        <w:t>7.</w:t>
      </w:r>
      <w:r>
        <w:rPr>
          <w:rFonts w:hint="eastAsia"/>
          <w:sz w:val="21"/>
          <w:szCs w:val="21"/>
          <w:highlight w:val="none"/>
        </w:rPr>
        <w:t>“▲”系指实质性要求条款。</w:t>
      </w:r>
    </w:p>
    <w:p w14:paraId="5E81FB37">
      <w:pPr>
        <w:snapToGrid w:val="0"/>
        <w:spacing w:before="120" w:beforeLines="50" w:line="360" w:lineRule="auto"/>
        <w:ind w:firstLine="413" w:firstLineChars="196"/>
        <w:outlineLvl w:val="1"/>
        <w:rPr>
          <w:b/>
          <w:sz w:val="21"/>
          <w:szCs w:val="21"/>
          <w:highlight w:val="none"/>
        </w:rPr>
      </w:pPr>
      <w:r>
        <w:rPr>
          <w:rFonts w:hint="eastAsia"/>
          <w:b/>
          <w:sz w:val="21"/>
          <w:szCs w:val="21"/>
          <w:highlight w:val="none"/>
        </w:rPr>
        <w:t>（三）招标方式</w:t>
      </w:r>
    </w:p>
    <w:p w14:paraId="3EA26600">
      <w:pPr>
        <w:snapToGrid w:val="0"/>
        <w:spacing w:line="360" w:lineRule="auto"/>
        <w:ind w:firstLine="420" w:firstLineChars="200"/>
        <w:rPr>
          <w:sz w:val="21"/>
          <w:szCs w:val="21"/>
          <w:highlight w:val="none"/>
        </w:rPr>
      </w:pPr>
      <w:r>
        <w:rPr>
          <w:rFonts w:hint="eastAsia"/>
          <w:sz w:val="21"/>
          <w:szCs w:val="21"/>
          <w:highlight w:val="none"/>
        </w:rPr>
        <w:t>本次招标采用竞争性磋商方式进行。</w:t>
      </w:r>
    </w:p>
    <w:p w14:paraId="6BBF99DB">
      <w:pPr>
        <w:snapToGrid w:val="0"/>
        <w:spacing w:before="120" w:beforeLines="50" w:line="360" w:lineRule="auto"/>
        <w:ind w:firstLine="413" w:firstLineChars="196"/>
        <w:outlineLvl w:val="1"/>
        <w:rPr>
          <w:b/>
          <w:sz w:val="21"/>
          <w:szCs w:val="21"/>
          <w:highlight w:val="none"/>
        </w:rPr>
      </w:pPr>
      <w:r>
        <w:rPr>
          <w:rFonts w:hint="eastAsia"/>
          <w:b/>
          <w:sz w:val="21"/>
          <w:szCs w:val="21"/>
          <w:highlight w:val="none"/>
        </w:rPr>
        <w:t>（四）投标委托</w:t>
      </w:r>
    </w:p>
    <w:p w14:paraId="11F1D5F2">
      <w:pPr>
        <w:pStyle w:val="13"/>
        <w:snapToGrid w:val="0"/>
        <w:spacing w:line="360" w:lineRule="auto"/>
        <w:ind w:firstLine="420" w:firstLineChars="200"/>
        <w:rPr>
          <w:sz w:val="21"/>
          <w:szCs w:val="21"/>
          <w:highlight w:val="none"/>
        </w:rPr>
      </w:pPr>
      <w:r>
        <w:rPr>
          <w:rFonts w:hint="eastAsia"/>
          <w:sz w:val="21"/>
          <w:szCs w:val="21"/>
          <w:highlight w:val="none"/>
        </w:rPr>
        <w:t>投标人代表须携带有效身份证件。如投标人代表不是法定代表人，须有法定代表人出具的授权委托书（格式详见第六章）。</w:t>
      </w:r>
    </w:p>
    <w:p w14:paraId="25161DFF">
      <w:pPr>
        <w:snapToGrid w:val="0"/>
        <w:spacing w:before="120" w:beforeLines="50" w:line="360" w:lineRule="auto"/>
        <w:ind w:firstLine="413" w:firstLineChars="196"/>
        <w:outlineLvl w:val="1"/>
        <w:rPr>
          <w:b/>
          <w:sz w:val="21"/>
          <w:szCs w:val="21"/>
          <w:highlight w:val="none"/>
        </w:rPr>
      </w:pPr>
      <w:r>
        <w:rPr>
          <w:rFonts w:hint="eastAsia"/>
          <w:b/>
          <w:sz w:val="21"/>
          <w:szCs w:val="21"/>
          <w:highlight w:val="none"/>
        </w:rPr>
        <w:t>（五）投标费用</w:t>
      </w:r>
    </w:p>
    <w:p w14:paraId="057B1855">
      <w:pPr>
        <w:snapToGrid w:val="0"/>
        <w:spacing w:line="360" w:lineRule="auto"/>
        <w:ind w:firstLine="420" w:firstLineChars="200"/>
        <w:rPr>
          <w:sz w:val="21"/>
          <w:szCs w:val="21"/>
          <w:highlight w:val="none"/>
        </w:rPr>
      </w:pPr>
      <w:r>
        <w:rPr>
          <w:rFonts w:hint="eastAsia"/>
          <w:sz w:val="21"/>
          <w:szCs w:val="21"/>
          <w:highlight w:val="none"/>
        </w:rPr>
        <w:t>不论投标结果如何，投标人均应自行承担所有与投标有关的全部费用（招标文件有相反规定除外）。</w:t>
      </w:r>
    </w:p>
    <w:p w14:paraId="24D1897F">
      <w:pPr>
        <w:snapToGrid w:val="0"/>
        <w:spacing w:before="120" w:beforeLines="50" w:line="360" w:lineRule="auto"/>
        <w:ind w:firstLine="413" w:firstLineChars="196"/>
        <w:rPr>
          <w:b/>
          <w:sz w:val="21"/>
          <w:szCs w:val="21"/>
          <w:highlight w:val="none"/>
        </w:rPr>
      </w:pPr>
      <w:r>
        <w:rPr>
          <w:rFonts w:hint="eastAsia"/>
          <w:b/>
          <w:sz w:val="21"/>
          <w:szCs w:val="21"/>
          <w:highlight w:val="none"/>
        </w:rPr>
        <w:t>（六）联合体投标</w:t>
      </w:r>
    </w:p>
    <w:p w14:paraId="2253F957">
      <w:pPr>
        <w:snapToGrid w:val="0"/>
        <w:spacing w:before="120" w:beforeLines="50" w:line="360" w:lineRule="auto"/>
        <w:ind w:firstLine="411" w:firstLineChars="196"/>
        <w:rPr>
          <w:sz w:val="21"/>
          <w:szCs w:val="21"/>
          <w:highlight w:val="none"/>
        </w:rPr>
      </w:pPr>
      <w:r>
        <w:rPr>
          <w:rFonts w:hint="eastAsia"/>
          <w:sz w:val="21"/>
          <w:szCs w:val="21"/>
          <w:highlight w:val="none"/>
        </w:rPr>
        <w:t>本项目不允许联合体投标。</w:t>
      </w:r>
    </w:p>
    <w:p w14:paraId="21A7336C">
      <w:pPr>
        <w:snapToGrid w:val="0"/>
        <w:spacing w:before="120" w:beforeLines="50" w:line="360" w:lineRule="auto"/>
        <w:ind w:firstLine="413" w:firstLineChars="196"/>
        <w:rPr>
          <w:b/>
          <w:sz w:val="21"/>
          <w:szCs w:val="21"/>
          <w:highlight w:val="none"/>
        </w:rPr>
      </w:pPr>
      <w:r>
        <w:rPr>
          <w:rFonts w:hint="eastAsia"/>
          <w:b/>
          <w:sz w:val="21"/>
          <w:szCs w:val="21"/>
          <w:highlight w:val="none"/>
        </w:rPr>
        <w:t>（七）转包与分包</w:t>
      </w:r>
    </w:p>
    <w:p w14:paraId="2C672AAC">
      <w:pPr>
        <w:snapToGrid w:val="0"/>
        <w:spacing w:line="360" w:lineRule="auto"/>
        <w:ind w:firstLine="420" w:firstLineChars="200"/>
        <w:rPr>
          <w:sz w:val="21"/>
          <w:szCs w:val="21"/>
          <w:highlight w:val="none"/>
        </w:rPr>
      </w:pPr>
      <w:r>
        <w:rPr>
          <w:sz w:val="21"/>
          <w:szCs w:val="21"/>
          <w:highlight w:val="none"/>
        </w:rPr>
        <w:t>1.</w:t>
      </w:r>
      <w:r>
        <w:rPr>
          <w:rFonts w:hint="eastAsia"/>
          <w:sz w:val="21"/>
          <w:szCs w:val="21"/>
          <w:highlight w:val="none"/>
        </w:rPr>
        <w:t>本项目不允许转包。</w:t>
      </w:r>
    </w:p>
    <w:p w14:paraId="7D66BCE9">
      <w:pPr>
        <w:snapToGrid w:val="0"/>
        <w:spacing w:line="360" w:lineRule="auto"/>
        <w:ind w:firstLine="420" w:firstLineChars="200"/>
        <w:rPr>
          <w:rFonts w:hint="eastAsia" w:eastAsia="宋体"/>
          <w:sz w:val="21"/>
          <w:szCs w:val="21"/>
          <w:highlight w:val="none"/>
          <w:lang w:eastAsia="zh-CN"/>
        </w:rPr>
      </w:pPr>
      <w:r>
        <w:rPr>
          <w:sz w:val="21"/>
          <w:szCs w:val="21"/>
          <w:highlight w:val="none"/>
        </w:rPr>
        <w:t>2.</w:t>
      </w:r>
      <w:r>
        <w:rPr>
          <w:rFonts w:hint="eastAsia"/>
          <w:sz w:val="21"/>
          <w:szCs w:val="21"/>
          <w:highlight w:val="none"/>
        </w:rPr>
        <w:t>本项目不可以分包</w:t>
      </w:r>
      <w:r>
        <w:rPr>
          <w:rFonts w:hint="eastAsia"/>
          <w:sz w:val="21"/>
          <w:szCs w:val="21"/>
          <w:highlight w:val="none"/>
          <w:lang w:eastAsia="zh-CN"/>
        </w:rPr>
        <w:t>。</w:t>
      </w:r>
    </w:p>
    <w:p w14:paraId="21BC2BEA">
      <w:pPr>
        <w:snapToGrid w:val="0"/>
        <w:spacing w:before="120" w:beforeLines="50" w:line="360" w:lineRule="auto"/>
        <w:ind w:firstLine="411" w:firstLineChars="196"/>
        <w:outlineLvl w:val="1"/>
        <w:rPr>
          <w:b/>
          <w:sz w:val="21"/>
          <w:szCs w:val="21"/>
          <w:highlight w:val="none"/>
        </w:rPr>
      </w:pPr>
      <w:r>
        <w:rPr>
          <w:rFonts w:hint="eastAsia"/>
          <w:sz w:val="21"/>
          <w:szCs w:val="21"/>
          <w:highlight w:val="none"/>
        </w:rPr>
        <w:t>▲</w:t>
      </w:r>
      <w:r>
        <w:rPr>
          <w:rFonts w:hint="eastAsia"/>
          <w:b/>
          <w:sz w:val="21"/>
          <w:szCs w:val="21"/>
          <w:highlight w:val="none"/>
        </w:rPr>
        <w:t>（八）特别说明：</w:t>
      </w:r>
    </w:p>
    <w:p w14:paraId="495BF8CB">
      <w:pPr>
        <w:snapToGrid w:val="0"/>
        <w:spacing w:line="360" w:lineRule="auto"/>
        <w:ind w:firstLine="420" w:firstLineChars="200"/>
        <w:rPr>
          <w:sz w:val="21"/>
          <w:szCs w:val="21"/>
          <w:highlight w:val="none"/>
        </w:rPr>
      </w:pPr>
      <w:r>
        <w:rPr>
          <w:rFonts w:hint="eastAsia"/>
          <w:sz w:val="21"/>
          <w:szCs w:val="21"/>
          <w:highlight w:val="none"/>
        </w:rPr>
        <w:t>1.投标人投标所使用的资格、信誉、荣誉、业绩与企业认证必须为本法人所拥有。投标人投标所使用的采购项目实施人员必须为本法人员工（或必须为本法人或控股公司正式员工）。</w:t>
      </w:r>
    </w:p>
    <w:p w14:paraId="28378C8A">
      <w:pPr>
        <w:snapToGrid w:val="0"/>
        <w:spacing w:line="360" w:lineRule="auto"/>
        <w:ind w:firstLine="420" w:firstLineChars="200"/>
        <w:rPr>
          <w:sz w:val="21"/>
          <w:szCs w:val="21"/>
          <w:highlight w:val="none"/>
        </w:rPr>
      </w:pPr>
      <w:r>
        <w:rPr>
          <w:rFonts w:hint="eastAsia"/>
          <w:sz w:val="21"/>
          <w:szCs w:val="21"/>
          <w:highlight w:val="none"/>
        </w:rPr>
        <w:t>2.投标人应仔细阅读招标文件的所有内容，按照招标文件的要求提交投标文件，并对所提供的全部资料的真实性承担法律责任。</w:t>
      </w:r>
    </w:p>
    <w:p w14:paraId="53AEFA33">
      <w:pPr>
        <w:snapToGrid w:val="0"/>
        <w:spacing w:before="120" w:beforeLines="50" w:line="360" w:lineRule="auto"/>
        <w:ind w:firstLine="411" w:firstLineChars="196"/>
        <w:outlineLvl w:val="1"/>
        <w:rPr>
          <w:b/>
          <w:sz w:val="21"/>
          <w:szCs w:val="21"/>
          <w:highlight w:val="none"/>
        </w:rPr>
      </w:pPr>
      <w:r>
        <w:rPr>
          <w:sz w:val="21"/>
          <w:szCs w:val="21"/>
          <w:highlight w:val="none"/>
        </w:rPr>
        <w:t>3.</w:t>
      </w:r>
      <w:r>
        <w:rPr>
          <w:rFonts w:hint="eastAsia"/>
          <w:sz w:val="21"/>
          <w:szCs w:val="21"/>
          <w:highlight w:val="none"/>
        </w:rPr>
        <w:t>投标人在投标活动中提供任何虚假材料</w:t>
      </w:r>
      <w:r>
        <w:rPr>
          <w:sz w:val="21"/>
          <w:szCs w:val="21"/>
          <w:highlight w:val="none"/>
        </w:rPr>
        <w:t>,</w:t>
      </w:r>
      <w:r>
        <w:rPr>
          <w:rFonts w:hint="eastAsia"/>
          <w:sz w:val="21"/>
          <w:szCs w:val="21"/>
          <w:highlight w:val="none"/>
        </w:rPr>
        <w:t>其投标无效，并报监管部门查处；中标后发现的</w:t>
      </w:r>
      <w:r>
        <w:rPr>
          <w:sz w:val="21"/>
          <w:szCs w:val="21"/>
          <w:highlight w:val="none"/>
        </w:rPr>
        <w:t>,</w:t>
      </w:r>
      <w:r>
        <w:rPr>
          <w:rFonts w:hint="eastAsia"/>
          <w:sz w:val="21"/>
          <w:szCs w:val="21"/>
          <w:highlight w:val="none"/>
        </w:rPr>
        <w:t>中标人须依照《中华人民共和国消费者权益保护法》第</w:t>
      </w:r>
      <w:r>
        <w:rPr>
          <w:sz w:val="21"/>
          <w:szCs w:val="21"/>
          <w:highlight w:val="none"/>
        </w:rPr>
        <w:t>49</w:t>
      </w:r>
      <w:r>
        <w:rPr>
          <w:rFonts w:hint="eastAsia"/>
          <w:sz w:val="21"/>
          <w:szCs w:val="21"/>
          <w:highlight w:val="none"/>
        </w:rPr>
        <w:t>条之规定双倍赔偿采购人，且民事赔偿并不免除违法投标人的行政与刑事责任。</w:t>
      </w:r>
    </w:p>
    <w:p w14:paraId="0BE72BBA">
      <w:pPr>
        <w:pStyle w:val="16"/>
        <w:spacing w:line="360" w:lineRule="auto"/>
        <w:ind w:firstLine="413" w:firstLineChars="196"/>
        <w:outlineLvl w:val="1"/>
        <w:rPr>
          <w:rFonts w:hAnsi="宋体"/>
          <w:b/>
          <w:bCs/>
          <w:sz w:val="21"/>
          <w:szCs w:val="21"/>
          <w:highlight w:val="none"/>
        </w:rPr>
      </w:pPr>
      <w:r>
        <w:rPr>
          <w:rFonts w:hint="eastAsia" w:hAnsi="宋体"/>
          <w:b/>
          <w:bCs/>
          <w:sz w:val="21"/>
          <w:szCs w:val="21"/>
          <w:highlight w:val="none"/>
        </w:rPr>
        <w:t>（九）质疑和投诉</w:t>
      </w:r>
    </w:p>
    <w:p w14:paraId="6C417000">
      <w:pPr>
        <w:snapToGrid w:val="0"/>
        <w:spacing w:line="360" w:lineRule="auto"/>
        <w:ind w:firstLine="420" w:firstLineChars="200"/>
        <w:rPr>
          <w:sz w:val="21"/>
          <w:szCs w:val="21"/>
          <w:highlight w:val="none"/>
        </w:rPr>
      </w:pPr>
      <w:r>
        <w:rPr>
          <w:rFonts w:hint="eastAsia"/>
          <w:sz w:val="21"/>
          <w:szCs w:val="21"/>
          <w:highlight w:val="none"/>
        </w:rPr>
        <w:t>1.投标人认为招标文件、招标过程或中标结果使自己的合法权益受到损害的，应当在知道或者应知其权益受到损害之日起七个工作日内，以书面形式向采购人、提出质疑。投标人对招标采购单位的质疑答复不满意或者招标采购单位未在规定时间内作出答复的，可以在答复期满后十五个工作日内向同级采购监管部门投诉。</w:t>
      </w:r>
    </w:p>
    <w:p w14:paraId="0D53FB74">
      <w:pPr>
        <w:snapToGrid w:val="0"/>
        <w:spacing w:line="360" w:lineRule="auto"/>
        <w:ind w:firstLine="420" w:firstLineChars="200"/>
        <w:rPr>
          <w:sz w:val="21"/>
          <w:szCs w:val="21"/>
          <w:highlight w:val="none"/>
        </w:rPr>
      </w:pPr>
      <w:r>
        <w:rPr>
          <w:rFonts w:hint="eastAsia"/>
          <w:sz w:val="21"/>
          <w:szCs w:val="21"/>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0F29EE53">
      <w:pPr>
        <w:pStyle w:val="16"/>
        <w:spacing w:before="120" w:after="120" w:line="360" w:lineRule="auto"/>
        <w:ind w:firstLine="413" w:firstLineChars="196"/>
        <w:jc w:val="center"/>
        <w:rPr>
          <w:rFonts w:hAnsi="宋体"/>
          <w:b/>
          <w:sz w:val="21"/>
          <w:szCs w:val="21"/>
          <w:highlight w:val="none"/>
        </w:rPr>
      </w:pPr>
      <w:bookmarkStart w:id="27" w:name="_Toc406402987"/>
      <w:bookmarkStart w:id="28" w:name="_Toc406402943"/>
    </w:p>
    <w:p w14:paraId="7619D004">
      <w:pPr>
        <w:pStyle w:val="16"/>
        <w:spacing w:before="120" w:after="120" w:line="360" w:lineRule="auto"/>
        <w:ind w:firstLine="413" w:firstLineChars="196"/>
        <w:jc w:val="center"/>
        <w:outlineLvl w:val="0"/>
        <w:rPr>
          <w:rFonts w:hAnsi="宋体"/>
          <w:b/>
          <w:sz w:val="21"/>
          <w:szCs w:val="21"/>
          <w:highlight w:val="none"/>
        </w:rPr>
      </w:pPr>
      <w:bookmarkStart w:id="29" w:name="_Toc11904"/>
      <w:bookmarkStart w:id="30" w:name="_Toc10122"/>
      <w:bookmarkStart w:id="31" w:name="_Toc7556"/>
      <w:r>
        <w:rPr>
          <w:rFonts w:hint="eastAsia" w:hAnsi="宋体"/>
          <w:b/>
          <w:sz w:val="21"/>
          <w:szCs w:val="21"/>
          <w:highlight w:val="none"/>
        </w:rPr>
        <w:t>二、招标文件</w:t>
      </w:r>
      <w:bookmarkEnd w:id="27"/>
      <w:bookmarkEnd w:id="28"/>
      <w:bookmarkEnd w:id="29"/>
      <w:bookmarkEnd w:id="30"/>
      <w:bookmarkEnd w:id="31"/>
    </w:p>
    <w:p w14:paraId="4057787D">
      <w:pPr>
        <w:snapToGrid w:val="0"/>
        <w:spacing w:line="360" w:lineRule="auto"/>
        <w:ind w:firstLine="413" w:firstLineChars="196"/>
        <w:rPr>
          <w:b/>
          <w:sz w:val="21"/>
          <w:szCs w:val="21"/>
          <w:highlight w:val="none"/>
        </w:rPr>
      </w:pPr>
      <w:r>
        <w:rPr>
          <w:rFonts w:hint="eastAsia"/>
          <w:b/>
          <w:sz w:val="21"/>
          <w:szCs w:val="21"/>
          <w:highlight w:val="none"/>
        </w:rPr>
        <w:t>（一）招标文件的构成。本招标文件由以下部分组成：</w:t>
      </w:r>
    </w:p>
    <w:p w14:paraId="483F8C95">
      <w:pPr>
        <w:snapToGrid w:val="0"/>
        <w:spacing w:line="360" w:lineRule="auto"/>
        <w:ind w:firstLine="420" w:firstLineChars="200"/>
        <w:rPr>
          <w:sz w:val="21"/>
          <w:szCs w:val="21"/>
          <w:highlight w:val="none"/>
        </w:rPr>
      </w:pPr>
      <w:r>
        <w:rPr>
          <w:sz w:val="21"/>
          <w:szCs w:val="21"/>
          <w:highlight w:val="none"/>
        </w:rPr>
        <w:t>1.</w:t>
      </w:r>
      <w:r>
        <w:rPr>
          <w:rFonts w:hint="eastAsia"/>
          <w:sz w:val="21"/>
          <w:szCs w:val="21"/>
          <w:highlight w:val="none"/>
          <w:lang w:val="en-US" w:eastAsia="zh-CN"/>
        </w:rPr>
        <w:t>磋商</w:t>
      </w:r>
      <w:r>
        <w:rPr>
          <w:rFonts w:hint="eastAsia"/>
          <w:sz w:val="21"/>
          <w:szCs w:val="21"/>
          <w:highlight w:val="none"/>
        </w:rPr>
        <w:t>公告</w:t>
      </w:r>
    </w:p>
    <w:p w14:paraId="747F0981">
      <w:pPr>
        <w:snapToGrid w:val="0"/>
        <w:spacing w:line="360" w:lineRule="auto"/>
        <w:ind w:firstLine="420" w:firstLineChars="200"/>
        <w:rPr>
          <w:sz w:val="21"/>
          <w:szCs w:val="21"/>
          <w:highlight w:val="none"/>
        </w:rPr>
      </w:pPr>
      <w:r>
        <w:rPr>
          <w:sz w:val="21"/>
          <w:szCs w:val="21"/>
          <w:highlight w:val="none"/>
        </w:rPr>
        <w:t>2.</w:t>
      </w:r>
      <w:r>
        <w:rPr>
          <w:rFonts w:hint="eastAsia"/>
          <w:sz w:val="21"/>
          <w:szCs w:val="21"/>
          <w:highlight w:val="none"/>
          <w:lang w:val="en-US" w:eastAsia="zh-CN"/>
        </w:rPr>
        <w:t>磋商项目</w:t>
      </w:r>
      <w:r>
        <w:rPr>
          <w:rFonts w:hint="eastAsia"/>
          <w:sz w:val="21"/>
          <w:szCs w:val="21"/>
          <w:highlight w:val="none"/>
        </w:rPr>
        <w:t>需求</w:t>
      </w:r>
    </w:p>
    <w:p w14:paraId="3844CD19">
      <w:pPr>
        <w:snapToGrid w:val="0"/>
        <w:spacing w:line="360" w:lineRule="auto"/>
        <w:ind w:firstLine="420" w:firstLineChars="200"/>
        <w:rPr>
          <w:sz w:val="21"/>
          <w:szCs w:val="21"/>
          <w:highlight w:val="none"/>
        </w:rPr>
      </w:pPr>
      <w:r>
        <w:rPr>
          <w:sz w:val="21"/>
          <w:szCs w:val="21"/>
          <w:highlight w:val="none"/>
        </w:rPr>
        <w:t>3.</w:t>
      </w:r>
      <w:r>
        <w:rPr>
          <w:rFonts w:hint="eastAsia"/>
          <w:sz w:val="21"/>
          <w:szCs w:val="21"/>
          <w:highlight w:val="none"/>
          <w:lang w:val="en-US" w:eastAsia="zh-CN"/>
        </w:rPr>
        <w:t>供应商</w:t>
      </w:r>
      <w:r>
        <w:rPr>
          <w:rFonts w:hint="eastAsia"/>
          <w:sz w:val="21"/>
          <w:szCs w:val="21"/>
          <w:highlight w:val="none"/>
        </w:rPr>
        <w:t>须知</w:t>
      </w:r>
    </w:p>
    <w:p w14:paraId="5C696DC4">
      <w:pPr>
        <w:snapToGrid w:val="0"/>
        <w:spacing w:line="360" w:lineRule="auto"/>
        <w:ind w:firstLine="420" w:firstLineChars="200"/>
        <w:rPr>
          <w:sz w:val="21"/>
          <w:szCs w:val="21"/>
          <w:highlight w:val="none"/>
        </w:rPr>
      </w:pPr>
      <w:r>
        <w:rPr>
          <w:sz w:val="21"/>
          <w:szCs w:val="21"/>
          <w:highlight w:val="none"/>
        </w:rPr>
        <w:t>4.</w:t>
      </w:r>
      <w:r>
        <w:rPr>
          <w:rFonts w:hint="eastAsia"/>
          <w:sz w:val="21"/>
          <w:szCs w:val="21"/>
          <w:highlight w:val="none"/>
        </w:rPr>
        <w:t>评标办法及</w:t>
      </w:r>
      <w:r>
        <w:rPr>
          <w:rFonts w:hint="eastAsia"/>
          <w:sz w:val="21"/>
          <w:szCs w:val="21"/>
          <w:highlight w:val="none"/>
          <w:lang w:val="en-US" w:eastAsia="zh-CN"/>
        </w:rPr>
        <w:t>评分</w:t>
      </w:r>
      <w:r>
        <w:rPr>
          <w:rFonts w:hint="eastAsia"/>
          <w:sz w:val="21"/>
          <w:szCs w:val="21"/>
          <w:highlight w:val="none"/>
        </w:rPr>
        <w:t>标准</w:t>
      </w:r>
    </w:p>
    <w:p w14:paraId="61A11442">
      <w:pPr>
        <w:snapToGrid w:val="0"/>
        <w:spacing w:line="360" w:lineRule="auto"/>
        <w:ind w:firstLine="420" w:firstLineChars="200"/>
        <w:rPr>
          <w:sz w:val="21"/>
          <w:szCs w:val="21"/>
          <w:highlight w:val="none"/>
        </w:rPr>
      </w:pPr>
      <w:r>
        <w:rPr>
          <w:sz w:val="21"/>
          <w:szCs w:val="21"/>
          <w:highlight w:val="none"/>
        </w:rPr>
        <w:t>5.</w:t>
      </w:r>
      <w:r>
        <w:rPr>
          <w:rFonts w:hint="eastAsia"/>
          <w:sz w:val="21"/>
          <w:szCs w:val="21"/>
          <w:highlight w:val="none"/>
        </w:rPr>
        <w:t>合同主要条款</w:t>
      </w:r>
    </w:p>
    <w:p w14:paraId="0454D499">
      <w:pPr>
        <w:snapToGrid w:val="0"/>
        <w:spacing w:line="360" w:lineRule="auto"/>
        <w:ind w:firstLine="420" w:firstLineChars="200"/>
        <w:rPr>
          <w:sz w:val="21"/>
          <w:szCs w:val="21"/>
          <w:highlight w:val="none"/>
        </w:rPr>
      </w:pPr>
      <w:r>
        <w:rPr>
          <w:sz w:val="21"/>
          <w:szCs w:val="21"/>
          <w:highlight w:val="none"/>
        </w:rPr>
        <w:t>6.</w:t>
      </w:r>
      <w:r>
        <w:rPr>
          <w:rFonts w:hint="eastAsia"/>
          <w:sz w:val="21"/>
          <w:szCs w:val="21"/>
          <w:highlight w:val="none"/>
        </w:rPr>
        <w:t>投标文件格式</w:t>
      </w:r>
    </w:p>
    <w:p w14:paraId="21FE13DE">
      <w:pPr>
        <w:snapToGrid w:val="0"/>
        <w:spacing w:line="360" w:lineRule="auto"/>
        <w:ind w:firstLine="420" w:firstLineChars="200"/>
        <w:rPr>
          <w:sz w:val="21"/>
          <w:szCs w:val="21"/>
          <w:highlight w:val="none"/>
        </w:rPr>
      </w:pPr>
      <w:r>
        <w:rPr>
          <w:sz w:val="21"/>
          <w:szCs w:val="21"/>
          <w:highlight w:val="none"/>
        </w:rPr>
        <w:t>7.</w:t>
      </w:r>
      <w:r>
        <w:rPr>
          <w:rFonts w:hint="eastAsia"/>
          <w:sz w:val="21"/>
          <w:szCs w:val="21"/>
          <w:highlight w:val="none"/>
        </w:rPr>
        <w:t>本项目招标文件的澄清、答复、修改、补充的内容</w:t>
      </w:r>
    </w:p>
    <w:p w14:paraId="41477EC3">
      <w:pPr>
        <w:snapToGrid w:val="0"/>
        <w:spacing w:before="120" w:beforeLines="50" w:line="360" w:lineRule="auto"/>
        <w:ind w:firstLine="413" w:firstLineChars="196"/>
        <w:rPr>
          <w:b/>
          <w:sz w:val="21"/>
          <w:szCs w:val="21"/>
          <w:highlight w:val="none"/>
        </w:rPr>
      </w:pPr>
      <w:r>
        <w:rPr>
          <w:rFonts w:hint="eastAsia"/>
          <w:b/>
          <w:sz w:val="21"/>
          <w:szCs w:val="21"/>
          <w:highlight w:val="none"/>
        </w:rPr>
        <w:t>（二）投标人的风险</w:t>
      </w:r>
    </w:p>
    <w:p w14:paraId="43AA7705">
      <w:pPr>
        <w:snapToGrid w:val="0"/>
        <w:spacing w:line="360" w:lineRule="auto"/>
        <w:ind w:firstLine="420" w:firstLineChars="200"/>
        <w:rPr>
          <w:sz w:val="21"/>
          <w:szCs w:val="21"/>
          <w:highlight w:val="none"/>
        </w:rPr>
      </w:pPr>
      <w:r>
        <w:rPr>
          <w:rFonts w:hint="eastAsia"/>
          <w:sz w:val="21"/>
          <w:szCs w:val="21"/>
          <w:highlight w:val="none"/>
        </w:rPr>
        <w:t>投标人没有按照招标文件要求提供全部资料，或者投标人没有对招标文件在各方面作出实质性响应是投标人的风险，并可能导致其投标为无效标。</w:t>
      </w:r>
    </w:p>
    <w:p w14:paraId="6499E69E">
      <w:pPr>
        <w:pStyle w:val="6"/>
        <w:widowControl w:val="0"/>
        <w:numPr>
          <w:ilvl w:val="0"/>
          <w:numId w:val="0"/>
        </w:numPr>
        <w:tabs>
          <w:tab w:val="left" w:pos="720"/>
          <w:tab w:val="clear" w:pos="360"/>
        </w:tabs>
        <w:snapToGrid w:val="0"/>
        <w:spacing w:before="120" w:beforeLines="50" w:line="360" w:lineRule="auto"/>
        <w:ind w:left="470" w:leftChars="196"/>
        <w:rPr>
          <w:b/>
          <w:sz w:val="21"/>
          <w:szCs w:val="21"/>
          <w:highlight w:val="none"/>
        </w:rPr>
      </w:pPr>
      <w:r>
        <w:rPr>
          <w:rFonts w:hint="eastAsia"/>
          <w:b/>
          <w:sz w:val="21"/>
          <w:szCs w:val="21"/>
          <w:highlight w:val="none"/>
        </w:rPr>
        <w:t>（三）招标文件的澄清与修改</w:t>
      </w:r>
      <w:r>
        <w:rPr>
          <w:b/>
          <w:sz w:val="21"/>
          <w:szCs w:val="21"/>
          <w:highlight w:val="none"/>
        </w:rPr>
        <w:t xml:space="preserve"> </w:t>
      </w:r>
    </w:p>
    <w:p w14:paraId="3059F870">
      <w:pPr>
        <w:spacing w:line="440" w:lineRule="exact"/>
        <w:ind w:firstLine="630" w:firstLineChars="300"/>
        <w:rPr>
          <w:kern w:val="2"/>
          <w:sz w:val="21"/>
          <w:szCs w:val="21"/>
          <w:highlight w:val="none"/>
        </w:rPr>
      </w:pPr>
      <w:r>
        <w:rPr>
          <w:rFonts w:hint="eastAsia"/>
          <w:kern w:val="2"/>
          <w:sz w:val="21"/>
          <w:szCs w:val="21"/>
          <w:highlight w:val="none"/>
        </w:rPr>
        <w:t>1.供应商应认真阅读本招标文件，发现其中有误或有不合理要求的，供应商必须在投标截止七个工作日前以书面形式要求采购人澄清，否则逾期视为默认。采购人对已发出的招标文件进行必要澄清、答复、修改或补充的，应当在招标文件要求提交投标文件截止时间五日前，在财政部门指定的政府采购信息发布媒体上发布更正公告；不足5日的，采购人或者采购代理机构应当顺延提交投标文件的截止时间。</w:t>
      </w:r>
    </w:p>
    <w:p w14:paraId="04914491">
      <w:pPr>
        <w:spacing w:line="440" w:lineRule="exact"/>
        <w:ind w:firstLine="630" w:firstLineChars="300"/>
        <w:rPr>
          <w:kern w:val="2"/>
          <w:sz w:val="21"/>
          <w:szCs w:val="21"/>
          <w:highlight w:val="none"/>
        </w:rPr>
      </w:pPr>
      <w:r>
        <w:rPr>
          <w:rFonts w:hint="eastAsia"/>
          <w:kern w:val="2"/>
          <w:sz w:val="21"/>
          <w:szCs w:val="21"/>
          <w:highlight w:val="none"/>
        </w:rPr>
        <w:t>2.采购人、采购代理机构必须以书面形式答供应商；除书面答复以外的其他澄清方式及澄清内容均无效。</w:t>
      </w:r>
    </w:p>
    <w:p w14:paraId="295ABC03">
      <w:pPr>
        <w:spacing w:line="440" w:lineRule="exact"/>
        <w:ind w:firstLine="630" w:firstLineChars="300"/>
        <w:rPr>
          <w:kern w:val="2"/>
          <w:sz w:val="21"/>
          <w:szCs w:val="21"/>
          <w:highlight w:val="none"/>
        </w:rPr>
      </w:pPr>
      <w:r>
        <w:rPr>
          <w:rFonts w:hint="eastAsia"/>
          <w:kern w:val="2"/>
          <w:sz w:val="21"/>
          <w:szCs w:val="21"/>
          <w:highlight w:val="none"/>
        </w:rPr>
        <w:t>3.招标文件澄清、答复、修改、补充的内容为招标文件的组成部分。当招标文件与招标文件的答复、澄清、修改、补充通知就同一内容的表述不一致时，以最后发出的书面文件为准。</w:t>
      </w:r>
    </w:p>
    <w:p w14:paraId="43D32965">
      <w:pPr>
        <w:spacing w:line="440" w:lineRule="exact"/>
        <w:ind w:firstLine="630" w:firstLineChars="300"/>
        <w:rPr>
          <w:kern w:val="2"/>
          <w:sz w:val="21"/>
          <w:szCs w:val="21"/>
          <w:highlight w:val="none"/>
        </w:rPr>
      </w:pPr>
      <w:r>
        <w:rPr>
          <w:rFonts w:hint="eastAsia"/>
          <w:kern w:val="2"/>
          <w:sz w:val="21"/>
          <w:szCs w:val="21"/>
          <w:highlight w:val="none"/>
        </w:rPr>
        <w:t>4.招标文件的澄清、答复、修改或补充都应该通过本采购代理机构以法定形式发布，采购人非通过本采购代理机构，不得擅自澄清、答复、修改或补充招标文件。</w:t>
      </w:r>
    </w:p>
    <w:p w14:paraId="1388C955">
      <w:pPr>
        <w:pStyle w:val="16"/>
        <w:spacing w:before="120" w:after="120" w:line="360" w:lineRule="auto"/>
        <w:ind w:firstLine="413" w:firstLineChars="196"/>
        <w:jc w:val="center"/>
        <w:rPr>
          <w:rFonts w:hAnsi="宋体"/>
          <w:b/>
          <w:sz w:val="21"/>
          <w:szCs w:val="21"/>
          <w:highlight w:val="none"/>
        </w:rPr>
      </w:pPr>
    </w:p>
    <w:p w14:paraId="3219096B">
      <w:pPr>
        <w:pStyle w:val="16"/>
        <w:spacing w:before="120" w:after="120" w:line="360" w:lineRule="auto"/>
        <w:ind w:firstLine="413" w:firstLineChars="196"/>
        <w:jc w:val="center"/>
        <w:outlineLvl w:val="1"/>
        <w:rPr>
          <w:rFonts w:hAnsi="宋体"/>
          <w:b/>
          <w:sz w:val="21"/>
          <w:szCs w:val="21"/>
          <w:highlight w:val="none"/>
        </w:rPr>
      </w:pPr>
      <w:r>
        <w:rPr>
          <w:rFonts w:hint="eastAsia" w:hAnsi="宋体"/>
          <w:b/>
          <w:sz w:val="21"/>
          <w:szCs w:val="21"/>
          <w:highlight w:val="none"/>
        </w:rPr>
        <w:t>三、投标文件的编制</w:t>
      </w:r>
    </w:p>
    <w:p w14:paraId="61D2990B">
      <w:pPr>
        <w:pStyle w:val="16"/>
        <w:spacing w:before="120" w:after="120" w:line="360" w:lineRule="auto"/>
        <w:ind w:firstLine="413" w:firstLineChars="196"/>
        <w:outlineLvl w:val="1"/>
        <w:rPr>
          <w:rFonts w:hAnsi="宋体"/>
          <w:b/>
          <w:sz w:val="21"/>
          <w:szCs w:val="21"/>
          <w:highlight w:val="none"/>
        </w:rPr>
      </w:pPr>
      <w:r>
        <w:rPr>
          <w:rFonts w:hint="eastAsia" w:hAnsi="宋体"/>
          <w:b/>
          <w:sz w:val="21"/>
          <w:szCs w:val="21"/>
          <w:highlight w:val="none"/>
        </w:rPr>
        <w:t>本项目所涉投标文件格式请详见第六章，未给出的格式请自拟。资信商务及技术文件中不得出现报价，否则投标文件将被视为无效。</w:t>
      </w:r>
    </w:p>
    <w:p w14:paraId="28462210">
      <w:pPr>
        <w:snapToGrid w:val="0"/>
        <w:spacing w:line="360" w:lineRule="auto"/>
        <w:ind w:firstLine="413" w:firstLineChars="196"/>
        <w:outlineLvl w:val="0"/>
        <w:rPr>
          <w:b/>
          <w:sz w:val="21"/>
          <w:szCs w:val="21"/>
          <w:highlight w:val="none"/>
        </w:rPr>
      </w:pPr>
      <w:bookmarkStart w:id="32" w:name="_Toc6975"/>
      <w:bookmarkStart w:id="33" w:name="_Toc406402944"/>
      <w:bookmarkStart w:id="34" w:name="_Toc406402988"/>
      <w:bookmarkStart w:id="35" w:name="_Toc24800"/>
      <w:bookmarkStart w:id="36" w:name="_Toc6066"/>
      <w:r>
        <w:rPr>
          <w:rFonts w:hint="eastAsia"/>
          <w:b/>
          <w:sz w:val="21"/>
          <w:szCs w:val="21"/>
          <w:highlight w:val="none"/>
        </w:rPr>
        <w:t>（一）投标文件的组成</w:t>
      </w:r>
      <w:bookmarkEnd w:id="32"/>
      <w:bookmarkEnd w:id="33"/>
      <w:bookmarkEnd w:id="34"/>
      <w:bookmarkEnd w:id="35"/>
      <w:bookmarkEnd w:id="36"/>
    </w:p>
    <w:p w14:paraId="6E6B58A7">
      <w:pPr>
        <w:snapToGrid w:val="0"/>
        <w:spacing w:line="360" w:lineRule="auto"/>
        <w:ind w:firstLine="420" w:firstLineChars="200"/>
        <w:rPr>
          <w:sz w:val="21"/>
          <w:szCs w:val="21"/>
          <w:highlight w:val="none"/>
        </w:rPr>
      </w:pPr>
      <w:r>
        <w:rPr>
          <w:rFonts w:hint="eastAsia"/>
          <w:sz w:val="21"/>
          <w:szCs w:val="21"/>
          <w:highlight w:val="none"/>
        </w:rPr>
        <w:t>投标文件由资格文件、商务技术文件、报价文件三部份组成。</w:t>
      </w:r>
    </w:p>
    <w:p w14:paraId="1A5B20D4">
      <w:pPr>
        <w:snapToGrid w:val="0"/>
        <w:spacing w:before="120" w:beforeLines="50" w:line="360" w:lineRule="auto"/>
        <w:rPr>
          <w:b/>
          <w:sz w:val="21"/>
          <w:szCs w:val="21"/>
          <w:highlight w:val="none"/>
        </w:rPr>
      </w:pPr>
      <w:r>
        <w:rPr>
          <w:b/>
          <w:sz w:val="21"/>
          <w:szCs w:val="21"/>
          <w:highlight w:val="none"/>
        </w:rPr>
        <w:t>1.</w:t>
      </w:r>
      <w:r>
        <w:rPr>
          <w:rFonts w:hint="eastAsia"/>
          <w:b/>
          <w:sz w:val="21"/>
          <w:szCs w:val="21"/>
          <w:highlight w:val="none"/>
        </w:rPr>
        <w:t>资格文件：</w:t>
      </w:r>
    </w:p>
    <w:p w14:paraId="5201A415">
      <w:pPr>
        <w:tabs>
          <w:tab w:val="left" w:pos="3870"/>
          <w:tab w:val="left" w:pos="4085"/>
        </w:tabs>
        <w:snapToGrid w:val="0"/>
        <w:spacing w:line="44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（1）投标声明书(格式见附件)；</w:t>
      </w:r>
    </w:p>
    <w:p w14:paraId="726377F3">
      <w:pPr>
        <w:tabs>
          <w:tab w:val="left" w:pos="3870"/>
          <w:tab w:val="left" w:pos="4085"/>
        </w:tabs>
        <w:snapToGrid w:val="0"/>
        <w:spacing w:line="44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（2）法定代表人授权委托书(格式见附件)；</w:t>
      </w:r>
    </w:p>
    <w:p w14:paraId="4E16780A">
      <w:pPr>
        <w:tabs>
          <w:tab w:val="left" w:pos="3870"/>
          <w:tab w:val="left" w:pos="4085"/>
        </w:tabs>
        <w:snapToGrid w:val="0"/>
        <w:spacing w:line="44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w:t>
      </w:r>
      <w:r>
        <w:rPr>
          <w:rFonts w:hint="eastAsia"/>
          <w:sz w:val="21"/>
          <w:szCs w:val="21"/>
          <w:highlight w:val="none"/>
          <w:lang w:val="en-US" w:eastAsia="zh-CN"/>
        </w:rPr>
        <w:t>3</w:t>
      </w:r>
      <w:r>
        <w:rPr>
          <w:rFonts w:hint="eastAsia" w:ascii="宋体" w:hAnsi="宋体"/>
          <w:sz w:val="21"/>
          <w:szCs w:val="21"/>
          <w:highlight w:val="none"/>
        </w:rPr>
        <w:t>）符合参加政府采购活动应当具备的一般条件的承诺函(格式见附件)；</w:t>
      </w:r>
    </w:p>
    <w:p w14:paraId="3E6C92C6">
      <w:pPr>
        <w:keepNext w:val="0"/>
        <w:keepLines w:val="0"/>
        <w:pageBreakBefore w:val="0"/>
        <w:widowControl/>
        <w:tabs>
          <w:tab w:val="left" w:pos="3870"/>
          <w:tab w:val="left" w:pos="4085"/>
        </w:tabs>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sz w:val="21"/>
          <w:szCs w:val="21"/>
          <w:highlight w:val="none"/>
        </w:rPr>
      </w:pPr>
      <w:r>
        <w:rPr>
          <w:rFonts w:hint="eastAsia" w:ascii="宋体" w:hAnsi="宋体"/>
          <w:sz w:val="21"/>
          <w:szCs w:val="21"/>
          <w:highlight w:val="none"/>
        </w:rPr>
        <w:t>（</w:t>
      </w:r>
      <w:r>
        <w:rPr>
          <w:rFonts w:hint="eastAsia"/>
          <w:sz w:val="21"/>
          <w:szCs w:val="21"/>
          <w:highlight w:val="none"/>
          <w:lang w:val="en-US" w:eastAsia="zh-CN"/>
        </w:rPr>
        <w:t>4</w:t>
      </w:r>
      <w:r>
        <w:rPr>
          <w:rFonts w:hint="eastAsia" w:ascii="宋体" w:hAnsi="宋体"/>
          <w:sz w:val="21"/>
          <w:szCs w:val="21"/>
          <w:highlight w:val="none"/>
        </w:rPr>
        <w:t>）营业执照等资格证明资料；</w:t>
      </w:r>
    </w:p>
    <w:p w14:paraId="637A600D">
      <w:pPr>
        <w:snapToGrid w:val="0"/>
        <w:spacing w:before="120" w:beforeLines="50" w:line="360" w:lineRule="auto"/>
        <w:rPr>
          <w:b/>
          <w:sz w:val="21"/>
          <w:szCs w:val="21"/>
          <w:highlight w:val="none"/>
        </w:rPr>
      </w:pPr>
      <w:r>
        <w:rPr>
          <w:b/>
          <w:sz w:val="21"/>
          <w:szCs w:val="21"/>
          <w:highlight w:val="none"/>
        </w:rPr>
        <w:t>2</w:t>
      </w:r>
      <w:r>
        <w:rPr>
          <w:rFonts w:hint="eastAsia"/>
          <w:b/>
          <w:sz w:val="21"/>
          <w:szCs w:val="21"/>
          <w:highlight w:val="none"/>
        </w:rPr>
        <w:t>、商务技术文件：</w:t>
      </w:r>
    </w:p>
    <w:p w14:paraId="00CA593A">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（1）投标人情况介绍；</w:t>
      </w:r>
    </w:p>
    <w:p w14:paraId="0E4693BB">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（2）项目业绩；</w:t>
      </w:r>
    </w:p>
    <w:p w14:paraId="7FC23969">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（3）对本项目的总体要求的理解及具体实施方案；</w:t>
      </w:r>
    </w:p>
    <w:p w14:paraId="349FD6FD">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（4）投标产品详细清单（包括所投标产品的品牌（制造厂名称）、规格型号、详细配置、主要技术参数等）；（格式自拟）</w:t>
      </w:r>
    </w:p>
    <w:p w14:paraId="483DD5B4">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（5）技术响应表（格式见附件）；</w:t>
      </w:r>
    </w:p>
    <w:p w14:paraId="0AA5A721">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（6）具有履行合同所必需的专业服务（技术）能力的承诺函（格式见附件）；</w:t>
      </w:r>
    </w:p>
    <w:p w14:paraId="38D721EC">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（7）项目实施人员一览表（格式见附件）；</w:t>
      </w:r>
    </w:p>
    <w:p w14:paraId="7B0657A0">
      <w:pPr>
        <w:tabs>
          <w:tab w:val="left" w:pos="3870"/>
          <w:tab w:val="left" w:pos="4085"/>
        </w:tabs>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（8）技术服务、售后服务的内容和措施；</w:t>
      </w:r>
    </w:p>
    <w:p w14:paraId="19869148">
      <w:pPr>
        <w:tabs>
          <w:tab w:val="left" w:pos="3870"/>
          <w:tab w:val="left" w:pos="4085"/>
        </w:tabs>
        <w:snapToGrid w:val="0"/>
        <w:spacing w:line="440" w:lineRule="exact"/>
        <w:ind w:firstLine="420" w:firstLineChars="200"/>
        <w:jc w:val="left"/>
        <w:rPr>
          <w:rFonts w:hint="eastAsia" w:ascii="宋体" w:hAnsi="宋体"/>
          <w:sz w:val="21"/>
          <w:szCs w:val="21"/>
          <w:highlight w:val="none"/>
        </w:rPr>
      </w:pPr>
      <w:r>
        <w:rPr>
          <w:rFonts w:hint="eastAsia" w:ascii="宋体" w:hAnsi="宋体"/>
          <w:sz w:val="21"/>
          <w:szCs w:val="21"/>
          <w:highlight w:val="none"/>
        </w:rPr>
        <w:t>（9）投标人承诺给予采购人的各种优惠条件；</w:t>
      </w:r>
    </w:p>
    <w:p w14:paraId="782CB266">
      <w:pPr>
        <w:keepNext w:val="0"/>
        <w:keepLines w:val="0"/>
        <w:pageBreakBefore w:val="0"/>
        <w:widowControl/>
        <w:tabs>
          <w:tab w:val="left" w:pos="3870"/>
          <w:tab w:val="left" w:pos="4085"/>
        </w:tabs>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（10）投标人需要说明的其他内容（未尽事宜可按评分细则部分制作）。</w:t>
      </w:r>
    </w:p>
    <w:p w14:paraId="5F95686F">
      <w:pPr>
        <w:keepNext w:val="0"/>
        <w:keepLines w:val="0"/>
        <w:pageBreakBefore w:val="0"/>
        <w:widowControl/>
        <w:kinsoku/>
        <w:wordWrap/>
        <w:overflowPunct/>
        <w:topLinePunct w:val="0"/>
        <w:autoSpaceDE/>
        <w:autoSpaceDN/>
        <w:bidi w:val="0"/>
        <w:adjustRightInd/>
        <w:snapToGrid w:val="0"/>
        <w:spacing w:line="440" w:lineRule="exact"/>
        <w:ind w:left="0" w:leftChars="0"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3、报价文件：</w:t>
      </w:r>
    </w:p>
    <w:p w14:paraId="6CD4B1EC">
      <w:pPr>
        <w:keepNext w:val="0"/>
        <w:keepLines w:val="0"/>
        <w:pageBreakBefore w:val="0"/>
        <w:widowControl/>
        <w:tabs>
          <w:tab w:val="left" w:pos="3870"/>
          <w:tab w:val="left" w:pos="4085"/>
        </w:tabs>
        <w:kinsoku/>
        <w:wordWrap/>
        <w:overflowPunct/>
        <w:topLinePunct w:val="0"/>
        <w:autoSpaceDE/>
        <w:autoSpaceDN/>
        <w:bidi w:val="0"/>
        <w:adjustRightInd/>
        <w:snapToGrid w:val="0"/>
        <w:spacing w:line="440" w:lineRule="exact"/>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 xml:space="preserve">投标函； </w:t>
      </w:r>
    </w:p>
    <w:p w14:paraId="1B7541CC">
      <w:pPr>
        <w:keepNext w:val="0"/>
        <w:keepLines w:val="0"/>
        <w:pageBreakBefore w:val="0"/>
        <w:widowControl/>
        <w:tabs>
          <w:tab w:val="left" w:pos="3870"/>
          <w:tab w:val="left" w:pos="4085"/>
        </w:tabs>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开标一览表</w:t>
      </w:r>
      <w:r>
        <w:rPr>
          <w:rFonts w:hint="eastAsia" w:cs="宋体"/>
          <w:sz w:val="21"/>
          <w:szCs w:val="21"/>
          <w:highlight w:val="none"/>
          <w:lang w:eastAsia="zh-CN"/>
        </w:rPr>
        <w:t>；</w:t>
      </w:r>
    </w:p>
    <w:p w14:paraId="7598FDA6">
      <w:pPr>
        <w:keepNext w:val="0"/>
        <w:keepLines w:val="0"/>
        <w:pageBreakBefore w:val="0"/>
        <w:widowControl/>
        <w:tabs>
          <w:tab w:val="left" w:pos="3870"/>
          <w:tab w:val="left" w:pos="4085"/>
        </w:tabs>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）投标报价明细表</w:t>
      </w:r>
      <w:r>
        <w:rPr>
          <w:rFonts w:hint="eastAsia" w:cs="宋体"/>
          <w:sz w:val="21"/>
          <w:szCs w:val="21"/>
          <w:highlight w:val="none"/>
          <w:lang w:eastAsia="zh-CN"/>
        </w:rPr>
        <w:t>；</w:t>
      </w:r>
    </w:p>
    <w:p w14:paraId="122F4098">
      <w:pPr>
        <w:keepNext w:val="0"/>
        <w:keepLines w:val="0"/>
        <w:pageBreakBefore w:val="0"/>
        <w:widowControl/>
        <w:tabs>
          <w:tab w:val="left" w:pos="3870"/>
          <w:tab w:val="left" w:pos="4085"/>
        </w:tabs>
        <w:kinsoku/>
        <w:wordWrap/>
        <w:overflowPunct/>
        <w:topLinePunct w:val="0"/>
        <w:autoSpaceDE/>
        <w:autoSpaceDN/>
        <w:bidi w:val="0"/>
        <w:adjustRightInd/>
        <w:snapToGrid w:val="0"/>
        <w:spacing w:line="440" w:lineRule="exact"/>
        <w:ind w:left="0" w:leftChars="0" w:firstLine="420" w:firstLineChars="200"/>
        <w:jc w:val="left"/>
        <w:textAlignment w:val="auto"/>
        <w:rPr>
          <w:rFonts w:hint="eastAsia" w:ascii="宋体" w:hAnsi="宋体" w:eastAsia="宋体" w:cs="宋体"/>
          <w:sz w:val="21"/>
          <w:szCs w:val="21"/>
          <w:highlight w:val="none"/>
          <w:lang w:eastAsia="zh-CN"/>
        </w:rPr>
      </w:pPr>
      <w:r>
        <w:rPr>
          <w:rFonts w:hint="eastAsia" w:cs="宋体"/>
          <w:sz w:val="21"/>
          <w:szCs w:val="21"/>
          <w:highlight w:val="none"/>
          <w:lang w:val="en-US" w:eastAsia="zh-CN"/>
        </w:rPr>
        <w:t>（4</w:t>
      </w:r>
      <w:r>
        <w:rPr>
          <w:rFonts w:hint="eastAsia" w:ascii="宋体" w:hAnsi="宋体" w:eastAsia="宋体" w:cs="宋体"/>
          <w:sz w:val="21"/>
          <w:szCs w:val="21"/>
          <w:highlight w:val="none"/>
        </w:rPr>
        <w:t>）中小企业声明函</w:t>
      </w:r>
      <w:r>
        <w:rPr>
          <w:rFonts w:hint="eastAsia" w:cs="宋体"/>
          <w:sz w:val="21"/>
          <w:szCs w:val="21"/>
          <w:highlight w:val="none"/>
          <w:lang w:val="en-US" w:eastAsia="zh-CN"/>
        </w:rPr>
        <w:t>或</w:t>
      </w:r>
      <w:r>
        <w:rPr>
          <w:rFonts w:hint="eastAsia" w:ascii="宋体" w:hAnsi="宋体" w:eastAsia="宋体" w:cs="宋体"/>
          <w:color w:val="000000"/>
          <w:sz w:val="21"/>
          <w:szCs w:val="21"/>
          <w:highlight w:val="none"/>
        </w:rPr>
        <w:t>残疾人福利性单位声明函</w:t>
      </w:r>
      <w:r>
        <w:rPr>
          <w:rFonts w:hint="eastAsia" w:cs="宋体"/>
          <w:color w:val="000000"/>
          <w:sz w:val="21"/>
          <w:szCs w:val="21"/>
          <w:highlight w:val="none"/>
          <w:lang w:val="en-US" w:eastAsia="zh-CN"/>
        </w:rPr>
        <w:t>或</w:t>
      </w:r>
      <w:r>
        <w:rPr>
          <w:rFonts w:hint="eastAsia" w:ascii="宋体" w:hAnsi="宋体" w:eastAsia="宋体" w:cs="宋体"/>
          <w:color w:val="000000"/>
          <w:sz w:val="21"/>
          <w:szCs w:val="21"/>
          <w:highlight w:val="none"/>
        </w:rPr>
        <w:t>监狱企业声明函</w:t>
      </w:r>
      <w:r>
        <w:rPr>
          <w:rFonts w:hint="eastAsia" w:ascii="宋体" w:hAnsi="宋体" w:eastAsia="宋体" w:cs="宋体"/>
          <w:sz w:val="21"/>
          <w:szCs w:val="21"/>
          <w:highlight w:val="none"/>
        </w:rPr>
        <w:t>（格式见附件）</w:t>
      </w:r>
      <w:r>
        <w:rPr>
          <w:rFonts w:hint="eastAsia" w:ascii="宋体" w:hAnsi="宋体" w:eastAsia="宋体" w:cs="宋体"/>
          <w:sz w:val="21"/>
          <w:szCs w:val="21"/>
          <w:highlight w:val="none"/>
          <w:lang w:eastAsia="zh-CN"/>
        </w:rPr>
        <w:t>；</w:t>
      </w:r>
    </w:p>
    <w:p w14:paraId="54D9820D">
      <w:pPr>
        <w:pStyle w:val="14"/>
        <w:keepNext w:val="0"/>
        <w:keepLines w:val="0"/>
        <w:pageBreakBefore w:val="0"/>
        <w:widowControl/>
        <w:kinsoku/>
        <w:wordWrap/>
        <w:overflowPunct/>
        <w:topLinePunct w:val="0"/>
        <w:autoSpaceDE/>
        <w:autoSpaceDN/>
        <w:bidi w:val="0"/>
        <w:adjustRightInd/>
        <w:spacing w:after="0" w:line="440" w:lineRule="exact"/>
        <w:ind w:left="0" w:leftChars="0"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供应商针对报价需要说明的其他文件和说明。</w:t>
      </w:r>
    </w:p>
    <w:p w14:paraId="4123CB02">
      <w:pPr>
        <w:keepNext w:val="0"/>
        <w:keepLines w:val="0"/>
        <w:pageBreakBefore w:val="0"/>
        <w:widowControl/>
        <w:tabs>
          <w:tab w:val="left" w:pos="3870"/>
          <w:tab w:val="left" w:pos="4085"/>
        </w:tabs>
        <w:kinsoku/>
        <w:wordWrap/>
        <w:overflowPunct/>
        <w:topLinePunct w:val="0"/>
        <w:autoSpaceDE/>
        <w:autoSpaceDN/>
        <w:bidi w:val="0"/>
        <w:adjustRightInd/>
        <w:snapToGrid w:val="0"/>
        <w:spacing w:line="440" w:lineRule="exact"/>
        <w:ind w:left="0" w:leftChars="0" w:firstLine="422" w:firstLineChars="200"/>
        <w:jc w:val="left"/>
        <w:textAlignment w:val="auto"/>
        <w:rPr>
          <w:rFonts w:hint="eastAsia" w:ascii="宋体" w:hAnsi="宋体" w:eastAsia="宋体" w:cs="宋体"/>
          <w:sz w:val="21"/>
          <w:szCs w:val="21"/>
          <w:highlight w:val="none"/>
          <w:lang w:eastAsia="zh-CN"/>
        </w:rPr>
      </w:pPr>
      <w:bookmarkStart w:id="37" w:name="_Toc16479"/>
      <w:bookmarkStart w:id="38" w:name="_Toc19298"/>
      <w:bookmarkStart w:id="39" w:name="_Toc406402945"/>
      <w:bookmarkStart w:id="40" w:name="_Toc406402989"/>
      <w:bookmarkStart w:id="41" w:name="_Toc10628"/>
      <w:r>
        <w:rPr>
          <w:rFonts w:hint="eastAsia"/>
          <w:b/>
          <w:bCs/>
          <w:sz w:val="21"/>
          <w:szCs w:val="21"/>
          <w:highlight w:val="none"/>
        </w:rPr>
        <w:t>▲注：法定代表人授权委</w:t>
      </w:r>
    </w:p>
    <w:p w14:paraId="2A13C5FF">
      <w:pPr>
        <w:snapToGrid w:val="0"/>
        <w:spacing w:before="120" w:beforeLines="50" w:line="360" w:lineRule="auto"/>
        <w:ind w:firstLine="413" w:firstLineChars="196"/>
        <w:outlineLvl w:val="0"/>
        <w:rPr>
          <w:b/>
          <w:bCs/>
          <w:sz w:val="21"/>
          <w:szCs w:val="21"/>
          <w:highlight w:val="none"/>
        </w:rPr>
      </w:pPr>
      <w:r>
        <w:rPr>
          <w:rFonts w:hint="eastAsia"/>
          <w:b/>
          <w:bCs/>
          <w:sz w:val="21"/>
          <w:szCs w:val="21"/>
          <w:highlight w:val="none"/>
        </w:rPr>
        <w:t>托书、投标声明书、投标函、开标一览表必须有法定代表人或被授权人签字（或签章）并加盖单位公章。</w:t>
      </w:r>
      <w:bookmarkEnd w:id="37"/>
      <w:bookmarkEnd w:id="38"/>
      <w:bookmarkEnd w:id="39"/>
      <w:bookmarkEnd w:id="40"/>
      <w:bookmarkEnd w:id="41"/>
    </w:p>
    <w:p w14:paraId="42AD9C73">
      <w:pPr>
        <w:snapToGrid w:val="0"/>
        <w:spacing w:line="360" w:lineRule="auto"/>
        <w:ind w:firstLine="413" w:firstLineChars="196"/>
        <w:outlineLvl w:val="0"/>
        <w:rPr>
          <w:b/>
          <w:sz w:val="21"/>
          <w:szCs w:val="21"/>
          <w:highlight w:val="none"/>
        </w:rPr>
      </w:pPr>
      <w:bookmarkStart w:id="42" w:name="_Toc385854100"/>
      <w:bookmarkStart w:id="43" w:name="_Toc402963117"/>
      <w:bookmarkStart w:id="44" w:name="_Toc406402990"/>
      <w:bookmarkStart w:id="45" w:name="_Toc406402946"/>
      <w:bookmarkStart w:id="46" w:name="_Toc385854146"/>
      <w:bookmarkStart w:id="47" w:name="_Toc15294"/>
      <w:bookmarkStart w:id="48" w:name="_Toc402963084"/>
      <w:bookmarkStart w:id="49" w:name="_Toc7197"/>
      <w:bookmarkStart w:id="50" w:name="_Toc29863"/>
      <w:r>
        <w:rPr>
          <w:rFonts w:hint="eastAsia"/>
          <w:b/>
          <w:sz w:val="21"/>
          <w:szCs w:val="21"/>
          <w:highlight w:val="none"/>
        </w:rPr>
        <w:t>（二）投标文件的语言及计量</w:t>
      </w:r>
      <w:bookmarkEnd w:id="42"/>
      <w:bookmarkEnd w:id="43"/>
      <w:bookmarkEnd w:id="44"/>
      <w:bookmarkEnd w:id="45"/>
      <w:bookmarkEnd w:id="46"/>
      <w:bookmarkEnd w:id="47"/>
      <w:bookmarkEnd w:id="48"/>
      <w:bookmarkEnd w:id="49"/>
      <w:bookmarkEnd w:id="50"/>
    </w:p>
    <w:p w14:paraId="189412B1">
      <w:pPr>
        <w:snapToGrid w:val="0"/>
        <w:spacing w:line="360" w:lineRule="auto"/>
        <w:ind w:firstLine="420" w:firstLineChars="200"/>
        <w:rPr>
          <w:sz w:val="21"/>
          <w:szCs w:val="21"/>
          <w:highlight w:val="none"/>
        </w:rPr>
      </w:pPr>
      <w:r>
        <w:rPr>
          <w:rFonts w:hint="eastAsia"/>
          <w:sz w:val="21"/>
          <w:szCs w:val="21"/>
          <w:highlight w:val="none"/>
        </w:rPr>
        <w:t>1．投标文件以及投标方与招标方就有关投标事宜的所有来往函电，均应以中文汉语书写。除签名、盖章、专用名称等特殊情形外，以中文汉语以外的文字表述的投标文件视同未提供。</w:t>
      </w:r>
    </w:p>
    <w:p w14:paraId="0D91896C">
      <w:pPr>
        <w:snapToGrid w:val="0"/>
        <w:spacing w:line="360" w:lineRule="auto"/>
        <w:ind w:firstLine="420" w:firstLineChars="200"/>
        <w:rPr>
          <w:sz w:val="21"/>
          <w:szCs w:val="21"/>
          <w:highlight w:val="none"/>
        </w:rPr>
      </w:pPr>
      <w:r>
        <w:rPr>
          <w:sz w:val="21"/>
          <w:szCs w:val="21"/>
          <w:highlight w:val="none"/>
        </w:rPr>
        <w:t>2</w:t>
      </w:r>
      <w:r>
        <w:rPr>
          <w:rFonts w:hint="eastAsia"/>
          <w:sz w:val="21"/>
          <w:szCs w:val="21"/>
          <w:highlight w:val="none"/>
        </w:rPr>
        <w:t>．投标计量单位，招标文件已有明确规定的，使用招标文件规定的计量单位；招标文件没有规定的，应采用中华人民共和国法定计量单位（货币单位：人民币元），否则视同未响应。</w:t>
      </w:r>
    </w:p>
    <w:p w14:paraId="6457DB5A">
      <w:pPr>
        <w:snapToGrid w:val="0"/>
        <w:spacing w:before="120" w:beforeLines="50" w:line="360" w:lineRule="auto"/>
        <w:ind w:firstLine="413" w:firstLineChars="196"/>
        <w:outlineLvl w:val="0"/>
        <w:rPr>
          <w:b/>
          <w:sz w:val="21"/>
          <w:szCs w:val="21"/>
          <w:highlight w:val="none"/>
        </w:rPr>
      </w:pPr>
      <w:bookmarkStart w:id="51" w:name="_Toc4278"/>
      <w:bookmarkStart w:id="52" w:name="_Toc406402991"/>
      <w:bookmarkStart w:id="53" w:name="_Toc385854147"/>
      <w:bookmarkStart w:id="54" w:name="_Toc17115"/>
      <w:bookmarkStart w:id="55" w:name="_Toc402963085"/>
      <w:bookmarkStart w:id="56" w:name="_Toc406402947"/>
      <w:bookmarkStart w:id="57" w:name="_Toc385854101"/>
      <w:bookmarkStart w:id="58" w:name="_Toc31096"/>
      <w:bookmarkStart w:id="59" w:name="_Toc402963118"/>
      <w:r>
        <w:rPr>
          <w:rFonts w:hint="eastAsia"/>
          <w:b/>
          <w:sz w:val="21"/>
          <w:szCs w:val="21"/>
          <w:highlight w:val="none"/>
        </w:rPr>
        <w:t>（三）投标报价</w:t>
      </w:r>
      <w:bookmarkEnd w:id="51"/>
      <w:bookmarkEnd w:id="52"/>
      <w:bookmarkEnd w:id="53"/>
      <w:bookmarkEnd w:id="54"/>
      <w:bookmarkEnd w:id="55"/>
      <w:bookmarkEnd w:id="56"/>
      <w:bookmarkEnd w:id="57"/>
      <w:bookmarkEnd w:id="58"/>
      <w:bookmarkEnd w:id="59"/>
    </w:p>
    <w:p w14:paraId="4BF8C760">
      <w:pPr>
        <w:pStyle w:val="16"/>
        <w:spacing w:line="360" w:lineRule="auto"/>
        <w:ind w:firstLine="420" w:firstLineChars="200"/>
        <w:rPr>
          <w:rFonts w:hAnsi="宋体"/>
          <w:sz w:val="21"/>
          <w:szCs w:val="21"/>
          <w:highlight w:val="none"/>
        </w:rPr>
      </w:pPr>
      <w:r>
        <w:rPr>
          <w:rFonts w:hAnsi="宋体"/>
          <w:sz w:val="21"/>
          <w:szCs w:val="21"/>
          <w:highlight w:val="none"/>
        </w:rPr>
        <w:t>1.</w:t>
      </w:r>
      <w:r>
        <w:rPr>
          <w:rFonts w:hint="eastAsia" w:hAnsi="宋体"/>
          <w:sz w:val="21"/>
          <w:szCs w:val="21"/>
          <w:highlight w:val="none"/>
        </w:rPr>
        <w:t>投标报价应按招标文件中相关附表格式填写。</w:t>
      </w:r>
    </w:p>
    <w:p w14:paraId="39D3F1A3">
      <w:pPr>
        <w:pStyle w:val="16"/>
        <w:spacing w:line="360" w:lineRule="auto"/>
        <w:ind w:firstLine="420" w:firstLineChars="200"/>
        <w:rPr>
          <w:rFonts w:ascii="微软雅黑" w:hAnsi="微软雅黑" w:eastAsia="微软雅黑"/>
          <w:sz w:val="21"/>
          <w:szCs w:val="21"/>
          <w:highlight w:val="none"/>
        </w:rPr>
      </w:pPr>
      <w:r>
        <w:rPr>
          <w:rFonts w:hAnsi="宋体"/>
          <w:sz w:val="21"/>
          <w:szCs w:val="21"/>
          <w:highlight w:val="none"/>
        </w:rPr>
        <w:t>2.</w:t>
      </w:r>
      <w:r>
        <w:rPr>
          <w:rFonts w:hint="eastAsia" w:hAnsi="宋体"/>
          <w:sz w:val="21"/>
          <w:szCs w:val="21"/>
          <w:highlight w:val="none"/>
        </w:rPr>
        <w:t>投标报价是履行合同的最终价格，应包括招标文件中所要求的承包服务内的</w:t>
      </w:r>
      <w:r>
        <w:rPr>
          <w:rFonts w:hint="eastAsia" w:hAnsi="宋体"/>
          <w:sz w:val="21"/>
          <w:szCs w:val="21"/>
          <w:highlight w:val="none"/>
          <w:lang w:val="en-US" w:eastAsia="zh-CN"/>
        </w:rPr>
        <w:t>设备费用、</w:t>
      </w:r>
      <w:r>
        <w:rPr>
          <w:rFonts w:hint="eastAsia" w:hAnsi="宋体"/>
          <w:sz w:val="21"/>
          <w:szCs w:val="21"/>
          <w:highlight w:val="none"/>
        </w:rPr>
        <w:t>人工、运杂、税金、相关服务承诺等各项可能涉及的费用。以及完成合同所需的一切本身和不可或缺的所有工作开支、政策性文件规定及合同包含的所有风险、责任等各项全部费用并承担一切风险责任。</w:t>
      </w:r>
    </w:p>
    <w:p w14:paraId="7FABEAB8">
      <w:pPr>
        <w:tabs>
          <w:tab w:val="left" w:pos="525"/>
        </w:tabs>
        <w:snapToGrid w:val="0"/>
        <w:spacing w:line="360" w:lineRule="auto"/>
        <w:ind w:firstLine="420" w:firstLineChars="200"/>
        <w:rPr>
          <w:sz w:val="21"/>
          <w:szCs w:val="21"/>
          <w:highlight w:val="none"/>
        </w:rPr>
      </w:pPr>
      <w:r>
        <w:rPr>
          <w:rFonts w:hint="eastAsia" w:ascii="微软雅黑" w:hAnsi="微软雅黑" w:eastAsia="微软雅黑"/>
          <w:sz w:val="21"/>
          <w:szCs w:val="21"/>
          <w:highlight w:val="none"/>
        </w:rPr>
        <w:t xml:space="preserve"> 3、▲</w:t>
      </w:r>
      <w:r>
        <w:rPr>
          <w:rFonts w:hint="eastAsia" w:ascii="微软雅黑" w:hAnsi="微软雅黑" w:eastAsia="微软雅黑"/>
          <w:b/>
          <w:bCs/>
          <w:sz w:val="21"/>
          <w:szCs w:val="21"/>
          <w:highlight w:val="none"/>
        </w:rPr>
        <w:t>在磋商过程中允许再进行最后一次报价，有选择的或有条件的报价将不予接受。</w:t>
      </w:r>
    </w:p>
    <w:p w14:paraId="5C8DD73A">
      <w:pPr>
        <w:pStyle w:val="6"/>
        <w:widowControl w:val="0"/>
        <w:tabs>
          <w:tab w:val="left" w:pos="720"/>
        </w:tabs>
        <w:snapToGrid w:val="0"/>
        <w:spacing w:before="120" w:beforeLines="50" w:line="360" w:lineRule="auto"/>
        <w:ind w:left="0" w:firstLine="413" w:firstLineChars="196"/>
        <w:rPr>
          <w:b/>
          <w:sz w:val="21"/>
          <w:szCs w:val="21"/>
          <w:highlight w:val="none"/>
        </w:rPr>
      </w:pPr>
      <w:r>
        <w:rPr>
          <w:rFonts w:hint="eastAsia"/>
          <w:b/>
          <w:sz w:val="21"/>
          <w:szCs w:val="21"/>
          <w:highlight w:val="none"/>
        </w:rPr>
        <w:t>（四）投标文件的有效期</w:t>
      </w:r>
    </w:p>
    <w:p w14:paraId="2710FAA5">
      <w:pPr>
        <w:pStyle w:val="6"/>
        <w:widowControl w:val="0"/>
        <w:tabs>
          <w:tab w:val="left" w:pos="720"/>
          <w:tab w:val="left" w:pos="4500"/>
        </w:tabs>
        <w:snapToGrid w:val="0"/>
        <w:spacing w:line="360" w:lineRule="auto"/>
        <w:ind w:left="0" w:firstLine="420" w:firstLineChars="200"/>
        <w:rPr>
          <w:sz w:val="21"/>
          <w:szCs w:val="21"/>
          <w:highlight w:val="none"/>
        </w:rPr>
      </w:pPr>
      <w:r>
        <w:rPr>
          <w:sz w:val="21"/>
          <w:szCs w:val="21"/>
          <w:highlight w:val="none"/>
        </w:rPr>
        <w:t>1.</w:t>
      </w:r>
      <w:r>
        <w:rPr>
          <w:rFonts w:hint="eastAsia"/>
          <w:sz w:val="21"/>
          <w:szCs w:val="21"/>
          <w:highlight w:val="none"/>
        </w:rPr>
        <w:t>自投标截止日起</w:t>
      </w:r>
      <w:r>
        <w:rPr>
          <w:rFonts w:hint="eastAsia"/>
          <w:sz w:val="21"/>
          <w:szCs w:val="21"/>
          <w:highlight w:val="none"/>
          <w:u w:val="single"/>
        </w:rPr>
        <w:t>60</w:t>
      </w:r>
      <w:r>
        <w:rPr>
          <w:rFonts w:hint="eastAsia"/>
          <w:sz w:val="21"/>
          <w:szCs w:val="21"/>
          <w:highlight w:val="none"/>
        </w:rPr>
        <w:t>天投标文件应保持有效。有效期不足的投标文件将被拒绝。</w:t>
      </w:r>
    </w:p>
    <w:p w14:paraId="5543764C">
      <w:pPr>
        <w:pStyle w:val="6"/>
        <w:widowControl w:val="0"/>
        <w:tabs>
          <w:tab w:val="left" w:pos="720"/>
        </w:tabs>
        <w:snapToGrid w:val="0"/>
        <w:spacing w:line="360" w:lineRule="auto"/>
        <w:ind w:left="0" w:firstLine="420" w:firstLineChars="200"/>
        <w:rPr>
          <w:sz w:val="21"/>
          <w:szCs w:val="21"/>
          <w:highlight w:val="none"/>
        </w:rPr>
      </w:pPr>
      <w:r>
        <w:rPr>
          <w:sz w:val="21"/>
          <w:szCs w:val="21"/>
          <w:highlight w:val="none"/>
        </w:rPr>
        <w:t>2.</w:t>
      </w:r>
      <w:r>
        <w:rPr>
          <w:rFonts w:hint="eastAsia"/>
          <w:sz w:val="21"/>
          <w:szCs w:val="21"/>
          <w:highlight w:val="none"/>
        </w:rPr>
        <w:t>在特殊情况下，招标人可与投标人协商延长投标书的有效期，这种要求和答复均以书面形式进行。</w:t>
      </w:r>
    </w:p>
    <w:p w14:paraId="7AD031C8">
      <w:pPr>
        <w:snapToGrid w:val="0"/>
        <w:spacing w:line="360" w:lineRule="auto"/>
        <w:ind w:firstLine="420" w:firstLineChars="200"/>
        <w:outlineLvl w:val="0"/>
        <w:rPr>
          <w:b/>
          <w:sz w:val="21"/>
          <w:szCs w:val="21"/>
          <w:highlight w:val="none"/>
        </w:rPr>
      </w:pPr>
      <w:bookmarkStart w:id="60" w:name="_Toc406402948"/>
      <w:bookmarkStart w:id="61" w:name="_Toc385854102"/>
      <w:bookmarkStart w:id="62" w:name="_Toc402963119"/>
      <w:bookmarkStart w:id="63" w:name="_Toc406402992"/>
      <w:bookmarkStart w:id="64" w:name="_Toc385854148"/>
      <w:bookmarkStart w:id="65" w:name="_Toc402963086"/>
      <w:bookmarkStart w:id="66" w:name="_Toc30089"/>
      <w:bookmarkStart w:id="67" w:name="_Toc8211"/>
      <w:bookmarkStart w:id="68" w:name="_Toc30701"/>
      <w:r>
        <w:rPr>
          <w:sz w:val="21"/>
          <w:szCs w:val="21"/>
          <w:highlight w:val="none"/>
        </w:rPr>
        <w:t>3.</w:t>
      </w:r>
      <w:bookmarkEnd w:id="60"/>
      <w:bookmarkEnd w:id="61"/>
      <w:bookmarkEnd w:id="62"/>
      <w:bookmarkEnd w:id="63"/>
      <w:bookmarkEnd w:id="64"/>
      <w:bookmarkEnd w:id="65"/>
      <w:bookmarkStart w:id="69" w:name="_Toc385854103"/>
      <w:bookmarkStart w:id="70" w:name="_Toc385854149"/>
      <w:bookmarkStart w:id="71" w:name="_Toc406402993"/>
      <w:bookmarkStart w:id="72" w:name="_Toc402963087"/>
      <w:bookmarkStart w:id="73" w:name="_Toc406402949"/>
      <w:bookmarkStart w:id="74" w:name="_Toc402963120"/>
      <w:r>
        <w:rPr>
          <w:rFonts w:hint="eastAsia"/>
          <w:sz w:val="21"/>
          <w:szCs w:val="21"/>
          <w:highlight w:val="none"/>
        </w:rPr>
        <w:t>中标人的投标文件自开标之日起至合同履行完毕止均应保持有效。</w:t>
      </w:r>
      <w:bookmarkEnd w:id="66"/>
      <w:bookmarkEnd w:id="67"/>
      <w:bookmarkEnd w:id="68"/>
      <w:bookmarkEnd w:id="69"/>
      <w:bookmarkEnd w:id="70"/>
      <w:bookmarkEnd w:id="71"/>
      <w:bookmarkEnd w:id="72"/>
      <w:bookmarkEnd w:id="73"/>
      <w:bookmarkEnd w:id="74"/>
    </w:p>
    <w:p w14:paraId="599E97E8">
      <w:pPr>
        <w:snapToGrid w:val="0"/>
        <w:spacing w:before="120" w:beforeLines="50" w:line="360" w:lineRule="auto"/>
        <w:ind w:firstLine="413" w:firstLineChars="196"/>
        <w:outlineLvl w:val="0"/>
        <w:rPr>
          <w:b/>
          <w:sz w:val="21"/>
          <w:szCs w:val="21"/>
          <w:highlight w:val="none"/>
        </w:rPr>
      </w:pPr>
      <w:bookmarkStart w:id="75" w:name="_Toc402963121"/>
      <w:bookmarkStart w:id="76" w:name="_Toc402963088"/>
      <w:bookmarkStart w:id="77" w:name="_Toc406402994"/>
      <w:bookmarkStart w:id="78" w:name="_Toc406402950"/>
      <w:bookmarkStart w:id="79" w:name="_Toc385854104"/>
      <w:bookmarkStart w:id="80" w:name="_Toc385854150"/>
      <w:bookmarkStart w:id="81" w:name="_Toc10317"/>
      <w:bookmarkStart w:id="82" w:name="_Toc13490"/>
      <w:bookmarkStart w:id="83" w:name="_Toc10850"/>
      <w:r>
        <w:rPr>
          <w:rFonts w:hint="eastAsia"/>
          <w:b/>
          <w:sz w:val="21"/>
          <w:szCs w:val="21"/>
          <w:highlight w:val="none"/>
        </w:rPr>
        <w:t>（五）投标保证金</w:t>
      </w:r>
      <w:bookmarkEnd w:id="75"/>
      <w:bookmarkEnd w:id="76"/>
      <w:bookmarkEnd w:id="77"/>
      <w:bookmarkEnd w:id="78"/>
      <w:bookmarkEnd w:id="79"/>
      <w:bookmarkEnd w:id="80"/>
      <w:r>
        <w:rPr>
          <w:rFonts w:hint="eastAsia"/>
          <w:b/>
          <w:sz w:val="21"/>
          <w:szCs w:val="21"/>
          <w:highlight w:val="none"/>
        </w:rPr>
        <w:t>（本项目不适用）</w:t>
      </w:r>
      <w:bookmarkEnd w:id="81"/>
      <w:bookmarkEnd w:id="82"/>
      <w:bookmarkEnd w:id="83"/>
    </w:p>
    <w:p w14:paraId="78E435FE">
      <w:pPr>
        <w:snapToGrid w:val="0"/>
        <w:spacing w:before="120" w:beforeLines="50" w:line="360" w:lineRule="auto"/>
        <w:ind w:firstLine="413" w:firstLineChars="196"/>
        <w:outlineLvl w:val="0"/>
        <w:rPr>
          <w:b/>
          <w:sz w:val="21"/>
          <w:szCs w:val="21"/>
          <w:highlight w:val="none"/>
        </w:rPr>
      </w:pPr>
      <w:bookmarkStart w:id="84" w:name="_Toc406402995"/>
      <w:bookmarkStart w:id="85" w:name="_Toc406402951"/>
      <w:bookmarkStart w:id="86" w:name="_Toc385854151"/>
      <w:bookmarkStart w:id="87" w:name="_Toc385854105"/>
      <w:bookmarkStart w:id="88" w:name="_Toc402963089"/>
      <w:bookmarkStart w:id="89" w:name="_Toc402963122"/>
      <w:bookmarkStart w:id="90" w:name="_Toc2548"/>
      <w:bookmarkStart w:id="91" w:name="_Toc8914"/>
      <w:bookmarkStart w:id="92" w:name="_Toc30303"/>
      <w:r>
        <w:rPr>
          <w:rFonts w:hint="eastAsia"/>
          <w:b/>
          <w:sz w:val="21"/>
          <w:szCs w:val="21"/>
          <w:highlight w:val="none"/>
        </w:rPr>
        <w:t>（六）投标文件的</w:t>
      </w:r>
      <w:bookmarkEnd w:id="84"/>
      <w:bookmarkEnd w:id="85"/>
      <w:bookmarkEnd w:id="86"/>
      <w:bookmarkEnd w:id="87"/>
      <w:bookmarkEnd w:id="88"/>
      <w:bookmarkEnd w:id="89"/>
      <w:r>
        <w:rPr>
          <w:rFonts w:hint="eastAsia"/>
          <w:b/>
          <w:sz w:val="21"/>
          <w:szCs w:val="21"/>
          <w:highlight w:val="none"/>
        </w:rPr>
        <w:t>编制</w:t>
      </w:r>
      <w:bookmarkEnd w:id="90"/>
      <w:bookmarkEnd w:id="91"/>
      <w:bookmarkEnd w:id="92"/>
    </w:p>
    <w:p w14:paraId="68248E47">
      <w:pPr>
        <w:snapToGrid w:val="0"/>
        <w:spacing w:line="360" w:lineRule="auto"/>
        <w:ind w:firstLine="420" w:firstLineChars="200"/>
        <w:rPr>
          <w:sz w:val="21"/>
          <w:szCs w:val="21"/>
          <w:highlight w:val="none"/>
        </w:rPr>
      </w:pPr>
      <w:r>
        <w:rPr>
          <w:sz w:val="21"/>
          <w:szCs w:val="21"/>
          <w:highlight w:val="none"/>
        </w:rPr>
        <w:t>1.</w:t>
      </w:r>
      <w:r>
        <w:rPr>
          <w:rFonts w:hint="eastAsia"/>
          <w:sz w:val="21"/>
          <w:szCs w:val="21"/>
          <w:highlight w:val="none"/>
        </w:rPr>
        <w:t>投标人应按本招标文件规定的格式和顺序编制、装订投标文件并标注页码，投标文件内容不完整、编排混乱导致投标文件被误读、漏读或者查找不到相关内容的，是投标人的责任。</w:t>
      </w:r>
    </w:p>
    <w:p w14:paraId="18E92E78">
      <w:pPr>
        <w:snapToGrid w:val="0"/>
        <w:spacing w:line="360" w:lineRule="auto"/>
        <w:ind w:firstLine="420" w:firstLineChars="200"/>
        <w:rPr>
          <w:sz w:val="21"/>
          <w:szCs w:val="21"/>
          <w:highlight w:val="none"/>
        </w:rPr>
      </w:pPr>
      <w:r>
        <w:rPr>
          <w:sz w:val="21"/>
          <w:szCs w:val="21"/>
          <w:highlight w:val="none"/>
        </w:rPr>
        <w:t xml:space="preserve">2. </w:t>
      </w:r>
      <w:r>
        <w:rPr>
          <w:rFonts w:hint="eastAsia"/>
          <w:sz w:val="21"/>
          <w:szCs w:val="21"/>
          <w:highlight w:val="none"/>
        </w:rPr>
        <w:t>投标人应按资格文件、商务技术文件、报价文件的顺序在政采云电子投标客户端上编制投标文件，并上传至政采云系统。</w:t>
      </w:r>
    </w:p>
    <w:p w14:paraId="0A2441CB">
      <w:pPr>
        <w:snapToGrid w:val="0"/>
        <w:spacing w:line="360" w:lineRule="auto"/>
        <w:ind w:firstLine="310" w:firstLineChars="147"/>
        <w:rPr>
          <w:b/>
          <w:sz w:val="21"/>
          <w:szCs w:val="21"/>
          <w:highlight w:val="none"/>
        </w:rPr>
      </w:pPr>
      <w:r>
        <w:rPr>
          <w:rFonts w:hint="eastAsia"/>
          <w:b/>
          <w:sz w:val="21"/>
          <w:szCs w:val="21"/>
          <w:highlight w:val="none"/>
        </w:rPr>
        <w:t>（七）投标文件的修改和撤回</w:t>
      </w:r>
    </w:p>
    <w:p w14:paraId="1E6D8495">
      <w:pPr>
        <w:snapToGrid w:val="0"/>
        <w:spacing w:line="360" w:lineRule="auto"/>
        <w:ind w:firstLine="420"/>
        <w:rPr>
          <w:sz w:val="21"/>
          <w:szCs w:val="21"/>
          <w:highlight w:val="none"/>
        </w:rPr>
      </w:pPr>
      <w:r>
        <w:rPr>
          <w:rFonts w:hint="eastAsia"/>
          <w:sz w:val="21"/>
          <w:szCs w:val="21"/>
          <w:highlight w:val="none"/>
        </w:rPr>
        <w:t>投标人在投标截止时间之前，可以对已提交的投标文件进行修改或撤回，投标截止时间后，投标人不得撤回、修改投标文件。修改后重新递交的投标文件应当按政采云电子投标客户端重新签章。</w:t>
      </w:r>
    </w:p>
    <w:p w14:paraId="2330EF0A">
      <w:pPr>
        <w:snapToGrid w:val="0"/>
        <w:spacing w:before="120" w:beforeLines="50" w:line="360" w:lineRule="auto"/>
        <w:ind w:firstLine="413" w:firstLineChars="196"/>
        <w:outlineLvl w:val="2"/>
        <w:rPr>
          <w:b/>
          <w:sz w:val="21"/>
          <w:szCs w:val="21"/>
          <w:highlight w:val="none"/>
        </w:rPr>
      </w:pPr>
      <w:r>
        <w:rPr>
          <w:rFonts w:hint="eastAsia"/>
          <w:b/>
          <w:sz w:val="21"/>
          <w:szCs w:val="21"/>
          <w:highlight w:val="none"/>
        </w:rPr>
        <w:t>（八）投标无效的情形</w:t>
      </w:r>
    </w:p>
    <w:p w14:paraId="5F27596B">
      <w:pPr>
        <w:keepNext w:val="0"/>
        <w:keepLines w:val="0"/>
        <w:pageBreakBefore w:val="0"/>
        <w:kinsoku/>
        <w:wordWrap/>
        <w:overflowPunct/>
        <w:topLinePunct w:val="0"/>
        <w:autoSpaceDE/>
        <w:autoSpaceDN/>
        <w:bidi w:val="0"/>
        <w:adjustRightInd/>
        <w:snapToGrid w:val="0"/>
        <w:spacing w:line="360" w:lineRule="auto"/>
        <w:ind w:left="0" w:leftChars="0" w:firstLine="420" w:firstLineChars="200"/>
        <w:textAlignment w:val="auto"/>
        <w:rPr>
          <w:rFonts w:hint="eastAsia"/>
          <w:bCs/>
          <w:sz w:val="21"/>
          <w:szCs w:val="21"/>
          <w:highlight w:val="none"/>
        </w:rPr>
      </w:pPr>
      <w:r>
        <w:rPr>
          <w:rFonts w:hint="eastAsia"/>
          <w:bCs/>
          <w:sz w:val="21"/>
          <w:szCs w:val="21"/>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限期内不补正或经补正后仍不符合招标文件要求的，应认定其投标无效。投标人修改、补正投标文件后，不影响评标委员会对其投标文件所作的评价和评分结果。</w:t>
      </w:r>
    </w:p>
    <w:p w14:paraId="65B1B75D">
      <w:pPr>
        <w:pStyle w:val="14"/>
        <w:keepNext w:val="0"/>
        <w:keepLines w:val="0"/>
        <w:pageBreakBefore w:val="0"/>
        <w:widowControl/>
        <w:numPr>
          <w:ilvl w:val="0"/>
          <w:numId w:val="5"/>
        </w:numPr>
        <w:kinsoku/>
        <w:wordWrap/>
        <w:overflowPunct/>
        <w:topLinePunct w:val="0"/>
        <w:autoSpaceDE/>
        <w:autoSpaceDN/>
        <w:bidi w:val="0"/>
        <w:adjustRightInd/>
        <w:snapToGrid/>
        <w:spacing w:after="0" w:line="360" w:lineRule="auto"/>
        <w:ind w:left="0" w:leftChars="0" w:firstLine="422" w:firstLineChars="200"/>
        <w:textAlignment w:val="auto"/>
        <w:rPr>
          <w:rFonts w:hint="eastAsia"/>
          <w:b/>
          <w:bCs w:val="0"/>
          <w:sz w:val="21"/>
          <w:szCs w:val="21"/>
          <w:highlight w:val="none"/>
          <w:lang w:val="en-US" w:eastAsia="zh-CN"/>
        </w:rPr>
      </w:pPr>
      <w:r>
        <w:rPr>
          <w:rFonts w:hint="eastAsia"/>
          <w:b/>
          <w:bCs w:val="0"/>
          <w:sz w:val="21"/>
          <w:szCs w:val="21"/>
          <w:highlight w:val="none"/>
          <w:lang w:val="en-US" w:eastAsia="zh-CN"/>
        </w:rPr>
        <w:t>电子磋商响应文件解密失败的，且未在规定时间内提交以介质存储的数据电文形式的备份磋商响应文件的；</w:t>
      </w:r>
    </w:p>
    <w:p w14:paraId="3C7AA28C">
      <w:pPr>
        <w:pStyle w:val="30"/>
        <w:keepNext w:val="0"/>
        <w:keepLines w:val="0"/>
        <w:pageBreakBefore w:val="0"/>
        <w:numPr>
          <w:ilvl w:val="0"/>
          <w:numId w:val="5"/>
        </w:numPr>
        <w:kinsoku/>
        <w:wordWrap/>
        <w:overflowPunct/>
        <w:topLinePunct w:val="0"/>
        <w:autoSpaceDE/>
        <w:autoSpaceDN/>
        <w:bidi w:val="0"/>
        <w:adjustRightInd/>
        <w:spacing w:line="360" w:lineRule="auto"/>
        <w:ind w:left="0" w:leftChars="0"/>
        <w:textAlignment w:val="auto"/>
        <w:rPr>
          <w:rFonts w:hint="default"/>
          <w:b/>
          <w:bCs w:val="0"/>
          <w:sz w:val="21"/>
          <w:szCs w:val="21"/>
          <w:highlight w:val="none"/>
          <w:lang w:val="en-US" w:eastAsia="zh-CN"/>
        </w:rPr>
      </w:pPr>
      <w:r>
        <w:rPr>
          <w:rFonts w:hint="eastAsia"/>
          <w:b/>
          <w:bCs w:val="0"/>
          <w:sz w:val="21"/>
          <w:szCs w:val="21"/>
          <w:highlight w:val="none"/>
          <w:lang w:val="en-US" w:eastAsia="zh-CN"/>
        </w:rPr>
        <w:t>没有通过资格审查的，磋商响应文件将被视为无效；</w:t>
      </w:r>
    </w:p>
    <w:p w14:paraId="62B12705">
      <w:pPr>
        <w:keepNext w:val="0"/>
        <w:keepLines w:val="0"/>
        <w:pageBreakBefore w:val="0"/>
        <w:kinsoku/>
        <w:wordWrap/>
        <w:overflowPunct/>
        <w:topLinePunct w:val="0"/>
        <w:autoSpaceDE/>
        <w:autoSpaceDN/>
        <w:bidi w:val="0"/>
        <w:adjustRightInd/>
        <w:snapToGrid w:val="0"/>
        <w:spacing w:line="360" w:lineRule="auto"/>
        <w:ind w:left="0" w:leftChars="0" w:firstLine="413" w:firstLineChars="196"/>
        <w:textAlignment w:val="auto"/>
        <w:rPr>
          <w:b/>
          <w:bCs/>
          <w:sz w:val="21"/>
          <w:szCs w:val="21"/>
          <w:highlight w:val="none"/>
        </w:rPr>
      </w:pPr>
      <w:r>
        <w:rPr>
          <w:rFonts w:hint="eastAsia"/>
          <w:b/>
          <w:bCs/>
          <w:sz w:val="21"/>
          <w:szCs w:val="21"/>
          <w:highlight w:val="none"/>
          <w:lang w:val="en-US" w:eastAsia="zh-CN"/>
        </w:rPr>
        <w:t>3</w:t>
      </w:r>
      <w:r>
        <w:rPr>
          <w:b/>
          <w:bCs/>
          <w:sz w:val="21"/>
          <w:szCs w:val="21"/>
          <w:highlight w:val="none"/>
        </w:rPr>
        <w:t>.</w:t>
      </w:r>
      <w:r>
        <w:rPr>
          <w:rFonts w:hint="eastAsia"/>
          <w:b/>
          <w:bCs/>
          <w:sz w:val="21"/>
          <w:szCs w:val="21"/>
          <w:highlight w:val="none"/>
        </w:rPr>
        <w:t>在符合性审查和商务评审时，如发现下列情形之一的，投标文件将被视为无效：</w:t>
      </w:r>
    </w:p>
    <w:p w14:paraId="71D68EC1">
      <w:pPr>
        <w:keepNext w:val="0"/>
        <w:keepLines w:val="0"/>
        <w:pageBreakBefore w:val="0"/>
        <w:kinsoku/>
        <w:wordWrap/>
        <w:overflowPunct/>
        <w:topLinePunct w:val="0"/>
        <w:autoSpaceDE/>
        <w:autoSpaceDN/>
        <w:bidi w:val="0"/>
        <w:adjustRightInd/>
        <w:snapToGrid w:val="0"/>
        <w:spacing w:line="360" w:lineRule="auto"/>
        <w:ind w:left="0" w:leftChars="0" w:firstLine="409" w:firstLineChars="195"/>
        <w:textAlignment w:val="auto"/>
        <w:rPr>
          <w:rFonts w:hint="eastAsia" w:eastAsia="宋体"/>
          <w:kern w:val="2"/>
          <w:sz w:val="21"/>
          <w:szCs w:val="21"/>
          <w:highlight w:val="none"/>
          <w:lang w:eastAsia="zh-CN"/>
        </w:rPr>
      </w:pPr>
      <w:r>
        <w:rPr>
          <w:rFonts w:hint="eastAsia"/>
          <w:kern w:val="2"/>
          <w:sz w:val="21"/>
          <w:szCs w:val="21"/>
          <w:highlight w:val="none"/>
        </w:rPr>
        <w:t>（1）电子磋商响应文件未按规定要求提供电子签章的</w:t>
      </w:r>
      <w:r>
        <w:rPr>
          <w:rFonts w:hint="eastAsia"/>
          <w:kern w:val="2"/>
          <w:sz w:val="21"/>
          <w:szCs w:val="21"/>
          <w:highlight w:val="none"/>
          <w:lang w:eastAsia="zh-CN"/>
        </w:rPr>
        <w:t>；</w:t>
      </w:r>
    </w:p>
    <w:p w14:paraId="7B93E9A6">
      <w:pPr>
        <w:pStyle w:val="14"/>
        <w:keepNext w:val="0"/>
        <w:keepLines w:val="0"/>
        <w:pageBreakBefore w:val="0"/>
        <w:kinsoku/>
        <w:wordWrap/>
        <w:overflowPunct/>
        <w:topLinePunct w:val="0"/>
        <w:autoSpaceDE/>
        <w:autoSpaceDN/>
        <w:bidi w:val="0"/>
        <w:adjustRightInd/>
        <w:spacing w:after="0" w:line="360" w:lineRule="auto"/>
        <w:ind w:left="0" w:leftChars="0" w:firstLine="420" w:firstLineChars="200"/>
        <w:textAlignment w:val="auto"/>
        <w:rPr>
          <w:rFonts w:hint="eastAsia" w:eastAsia="宋体"/>
          <w:sz w:val="21"/>
          <w:szCs w:val="21"/>
          <w:highlight w:val="none"/>
          <w:lang w:eastAsia="zh-CN"/>
        </w:rPr>
      </w:pPr>
      <w:r>
        <w:rPr>
          <w:rFonts w:hint="eastAsia"/>
          <w:sz w:val="21"/>
          <w:szCs w:val="21"/>
          <w:highlight w:val="none"/>
          <w:lang w:eastAsia="zh-CN"/>
        </w:rPr>
        <w:t>（</w:t>
      </w:r>
      <w:r>
        <w:rPr>
          <w:rFonts w:hint="eastAsia"/>
          <w:sz w:val="21"/>
          <w:szCs w:val="21"/>
          <w:highlight w:val="none"/>
          <w:lang w:val="en-US" w:eastAsia="zh-CN"/>
        </w:rPr>
        <w:t>2）</w:t>
      </w:r>
      <w:r>
        <w:rPr>
          <w:rFonts w:hint="eastAsia"/>
          <w:sz w:val="21"/>
          <w:szCs w:val="21"/>
          <w:highlight w:val="none"/>
        </w:rPr>
        <w:t>在资格商务技术文件中出现报价</w:t>
      </w:r>
      <w:r>
        <w:rPr>
          <w:rFonts w:hint="eastAsia"/>
          <w:sz w:val="21"/>
          <w:szCs w:val="21"/>
          <w:highlight w:val="none"/>
          <w:lang w:eastAsia="zh-CN"/>
        </w:rPr>
        <w:t>；</w:t>
      </w:r>
    </w:p>
    <w:p w14:paraId="67F9E74C">
      <w:pPr>
        <w:keepNext w:val="0"/>
        <w:keepLines w:val="0"/>
        <w:pageBreakBefore w:val="0"/>
        <w:widowControl w:val="0"/>
        <w:kinsoku/>
        <w:wordWrap/>
        <w:overflowPunct/>
        <w:topLinePunct w:val="0"/>
        <w:autoSpaceDE/>
        <w:autoSpaceDN/>
        <w:bidi w:val="0"/>
        <w:adjustRightInd/>
        <w:snapToGrid w:val="0"/>
        <w:spacing w:line="360" w:lineRule="auto"/>
        <w:ind w:left="0" w:leftChars="0" w:firstLine="409" w:firstLineChars="195"/>
        <w:textAlignment w:val="auto"/>
        <w:rPr>
          <w:sz w:val="21"/>
          <w:szCs w:val="21"/>
          <w:highlight w:val="none"/>
        </w:rPr>
      </w:pPr>
      <w:r>
        <w:rPr>
          <w:rFonts w:hint="eastAsia"/>
          <w:sz w:val="21"/>
          <w:szCs w:val="21"/>
          <w:highlight w:val="none"/>
        </w:rPr>
        <w:t>（</w:t>
      </w:r>
      <w:r>
        <w:rPr>
          <w:rFonts w:hint="eastAsia"/>
          <w:sz w:val="21"/>
          <w:szCs w:val="21"/>
          <w:highlight w:val="none"/>
          <w:lang w:val="en-US" w:eastAsia="zh-CN"/>
        </w:rPr>
        <w:t>3</w:t>
      </w:r>
      <w:r>
        <w:rPr>
          <w:rFonts w:hint="eastAsia"/>
          <w:sz w:val="21"/>
          <w:szCs w:val="21"/>
          <w:highlight w:val="none"/>
        </w:rPr>
        <w:t>）资格证明文件不全的，或者不符合磋商文件标明的资格要求的；</w:t>
      </w:r>
    </w:p>
    <w:p w14:paraId="0658E7BE">
      <w:pPr>
        <w:keepNext w:val="0"/>
        <w:keepLines w:val="0"/>
        <w:pageBreakBefore w:val="0"/>
        <w:widowControl w:val="0"/>
        <w:kinsoku/>
        <w:wordWrap/>
        <w:overflowPunct/>
        <w:topLinePunct w:val="0"/>
        <w:autoSpaceDE/>
        <w:autoSpaceDN/>
        <w:bidi w:val="0"/>
        <w:adjustRightInd/>
        <w:snapToGrid w:val="0"/>
        <w:spacing w:line="360" w:lineRule="auto"/>
        <w:ind w:left="0" w:leftChars="0" w:firstLine="409" w:firstLineChars="195"/>
        <w:textAlignment w:val="auto"/>
        <w:rPr>
          <w:bCs/>
          <w:sz w:val="21"/>
          <w:szCs w:val="21"/>
          <w:highlight w:val="none"/>
        </w:rPr>
      </w:pPr>
      <w:r>
        <w:rPr>
          <w:rFonts w:hint="eastAsia"/>
          <w:sz w:val="21"/>
          <w:szCs w:val="21"/>
          <w:highlight w:val="none"/>
        </w:rPr>
        <w:t>（</w:t>
      </w:r>
      <w:r>
        <w:rPr>
          <w:rFonts w:hint="eastAsia"/>
          <w:sz w:val="21"/>
          <w:szCs w:val="21"/>
          <w:highlight w:val="none"/>
          <w:lang w:val="en-US" w:eastAsia="zh-CN"/>
        </w:rPr>
        <w:t>4</w:t>
      </w:r>
      <w:r>
        <w:rPr>
          <w:rFonts w:hint="eastAsia"/>
          <w:sz w:val="21"/>
          <w:szCs w:val="21"/>
          <w:highlight w:val="none"/>
        </w:rPr>
        <w:t>）响应文件无法定代表人签字（或盖章）,或未</w:t>
      </w:r>
      <w:r>
        <w:rPr>
          <w:rFonts w:hint="eastAsia"/>
          <w:bCs/>
          <w:sz w:val="21"/>
          <w:szCs w:val="21"/>
          <w:highlight w:val="none"/>
        </w:rPr>
        <w:t>提供法定代表人授权委托书、磋商声明书或者填写项目不齐全的；</w:t>
      </w:r>
    </w:p>
    <w:p w14:paraId="4AF4FF8D">
      <w:pPr>
        <w:widowControl w:val="0"/>
        <w:snapToGrid w:val="0"/>
        <w:spacing w:line="360" w:lineRule="auto"/>
        <w:ind w:firstLine="409" w:firstLineChars="195"/>
        <w:rPr>
          <w:sz w:val="21"/>
          <w:szCs w:val="21"/>
          <w:highlight w:val="none"/>
        </w:rPr>
      </w:pPr>
      <w:r>
        <w:rPr>
          <w:rFonts w:hint="eastAsia"/>
          <w:sz w:val="21"/>
          <w:szCs w:val="21"/>
          <w:highlight w:val="none"/>
        </w:rPr>
        <w:t>（</w:t>
      </w:r>
      <w:r>
        <w:rPr>
          <w:rFonts w:hint="eastAsia"/>
          <w:sz w:val="21"/>
          <w:szCs w:val="21"/>
          <w:highlight w:val="none"/>
          <w:lang w:val="en-US" w:eastAsia="zh-CN"/>
        </w:rPr>
        <w:t>5</w:t>
      </w:r>
      <w:r>
        <w:rPr>
          <w:rFonts w:hint="eastAsia"/>
          <w:sz w:val="21"/>
          <w:szCs w:val="21"/>
          <w:highlight w:val="none"/>
        </w:rPr>
        <w:t>）供应商代表人未能出具身份证明或与法定代表人授权委托人身份不符的；</w:t>
      </w:r>
    </w:p>
    <w:p w14:paraId="63E15CAD">
      <w:pPr>
        <w:pStyle w:val="13"/>
        <w:widowControl w:val="0"/>
        <w:snapToGrid w:val="0"/>
        <w:spacing w:line="360" w:lineRule="auto"/>
        <w:ind w:firstLine="409" w:firstLineChars="195"/>
        <w:rPr>
          <w:snapToGrid w:val="0"/>
          <w:sz w:val="21"/>
          <w:szCs w:val="21"/>
          <w:highlight w:val="none"/>
        </w:rPr>
      </w:pPr>
      <w:r>
        <w:rPr>
          <w:rFonts w:hint="eastAsia"/>
          <w:sz w:val="21"/>
          <w:szCs w:val="21"/>
          <w:highlight w:val="none"/>
        </w:rPr>
        <w:t>（</w:t>
      </w:r>
      <w:r>
        <w:rPr>
          <w:rFonts w:hint="eastAsia"/>
          <w:snapToGrid w:val="0"/>
          <w:sz w:val="21"/>
          <w:szCs w:val="21"/>
          <w:highlight w:val="none"/>
          <w:lang w:val="en-US" w:eastAsia="zh-CN"/>
        </w:rPr>
        <w:t>6</w:t>
      </w:r>
      <w:r>
        <w:rPr>
          <w:rFonts w:hint="eastAsia"/>
          <w:snapToGrid w:val="0"/>
          <w:sz w:val="21"/>
          <w:szCs w:val="21"/>
          <w:highlight w:val="none"/>
        </w:rPr>
        <w:t>）</w:t>
      </w:r>
      <w:r>
        <w:rPr>
          <w:rFonts w:hint="eastAsia"/>
          <w:sz w:val="21"/>
          <w:szCs w:val="21"/>
          <w:highlight w:val="none"/>
        </w:rPr>
        <w:t>响应文件格式不规范、项目不齐全或者内容虚假的；</w:t>
      </w:r>
    </w:p>
    <w:p w14:paraId="0B5587B3">
      <w:pPr>
        <w:widowControl w:val="0"/>
        <w:snapToGrid w:val="0"/>
        <w:spacing w:line="360" w:lineRule="auto"/>
        <w:ind w:firstLine="409" w:firstLineChars="195"/>
        <w:rPr>
          <w:sz w:val="21"/>
          <w:szCs w:val="21"/>
          <w:highlight w:val="none"/>
        </w:rPr>
      </w:pPr>
      <w:r>
        <w:rPr>
          <w:rFonts w:hint="eastAsia"/>
          <w:sz w:val="21"/>
          <w:szCs w:val="21"/>
          <w:highlight w:val="none"/>
        </w:rPr>
        <w:t>（</w:t>
      </w:r>
      <w:r>
        <w:rPr>
          <w:rFonts w:hint="eastAsia"/>
          <w:sz w:val="21"/>
          <w:szCs w:val="21"/>
          <w:highlight w:val="none"/>
          <w:lang w:val="en-US" w:eastAsia="zh-CN"/>
        </w:rPr>
        <w:t>7</w:t>
      </w:r>
      <w:r>
        <w:rPr>
          <w:rFonts w:hint="eastAsia"/>
          <w:sz w:val="21"/>
          <w:szCs w:val="21"/>
          <w:highlight w:val="none"/>
        </w:rPr>
        <w:t>）响应文件实质性内容未使用中文表述、意思表述不明确、前后矛盾或者使用计量单位不符合磋商文件要求的（经磋商小组认定并允许其当场更正的笔误除外）；</w:t>
      </w:r>
    </w:p>
    <w:p w14:paraId="392D69DE">
      <w:pPr>
        <w:pStyle w:val="13"/>
        <w:widowControl w:val="0"/>
        <w:snapToGrid w:val="0"/>
        <w:spacing w:line="360" w:lineRule="auto"/>
        <w:ind w:firstLine="411" w:firstLineChars="196"/>
        <w:rPr>
          <w:sz w:val="21"/>
          <w:szCs w:val="21"/>
          <w:highlight w:val="none"/>
        </w:rPr>
      </w:pPr>
      <w:r>
        <w:rPr>
          <w:rFonts w:hint="eastAsia"/>
          <w:sz w:val="21"/>
          <w:szCs w:val="21"/>
          <w:highlight w:val="none"/>
        </w:rPr>
        <w:t>（</w:t>
      </w:r>
      <w:r>
        <w:rPr>
          <w:rFonts w:hint="eastAsia"/>
          <w:snapToGrid w:val="0"/>
          <w:sz w:val="21"/>
          <w:szCs w:val="21"/>
          <w:highlight w:val="none"/>
          <w:lang w:val="en-US" w:eastAsia="zh-CN"/>
        </w:rPr>
        <w:t>8</w:t>
      </w:r>
      <w:r>
        <w:rPr>
          <w:rFonts w:hint="eastAsia"/>
          <w:snapToGrid w:val="0"/>
          <w:sz w:val="21"/>
          <w:szCs w:val="21"/>
          <w:highlight w:val="none"/>
        </w:rPr>
        <w:t>）</w:t>
      </w:r>
      <w:r>
        <w:rPr>
          <w:rFonts w:hint="eastAsia"/>
          <w:sz w:val="21"/>
          <w:szCs w:val="21"/>
          <w:highlight w:val="none"/>
        </w:rPr>
        <w:t>响应文件有效期、</w:t>
      </w:r>
      <w:r>
        <w:rPr>
          <w:rFonts w:hint="eastAsia"/>
          <w:sz w:val="21"/>
          <w:szCs w:val="21"/>
          <w:highlight w:val="none"/>
          <w:lang w:val="en-US" w:eastAsia="zh-CN"/>
        </w:rPr>
        <w:t>交货</w:t>
      </w:r>
      <w:r>
        <w:rPr>
          <w:rFonts w:hint="eastAsia"/>
          <w:sz w:val="21"/>
          <w:szCs w:val="21"/>
          <w:highlight w:val="none"/>
        </w:rPr>
        <w:t>时间、质保期等商务条款不能满足磋商文件要求的；</w:t>
      </w:r>
    </w:p>
    <w:p w14:paraId="14BCFAF0">
      <w:pPr>
        <w:pStyle w:val="13"/>
        <w:widowControl w:val="0"/>
        <w:snapToGrid w:val="0"/>
        <w:spacing w:line="360" w:lineRule="auto"/>
        <w:ind w:firstLine="411" w:firstLineChars="196"/>
        <w:rPr>
          <w:sz w:val="21"/>
          <w:szCs w:val="21"/>
          <w:highlight w:val="none"/>
        </w:rPr>
      </w:pPr>
      <w:r>
        <w:rPr>
          <w:rFonts w:hint="eastAsia"/>
          <w:sz w:val="21"/>
          <w:szCs w:val="21"/>
          <w:highlight w:val="none"/>
        </w:rPr>
        <w:t>（</w:t>
      </w:r>
      <w:r>
        <w:rPr>
          <w:rFonts w:hint="eastAsia"/>
          <w:sz w:val="21"/>
          <w:szCs w:val="21"/>
          <w:highlight w:val="none"/>
          <w:lang w:val="en-US" w:eastAsia="zh-CN"/>
        </w:rPr>
        <w:t>9</w:t>
      </w:r>
      <w:r>
        <w:rPr>
          <w:rFonts w:hint="eastAsia"/>
          <w:sz w:val="21"/>
          <w:szCs w:val="21"/>
          <w:highlight w:val="none"/>
        </w:rPr>
        <w:t>）未实质性响应磋商文件要求或者响应文件有招标方不能接受的附加条件的；</w:t>
      </w:r>
    </w:p>
    <w:p w14:paraId="4C5B10CA">
      <w:pPr>
        <w:pStyle w:val="13"/>
        <w:widowControl w:val="0"/>
        <w:snapToGrid w:val="0"/>
        <w:spacing w:line="360" w:lineRule="auto"/>
        <w:ind w:firstLine="411" w:firstLineChars="196"/>
        <w:rPr>
          <w:sz w:val="21"/>
          <w:szCs w:val="21"/>
          <w:highlight w:val="none"/>
        </w:rPr>
      </w:pPr>
      <w:r>
        <w:rPr>
          <w:rFonts w:hint="eastAsia"/>
          <w:sz w:val="21"/>
          <w:szCs w:val="21"/>
          <w:highlight w:val="none"/>
        </w:rPr>
        <w:t>（</w:t>
      </w:r>
      <w:r>
        <w:rPr>
          <w:rFonts w:hint="eastAsia"/>
          <w:sz w:val="21"/>
          <w:szCs w:val="21"/>
          <w:highlight w:val="none"/>
          <w:lang w:val="en-US" w:eastAsia="zh-CN"/>
        </w:rPr>
        <w:t>10</w:t>
      </w:r>
      <w:r>
        <w:rPr>
          <w:rFonts w:hint="eastAsia"/>
          <w:sz w:val="21"/>
          <w:szCs w:val="21"/>
          <w:highlight w:val="none"/>
        </w:rPr>
        <w:t>）不符合本磋商文件中的实质性要求条款。</w:t>
      </w:r>
    </w:p>
    <w:p w14:paraId="7ACEC6FA">
      <w:pPr>
        <w:pStyle w:val="13"/>
        <w:snapToGrid w:val="0"/>
        <w:spacing w:line="360" w:lineRule="auto"/>
        <w:ind w:firstLine="413" w:firstLineChars="196"/>
        <w:rPr>
          <w:b/>
          <w:bCs/>
          <w:sz w:val="21"/>
          <w:szCs w:val="21"/>
          <w:highlight w:val="none"/>
        </w:rPr>
      </w:pPr>
      <w:r>
        <w:rPr>
          <w:rFonts w:hint="eastAsia"/>
          <w:b/>
          <w:bCs/>
          <w:sz w:val="21"/>
          <w:szCs w:val="21"/>
          <w:highlight w:val="none"/>
          <w:lang w:val="en-US" w:eastAsia="zh-CN"/>
        </w:rPr>
        <w:t>4</w:t>
      </w:r>
      <w:r>
        <w:rPr>
          <w:b/>
          <w:bCs/>
          <w:sz w:val="21"/>
          <w:szCs w:val="21"/>
          <w:highlight w:val="none"/>
        </w:rPr>
        <w:t>.</w:t>
      </w:r>
      <w:r>
        <w:rPr>
          <w:rFonts w:hint="eastAsia"/>
          <w:b/>
          <w:bCs/>
          <w:sz w:val="21"/>
          <w:szCs w:val="21"/>
          <w:highlight w:val="none"/>
        </w:rPr>
        <w:t>在技术评审时，如发现下列情形之一的，投标文件将被视为无效：</w:t>
      </w:r>
    </w:p>
    <w:p w14:paraId="197AF2EE">
      <w:pPr>
        <w:pStyle w:val="13"/>
        <w:snapToGrid w:val="0"/>
        <w:spacing w:line="360" w:lineRule="auto"/>
        <w:ind w:firstLine="411" w:firstLineChars="196"/>
        <w:rPr>
          <w:sz w:val="21"/>
          <w:szCs w:val="21"/>
          <w:highlight w:val="none"/>
        </w:rPr>
      </w:pPr>
      <w:r>
        <w:rPr>
          <w:rFonts w:hint="eastAsia"/>
          <w:sz w:val="21"/>
          <w:szCs w:val="21"/>
          <w:highlight w:val="none"/>
        </w:rPr>
        <w:t>（</w:t>
      </w:r>
      <w:r>
        <w:rPr>
          <w:sz w:val="21"/>
          <w:szCs w:val="21"/>
          <w:highlight w:val="none"/>
        </w:rPr>
        <w:t>1</w:t>
      </w:r>
      <w:r>
        <w:rPr>
          <w:rFonts w:hint="eastAsia"/>
          <w:sz w:val="21"/>
          <w:szCs w:val="21"/>
          <w:highlight w:val="none"/>
        </w:rPr>
        <w:t>）未提供或未如实提供投标货物的技术参数，或者投标文件标明的响应或偏离与事实不符或虚假投标的；</w:t>
      </w:r>
    </w:p>
    <w:p w14:paraId="2B283834">
      <w:pPr>
        <w:pStyle w:val="13"/>
        <w:snapToGrid w:val="0"/>
        <w:spacing w:line="360" w:lineRule="auto"/>
        <w:ind w:firstLine="411" w:firstLineChars="196"/>
        <w:rPr>
          <w:sz w:val="21"/>
          <w:szCs w:val="21"/>
          <w:highlight w:val="none"/>
        </w:rPr>
      </w:pPr>
      <w:r>
        <w:rPr>
          <w:rFonts w:hint="eastAsia"/>
          <w:sz w:val="21"/>
          <w:szCs w:val="21"/>
          <w:highlight w:val="none"/>
        </w:rPr>
        <w:t>（</w:t>
      </w:r>
      <w:r>
        <w:rPr>
          <w:sz w:val="21"/>
          <w:szCs w:val="21"/>
          <w:highlight w:val="none"/>
        </w:rPr>
        <w:t>2</w:t>
      </w:r>
      <w:r>
        <w:rPr>
          <w:rFonts w:hint="eastAsia"/>
          <w:sz w:val="21"/>
          <w:szCs w:val="21"/>
          <w:highlight w:val="none"/>
        </w:rPr>
        <w:t>）</w:t>
      </w:r>
      <w:r>
        <w:rPr>
          <w:rFonts w:hint="eastAsia"/>
          <w:snapToGrid w:val="0"/>
          <w:sz w:val="21"/>
          <w:szCs w:val="21"/>
          <w:highlight w:val="none"/>
        </w:rPr>
        <w:t>明显不符合磋商文件要求的规格型号、质量标准，或者与磋商文件中</w:t>
      </w:r>
      <w:r>
        <w:rPr>
          <w:rFonts w:hint="eastAsia"/>
          <w:sz w:val="21"/>
          <w:szCs w:val="21"/>
          <w:highlight w:val="none"/>
        </w:rPr>
        <w:t>主要功能项目发生实质性偏离的；</w:t>
      </w:r>
    </w:p>
    <w:p w14:paraId="777A9F13">
      <w:pPr>
        <w:pStyle w:val="13"/>
        <w:snapToGrid w:val="0"/>
        <w:spacing w:line="360" w:lineRule="auto"/>
        <w:ind w:firstLine="411" w:firstLineChars="196"/>
        <w:rPr>
          <w:sz w:val="21"/>
          <w:szCs w:val="21"/>
          <w:highlight w:val="none"/>
        </w:rPr>
      </w:pPr>
      <w:r>
        <w:rPr>
          <w:rFonts w:hint="eastAsia"/>
          <w:sz w:val="21"/>
          <w:szCs w:val="21"/>
          <w:highlight w:val="none"/>
        </w:rPr>
        <w:t>（</w:t>
      </w:r>
      <w:r>
        <w:rPr>
          <w:sz w:val="21"/>
          <w:szCs w:val="21"/>
          <w:highlight w:val="none"/>
        </w:rPr>
        <w:t>3</w:t>
      </w:r>
      <w:r>
        <w:rPr>
          <w:rFonts w:hint="eastAsia"/>
          <w:sz w:val="21"/>
          <w:szCs w:val="21"/>
          <w:highlight w:val="none"/>
        </w:rPr>
        <w:t>）投标技术方案不明确，存在一个或一个以上备选（替代）投标方案的；</w:t>
      </w:r>
    </w:p>
    <w:p w14:paraId="4A785865">
      <w:pPr>
        <w:keepNext w:val="0"/>
        <w:keepLines w:val="0"/>
        <w:pageBreakBefore w:val="0"/>
        <w:widowControl/>
        <w:kinsoku/>
        <w:wordWrap/>
        <w:overflowPunct/>
        <w:topLinePunct w:val="0"/>
        <w:autoSpaceDE/>
        <w:autoSpaceDN/>
        <w:bidi w:val="0"/>
        <w:spacing w:line="360" w:lineRule="auto"/>
        <w:ind w:firstLine="420" w:firstLineChars="200"/>
        <w:textAlignment w:val="auto"/>
        <w:rPr>
          <w:sz w:val="21"/>
          <w:szCs w:val="21"/>
          <w:highlight w:val="none"/>
        </w:rPr>
      </w:pPr>
      <w:r>
        <w:rPr>
          <w:rFonts w:hint="eastAsia"/>
          <w:sz w:val="21"/>
          <w:szCs w:val="21"/>
          <w:highlight w:val="none"/>
        </w:rPr>
        <w:t>（4）与其他参加本次磋商的供应商的响应文件（资信商务及技术文件）的文字表述内容相同连续20行以上或者差错相同2处以上的。</w:t>
      </w:r>
    </w:p>
    <w:p w14:paraId="2717A9EF">
      <w:pPr>
        <w:pStyle w:val="13"/>
        <w:keepNext w:val="0"/>
        <w:keepLines w:val="0"/>
        <w:pageBreakBefore w:val="0"/>
        <w:widowControl/>
        <w:kinsoku/>
        <w:wordWrap/>
        <w:overflowPunct/>
        <w:topLinePunct w:val="0"/>
        <w:autoSpaceDE/>
        <w:autoSpaceDN/>
        <w:bidi w:val="0"/>
        <w:snapToGrid w:val="0"/>
        <w:spacing w:line="360" w:lineRule="auto"/>
        <w:ind w:firstLine="413" w:firstLineChars="196"/>
        <w:textAlignment w:val="auto"/>
        <w:rPr>
          <w:b/>
          <w:bCs/>
          <w:sz w:val="21"/>
          <w:szCs w:val="21"/>
          <w:highlight w:val="none"/>
        </w:rPr>
      </w:pPr>
      <w:r>
        <w:rPr>
          <w:rFonts w:hint="eastAsia"/>
          <w:b/>
          <w:bCs/>
          <w:sz w:val="21"/>
          <w:szCs w:val="21"/>
          <w:highlight w:val="none"/>
          <w:lang w:val="en-US" w:eastAsia="zh-CN"/>
        </w:rPr>
        <w:t>5</w:t>
      </w:r>
      <w:r>
        <w:rPr>
          <w:b/>
          <w:bCs/>
          <w:sz w:val="21"/>
          <w:szCs w:val="21"/>
          <w:highlight w:val="none"/>
        </w:rPr>
        <w:t>.</w:t>
      </w:r>
      <w:r>
        <w:rPr>
          <w:rFonts w:hint="eastAsia"/>
          <w:b/>
          <w:bCs/>
          <w:sz w:val="21"/>
          <w:szCs w:val="21"/>
          <w:highlight w:val="none"/>
        </w:rPr>
        <w:t>在报价评审时，如发现下列情形之一的，投标文件将被视为无效：</w:t>
      </w:r>
    </w:p>
    <w:p w14:paraId="4A50162B">
      <w:pPr>
        <w:pStyle w:val="13"/>
        <w:keepNext w:val="0"/>
        <w:keepLines w:val="0"/>
        <w:pageBreakBefore w:val="0"/>
        <w:widowControl/>
        <w:kinsoku/>
        <w:wordWrap/>
        <w:overflowPunct/>
        <w:topLinePunct w:val="0"/>
        <w:autoSpaceDE/>
        <w:autoSpaceDN/>
        <w:bidi w:val="0"/>
        <w:snapToGrid w:val="0"/>
        <w:spacing w:line="360" w:lineRule="auto"/>
        <w:ind w:firstLine="411" w:firstLineChars="196"/>
        <w:textAlignment w:val="auto"/>
        <w:rPr>
          <w:sz w:val="21"/>
          <w:szCs w:val="21"/>
          <w:highlight w:val="none"/>
        </w:rPr>
      </w:pPr>
      <w:r>
        <w:rPr>
          <w:rFonts w:hint="eastAsia"/>
          <w:sz w:val="21"/>
          <w:szCs w:val="21"/>
          <w:highlight w:val="none"/>
        </w:rPr>
        <w:t>（</w:t>
      </w:r>
      <w:r>
        <w:rPr>
          <w:sz w:val="21"/>
          <w:szCs w:val="21"/>
          <w:highlight w:val="none"/>
        </w:rPr>
        <w:t>1</w:t>
      </w:r>
      <w:r>
        <w:rPr>
          <w:rFonts w:hint="eastAsia"/>
          <w:sz w:val="21"/>
          <w:szCs w:val="21"/>
          <w:highlight w:val="none"/>
        </w:rPr>
        <w:t>）未采用人民币报价或者未按照招标文件标明的币种报价的；</w:t>
      </w:r>
    </w:p>
    <w:p w14:paraId="3B090A52">
      <w:pPr>
        <w:pStyle w:val="13"/>
        <w:keepNext w:val="0"/>
        <w:keepLines w:val="0"/>
        <w:pageBreakBefore w:val="0"/>
        <w:widowControl/>
        <w:kinsoku/>
        <w:wordWrap/>
        <w:overflowPunct/>
        <w:topLinePunct w:val="0"/>
        <w:autoSpaceDE/>
        <w:autoSpaceDN/>
        <w:bidi w:val="0"/>
        <w:snapToGrid w:val="0"/>
        <w:spacing w:line="360" w:lineRule="auto"/>
        <w:ind w:firstLine="411" w:firstLineChars="196"/>
        <w:textAlignment w:val="auto"/>
        <w:rPr>
          <w:rFonts w:hint="eastAsia" w:asciiTheme="minorEastAsia" w:hAnsiTheme="minorEastAsia" w:eastAsiaTheme="minorEastAsia" w:cstheme="minorEastAsia"/>
          <w:sz w:val="21"/>
          <w:szCs w:val="21"/>
          <w:highlight w:val="none"/>
        </w:rPr>
      </w:pPr>
      <w:r>
        <w:rPr>
          <w:rFonts w:hint="eastAsia"/>
          <w:sz w:val="21"/>
          <w:szCs w:val="21"/>
          <w:highlight w:val="none"/>
        </w:rPr>
        <w:t>（</w:t>
      </w:r>
      <w:r>
        <w:rPr>
          <w:sz w:val="21"/>
          <w:szCs w:val="21"/>
          <w:highlight w:val="none"/>
        </w:rPr>
        <w:t>2</w:t>
      </w:r>
      <w:r>
        <w:rPr>
          <w:rFonts w:hint="eastAsia"/>
          <w:sz w:val="21"/>
          <w:szCs w:val="21"/>
          <w:highlight w:val="none"/>
        </w:rPr>
        <w:t>）报</w:t>
      </w:r>
      <w:r>
        <w:rPr>
          <w:rFonts w:hint="eastAsia" w:asciiTheme="minorEastAsia" w:hAnsiTheme="minorEastAsia" w:eastAsiaTheme="minorEastAsia" w:cstheme="minorEastAsia"/>
          <w:sz w:val="21"/>
          <w:szCs w:val="21"/>
          <w:highlight w:val="none"/>
        </w:rPr>
        <w:t>价超出最高限价；</w:t>
      </w:r>
    </w:p>
    <w:p w14:paraId="3000E81B">
      <w:pPr>
        <w:pStyle w:val="13"/>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（3）投标报价具有选择性，或者开标价格与投标文件承诺的优惠（折扣）价格不一致的。</w:t>
      </w:r>
    </w:p>
    <w:p w14:paraId="317E278D">
      <w:pPr>
        <w:pStyle w:val="13"/>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（4）磋商报价明细表总额与报价一览表总价不一致，且高于总价5％的；                                                                                       </w:t>
      </w:r>
    </w:p>
    <w:p w14:paraId="5D1B0E0C">
      <w:pPr>
        <w:pStyle w:val="13"/>
        <w:keepNext w:val="0"/>
        <w:keepLines w:val="0"/>
        <w:pageBreakBefore w:val="0"/>
        <w:widowControl/>
        <w:kinsoku/>
        <w:wordWrap/>
        <w:overflowPunct/>
        <w:topLinePunct w:val="0"/>
        <w:autoSpaceDE/>
        <w:autoSpaceDN/>
        <w:bidi w:val="0"/>
        <w:snapToGrid w:val="0"/>
        <w:spacing w:line="360" w:lineRule="auto"/>
        <w:ind w:firstLine="413" w:firstLineChars="196"/>
        <w:textAlignment w:val="auto"/>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6</w:t>
      </w:r>
      <w:r>
        <w:rPr>
          <w:rFonts w:hint="eastAsia" w:asciiTheme="minorEastAsia" w:hAnsiTheme="minorEastAsia" w:eastAsiaTheme="minorEastAsia" w:cstheme="minorEastAsia"/>
          <w:b/>
          <w:sz w:val="21"/>
          <w:szCs w:val="21"/>
          <w:highlight w:val="none"/>
        </w:rPr>
        <w:t>.被拒绝的投标文件为无效。</w:t>
      </w:r>
    </w:p>
    <w:p w14:paraId="5874B740">
      <w:pPr>
        <w:pStyle w:val="20"/>
        <w:keepNext w:val="0"/>
        <w:keepLines w:val="0"/>
        <w:pageBreakBefore w:val="0"/>
        <w:widowControl/>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sz w:val="21"/>
          <w:szCs w:val="21"/>
          <w:highlight w:val="none"/>
          <w:lang w:val="en-US" w:eastAsia="zh-CN"/>
        </w:rPr>
      </w:pPr>
      <w:r>
        <w:rPr>
          <w:rFonts w:hint="eastAsia" w:asciiTheme="minorEastAsia" w:hAnsiTheme="minorEastAsia" w:eastAsiaTheme="minorEastAsia" w:cstheme="minorEastAsia"/>
          <w:b/>
          <w:sz w:val="21"/>
          <w:szCs w:val="21"/>
          <w:highlight w:val="none"/>
          <w:lang w:val="en-US" w:eastAsia="zh-CN"/>
        </w:rPr>
        <w:t>7.存在带“▲”条款的负偏离的；</w:t>
      </w:r>
    </w:p>
    <w:p w14:paraId="40E790D6">
      <w:pPr>
        <w:pStyle w:val="20"/>
        <w:keepNext w:val="0"/>
        <w:keepLines w:val="0"/>
        <w:pageBreakBefore w:val="0"/>
        <w:widowControl/>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sz w:val="21"/>
          <w:szCs w:val="21"/>
          <w:highlight w:val="none"/>
          <w:lang w:val="en-US" w:eastAsia="zh-CN"/>
        </w:rPr>
      </w:pPr>
      <w:r>
        <w:rPr>
          <w:rFonts w:hint="eastAsia" w:asciiTheme="minorEastAsia" w:hAnsiTheme="minorEastAsia" w:eastAsiaTheme="minorEastAsia" w:cstheme="minorEastAsia"/>
          <w:b/>
          <w:sz w:val="21"/>
          <w:szCs w:val="21"/>
          <w:highlight w:val="none"/>
          <w:lang w:val="en-US" w:eastAsia="zh-CN"/>
        </w:rPr>
        <w:t>8.本磋商文件其他部分已规定为无效响应的情形；</w:t>
      </w:r>
    </w:p>
    <w:p w14:paraId="54B6D5BD">
      <w:pPr>
        <w:pStyle w:val="20"/>
        <w:keepNext w:val="0"/>
        <w:keepLines w:val="0"/>
        <w:pageBreakBefore w:val="0"/>
        <w:widowControl/>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sz w:val="21"/>
          <w:szCs w:val="21"/>
          <w:highlight w:val="none"/>
          <w:lang w:val="en-US" w:eastAsia="zh-CN"/>
        </w:rPr>
      </w:pPr>
      <w:r>
        <w:rPr>
          <w:rFonts w:hint="eastAsia" w:asciiTheme="minorEastAsia" w:hAnsiTheme="minorEastAsia" w:eastAsiaTheme="minorEastAsia" w:cstheme="minorEastAsia"/>
          <w:b/>
          <w:sz w:val="21"/>
          <w:szCs w:val="21"/>
          <w:highlight w:val="none"/>
          <w:lang w:val="en-US" w:eastAsia="zh-CN"/>
        </w:rPr>
        <w:t>9.评审专家认定的其他必须按无效响应处理的。</w:t>
      </w:r>
    </w:p>
    <w:p w14:paraId="545A040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bookmarkStart w:id="93" w:name="_Toc497722818"/>
      <w:bookmarkStart w:id="94" w:name="_Toc429468086"/>
      <w:r>
        <w:rPr>
          <w:rFonts w:hint="eastAsia" w:asciiTheme="minorEastAsia" w:hAnsiTheme="minorEastAsia" w:eastAsiaTheme="minorEastAsia" w:cstheme="minorEastAsia"/>
          <w:sz w:val="21"/>
          <w:szCs w:val="21"/>
          <w:highlight w:val="none"/>
        </w:rPr>
        <w:t>四、开标</w:t>
      </w:r>
      <w:bookmarkEnd w:id="93"/>
      <w:bookmarkEnd w:id="94"/>
    </w:p>
    <w:p w14:paraId="4C2F7FD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 1、开标准备</w:t>
      </w:r>
    </w:p>
    <w:p w14:paraId="485080A6">
      <w:pPr>
        <w:adjustRightInd w:val="0"/>
        <w:snapToGrid w:val="0"/>
        <w:spacing w:line="440" w:lineRule="exact"/>
        <w:ind w:firstLine="420" w:firstLineChars="200"/>
        <w:rPr>
          <w:sz w:val="21"/>
          <w:szCs w:val="21"/>
          <w:highlight w:val="none"/>
        </w:rPr>
      </w:pPr>
      <w:r>
        <w:rPr>
          <w:rFonts w:hint="eastAsia" w:asciiTheme="minorEastAsia" w:hAnsiTheme="minorEastAsia" w:eastAsiaTheme="minorEastAsia" w:cstheme="minorEastAsia"/>
          <w:sz w:val="21"/>
          <w:szCs w:val="21"/>
          <w:highlight w:val="none"/>
        </w:rPr>
        <w:t xml:space="preserve"> 1.1采购代理机构将在规定的时间和地点在线开启磋商响应文件，供应商的法定代表人或其委托代理人应准时在</w:t>
      </w:r>
      <w:r>
        <w:rPr>
          <w:rFonts w:hint="eastAsia"/>
          <w:sz w:val="21"/>
          <w:szCs w:val="21"/>
          <w:highlight w:val="none"/>
        </w:rPr>
        <w:t>线参加会议。</w:t>
      </w:r>
    </w:p>
    <w:p w14:paraId="330E3F26">
      <w:pPr>
        <w:adjustRightInd w:val="0"/>
        <w:snapToGrid w:val="0"/>
        <w:spacing w:line="440" w:lineRule="exact"/>
        <w:ind w:firstLine="420" w:firstLineChars="200"/>
        <w:rPr>
          <w:sz w:val="21"/>
          <w:szCs w:val="21"/>
          <w:highlight w:val="none"/>
        </w:rPr>
      </w:pPr>
      <w:r>
        <w:rPr>
          <w:rFonts w:hint="eastAsia"/>
          <w:sz w:val="21"/>
          <w:szCs w:val="21"/>
          <w:highlight w:val="none"/>
        </w:rPr>
        <w:t>1.2在线解密磋商响应文件。</w:t>
      </w:r>
    </w:p>
    <w:p w14:paraId="787FB922">
      <w:pPr>
        <w:adjustRightInd w:val="0"/>
        <w:snapToGrid w:val="0"/>
        <w:spacing w:line="440" w:lineRule="exact"/>
        <w:ind w:firstLine="420" w:firstLineChars="200"/>
        <w:rPr>
          <w:sz w:val="21"/>
          <w:szCs w:val="21"/>
          <w:highlight w:val="none"/>
        </w:rPr>
      </w:pPr>
      <w:r>
        <w:rPr>
          <w:rFonts w:hint="eastAsia"/>
          <w:sz w:val="21"/>
          <w:szCs w:val="21"/>
          <w:highlight w:val="none"/>
        </w:rPr>
        <w:t>1.3准备工作程序：</w:t>
      </w:r>
    </w:p>
    <w:p w14:paraId="572E9076">
      <w:pPr>
        <w:adjustRightInd w:val="0"/>
        <w:snapToGrid w:val="0"/>
        <w:spacing w:line="440" w:lineRule="exact"/>
        <w:ind w:firstLine="420" w:firstLineChars="200"/>
        <w:rPr>
          <w:sz w:val="21"/>
          <w:szCs w:val="21"/>
          <w:highlight w:val="none"/>
        </w:rPr>
      </w:pPr>
      <w:r>
        <w:rPr>
          <w:rFonts w:hint="eastAsia"/>
          <w:sz w:val="21"/>
          <w:szCs w:val="21"/>
          <w:highlight w:val="none"/>
        </w:rPr>
        <w:t>1.3.1开标的准备工作由采购组织机构负责落实；</w:t>
      </w:r>
    </w:p>
    <w:p w14:paraId="47CD8831">
      <w:pPr>
        <w:adjustRightInd w:val="0"/>
        <w:snapToGrid w:val="0"/>
        <w:spacing w:line="440" w:lineRule="exact"/>
        <w:ind w:firstLine="420" w:firstLineChars="200"/>
        <w:rPr>
          <w:sz w:val="21"/>
          <w:szCs w:val="21"/>
          <w:highlight w:val="none"/>
        </w:rPr>
      </w:pPr>
      <w:r>
        <w:rPr>
          <w:rFonts w:hint="eastAsia"/>
          <w:sz w:val="21"/>
          <w:szCs w:val="21"/>
          <w:highlight w:val="none"/>
        </w:rPr>
        <w:t>1.3.2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14:paraId="280CFDCE">
      <w:pPr>
        <w:adjustRightInd w:val="0"/>
        <w:snapToGrid w:val="0"/>
        <w:spacing w:line="440" w:lineRule="exact"/>
        <w:ind w:firstLine="420" w:firstLineChars="200"/>
        <w:rPr>
          <w:sz w:val="21"/>
          <w:szCs w:val="21"/>
          <w:highlight w:val="none"/>
        </w:rPr>
      </w:pPr>
      <w:bookmarkStart w:id="95" w:name="_Toc429468087"/>
      <w:r>
        <w:rPr>
          <w:rFonts w:hint="eastAsia"/>
          <w:sz w:val="21"/>
          <w:szCs w:val="21"/>
          <w:highlight w:val="none"/>
        </w:rPr>
        <w:t xml:space="preserve"> </w:t>
      </w:r>
      <w:bookmarkStart w:id="96" w:name="_Toc497722819"/>
      <w:r>
        <w:rPr>
          <w:rFonts w:hint="eastAsia"/>
          <w:sz w:val="21"/>
          <w:szCs w:val="21"/>
          <w:highlight w:val="none"/>
        </w:rPr>
        <w:t>五、评标</w:t>
      </w:r>
      <w:bookmarkEnd w:id="95"/>
      <w:bookmarkEnd w:id="96"/>
    </w:p>
    <w:p w14:paraId="5ADEF2A4">
      <w:pPr>
        <w:adjustRightInd w:val="0"/>
        <w:snapToGrid w:val="0"/>
        <w:spacing w:line="440" w:lineRule="exact"/>
        <w:ind w:firstLine="420" w:firstLineChars="200"/>
        <w:rPr>
          <w:sz w:val="21"/>
          <w:szCs w:val="21"/>
          <w:highlight w:val="none"/>
        </w:rPr>
      </w:pPr>
      <w:r>
        <w:rPr>
          <w:rFonts w:hint="eastAsia"/>
          <w:sz w:val="21"/>
          <w:szCs w:val="21"/>
          <w:highlight w:val="none"/>
        </w:rPr>
        <w:t xml:space="preserve"> 1、评标组织</w:t>
      </w:r>
    </w:p>
    <w:p w14:paraId="5E17B706">
      <w:pPr>
        <w:adjustRightInd w:val="0"/>
        <w:snapToGrid w:val="0"/>
        <w:spacing w:line="440" w:lineRule="exact"/>
        <w:ind w:firstLine="420" w:firstLineChars="200"/>
        <w:rPr>
          <w:sz w:val="21"/>
          <w:szCs w:val="21"/>
          <w:highlight w:val="none"/>
        </w:rPr>
      </w:pPr>
      <w:r>
        <w:rPr>
          <w:rFonts w:hint="eastAsia"/>
          <w:sz w:val="21"/>
          <w:szCs w:val="21"/>
          <w:highlight w:val="none"/>
        </w:rPr>
        <w:t xml:space="preserve"> 1.1、本项目评标委员会由评审专家和采购人代表，共3人及以上单数组成。</w:t>
      </w:r>
    </w:p>
    <w:p w14:paraId="367465BD">
      <w:pPr>
        <w:adjustRightInd w:val="0"/>
        <w:snapToGrid w:val="0"/>
        <w:spacing w:line="440" w:lineRule="exact"/>
        <w:ind w:firstLine="420" w:firstLineChars="200"/>
        <w:rPr>
          <w:sz w:val="21"/>
          <w:szCs w:val="21"/>
          <w:highlight w:val="none"/>
        </w:rPr>
      </w:pPr>
      <w:r>
        <w:rPr>
          <w:rFonts w:hint="eastAsia"/>
          <w:sz w:val="21"/>
          <w:szCs w:val="21"/>
          <w:highlight w:val="none"/>
        </w:rPr>
        <w:t xml:space="preserve"> 2、评标的方式</w:t>
      </w:r>
    </w:p>
    <w:p w14:paraId="62A1C033">
      <w:pPr>
        <w:adjustRightInd w:val="0"/>
        <w:snapToGrid w:val="0"/>
        <w:spacing w:line="440" w:lineRule="exact"/>
        <w:ind w:firstLine="420" w:firstLineChars="200"/>
        <w:rPr>
          <w:sz w:val="21"/>
          <w:szCs w:val="21"/>
          <w:highlight w:val="none"/>
        </w:rPr>
      </w:pPr>
      <w:r>
        <w:rPr>
          <w:rFonts w:hint="eastAsia"/>
          <w:sz w:val="21"/>
          <w:szCs w:val="21"/>
          <w:highlight w:val="none"/>
        </w:rPr>
        <w:t xml:space="preserve"> 2.1、本采购项目采用不公开方式评标，评标的依据为招标文件和投标文件。</w:t>
      </w:r>
    </w:p>
    <w:p w14:paraId="6E4683D9">
      <w:pPr>
        <w:adjustRightInd w:val="0"/>
        <w:snapToGrid w:val="0"/>
        <w:spacing w:line="440" w:lineRule="exact"/>
        <w:ind w:firstLine="420" w:firstLineChars="200"/>
        <w:rPr>
          <w:sz w:val="21"/>
          <w:szCs w:val="21"/>
          <w:highlight w:val="none"/>
        </w:rPr>
      </w:pPr>
      <w:r>
        <w:rPr>
          <w:rFonts w:hint="eastAsia"/>
          <w:sz w:val="21"/>
          <w:szCs w:val="21"/>
          <w:highlight w:val="none"/>
        </w:rPr>
        <w:t xml:space="preserve"> 3、磋商程序</w:t>
      </w:r>
    </w:p>
    <w:p w14:paraId="154A0CE2">
      <w:pPr>
        <w:adjustRightInd w:val="0"/>
        <w:snapToGrid w:val="0"/>
        <w:spacing w:line="440" w:lineRule="exact"/>
        <w:ind w:firstLine="630" w:firstLineChars="300"/>
        <w:rPr>
          <w:sz w:val="21"/>
          <w:szCs w:val="21"/>
          <w:highlight w:val="none"/>
        </w:rPr>
      </w:pPr>
      <w:r>
        <w:rPr>
          <w:rFonts w:hint="eastAsia"/>
          <w:sz w:val="21"/>
          <w:szCs w:val="21"/>
          <w:highlight w:val="none"/>
        </w:rPr>
        <w:t>3.1.磋商流程</w:t>
      </w:r>
    </w:p>
    <w:p w14:paraId="3D54EC6A">
      <w:pPr>
        <w:adjustRightInd w:val="0"/>
        <w:snapToGrid w:val="0"/>
        <w:spacing w:line="440" w:lineRule="exact"/>
        <w:ind w:firstLine="420" w:firstLineChars="200"/>
        <w:rPr>
          <w:sz w:val="21"/>
          <w:szCs w:val="21"/>
          <w:highlight w:val="none"/>
        </w:rPr>
      </w:pPr>
      <w:r>
        <w:rPr>
          <w:rFonts w:hint="eastAsia"/>
          <w:sz w:val="21"/>
          <w:szCs w:val="21"/>
          <w:highlight w:val="none"/>
        </w:rPr>
        <w:t>3.1.1磋商小组讨论、通过磋商工作流程和磋商要点。</w:t>
      </w:r>
    </w:p>
    <w:p w14:paraId="13251A98">
      <w:pPr>
        <w:adjustRightInd w:val="0"/>
        <w:snapToGrid w:val="0"/>
        <w:spacing w:line="440" w:lineRule="exact"/>
        <w:ind w:firstLine="420" w:firstLineChars="200"/>
        <w:rPr>
          <w:sz w:val="21"/>
          <w:szCs w:val="21"/>
          <w:highlight w:val="none"/>
        </w:rPr>
      </w:pPr>
      <w:r>
        <w:rPr>
          <w:rFonts w:hint="eastAsia"/>
          <w:sz w:val="21"/>
          <w:szCs w:val="21"/>
          <w:highlight w:val="none"/>
        </w:rPr>
        <w:t>3.1.2.主持人宣布磋商的有关事项；</w:t>
      </w:r>
    </w:p>
    <w:p w14:paraId="50F58992">
      <w:pPr>
        <w:adjustRightInd w:val="0"/>
        <w:snapToGrid w:val="0"/>
        <w:spacing w:line="440" w:lineRule="exact"/>
        <w:ind w:firstLine="420" w:firstLineChars="200"/>
        <w:rPr>
          <w:sz w:val="21"/>
          <w:szCs w:val="21"/>
          <w:highlight w:val="none"/>
        </w:rPr>
      </w:pPr>
      <w:r>
        <w:rPr>
          <w:rFonts w:hint="eastAsia"/>
          <w:sz w:val="21"/>
          <w:szCs w:val="21"/>
          <w:highlight w:val="none"/>
        </w:rPr>
        <w:t>3.1.3 采购组织机构将按照招标文件规定的时间通过“政府采购云平台”组织开标、开启投标文件，所有供应商均应当准时在线参加。</w:t>
      </w:r>
    </w:p>
    <w:p w14:paraId="5A705CE8">
      <w:pPr>
        <w:adjustRightInd w:val="0"/>
        <w:snapToGrid w:val="0"/>
        <w:spacing w:line="440" w:lineRule="exact"/>
        <w:ind w:firstLine="420" w:firstLineChars="200"/>
        <w:rPr>
          <w:sz w:val="21"/>
          <w:szCs w:val="21"/>
          <w:highlight w:val="none"/>
        </w:rPr>
      </w:pPr>
      <w:r>
        <w:rPr>
          <w:rFonts w:hint="eastAsia"/>
          <w:sz w:val="21"/>
          <w:szCs w:val="21"/>
          <w:highlight w:val="none"/>
        </w:rPr>
        <w:t>3.2.开标流程（三阶段）</w:t>
      </w:r>
    </w:p>
    <w:p w14:paraId="769C9339">
      <w:pPr>
        <w:adjustRightInd w:val="0"/>
        <w:snapToGrid w:val="0"/>
        <w:spacing w:line="440" w:lineRule="exact"/>
        <w:ind w:firstLine="420" w:firstLineChars="200"/>
        <w:rPr>
          <w:sz w:val="21"/>
          <w:szCs w:val="21"/>
          <w:highlight w:val="none"/>
        </w:rPr>
      </w:pPr>
      <w:r>
        <w:rPr>
          <w:rFonts w:hint="eastAsia"/>
          <w:sz w:val="21"/>
          <w:szCs w:val="21"/>
          <w:highlight w:val="none"/>
        </w:rPr>
        <w:t>3.2.1开标第一阶段</w:t>
      </w:r>
    </w:p>
    <w:p w14:paraId="3B5A77FB">
      <w:pPr>
        <w:adjustRightInd w:val="0"/>
        <w:snapToGrid w:val="0"/>
        <w:spacing w:line="440" w:lineRule="exact"/>
        <w:ind w:firstLine="420" w:firstLineChars="200"/>
        <w:rPr>
          <w:sz w:val="21"/>
          <w:szCs w:val="21"/>
          <w:highlight w:val="none"/>
        </w:rPr>
      </w:pPr>
      <w:r>
        <w:rPr>
          <w:rFonts w:hint="eastAsia"/>
          <w:sz w:val="21"/>
          <w:szCs w:val="21"/>
          <w:highlight w:val="none"/>
        </w:rPr>
        <w:t>3.2.1.1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6E7AB4EF">
      <w:pPr>
        <w:adjustRightInd w:val="0"/>
        <w:snapToGrid w:val="0"/>
        <w:spacing w:line="440" w:lineRule="exact"/>
        <w:ind w:firstLine="420" w:firstLineChars="200"/>
        <w:rPr>
          <w:sz w:val="21"/>
          <w:szCs w:val="21"/>
          <w:highlight w:val="none"/>
        </w:rPr>
      </w:pPr>
      <w:r>
        <w:rPr>
          <w:rFonts w:hint="eastAsia"/>
          <w:sz w:val="21"/>
          <w:szCs w:val="21"/>
          <w:highlight w:val="none"/>
        </w:rPr>
        <w:t>3.2.1.2投标文件解密结束；</w:t>
      </w:r>
    </w:p>
    <w:p w14:paraId="67FBBF97">
      <w:pPr>
        <w:adjustRightInd w:val="0"/>
        <w:snapToGrid w:val="0"/>
        <w:spacing w:line="440" w:lineRule="exact"/>
        <w:ind w:firstLine="420" w:firstLineChars="200"/>
        <w:rPr>
          <w:sz w:val="21"/>
          <w:szCs w:val="21"/>
          <w:highlight w:val="none"/>
        </w:rPr>
      </w:pPr>
      <w:r>
        <w:rPr>
          <w:rFonts w:hint="eastAsia"/>
          <w:sz w:val="21"/>
          <w:szCs w:val="21"/>
          <w:highlight w:val="none"/>
        </w:rPr>
        <w:t>3.2.1.3开启投标文件，进入资格审查；</w:t>
      </w:r>
    </w:p>
    <w:p w14:paraId="5B60656A">
      <w:pPr>
        <w:adjustRightInd w:val="0"/>
        <w:snapToGrid w:val="0"/>
        <w:spacing w:line="440" w:lineRule="exact"/>
        <w:ind w:firstLine="420" w:firstLineChars="200"/>
        <w:rPr>
          <w:sz w:val="21"/>
          <w:szCs w:val="21"/>
          <w:highlight w:val="none"/>
        </w:rPr>
      </w:pPr>
      <w:r>
        <w:rPr>
          <w:rFonts w:hint="eastAsia"/>
          <w:sz w:val="21"/>
          <w:szCs w:val="21"/>
          <w:highlight w:val="none"/>
        </w:rPr>
        <w:t>3.2.1.4开启资格审查通过的投标供应商的资信商务及技术文件进入符合性审查、资信商务技术评审；</w:t>
      </w:r>
    </w:p>
    <w:p w14:paraId="1B46085E">
      <w:pPr>
        <w:adjustRightInd w:val="0"/>
        <w:snapToGrid w:val="0"/>
        <w:spacing w:line="440" w:lineRule="exact"/>
        <w:ind w:firstLine="420" w:firstLineChars="200"/>
        <w:rPr>
          <w:sz w:val="21"/>
          <w:szCs w:val="21"/>
          <w:highlight w:val="none"/>
        </w:rPr>
      </w:pPr>
      <w:r>
        <w:rPr>
          <w:rFonts w:hint="eastAsia"/>
          <w:sz w:val="21"/>
          <w:szCs w:val="21"/>
          <w:highlight w:val="none"/>
        </w:rPr>
        <w:t>3.2.1.5第一阶段开标结束。</w:t>
      </w:r>
    </w:p>
    <w:p w14:paraId="153485B9">
      <w:pPr>
        <w:adjustRightInd w:val="0"/>
        <w:snapToGrid w:val="0"/>
        <w:spacing w:line="440" w:lineRule="exact"/>
        <w:ind w:firstLine="420" w:firstLineChars="200"/>
        <w:rPr>
          <w:sz w:val="21"/>
          <w:szCs w:val="21"/>
          <w:highlight w:val="none"/>
        </w:rPr>
      </w:pPr>
      <w:r>
        <w:rPr>
          <w:rFonts w:hint="eastAsia"/>
          <w:sz w:val="21"/>
          <w:szCs w:val="21"/>
          <w:highlight w:val="none"/>
        </w:rPr>
        <w:t>备注：开标大会的第一阶段结束后，采购人或采购代理机构将对依法对投标供应商的资格进行审查，资格审查结束后进入符合性审查和资信商务技术的评审工作。</w:t>
      </w:r>
    </w:p>
    <w:p w14:paraId="7F1CBCD9">
      <w:pPr>
        <w:adjustRightInd w:val="0"/>
        <w:snapToGrid w:val="0"/>
        <w:spacing w:line="440" w:lineRule="exact"/>
        <w:ind w:firstLine="420" w:firstLineChars="200"/>
        <w:rPr>
          <w:sz w:val="21"/>
          <w:szCs w:val="21"/>
          <w:highlight w:val="none"/>
        </w:rPr>
      </w:pPr>
      <w:r>
        <w:rPr>
          <w:rFonts w:hint="eastAsia"/>
          <w:sz w:val="21"/>
          <w:szCs w:val="21"/>
          <w:highlight w:val="none"/>
        </w:rPr>
        <w:t>3.2.2开标大会第二阶段</w:t>
      </w:r>
    </w:p>
    <w:p w14:paraId="5EF1964A">
      <w:pPr>
        <w:adjustRightInd w:val="0"/>
        <w:snapToGrid w:val="0"/>
        <w:spacing w:line="440" w:lineRule="exact"/>
        <w:ind w:firstLine="420" w:firstLineChars="200"/>
        <w:rPr>
          <w:sz w:val="21"/>
          <w:szCs w:val="21"/>
          <w:highlight w:val="none"/>
        </w:rPr>
      </w:pPr>
      <w:r>
        <w:rPr>
          <w:rFonts w:hint="eastAsia"/>
          <w:sz w:val="21"/>
          <w:szCs w:val="21"/>
          <w:highlight w:val="none"/>
        </w:rPr>
        <w:t>3.2.2.1符合性审查、资信商务技术评审结束后，举行开标大会第二阶段会议。</w:t>
      </w:r>
    </w:p>
    <w:p w14:paraId="17B1CA1E">
      <w:pPr>
        <w:adjustRightInd w:val="0"/>
        <w:snapToGrid w:val="0"/>
        <w:spacing w:line="440" w:lineRule="exact"/>
        <w:ind w:firstLine="420" w:firstLineChars="200"/>
        <w:rPr>
          <w:sz w:val="21"/>
          <w:szCs w:val="21"/>
          <w:highlight w:val="none"/>
        </w:rPr>
      </w:pPr>
      <w:r>
        <w:rPr>
          <w:rFonts w:hint="eastAsia"/>
          <w:sz w:val="21"/>
          <w:szCs w:val="21"/>
          <w:highlight w:val="none"/>
        </w:rPr>
        <w:t>3.2.2.2开启符合性审查、资信商务技术评审有效投标供应商的初次《报价文件》。唱标结束后，由评标委员会对报价的合理性、准确性等进行审查核实。</w:t>
      </w:r>
    </w:p>
    <w:p w14:paraId="55BA7BA4">
      <w:pPr>
        <w:adjustRightInd w:val="0"/>
        <w:snapToGrid w:val="0"/>
        <w:spacing w:line="440" w:lineRule="exact"/>
        <w:ind w:firstLine="420" w:firstLineChars="200"/>
        <w:rPr>
          <w:sz w:val="21"/>
          <w:szCs w:val="21"/>
          <w:highlight w:val="none"/>
        </w:rPr>
      </w:pPr>
      <w:r>
        <w:rPr>
          <w:rFonts w:hint="eastAsia"/>
          <w:sz w:val="21"/>
          <w:szCs w:val="21"/>
          <w:highlight w:val="none"/>
        </w:rPr>
        <w:t>3.3开标大会第三阶段（磋商）</w:t>
      </w:r>
    </w:p>
    <w:p w14:paraId="2D0CD5A6">
      <w:pPr>
        <w:adjustRightInd w:val="0"/>
        <w:snapToGrid w:val="0"/>
        <w:spacing w:line="440" w:lineRule="exact"/>
        <w:ind w:firstLine="420" w:firstLineChars="200"/>
        <w:rPr>
          <w:sz w:val="21"/>
          <w:szCs w:val="21"/>
          <w:highlight w:val="none"/>
        </w:rPr>
      </w:pPr>
      <w:r>
        <w:rPr>
          <w:rFonts w:hint="eastAsia"/>
          <w:sz w:val="21"/>
          <w:szCs w:val="21"/>
          <w:highlight w:val="none"/>
        </w:rPr>
        <w:t>3.3.1磋商小组通过电话等方式在线与各磋商响应方就公司情况、项目需求、服务内容、售后服务、价格构成、项目实施进度、付款方式等要素分别进行磋商。逐家磋商一次为一个轮次，本磋商轮次为一轮。</w:t>
      </w:r>
    </w:p>
    <w:p w14:paraId="6F6904DA">
      <w:pPr>
        <w:adjustRightInd w:val="0"/>
        <w:snapToGrid w:val="0"/>
        <w:spacing w:line="440" w:lineRule="exact"/>
        <w:ind w:firstLine="420" w:firstLineChars="200"/>
        <w:rPr>
          <w:sz w:val="21"/>
          <w:szCs w:val="21"/>
          <w:highlight w:val="none"/>
        </w:rPr>
      </w:pPr>
      <w:r>
        <w:rPr>
          <w:rFonts w:hint="eastAsia"/>
          <w:sz w:val="21"/>
          <w:szCs w:val="21"/>
          <w:highlight w:val="none"/>
        </w:rPr>
        <w:t>3.3.2磋商结束后，主持人宣布本次最终报价的最高限价，并要求各磋商响应方在规定时间内进行最终报价，各磋商响应单位应当在线提交最终报价。在规定时间内（30分钟内）没有提交最终报价的磋商供应商，其磋商响应文件视为无效。</w:t>
      </w:r>
    </w:p>
    <w:p w14:paraId="74EA33AA">
      <w:pPr>
        <w:adjustRightInd w:val="0"/>
        <w:snapToGrid w:val="0"/>
        <w:spacing w:line="440" w:lineRule="exact"/>
        <w:ind w:firstLine="420" w:firstLineChars="200"/>
        <w:rPr>
          <w:sz w:val="21"/>
          <w:szCs w:val="21"/>
          <w:highlight w:val="none"/>
        </w:rPr>
      </w:pPr>
      <w:r>
        <w:rPr>
          <w:rFonts w:hint="eastAsia"/>
          <w:sz w:val="21"/>
          <w:szCs w:val="21"/>
          <w:highlight w:val="none"/>
        </w:rPr>
        <w:t>3.3.3主持人宣布磋商最终报价（价格标）评审的有关事项。</w:t>
      </w:r>
    </w:p>
    <w:p w14:paraId="245D19E2">
      <w:pPr>
        <w:adjustRightInd w:val="0"/>
        <w:snapToGrid w:val="0"/>
        <w:spacing w:line="440" w:lineRule="exact"/>
        <w:ind w:firstLine="420" w:firstLineChars="200"/>
        <w:rPr>
          <w:sz w:val="21"/>
          <w:szCs w:val="21"/>
          <w:highlight w:val="none"/>
        </w:rPr>
      </w:pPr>
      <w:r>
        <w:rPr>
          <w:rFonts w:hint="eastAsia"/>
          <w:sz w:val="21"/>
          <w:szCs w:val="21"/>
          <w:highlight w:val="none"/>
        </w:rPr>
        <w:t>3.3.4工作人员根据各磋商响应方提交的按规定进入价格标评审的磋商最终报价，并公开宣读最终报价。</w:t>
      </w:r>
    </w:p>
    <w:p w14:paraId="557AD2BB">
      <w:pPr>
        <w:adjustRightInd w:val="0"/>
        <w:snapToGrid w:val="0"/>
        <w:spacing w:line="440" w:lineRule="exact"/>
        <w:ind w:firstLine="420" w:firstLineChars="200"/>
        <w:rPr>
          <w:sz w:val="21"/>
          <w:szCs w:val="21"/>
          <w:highlight w:val="none"/>
        </w:rPr>
      </w:pPr>
      <w:r>
        <w:rPr>
          <w:rFonts w:hint="eastAsia"/>
          <w:sz w:val="21"/>
          <w:szCs w:val="21"/>
          <w:highlight w:val="none"/>
        </w:rPr>
        <w:t>磋商小组对最终报价的合理性进行审核，决定是否结束磋商。若报价合理，磋商小组则根据评审方法计算出总得分并推荐成交供应商；</w:t>
      </w:r>
    </w:p>
    <w:p w14:paraId="27F12F1C">
      <w:pPr>
        <w:adjustRightInd w:val="0"/>
        <w:snapToGrid w:val="0"/>
        <w:spacing w:line="440" w:lineRule="exact"/>
        <w:ind w:firstLine="420" w:firstLineChars="200"/>
        <w:rPr>
          <w:sz w:val="21"/>
          <w:szCs w:val="21"/>
          <w:highlight w:val="none"/>
        </w:rPr>
      </w:pPr>
      <w:r>
        <w:rPr>
          <w:rFonts w:hint="eastAsia"/>
          <w:sz w:val="21"/>
          <w:szCs w:val="21"/>
          <w:highlight w:val="none"/>
        </w:rPr>
        <w:t>3.3.5磋商结束后，主持人公布有效磋商响应方的总得分结果和推荐的成交供应商。</w:t>
      </w:r>
    </w:p>
    <w:p w14:paraId="598E841D">
      <w:pPr>
        <w:adjustRightInd w:val="0"/>
        <w:snapToGrid w:val="0"/>
        <w:spacing w:line="440" w:lineRule="exact"/>
        <w:ind w:firstLine="420" w:firstLineChars="200"/>
        <w:rPr>
          <w:sz w:val="21"/>
          <w:szCs w:val="21"/>
          <w:highlight w:val="none"/>
        </w:rPr>
      </w:pPr>
      <w:r>
        <w:rPr>
          <w:rFonts w:hint="eastAsia"/>
          <w:sz w:val="21"/>
          <w:szCs w:val="21"/>
          <w:highlight w:val="none"/>
        </w:rPr>
        <w:t>3.3.6磋商原则：磋商小组必须公平、公正、客观，不带任何倾向性和启发性；不得向外界透露任何与磋商有关的内容；任何单位和个人不得干扰、影响磋商的正常进行；磋商小组及有关工作人员不得私下与磋商响应方接触。</w:t>
      </w:r>
    </w:p>
    <w:p w14:paraId="38B23837">
      <w:pPr>
        <w:adjustRightInd w:val="0"/>
        <w:snapToGrid w:val="0"/>
        <w:spacing w:line="440" w:lineRule="exact"/>
        <w:ind w:firstLine="422" w:firstLineChars="200"/>
        <w:rPr>
          <w:b/>
          <w:bCs/>
          <w:sz w:val="21"/>
          <w:szCs w:val="21"/>
          <w:highlight w:val="none"/>
        </w:rPr>
      </w:pPr>
      <w:r>
        <w:rPr>
          <w:rFonts w:hint="eastAsia"/>
          <w:b/>
          <w:bCs/>
          <w:sz w:val="21"/>
          <w:szCs w:val="21"/>
          <w:highlight w:val="none"/>
        </w:rPr>
        <w:t>特别说明：如遇“政府采购云平台”电子化开标或评审程序调整的，按调整后程序执行。</w:t>
      </w:r>
    </w:p>
    <w:p w14:paraId="50E9BF8D">
      <w:pPr>
        <w:adjustRightInd w:val="0"/>
        <w:snapToGrid w:val="0"/>
        <w:spacing w:line="440" w:lineRule="exact"/>
        <w:ind w:firstLine="420" w:firstLineChars="200"/>
        <w:rPr>
          <w:sz w:val="21"/>
          <w:szCs w:val="21"/>
          <w:highlight w:val="none"/>
        </w:rPr>
      </w:pPr>
      <w:bookmarkStart w:id="97" w:name="_Toc332724044"/>
      <w:r>
        <w:rPr>
          <w:rFonts w:hint="eastAsia"/>
          <w:sz w:val="21"/>
          <w:szCs w:val="21"/>
          <w:highlight w:val="none"/>
        </w:rPr>
        <w:t>4．磋商供应商不足三家的处理</w:t>
      </w:r>
      <w:bookmarkEnd w:id="97"/>
    </w:p>
    <w:p w14:paraId="061DECE5">
      <w:pPr>
        <w:adjustRightInd w:val="0"/>
        <w:snapToGrid w:val="0"/>
        <w:spacing w:line="440" w:lineRule="exact"/>
        <w:ind w:firstLine="420" w:firstLineChars="200"/>
        <w:rPr>
          <w:sz w:val="21"/>
          <w:szCs w:val="21"/>
          <w:highlight w:val="none"/>
        </w:rPr>
      </w:pPr>
      <w:r>
        <w:rPr>
          <w:rFonts w:hint="eastAsia"/>
          <w:sz w:val="21"/>
          <w:szCs w:val="21"/>
          <w:highlight w:val="none"/>
        </w:rPr>
        <w:t>至磋商报价截止时间，磋商供应商不足3家以及在磋商期间出现符合专业条件的供应商或者对采购文件做出实质性响应的供应商不足3家的，按照《财政部关于政府采购竞争性磋商采购方式管理暂行办法有关问题的补充通知》（财库【2015】124号）办理。</w:t>
      </w:r>
    </w:p>
    <w:p w14:paraId="5D24060C">
      <w:pPr>
        <w:adjustRightInd w:val="0"/>
        <w:snapToGrid w:val="0"/>
        <w:spacing w:line="440" w:lineRule="exact"/>
        <w:ind w:firstLine="420" w:firstLineChars="200"/>
        <w:rPr>
          <w:sz w:val="21"/>
          <w:szCs w:val="21"/>
          <w:highlight w:val="none"/>
        </w:rPr>
      </w:pPr>
      <w:bookmarkStart w:id="98" w:name="_Toc332724041"/>
      <w:bookmarkStart w:id="99" w:name="_Toc437979788"/>
      <w:r>
        <w:rPr>
          <w:rFonts w:hint="eastAsia"/>
          <w:sz w:val="21"/>
          <w:szCs w:val="21"/>
          <w:highlight w:val="none"/>
        </w:rPr>
        <w:t>5.磋商响应文件的澄清</w:t>
      </w:r>
      <w:bookmarkEnd w:id="98"/>
      <w:bookmarkEnd w:id="99"/>
    </w:p>
    <w:p w14:paraId="61E276EF">
      <w:pPr>
        <w:adjustRightInd w:val="0"/>
        <w:snapToGrid w:val="0"/>
        <w:spacing w:line="440" w:lineRule="exact"/>
        <w:ind w:firstLine="420" w:firstLineChars="200"/>
        <w:rPr>
          <w:sz w:val="21"/>
          <w:szCs w:val="21"/>
          <w:highlight w:val="none"/>
        </w:rPr>
      </w:pPr>
      <w:r>
        <w:rPr>
          <w:rFonts w:hint="eastAsia"/>
          <w:sz w:val="21"/>
          <w:szCs w:val="21"/>
          <w:highlight w:val="none"/>
        </w:rPr>
        <w:t>5.l在磋商期间，磋商小组有权要求磋商供应商对其磋商响应文件含义不明确、同类问题表述不一致或者有明显文字和计算错误的内容进行澄清。磋商供应商应派授权代表和技术人员在线接受磋商小组询标。</w:t>
      </w:r>
    </w:p>
    <w:p w14:paraId="6B2BA053">
      <w:pPr>
        <w:adjustRightInd w:val="0"/>
        <w:snapToGrid w:val="0"/>
        <w:spacing w:line="440" w:lineRule="exact"/>
        <w:ind w:firstLine="420" w:firstLineChars="200"/>
        <w:rPr>
          <w:sz w:val="21"/>
          <w:szCs w:val="21"/>
          <w:highlight w:val="none"/>
        </w:rPr>
      </w:pPr>
      <w:r>
        <w:rPr>
          <w:rFonts w:hint="eastAsia"/>
          <w:sz w:val="21"/>
          <w:szCs w:val="21"/>
          <w:highlight w:val="none"/>
        </w:rPr>
        <w:t>5.2磋商小组认为有必要，可要求磋商供应商对某些问题作出必要的澄清、说明和纠正。供应商的澄清、说明或者补正应当采用系统在线文件问答形式，由其授权的代表签字。供应商的书面澄清材料作为磋商响应文件的补充。</w:t>
      </w:r>
    </w:p>
    <w:p w14:paraId="07E851DB">
      <w:pPr>
        <w:adjustRightInd w:val="0"/>
        <w:snapToGrid w:val="0"/>
        <w:spacing w:line="440" w:lineRule="exact"/>
        <w:ind w:firstLine="420" w:firstLineChars="200"/>
        <w:rPr>
          <w:sz w:val="21"/>
          <w:szCs w:val="21"/>
          <w:highlight w:val="none"/>
        </w:rPr>
      </w:pPr>
      <w:r>
        <w:rPr>
          <w:rFonts w:hint="eastAsia"/>
          <w:sz w:val="21"/>
          <w:szCs w:val="21"/>
          <w:highlight w:val="none"/>
        </w:rPr>
        <w:t>5.3磋商供应商不按磋商小组规定的时间作书面澄清，将视为放弃该权利。</w:t>
      </w:r>
    </w:p>
    <w:p w14:paraId="34A2D976">
      <w:pPr>
        <w:adjustRightInd w:val="0"/>
        <w:snapToGrid w:val="0"/>
        <w:spacing w:line="440" w:lineRule="exact"/>
        <w:ind w:firstLine="420" w:firstLineChars="200"/>
        <w:rPr>
          <w:sz w:val="21"/>
          <w:szCs w:val="21"/>
          <w:highlight w:val="none"/>
        </w:rPr>
      </w:pPr>
      <w:r>
        <w:rPr>
          <w:rFonts w:hint="eastAsia"/>
          <w:sz w:val="21"/>
          <w:szCs w:val="21"/>
          <w:highlight w:val="none"/>
        </w:rPr>
        <w:t>5.4并非每个磋商供应商都将被询标。</w:t>
      </w:r>
    </w:p>
    <w:p w14:paraId="5E936412">
      <w:pPr>
        <w:adjustRightInd w:val="0"/>
        <w:snapToGrid w:val="0"/>
        <w:spacing w:line="440" w:lineRule="exact"/>
        <w:ind w:firstLine="420" w:firstLineChars="200"/>
        <w:rPr>
          <w:sz w:val="21"/>
          <w:szCs w:val="21"/>
          <w:highlight w:val="none"/>
        </w:rPr>
      </w:pPr>
      <w:bookmarkStart w:id="100" w:name="_Toc437979789"/>
      <w:bookmarkStart w:id="101" w:name="_Toc332724042"/>
      <w:r>
        <w:rPr>
          <w:rFonts w:hint="eastAsia"/>
          <w:sz w:val="21"/>
          <w:szCs w:val="21"/>
          <w:highlight w:val="none"/>
        </w:rPr>
        <w:t>6．确定成交供应商</w:t>
      </w:r>
      <w:bookmarkEnd w:id="100"/>
      <w:bookmarkEnd w:id="101"/>
    </w:p>
    <w:p w14:paraId="1AAB6842">
      <w:pPr>
        <w:adjustRightInd w:val="0"/>
        <w:snapToGrid w:val="0"/>
        <w:spacing w:line="440" w:lineRule="exact"/>
        <w:ind w:firstLine="420" w:firstLineChars="200"/>
        <w:rPr>
          <w:sz w:val="21"/>
          <w:szCs w:val="21"/>
          <w:highlight w:val="none"/>
        </w:rPr>
      </w:pPr>
      <w:r>
        <w:rPr>
          <w:rFonts w:hint="eastAsia"/>
          <w:sz w:val="21"/>
          <w:szCs w:val="21"/>
          <w:highlight w:val="none"/>
        </w:rPr>
        <w:t>6.1磋商小组将对通过资格性审查和符合性审查的磋商响应文件进行评价和比较。</w:t>
      </w:r>
    </w:p>
    <w:p w14:paraId="4C147C7B">
      <w:pPr>
        <w:adjustRightInd w:val="0"/>
        <w:snapToGrid w:val="0"/>
        <w:spacing w:line="440" w:lineRule="exact"/>
        <w:ind w:firstLine="420" w:firstLineChars="200"/>
        <w:rPr>
          <w:sz w:val="21"/>
          <w:szCs w:val="21"/>
          <w:highlight w:val="none"/>
        </w:rPr>
      </w:pPr>
      <w:r>
        <w:rPr>
          <w:rFonts w:hint="eastAsia"/>
          <w:sz w:val="21"/>
          <w:szCs w:val="21"/>
          <w:highlight w:val="none"/>
        </w:rPr>
        <w:t>6.2磋商小组按采购文件的评定成交标准对磋商响应文件进行评审，确定成交候选人。最低报价等任何单项因素的最优不能作为成交的保证。</w:t>
      </w:r>
    </w:p>
    <w:p w14:paraId="78B2698F">
      <w:pPr>
        <w:adjustRightInd w:val="0"/>
        <w:snapToGrid w:val="0"/>
        <w:spacing w:line="440" w:lineRule="exact"/>
        <w:ind w:firstLine="420" w:firstLineChars="200"/>
        <w:rPr>
          <w:sz w:val="21"/>
          <w:szCs w:val="21"/>
          <w:highlight w:val="none"/>
        </w:rPr>
      </w:pPr>
      <w:bookmarkStart w:id="102" w:name="_Toc437979790"/>
      <w:bookmarkStart w:id="103" w:name="_Toc332724043"/>
      <w:r>
        <w:rPr>
          <w:rFonts w:hint="eastAsia"/>
          <w:sz w:val="21"/>
          <w:szCs w:val="21"/>
          <w:highlight w:val="none"/>
        </w:rPr>
        <w:t>7．磋商过程保密</w:t>
      </w:r>
      <w:bookmarkEnd w:id="102"/>
      <w:bookmarkEnd w:id="103"/>
    </w:p>
    <w:p w14:paraId="78232438">
      <w:pPr>
        <w:adjustRightInd w:val="0"/>
        <w:snapToGrid w:val="0"/>
        <w:spacing w:line="440" w:lineRule="exact"/>
        <w:ind w:firstLine="420" w:firstLineChars="200"/>
        <w:rPr>
          <w:sz w:val="21"/>
          <w:szCs w:val="21"/>
          <w:highlight w:val="none"/>
        </w:rPr>
      </w:pPr>
      <w:r>
        <w:rPr>
          <w:rFonts w:hint="eastAsia"/>
          <w:sz w:val="21"/>
          <w:szCs w:val="21"/>
          <w:highlight w:val="none"/>
        </w:rPr>
        <w:t>7.l在宣布成交结果之前，凡属于审查、澄清、评价、比较磋商响应文件等有关信息，相关当事人均不得泄露给任何磋商供应商或与磋商工作无关的人员。</w:t>
      </w:r>
    </w:p>
    <w:p w14:paraId="30ABE020">
      <w:pPr>
        <w:adjustRightInd w:val="0"/>
        <w:snapToGrid w:val="0"/>
        <w:spacing w:line="440" w:lineRule="exact"/>
        <w:ind w:firstLine="420" w:firstLineChars="200"/>
        <w:rPr>
          <w:sz w:val="21"/>
          <w:szCs w:val="21"/>
          <w:highlight w:val="none"/>
        </w:rPr>
      </w:pPr>
      <w:r>
        <w:rPr>
          <w:rFonts w:hint="eastAsia"/>
          <w:sz w:val="21"/>
          <w:szCs w:val="21"/>
          <w:highlight w:val="none"/>
        </w:rPr>
        <w:t>7.2磋商供应商不得探听上述信息，不得以任何行为影响磋商过程，否则其磋商响应文件将被作为无效磋商响应文件。</w:t>
      </w:r>
    </w:p>
    <w:p w14:paraId="0D05056A">
      <w:pPr>
        <w:adjustRightInd w:val="0"/>
        <w:snapToGrid w:val="0"/>
        <w:spacing w:line="440" w:lineRule="exact"/>
        <w:ind w:firstLine="420" w:firstLineChars="200"/>
        <w:rPr>
          <w:sz w:val="21"/>
          <w:szCs w:val="21"/>
          <w:highlight w:val="none"/>
        </w:rPr>
      </w:pPr>
      <w:r>
        <w:rPr>
          <w:rFonts w:hint="eastAsia"/>
          <w:sz w:val="21"/>
          <w:szCs w:val="21"/>
          <w:highlight w:val="none"/>
        </w:rPr>
        <w:t>7.3在磋商期间，采购代理机构将有专门人员与磋商供应商进行联络。</w:t>
      </w:r>
    </w:p>
    <w:p w14:paraId="0DCAD3DF">
      <w:pPr>
        <w:adjustRightInd w:val="0"/>
        <w:snapToGrid w:val="0"/>
        <w:spacing w:line="440" w:lineRule="exact"/>
        <w:ind w:firstLine="420" w:firstLineChars="200"/>
        <w:rPr>
          <w:sz w:val="21"/>
          <w:szCs w:val="21"/>
          <w:highlight w:val="none"/>
        </w:rPr>
      </w:pPr>
      <w:r>
        <w:rPr>
          <w:rFonts w:hint="eastAsia"/>
          <w:sz w:val="21"/>
          <w:szCs w:val="21"/>
          <w:highlight w:val="none"/>
        </w:rPr>
        <w:t>7.4采购代理机构和磋商小组不向未成交的磋商供应商解释未成交原因，也不对磋商过程中的细节问题进行公布。</w:t>
      </w:r>
    </w:p>
    <w:p w14:paraId="47376B28">
      <w:pPr>
        <w:adjustRightInd w:val="0"/>
        <w:snapToGrid w:val="0"/>
        <w:spacing w:line="440" w:lineRule="exact"/>
        <w:ind w:firstLine="420" w:firstLineChars="200"/>
        <w:rPr>
          <w:sz w:val="21"/>
          <w:szCs w:val="21"/>
          <w:highlight w:val="none"/>
        </w:rPr>
      </w:pPr>
      <w:r>
        <w:rPr>
          <w:rFonts w:hint="eastAsia"/>
          <w:sz w:val="21"/>
          <w:szCs w:val="21"/>
          <w:highlight w:val="none"/>
        </w:rPr>
        <w:t xml:space="preserve"> 8、错误修正</w:t>
      </w:r>
    </w:p>
    <w:p w14:paraId="6AAB57E4">
      <w:pPr>
        <w:adjustRightInd w:val="0"/>
        <w:snapToGrid w:val="0"/>
        <w:spacing w:line="440" w:lineRule="exact"/>
        <w:ind w:firstLine="420" w:firstLineChars="200"/>
        <w:rPr>
          <w:sz w:val="21"/>
          <w:szCs w:val="21"/>
          <w:highlight w:val="none"/>
        </w:rPr>
      </w:pPr>
      <w:r>
        <w:rPr>
          <w:rFonts w:hint="eastAsia"/>
          <w:sz w:val="21"/>
          <w:szCs w:val="21"/>
          <w:highlight w:val="none"/>
        </w:rPr>
        <w:t>投标文件如果出现计算或表达上的错误，修正错误的原则如下：</w:t>
      </w:r>
    </w:p>
    <w:p w14:paraId="4C88FECE">
      <w:pPr>
        <w:adjustRightInd w:val="0"/>
        <w:snapToGrid w:val="0"/>
        <w:spacing w:line="440" w:lineRule="exact"/>
        <w:ind w:firstLine="420" w:firstLineChars="200"/>
        <w:rPr>
          <w:sz w:val="21"/>
          <w:szCs w:val="21"/>
          <w:highlight w:val="none"/>
        </w:rPr>
      </w:pPr>
      <w:r>
        <w:rPr>
          <w:rFonts w:hint="eastAsia"/>
          <w:sz w:val="21"/>
          <w:szCs w:val="21"/>
          <w:highlight w:val="none"/>
        </w:rPr>
        <w:t xml:space="preserve"> 8.1、开标时，投标文件中开标报价一览表内容与投标报价表中明细表内容不一致的，以开标报价一览表为准。</w:t>
      </w:r>
    </w:p>
    <w:p w14:paraId="26507443">
      <w:pPr>
        <w:adjustRightInd w:val="0"/>
        <w:snapToGrid w:val="0"/>
        <w:spacing w:line="440" w:lineRule="exact"/>
        <w:ind w:firstLine="420" w:firstLineChars="200"/>
        <w:rPr>
          <w:sz w:val="21"/>
          <w:szCs w:val="21"/>
          <w:highlight w:val="none"/>
        </w:rPr>
      </w:pPr>
      <w:r>
        <w:rPr>
          <w:rFonts w:hint="eastAsia"/>
          <w:sz w:val="21"/>
          <w:szCs w:val="21"/>
          <w:highlight w:val="none"/>
        </w:rPr>
        <w:t xml:space="preserve"> 8.2、投标文件的大写金额和小写金额不一致的，以大写金额为准；</w:t>
      </w:r>
    </w:p>
    <w:p w14:paraId="47831243">
      <w:pPr>
        <w:adjustRightInd w:val="0"/>
        <w:snapToGrid w:val="0"/>
        <w:spacing w:line="440" w:lineRule="exact"/>
        <w:ind w:firstLine="420" w:firstLineChars="200"/>
        <w:rPr>
          <w:sz w:val="21"/>
          <w:szCs w:val="21"/>
          <w:highlight w:val="none"/>
        </w:rPr>
      </w:pPr>
      <w:r>
        <w:rPr>
          <w:rFonts w:hint="eastAsia"/>
          <w:sz w:val="21"/>
          <w:szCs w:val="21"/>
          <w:highlight w:val="none"/>
        </w:rPr>
        <w:t xml:space="preserve"> 8.3、总价金额与按单价汇总金额不一致的，以单价金额计算结果为准；</w:t>
      </w:r>
    </w:p>
    <w:p w14:paraId="54CE9EF8">
      <w:pPr>
        <w:adjustRightInd w:val="0"/>
        <w:snapToGrid w:val="0"/>
        <w:spacing w:line="440" w:lineRule="exact"/>
        <w:ind w:firstLine="420" w:firstLineChars="200"/>
        <w:rPr>
          <w:sz w:val="21"/>
          <w:szCs w:val="21"/>
          <w:highlight w:val="none"/>
        </w:rPr>
      </w:pPr>
      <w:r>
        <w:rPr>
          <w:rFonts w:hint="eastAsia"/>
          <w:sz w:val="21"/>
          <w:szCs w:val="21"/>
          <w:highlight w:val="none"/>
        </w:rPr>
        <w:t xml:space="preserve"> 8.4、对不同文字文本投标文件的解释发生异议的，以中文文本为准。</w:t>
      </w:r>
    </w:p>
    <w:p w14:paraId="4A1554EE">
      <w:pPr>
        <w:adjustRightInd w:val="0"/>
        <w:snapToGrid w:val="0"/>
        <w:spacing w:line="440" w:lineRule="exact"/>
        <w:ind w:firstLine="420" w:firstLineChars="200"/>
        <w:rPr>
          <w:sz w:val="21"/>
          <w:szCs w:val="21"/>
          <w:highlight w:val="none"/>
        </w:rPr>
      </w:pPr>
      <w:r>
        <w:rPr>
          <w:rFonts w:hint="eastAsia"/>
          <w:sz w:val="21"/>
          <w:szCs w:val="21"/>
          <w:highlight w:val="none"/>
        </w:rPr>
        <w:t xml:space="preserve"> 8.5、按上述修正错误的原则及方法调整或修正投标文件的投标报价，投标人同意后，调整后的投标报价对投标人起约束作用。</w:t>
      </w:r>
    </w:p>
    <w:p w14:paraId="648B1E6C">
      <w:pPr>
        <w:adjustRightInd w:val="0"/>
        <w:snapToGrid w:val="0"/>
        <w:spacing w:line="440" w:lineRule="exact"/>
        <w:ind w:firstLine="420" w:firstLineChars="200"/>
        <w:rPr>
          <w:sz w:val="21"/>
          <w:szCs w:val="21"/>
          <w:highlight w:val="none"/>
        </w:rPr>
      </w:pPr>
      <w:bookmarkStart w:id="104" w:name="_Toc429468088"/>
      <w:bookmarkStart w:id="105" w:name="_Toc497722820"/>
      <w:r>
        <w:rPr>
          <w:rFonts w:hint="eastAsia"/>
          <w:sz w:val="21"/>
          <w:szCs w:val="21"/>
          <w:highlight w:val="none"/>
        </w:rPr>
        <w:t>六、定标</w:t>
      </w:r>
      <w:bookmarkEnd w:id="104"/>
      <w:bookmarkEnd w:id="105"/>
    </w:p>
    <w:p w14:paraId="192D90FC">
      <w:pPr>
        <w:adjustRightInd w:val="0"/>
        <w:snapToGrid w:val="0"/>
        <w:spacing w:line="440" w:lineRule="exact"/>
        <w:ind w:firstLine="420" w:firstLineChars="200"/>
        <w:rPr>
          <w:sz w:val="21"/>
          <w:szCs w:val="21"/>
          <w:highlight w:val="none"/>
        </w:rPr>
      </w:pPr>
      <w:r>
        <w:rPr>
          <w:rFonts w:hint="eastAsia"/>
          <w:sz w:val="21"/>
          <w:szCs w:val="21"/>
          <w:highlight w:val="none"/>
        </w:rPr>
        <w:t>1、中标人确定</w:t>
      </w:r>
    </w:p>
    <w:p w14:paraId="7A3EAA19">
      <w:pPr>
        <w:adjustRightInd w:val="0"/>
        <w:snapToGrid w:val="0"/>
        <w:spacing w:line="440" w:lineRule="exact"/>
        <w:ind w:firstLine="420" w:firstLineChars="200"/>
        <w:rPr>
          <w:sz w:val="21"/>
          <w:szCs w:val="21"/>
          <w:highlight w:val="none"/>
        </w:rPr>
      </w:pPr>
      <w:bookmarkStart w:id="106" w:name="_Toc429468089"/>
      <w:r>
        <w:rPr>
          <w:rFonts w:hint="eastAsia"/>
          <w:sz w:val="21"/>
          <w:szCs w:val="21"/>
          <w:highlight w:val="none"/>
        </w:rPr>
        <w:t>1.1、由评标小组推荐预中标单位。</w:t>
      </w:r>
    </w:p>
    <w:p w14:paraId="3C685414">
      <w:pPr>
        <w:adjustRightInd w:val="0"/>
        <w:snapToGrid w:val="0"/>
        <w:spacing w:line="440" w:lineRule="exact"/>
        <w:ind w:firstLine="420" w:firstLineChars="200"/>
        <w:rPr>
          <w:sz w:val="21"/>
          <w:szCs w:val="21"/>
          <w:highlight w:val="none"/>
        </w:rPr>
      </w:pPr>
      <w:r>
        <w:rPr>
          <w:rFonts w:hint="eastAsia"/>
          <w:sz w:val="21"/>
          <w:szCs w:val="21"/>
          <w:highlight w:val="none"/>
        </w:rPr>
        <w:t>1.2、采购代理机构在评标结束后2个工作日内将评标结果交采购人确认。采购人应在收到后5个工作日内对评标结果进行确认。</w:t>
      </w:r>
    </w:p>
    <w:p w14:paraId="7883D610">
      <w:pPr>
        <w:adjustRightInd w:val="0"/>
        <w:snapToGrid w:val="0"/>
        <w:spacing w:line="440" w:lineRule="exact"/>
        <w:ind w:firstLine="420" w:firstLineChars="200"/>
        <w:rPr>
          <w:sz w:val="21"/>
          <w:szCs w:val="21"/>
          <w:highlight w:val="none"/>
        </w:rPr>
      </w:pPr>
      <w:r>
        <w:rPr>
          <w:rFonts w:hint="eastAsia"/>
          <w:sz w:val="21"/>
          <w:szCs w:val="21"/>
          <w:highlight w:val="none"/>
        </w:rPr>
        <w:t>1.3、在发布招标公告的网站上对评标结果进行公示1个工作日。</w:t>
      </w:r>
    </w:p>
    <w:p w14:paraId="2DD9169A">
      <w:pPr>
        <w:adjustRightInd w:val="0"/>
        <w:snapToGrid w:val="0"/>
        <w:spacing w:line="440" w:lineRule="exact"/>
        <w:ind w:firstLine="420" w:firstLineChars="200"/>
        <w:rPr>
          <w:sz w:val="21"/>
          <w:szCs w:val="21"/>
          <w:highlight w:val="none"/>
        </w:rPr>
      </w:pPr>
      <w:bookmarkStart w:id="107" w:name="_Toc497722821"/>
      <w:r>
        <w:rPr>
          <w:rFonts w:hint="eastAsia"/>
          <w:sz w:val="21"/>
          <w:szCs w:val="21"/>
          <w:highlight w:val="none"/>
        </w:rPr>
        <w:t>七、合同授予</w:t>
      </w:r>
      <w:bookmarkEnd w:id="106"/>
      <w:bookmarkEnd w:id="107"/>
    </w:p>
    <w:p w14:paraId="13D8D7C1">
      <w:pPr>
        <w:adjustRightInd w:val="0"/>
        <w:snapToGrid w:val="0"/>
        <w:spacing w:line="440" w:lineRule="exact"/>
        <w:ind w:firstLine="420" w:firstLineChars="200"/>
        <w:rPr>
          <w:sz w:val="21"/>
          <w:szCs w:val="21"/>
          <w:highlight w:val="none"/>
        </w:rPr>
      </w:pPr>
      <w:r>
        <w:rPr>
          <w:rFonts w:hint="eastAsia"/>
          <w:sz w:val="21"/>
          <w:szCs w:val="21"/>
          <w:highlight w:val="none"/>
        </w:rPr>
        <w:t xml:space="preserve"> 1、签订合同</w:t>
      </w:r>
    </w:p>
    <w:p w14:paraId="4B5107EE">
      <w:pPr>
        <w:adjustRightInd w:val="0"/>
        <w:snapToGrid w:val="0"/>
        <w:spacing w:line="440" w:lineRule="exact"/>
        <w:ind w:firstLine="420" w:firstLineChars="200"/>
        <w:rPr>
          <w:sz w:val="21"/>
          <w:szCs w:val="21"/>
          <w:highlight w:val="none"/>
        </w:rPr>
      </w:pPr>
      <w:r>
        <w:rPr>
          <w:rFonts w:hint="eastAsia"/>
          <w:sz w:val="21"/>
          <w:szCs w:val="21"/>
          <w:highlight w:val="none"/>
        </w:rPr>
        <w:t xml:space="preserve"> 1.1、中标人自接到中标通知书后30天内与采购人签定合同。同时采购代理机构对合同内容进行审查，如发现与采购结果和投标承诺内容不一致的，应予以纠正。</w:t>
      </w:r>
    </w:p>
    <w:p w14:paraId="67C654F1">
      <w:pPr>
        <w:adjustRightInd w:val="0"/>
        <w:snapToGrid w:val="0"/>
        <w:spacing w:line="440" w:lineRule="exact"/>
        <w:ind w:firstLine="420" w:firstLineChars="200"/>
        <w:rPr>
          <w:sz w:val="21"/>
          <w:szCs w:val="21"/>
          <w:highlight w:val="none"/>
        </w:rPr>
      </w:pPr>
      <w:r>
        <w:rPr>
          <w:rFonts w:hint="eastAsia"/>
          <w:sz w:val="21"/>
          <w:szCs w:val="21"/>
          <w:highlight w:val="none"/>
        </w:rPr>
        <w:t xml:space="preserve"> 1.2、中标人拖延、拒签合同的,将被取消中标资格。</w:t>
      </w:r>
    </w:p>
    <w:p w14:paraId="4FD7B997">
      <w:pPr>
        <w:pStyle w:val="2"/>
        <w:keepNext/>
        <w:keepLines/>
        <w:pageBreakBefore w:val="0"/>
        <w:widowControl/>
        <w:kinsoku/>
        <w:wordWrap/>
        <w:overflowPunct/>
        <w:topLinePunct w:val="0"/>
        <w:autoSpaceDE/>
        <w:autoSpaceDN/>
        <w:bidi w:val="0"/>
        <w:adjustRightInd/>
        <w:snapToGrid/>
        <w:spacing w:before="0" w:after="0" w:line="360" w:lineRule="auto"/>
        <w:jc w:val="center"/>
        <w:textAlignment w:val="auto"/>
        <w:rPr>
          <w:highlight w:val="none"/>
        </w:rPr>
      </w:pPr>
      <w:bookmarkStart w:id="108" w:name="_Toc7997"/>
      <w:bookmarkStart w:id="109" w:name="_Toc14359"/>
      <w:bookmarkStart w:id="110" w:name="_Toc27309"/>
      <w:r>
        <w:rPr>
          <w:rFonts w:hint="eastAsia"/>
          <w:highlight w:val="none"/>
        </w:rPr>
        <w:t>第四章  评标办法及评分标准</w:t>
      </w:r>
      <w:bookmarkEnd w:id="108"/>
      <w:bookmarkEnd w:id="109"/>
      <w:bookmarkEnd w:id="110"/>
    </w:p>
    <w:p w14:paraId="4A62C94F">
      <w:pPr>
        <w:keepNext w:val="0"/>
        <w:keepLines w:val="0"/>
        <w:widowControl w:val="0"/>
        <w:suppressLineNumbers w:val="0"/>
        <w:spacing w:before="0" w:beforeAutospacing="0" w:after="0" w:afterAutospacing="0" w:line="400" w:lineRule="exact"/>
        <w:ind w:left="0" w:right="0" w:firstLine="420"/>
        <w:jc w:val="both"/>
        <w:rPr>
          <w:rFonts w:hint="eastAsia" w:ascii="宋体" w:hAnsi="宋体" w:eastAsia="宋体" w:cs="宋体"/>
          <w:kern w:val="2"/>
          <w:sz w:val="21"/>
          <w:szCs w:val="21"/>
          <w:highlight w:val="none"/>
        </w:rPr>
      </w:pPr>
      <w:bookmarkStart w:id="111" w:name="_Toc6501"/>
      <w:bookmarkStart w:id="112" w:name="_Toc12937"/>
      <w:bookmarkStart w:id="113" w:name="_Toc22734"/>
      <w:r>
        <w:rPr>
          <w:rFonts w:hint="eastAsia" w:ascii="宋体" w:hAnsi="宋体" w:eastAsia="宋体" w:cs="宋体"/>
          <w:kern w:val="2"/>
          <w:sz w:val="21"/>
          <w:szCs w:val="21"/>
          <w:highlight w:val="none"/>
          <w:lang w:val="en-US" w:eastAsia="zh-CN" w:bidi="ar"/>
        </w:rPr>
        <w:t>为公正、公平、科学地选择中标人，根据《中华人民共和国政府采购法》等有关法律法规的规定，并结合本项目的实际，按照公正、公平、科学、择优的原则选择中标单位，制定本办法。</w:t>
      </w:r>
    </w:p>
    <w:p w14:paraId="48FD0951">
      <w:pPr>
        <w:keepNext w:val="0"/>
        <w:keepLines w:val="0"/>
        <w:widowControl w:val="0"/>
        <w:suppressLineNumbers w:val="0"/>
        <w:spacing w:before="0" w:beforeAutospacing="0" w:after="0" w:afterAutospacing="0" w:line="400" w:lineRule="exact"/>
        <w:ind w:left="0" w:right="0"/>
        <w:jc w:val="both"/>
        <w:rPr>
          <w:rFonts w:hint="eastAsia" w:ascii="宋体" w:hAnsi="宋体" w:eastAsia="宋体" w:cs="宋体"/>
          <w:b/>
          <w:bCs w:val="0"/>
          <w:kern w:val="2"/>
          <w:sz w:val="21"/>
          <w:szCs w:val="21"/>
          <w:highlight w:val="none"/>
        </w:rPr>
      </w:pPr>
      <w:r>
        <w:rPr>
          <w:rFonts w:hint="eastAsia" w:ascii="宋体" w:hAnsi="宋体" w:eastAsia="宋体" w:cs="宋体"/>
          <w:b/>
          <w:bCs w:val="0"/>
          <w:kern w:val="2"/>
          <w:sz w:val="21"/>
          <w:szCs w:val="21"/>
          <w:highlight w:val="none"/>
          <w:lang w:val="en-US" w:eastAsia="zh-CN" w:bidi="ar"/>
        </w:rPr>
        <w:t>一、总则</w:t>
      </w:r>
    </w:p>
    <w:p w14:paraId="02819816">
      <w:pPr>
        <w:keepNext w:val="0"/>
        <w:keepLines w:val="0"/>
        <w:widowControl w:val="0"/>
        <w:suppressLineNumbers w:val="0"/>
        <w:spacing w:before="0" w:beforeAutospacing="0" w:after="0" w:afterAutospacing="0" w:line="400" w:lineRule="exact"/>
        <w:ind w:left="0" w:right="0" w:firstLine="42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本次评标采用综合评分法，满分100分。合格投标人的评标得分为各项目汇总得分，中标候选资格按评标总得分由高到低顺序排列，得分相同的，按投标报价由低到高顺序排列；得分且投标报价相同的，按技术得分由高到低顺序排列；都相同的，按合格投标人电子投标文件上传的先后顺序排列。</w:t>
      </w:r>
      <w:r>
        <w:rPr>
          <w:rFonts w:hint="eastAsia" w:ascii="宋体" w:hAnsi="宋体" w:eastAsia="宋体" w:cs="宋体"/>
          <w:b/>
          <w:bCs/>
          <w:kern w:val="2"/>
          <w:sz w:val="21"/>
          <w:szCs w:val="21"/>
          <w:highlight w:val="none"/>
          <w:lang w:val="en-US" w:eastAsia="zh-CN" w:bidi="ar"/>
        </w:rPr>
        <w:t>总得分第一名的投标人为中标候选人，排名第二的投标人为候补中标候选人，其他投标人中标候选资格依此类推。</w:t>
      </w:r>
    </w:p>
    <w:p w14:paraId="4B8A8CA3">
      <w:pPr>
        <w:keepNext w:val="0"/>
        <w:keepLines w:val="0"/>
        <w:widowControl w:val="0"/>
        <w:suppressLineNumbers w:val="0"/>
        <w:spacing w:before="0" w:beforeAutospacing="0" w:after="0" w:afterAutospacing="0" w:line="400" w:lineRule="exact"/>
        <w:ind w:left="0" w:right="0" w:firstLine="42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投标人评标总得分=商务资信技术分+价格分（评分过程中采用四舍五入法，并保留小数2位）</w:t>
      </w:r>
    </w:p>
    <w:p w14:paraId="7FA72CEA">
      <w:pPr>
        <w:keepNext w:val="0"/>
        <w:keepLines w:val="0"/>
        <w:widowControl w:val="0"/>
        <w:suppressLineNumbers w:val="0"/>
        <w:spacing w:before="0" w:beforeAutospacing="0" w:after="0" w:afterAutospacing="0" w:line="400" w:lineRule="exact"/>
        <w:ind w:left="0" w:right="0"/>
        <w:jc w:val="left"/>
        <w:rPr>
          <w:rFonts w:hint="eastAsia" w:ascii="宋体" w:hAnsi="宋体" w:eastAsia="宋体" w:cs="宋体"/>
          <w:b/>
          <w:bCs w:val="0"/>
          <w:kern w:val="2"/>
          <w:sz w:val="21"/>
          <w:szCs w:val="21"/>
          <w:highlight w:val="none"/>
        </w:rPr>
      </w:pPr>
      <w:r>
        <w:rPr>
          <w:rFonts w:hint="eastAsia" w:ascii="宋体" w:hAnsi="宋体" w:eastAsia="宋体" w:cs="宋体"/>
          <w:b/>
          <w:bCs w:val="0"/>
          <w:kern w:val="2"/>
          <w:sz w:val="21"/>
          <w:szCs w:val="21"/>
          <w:highlight w:val="none"/>
          <w:lang w:val="en-US" w:eastAsia="zh-CN" w:bidi="ar"/>
        </w:rPr>
        <w:t>二、评标内容和标准</w:t>
      </w:r>
    </w:p>
    <w:p w14:paraId="1568D40E">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b/>
          <w:bCs w:val="0"/>
          <w:kern w:val="2"/>
          <w:sz w:val="28"/>
          <w:szCs w:val="28"/>
          <w:highlight w:val="none"/>
        </w:rPr>
      </w:pPr>
      <w:r>
        <w:rPr>
          <w:rFonts w:hint="eastAsia" w:ascii="宋体" w:hAnsi="宋体" w:eastAsia="宋体" w:cs="宋体"/>
          <w:b/>
          <w:bCs/>
          <w:kern w:val="2"/>
          <w:sz w:val="21"/>
          <w:szCs w:val="21"/>
          <w:highlight w:val="none"/>
          <w:lang w:val="en-US" w:eastAsia="zh-CN" w:bidi="ar"/>
        </w:rPr>
        <w:t>（一）</w:t>
      </w:r>
      <w:r>
        <w:rPr>
          <w:rFonts w:hint="eastAsia" w:ascii="宋体" w:hAnsi="宋体" w:eastAsia="宋体" w:cs="宋体"/>
          <w:b/>
          <w:bCs w:val="0"/>
          <w:kern w:val="2"/>
          <w:sz w:val="21"/>
          <w:szCs w:val="21"/>
          <w:highlight w:val="none"/>
          <w:lang w:val="en-US" w:eastAsia="zh-CN" w:bidi="ar"/>
        </w:rPr>
        <w:t>商务资信技术分（满分70分）</w:t>
      </w:r>
    </w:p>
    <w:p w14:paraId="40DD72FE">
      <w:pPr>
        <w:pStyle w:val="28"/>
        <w:keepNext w:val="0"/>
        <w:keepLines w:val="0"/>
        <w:widowControl w:val="0"/>
        <w:suppressLineNumbers w:val="0"/>
        <w:spacing w:before="0" w:beforeAutospacing="1" w:after="120" w:afterAutospacing="0"/>
        <w:ind w:left="0" w:right="0" w:firstLine="281" w:firstLineChars="100"/>
        <w:jc w:val="center"/>
        <w:rPr>
          <w:rFonts w:hint="default" w:ascii="Calibri" w:hAnsi="Calibri" w:eastAsia="宋体" w:cs="宋体"/>
          <w:kern w:val="2"/>
          <w:sz w:val="28"/>
          <w:szCs w:val="28"/>
          <w:highlight w:val="none"/>
        </w:rPr>
      </w:pPr>
      <w:r>
        <w:rPr>
          <w:rFonts w:hint="eastAsia" w:ascii="宋体" w:hAnsi="宋体" w:eastAsia="宋体" w:cs="宋体"/>
          <w:b/>
          <w:bCs w:val="0"/>
          <w:kern w:val="2"/>
          <w:sz w:val="28"/>
          <w:szCs w:val="28"/>
          <w:highlight w:val="none"/>
          <w:lang w:val="en-US" w:eastAsia="zh-CN" w:bidi="ar"/>
        </w:rPr>
        <w:t>评分标准</w:t>
      </w:r>
    </w:p>
    <w:tbl>
      <w:tblPr>
        <w:tblStyle w:val="31"/>
        <w:tblW w:w="9654" w:type="dxa"/>
        <w:tblInd w:w="0" w:type="dxa"/>
        <w:tblLayout w:type="fixed"/>
        <w:tblCellMar>
          <w:top w:w="15" w:type="dxa"/>
          <w:left w:w="15" w:type="dxa"/>
          <w:bottom w:w="15" w:type="dxa"/>
          <w:right w:w="15" w:type="dxa"/>
        </w:tblCellMar>
      </w:tblPr>
      <w:tblGrid>
        <w:gridCol w:w="710"/>
        <w:gridCol w:w="1999"/>
        <w:gridCol w:w="6237"/>
        <w:gridCol w:w="708"/>
      </w:tblGrid>
      <w:tr w14:paraId="394385CB">
        <w:tblPrEx>
          <w:tblCellMar>
            <w:top w:w="15" w:type="dxa"/>
            <w:left w:w="15" w:type="dxa"/>
            <w:bottom w:w="15" w:type="dxa"/>
            <w:right w:w="15" w:type="dxa"/>
          </w:tblCellMar>
        </w:tblPrEx>
        <w:trPr>
          <w:trHeight w:val="23"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6E4C774B">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color w:val="000000"/>
                <w:sz w:val="21"/>
                <w:szCs w:val="21"/>
                <w:highlight w:val="none"/>
              </w:rPr>
            </w:pPr>
            <w:r>
              <w:rPr>
                <w:rFonts w:hint="eastAsia" w:ascii="宋体" w:hAnsi="宋体" w:eastAsia="宋体" w:cs="宋体"/>
                <w:b/>
                <w:color w:val="000000"/>
                <w:kern w:val="0"/>
                <w:sz w:val="21"/>
                <w:szCs w:val="21"/>
                <w:highlight w:val="none"/>
                <w:lang w:bidi="ar"/>
              </w:rPr>
              <w:t>序号</w:t>
            </w:r>
          </w:p>
        </w:tc>
        <w:tc>
          <w:tcPr>
            <w:tcW w:w="1999" w:type="dxa"/>
            <w:tcBorders>
              <w:top w:val="single" w:color="000000" w:sz="4" w:space="0"/>
              <w:left w:val="single" w:color="000000" w:sz="4" w:space="0"/>
              <w:bottom w:val="single" w:color="000000" w:sz="4" w:space="0"/>
              <w:right w:val="single" w:color="000000" w:sz="4" w:space="0"/>
            </w:tcBorders>
            <w:vAlign w:val="center"/>
          </w:tcPr>
          <w:p w14:paraId="598EA62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color w:val="000000"/>
                <w:sz w:val="21"/>
                <w:szCs w:val="21"/>
                <w:highlight w:val="none"/>
              </w:rPr>
            </w:pPr>
            <w:r>
              <w:rPr>
                <w:rFonts w:hint="eastAsia" w:ascii="宋体" w:hAnsi="宋体" w:eastAsia="宋体" w:cs="宋体"/>
                <w:b/>
                <w:color w:val="000000"/>
                <w:kern w:val="0"/>
                <w:sz w:val="21"/>
                <w:szCs w:val="21"/>
                <w:highlight w:val="none"/>
                <w:lang w:bidi="ar"/>
              </w:rPr>
              <w:t>评分项目</w:t>
            </w:r>
          </w:p>
        </w:tc>
        <w:tc>
          <w:tcPr>
            <w:tcW w:w="6237" w:type="dxa"/>
            <w:tcBorders>
              <w:top w:val="single" w:color="000000" w:sz="4" w:space="0"/>
              <w:left w:val="single" w:color="000000" w:sz="4" w:space="0"/>
              <w:bottom w:val="single" w:color="000000" w:sz="4" w:space="0"/>
              <w:right w:val="single" w:color="000000" w:sz="4" w:space="0"/>
            </w:tcBorders>
            <w:vAlign w:val="center"/>
          </w:tcPr>
          <w:p w14:paraId="0082037C">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eastAsia="宋体" w:cs="宋体"/>
                <w:b/>
                <w:color w:val="000000"/>
                <w:sz w:val="21"/>
                <w:szCs w:val="21"/>
                <w:highlight w:val="none"/>
              </w:rPr>
            </w:pPr>
            <w:r>
              <w:rPr>
                <w:rFonts w:hint="eastAsia" w:ascii="宋体" w:hAnsi="宋体" w:eastAsia="宋体" w:cs="宋体"/>
                <w:b/>
                <w:color w:val="000000"/>
                <w:kern w:val="0"/>
                <w:sz w:val="21"/>
                <w:szCs w:val="21"/>
                <w:highlight w:val="none"/>
                <w:lang w:bidi="ar"/>
              </w:rPr>
              <w:t>评分内容</w:t>
            </w:r>
          </w:p>
        </w:tc>
        <w:tc>
          <w:tcPr>
            <w:tcW w:w="708" w:type="dxa"/>
            <w:tcBorders>
              <w:top w:val="single" w:color="000000" w:sz="4" w:space="0"/>
              <w:left w:val="single" w:color="000000" w:sz="4" w:space="0"/>
              <w:bottom w:val="single" w:color="000000" w:sz="4" w:space="0"/>
              <w:right w:val="single" w:color="000000" w:sz="4" w:space="0"/>
            </w:tcBorders>
            <w:vAlign w:val="center"/>
          </w:tcPr>
          <w:p w14:paraId="559BDE5A">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color w:val="000000"/>
                <w:sz w:val="21"/>
                <w:szCs w:val="21"/>
                <w:highlight w:val="none"/>
              </w:rPr>
            </w:pPr>
            <w:r>
              <w:rPr>
                <w:rFonts w:hint="eastAsia" w:ascii="宋体" w:hAnsi="宋体" w:eastAsia="宋体" w:cs="宋体"/>
                <w:b/>
                <w:color w:val="000000"/>
                <w:kern w:val="0"/>
                <w:sz w:val="21"/>
                <w:szCs w:val="21"/>
                <w:highlight w:val="none"/>
                <w:lang w:bidi="ar"/>
              </w:rPr>
              <w:t>分值</w:t>
            </w:r>
          </w:p>
        </w:tc>
      </w:tr>
      <w:tr w14:paraId="33622D06">
        <w:tblPrEx>
          <w:tblCellMar>
            <w:top w:w="15" w:type="dxa"/>
            <w:left w:w="15" w:type="dxa"/>
            <w:bottom w:w="15" w:type="dxa"/>
            <w:right w:w="15" w:type="dxa"/>
          </w:tblCellMar>
        </w:tblPrEx>
        <w:trPr>
          <w:trHeight w:val="754"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739BD62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color w:val="000000"/>
                <w:kern w:val="0"/>
                <w:sz w:val="21"/>
                <w:szCs w:val="21"/>
                <w:highlight w:val="none"/>
                <w:lang w:val="en-US" w:eastAsia="zh-CN" w:bidi="ar"/>
              </w:rPr>
            </w:pPr>
            <w:r>
              <w:rPr>
                <w:rFonts w:hint="eastAsia" w:ascii="宋体" w:hAnsi="宋体" w:eastAsia="宋体" w:cs="宋体"/>
                <w:b w:val="0"/>
                <w:bCs/>
                <w:color w:val="000000"/>
                <w:kern w:val="0"/>
                <w:sz w:val="21"/>
                <w:szCs w:val="21"/>
                <w:highlight w:val="none"/>
                <w:lang w:val="en-US" w:eastAsia="zh-CN" w:bidi="ar"/>
              </w:rPr>
              <w:t>1</w:t>
            </w:r>
          </w:p>
        </w:tc>
        <w:tc>
          <w:tcPr>
            <w:tcW w:w="1999" w:type="dxa"/>
            <w:tcBorders>
              <w:top w:val="single" w:color="000000" w:sz="4" w:space="0"/>
              <w:left w:val="single" w:color="000000" w:sz="4" w:space="0"/>
              <w:bottom w:val="single" w:color="000000" w:sz="4" w:space="0"/>
              <w:right w:val="single" w:color="000000" w:sz="4" w:space="0"/>
            </w:tcBorders>
            <w:vAlign w:val="center"/>
          </w:tcPr>
          <w:p w14:paraId="10129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0"/>
                <w:sz w:val="21"/>
                <w:szCs w:val="21"/>
                <w:highlight w:val="none"/>
                <w:lang w:eastAsia="zh-CN" w:bidi="ar"/>
              </w:rPr>
            </w:pPr>
            <w:r>
              <w:rPr>
                <w:rFonts w:hint="eastAsia" w:ascii="宋体" w:hAnsi="宋体" w:eastAsia="宋体" w:cs="宋体"/>
                <w:b/>
                <w:bCs/>
                <w:color w:val="auto"/>
                <w:kern w:val="0"/>
                <w:sz w:val="21"/>
                <w:szCs w:val="21"/>
                <w:highlight w:val="none"/>
              </w:rPr>
              <w:t>业绩情况</w:t>
            </w:r>
          </w:p>
        </w:tc>
        <w:tc>
          <w:tcPr>
            <w:tcW w:w="6237" w:type="dxa"/>
            <w:tcBorders>
              <w:top w:val="single" w:color="000000" w:sz="4" w:space="0"/>
              <w:left w:val="single" w:color="000000" w:sz="4" w:space="0"/>
              <w:bottom w:val="single" w:color="000000" w:sz="4" w:space="0"/>
              <w:right w:val="single" w:color="000000" w:sz="4" w:space="0"/>
            </w:tcBorders>
            <w:vAlign w:val="bottom"/>
          </w:tcPr>
          <w:p w14:paraId="3DBDABFC">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投标</w:t>
            </w:r>
            <w:r>
              <w:rPr>
                <w:rFonts w:hint="eastAsia" w:ascii="宋体" w:hAnsi="宋体" w:eastAsia="宋体" w:cs="宋体"/>
                <w:color w:val="auto"/>
                <w:kern w:val="0"/>
                <w:sz w:val="21"/>
                <w:szCs w:val="21"/>
                <w:highlight w:val="none"/>
                <w:lang w:eastAsia="zh-CN"/>
              </w:rPr>
              <w:t>人自</w:t>
            </w:r>
            <w:r>
              <w:rPr>
                <w:rFonts w:hint="eastAsia" w:ascii="宋体" w:hAnsi="宋体" w:eastAsia="宋体" w:cs="宋体"/>
                <w:color w:val="auto"/>
                <w:kern w:val="0"/>
                <w:sz w:val="21"/>
                <w:szCs w:val="21"/>
                <w:highlight w:val="none"/>
                <w:lang w:val="en-US" w:eastAsia="zh-CN"/>
              </w:rPr>
              <w:t>2021年</w:t>
            </w:r>
            <w:r>
              <w:rPr>
                <w:rFonts w:hint="eastAsia"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lang w:val="en-US" w:eastAsia="zh-CN"/>
              </w:rPr>
              <w:t>月1日（以合同签订日期为准）至今承接过</w:t>
            </w:r>
            <w:r>
              <w:rPr>
                <w:rFonts w:hint="eastAsia" w:ascii="宋体" w:hAnsi="宋体" w:eastAsia="宋体" w:cs="宋体"/>
                <w:color w:val="auto"/>
                <w:kern w:val="0"/>
                <w:sz w:val="21"/>
                <w:szCs w:val="21"/>
                <w:highlight w:val="none"/>
              </w:rPr>
              <w:t>同类或近似</w:t>
            </w:r>
            <w:r>
              <w:rPr>
                <w:rFonts w:hint="eastAsia" w:ascii="宋体" w:hAnsi="宋体" w:eastAsia="宋体" w:cs="宋体"/>
                <w:color w:val="auto"/>
                <w:kern w:val="0"/>
                <w:sz w:val="21"/>
                <w:szCs w:val="21"/>
                <w:highlight w:val="none"/>
                <w:lang w:eastAsia="zh-CN"/>
              </w:rPr>
              <w:t>项目</w:t>
            </w:r>
            <w:r>
              <w:rPr>
                <w:rFonts w:hint="eastAsia" w:ascii="宋体" w:hAnsi="宋体" w:eastAsia="宋体" w:cs="宋体"/>
                <w:color w:val="auto"/>
                <w:kern w:val="0"/>
                <w:sz w:val="21"/>
                <w:szCs w:val="21"/>
                <w:highlight w:val="none"/>
              </w:rPr>
              <w:t>业绩，</w:t>
            </w:r>
            <w:r>
              <w:rPr>
                <w:rFonts w:hint="eastAsia" w:ascii="宋体" w:hAnsi="宋体" w:eastAsia="宋体" w:cs="宋体"/>
                <w:color w:val="auto"/>
                <w:kern w:val="0"/>
                <w:sz w:val="21"/>
                <w:szCs w:val="21"/>
                <w:highlight w:val="none"/>
                <w:lang w:eastAsia="zh-CN"/>
              </w:rPr>
              <w:t>每提供一个得</w:t>
            </w:r>
            <w:r>
              <w:rPr>
                <w:rFonts w:hint="eastAsia" w:ascii="宋体" w:hAnsi="宋体" w:eastAsia="宋体" w:cs="宋体"/>
                <w:color w:val="auto"/>
                <w:kern w:val="0"/>
                <w:sz w:val="21"/>
                <w:szCs w:val="21"/>
                <w:highlight w:val="none"/>
                <w:lang w:val="en-US" w:eastAsia="zh-CN"/>
              </w:rPr>
              <w:t>1分，最高得3分；（0-3分）</w:t>
            </w:r>
          </w:p>
          <w:p w14:paraId="465A38EA">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sz w:val="21"/>
                <w:szCs w:val="21"/>
                <w:highlight w:val="none"/>
                <w:lang w:val="en-US" w:eastAsia="zh-CN"/>
              </w:rPr>
            </w:pPr>
            <w:r>
              <w:rPr>
                <w:rFonts w:hint="eastAsia" w:ascii="宋体" w:hAnsi="宋体" w:eastAsia="宋体" w:cs="宋体"/>
                <w:b/>
                <w:bCs/>
                <w:color w:val="auto"/>
                <w:kern w:val="0"/>
                <w:sz w:val="21"/>
                <w:szCs w:val="21"/>
                <w:highlight w:val="none"/>
                <w:lang w:eastAsia="zh-CN"/>
              </w:rPr>
              <w:t>注：</w:t>
            </w:r>
            <w:r>
              <w:rPr>
                <w:rFonts w:hint="eastAsia" w:ascii="宋体" w:hAnsi="宋体" w:eastAsia="宋体" w:cs="宋体"/>
                <w:b/>
                <w:bCs/>
                <w:color w:val="auto"/>
                <w:kern w:val="0"/>
                <w:sz w:val="21"/>
                <w:szCs w:val="21"/>
                <w:highlight w:val="none"/>
              </w:rPr>
              <w:t>提供合同复印件</w:t>
            </w:r>
            <w:r>
              <w:rPr>
                <w:rFonts w:hint="eastAsia" w:ascii="宋体" w:hAnsi="宋体" w:eastAsia="宋体" w:cs="宋体"/>
                <w:b/>
                <w:bCs/>
                <w:color w:val="auto"/>
                <w:kern w:val="0"/>
                <w:sz w:val="21"/>
                <w:szCs w:val="21"/>
                <w:highlight w:val="none"/>
                <w:lang w:eastAsia="zh-CN"/>
              </w:rPr>
              <w:t>加盖公章</w:t>
            </w:r>
            <w:r>
              <w:rPr>
                <w:rFonts w:hint="eastAsia" w:ascii="宋体" w:hAnsi="宋体" w:eastAsia="宋体" w:cs="宋体"/>
                <w:b/>
                <w:bCs/>
                <w:color w:val="000000"/>
                <w:kern w:val="0"/>
                <w:sz w:val="21"/>
                <w:szCs w:val="21"/>
                <w:highlight w:val="none"/>
                <w:lang w:val="en-US" w:eastAsia="zh-CN" w:bidi="ar"/>
              </w:rPr>
              <w:t>或原件扫描件加盖公章</w:t>
            </w:r>
            <w:r>
              <w:rPr>
                <w:rFonts w:hint="eastAsia" w:ascii="宋体" w:hAnsi="宋体" w:eastAsia="宋体" w:cs="宋体"/>
                <w:b/>
                <w:bCs/>
                <w:color w:val="auto"/>
                <w:kern w:val="0"/>
                <w:sz w:val="21"/>
                <w:szCs w:val="21"/>
                <w:highlight w:val="none"/>
                <w:lang w:eastAsia="zh-CN"/>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1D58A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color w:val="000000"/>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rPr>
              <w:t>0-3</w:t>
            </w:r>
          </w:p>
        </w:tc>
      </w:tr>
      <w:tr w14:paraId="1706636B">
        <w:tblPrEx>
          <w:tblCellMar>
            <w:top w:w="15" w:type="dxa"/>
            <w:left w:w="15" w:type="dxa"/>
            <w:bottom w:w="15" w:type="dxa"/>
            <w:right w:w="15" w:type="dxa"/>
          </w:tblCellMar>
        </w:tblPrEx>
        <w:trPr>
          <w:trHeight w:val="23"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20C6E440">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p>
        </w:tc>
        <w:tc>
          <w:tcPr>
            <w:tcW w:w="1999" w:type="dxa"/>
            <w:tcBorders>
              <w:top w:val="single" w:color="000000" w:sz="4" w:space="0"/>
              <w:left w:val="single" w:color="000000" w:sz="4" w:space="0"/>
              <w:bottom w:val="single" w:color="000000" w:sz="4" w:space="0"/>
              <w:right w:val="single" w:color="000000" w:sz="4" w:space="0"/>
            </w:tcBorders>
            <w:vAlign w:val="center"/>
          </w:tcPr>
          <w:p w14:paraId="5554E32A">
            <w:pPr>
              <w:pStyle w:val="5"/>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1008" w:leftChars="0" w:right="0" w:hanging="1008" w:firstLineChars="0"/>
              <w:jc w:val="center"/>
              <w:textAlignment w:val="auto"/>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auto"/>
                <w:kern w:val="0"/>
                <w:sz w:val="21"/>
                <w:szCs w:val="21"/>
                <w:highlight w:val="none"/>
                <w:lang w:val="en-US" w:eastAsia="zh-CN" w:bidi="ar-SA"/>
              </w:rPr>
              <w:t>企业综合情况</w:t>
            </w:r>
          </w:p>
        </w:tc>
        <w:tc>
          <w:tcPr>
            <w:tcW w:w="6237" w:type="dxa"/>
            <w:tcBorders>
              <w:top w:val="single" w:color="000000" w:sz="4" w:space="0"/>
              <w:left w:val="single" w:color="000000" w:sz="4" w:space="0"/>
              <w:bottom w:val="single" w:color="000000" w:sz="4" w:space="0"/>
              <w:right w:val="single" w:color="000000" w:sz="4" w:space="0"/>
            </w:tcBorders>
            <w:vAlign w:val="top"/>
          </w:tcPr>
          <w:p w14:paraId="1F3803BE">
            <w:pPr>
              <w:pStyle w:val="5"/>
              <w:keepNext/>
              <w:keepLines/>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left"/>
              <w:textAlignment w:val="auto"/>
              <w:rPr>
                <w:rFonts w:hint="eastAsia" w:ascii="宋体" w:hAnsi="宋体" w:eastAsia="宋体" w:cs="宋体"/>
                <w:b w:val="0"/>
                <w:bCs w:val="0"/>
                <w:color w:val="000000"/>
                <w:kern w:val="0"/>
                <w:sz w:val="21"/>
                <w:szCs w:val="21"/>
                <w:highlight w:val="none"/>
                <w:lang w:bidi="ar"/>
              </w:rPr>
            </w:pPr>
            <w:r>
              <w:rPr>
                <w:rFonts w:hint="eastAsia" w:ascii="宋体" w:hAnsi="宋体" w:eastAsia="宋体" w:cs="宋体"/>
                <w:b w:val="0"/>
                <w:bCs w:val="0"/>
                <w:color w:val="auto"/>
                <w:kern w:val="0"/>
                <w:sz w:val="21"/>
                <w:szCs w:val="21"/>
                <w:highlight w:val="none"/>
                <w:lang w:val="en-US" w:eastAsia="zh-CN" w:bidi="ar-SA"/>
              </w:rPr>
              <w:t>投标人企业实力、技术力量、信誉情况、相关获奖情况等内容。根据投标人提供的证明材料打分。</w:t>
            </w:r>
          </w:p>
        </w:tc>
        <w:tc>
          <w:tcPr>
            <w:tcW w:w="708" w:type="dxa"/>
            <w:tcBorders>
              <w:top w:val="single" w:color="000000" w:sz="4" w:space="0"/>
              <w:left w:val="single" w:color="000000" w:sz="4" w:space="0"/>
              <w:bottom w:val="single" w:color="000000" w:sz="4" w:space="0"/>
              <w:right w:val="single" w:color="000000" w:sz="4" w:space="0"/>
            </w:tcBorders>
            <w:vAlign w:val="center"/>
          </w:tcPr>
          <w:p w14:paraId="442853C0">
            <w:pPr>
              <w:pStyle w:val="5"/>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1008" w:leftChars="0" w:right="0" w:hanging="1008" w:firstLineChars="0"/>
              <w:jc w:val="center"/>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b w:val="0"/>
                <w:bCs w:val="0"/>
                <w:sz w:val="21"/>
                <w:szCs w:val="21"/>
                <w:highlight w:val="none"/>
                <w:vertAlign w:val="baseline"/>
                <w:lang w:val="en-US" w:eastAsia="zh-CN"/>
              </w:rPr>
              <w:t>0-</w:t>
            </w:r>
            <w:r>
              <w:rPr>
                <w:rFonts w:hint="eastAsia" w:cs="宋体"/>
                <w:b w:val="0"/>
                <w:bCs w:val="0"/>
                <w:sz w:val="21"/>
                <w:szCs w:val="21"/>
                <w:highlight w:val="none"/>
                <w:vertAlign w:val="baseline"/>
                <w:lang w:val="en-US" w:eastAsia="zh-CN"/>
              </w:rPr>
              <w:t>4</w:t>
            </w:r>
          </w:p>
        </w:tc>
      </w:tr>
      <w:tr w14:paraId="3611A237">
        <w:tblPrEx>
          <w:tblCellMar>
            <w:top w:w="15" w:type="dxa"/>
            <w:left w:w="15" w:type="dxa"/>
            <w:bottom w:w="15" w:type="dxa"/>
            <w:right w:w="15" w:type="dxa"/>
          </w:tblCellMar>
        </w:tblPrEx>
        <w:trPr>
          <w:trHeight w:val="927"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41C5F759">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w:t>
            </w:r>
          </w:p>
        </w:tc>
        <w:tc>
          <w:tcPr>
            <w:tcW w:w="1999" w:type="dxa"/>
            <w:tcBorders>
              <w:top w:val="single" w:color="000000" w:sz="4" w:space="0"/>
              <w:left w:val="single" w:color="000000" w:sz="4" w:space="0"/>
              <w:bottom w:val="single" w:color="000000" w:sz="4" w:space="0"/>
              <w:right w:val="single" w:color="000000" w:sz="4" w:space="0"/>
            </w:tcBorders>
            <w:vAlign w:val="center"/>
          </w:tcPr>
          <w:p w14:paraId="0EB9AC36">
            <w:pPr>
              <w:pStyle w:val="51"/>
              <w:keepNext w:val="0"/>
              <w:keepLines w:val="0"/>
              <w:widowControl/>
              <w:suppressLineNumbers w:val="0"/>
              <w:spacing w:before="0" w:beforeAutospacing="0" w:after="0" w:afterAutospacing="0" w:line="360" w:lineRule="auto"/>
              <w:ind w:left="420" w:leftChars="0" w:right="0" w:hanging="420" w:firstLineChars="0"/>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技术指标</w:t>
            </w:r>
          </w:p>
        </w:tc>
        <w:tc>
          <w:tcPr>
            <w:tcW w:w="6237" w:type="dxa"/>
            <w:tcBorders>
              <w:top w:val="single" w:color="000000" w:sz="4" w:space="0"/>
              <w:left w:val="single" w:color="000000" w:sz="4" w:space="0"/>
              <w:bottom w:val="single" w:color="000000" w:sz="4" w:space="0"/>
              <w:right w:val="single" w:color="000000" w:sz="4" w:space="0"/>
            </w:tcBorders>
            <w:vAlign w:val="center"/>
          </w:tcPr>
          <w:p w14:paraId="3FC08F93">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根据投标技术指标与招标需求的响应情况、吻合程度和偏差情况，综合打分。</w:t>
            </w:r>
          </w:p>
        </w:tc>
        <w:tc>
          <w:tcPr>
            <w:tcW w:w="708" w:type="dxa"/>
            <w:tcBorders>
              <w:top w:val="single" w:color="000000" w:sz="4" w:space="0"/>
              <w:left w:val="single" w:color="000000" w:sz="4" w:space="0"/>
              <w:bottom w:val="single" w:color="000000" w:sz="4" w:space="0"/>
              <w:right w:val="single" w:color="000000" w:sz="4" w:space="0"/>
            </w:tcBorders>
            <w:vAlign w:val="center"/>
          </w:tcPr>
          <w:p w14:paraId="6FAB3661">
            <w:pPr>
              <w:keepNext w:val="0"/>
              <w:keepLines w:val="0"/>
              <w:widowControl/>
              <w:suppressLineNumbers w:val="0"/>
              <w:autoSpaceDE w:val="0"/>
              <w:autoSpaceDN w:val="0"/>
              <w:adjustRightInd w:val="0"/>
              <w:snapToGrid w:val="0"/>
              <w:spacing w:before="0" w:beforeAutospacing="0" w:after="0" w:afterAutospacing="0" w:line="380" w:lineRule="exact"/>
              <w:ind w:left="-108" w:leftChars="-45" w:right="-139" w:rightChars="-58"/>
              <w:jc w:val="center"/>
              <w:rPr>
                <w:rFonts w:hint="eastAsia" w:ascii="宋体" w:hAnsi="宋体" w:eastAsia="宋体" w:cs="宋体"/>
                <w:color w:val="000000"/>
                <w:kern w:val="0"/>
                <w:sz w:val="21"/>
                <w:szCs w:val="21"/>
                <w:highlight w:val="none"/>
                <w:lang w:bidi="ar"/>
              </w:rPr>
            </w:pPr>
            <w:r>
              <w:rPr>
                <w:rFonts w:hint="eastAsia" w:cs="宋体"/>
                <w:smallCaps w:val="0"/>
                <w:color w:val="auto"/>
                <w:sz w:val="21"/>
                <w:szCs w:val="21"/>
                <w:highlight w:val="none"/>
                <w:lang w:val="en-US" w:eastAsia="zh-CN" w:bidi="ar-SA"/>
              </w:rPr>
              <w:t>0</w:t>
            </w:r>
            <w:r>
              <w:rPr>
                <w:rFonts w:hint="eastAsia" w:ascii="宋体" w:hAnsi="宋体" w:eastAsia="宋体" w:cs="宋体"/>
                <w:smallCaps w:val="0"/>
                <w:color w:val="auto"/>
                <w:sz w:val="21"/>
                <w:szCs w:val="21"/>
                <w:highlight w:val="none"/>
                <w:lang w:val="en-US" w:eastAsia="zh-CN" w:bidi="ar-SA"/>
              </w:rPr>
              <w:t>-</w:t>
            </w:r>
            <w:r>
              <w:rPr>
                <w:rFonts w:hint="eastAsia" w:cs="宋体"/>
                <w:smallCaps w:val="0"/>
                <w:color w:val="auto"/>
                <w:sz w:val="21"/>
                <w:szCs w:val="21"/>
                <w:highlight w:val="none"/>
                <w:lang w:val="en-US" w:eastAsia="zh-CN" w:bidi="ar-SA"/>
              </w:rPr>
              <w:t>6</w:t>
            </w:r>
          </w:p>
        </w:tc>
      </w:tr>
      <w:tr w14:paraId="1F0CF6F7">
        <w:tblPrEx>
          <w:tblCellMar>
            <w:top w:w="15" w:type="dxa"/>
            <w:left w:w="15" w:type="dxa"/>
            <w:bottom w:w="15" w:type="dxa"/>
            <w:right w:w="15" w:type="dxa"/>
          </w:tblCellMar>
        </w:tblPrEx>
        <w:trPr>
          <w:trHeight w:val="628" w:hRule="atLeast"/>
        </w:trPr>
        <w:tc>
          <w:tcPr>
            <w:tcW w:w="710" w:type="dxa"/>
            <w:vMerge w:val="restart"/>
            <w:tcBorders>
              <w:top w:val="single" w:color="000000" w:sz="4" w:space="0"/>
              <w:left w:val="single" w:color="000000" w:sz="4" w:space="0"/>
              <w:right w:val="single" w:color="000000" w:sz="4" w:space="0"/>
            </w:tcBorders>
            <w:vAlign w:val="center"/>
          </w:tcPr>
          <w:p w14:paraId="1C8E1D2C">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1"/>
                <w:szCs w:val="21"/>
                <w:highlight w:val="none"/>
                <w:lang w:val="en-US" w:eastAsia="zh-CN" w:bidi="ar"/>
              </w:rPr>
            </w:pPr>
            <w:r>
              <w:rPr>
                <w:rFonts w:hint="eastAsia" w:cs="宋体"/>
                <w:color w:val="000000"/>
                <w:kern w:val="0"/>
                <w:sz w:val="21"/>
                <w:szCs w:val="21"/>
                <w:highlight w:val="none"/>
                <w:lang w:val="en-US" w:eastAsia="zh-CN" w:bidi="ar"/>
              </w:rPr>
              <w:t>4</w:t>
            </w:r>
          </w:p>
        </w:tc>
        <w:tc>
          <w:tcPr>
            <w:tcW w:w="1999" w:type="dxa"/>
            <w:vMerge w:val="restart"/>
            <w:tcBorders>
              <w:top w:val="single" w:color="000000" w:sz="4" w:space="0"/>
              <w:left w:val="single" w:color="000000" w:sz="4" w:space="0"/>
              <w:right w:val="single" w:color="000000" w:sz="4" w:space="0"/>
            </w:tcBorders>
            <w:vAlign w:val="center"/>
          </w:tcPr>
          <w:p w14:paraId="68B9F844">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b/>
                <w:bCs/>
                <w:color w:val="000000"/>
                <w:sz w:val="21"/>
                <w:szCs w:val="21"/>
                <w:highlight w:val="none"/>
              </w:rPr>
            </w:pPr>
            <w:r>
              <w:rPr>
                <w:rFonts w:hint="eastAsia" w:ascii="宋体" w:hAnsi="宋体" w:eastAsia="宋体" w:cs="宋体"/>
                <w:b/>
                <w:bCs/>
                <w:color w:val="auto"/>
                <w:sz w:val="21"/>
                <w:szCs w:val="21"/>
                <w:highlight w:val="none"/>
                <w:lang w:eastAsia="zh-CN"/>
              </w:rPr>
              <w:t>项目实施方案</w:t>
            </w:r>
          </w:p>
        </w:tc>
        <w:tc>
          <w:tcPr>
            <w:tcW w:w="6237" w:type="dxa"/>
            <w:tcBorders>
              <w:top w:val="single" w:color="000000" w:sz="4" w:space="0"/>
              <w:left w:val="single" w:color="000000" w:sz="4" w:space="0"/>
              <w:bottom w:val="single" w:color="000000" w:sz="4" w:space="0"/>
              <w:right w:val="single" w:color="000000" w:sz="4" w:space="0"/>
            </w:tcBorders>
            <w:vAlign w:val="center"/>
          </w:tcPr>
          <w:p w14:paraId="143F6D40">
            <w:pPr>
              <w:keepNext w:val="0"/>
              <w:keepLines w:val="0"/>
              <w:widowControl/>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）根据针对本项目的</w:t>
            </w:r>
            <w:r>
              <w:rPr>
                <w:rFonts w:hint="eastAsia" w:ascii="宋体" w:hAnsi="宋体" w:eastAsia="宋体" w:cs="宋体"/>
                <w:color w:val="auto"/>
                <w:kern w:val="0"/>
                <w:sz w:val="21"/>
                <w:szCs w:val="21"/>
                <w:highlight w:val="none"/>
                <w:lang w:val="en-US" w:eastAsia="zh-CN"/>
              </w:rPr>
              <w:t>总体</w:t>
            </w:r>
            <w:r>
              <w:rPr>
                <w:rFonts w:hint="eastAsia" w:cs="宋体"/>
                <w:color w:val="auto"/>
                <w:kern w:val="0"/>
                <w:sz w:val="21"/>
                <w:szCs w:val="21"/>
                <w:highlight w:val="none"/>
                <w:lang w:val="en-US" w:eastAsia="zh-CN"/>
              </w:rPr>
              <w:t>服务</w:t>
            </w:r>
            <w:r>
              <w:rPr>
                <w:rFonts w:hint="eastAsia" w:ascii="宋体" w:hAnsi="宋体" w:eastAsia="宋体" w:cs="宋体"/>
                <w:color w:val="auto"/>
                <w:kern w:val="0"/>
                <w:sz w:val="21"/>
                <w:szCs w:val="21"/>
                <w:highlight w:val="none"/>
              </w:rPr>
              <w:t>方案</w:t>
            </w:r>
            <w:r>
              <w:rPr>
                <w:rFonts w:hint="eastAsia" w:ascii="宋体" w:hAnsi="宋体" w:eastAsia="宋体" w:cs="宋体"/>
                <w:color w:val="auto"/>
                <w:kern w:val="0"/>
                <w:sz w:val="21"/>
                <w:szCs w:val="21"/>
                <w:highlight w:val="none"/>
                <w:lang w:eastAsia="zh-CN"/>
              </w:rPr>
              <w:t>的</w:t>
            </w:r>
            <w:r>
              <w:rPr>
                <w:rFonts w:hint="eastAsia" w:ascii="宋体" w:hAnsi="宋体" w:eastAsia="宋体" w:cs="宋体"/>
                <w:color w:val="auto"/>
                <w:kern w:val="0"/>
                <w:sz w:val="21"/>
                <w:szCs w:val="21"/>
                <w:highlight w:val="none"/>
                <w:lang w:val="en-US" w:eastAsia="zh-CN"/>
              </w:rPr>
              <w:t>内容进行打分</w:t>
            </w:r>
            <w:r>
              <w:rPr>
                <w:rFonts w:hint="eastAsia" w:ascii="宋体" w:hAnsi="宋体" w:eastAsia="宋体" w:cs="宋体"/>
                <w:color w:val="auto"/>
                <w:kern w:val="0"/>
                <w:sz w:val="21"/>
                <w:szCs w:val="21"/>
                <w:highlight w:val="none"/>
                <w:lang w:eastAsia="zh-CN"/>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645F6827">
            <w:pPr>
              <w:pStyle w:val="5"/>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1008" w:leftChars="0" w:right="0" w:hanging="1008"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0-</w:t>
            </w:r>
            <w:r>
              <w:rPr>
                <w:rFonts w:hint="eastAsia" w:cs="宋体"/>
                <w:b w:val="0"/>
                <w:bCs w:val="0"/>
                <w:color w:val="000000"/>
                <w:sz w:val="21"/>
                <w:szCs w:val="21"/>
                <w:highlight w:val="none"/>
                <w:lang w:val="en-US" w:eastAsia="zh-CN"/>
              </w:rPr>
              <w:t>7</w:t>
            </w:r>
          </w:p>
        </w:tc>
      </w:tr>
      <w:tr w14:paraId="45A6F37E">
        <w:tblPrEx>
          <w:tblCellMar>
            <w:top w:w="15" w:type="dxa"/>
            <w:left w:w="15" w:type="dxa"/>
            <w:bottom w:w="15" w:type="dxa"/>
            <w:right w:w="15" w:type="dxa"/>
          </w:tblCellMar>
        </w:tblPrEx>
        <w:trPr>
          <w:trHeight w:val="875" w:hRule="atLeast"/>
        </w:trPr>
        <w:tc>
          <w:tcPr>
            <w:tcW w:w="710" w:type="dxa"/>
            <w:vMerge w:val="continue"/>
            <w:tcBorders>
              <w:left w:val="single" w:color="000000" w:sz="4" w:space="0"/>
              <w:right w:val="single" w:color="000000" w:sz="4" w:space="0"/>
            </w:tcBorders>
            <w:vAlign w:val="center"/>
          </w:tcPr>
          <w:p w14:paraId="08FA3CB5">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1"/>
                <w:szCs w:val="21"/>
                <w:highlight w:val="none"/>
                <w:lang w:val="en-US" w:eastAsia="zh-CN" w:bidi="ar"/>
              </w:rPr>
            </w:pPr>
          </w:p>
        </w:tc>
        <w:tc>
          <w:tcPr>
            <w:tcW w:w="1999" w:type="dxa"/>
            <w:vMerge w:val="continue"/>
            <w:tcBorders>
              <w:left w:val="single" w:color="000000" w:sz="4" w:space="0"/>
              <w:right w:val="single" w:color="000000" w:sz="4" w:space="0"/>
            </w:tcBorders>
            <w:vAlign w:val="center"/>
          </w:tcPr>
          <w:p w14:paraId="31E1B57A">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b/>
                <w:bCs/>
                <w:kern w:val="3"/>
                <w:sz w:val="21"/>
                <w:szCs w:val="21"/>
                <w:highlight w:val="none"/>
                <w:lang w:val="en-US" w:eastAsia="zh-CN" w:bidi="ar-SA"/>
              </w:rPr>
            </w:pPr>
          </w:p>
        </w:tc>
        <w:tc>
          <w:tcPr>
            <w:tcW w:w="6237" w:type="dxa"/>
            <w:tcBorders>
              <w:top w:val="single" w:color="000000" w:sz="4" w:space="0"/>
              <w:left w:val="single" w:color="000000" w:sz="4" w:space="0"/>
              <w:bottom w:val="single" w:color="000000" w:sz="4" w:space="0"/>
              <w:right w:val="single" w:color="000000" w:sz="4" w:space="0"/>
            </w:tcBorders>
            <w:vAlign w:val="center"/>
          </w:tcPr>
          <w:p w14:paraId="314EEAEF">
            <w:pPr>
              <w:keepNext w:val="0"/>
              <w:keepLines w:val="0"/>
              <w:widowControl/>
              <w:suppressLineNumbers w:val="0"/>
              <w:spacing w:before="0" w:beforeAutospacing="0" w:after="0" w:afterAutospacing="0"/>
              <w:ind w:left="0" w:right="0"/>
              <w:rPr>
                <w:rFonts w:hint="eastAsia" w:ascii="宋体" w:hAnsi="宋体" w:eastAsia="宋体" w:cs="宋体"/>
                <w:b w:val="0"/>
                <w:bCs w:val="0"/>
                <w:kern w:val="3"/>
                <w:sz w:val="21"/>
                <w:szCs w:val="21"/>
                <w:highlight w:val="none"/>
                <w:lang w:val="en-US" w:eastAsia="zh-CN" w:bidi="ar-SA"/>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）根据针对本项目的</w:t>
            </w:r>
            <w:r>
              <w:rPr>
                <w:rFonts w:hint="eastAsia" w:cs="宋体"/>
                <w:color w:val="auto"/>
                <w:kern w:val="0"/>
                <w:sz w:val="21"/>
                <w:szCs w:val="21"/>
                <w:highlight w:val="none"/>
                <w:lang w:val="en-US" w:eastAsia="zh-CN"/>
              </w:rPr>
              <w:t>前期量体方案</w:t>
            </w:r>
            <w:r>
              <w:rPr>
                <w:rFonts w:hint="eastAsia" w:cs="宋体"/>
                <w:color w:val="auto"/>
                <w:kern w:val="0"/>
                <w:sz w:val="21"/>
                <w:szCs w:val="21"/>
                <w:highlight w:val="none"/>
                <w:lang w:eastAsia="zh-CN"/>
              </w:rPr>
              <w:t>，</w:t>
            </w:r>
            <w:r>
              <w:rPr>
                <w:rFonts w:hint="eastAsia" w:cs="宋体"/>
                <w:color w:val="auto"/>
                <w:kern w:val="0"/>
                <w:sz w:val="21"/>
                <w:szCs w:val="21"/>
                <w:highlight w:val="none"/>
                <w:lang w:val="en-US" w:eastAsia="zh-CN"/>
              </w:rPr>
              <w:t>运输、交付及</w:t>
            </w:r>
            <w:r>
              <w:rPr>
                <w:rFonts w:hint="eastAsia" w:ascii="宋体" w:hAnsi="宋体" w:eastAsia="宋体" w:cs="宋体"/>
                <w:color w:val="auto"/>
                <w:kern w:val="0"/>
                <w:sz w:val="21"/>
                <w:szCs w:val="21"/>
                <w:highlight w:val="none"/>
              </w:rPr>
              <w:t>验收</w:t>
            </w:r>
            <w:r>
              <w:rPr>
                <w:rFonts w:hint="eastAsia" w:ascii="宋体" w:hAnsi="宋体" w:eastAsia="宋体" w:cs="宋体"/>
                <w:color w:val="auto"/>
                <w:kern w:val="0"/>
                <w:sz w:val="21"/>
                <w:szCs w:val="21"/>
                <w:highlight w:val="none"/>
                <w:lang w:eastAsia="zh-CN"/>
              </w:rPr>
              <w:t>方案的</w:t>
            </w:r>
            <w:r>
              <w:rPr>
                <w:rFonts w:hint="eastAsia" w:ascii="宋体" w:hAnsi="宋体" w:eastAsia="宋体" w:cs="宋体"/>
                <w:color w:val="auto"/>
                <w:kern w:val="0"/>
                <w:sz w:val="21"/>
                <w:szCs w:val="21"/>
                <w:highlight w:val="none"/>
                <w:lang w:val="en-US" w:eastAsia="zh-CN"/>
              </w:rPr>
              <w:t>内容进行打</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0B681FD8">
            <w:pPr>
              <w:pStyle w:val="5"/>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1008" w:leftChars="0" w:right="0" w:hanging="1008" w:firstLineChars="0"/>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0-</w:t>
            </w:r>
            <w:r>
              <w:rPr>
                <w:rFonts w:hint="eastAsia" w:cs="宋体"/>
                <w:b w:val="0"/>
                <w:bCs w:val="0"/>
                <w:sz w:val="21"/>
                <w:szCs w:val="21"/>
                <w:highlight w:val="none"/>
                <w:vertAlign w:val="baseline"/>
                <w:lang w:val="en-US" w:eastAsia="zh-CN"/>
              </w:rPr>
              <w:t>7</w:t>
            </w:r>
          </w:p>
        </w:tc>
      </w:tr>
      <w:tr w14:paraId="5CF56067">
        <w:tblPrEx>
          <w:tblCellMar>
            <w:top w:w="15" w:type="dxa"/>
            <w:left w:w="15" w:type="dxa"/>
            <w:bottom w:w="15" w:type="dxa"/>
            <w:right w:w="15" w:type="dxa"/>
          </w:tblCellMar>
        </w:tblPrEx>
        <w:trPr>
          <w:trHeight w:val="858" w:hRule="atLeast"/>
        </w:trPr>
        <w:tc>
          <w:tcPr>
            <w:tcW w:w="710" w:type="dxa"/>
            <w:vMerge w:val="continue"/>
            <w:tcBorders>
              <w:left w:val="single" w:color="000000" w:sz="4" w:space="0"/>
              <w:bottom w:val="single" w:color="000000" w:sz="4" w:space="0"/>
              <w:right w:val="single" w:color="000000" w:sz="4" w:space="0"/>
            </w:tcBorders>
            <w:vAlign w:val="center"/>
          </w:tcPr>
          <w:p w14:paraId="68D1BBF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kern w:val="0"/>
                <w:sz w:val="21"/>
                <w:szCs w:val="21"/>
                <w:highlight w:val="none"/>
                <w:lang w:val="en-US" w:eastAsia="zh-CN" w:bidi="ar"/>
              </w:rPr>
            </w:pPr>
          </w:p>
        </w:tc>
        <w:tc>
          <w:tcPr>
            <w:tcW w:w="1999" w:type="dxa"/>
            <w:vMerge w:val="continue"/>
            <w:tcBorders>
              <w:left w:val="single" w:color="000000" w:sz="4" w:space="0"/>
              <w:bottom w:val="single" w:color="000000" w:sz="4" w:space="0"/>
              <w:right w:val="single" w:color="000000" w:sz="4" w:space="0"/>
            </w:tcBorders>
            <w:vAlign w:val="center"/>
          </w:tcPr>
          <w:p w14:paraId="246738FD">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b/>
                <w:bCs/>
                <w:color w:val="000000"/>
                <w:sz w:val="21"/>
                <w:szCs w:val="21"/>
                <w:highlight w:val="none"/>
                <w:lang w:eastAsia="zh-CN"/>
              </w:rPr>
            </w:pPr>
          </w:p>
        </w:tc>
        <w:tc>
          <w:tcPr>
            <w:tcW w:w="6237" w:type="dxa"/>
            <w:tcBorders>
              <w:top w:val="single" w:color="000000" w:sz="4" w:space="0"/>
              <w:left w:val="single" w:color="000000" w:sz="4" w:space="0"/>
              <w:bottom w:val="single" w:color="000000" w:sz="4" w:space="0"/>
              <w:right w:val="single" w:color="000000" w:sz="4" w:space="0"/>
            </w:tcBorders>
            <w:vAlign w:val="center"/>
          </w:tcPr>
          <w:p w14:paraId="21AB1A72">
            <w:pPr>
              <w:keepNext w:val="0"/>
              <w:keepLines w:val="0"/>
              <w:widowControl/>
              <w:suppressLineNumbers w:val="0"/>
              <w:spacing w:before="0" w:beforeAutospacing="0" w:after="0" w:afterAutospacing="0"/>
              <w:ind w:left="0" w:right="0"/>
              <w:rPr>
                <w:rFonts w:hint="eastAsia" w:ascii="宋体" w:hAnsi="宋体" w:eastAsia="宋体" w:cs="宋体"/>
                <w:color w:val="000000"/>
                <w:sz w:val="21"/>
                <w:szCs w:val="21"/>
                <w:highlight w:val="none"/>
                <w:lang w:val="en-US"/>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）根据针对本项目的</w:t>
            </w:r>
            <w:r>
              <w:rPr>
                <w:rFonts w:hint="eastAsia" w:ascii="宋体" w:hAnsi="宋体" w:eastAsia="宋体" w:cs="宋体"/>
                <w:color w:val="auto"/>
                <w:kern w:val="0"/>
                <w:sz w:val="21"/>
                <w:szCs w:val="21"/>
                <w:highlight w:val="none"/>
              </w:rPr>
              <w:t>确保供应货物质量的</w:t>
            </w:r>
            <w:r>
              <w:rPr>
                <w:rFonts w:hint="eastAsia" w:ascii="宋体" w:hAnsi="宋体" w:eastAsia="宋体" w:cs="宋体"/>
                <w:color w:val="auto"/>
                <w:kern w:val="0"/>
                <w:sz w:val="21"/>
                <w:szCs w:val="21"/>
                <w:highlight w:val="none"/>
                <w:lang w:val="en-US" w:eastAsia="zh-CN"/>
              </w:rPr>
              <w:t>质量保证措施内容进行打分。</w:t>
            </w:r>
          </w:p>
        </w:tc>
        <w:tc>
          <w:tcPr>
            <w:tcW w:w="708" w:type="dxa"/>
            <w:tcBorders>
              <w:top w:val="single" w:color="000000" w:sz="4" w:space="0"/>
              <w:left w:val="single" w:color="000000" w:sz="4" w:space="0"/>
              <w:bottom w:val="single" w:color="000000" w:sz="4" w:space="0"/>
              <w:right w:val="single" w:color="000000" w:sz="4" w:space="0"/>
            </w:tcBorders>
            <w:vAlign w:val="center"/>
          </w:tcPr>
          <w:p w14:paraId="65558442">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w:t>
            </w:r>
            <w:r>
              <w:rPr>
                <w:rFonts w:hint="eastAsia" w:cs="宋体"/>
                <w:color w:val="000000"/>
                <w:sz w:val="21"/>
                <w:szCs w:val="21"/>
                <w:highlight w:val="none"/>
                <w:lang w:val="en-US" w:eastAsia="zh-CN"/>
              </w:rPr>
              <w:t>7</w:t>
            </w:r>
          </w:p>
        </w:tc>
      </w:tr>
      <w:tr w14:paraId="3E30A75F">
        <w:tblPrEx>
          <w:tblCellMar>
            <w:top w:w="15" w:type="dxa"/>
            <w:left w:w="15" w:type="dxa"/>
            <w:bottom w:w="15" w:type="dxa"/>
            <w:right w:w="15" w:type="dxa"/>
          </w:tblCellMar>
        </w:tblPrEx>
        <w:trPr>
          <w:trHeight w:val="741"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3FACCC32">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color w:val="000000"/>
                <w:kern w:val="0"/>
                <w:sz w:val="21"/>
                <w:szCs w:val="21"/>
                <w:highlight w:val="none"/>
                <w:lang w:val="en-US" w:eastAsia="zh-CN" w:bidi="ar"/>
              </w:rPr>
            </w:pPr>
            <w:r>
              <w:rPr>
                <w:rFonts w:hint="eastAsia" w:cs="宋体"/>
                <w:color w:val="000000"/>
                <w:kern w:val="0"/>
                <w:sz w:val="21"/>
                <w:szCs w:val="21"/>
                <w:highlight w:val="none"/>
                <w:lang w:val="en-US" w:eastAsia="zh-CN" w:bidi="ar"/>
              </w:rPr>
              <w:t>5</w:t>
            </w:r>
          </w:p>
        </w:tc>
        <w:tc>
          <w:tcPr>
            <w:tcW w:w="1999" w:type="dxa"/>
            <w:tcBorders>
              <w:top w:val="single" w:color="000000" w:sz="4" w:space="0"/>
              <w:left w:val="single" w:color="000000" w:sz="4" w:space="0"/>
              <w:bottom w:val="single" w:color="000000" w:sz="4" w:space="0"/>
              <w:right w:val="single" w:color="000000" w:sz="4" w:space="0"/>
            </w:tcBorders>
            <w:vAlign w:val="center"/>
          </w:tcPr>
          <w:p w14:paraId="5553C1FA">
            <w:pPr>
              <w:keepNext w:val="0"/>
              <w:keepLines w:val="0"/>
              <w:widowControl/>
              <w:suppressLineNumbers w:val="0"/>
              <w:tabs>
                <w:tab w:val="left" w:pos="1080"/>
              </w:tabs>
              <w:spacing w:before="0" w:beforeAutospacing="0" w:after="0" w:afterAutospacing="0" w:line="300" w:lineRule="exact"/>
              <w:ind w:left="0" w:right="0"/>
              <w:jc w:val="center"/>
              <w:rPr>
                <w:rFonts w:hint="default" w:ascii="宋体" w:hAnsi="宋体" w:eastAsia="宋体" w:cs="宋体"/>
                <w:b/>
                <w:bCs/>
                <w:color w:val="auto"/>
                <w:spacing w:val="-6"/>
                <w:sz w:val="21"/>
                <w:szCs w:val="21"/>
                <w:highlight w:val="none"/>
                <w:lang w:val="en-US" w:eastAsia="zh-CN"/>
              </w:rPr>
            </w:pPr>
            <w:r>
              <w:rPr>
                <w:rFonts w:hint="eastAsia" w:cs="宋体"/>
                <w:b/>
                <w:bCs/>
                <w:color w:val="auto"/>
                <w:spacing w:val="-6"/>
                <w:sz w:val="21"/>
                <w:szCs w:val="21"/>
                <w:highlight w:val="none"/>
                <w:lang w:val="en-US" w:eastAsia="zh-CN"/>
              </w:rPr>
              <w:t>制作工艺流程</w:t>
            </w:r>
          </w:p>
        </w:tc>
        <w:tc>
          <w:tcPr>
            <w:tcW w:w="6237" w:type="dxa"/>
            <w:tcBorders>
              <w:top w:val="single" w:color="000000" w:sz="4" w:space="0"/>
              <w:left w:val="single" w:color="000000" w:sz="4" w:space="0"/>
              <w:bottom w:val="single" w:color="000000" w:sz="4" w:space="0"/>
              <w:right w:val="single" w:color="000000" w:sz="4" w:space="0"/>
            </w:tcBorders>
            <w:vAlign w:val="center"/>
          </w:tcPr>
          <w:p w14:paraId="37D99145">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根据供应商针对本项目的制作工艺流程进行打分，是否符合先进、独特、精良，能有效保证产品合体、美观。</w:t>
            </w:r>
          </w:p>
        </w:tc>
        <w:tc>
          <w:tcPr>
            <w:tcW w:w="708" w:type="dxa"/>
            <w:tcBorders>
              <w:top w:val="single" w:color="000000" w:sz="4" w:space="0"/>
              <w:left w:val="single" w:color="000000" w:sz="4" w:space="0"/>
              <w:bottom w:val="single" w:color="000000" w:sz="4" w:space="0"/>
              <w:right w:val="single" w:color="000000" w:sz="4" w:space="0"/>
            </w:tcBorders>
            <w:vAlign w:val="center"/>
          </w:tcPr>
          <w:p w14:paraId="2C6F0A79">
            <w:pPr>
              <w:keepNext w:val="0"/>
              <w:keepLines w:val="0"/>
              <w:widowControl/>
              <w:suppressLineNumbers w:val="0"/>
              <w:spacing w:before="120" w:beforeLines="50" w:beforeAutospacing="0" w:after="120" w:afterLines="50" w:afterAutospacing="0" w:line="280" w:lineRule="exact"/>
              <w:ind w:left="0" w:right="0"/>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0-5</w:t>
            </w:r>
          </w:p>
        </w:tc>
      </w:tr>
      <w:tr w14:paraId="19CE005C">
        <w:tblPrEx>
          <w:tblCellMar>
            <w:top w:w="15" w:type="dxa"/>
            <w:left w:w="15" w:type="dxa"/>
            <w:bottom w:w="15" w:type="dxa"/>
            <w:right w:w="15" w:type="dxa"/>
          </w:tblCellMar>
        </w:tblPrEx>
        <w:trPr>
          <w:trHeight w:val="734"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00E0AFA2">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color w:val="000000"/>
                <w:kern w:val="0"/>
                <w:sz w:val="21"/>
                <w:szCs w:val="21"/>
                <w:highlight w:val="none"/>
                <w:lang w:val="en-US" w:eastAsia="zh-CN" w:bidi="ar"/>
              </w:rPr>
            </w:pPr>
            <w:r>
              <w:rPr>
                <w:rFonts w:hint="eastAsia" w:cs="宋体"/>
                <w:color w:val="000000"/>
                <w:kern w:val="0"/>
                <w:sz w:val="21"/>
                <w:szCs w:val="21"/>
                <w:highlight w:val="none"/>
                <w:lang w:val="en-US" w:eastAsia="zh-CN" w:bidi="ar"/>
              </w:rPr>
              <w:t>6</w:t>
            </w:r>
          </w:p>
        </w:tc>
        <w:tc>
          <w:tcPr>
            <w:tcW w:w="1999" w:type="dxa"/>
            <w:tcBorders>
              <w:top w:val="single" w:color="000000" w:sz="4" w:space="0"/>
              <w:left w:val="single" w:color="000000" w:sz="4" w:space="0"/>
              <w:bottom w:val="single" w:color="000000" w:sz="4" w:space="0"/>
              <w:right w:val="single" w:color="000000" w:sz="4" w:space="0"/>
            </w:tcBorders>
            <w:vAlign w:val="center"/>
          </w:tcPr>
          <w:p w14:paraId="4F97A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sz w:val="21"/>
                <w:szCs w:val="21"/>
                <w:highlight w:val="none"/>
                <w:lang w:val="en-US" w:eastAsia="zh-CN" w:bidi="ar-SA"/>
              </w:rPr>
            </w:pPr>
            <w:r>
              <w:rPr>
                <w:rFonts w:hint="eastAsia" w:ascii="宋体" w:hAnsi="宋体" w:eastAsia="宋体" w:cs="宋体"/>
                <w:b/>
                <w:bCs/>
                <w:color w:val="auto"/>
                <w:kern w:val="0"/>
                <w:sz w:val="21"/>
                <w:szCs w:val="21"/>
                <w:highlight w:val="none"/>
              </w:rPr>
              <w:t>实施难点和对策</w:t>
            </w:r>
          </w:p>
        </w:tc>
        <w:tc>
          <w:tcPr>
            <w:tcW w:w="6237" w:type="dxa"/>
            <w:tcBorders>
              <w:top w:val="single" w:color="000000" w:sz="4" w:space="0"/>
              <w:left w:val="single" w:color="000000" w:sz="4" w:space="0"/>
              <w:bottom w:val="single" w:color="000000" w:sz="4" w:space="0"/>
              <w:right w:val="single" w:color="000000" w:sz="4" w:space="0"/>
            </w:tcBorders>
            <w:vAlign w:val="bottom"/>
          </w:tcPr>
          <w:p w14:paraId="713522D9">
            <w:pPr>
              <w:keepNext w:val="0"/>
              <w:keepLines w:val="0"/>
              <w:widowControl/>
              <w:suppressLineNumbers w:val="0"/>
              <w:spacing w:before="0" w:beforeAutospacing="0" w:after="0" w:afterAutospacing="0"/>
              <w:ind w:left="0" w:right="0"/>
              <w:jc w:val="both"/>
              <w:textAlignment w:val="bottom"/>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auto"/>
                <w:kern w:val="0"/>
                <w:sz w:val="21"/>
                <w:szCs w:val="21"/>
                <w:highlight w:val="none"/>
              </w:rPr>
              <w:t>投标人</w:t>
            </w:r>
            <w:r>
              <w:rPr>
                <w:rFonts w:hint="eastAsia" w:ascii="宋体" w:hAnsi="宋体" w:eastAsia="宋体" w:cs="宋体"/>
                <w:color w:val="auto"/>
                <w:kern w:val="0"/>
                <w:sz w:val="21"/>
                <w:szCs w:val="21"/>
                <w:highlight w:val="none"/>
                <w:lang w:eastAsia="zh-CN"/>
              </w:rPr>
              <w:t>针对</w:t>
            </w:r>
            <w:r>
              <w:rPr>
                <w:rFonts w:hint="eastAsia" w:ascii="宋体" w:hAnsi="宋体" w:eastAsia="宋体" w:cs="宋体"/>
                <w:color w:val="auto"/>
                <w:kern w:val="0"/>
                <w:sz w:val="21"/>
                <w:szCs w:val="21"/>
                <w:highlight w:val="none"/>
              </w:rPr>
              <w:t>本项目</w:t>
            </w:r>
            <w:r>
              <w:rPr>
                <w:rFonts w:hint="eastAsia" w:ascii="宋体" w:hAnsi="宋体" w:eastAsia="宋体" w:cs="宋体"/>
                <w:color w:val="auto"/>
                <w:kern w:val="0"/>
                <w:sz w:val="21"/>
                <w:szCs w:val="21"/>
                <w:highlight w:val="none"/>
                <w:lang w:eastAsia="zh-CN"/>
              </w:rPr>
              <w:t>工作</w:t>
            </w:r>
            <w:r>
              <w:rPr>
                <w:rFonts w:hint="eastAsia" w:ascii="宋体" w:hAnsi="宋体" w:eastAsia="宋体" w:cs="宋体"/>
                <w:color w:val="auto"/>
                <w:kern w:val="0"/>
                <w:sz w:val="21"/>
                <w:szCs w:val="21"/>
                <w:highlight w:val="none"/>
              </w:rPr>
              <w:t>的</w:t>
            </w:r>
            <w:r>
              <w:rPr>
                <w:rFonts w:hint="eastAsia" w:ascii="宋体" w:hAnsi="宋体" w:eastAsia="宋体" w:cs="宋体"/>
                <w:color w:val="auto"/>
                <w:kern w:val="0"/>
                <w:sz w:val="21"/>
                <w:szCs w:val="21"/>
                <w:highlight w:val="none"/>
                <w:lang w:eastAsia="zh-CN"/>
              </w:rPr>
              <w:t>重点、</w:t>
            </w:r>
            <w:r>
              <w:rPr>
                <w:rFonts w:hint="eastAsia" w:ascii="宋体" w:hAnsi="宋体" w:eastAsia="宋体" w:cs="宋体"/>
                <w:color w:val="auto"/>
                <w:kern w:val="0"/>
                <w:sz w:val="21"/>
                <w:szCs w:val="21"/>
                <w:highlight w:val="none"/>
              </w:rPr>
              <w:t>难点理解的准确性和对策的科学性、可行性程度进行评分</w:t>
            </w:r>
            <w:r>
              <w:rPr>
                <w:rFonts w:hint="eastAsia" w:ascii="宋体" w:hAnsi="宋体" w:eastAsia="宋体" w:cs="宋体"/>
                <w:color w:val="auto"/>
                <w:kern w:val="0"/>
                <w:sz w:val="21"/>
                <w:szCs w:val="21"/>
                <w:highlight w:val="none"/>
                <w:lang w:eastAsia="zh-CN"/>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1D2D144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w:t>
            </w:r>
            <w:r>
              <w:rPr>
                <w:rFonts w:hint="eastAsia" w:cs="宋体"/>
                <w:color w:val="000000"/>
                <w:kern w:val="0"/>
                <w:sz w:val="21"/>
                <w:szCs w:val="21"/>
                <w:highlight w:val="none"/>
                <w:lang w:val="en-US" w:eastAsia="zh-CN" w:bidi="ar"/>
              </w:rPr>
              <w:t>5</w:t>
            </w:r>
          </w:p>
        </w:tc>
      </w:tr>
      <w:tr w14:paraId="79B8BB83">
        <w:tblPrEx>
          <w:tblCellMar>
            <w:top w:w="15" w:type="dxa"/>
            <w:left w:w="15" w:type="dxa"/>
            <w:bottom w:w="15" w:type="dxa"/>
            <w:right w:w="15" w:type="dxa"/>
          </w:tblCellMar>
        </w:tblPrEx>
        <w:trPr>
          <w:trHeight w:val="741"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13D87FD9">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color w:val="000000"/>
                <w:kern w:val="0"/>
                <w:sz w:val="21"/>
                <w:szCs w:val="21"/>
                <w:highlight w:val="none"/>
                <w:lang w:val="en-US" w:eastAsia="zh-CN" w:bidi="ar"/>
              </w:rPr>
            </w:pPr>
            <w:r>
              <w:rPr>
                <w:rFonts w:hint="eastAsia" w:cs="宋体"/>
                <w:color w:val="000000"/>
                <w:kern w:val="0"/>
                <w:sz w:val="21"/>
                <w:szCs w:val="21"/>
                <w:highlight w:val="none"/>
                <w:lang w:val="en-US" w:eastAsia="zh-CN" w:bidi="ar"/>
              </w:rPr>
              <w:t>7</w:t>
            </w:r>
          </w:p>
        </w:tc>
        <w:tc>
          <w:tcPr>
            <w:tcW w:w="1999" w:type="dxa"/>
            <w:tcBorders>
              <w:top w:val="single" w:color="000000" w:sz="4" w:space="0"/>
              <w:left w:val="single" w:color="000000" w:sz="4" w:space="0"/>
              <w:bottom w:val="single" w:color="000000" w:sz="4" w:space="0"/>
              <w:right w:val="single" w:color="000000" w:sz="4" w:space="0"/>
            </w:tcBorders>
            <w:vAlign w:val="center"/>
          </w:tcPr>
          <w:p w14:paraId="53F67343">
            <w:pPr>
              <w:keepNext w:val="0"/>
              <w:keepLines w:val="0"/>
              <w:widowControl/>
              <w:suppressLineNumbers w:val="0"/>
              <w:adjustRightInd w:val="0"/>
              <w:snapToGrid w:val="0"/>
              <w:spacing w:before="0" w:beforeAutospacing="0" w:after="0" w:afterAutospacing="0" w:line="320" w:lineRule="exact"/>
              <w:ind w:left="0" w:right="0"/>
              <w:jc w:val="center"/>
              <w:rPr>
                <w:rFonts w:hint="eastAsia" w:ascii="宋体" w:hAnsi="宋体" w:eastAsia="宋体" w:cs="宋体"/>
                <w:b/>
                <w:bCs/>
                <w:color w:val="000000"/>
                <w:sz w:val="21"/>
                <w:szCs w:val="21"/>
                <w:highlight w:val="none"/>
                <w:lang w:val="en-US" w:eastAsia="zh-CN" w:bidi="ar-SA"/>
              </w:rPr>
            </w:pPr>
            <w:r>
              <w:rPr>
                <w:rFonts w:hint="eastAsia" w:ascii="宋体" w:hAnsi="宋体" w:eastAsia="宋体" w:cs="宋体"/>
                <w:b/>
                <w:bCs/>
                <w:sz w:val="21"/>
                <w:szCs w:val="21"/>
                <w:highlight w:val="none"/>
              </w:rPr>
              <w:t>进度计划</w:t>
            </w:r>
          </w:p>
        </w:tc>
        <w:tc>
          <w:tcPr>
            <w:tcW w:w="6237" w:type="dxa"/>
            <w:tcBorders>
              <w:top w:val="single" w:color="000000" w:sz="4" w:space="0"/>
              <w:left w:val="single" w:color="000000" w:sz="4" w:space="0"/>
              <w:bottom w:val="single" w:color="000000" w:sz="4" w:space="0"/>
              <w:right w:val="single" w:color="000000" w:sz="4" w:space="0"/>
            </w:tcBorders>
            <w:vAlign w:val="top"/>
          </w:tcPr>
          <w:p w14:paraId="00F20135">
            <w:pPr>
              <w:pStyle w:val="50"/>
              <w:keepNext w:val="0"/>
              <w:keepLines w:val="0"/>
              <w:suppressLineNumbers w:val="0"/>
              <w:spacing w:beforeAutospacing="0" w:afterAutospacing="0" w:line="240" w:lineRule="auto"/>
              <w:ind w:left="0" w:leftChars="0" w:right="0"/>
              <w:jc w:val="both"/>
              <w:rPr>
                <w:rFonts w:hint="default"/>
                <w:highlight w:val="none"/>
                <w:lang w:val="en-US" w:eastAsia="zh-CN"/>
              </w:rPr>
            </w:pPr>
            <w:r>
              <w:rPr>
                <w:rFonts w:hint="eastAsia" w:ascii="宋体" w:hAnsi="宋体" w:eastAsia="宋体" w:cs="宋体"/>
                <w:color w:val="auto"/>
                <w:kern w:val="0"/>
                <w:sz w:val="21"/>
                <w:szCs w:val="21"/>
                <w:highlight w:val="none"/>
                <w:lang w:val="en-US" w:eastAsia="zh-CN" w:bidi="ar-SA"/>
              </w:rPr>
              <w:t>评委根据投标人针对本项目的进度安排与保证措施打分，进度安排</w:t>
            </w:r>
            <w:r>
              <w:rPr>
                <w:rFonts w:hint="eastAsia" w:ascii="宋体" w:hAnsi="宋体" w:cs="宋体"/>
                <w:color w:val="auto"/>
                <w:kern w:val="0"/>
                <w:sz w:val="21"/>
                <w:szCs w:val="21"/>
                <w:highlight w:val="none"/>
                <w:lang w:val="en-US" w:eastAsia="zh-CN" w:bidi="ar-SA"/>
              </w:rPr>
              <w:t>包括面料采购、生产安排、供货计划等。</w:t>
            </w:r>
          </w:p>
        </w:tc>
        <w:tc>
          <w:tcPr>
            <w:tcW w:w="708" w:type="dxa"/>
            <w:tcBorders>
              <w:top w:val="single" w:color="000000" w:sz="4" w:space="0"/>
              <w:left w:val="single" w:color="000000" w:sz="4" w:space="0"/>
              <w:bottom w:val="single" w:color="000000" w:sz="4" w:space="0"/>
              <w:right w:val="single" w:color="000000" w:sz="4" w:space="0"/>
            </w:tcBorders>
            <w:vAlign w:val="center"/>
          </w:tcPr>
          <w:p w14:paraId="036B71CA">
            <w:pPr>
              <w:pStyle w:val="5"/>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1008" w:leftChars="0" w:right="0" w:hanging="1008" w:firstLineChars="0"/>
              <w:jc w:val="center"/>
              <w:textAlignment w:val="auto"/>
              <w:rPr>
                <w:rFonts w:hint="default" w:ascii="宋体" w:hAnsi="宋体" w:eastAsia="宋体" w:cs="宋体"/>
                <w:b/>
                <w:bCs/>
                <w:color w:val="000000"/>
                <w:sz w:val="21"/>
                <w:szCs w:val="21"/>
                <w:highlight w:val="none"/>
                <w:lang w:val="en-US" w:eastAsia="zh-CN" w:bidi="ar-SA"/>
              </w:rPr>
            </w:pPr>
            <w:r>
              <w:rPr>
                <w:rFonts w:hint="eastAsia" w:ascii="宋体" w:hAnsi="宋体" w:eastAsia="宋体" w:cs="宋体"/>
                <w:b w:val="0"/>
                <w:bCs w:val="0"/>
                <w:sz w:val="21"/>
                <w:szCs w:val="21"/>
                <w:highlight w:val="none"/>
                <w:vertAlign w:val="baseline"/>
                <w:lang w:val="en-US" w:eastAsia="zh-CN"/>
              </w:rPr>
              <w:t>0-</w:t>
            </w:r>
            <w:r>
              <w:rPr>
                <w:rFonts w:hint="eastAsia" w:cs="宋体"/>
                <w:b w:val="0"/>
                <w:bCs w:val="0"/>
                <w:sz w:val="21"/>
                <w:szCs w:val="21"/>
                <w:highlight w:val="none"/>
                <w:vertAlign w:val="baseline"/>
                <w:lang w:val="en-US" w:eastAsia="zh-CN"/>
              </w:rPr>
              <w:t>7</w:t>
            </w:r>
          </w:p>
        </w:tc>
      </w:tr>
      <w:tr w14:paraId="649EF6FB">
        <w:tblPrEx>
          <w:tblCellMar>
            <w:top w:w="15" w:type="dxa"/>
            <w:left w:w="15" w:type="dxa"/>
            <w:bottom w:w="15" w:type="dxa"/>
            <w:right w:w="15" w:type="dxa"/>
          </w:tblCellMar>
        </w:tblPrEx>
        <w:trPr>
          <w:trHeight w:val="23" w:hRule="atLeast"/>
        </w:trPr>
        <w:tc>
          <w:tcPr>
            <w:tcW w:w="710" w:type="dxa"/>
            <w:tcBorders>
              <w:top w:val="single" w:color="000000" w:sz="4" w:space="0"/>
              <w:left w:val="single" w:color="000000" w:sz="4" w:space="0"/>
              <w:bottom w:val="single" w:color="000000" w:sz="4" w:space="0"/>
              <w:right w:val="single" w:color="000000" w:sz="4" w:space="0"/>
            </w:tcBorders>
            <w:vAlign w:val="center"/>
          </w:tcPr>
          <w:p w14:paraId="0935431C">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color w:val="000000"/>
                <w:kern w:val="0"/>
                <w:sz w:val="21"/>
                <w:szCs w:val="21"/>
                <w:highlight w:val="none"/>
                <w:lang w:val="en-US" w:eastAsia="zh-CN" w:bidi="ar"/>
              </w:rPr>
            </w:pPr>
            <w:r>
              <w:rPr>
                <w:rFonts w:hint="eastAsia" w:cs="宋体"/>
                <w:color w:val="000000"/>
                <w:kern w:val="0"/>
                <w:sz w:val="21"/>
                <w:szCs w:val="21"/>
                <w:highlight w:val="none"/>
                <w:lang w:val="en-US" w:eastAsia="zh-CN" w:bidi="ar"/>
              </w:rPr>
              <w:t>8</w:t>
            </w:r>
          </w:p>
        </w:tc>
        <w:tc>
          <w:tcPr>
            <w:tcW w:w="1999" w:type="dxa"/>
            <w:tcBorders>
              <w:top w:val="single" w:color="000000" w:sz="4" w:space="0"/>
              <w:left w:val="single" w:color="000000" w:sz="4" w:space="0"/>
              <w:bottom w:val="single" w:color="000000" w:sz="4" w:space="0"/>
              <w:right w:val="single" w:color="000000" w:sz="4" w:space="0"/>
            </w:tcBorders>
            <w:vAlign w:val="center"/>
          </w:tcPr>
          <w:p w14:paraId="68636ED9">
            <w:pPr>
              <w:keepNext w:val="0"/>
              <w:keepLines w:val="0"/>
              <w:widowControl/>
              <w:suppressLineNumbers w:val="0"/>
              <w:adjustRightInd w:val="0"/>
              <w:snapToGrid w:val="0"/>
              <w:spacing w:before="0" w:beforeAutospacing="0" w:after="0" w:afterAutospacing="0" w:line="320" w:lineRule="exact"/>
              <w:ind w:left="0" w:right="0"/>
              <w:jc w:val="center"/>
              <w:rPr>
                <w:rFonts w:hint="default" w:ascii="宋体" w:hAnsi="宋体" w:eastAsia="宋体" w:cs="宋体"/>
                <w:b/>
                <w:bCs/>
                <w:color w:val="000000"/>
                <w:sz w:val="21"/>
                <w:szCs w:val="21"/>
                <w:highlight w:val="none"/>
                <w:lang w:val="en-US" w:eastAsia="zh-CN" w:bidi="ar-SA"/>
              </w:rPr>
            </w:pPr>
            <w:r>
              <w:rPr>
                <w:rFonts w:hint="eastAsia" w:ascii="宋体" w:hAnsi="宋体" w:eastAsia="宋体" w:cs="宋体"/>
                <w:b/>
                <w:bCs/>
                <w:color w:val="000000"/>
                <w:sz w:val="21"/>
                <w:szCs w:val="21"/>
                <w:highlight w:val="none"/>
                <w:lang w:val="en-US" w:eastAsia="zh-CN" w:bidi="ar-SA"/>
              </w:rPr>
              <w:t>技术团队实力</w:t>
            </w:r>
          </w:p>
        </w:tc>
        <w:tc>
          <w:tcPr>
            <w:tcW w:w="6237" w:type="dxa"/>
            <w:tcBorders>
              <w:top w:val="single" w:color="000000" w:sz="4" w:space="0"/>
              <w:left w:val="single" w:color="000000" w:sz="4" w:space="0"/>
              <w:bottom w:val="single" w:color="000000" w:sz="4" w:space="0"/>
              <w:right w:val="single" w:color="000000" w:sz="4" w:space="0"/>
            </w:tcBorders>
            <w:vAlign w:val="center"/>
          </w:tcPr>
          <w:p w14:paraId="4ED927CC">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smallCaps w:val="0"/>
                <w:color w:val="auto"/>
                <w:sz w:val="21"/>
                <w:szCs w:val="21"/>
                <w:highlight w:val="none"/>
                <w:lang w:val="en-US" w:eastAsia="zh-CN"/>
              </w:rPr>
              <w:t>投标人投入本项目服务人员的专业能力、经验以及人员构成的合理性，根据投标人提供的有效证明材料综合打分。</w:t>
            </w:r>
          </w:p>
        </w:tc>
        <w:tc>
          <w:tcPr>
            <w:tcW w:w="708" w:type="dxa"/>
            <w:tcBorders>
              <w:top w:val="single" w:color="000000" w:sz="4" w:space="0"/>
              <w:left w:val="single" w:color="000000" w:sz="4" w:space="0"/>
              <w:bottom w:val="single" w:color="000000" w:sz="4" w:space="0"/>
              <w:right w:val="single" w:color="000000" w:sz="4" w:space="0"/>
            </w:tcBorders>
            <w:vAlign w:val="center"/>
          </w:tcPr>
          <w:p w14:paraId="1441A8B1">
            <w:pPr>
              <w:keepNext w:val="0"/>
              <w:keepLines w:val="0"/>
              <w:widowControl/>
              <w:suppressLineNumbers w:val="0"/>
              <w:autoSpaceDE w:val="0"/>
              <w:autoSpaceDN w:val="0"/>
              <w:adjustRightInd w:val="0"/>
              <w:snapToGrid w:val="0"/>
              <w:spacing w:before="0" w:beforeAutospacing="0" w:after="0" w:afterAutospacing="0" w:line="380" w:lineRule="exact"/>
              <w:ind w:left="-108" w:leftChars="-45" w:right="-139" w:rightChars="-58"/>
              <w:jc w:val="center"/>
              <w:rPr>
                <w:rFonts w:hint="eastAsia" w:ascii="宋体" w:hAnsi="宋体" w:eastAsia="宋体" w:cs="宋体"/>
                <w:b/>
                <w:bCs/>
                <w:color w:val="000000"/>
                <w:sz w:val="21"/>
                <w:szCs w:val="21"/>
                <w:highlight w:val="none"/>
                <w:lang w:val="en-US" w:eastAsia="zh-CN" w:bidi="ar-SA"/>
              </w:rPr>
            </w:pPr>
            <w:r>
              <w:rPr>
                <w:rFonts w:hint="eastAsia" w:ascii="宋体" w:hAnsi="宋体" w:eastAsia="宋体" w:cs="宋体"/>
                <w:smallCaps w:val="0"/>
                <w:color w:val="auto"/>
                <w:sz w:val="21"/>
                <w:szCs w:val="21"/>
                <w:highlight w:val="none"/>
                <w:lang w:val="en-US" w:eastAsia="zh-CN"/>
              </w:rPr>
              <w:t>0-</w:t>
            </w:r>
            <w:r>
              <w:rPr>
                <w:rFonts w:hint="eastAsia" w:cs="宋体"/>
                <w:smallCaps w:val="0"/>
                <w:color w:val="auto"/>
                <w:sz w:val="21"/>
                <w:szCs w:val="21"/>
                <w:highlight w:val="none"/>
                <w:lang w:val="en-US" w:eastAsia="zh-CN"/>
              </w:rPr>
              <w:t>5</w:t>
            </w:r>
          </w:p>
        </w:tc>
      </w:tr>
      <w:tr w14:paraId="62300294">
        <w:tblPrEx>
          <w:tblCellMar>
            <w:top w:w="15" w:type="dxa"/>
            <w:left w:w="15" w:type="dxa"/>
            <w:bottom w:w="15" w:type="dxa"/>
            <w:right w:w="15" w:type="dxa"/>
          </w:tblCellMar>
        </w:tblPrEx>
        <w:trPr>
          <w:trHeight w:val="23" w:hRule="atLeast"/>
        </w:trPr>
        <w:tc>
          <w:tcPr>
            <w:tcW w:w="710" w:type="dxa"/>
            <w:vMerge w:val="restart"/>
            <w:tcBorders>
              <w:top w:val="single" w:color="000000" w:sz="4" w:space="0"/>
              <w:left w:val="single" w:color="000000" w:sz="4" w:space="0"/>
              <w:right w:val="single" w:color="000000" w:sz="4" w:space="0"/>
            </w:tcBorders>
            <w:vAlign w:val="center"/>
          </w:tcPr>
          <w:p w14:paraId="60B3818D">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color w:val="000000"/>
                <w:kern w:val="0"/>
                <w:sz w:val="21"/>
                <w:szCs w:val="21"/>
                <w:highlight w:val="none"/>
                <w:lang w:val="en-US" w:eastAsia="zh-CN" w:bidi="ar"/>
              </w:rPr>
            </w:pPr>
            <w:r>
              <w:rPr>
                <w:rFonts w:hint="eastAsia" w:cs="宋体"/>
                <w:color w:val="000000"/>
                <w:kern w:val="0"/>
                <w:sz w:val="21"/>
                <w:szCs w:val="21"/>
                <w:highlight w:val="none"/>
                <w:lang w:val="en-US" w:eastAsia="zh-CN" w:bidi="ar"/>
              </w:rPr>
              <w:t>9</w:t>
            </w:r>
          </w:p>
        </w:tc>
        <w:tc>
          <w:tcPr>
            <w:tcW w:w="1999" w:type="dxa"/>
            <w:vMerge w:val="restart"/>
            <w:tcBorders>
              <w:top w:val="single" w:color="000000" w:sz="4" w:space="0"/>
              <w:left w:val="single" w:color="000000" w:sz="4" w:space="0"/>
              <w:right w:val="single" w:color="000000" w:sz="4" w:space="0"/>
            </w:tcBorders>
            <w:vAlign w:val="center"/>
          </w:tcPr>
          <w:p w14:paraId="6B83794E">
            <w:pPr>
              <w:keepNext w:val="0"/>
              <w:keepLines w:val="0"/>
              <w:widowControl/>
              <w:suppressLineNumbers w:val="0"/>
              <w:spacing w:before="0" w:beforeAutospacing="0" w:after="0" w:afterAutospacing="0" w:line="220" w:lineRule="exact"/>
              <w:ind w:left="0" w:right="0"/>
              <w:jc w:val="center"/>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rPr>
              <w:t>售后服务</w:t>
            </w:r>
          </w:p>
        </w:tc>
        <w:tc>
          <w:tcPr>
            <w:tcW w:w="6237" w:type="dxa"/>
            <w:tcBorders>
              <w:top w:val="single" w:color="000000" w:sz="4" w:space="0"/>
              <w:left w:val="single" w:color="000000" w:sz="4" w:space="0"/>
              <w:bottom w:val="single" w:color="000000" w:sz="4" w:space="0"/>
              <w:right w:val="single" w:color="000000" w:sz="4" w:space="0"/>
            </w:tcBorders>
            <w:vAlign w:val="center"/>
          </w:tcPr>
          <w:p w14:paraId="3AD94260">
            <w:pPr>
              <w:keepNext w:val="0"/>
              <w:keepLines w:val="0"/>
              <w:widowControl/>
              <w:suppressLineNumbers w:val="0"/>
              <w:tabs>
                <w:tab w:val="left" w:pos="1080"/>
              </w:tabs>
              <w:spacing w:before="0" w:beforeAutospacing="0" w:after="0" w:afterAutospacing="0" w:line="288" w:lineRule="auto"/>
              <w:ind w:left="0" w:right="0"/>
              <w:jc w:val="left"/>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t>（1）根据供应商提供的售后服务计划、服务措施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服务质量、服务标准承诺等内容进行打分。</w:t>
            </w:r>
          </w:p>
        </w:tc>
        <w:tc>
          <w:tcPr>
            <w:tcW w:w="708" w:type="dxa"/>
            <w:tcBorders>
              <w:top w:val="single" w:color="000000" w:sz="4" w:space="0"/>
              <w:left w:val="single" w:color="000000" w:sz="4" w:space="0"/>
              <w:bottom w:val="single" w:color="000000" w:sz="4" w:space="0"/>
              <w:right w:val="single" w:color="000000" w:sz="4" w:space="0"/>
            </w:tcBorders>
            <w:vAlign w:val="center"/>
          </w:tcPr>
          <w:p w14:paraId="17AAFD4D">
            <w:pPr>
              <w:pStyle w:val="5"/>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1008" w:leftChars="0" w:right="0" w:hanging="1008" w:firstLineChars="0"/>
              <w:jc w:val="center"/>
              <w:textAlignment w:val="auto"/>
              <w:rPr>
                <w:rFonts w:hint="default"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0-5</w:t>
            </w:r>
          </w:p>
        </w:tc>
      </w:tr>
      <w:tr w14:paraId="3B616AE7">
        <w:tblPrEx>
          <w:tblCellMar>
            <w:top w:w="15" w:type="dxa"/>
            <w:left w:w="15" w:type="dxa"/>
            <w:bottom w:w="15" w:type="dxa"/>
            <w:right w:w="15" w:type="dxa"/>
          </w:tblCellMar>
        </w:tblPrEx>
        <w:trPr>
          <w:trHeight w:val="23" w:hRule="atLeast"/>
        </w:trPr>
        <w:tc>
          <w:tcPr>
            <w:tcW w:w="710" w:type="dxa"/>
            <w:vMerge w:val="continue"/>
            <w:tcBorders>
              <w:left w:val="single" w:color="000000" w:sz="4" w:space="0"/>
              <w:right w:val="single" w:color="000000" w:sz="4" w:space="0"/>
            </w:tcBorders>
            <w:vAlign w:val="center"/>
          </w:tcPr>
          <w:p w14:paraId="7D2D5C31">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1"/>
                <w:szCs w:val="21"/>
                <w:highlight w:val="none"/>
                <w:lang w:val="en-US" w:eastAsia="zh-CN"/>
              </w:rPr>
            </w:pPr>
          </w:p>
        </w:tc>
        <w:tc>
          <w:tcPr>
            <w:tcW w:w="1999" w:type="dxa"/>
            <w:vMerge w:val="continue"/>
            <w:tcBorders>
              <w:left w:val="single" w:color="000000" w:sz="4" w:space="0"/>
              <w:right w:val="single" w:color="000000" w:sz="4" w:space="0"/>
            </w:tcBorders>
            <w:vAlign w:val="center"/>
          </w:tcPr>
          <w:p w14:paraId="7C4E3067">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highlight w:val="none"/>
              </w:rPr>
            </w:pPr>
          </w:p>
        </w:tc>
        <w:tc>
          <w:tcPr>
            <w:tcW w:w="6237" w:type="dxa"/>
            <w:tcBorders>
              <w:top w:val="single" w:color="000000" w:sz="4" w:space="0"/>
              <w:left w:val="single" w:color="000000" w:sz="4" w:space="0"/>
              <w:bottom w:val="single" w:color="000000" w:sz="4" w:space="0"/>
              <w:right w:val="single" w:color="000000" w:sz="4" w:space="0"/>
            </w:tcBorders>
            <w:vAlign w:val="center"/>
          </w:tcPr>
          <w:p w14:paraId="4B86EB2B">
            <w:pPr>
              <w:keepNext w:val="0"/>
              <w:keepLines w:val="0"/>
              <w:widowControl/>
              <w:suppressLineNumbers w:val="0"/>
              <w:tabs>
                <w:tab w:val="left" w:pos="1080"/>
              </w:tabs>
              <w:spacing w:before="0" w:beforeAutospacing="0" w:after="0" w:afterAutospacing="0" w:line="288" w:lineRule="auto"/>
              <w:ind w:left="0" w:right="0"/>
              <w:jc w:val="left"/>
              <w:rPr>
                <w:rFonts w:hint="eastAsia" w:ascii="宋体" w:hAnsi="宋体" w:eastAsia="宋体" w:cs="宋体"/>
                <w:color w:val="000000"/>
                <w:sz w:val="21"/>
                <w:szCs w:val="21"/>
                <w:highlight w:val="none"/>
              </w:rPr>
            </w:pPr>
            <w:r>
              <w:rPr>
                <w:rFonts w:hint="eastAsia" w:ascii="宋体" w:hAnsi="宋体" w:eastAsia="宋体" w:cs="宋体"/>
                <w:color w:val="auto"/>
                <w:sz w:val="21"/>
                <w:szCs w:val="21"/>
                <w:highlight w:val="none"/>
              </w:rPr>
              <w:t>（2）根据供应商提供的项目维护计划（</w:t>
            </w:r>
            <w:r>
              <w:rPr>
                <w:rFonts w:hint="eastAsia" w:ascii="宋体" w:hAnsi="宋体" w:eastAsia="宋体" w:cs="宋体"/>
                <w:color w:val="auto"/>
                <w:sz w:val="21"/>
                <w:szCs w:val="21"/>
                <w:highlight w:val="none"/>
                <w:lang w:eastAsia="zh-CN"/>
              </w:rPr>
              <w:t>包括</w:t>
            </w:r>
            <w:r>
              <w:rPr>
                <w:rFonts w:hint="eastAsia" w:ascii="宋体" w:hAnsi="宋体" w:eastAsia="宋体" w:cs="宋体"/>
                <w:color w:val="auto"/>
                <w:sz w:val="21"/>
                <w:szCs w:val="21"/>
                <w:highlight w:val="none"/>
              </w:rPr>
              <w:t>保修年限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保修部件范围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人员配备</w:t>
            </w:r>
            <w:r>
              <w:rPr>
                <w:rFonts w:hint="eastAsia" w:ascii="宋体" w:hAnsi="宋体" w:eastAsia="宋体" w:cs="宋体"/>
                <w:color w:val="auto"/>
                <w:sz w:val="21"/>
                <w:szCs w:val="21"/>
                <w:highlight w:val="none"/>
                <w:lang w:eastAsia="zh-CN"/>
              </w:rPr>
              <w:t>、保障措施</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内容进行打分</w:t>
            </w:r>
            <w:r>
              <w:rPr>
                <w:rFonts w:hint="eastAsia" w:ascii="宋体" w:hAnsi="宋体" w:eastAsia="宋体" w:cs="宋体"/>
                <w:color w:val="auto"/>
                <w:sz w:val="21"/>
                <w:szCs w:val="21"/>
                <w:highlight w:val="none"/>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4DDA543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0-5</w:t>
            </w:r>
          </w:p>
        </w:tc>
      </w:tr>
      <w:tr w14:paraId="493BAD9F">
        <w:tblPrEx>
          <w:tblCellMar>
            <w:top w:w="15" w:type="dxa"/>
            <w:left w:w="15" w:type="dxa"/>
            <w:bottom w:w="15" w:type="dxa"/>
            <w:right w:w="15" w:type="dxa"/>
          </w:tblCellMar>
        </w:tblPrEx>
        <w:trPr>
          <w:trHeight w:val="23" w:hRule="atLeast"/>
        </w:trPr>
        <w:tc>
          <w:tcPr>
            <w:tcW w:w="710" w:type="dxa"/>
            <w:vMerge w:val="continue"/>
            <w:tcBorders>
              <w:left w:val="single" w:color="000000" w:sz="4" w:space="0"/>
              <w:bottom w:val="single" w:color="000000" w:sz="4" w:space="0"/>
              <w:right w:val="single" w:color="000000" w:sz="4" w:space="0"/>
            </w:tcBorders>
            <w:vAlign w:val="center"/>
          </w:tcPr>
          <w:p w14:paraId="0E3905E8">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color w:val="000000"/>
                <w:sz w:val="21"/>
                <w:szCs w:val="21"/>
                <w:highlight w:val="none"/>
                <w:lang w:val="en-US" w:eastAsia="zh-CN"/>
              </w:rPr>
            </w:pPr>
          </w:p>
        </w:tc>
        <w:tc>
          <w:tcPr>
            <w:tcW w:w="1999" w:type="dxa"/>
            <w:vMerge w:val="continue"/>
            <w:tcBorders>
              <w:left w:val="single" w:color="000000" w:sz="4" w:space="0"/>
              <w:bottom w:val="single" w:color="000000" w:sz="4" w:space="0"/>
              <w:right w:val="single" w:color="000000" w:sz="4" w:space="0"/>
            </w:tcBorders>
            <w:vAlign w:val="center"/>
          </w:tcPr>
          <w:p w14:paraId="7D029FC8">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highlight w:val="none"/>
              </w:rPr>
            </w:pPr>
          </w:p>
        </w:tc>
        <w:tc>
          <w:tcPr>
            <w:tcW w:w="6237" w:type="dxa"/>
            <w:tcBorders>
              <w:top w:val="single" w:color="000000" w:sz="4" w:space="0"/>
              <w:left w:val="single" w:color="000000" w:sz="4" w:space="0"/>
              <w:bottom w:val="single" w:color="000000" w:sz="4" w:space="0"/>
              <w:right w:val="single" w:color="000000" w:sz="4" w:space="0"/>
            </w:tcBorders>
            <w:vAlign w:val="center"/>
          </w:tcPr>
          <w:p w14:paraId="3F52553B">
            <w:pPr>
              <w:keepNext w:val="0"/>
              <w:keepLines w:val="0"/>
              <w:widowControl/>
              <w:suppressLineNumbers w:val="0"/>
              <w:tabs>
                <w:tab w:val="left" w:pos="1080"/>
              </w:tabs>
              <w:spacing w:before="0" w:beforeAutospacing="0" w:after="0" w:afterAutospacing="0" w:line="288" w:lineRule="auto"/>
              <w:ind w:left="0" w:right="0"/>
              <w:jc w:val="left"/>
              <w:rPr>
                <w:rFonts w:hint="eastAsia" w:ascii="宋体" w:hAnsi="宋体" w:eastAsia="宋体" w:cs="宋体"/>
                <w:color w:val="00000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）根据供应商提供的</w:t>
            </w:r>
            <w:r>
              <w:rPr>
                <w:rFonts w:hint="eastAsia" w:ascii="宋体" w:hAnsi="宋体" w:eastAsia="宋体" w:cs="宋体"/>
                <w:color w:val="auto"/>
                <w:sz w:val="21"/>
                <w:szCs w:val="21"/>
                <w:highlight w:val="none"/>
                <w:lang w:eastAsia="zh-CN"/>
              </w:rPr>
              <w:t>应急预案</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内容进行打分</w:t>
            </w:r>
            <w:r>
              <w:rPr>
                <w:rFonts w:hint="eastAsia" w:ascii="宋体" w:hAnsi="宋体" w:eastAsia="宋体" w:cs="宋体"/>
                <w:color w:val="auto"/>
                <w:sz w:val="21"/>
                <w:szCs w:val="21"/>
                <w:highlight w:val="none"/>
              </w:rPr>
              <w:t>。</w:t>
            </w:r>
          </w:p>
        </w:tc>
        <w:tc>
          <w:tcPr>
            <w:tcW w:w="708" w:type="dxa"/>
            <w:tcBorders>
              <w:top w:val="single" w:color="000000" w:sz="4" w:space="0"/>
              <w:left w:val="single" w:color="000000" w:sz="4" w:space="0"/>
              <w:bottom w:val="single" w:color="000000" w:sz="4" w:space="0"/>
              <w:right w:val="single" w:color="000000" w:sz="4" w:space="0"/>
            </w:tcBorders>
            <w:vAlign w:val="center"/>
          </w:tcPr>
          <w:p w14:paraId="1C990952">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w:t>
            </w:r>
            <w:r>
              <w:rPr>
                <w:rFonts w:hint="eastAsia" w:cs="宋体"/>
                <w:color w:val="000000"/>
                <w:sz w:val="21"/>
                <w:szCs w:val="21"/>
                <w:highlight w:val="none"/>
                <w:lang w:val="en-US" w:eastAsia="zh-CN"/>
              </w:rPr>
              <w:t>4</w:t>
            </w:r>
          </w:p>
        </w:tc>
      </w:tr>
    </w:tbl>
    <w:p w14:paraId="52ADDC4C">
      <w:pPr>
        <w:pStyle w:val="28"/>
        <w:keepNext w:val="0"/>
        <w:keepLines w:val="0"/>
        <w:widowControl w:val="0"/>
        <w:suppressLineNumbers w:val="0"/>
        <w:spacing w:before="0" w:beforeAutospacing="0" w:after="0" w:afterAutospacing="0" w:line="420" w:lineRule="exact"/>
        <w:ind w:left="0" w:right="0" w:firstLine="422" w:firstLineChars="200"/>
        <w:jc w:val="both"/>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bidi="ar"/>
        </w:rPr>
        <w:t>注：</w:t>
      </w:r>
      <w:r>
        <w:rPr>
          <w:rFonts w:hint="eastAsia" w:ascii="宋体" w:hAnsi="宋体" w:eastAsia="宋体" w:cs="宋体"/>
          <w:b/>
          <w:bCs w:val="0"/>
          <w:kern w:val="2"/>
          <w:sz w:val="21"/>
          <w:szCs w:val="21"/>
          <w:highlight w:val="none"/>
          <w:lang w:val="en-US" w:eastAsia="zh-CN" w:bidi="ar"/>
        </w:rPr>
        <w:t>投标人须将上述评分所需证明资料加盖投标人公章放入投标文件中，未提供不得分。存在弄虚作假的后果自负。若上所涉及内容，附件格式未提供，请自行设计格式。</w:t>
      </w:r>
    </w:p>
    <w:p w14:paraId="53C02CAC">
      <w:pPr>
        <w:keepNext w:val="0"/>
        <w:keepLines w:val="0"/>
        <w:widowControl w:val="0"/>
        <w:suppressLineNumbers w:val="0"/>
        <w:adjustRightInd w:val="0"/>
        <w:snapToGrid w:val="0"/>
        <w:spacing w:before="0" w:beforeAutospacing="0" w:after="0" w:afterAutospacing="0" w:line="420" w:lineRule="exact"/>
        <w:ind w:left="0" w:right="0" w:firstLine="422" w:firstLineChars="200"/>
        <w:jc w:val="both"/>
        <w:rPr>
          <w:rFonts w:hint="eastAsia" w:ascii="宋体" w:hAnsi="宋体" w:eastAsia="宋体" w:cs="宋体"/>
          <w:b/>
          <w:bCs w:val="0"/>
          <w:color w:val="00B050"/>
          <w:kern w:val="2"/>
          <w:sz w:val="21"/>
          <w:szCs w:val="21"/>
          <w:highlight w:val="none"/>
        </w:rPr>
      </w:pPr>
      <w:r>
        <w:rPr>
          <w:rFonts w:hint="eastAsia" w:ascii="宋体" w:hAnsi="宋体" w:eastAsia="宋体" w:cs="宋体"/>
          <w:b/>
          <w:bCs w:val="0"/>
          <w:kern w:val="2"/>
          <w:sz w:val="21"/>
          <w:szCs w:val="21"/>
          <w:highlight w:val="none"/>
          <w:lang w:val="en-US" w:eastAsia="zh-CN" w:bidi="ar"/>
        </w:rPr>
        <w:t>（二）价格分（满分30分）</w:t>
      </w:r>
    </w:p>
    <w:p w14:paraId="29BC2EDC">
      <w:pPr>
        <w:keepNext w:val="0"/>
        <w:keepLines w:val="0"/>
        <w:widowControl w:val="0"/>
        <w:suppressLineNumbers w:val="0"/>
        <w:adjustRightInd w:val="0"/>
        <w:snapToGrid w:val="0"/>
        <w:spacing w:before="0" w:beforeAutospacing="0" w:after="0" w:afterAutospacing="0" w:line="420" w:lineRule="exact"/>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1、投标报价在各阶段评审中未被定为无效响应文件或废标，其投标人的投标报价为有效投标报价。</w:t>
      </w:r>
    </w:p>
    <w:p w14:paraId="363D63BF">
      <w:pPr>
        <w:pStyle w:val="28"/>
        <w:keepNext w:val="0"/>
        <w:keepLines w:val="0"/>
        <w:widowControl w:val="0"/>
        <w:suppressLineNumbers w:val="0"/>
        <w:spacing w:before="0" w:beforeAutospacing="0" w:after="0" w:afterAutospacing="0" w:line="420" w:lineRule="exact"/>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价格分采用低价优先法计算，即满足招标文件要求且投标价格最低的投标报价为评标基准价</w:t>
      </w:r>
      <w:r>
        <w:rPr>
          <w:rFonts w:hint="eastAsia" w:ascii="宋体" w:hAnsi="宋体" w:eastAsia="宋体" w:cs="宋体"/>
          <w:kern w:val="0"/>
          <w:sz w:val="21"/>
          <w:szCs w:val="21"/>
          <w:highlight w:val="none"/>
          <w:lang w:val="en-US" w:eastAsia="zh-CN" w:bidi="ar"/>
        </w:rPr>
        <w:t>，其价格分为满分。</w:t>
      </w:r>
      <w:r>
        <w:rPr>
          <w:rFonts w:hint="eastAsia" w:ascii="宋体" w:hAnsi="宋体" w:eastAsia="宋体" w:cs="宋体"/>
          <w:kern w:val="2"/>
          <w:sz w:val="21"/>
          <w:szCs w:val="21"/>
          <w:highlight w:val="none"/>
          <w:lang w:val="en-US" w:eastAsia="zh-CN" w:bidi="ar"/>
        </w:rPr>
        <w:t>其他投标人的价格分按照下列公式计算：</w:t>
      </w:r>
    </w:p>
    <w:p w14:paraId="4B69F944">
      <w:pPr>
        <w:keepNext w:val="0"/>
        <w:keepLines w:val="0"/>
        <w:widowControl/>
        <w:suppressLineNumbers w:val="0"/>
        <w:adjustRightInd w:val="0"/>
        <w:snapToGrid w:val="0"/>
        <w:spacing w:before="0" w:beforeAutospacing="0" w:after="0" w:afterAutospacing="0" w:line="420" w:lineRule="exact"/>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价格分=</w:t>
      </w:r>
      <w:r>
        <w:rPr>
          <w:rFonts w:hint="eastAsia" w:ascii="宋体" w:hAnsi="宋体" w:eastAsia="宋体" w:cs="宋体"/>
          <w:color w:val="000000"/>
          <w:kern w:val="0"/>
          <w:sz w:val="21"/>
          <w:szCs w:val="21"/>
          <w:highlight w:val="none"/>
          <w:lang w:val="en-US" w:eastAsia="zh-CN" w:bidi="ar"/>
        </w:rPr>
        <w:t>（评标基准价/投标报价）×30</w:t>
      </w:r>
      <w:r>
        <w:rPr>
          <w:rFonts w:hint="eastAsia" w:ascii="宋体" w:hAnsi="宋体" w:eastAsia="宋体" w:cs="宋体"/>
          <w:color w:val="000000"/>
          <w:kern w:val="2"/>
          <w:sz w:val="21"/>
          <w:szCs w:val="21"/>
          <w:highlight w:val="none"/>
          <w:lang w:val="en-US" w:eastAsia="zh-CN" w:bidi="ar"/>
        </w:rPr>
        <w:t>%×100</w:t>
      </w:r>
      <w:r>
        <w:rPr>
          <w:rFonts w:hint="eastAsia" w:ascii="宋体" w:hAnsi="宋体" w:eastAsia="宋体" w:cs="宋体"/>
          <w:kern w:val="2"/>
          <w:sz w:val="21"/>
          <w:szCs w:val="21"/>
          <w:highlight w:val="none"/>
          <w:lang w:val="en-US" w:eastAsia="zh-CN" w:bidi="ar"/>
        </w:rPr>
        <w:t>分</w:t>
      </w:r>
    </w:p>
    <w:p w14:paraId="36FFFC42">
      <w:pPr>
        <w:adjustRightInd w:val="0"/>
        <w:snapToGrid w:val="0"/>
        <w:spacing w:line="360" w:lineRule="auto"/>
        <w:ind w:left="482"/>
        <w:rPr>
          <w:rFonts w:hint="eastAsia" w:ascii="宋体" w:hAnsi="宋体" w:eastAsia="宋体" w:cs="宋体"/>
          <w:kern w:val="2"/>
          <w:sz w:val="21"/>
          <w:szCs w:val="21"/>
          <w:highlight w:val="none"/>
          <w:lang w:val="en-US" w:eastAsia="zh-CN" w:bidi="ar"/>
        </w:rPr>
      </w:pPr>
    </w:p>
    <w:p w14:paraId="59BD4598">
      <w:pPr>
        <w:adjustRightInd w:val="0"/>
        <w:snapToGrid w:val="0"/>
        <w:spacing w:line="360" w:lineRule="auto"/>
        <w:ind w:left="482"/>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*扶持政策说明：</w:t>
      </w:r>
    </w:p>
    <w:p w14:paraId="7FEB363B">
      <w:pPr>
        <w:adjustRightInd w:val="0"/>
        <w:snapToGrid w:val="0"/>
        <w:spacing w:line="360" w:lineRule="auto"/>
        <w:ind w:firstLine="420" w:firstLineChars="200"/>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根据《政府采购促进中小企业发展管理办法》（财库（2020）46号）、《浙江省财政厅关于进一步发挥政府采购政策功能全力推动经济稳进提质的通知》（浙财采监（2022）3号）的规定，对符合规定的小微企业（含小型企业），其投标报价扣除20%后参与评审。</w:t>
      </w:r>
    </w:p>
    <w:p w14:paraId="17401303">
      <w:pPr>
        <w:adjustRightInd w:val="0"/>
        <w:snapToGrid w:val="0"/>
        <w:spacing w:line="360" w:lineRule="auto"/>
        <w:ind w:firstLine="420" w:firstLineChars="200"/>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（2）根据《关于政府采购支持监狱企业发展有关问题的通知》（财库[2014]68号）的规定，监狱企业视同小型、微型企业，享受预留份额、评审中价格扣除等促进中小企业发展的政府采购政策。</w:t>
      </w:r>
    </w:p>
    <w:p w14:paraId="0E55E89A">
      <w:pPr>
        <w:adjustRightInd w:val="0"/>
        <w:snapToGrid w:val="0"/>
        <w:spacing w:line="360" w:lineRule="auto"/>
        <w:ind w:firstLine="420" w:firstLineChars="200"/>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3）根据《财政部、民政部、中国残疾人联合会关于促进残疾人就业政府采购政策的通知》（财库〔2017〕141号）的规定，残疾人福利性单位视同小型、微型企业，享受预留份额、评审中价格扣除等促进中小企业发展的政府采购政策。</w:t>
      </w:r>
    </w:p>
    <w:p w14:paraId="154599F5">
      <w:pPr>
        <w:pStyle w:val="13"/>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上述（1），（2），（3）政策不重复计算。</w:t>
      </w:r>
    </w:p>
    <w:p w14:paraId="191DE057">
      <w:pPr>
        <w:pStyle w:val="28"/>
        <w:keepNext w:val="0"/>
        <w:keepLines w:val="0"/>
        <w:widowControl w:val="0"/>
        <w:numPr>
          <w:ilvl w:val="0"/>
          <w:numId w:val="6"/>
        </w:numPr>
        <w:suppressLineNumbers w:val="0"/>
        <w:spacing w:before="0" w:beforeAutospacing="0" w:after="0" w:afterAutospacing="0" w:line="420" w:lineRule="exact"/>
        <w:ind w:left="0" w:right="0" w:firstLine="422" w:firstLineChars="200"/>
        <w:jc w:val="both"/>
        <w:rPr>
          <w:rFonts w:hint="eastAsia"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投标人的投标报价超过采购人设定的最高限价，将作为无效标。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3718F75">
      <w:pPr>
        <w:pStyle w:val="28"/>
        <w:keepNext w:val="0"/>
        <w:keepLines w:val="0"/>
        <w:widowControl w:val="0"/>
        <w:numPr>
          <w:ilvl w:val="0"/>
          <w:numId w:val="0"/>
        </w:numPr>
        <w:suppressLineNumbers w:val="0"/>
        <w:spacing w:before="0" w:beforeAutospacing="0" w:after="0" w:afterAutospacing="0" w:line="420" w:lineRule="exact"/>
        <w:ind w:right="0" w:rightChars="0"/>
        <w:jc w:val="both"/>
        <w:rPr>
          <w:rFonts w:hint="eastAsia" w:ascii="宋体" w:hAnsi="宋体" w:eastAsia="宋体" w:cs="宋体"/>
          <w:b/>
          <w:bCs/>
          <w:kern w:val="2"/>
          <w:sz w:val="21"/>
          <w:szCs w:val="21"/>
          <w:highlight w:val="none"/>
          <w:lang w:val="en-US" w:eastAsia="zh-CN" w:bidi="ar"/>
        </w:rPr>
      </w:pPr>
    </w:p>
    <w:p w14:paraId="72C8E771">
      <w:pPr>
        <w:pStyle w:val="28"/>
        <w:keepNext w:val="0"/>
        <w:keepLines w:val="0"/>
        <w:widowControl w:val="0"/>
        <w:numPr>
          <w:ilvl w:val="0"/>
          <w:numId w:val="0"/>
        </w:numPr>
        <w:suppressLineNumbers w:val="0"/>
        <w:spacing w:before="0" w:beforeAutospacing="0" w:after="0" w:afterAutospacing="0" w:line="420" w:lineRule="exact"/>
        <w:ind w:right="0" w:rightChars="0"/>
        <w:jc w:val="both"/>
        <w:rPr>
          <w:rFonts w:hint="eastAsia" w:ascii="宋体" w:hAnsi="宋体" w:eastAsia="宋体" w:cs="宋体"/>
          <w:b/>
          <w:bCs/>
          <w:kern w:val="2"/>
          <w:sz w:val="21"/>
          <w:szCs w:val="21"/>
          <w:highlight w:val="none"/>
          <w:lang w:val="en-US" w:eastAsia="zh-CN" w:bidi="ar"/>
        </w:rPr>
      </w:pPr>
    </w:p>
    <w:p w14:paraId="21A537C6">
      <w:pPr>
        <w:pStyle w:val="28"/>
        <w:keepNext w:val="0"/>
        <w:keepLines w:val="0"/>
        <w:widowControl w:val="0"/>
        <w:numPr>
          <w:ilvl w:val="0"/>
          <w:numId w:val="0"/>
        </w:numPr>
        <w:suppressLineNumbers w:val="0"/>
        <w:spacing w:before="0" w:beforeAutospacing="0" w:after="0" w:afterAutospacing="0" w:line="420" w:lineRule="exact"/>
        <w:ind w:right="0" w:rightChars="0"/>
        <w:jc w:val="both"/>
        <w:rPr>
          <w:rFonts w:hint="eastAsia" w:ascii="宋体" w:hAnsi="宋体" w:eastAsia="宋体" w:cs="宋体"/>
          <w:b/>
          <w:bCs/>
          <w:kern w:val="2"/>
          <w:sz w:val="21"/>
          <w:szCs w:val="21"/>
          <w:highlight w:val="none"/>
          <w:lang w:val="en-US" w:eastAsia="zh-CN" w:bidi="ar"/>
        </w:rPr>
      </w:pPr>
    </w:p>
    <w:p w14:paraId="76EEBCF0">
      <w:pPr>
        <w:pStyle w:val="28"/>
        <w:keepNext w:val="0"/>
        <w:keepLines w:val="0"/>
        <w:widowControl w:val="0"/>
        <w:numPr>
          <w:ilvl w:val="0"/>
          <w:numId w:val="0"/>
        </w:numPr>
        <w:suppressLineNumbers w:val="0"/>
        <w:spacing w:before="0" w:beforeAutospacing="0" w:after="0" w:afterAutospacing="0" w:line="420" w:lineRule="exact"/>
        <w:ind w:right="0" w:rightChars="0"/>
        <w:jc w:val="both"/>
        <w:rPr>
          <w:rFonts w:hint="eastAsia" w:ascii="宋体" w:hAnsi="宋体" w:eastAsia="宋体" w:cs="宋体"/>
          <w:b/>
          <w:bCs/>
          <w:kern w:val="2"/>
          <w:sz w:val="21"/>
          <w:szCs w:val="21"/>
          <w:highlight w:val="none"/>
          <w:lang w:val="en-US" w:eastAsia="zh-CN" w:bidi="ar"/>
        </w:rPr>
      </w:pPr>
    </w:p>
    <w:p w14:paraId="54A163A7">
      <w:pPr>
        <w:pStyle w:val="28"/>
        <w:keepNext w:val="0"/>
        <w:keepLines w:val="0"/>
        <w:widowControl w:val="0"/>
        <w:numPr>
          <w:ilvl w:val="0"/>
          <w:numId w:val="0"/>
        </w:numPr>
        <w:suppressLineNumbers w:val="0"/>
        <w:spacing w:before="0" w:beforeAutospacing="0" w:after="0" w:afterAutospacing="0" w:line="420" w:lineRule="exact"/>
        <w:ind w:right="0" w:rightChars="0"/>
        <w:jc w:val="both"/>
        <w:rPr>
          <w:rFonts w:hint="eastAsia" w:ascii="宋体" w:hAnsi="宋体" w:eastAsia="宋体" w:cs="宋体"/>
          <w:b/>
          <w:bCs/>
          <w:kern w:val="2"/>
          <w:sz w:val="21"/>
          <w:szCs w:val="21"/>
          <w:highlight w:val="none"/>
          <w:lang w:val="en-US" w:eastAsia="zh-CN" w:bidi="ar"/>
        </w:rPr>
      </w:pPr>
    </w:p>
    <w:p w14:paraId="2762E0A2">
      <w:pPr>
        <w:pStyle w:val="2"/>
        <w:spacing w:before="0" w:after="0" w:line="500" w:lineRule="exact"/>
        <w:jc w:val="center"/>
        <w:rPr>
          <w:sz w:val="36"/>
          <w:szCs w:val="36"/>
          <w:highlight w:val="none"/>
        </w:rPr>
      </w:pPr>
      <w:r>
        <w:rPr>
          <w:rFonts w:hint="eastAsia"/>
          <w:sz w:val="36"/>
          <w:szCs w:val="36"/>
          <w:highlight w:val="none"/>
        </w:rPr>
        <w:t>第五章  合同主要条款</w:t>
      </w:r>
      <w:bookmarkEnd w:id="111"/>
      <w:bookmarkEnd w:id="112"/>
      <w:bookmarkEnd w:id="113"/>
    </w:p>
    <w:p w14:paraId="4D6ECF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beforeLines="100" w:line="360" w:lineRule="auto"/>
        <w:jc w:val="center"/>
        <w:rPr>
          <w:rFonts w:hint="eastAsia" w:ascii="宋体" w:hAnsi="宋体" w:cs="Arial"/>
          <w:b/>
          <w:color w:val="auto"/>
          <w:sz w:val="24"/>
          <w:szCs w:val="24"/>
          <w:highlight w:val="none"/>
        </w:rPr>
      </w:pPr>
    </w:p>
    <w:p w14:paraId="4FA3DC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12" w:beforeLines="100" w:line="360" w:lineRule="auto"/>
        <w:jc w:val="center"/>
        <w:rPr>
          <w:rFonts w:hint="eastAsia" w:ascii="宋体" w:hAnsi="宋体" w:cs="Arial"/>
          <w:b/>
          <w:color w:val="auto"/>
          <w:sz w:val="24"/>
          <w:szCs w:val="24"/>
          <w:highlight w:val="none"/>
        </w:rPr>
      </w:pPr>
      <w:bookmarkStart w:id="123" w:name="_GoBack"/>
      <w:bookmarkEnd w:id="123"/>
      <w:r>
        <w:rPr>
          <w:rFonts w:hint="eastAsia" w:ascii="宋体" w:hAnsi="宋体" w:cs="Arial"/>
          <w:b/>
          <w:color w:val="auto"/>
          <w:sz w:val="24"/>
          <w:szCs w:val="24"/>
          <w:highlight w:val="none"/>
        </w:rPr>
        <w:t>一、通用必备条款部分</w:t>
      </w:r>
    </w:p>
    <w:p w14:paraId="6B0CD456">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合同编号：</w:t>
      </w:r>
    </w:p>
    <w:p w14:paraId="723266D6">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政府采购计划（预算）确认号：</w:t>
      </w:r>
      <w:r>
        <w:rPr>
          <w:rFonts w:hint="eastAsia" w:cs="宋体"/>
          <w:color w:val="auto"/>
          <w:sz w:val="21"/>
          <w:szCs w:val="21"/>
          <w:highlight w:val="none"/>
          <w:lang w:val="en-US" w:eastAsia="zh-CN"/>
        </w:rPr>
        <w:t>盐财采确[2024]1629号</w:t>
      </w:r>
      <w:r>
        <w:rPr>
          <w:rFonts w:hint="eastAsia" w:ascii="宋体" w:hAnsi="宋体" w:eastAsia="宋体" w:cs="宋体"/>
          <w:color w:val="auto"/>
          <w:sz w:val="21"/>
          <w:szCs w:val="21"/>
          <w:highlight w:val="none"/>
          <w:lang w:val="en-US" w:eastAsia="zh-CN"/>
        </w:rPr>
        <w:t xml:space="preserve"> </w:t>
      </w:r>
    </w:p>
    <w:p w14:paraId="1516BE15">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预算金额：</w:t>
      </w:r>
      <w:r>
        <w:rPr>
          <w:rFonts w:hint="eastAsia" w:cs="宋体"/>
          <w:color w:val="auto"/>
          <w:sz w:val="21"/>
          <w:szCs w:val="21"/>
          <w:highlight w:val="none"/>
          <w:u w:val="single"/>
          <w:lang w:val="en-US" w:eastAsia="zh-CN"/>
        </w:rPr>
        <w:t>41</w:t>
      </w:r>
      <w:r>
        <w:rPr>
          <w:rFonts w:hint="eastAsia" w:ascii="宋体" w:hAnsi="宋体" w:eastAsia="宋体" w:cs="宋体"/>
          <w:color w:val="auto"/>
          <w:sz w:val="21"/>
          <w:szCs w:val="21"/>
          <w:highlight w:val="none"/>
          <w:u w:val="single"/>
        </w:rPr>
        <w:t>万元</w:t>
      </w:r>
    </w:p>
    <w:p w14:paraId="0F70E521">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采购人（以下称甲方）：</w:t>
      </w:r>
      <w:r>
        <w:rPr>
          <w:rFonts w:hint="eastAsia" w:cs="宋体"/>
          <w:color w:val="auto"/>
          <w:sz w:val="21"/>
          <w:szCs w:val="21"/>
          <w:highlight w:val="none"/>
          <w:u w:val="single"/>
          <w:lang w:eastAsia="zh-CN"/>
        </w:rPr>
        <w:t>海盐县公安局</w:t>
      </w:r>
    </w:p>
    <w:p w14:paraId="40656457">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供应商（以下称乙方）：</w:t>
      </w:r>
    </w:p>
    <w:p w14:paraId="19B62C6A">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u w:val="single"/>
          <w:lang w:eastAsia="zh-CN"/>
        </w:rPr>
        <w:t>嘉兴市建新工程造价咨询事务所有限公司</w:t>
      </w:r>
    </w:p>
    <w:p w14:paraId="4F0ABA8E">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采购方式：</w:t>
      </w:r>
      <w:r>
        <w:rPr>
          <w:rFonts w:hint="eastAsia" w:ascii="宋体" w:hAnsi="宋体" w:eastAsia="宋体" w:cs="宋体"/>
          <w:color w:val="auto"/>
          <w:sz w:val="21"/>
          <w:szCs w:val="21"/>
          <w:highlight w:val="none"/>
          <w:u w:val="single"/>
        </w:rPr>
        <w:t>竞争性磋商</w:t>
      </w:r>
    </w:p>
    <w:p w14:paraId="3559010A">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根据《中华人民共和国政府采购法》、《中华人民共和国</w:t>
      </w:r>
      <w:r>
        <w:rPr>
          <w:rFonts w:hint="eastAsia" w:ascii="宋体" w:hAnsi="宋体" w:eastAsia="宋体" w:cs="宋体"/>
          <w:color w:val="auto"/>
          <w:sz w:val="21"/>
          <w:szCs w:val="21"/>
          <w:highlight w:val="none"/>
          <w:lang w:val="en-US" w:eastAsia="zh-CN"/>
        </w:rPr>
        <w:t>民法典</w:t>
      </w:r>
      <w:r>
        <w:rPr>
          <w:rFonts w:hint="eastAsia" w:ascii="宋体" w:hAnsi="宋体" w:eastAsia="宋体" w:cs="宋体"/>
          <w:color w:val="auto"/>
          <w:sz w:val="21"/>
          <w:szCs w:val="21"/>
          <w:highlight w:val="none"/>
        </w:rPr>
        <w:t>》等法律法规的规定，甲乙双方按照</w:t>
      </w:r>
      <w:r>
        <w:rPr>
          <w:rFonts w:hint="eastAsia" w:cs="宋体"/>
          <w:color w:val="auto"/>
          <w:sz w:val="21"/>
          <w:szCs w:val="21"/>
          <w:highlight w:val="none"/>
          <w:u w:val="single"/>
          <w:lang w:eastAsia="zh-CN"/>
        </w:rPr>
        <w:t>海盐县公安局公安辅警服装采购项目</w:t>
      </w:r>
      <w:r>
        <w:rPr>
          <w:rFonts w:hint="eastAsia" w:ascii="宋体" w:hAnsi="宋体" w:eastAsia="宋体" w:cs="宋体"/>
          <w:color w:val="auto"/>
          <w:sz w:val="21"/>
          <w:szCs w:val="21"/>
          <w:highlight w:val="none"/>
        </w:rPr>
        <w:t>采购结果签订本合同。</w:t>
      </w:r>
    </w:p>
    <w:p w14:paraId="24879F0E">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合同组成</w:t>
      </w:r>
    </w:p>
    <w:p w14:paraId="762170FB">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本次政府采购活动的相关文件为本合同的组成部分，这些文件包括但不限于：</w:t>
      </w:r>
    </w:p>
    <w:p w14:paraId="04A14ABB">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（1）本合同文本；</w:t>
      </w:r>
    </w:p>
    <w:p w14:paraId="31BA2E67">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（2）采购文件与采购响应文件；</w:t>
      </w:r>
    </w:p>
    <w:p w14:paraId="15AD4D55">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（3）中标或成交通知书；</w:t>
      </w:r>
    </w:p>
    <w:p w14:paraId="15E0FB89">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组成本合同的所有文件必须为书面形式。政府采购合同备案时，须提供以上（1）、（3）两项，如由社会中介机构代理，须提供代理协议，合同如有变更的，须提供变更协议。</w:t>
      </w:r>
    </w:p>
    <w:p w14:paraId="226F7F3A">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第二条 合同标的与相关属性</w:t>
      </w:r>
    </w:p>
    <w:p w14:paraId="673D3670">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1、本次采购的是</w:t>
      </w:r>
      <w:r>
        <w:rPr>
          <w:rFonts w:hint="eastAsia" w:cs="宋体"/>
          <w:color w:val="auto"/>
          <w:sz w:val="21"/>
          <w:szCs w:val="21"/>
          <w:highlight w:val="none"/>
          <w:u w:val="single"/>
          <w:lang w:eastAsia="zh-CN"/>
        </w:rPr>
        <w:t>海盐县公安局公安辅警服装采购项目</w:t>
      </w:r>
      <w:r>
        <w:rPr>
          <w:rFonts w:hint="eastAsia" w:ascii="宋体" w:hAnsi="宋体" w:eastAsia="宋体" w:cs="宋体"/>
          <w:color w:val="auto"/>
          <w:sz w:val="21"/>
          <w:szCs w:val="21"/>
          <w:highlight w:val="none"/>
        </w:rPr>
        <w:t>。</w:t>
      </w:r>
    </w:p>
    <w:p w14:paraId="02400153">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2、乙方是否属于中小微企业：□是□否</w:t>
      </w:r>
    </w:p>
    <w:p w14:paraId="413D5A38">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3、本合同项下产品属于（可多选）：□环保产品；□节能产品；□进口产品</w:t>
      </w:r>
    </w:p>
    <w:p w14:paraId="77735D96">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第三条 合同价款</w:t>
      </w:r>
    </w:p>
    <w:p w14:paraId="1B29DD9B">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1、本合同项下总价款为（大写）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人民币，分项价款见“价格清单”（如有）”。</w:t>
      </w:r>
    </w:p>
    <w:p w14:paraId="53CB5211">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2、本合同总价款含所有税费(包括但不限于本项目实施所需的面料、辅料等购置费，设计制作费，加工费，包装费，运输费，仓储费，人员工资，技术支持，上门服务及售后服务、税金等所涉及的一切费用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61D23D05">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3、本合同付款方式为以下第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w:t>
      </w:r>
    </w:p>
    <w:p w14:paraId="4A8C7DC7">
      <w:pPr>
        <w:keepNext w:val="0"/>
        <w:keepLines w:val="0"/>
        <w:pageBreakBefore w:val="0"/>
        <w:kinsoku/>
        <w:wordWrap/>
        <w:overflowPunct/>
        <w:topLinePunct w:val="0"/>
        <w:autoSpaceDE/>
        <w:autoSpaceDN/>
        <w:bidi w:val="0"/>
        <w:adjustRightInd/>
        <w:spacing w:line="480" w:lineRule="auto"/>
        <w:ind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（1）本合同项下的采购资金系甲方自行支付，付款程序为</w:t>
      </w:r>
      <w:r>
        <w:rPr>
          <w:rFonts w:hint="eastAsia" w:cs="宋体"/>
          <w:color w:val="auto"/>
          <w:sz w:val="21"/>
          <w:szCs w:val="21"/>
          <w:highlight w:val="none"/>
          <w:u w:val="single"/>
          <w:lang w:eastAsia="zh-CN"/>
        </w:rPr>
        <w:t>项目供货完成并通过验收后自收到发票后7个工作日内支付至合同价款的100%</w:t>
      </w:r>
      <w:r>
        <w:rPr>
          <w:rFonts w:hint="eastAsia" w:ascii="宋体" w:hAnsi="宋体" w:eastAsia="宋体" w:cs="宋体"/>
          <w:color w:val="auto"/>
          <w:sz w:val="21"/>
          <w:szCs w:val="21"/>
          <w:highlight w:val="none"/>
        </w:rPr>
        <w:t>；</w:t>
      </w:r>
    </w:p>
    <w:p w14:paraId="366E2C1F">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（2）本合同项下的采购资金须财政直接支付，付款程序为</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54483EDB">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（3）其他方式：</w:t>
      </w:r>
    </w:p>
    <w:p w14:paraId="4F56C874">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4、本合同项下的采购资金付款进度按招投标文件规定，未规定时按以下第</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项支付：</w:t>
      </w:r>
    </w:p>
    <w:p w14:paraId="741F5BB0">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（1）一次性付款：</w:t>
      </w:r>
      <w:r>
        <w:rPr>
          <w:rFonts w:hint="eastAsia" w:cs="宋体"/>
          <w:color w:val="auto"/>
          <w:sz w:val="21"/>
          <w:szCs w:val="21"/>
          <w:highlight w:val="none"/>
          <w:lang w:eastAsia="zh-CN"/>
        </w:rPr>
        <w:t>项目供货完成并通过验收后自收到发票后7个工作日内支付至合同价款的100%</w:t>
      </w:r>
      <w:r>
        <w:rPr>
          <w:rFonts w:hint="eastAsia" w:ascii="宋体" w:hAnsi="宋体" w:eastAsia="宋体" w:cs="宋体"/>
          <w:color w:val="auto"/>
          <w:sz w:val="21"/>
          <w:szCs w:val="21"/>
          <w:highlight w:val="none"/>
        </w:rPr>
        <w:t>。</w:t>
      </w:r>
    </w:p>
    <w:p w14:paraId="393B9844">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（2）分期付款</w:t>
      </w:r>
      <w:r>
        <w:rPr>
          <w:rFonts w:hint="eastAsia" w:ascii="宋体" w:hAnsi="宋体" w:eastAsia="宋体" w:cs="宋体"/>
          <w:color w:val="auto"/>
          <w:sz w:val="21"/>
          <w:szCs w:val="21"/>
          <w:highlight w:val="none"/>
          <w:lang w:eastAsia="zh-CN"/>
        </w:rPr>
        <w:t>：</w:t>
      </w:r>
    </w:p>
    <w:p w14:paraId="4B965662">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若收取了履约保证金，则不应重复设置尾款支付条件。</w:t>
      </w:r>
    </w:p>
    <w:p w14:paraId="7A647AF6">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第四条 履约保证金</w:t>
      </w:r>
    </w:p>
    <w:p w14:paraId="32170E09">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按以下第</w:t>
      </w:r>
      <w:r>
        <w:rPr>
          <w:rFonts w:hint="eastAsia" w:ascii="宋体" w:hAnsi="宋体" w:eastAsia="宋体" w:cs="宋体"/>
          <w:color w:val="auto"/>
          <w:sz w:val="21"/>
          <w:szCs w:val="21"/>
          <w:highlight w:val="none"/>
          <w:u w:val="single"/>
        </w:rPr>
        <w:t>（</w:t>
      </w:r>
      <w:r>
        <w:rPr>
          <w:rFonts w:hint="eastAsia"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rPr>
        <w:t>项处理：</w:t>
      </w:r>
    </w:p>
    <w:p w14:paraId="13950014">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1、本项目设置履约保证金，乙方应于</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（时间）向甲方提交履约保证金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元。履约保证金返的方式</w:t>
      </w:r>
      <w:r>
        <w:rPr>
          <w:rFonts w:hint="eastAsia" w:ascii="宋体" w:hAnsi="宋体" w:eastAsia="宋体" w:cs="宋体"/>
          <w:color w:val="auto"/>
          <w:sz w:val="21"/>
          <w:szCs w:val="21"/>
          <w:highlight w:val="none"/>
          <w:lang w:eastAsia="zh-CN"/>
        </w:rPr>
        <w:t>：</w:t>
      </w:r>
      <w:r>
        <w:rPr>
          <w:rFonts w:hint="eastAsia" w:cs="宋体"/>
          <w:color w:val="auto"/>
          <w:kern w:val="0"/>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w:t>
      </w:r>
    </w:p>
    <w:p w14:paraId="0C4AD69E">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2、本项目不设置履约保证金</w:t>
      </w:r>
    </w:p>
    <w:p w14:paraId="6312E6AC">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第五条 合同的变更和终止</w:t>
      </w:r>
    </w:p>
    <w:p w14:paraId="1390A909">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除《政府采购法》第49条、第50条第二款规定的情形外，本合同一经签订，甲乙双方不得擅自终止合同或对合同实质性条款进行变更。确有特殊情况的，须经同级财政部门备案同意。</w:t>
      </w:r>
    </w:p>
    <w:p w14:paraId="69ED02C4">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第六条 合同的转让与分包</w:t>
      </w:r>
    </w:p>
    <w:p w14:paraId="728198DD">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乙方不得擅自部分或全部转让其应履行的合同义务。乙方分包的，应经过甲方书面同意。</w:t>
      </w:r>
    </w:p>
    <w:p w14:paraId="2A8E5ED5">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第七条 争议的解决</w:t>
      </w:r>
    </w:p>
    <w:p w14:paraId="2850574A">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1、因履行本合同引起的或与本合同有关的争议，甲、乙双方应首先通过友好协商解决，如果协商不能解决争议，则采取以下第</w:t>
      </w:r>
      <w:r>
        <w:rPr>
          <w:rFonts w:hint="eastAsia" w:ascii="宋体" w:hAnsi="宋体" w:eastAsia="宋体" w:cs="宋体"/>
          <w:color w:val="auto"/>
          <w:sz w:val="21"/>
          <w:szCs w:val="21"/>
          <w:highlight w:val="none"/>
          <w:u w:val="single"/>
        </w:rPr>
        <w:t>（1）</w:t>
      </w:r>
      <w:r>
        <w:rPr>
          <w:rFonts w:hint="eastAsia" w:ascii="宋体" w:hAnsi="宋体" w:eastAsia="宋体" w:cs="宋体"/>
          <w:color w:val="auto"/>
          <w:sz w:val="21"/>
          <w:szCs w:val="21"/>
          <w:highlight w:val="none"/>
        </w:rPr>
        <w:t>种方式解决争议：</w:t>
      </w:r>
    </w:p>
    <w:p w14:paraId="29AEA1BD">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（1）向甲方所在地有管辖权的人民法院提起诉讼；</w:t>
      </w:r>
    </w:p>
    <w:p w14:paraId="0F7F0DD8">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仲裁委员申请仲裁。</w:t>
      </w:r>
    </w:p>
    <w:p w14:paraId="2E1EFDEE">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第八条 合同备案及其他</w:t>
      </w:r>
    </w:p>
    <w:p w14:paraId="683A8F38">
      <w:pPr>
        <w:keepNext w:val="0"/>
        <w:keepLines w:val="0"/>
        <w:pageBreakBefore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陆 </w:t>
      </w:r>
      <w:r>
        <w:rPr>
          <w:rFonts w:hint="eastAsia" w:ascii="宋体" w:hAnsi="宋体" w:eastAsia="宋体" w:cs="宋体"/>
          <w:color w:val="auto"/>
          <w:sz w:val="21"/>
          <w:szCs w:val="21"/>
          <w:highlight w:val="none"/>
        </w:rPr>
        <w:t>份，甲乙双方各执</w:t>
      </w:r>
      <w:r>
        <w:rPr>
          <w:rFonts w:hint="eastAsia" w:ascii="宋体" w:hAnsi="宋体" w:eastAsia="宋体" w:cs="宋体"/>
          <w:color w:val="auto"/>
          <w:sz w:val="21"/>
          <w:szCs w:val="21"/>
          <w:highlight w:val="none"/>
          <w:u w:val="single"/>
        </w:rPr>
        <w:t xml:space="preserve"> 贰 </w:t>
      </w:r>
      <w:r>
        <w:rPr>
          <w:rFonts w:hint="eastAsia" w:ascii="宋体" w:hAnsi="宋体" w:eastAsia="宋体" w:cs="宋体"/>
          <w:color w:val="auto"/>
          <w:sz w:val="21"/>
          <w:szCs w:val="21"/>
          <w:highlight w:val="none"/>
        </w:rPr>
        <w:t>份，1份报送政府采购监督管理部门备案，1份送</w:t>
      </w:r>
      <w:r>
        <w:rPr>
          <w:rFonts w:hint="eastAsia" w:ascii="宋体" w:hAnsi="宋体" w:eastAsia="宋体" w:cs="宋体"/>
          <w:color w:val="auto"/>
          <w:sz w:val="21"/>
          <w:szCs w:val="21"/>
          <w:highlight w:val="none"/>
          <w:lang w:eastAsia="zh-CN"/>
        </w:rPr>
        <w:t>嘉兴市建新工程造价咨询事务所有限公司</w:t>
      </w:r>
      <w:r>
        <w:rPr>
          <w:rFonts w:hint="eastAsia" w:ascii="宋体" w:hAnsi="宋体" w:eastAsia="宋体" w:cs="宋体"/>
          <w:color w:val="auto"/>
          <w:sz w:val="21"/>
          <w:szCs w:val="21"/>
          <w:highlight w:val="none"/>
        </w:rPr>
        <w:t>备案。</w:t>
      </w:r>
    </w:p>
    <w:p w14:paraId="7A92C8BD">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80" w:lineRule="auto"/>
        <w:ind w:left="0"/>
        <w:jc w:val="center"/>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二、特殊专用条款部分</w:t>
      </w:r>
    </w:p>
    <w:p w14:paraId="5AEF4A47">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第一条</w:t>
      </w:r>
      <w:r>
        <w:rPr>
          <w:rFonts w:ascii="宋体" w:hAnsi="宋体" w:eastAsia="宋体" w:cs="宋体"/>
          <w:b/>
          <w:kern w:val="2"/>
          <w:sz w:val="21"/>
          <w:szCs w:val="21"/>
          <w:highlight w:val="none"/>
          <w:lang w:val="en-US" w:eastAsia="zh-CN" w:bidi="ar-SA"/>
        </w:rPr>
        <w:t>、技术资料</w:t>
      </w:r>
    </w:p>
    <w:p w14:paraId="59F9FEE1">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r>
        <w:rPr>
          <w:rFonts w:ascii="宋体" w:hAnsi="宋体" w:eastAsia="宋体" w:cs="宋体"/>
          <w:kern w:val="2"/>
          <w:sz w:val="21"/>
          <w:szCs w:val="21"/>
          <w:highlight w:val="none"/>
          <w:lang w:val="en-US" w:eastAsia="zh-CN" w:bidi="ar-SA"/>
        </w:rPr>
        <w:t>.1乙方应按采购文件规定的时间向甲方提供使用货物的有关技术资料。</w:t>
      </w:r>
    </w:p>
    <w:p w14:paraId="4353B575">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r>
        <w:rPr>
          <w:rFonts w:ascii="宋体" w:hAnsi="宋体" w:eastAsia="宋体" w:cs="宋体"/>
          <w:kern w:val="2"/>
          <w:sz w:val="21"/>
          <w:szCs w:val="21"/>
          <w:highlight w:val="none"/>
          <w:lang w:val="en-US" w:eastAsia="zh-CN" w:bidi="ar-SA"/>
        </w:rPr>
        <w:t>.2没有甲方事先书面同意，乙方不得将由甲方提供的有关合同或任何合同条文、规格、计划、样品或资料提供给与履行本合同无关的任何其他人。即使向履行本合同有关的人员提供，也应注意保密并限于履行合同的必需范围。</w:t>
      </w:r>
    </w:p>
    <w:p w14:paraId="2851BC8F">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第二条</w:t>
      </w:r>
      <w:r>
        <w:rPr>
          <w:rFonts w:ascii="宋体" w:hAnsi="宋体" w:eastAsia="宋体" w:cs="宋体"/>
          <w:b/>
          <w:kern w:val="2"/>
          <w:sz w:val="21"/>
          <w:szCs w:val="21"/>
          <w:highlight w:val="none"/>
          <w:lang w:val="en-US" w:eastAsia="zh-CN" w:bidi="ar-SA"/>
        </w:rPr>
        <w:t>、知识产权</w:t>
      </w:r>
    </w:p>
    <w:p w14:paraId="616B46CC">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bCs/>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r>
        <w:rPr>
          <w:rFonts w:ascii="宋体" w:hAnsi="宋体" w:eastAsia="宋体" w:cs="宋体"/>
          <w:kern w:val="2"/>
          <w:sz w:val="21"/>
          <w:szCs w:val="21"/>
          <w:highlight w:val="none"/>
          <w:lang w:val="en-US" w:eastAsia="zh-CN" w:bidi="ar-SA"/>
        </w:rPr>
        <w:t>.1乙方应保证所提供的货物或其任何一部分均不会侵犯任何第三方的知识产权</w:t>
      </w:r>
      <w:r>
        <w:rPr>
          <w:rFonts w:ascii="宋体" w:hAnsi="宋体" w:eastAsia="宋体" w:cs="宋体"/>
          <w:bCs/>
          <w:kern w:val="2"/>
          <w:sz w:val="21"/>
          <w:szCs w:val="21"/>
          <w:highlight w:val="none"/>
          <w:lang w:val="en-US" w:eastAsia="zh-CN" w:bidi="ar-SA"/>
        </w:rPr>
        <w:t>。</w:t>
      </w:r>
    </w:p>
    <w:p w14:paraId="7385D7DF">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kern w:val="2"/>
          <w:sz w:val="21"/>
          <w:szCs w:val="21"/>
          <w:highlight w:val="none"/>
          <w:u w:val="single"/>
          <w:lang w:val="en-US" w:eastAsia="zh-CN" w:bidi="ar-SA"/>
        </w:rPr>
      </w:pPr>
      <w:r>
        <w:rPr>
          <w:rFonts w:hint="eastAsia" w:ascii="宋体" w:hAnsi="宋体" w:eastAsia="宋体" w:cs="宋体"/>
          <w:b/>
          <w:kern w:val="2"/>
          <w:sz w:val="21"/>
          <w:szCs w:val="21"/>
          <w:highlight w:val="none"/>
          <w:lang w:val="en-US" w:eastAsia="zh-CN" w:bidi="ar-SA"/>
        </w:rPr>
        <w:t>第三条</w:t>
      </w:r>
      <w:r>
        <w:rPr>
          <w:rFonts w:ascii="宋体" w:hAnsi="宋体" w:eastAsia="宋体" w:cs="宋体"/>
          <w:b/>
          <w:kern w:val="2"/>
          <w:sz w:val="21"/>
          <w:szCs w:val="21"/>
          <w:highlight w:val="none"/>
          <w:lang w:val="en-US" w:eastAsia="zh-CN" w:bidi="ar-SA"/>
        </w:rPr>
        <w:t>、产权担保</w:t>
      </w:r>
    </w:p>
    <w:p w14:paraId="578FC6DD">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u w:val="single"/>
          <w:lang w:val="en-US" w:eastAsia="zh-CN" w:bidi="ar-SA"/>
        </w:rPr>
      </w:pPr>
      <w:r>
        <w:rPr>
          <w:rFonts w:hint="eastAsia" w:ascii="宋体" w:hAnsi="宋体" w:eastAsia="宋体" w:cs="宋体"/>
          <w:kern w:val="2"/>
          <w:sz w:val="21"/>
          <w:szCs w:val="21"/>
          <w:highlight w:val="none"/>
          <w:lang w:val="en-US" w:eastAsia="zh-CN" w:bidi="ar-SA"/>
        </w:rPr>
        <w:t>3</w:t>
      </w:r>
      <w:r>
        <w:rPr>
          <w:rFonts w:ascii="宋体" w:hAnsi="宋体" w:eastAsia="宋体" w:cs="宋体"/>
          <w:kern w:val="2"/>
          <w:sz w:val="21"/>
          <w:szCs w:val="21"/>
          <w:highlight w:val="none"/>
          <w:lang w:val="en-US" w:eastAsia="zh-CN" w:bidi="ar-SA"/>
        </w:rPr>
        <w:t>.1乙方保证所交付的货物的所有权完全属于乙方且无任何抵押、查封等产权瑕疵。</w:t>
      </w:r>
    </w:p>
    <w:p w14:paraId="5833FBBC">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第四条</w:t>
      </w:r>
      <w:r>
        <w:rPr>
          <w:rFonts w:ascii="宋体" w:hAnsi="宋体" w:eastAsia="宋体" w:cs="宋体"/>
          <w:b/>
          <w:kern w:val="2"/>
          <w:sz w:val="21"/>
          <w:szCs w:val="21"/>
          <w:highlight w:val="none"/>
          <w:lang w:val="en-US" w:eastAsia="zh-CN" w:bidi="ar-SA"/>
        </w:rPr>
        <w:t>、</w:t>
      </w:r>
      <w:r>
        <w:rPr>
          <w:rFonts w:hint="eastAsia" w:ascii="宋体" w:hAnsi="宋体" w:eastAsia="宋体" w:cs="宋体"/>
          <w:b/>
          <w:kern w:val="2"/>
          <w:sz w:val="21"/>
          <w:szCs w:val="21"/>
          <w:highlight w:val="none"/>
          <w:lang w:val="en-US" w:eastAsia="zh-CN" w:bidi="ar-SA"/>
        </w:rPr>
        <w:t>转包或分包</w:t>
      </w:r>
    </w:p>
    <w:p w14:paraId="0DBD4C43">
      <w:pPr>
        <w:keepNext w:val="0"/>
        <w:keepLines w:val="0"/>
        <w:pageBreakBefore w:val="0"/>
        <w:kinsoku/>
        <w:wordWrap/>
        <w:overflowPunct/>
        <w:topLinePunct w:val="0"/>
        <w:autoSpaceDE/>
        <w:autoSpaceDN/>
        <w:bidi w:val="0"/>
        <w:adjustRightInd/>
        <w:snapToGrid w:val="0"/>
        <w:spacing w:line="480" w:lineRule="auto"/>
        <w:ind w:left="0" w:right="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4</w:t>
      </w:r>
      <w:r>
        <w:rPr>
          <w:rFonts w:ascii="宋体" w:hAnsi="宋体" w:eastAsia="宋体" w:cs="宋体"/>
          <w:sz w:val="21"/>
          <w:szCs w:val="21"/>
          <w:highlight w:val="none"/>
        </w:rPr>
        <w:t>.1</w:t>
      </w:r>
      <w:r>
        <w:rPr>
          <w:rFonts w:hint="eastAsia" w:ascii="宋体" w:hAnsi="宋体" w:eastAsia="宋体" w:cs="宋体"/>
          <w:sz w:val="21"/>
          <w:szCs w:val="21"/>
          <w:highlight w:val="none"/>
        </w:rPr>
        <w:t>本合同范围的货物，应由</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直接供应，不得转让他人供应</w:t>
      </w:r>
      <w:r>
        <w:rPr>
          <w:rFonts w:hint="eastAsia" w:ascii="宋体" w:hAnsi="宋体" w:eastAsia="宋体" w:cs="宋体"/>
          <w:sz w:val="21"/>
          <w:szCs w:val="21"/>
          <w:highlight w:val="none"/>
          <w:lang w:eastAsia="zh-CN"/>
        </w:rPr>
        <w:t>。</w:t>
      </w:r>
    </w:p>
    <w:p w14:paraId="219F21FC">
      <w:pPr>
        <w:keepNext w:val="0"/>
        <w:keepLines w:val="0"/>
        <w:pageBreakBefore w:val="0"/>
        <w:kinsoku/>
        <w:wordWrap/>
        <w:overflowPunct/>
        <w:topLinePunct w:val="0"/>
        <w:autoSpaceDE/>
        <w:autoSpaceDN/>
        <w:bidi w:val="0"/>
        <w:adjustRightInd/>
        <w:snapToGrid w:val="0"/>
        <w:spacing w:line="480" w:lineRule="auto"/>
        <w:ind w:left="0" w:right="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4</w:t>
      </w:r>
      <w:r>
        <w:rPr>
          <w:rFonts w:ascii="宋体" w:hAnsi="宋体" w:eastAsia="宋体" w:cs="宋体"/>
          <w:sz w:val="21"/>
          <w:szCs w:val="21"/>
          <w:highlight w:val="none"/>
        </w:rPr>
        <w:t>.2</w:t>
      </w:r>
      <w:r>
        <w:rPr>
          <w:rFonts w:hint="eastAsia" w:ascii="宋体" w:hAnsi="宋体" w:eastAsia="宋体" w:cs="宋体"/>
          <w:sz w:val="21"/>
          <w:szCs w:val="21"/>
          <w:highlight w:val="none"/>
        </w:rPr>
        <w:t>除非得到</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的书面同意，</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不得部分分包给他人供应。</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有绝对权力阻止分包。</w:t>
      </w:r>
    </w:p>
    <w:p w14:paraId="23CCC6A3">
      <w:pPr>
        <w:keepNext w:val="0"/>
        <w:keepLines w:val="0"/>
        <w:pageBreakBefore w:val="0"/>
        <w:kinsoku/>
        <w:wordWrap/>
        <w:overflowPunct/>
        <w:topLinePunct w:val="0"/>
        <w:autoSpaceDE/>
        <w:autoSpaceDN/>
        <w:bidi w:val="0"/>
        <w:adjustRightInd/>
        <w:snapToGrid w:val="0"/>
        <w:spacing w:line="480" w:lineRule="auto"/>
        <w:ind w:left="0" w:right="0" w:firstLine="420" w:firstLineChars="200"/>
        <w:textAlignment w:val="auto"/>
        <w:rPr>
          <w:rFonts w:ascii="宋体" w:hAnsi="宋体" w:eastAsia="宋体" w:cs="宋体"/>
          <w:sz w:val="21"/>
          <w:szCs w:val="21"/>
          <w:highlight w:val="none"/>
        </w:rPr>
      </w:pPr>
      <w:r>
        <w:rPr>
          <w:rFonts w:hint="eastAsia" w:ascii="宋体" w:hAnsi="宋体" w:eastAsia="宋体" w:cs="宋体"/>
          <w:sz w:val="21"/>
          <w:szCs w:val="21"/>
          <w:highlight w:val="none"/>
        </w:rPr>
        <w:t>4</w:t>
      </w:r>
      <w:r>
        <w:rPr>
          <w:rFonts w:ascii="宋体" w:hAnsi="宋体" w:eastAsia="宋体" w:cs="宋体"/>
          <w:sz w:val="21"/>
          <w:szCs w:val="21"/>
          <w:highlight w:val="none"/>
        </w:rPr>
        <w:t>.3</w:t>
      </w:r>
      <w:r>
        <w:rPr>
          <w:rFonts w:hint="eastAsia" w:ascii="宋体" w:hAnsi="宋体" w:eastAsia="宋体" w:cs="宋体"/>
          <w:sz w:val="21"/>
          <w:szCs w:val="21"/>
          <w:highlight w:val="none"/>
        </w:rPr>
        <w:t>如有转让和未经</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同意的分包行为，</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有权给予终止合同。</w:t>
      </w:r>
    </w:p>
    <w:p w14:paraId="51739748">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第五条</w:t>
      </w:r>
      <w:r>
        <w:rPr>
          <w:rFonts w:ascii="宋体" w:hAnsi="宋体" w:eastAsia="宋体" w:cs="宋体"/>
          <w:b/>
          <w:kern w:val="2"/>
          <w:sz w:val="21"/>
          <w:szCs w:val="21"/>
          <w:highlight w:val="none"/>
          <w:lang w:val="en-US" w:eastAsia="zh-CN" w:bidi="ar-SA"/>
        </w:rPr>
        <w:t>、质保期</w:t>
      </w:r>
    </w:p>
    <w:p w14:paraId="6EBDAF69">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w:t>
      </w:r>
      <w:r>
        <w:rPr>
          <w:rFonts w:ascii="宋体" w:hAnsi="宋体" w:eastAsia="宋体" w:cs="宋体"/>
          <w:kern w:val="2"/>
          <w:sz w:val="21"/>
          <w:szCs w:val="21"/>
          <w:highlight w:val="none"/>
          <w:lang w:val="en-US" w:eastAsia="zh-CN" w:bidi="ar-SA"/>
        </w:rPr>
        <w:t>.1质保期</w:t>
      </w:r>
      <w:r>
        <w:rPr>
          <w:rFonts w:hint="eastAsia" w:cs="宋体"/>
          <w:kern w:val="2"/>
          <w:sz w:val="21"/>
          <w:szCs w:val="21"/>
          <w:highlight w:val="none"/>
          <w:u w:val="single"/>
          <w:lang w:val="en-US" w:eastAsia="zh-CN" w:bidi="ar-SA"/>
        </w:rPr>
        <w:t>24</w:t>
      </w:r>
      <w:r>
        <w:rPr>
          <w:rFonts w:hint="eastAsia" w:ascii="宋体" w:hAnsi="宋体" w:eastAsia="宋体" w:cs="宋体"/>
          <w:kern w:val="2"/>
          <w:sz w:val="21"/>
          <w:szCs w:val="21"/>
          <w:highlight w:val="none"/>
          <w:lang w:val="en-US" w:eastAsia="zh-CN" w:bidi="ar-SA"/>
        </w:rPr>
        <w:t>个月</w:t>
      </w:r>
      <w:r>
        <w:rPr>
          <w:rFonts w:ascii="宋体" w:hAnsi="宋体" w:eastAsia="宋体" w:cs="宋体"/>
          <w:kern w:val="2"/>
          <w:sz w:val="21"/>
          <w:szCs w:val="21"/>
          <w:highlight w:val="none"/>
          <w:lang w:val="en-US" w:eastAsia="zh-CN" w:bidi="ar-SA"/>
        </w:rPr>
        <w:t>。（自</w:t>
      </w:r>
      <w:r>
        <w:rPr>
          <w:rFonts w:hint="eastAsia" w:ascii="宋体" w:hAnsi="宋体" w:eastAsia="宋体" w:cs="宋体"/>
          <w:kern w:val="2"/>
          <w:sz w:val="21"/>
          <w:szCs w:val="21"/>
          <w:highlight w:val="none"/>
          <w:lang w:val="en-US" w:eastAsia="zh-CN" w:bidi="ar-SA"/>
        </w:rPr>
        <w:t>项目</w:t>
      </w:r>
      <w:r>
        <w:rPr>
          <w:rFonts w:ascii="宋体" w:hAnsi="宋体" w:eastAsia="宋体" w:cs="宋体"/>
          <w:kern w:val="2"/>
          <w:sz w:val="21"/>
          <w:szCs w:val="21"/>
          <w:highlight w:val="none"/>
          <w:lang w:val="en-US" w:eastAsia="zh-CN" w:bidi="ar-SA"/>
        </w:rPr>
        <w:t>验收合格之日起计）</w:t>
      </w:r>
    </w:p>
    <w:p w14:paraId="332CB66F">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第六条</w:t>
      </w:r>
      <w:r>
        <w:rPr>
          <w:rFonts w:ascii="宋体" w:hAnsi="宋体" w:eastAsia="宋体" w:cs="宋体"/>
          <w:b/>
          <w:kern w:val="2"/>
          <w:sz w:val="21"/>
          <w:szCs w:val="21"/>
          <w:highlight w:val="none"/>
          <w:lang w:val="en-US" w:eastAsia="zh-CN" w:bidi="ar-SA"/>
        </w:rPr>
        <w:t>、交货期、交货方式及交货地点</w:t>
      </w:r>
    </w:p>
    <w:p w14:paraId="7882EBFE">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bCs/>
          <w:kern w:val="2"/>
          <w:sz w:val="21"/>
          <w:szCs w:val="21"/>
          <w:highlight w:val="none"/>
          <w:lang w:val="en-US" w:eastAsia="zh-CN" w:bidi="ar-SA"/>
        </w:rPr>
      </w:pPr>
      <w:r>
        <w:rPr>
          <w:rFonts w:hint="eastAsia" w:ascii="宋体" w:hAnsi="宋体" w:eastAsia="宋体" w:cs="宋体"/>
          <w:bCs/>
          <w:kern w:val="2"/>
          <w:sz w:val="21"/>
          <w:szCs w:val="21"/>
          <w:highlight w:val="none"/>
          <w:lang w:val="en-US" w:eastAsia="zh-CN" w:bidi="ar-SA"/>
        </w:rPr>
        <w:t>6</w:t>
      </w:r>
      <w:r>
        <w:rPr>
          <w:rFonts w:ascii="宋体" w:hAnsi="宋体" w:eastAsia="宋体" w:cs="宋体"/>
          <w:bCs/>
          <w:kern w:val="2"/>
          <w:sz w:val="21"/>
          <w:szCs w:val="21"/>
          <w:highlight w:val="none"/>
          <w:lang w:val="en-US" w:eastAsia="zh-CN" w:bidi="ar-SA"/>
        </w:rPr>
        <w:t xml:space="preserve">.1交货期： </w:t>
      </w:r>
      <w:r>
        <w:rPr>
          <w:rFonts w:hint="eastAsia" w:cs="宋体"/>
          <w:bCs/>
          <w:kern w:val="2"/>
          <w:sz w:val="21"/>
          <w:szCs w:val="21"/>
          <w:highlight w:val="none"/>
          <w:lang w:val="en-US" w:eastAsia="zh-CN" w:bidi="ar-SA"/>
        </w:rPr>
        <w:t>合同签订后45日历天内完成全部服装的供货</w:t>
      </w:r>
      <w:r>
        <w:rPr>
          <w:rFonts w:hint="eastAsia" w:ascii="宋体" w:hAnsi="宋体" w:eastAsia="宋体" w:cs="宋体"/>
          <w:bCs/>
          <w:kern w:val="2"/>
          <w:sz w:val="21"/>
          <w:szCs w:val="21"/>
          <w:highlight w:val="none"/>
          <w:lang w:val="en-US" w:eastAsia="zh-CN" w:bidi="ar-SA"/>
        </w:rPr>
        <w:t>。</w:t>
      </w:r>
    </w:p>
    <w:p w14:paraId="3F5E201A">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hint="default" w:ascii="宋体" w:hAnsi="宋体" w:eastAsia="宋体" w:cs="宋体"/>
          <w:b/>
          <w:kern w:val="2"/>
          <w:sz w:val="21"/>
          <w:szCs w:val="21"/>
          <w:highlight w:val="none"/>
          <w:lang w:val="en-US" w:eastAsia="zh-CN" w:bidi="ar-SA"/>
        </w:rPr>
      </w:pPr>
      <w:r>
        <w:rPr>
          <w:rFonts w:hint="eastAsia" w:ascii="宋体" w:hAnsi="宋体" w:eastAsia="宋体" w:cs="宋体"/>
          <w:bCs/>
          <w:kern w:val="2"/>
          <w:sz w:val="21"/>
          <w:szCs w:val="21"/>
          <w:highlight w:val="none"/>
          <w:lang w:val="en-US" w:eastAsia="zh-CN" w:bidi="ar-SA"/>
        </w:rPr>
        <w:t>6</w:t>
      </w:r>
      <w:r>
        <w:rPr>
          <w:rFonts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2</w:t>
      </w:r>
      <w:r>
        <w:rPr>
          <w:rFonts w:ascii="宋体" w:hAnsi="宋体" w:eastAsia="宋体" w:cs="宋体"/>
          <w:bCs/>
          <w:kern w:val="2"/>
          <w:sz w:val="21"/>
          <w:szCs w:val="21"/>
          <w:highlight w:val="none"/>
          <w:lang w:val="en-US" w:eastAsia="zh-CN" w:bidi="ar-SA"/>
        </w:rPr>
        <w:t>交货</w:t>
      </w:r>
      <w:r>
        <w:rPr>
          <w:rFonts w:hint="eastAsia" w:ascii="宋体" w:hAnsi="宋体" w:eastAsia="宋体" w:cs="宋体"/>
          <w:bCs/>
          <w:kern w:val="2"/>
          <w:sz w:val="21"/>
          <w:szCs w:val="21"/>
          <w:highlight w:val="none"/>
          <w:lang w:val="en-US" w:eastAsia="zh-CN" w:bidi="ar-SA"/>
        </w:rPr>
        <w:t>及安装</w:t>
      </w:r>
      <w:r>
        <w:rPr>
          <w:rFonts w:ascii="宋体" w:hAnsi="宋体" w:eastAsia="宋体" w:cs="宋体"/>
          <w:bCs/>
          <w:kern w:val="2"/>
          <w:sz w:val="21"/>
          <w:szCs w:val="21"/>
          <w:highlight w:val="none"/>
          <w:lang w:val="en-US" w:eastAsia="zh-CN" w:bidi="ar-SA"/>
        </w:rPr>
        <w:t>地点：</w:t>
      </w:r>
      <w:r>
        <w:rPr>
          <w:rFonts w:ascii="宋体" w:hAnsi="宋体" w:eastAsia="宋体" w:cs="宋体"/>
          <w:b w:val="0"/>
          <w:bCs/>
          <w:kern w:val="2"/>
          <w:sz w:val="21"/>
          <w:szCs w:val="21"/>
          <w:highlight w:val="none"/>
          <w:lang w:val="en-US" w:eastAsia="zh-CN" w:bidi="ar-SA"/>
        </w:rPr>
        <w:t xml:space="preserve"> </w:t>
      </w:r>
      <w:r>
        <w:rPr>
          <w:rFonts w:hint="eastAsia" w:ascii="宋体" w:hAnsi="宋体" w:eastAsia="宋体" w:cs="宋体"/>
          <w:b w:val="0"/>
          <w:bCs/>
          <w:kern w:val="2"/>
          <w:sz w:val="21"/>
          <w:szCs w:val="21"/>
          <w:highlight w:val="none"/>
          <w:lang w:val="en-US" w:eastAsia="zh-CN" w:bidi="ar-SA"/>
        </w:rPr>
        <w:t>海盐县公安局，甲方指定地点。</w:t>
      </w:r>
    </w:p>
    <w:p w14:paraId="42810CD7">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第七条</w:t>
      </w:r>
      <w:r>
        <w:rPr>
          <w:rFonts w:ascii="宋体" w:hAnsi="宋体" w:eastAsia="宋体" w:cs="宋体"/>
          <w:b/>
          <w:kern w:val="2"/>
          <w:sz w:val="21"/>
          <w:szCs w:val="21"/>
          <w:highlight w:val="none"/>
          <w:lang w:val="en-US" w:eastAsia="zh-CN" w:bidi="ar-SA"/>
        </w:rPr>
        <w:t>、质量保证及售后服务</w:t>
      </w:r>
    </w:p>
    <w:p w14:paraId="205005A0">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w:t>
      </w:r>
      <w:r>
        <w:rPr>
          <w:rFonts w:ascii="宋体" w:hAnsi="宋体" w:eastAsia="宋体" w:cs="宋体"/>
          <w:kern w:val="2"/>
          <w:sz w:val="21"/>
          <w:szCs w:val="21"/>
          <w:highlight w:val="none"/>
          <w:lang w:val="en-US" w:eastAsia="zh-CN" w:bidi="ar-SA"/>
        </w:rPr>
        <w:t>.1乙方应按采购文件规定的货物性能、技术要求、质量标准向甲方提供未经使用的全新产品</w:t>
      </w:r>
      <w:r>
        <w:rPr>
          <w:rFonts w:hint="eastAsia" w:ascii="宋体" w:hAnsi="宋体" w:eastAsia="宋体" w:cs="宋体"/>
          <w:kern w:val="2"/>
          <w:sz w:val="21"/>
          <w:szCs w:val="21"/>
          <w:highlight w:val="none"/>
          <w:lang w:val="en-US" w:eastAsia="zh-CN" w:bidi="ar-SA"/>
        </w:rPr>
        <w:t>，必须达到采购方相关要求</w:t>
      </w:r>
      <w:r>
        <w:rPr>
          <w:rFonts w:ascii="宋体" w:hAnsi="宋体" w:eastAsia="宋体" w:cs="宋体"/>
          <w:kern w:val="2"/>
          <w:sz w:val="21"/>
          <w:szCs w:val="21"/>
          <w:highlight w:val="none"/>
          <w:lang w:val="en-US" w:eastAsia="zh-CN" w:bidi="ar-SA"/>
        </w:rPr>
        <w:t>。</w:t>
      </w:r>
    </w:p>
    <w:p w14:paraId="53ED6451">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w:t>
      </w:r>
      <w:r>
        <w:rPr>
          <w:rFonts w:ascii="宋体" w:hAnsi="宋体" w:eastAsia="宋体" w:cs="宋体"/>
          <w:kern w:val="2"/>
          <w:sz w:val="21"/>
          <w:szCs w:val="21"/>
          <w:highlight w:val="none"/>
          <w:lang w:val="en-US" w:eastAsia="zh-CN" w:bidi="ar-SA"/>
        </w:rPr>
        <w:t>.2乙方提供的货物在质</w:t>
      </w:r>
      <w:r>
        <w:rPr>
          <w:rFonts w:hint="eastAsia" w:ascii="宋体" w:hAnsi="宋体" w:eastAsia="宋体" w:cs="宋体"/>
          <w:kern w:val="2"/>
          <w:sz w:val="21"/>
          <w:szCs w:val="21"/>
          <w:highlight w:val="none"/>
          <w:lang w:val="en-US" w:eastAsia="zh-CN" w:bidi="ar-SA"/>
        </w:rPr>
        <w:t>保</w:t>
      </w:r>
      <w:r>
        <w:rPr>
          <w:rFonts w:ascii="宋体" w:hAnsi="宋体" w:eastAsia="宋体" w:cs="宋体"/>
          <w:kern w:val="2"/>
          <w:sz w:val="21"/>
          <w:szCs w:val="21"/>
          <w:highlight w:val="none"/>
          <w:lang w:val="en-US" w:eastAsia="zh-CN" w:bidi="ar-SA"/>
        </w:rPr>
        <w:t>期内因货物本身的质量问题发生故障，乙方应负责免费更换。对达不到技术要求者，根据实际情况，经双方协商，可按以下办法处理：</w:t>
      </w:r>
    </w:p>
    <w:p w14:paraId="25BA40F8">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⑴更换：由乙方承担所发生的全部费用。</w:t>
      </w:r>
    </w:p>
    <w:p w14:paraId="08D48B0C">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⑵贬值处理：由甲乙双方合议定价。</w:t>
      </w:r>
    </w:p>
    <w:p w14:paraId="100319B1">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hint="eastAsia"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⑶退货处理：乙方应退还甲方支付的合同款，同时应承担该货物的直接费用（运输、保险、检验、货款利息及银行手续费等）。</w:t>
      </w:r>
    </w:p>
    <w:p w14:paraId="6DBD6E0F">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7.3</w:t>
      </w:r>
      <w:r>
        <w:rPr>
          <w:rFonts w:ascii="宋体" w:hAnsi="宋体" w:eastAsia="宋体" w:cs="宋体"/>
          <w:kern w:val="2"/>
          <w:sz w:val="21"/>
          <w:szCs w:val="21"/>
          <w:highlight w:val="none"/>
          <w:lang w:val="en-US" w:eastAsia="zh-CN" w:bidi="ar-SA"/>
        </w:rPr>
        <w:t>如在使用过程中发生质量问题，乙方在接到甲方通知后在</w:t>
      </w:r>
      <w:r>
        <w:rPr>
          <w:rFonts w:hint="eastAsia" w:ascii="宋体" w:hAnsi="宋体" w:eastAsia="宋体" w:cs="宋体"/>
          <w:kern w:val="2"/>
          <w:sz w:val="21"/>
          <w:szCs w:val="21"/>
          <w:highlight w:val="none"/>
          <w:lang w:val="en-US" w:eastAsia="zh-CN" w:bidi="ar-SA"/>
        </w:rPr>
        <w:t>2</w:t>
      </w:r>
      <w:r>
        <w:rPr>
          <w:rFonts w:ascii="宋体" w:hAnsi="宋体" w:eastAsia="宋体" w:cs="宋体"/>
          <w:kern w:val="2"/>
          <w:sz w:val="21"/>
          <w:szCs w:val="21"/>
          <w:highlight w:val="none"/>
          <w:lang w:val="en-US" w:eastAsia="zh-CN" w:bidi="ar-SA"/>
        </w:rPr>
        <w:t>小时内到达甲方现场。</w:t>
      </w:r>
      <w:r>
        <w:rPr>
          <w:rFonts w:hint="eastAsia" w:ascii="宋体" w:hAnsi="宋体" w:eastAsia="宋体" w:cs="宋体"/>
          <w:kern w:val="2"/>
          <w:sz w:val="21"/>
          <w:szCs w:val="21"/>
          <w:highlight w:val="none"/>
          <w:lang w:val="en-US" w:eastAsia="zh-CN" w:bidi="ar-SA"/>
        </w:rPr>
        <w:t>若短时间内无法解决故障的，需免费提供备件替换，以确保做到及时响应。</w:t>
      </w:r>
    </w:p>
    <w:p w14:paraId="47B583C8">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w:t>
      </w:r>
      <w:r>
        <w:rPr>
          <w:rFonts w:ascii="宋体" w:hAnsi="宋体" w:eastAsia="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4</w:t>
      </w:r>
      <w:r>
        <w:rPr>
          <w:rFonts w:ascii="宋体" w:hAnsi="宋体" w:eastAsia="宋体" w:cs="宋体"/>
          <w:kern w:val="2"/>
          <w:sz w:val="21"/>
          <w:szCs w:val="21"/>
          <w:highlight w:val="none"/>
          <w:lang w:val="en-US" w:eastAsia="zh-CN" w:bidi="ar-SA"/>
        </w:rPr>
        <w:t>在质保期内，乙方应对货物出现的质量及安全问题负责处理解决并承担一切费用。</w:t>
      </w:r>
    </w:p>
    <w:p w14:paraId="5BD1663C">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w:t>
      </w:r>
      <w:r>
        <w:rPr>
          <w:rFonts w:ascii="宋体" w:hAnsi="宋体" w:eastAsia="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5</w:t>
      </w:r>
      <w:r>
        <w:rPr>
          <w:rFonts w:ascii="宋体" w:hAnsi="宋体" w:eastAsia="宋体" w:cs="宋体"/>
          <w:kern w:val="2"/>
          <w:sz w:val="21"/>
          <w:szCs w:val="21"/>
          <w:highlight w:val="none"/>
          <w:lang w:val="en-US" w:eastAsia="zh-CN" w:bidi="ar-SA"/>
        </w:rPr>
        <w:t>上述的货物免费保修期为</w:t>
      </w:r>
      <w:r>
        <w:rPr>
          <w:rFonts w:hint="eastAsia" w:cs="宋体"/>
          <w:kern w:val="2"/>
          <w:sz w:val="21"/>
          <w:szCs w:val="21"/>
          <w:highlight w:val="none"/>
          <w:u w:val="single"/>
          <w:lang w:val="en-US" w:eastAsia="zh-CN" w:bidi="ar-SA"/>
        </w:rPr>
        <w:t>24</w:t>
      </w:r>
      <w:r>
        <w:rPr>
          <w:rFonts w:hint="eastAsia" w:ascii="宋体" w:hAnsi="宋体" w:eastAsia="宋体" w:cs="宋体"/>
          <w:kern w:val="2"/>
          <w:sz w:val="21"/>
          <w:szCs w:val="21"/>
          <w:highlight w:val="none"/>
          <w:lang w:val="en-US" w:eastAsia="zh-CN" w:bidi="ar-SA"/>
        </w:rPr>
        <w:t>个月</w:t>
      </w:r>
      <w:r>
        <w:rPr>
          <w:rFonts w:ascii="宋体" w:hAnsi="宋体" w:eastAsia="宋体" w:cs="宋体"/>
          <w:kern w:val="2"/>
          <w:sz w:val="21"/>
          <w:szCs w:val="21"/>
          <w:highlight w:val="none"/>
          <w:lang w:val="en-US" w:eastAsia="zh-CN" w:bidi="ar-SA"/>
        </w:rPr>
        <w:t>，因人为因素出现的故障，不在免费保修范围内。</w:t>
      </w:r>
    </w:p>
    <w:p w14:paraId="5E4DF415">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第八条</w:t>
      </w:r>
      <w:r>
        <w:rPr>
          <w:rFonts w:ascii="宋体" w:hAnsi="宋体" w:eastAsia="宋体" w:cs="宋体"/>
          <w:b/>
          <w:kern w:val="2"/>
          <w:sz w:val="21"/>
          <w:szCs w:val="21"/>
          <w:highlight w:val="none"/>
          <w:lang w:val="en-US" w:eastAsia="zh-CN" w:bidi="ar-SA"/>
        </w:rPr>
        <w:t>、调试和验收</w:t>
      </w:r>
    </w:p>
    <w:p w14:paraId="5B0F81C7">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w:t>
      </w:r>
      <w:r>
        <w:rPr>
          <w:rFonts w:ascii="宋体" w:hAnsi="宋体" w:eastAsia="宋体" w:cs="宋体"/>
          <w:kern w:val="2"/>
          <w:sz w:val="21"/>
          <w:szCs w:val="21"/>
          <w:highlight w:val="none"/>
          <w:lang w:val="en-US" w:eastAsia="zh-CN" w:bidi="ar-SA"/>
        </w:rPr>
        <w:t>.1甲方对乙方提交的货物依据采购文件上的技术规格要求和国家有关质量标准进行现场初步验收，外观、说明书符合采购文件技术要求的，给予签收，初步验收不合格的不予签收。货到后，甲方需在五个工作日内验收。</w:t>
      </w:r>
    </w:p>
    <w:p w14:paraId="72D7A3D4">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w:t>
      </w:r>
      <w:r>
        <w:rPr>
          <w:rFonts w:ascii="宋体" w:hAnsi="宋体" w:eastAsia="宋体" w:cs="宋体"/>
          <w:kern w:val="2"/>
          <w:sz w:val="21"/>
          <w:szCs w:val="21"/>
          <w:highlight w:val="none"/>
          <w:lang w:val="en-US" w:eastAsia="zh-CN" w:bidi="ar-SA"/>
        </w:rPr>
        <w:t>.2乙方交货前应对产品作出全面检查和对验收文件进行整理，并列出清单，作为甲方收货验收和使用的技术条件依据，检验的结果应随货物交甲方。</w:t>
      </w:r>
    </w:p>
    <w:p w14:paraId="6F4EE12D">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u w:val="single"/>
          <w:lang w:val="en-US" w:eastAsia="zh-CN" w:bidi="ar-SA"/>
        </w:rPr>
      </w:pPr>
      <w:r>
        <w:rPr>
          <w:rFonts w:hint="eastAsia" w:ascii="宋体" w:hAnsi="宋体" w:eastAsia="宋体" w:cs="宋体"/>
          <w:kern w:val="2"/>
          <w:sz w:val="21"/>
          <w:szCs w:val="21"/>
          <w:highlight w:val="none"/>
          <w:lang w:val="en-US" w:eastAsia="zh-CN" w:bidi="ar-SA"/>
        </w:rPr>
        <w:t>8</w:t>
      </w:r>
      <w:r>
        <w:rPr>
          <w:rFonts w:ascii="宋体" w:hAnsi="宋体" w:eastAsia="宋体" w:cs="宋体"/>
          <w:kern w:val="2"/>
          <w:sz w:val="21"/>
          <w:szCs w:val="21"/>
          <w:highlight w:val="none"/>
          <w:lang w:val="en-US" w:eastAsia="zh-CN" w:bidi="ar-SA"/>
        </w:rPr>
        <w:t>.3甲方对乙方提供的货物在使用前进行</w:t>
      </w:r>
      <w:r>
        <w:rPr>
          <w:rFonts w:hint="eastAsia" w:cs="宋体"/>
          <w:kern w:val="2"/>
          <w:sz w:val="21"/>
          <w:szCs w:val="21"/>
          <w:highlight w:val="none"/>
          <w:lang w:val="en-US" w:eastAsia="zh-CN" w:bidi="ar-SA"/>
        </w:rPr>
        <w:t>调试</w:t>
      </w:r>
      <w:r>
        <w:rPr>
          <w:rFonts w:ascii="宋体" w:hAnsi="宋体" w:eastAsia="宋体" w:cs="宋体"/>
          <w:kern w:val="2"/>
          <w:sz w:val="21"/>
          <w:szCs w:val="21"/>
          <w:highlight w:val="none"/>
          <w:lang w:val="en-US" w:eastAsia="zh-CN" w:bidi="ar-SA"/>
        </w:rPr>
        <w:t>时，乙方需负责协助甲方一起调试，直到符合技术要求，甲方才做最终验收。</w:t>
      </w:r>
    </w:p>
    <w:p w14:paraId="600EC0A6">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w:t>
      </w:r>
      <w:r>
        <w:rPr>
          <w:rFonts w:ascii="宋体" w:hAnsi="宋体" w:eastAsia="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4</w:t>
      </w:r>
      <w:r>
        <w:rPr>
          <w:rFonts w:ascii="宋体" w:hAnsi="宋体" w:eastAsia="宋体" w:cs="宋体"/>
          <w:kern w:val="2"/>
          <w:sz w:val="21"/>
          <w:szCs w:val="21"/>
          <w:highlight w:val="none"/>
          <w:lang w:val="en-US" w:eastAsia="zh-CN" w:bidi="ar-SA"/>
        </w:rPr>
        <w:t>验收时乙方必须在现场，验收完毕后作出验收结果报告</w:t>
      </w:r>
      <w:r>
        <w:rPr>
          <w:rFonts w:hint="eastAsia" w:ascii="宋体" w:hAnsi="宋体" w:eastAsia="宋体" w:cs="宋体"/>
          <w:kern w:val="2"/>
          <w:sz w:val="21"/>
          <w:szCs w:val="21"/>
          <w:highlight w:val="none"/>
          <w:lang w:val="en-US" w:eastAsia="zh-CN" w:bidi="ar-SA"/>
        </w:rPr>
        <w:t>，</w:t>
      </w:r>
      <w:r>
        <w:rPr>
          <w:rFonts w:ascii="宋体" w:hAnsi="宋体" w:eastAsia="宋体" w:cs="宋体"/>
          <w:kern w:val="2"/>
          <w:sz w:val="21"/>
          <w:szCs w:val="21"/>
          <w:highlight w:val="none"/>
          <w:lang w:val="en-US" w:eastAsia="zh-CN" w:bidi="ar-SA"/>
        </w:rPr>
        <w:t>验收费用由乙方负责。</w:t>
      </w:r>
    </w:p>
    <w:p w14:paraId="2AE1D7FD">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第九条</w:t>
      </w:r>
      <w:r>
        <w:rPr>
          <w:rFonts w:ascii="宋体" w:hAnsi="宋体" w:eastAsia="宋体" w:cs="宋体"/>
          <w:b/>
          <w:kern w:val="2"/>
          <w:sz w:val="21"/>
          <w:szCs w:val="21"/>
          <w:highlight w:val="none"/>
          <w:lang w:val="en-US" w:eastAsia="zh-CN" w:bidi="ar-SA"/>
        </w:rPr>
        <w:t>、货物包装、发运及运输</w:t>
      </w:r>
    </w:p>
    <w:p w14:paraId="2FBBE5EE">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w:t>
      </w:r>
      <w:r>
        <w:rPr>
          <w:rFonts w:ascii="宋体" w:hAnsi="宋体" w:eastAsia="宋体" w:cs="宋体"/>
          <w:kern w:val="2"/>
          <w:sz w:val="21"/>
          <w:szCs w:val="21"/>
          <w:highlight w:val="none"/>
          <w:lang w:val="en-US" w:eastAsia="zh-CN" w:bidi="ar-SA"/>
        </w:rPr>
        <w:t>.1乙方应在货物发运前对其进行满足运输距离、防潮和防破损装卸等要求包装，以保证货物安全运达甲方指定地点。</w:t>
      </w:r>
    </w:p>
    <w:p w14:paraId="74D119C3">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w:t>
      </w:r>
      <w:r>
        <w:rPr>
          <w:rFonts w:ascii="宋体" w:hAnsi="宋体" w:eastAsia="宋体" w:cs="宋体"/>
          <w:kern w:val="2"/>
          <w:sz w:val="21"/>
          <w:szCs w:val="21"/>
          <w:highlight w:val="none"/>
          <w:lang w:val="en-US" w:eastAsia="zh-CN" w:bidi="ar-SA"/>
        </w:rPr>
        <w:t>.2质量检验证明书、随配附件和工具以及清单一并附于货物内。</w:t>
      </w:r>
    </w:p>
    <w:p w14:paraId="395CFC26">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w:t>
      </w:r>
      <w:r>
        <w:rPr>
          <w:rFonts w:ascii="宋体" w:hAnsi="宋体" w:eastAsia="宋体" w:cs="宋体"/>
          <w:kern w:val="2"/>
          <w:sz w:val="21"/>
          <w:szCs w:val="21"/>
          <w:highlight w:val="none"/>
          <w:lang w:val="en-US" w:eastAsia="zh-CN" w:bidi="ar-SA"/>
        </w:rPr>
        <w:t>.3乙方在货物发运手续办理完毕后24小时内或货到甲方48小时前通知甲方，以准备接货。</w:t>
      </w:r>
    </w:p>
    <w:p w14:paraId="7565E076">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w:t>
      </w:r>
      <w:r>
        <w:rPr>
          <w:rFonts w:ascii="宋体" w:hAnsi="宋体" w:eastAsia="宋体" w:cs="宋体"/>
          <w:kern w:val="2"/>
          <w:sz w:val="21"/>
          <w:szCs w:val="21"/>
          <w:highlight w:val="none"/>
          <w:lang w:val="en-US" w:eastAsia="zh-CN" w:bidi="ar-SA"/>
        </w:rPr>
        <w:t>.4货物在交付甲方前发生的风险均由乙方负责。</w:t>
      </w:r>
    </w:p>
    <w:p w14:paraId="66FFD580">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w:t>
      </w:r>
      <w:r>
        <w:rPr>
          <w:rFonts w:ascii="宋体" w:hAnsi="宋体" w:eastAsia="宋体" w:cs="宋体"/>
          <w:kern w:val="2"/>
          <w:sz w:val="21"/>
          <w:szCs w:val="21"/>
          <w:highlight w:val="none"/>
          <w:lang w:val="en-US" w:eastAsia="zh-CN" w:bidi="ar-SA"/>
        </w:rPr>
        <w:t>.5货物在规定的交付期限内由乙方送达甲方指定的地点视为交付，乙方同时需通知甲方货物已送达。</w:t>
      </w:r>
    </w:p>
    <w:p w14:paraId="34AFB833">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第十条</w:t>
      </w:r>
      <w:r>
        <w:rPr>
          <w:rFonts w:ascii="宋体" w:hAnsi="宋体" w:eastAsia="宋体" w:cs="宋体"/>
          <w:b/>
          <w:kern w:val="2"/>
          <w:sz w:val="21"/>
          <w:szCs w:val="21"/>
          <w:highlight w:val="none"/>
          <w:lang w:val="en-US" w:eastAsia="zh-CN" w:bidi="ar-SA"/>
        </w:rPr>
        <w:t>、违约责任</w:t>
      </w:r>
    </w:p>
    <w:p w14:paraId="4A51FCCF">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0</w:t>
      </w:r>
      <w:r>
        <w:rPr>
          <w:rFonts w:ascii="宋体" w:hAnsi="宋体" w:eastAsia="宋体" w:cs="宋体"/>
          <w:kern w:val="2"/>
          <w:sz w:val="21"/>
          <w:szCs w:val="21"/>
          <w:highlight w:val="none"/>
          <w:lang w:val="en-US" w:eastAsia="zh-CN" w:bidi="ar-SA"/>
        </w:rPr>
        <w:t>.1甲方无正当理由拒收货物的，甲方向乙方偿付拒收货款总值的百分之五违约金。</w:t>
      </w:r>
    </w:p>
    <w:p w14:paraId="718B8C1D">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0</w:t>
      </w:r>
      <w:r>
        <w:rPr>
          <w:rFonts w:ascii="宋体" w:hAnsi="宋体" w:eastAsia="宋体" w:cs="宋体"/>
          <w:kern w:val="2"/>
          <w:sz w:val="21"/>
          <w:szCs w:val="21"/>
          <w:highlight w:val="none"/>
          <w:lang w:val="en-US" w:eastAsia="zh-CN" w:bidi="ar-SA"/>
        </w:rPr>
        <w:t>.2甲方无故逾期验收和办理货款支付手续的,甲方应按逾期付款总额每日万分之五向乙方支付违约金。</w:t>
      </w:r>
    </w:p>
    <w:p w14:paraId="59FA1F8E">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hint="eastAsia"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0</w:t>
      </w:r>
      <w:r>
        <w:rPr>
          <w:rFonts w:ascii="宋体" w:hAnsi="宋体" w:eastAsia="宋体" w:cs="宋体"/>
          <w:kern w:val="2"/>
          <w:sz w:val="21"/>
          <w:szCs w:val="21"/>
          <w:highlight w:val="none"/>
          <w:lang w:val="en-US" w:eastAsia="zh-CN" w:bidi="ar-SA"/>
        </w:rPr>
        <w:t>.3乙方逾期交付货物的，乙方应按逾期</w:t>
      </w:r>
      <w:r>
        <w:rPr>
          <w:rFonts w:hint="eastAsia" w:ascii="宋体" w:hAnsi="宋体" w:eastAsia="宋体" w:cs="宋体"/>
          <w:kern w:val="2"/>
          <w:sz w:val="21"/>
          <w:szCs w:val="21"/>
          <w:highlight w:val="none"/>
          <w:lang w:val="en-US" w:eastAsia="zh-CN" w:bidi="ar-SA"/>
        </w:rPr>
        <w:t>合同金额</w:t>
      </w:r>
      <w:r>
        <w:rPr>
          <w:rFonts w:ascii="宋体" w:hAnsi="宋体" w:eastAsia="宋体" w:cs="宋体"/>
          <w:kern w:val="2"/>
          <w:sz w:val="21"/>
          <w:szCs w:val="21"/>
          <w:highlight w:val="none"/>
          <w:lang w:val="en-US" w:eastAsia="zh-CN" w:bidi="ar-SA"/>
        </w:rPr>
        <w:t>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408EE669">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0</w:t>
      </w:r>
      <w:r>
        <w:rPr>
          <w:rFonts w:ascii="宋体" w:hAnsi="宋体" w:eastAsia="宋体" w:cs="宋体"/>
          <w:kern w:val="2"/>
          <w:sz w:val="21"/>
          <w:szCs w:val="21"/>
          <w:highlight w:val="none"/>
          <w:lang w:val="en-US" w:eastAsia="zh-CN" w:bidi="ar-SA"/>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43F80DF6">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第十一条</w:t>
      </w:r>
      <w:r>
        <w:rPr>
          <w:rFonts w:ascii="宋体" w:hAnsi="宋体" w:eastAsia="宋体" w:cs="宋体"/>
          <w:b/>
          <w:kern w:val="2"/>
          <w:sz w:val="21"/>
          <w:szCs w:val="21"/>
          <w:highlight w:val="none"/>
          <w:lang w:val="en-US" w:eastAsia="zh-CN" w:bidi="ar-SA"/>
        </w:rPr>
        <w:t>、不可抗力事件处理</w:t>
      </w:r>
    </w:p>
    <w:p w14:paraId="3CF0F382">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1</w:t>
      </w:r>
      <w:r>
        <w:rPr>
          <w:rFonts w:ascii="宋体" w:hAnsi="宋体" w:eastAsia="宋体" w:cs="宋体"/>
          <w:kern w:val="2"/>
          <w:sz w:val="21"/>
          <w:szCs w:val="21"/>
          <w:highlight w:val="none"/>
          <w:lang w:val="en-US" w:eastAsia="zh-CN" w:bidi="ar-SA"/>
        </w:rPr>
        <w:t>.1在合同有效期内，任何一方因不可抗力事件导致不能履行合同，则合同履行期可延长，其延长期与不可抗力影响期相同。</w:t>
      </w:r>
    </w:p>
    <w:p w14:paraId="28DBE2E6">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1</w:t>
      </w:r>
      <w:r>
        <w:rPr>
          <w:rFonts w:ascii="宋体" w:hAnsi="宋体" w:eastAsia="宋体" w:cs="宋体"/>
          <w:kern w:val="2"/>
          <w:sz w:val="21"/>
          <w:szCs w:val="21"/>
          <w:highlight w:val="none"/>
          <w:lang w:val="en-US" w:eastAsia="zh-CN" w:bidi="ar-SA"/>
        </w:rPr>
        <w:t>.2不可抗力事件发生后，应立即通知对方，并寄送有关权威机构出具的证明。</w:t>
      </w:r>
    </w:p>
    <w:p w14:paraId="37003D29">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1</w:t>
      </w:r>
      <w:r>
        <w:rPr>
          <w:rFonts w:ascii="宋体" w:hAnsi="宋体" w:eastAsia="宋体" w:cs="宋体"/>
          <w:kern w:val="2"/>
          <w:sz w:val="21"/>
          <w:szCs w:val="21"/>
          <w:highlight w:val="none"/>
          <w:lang w:val="en-US" w:eastAsia="zh-CN" w:bidi="ar-SA"/>
        </w:rPr>
        <w:t>.3不可抗力事件延续120天以上，双方应通过友好协商，确定是否继续履行合同。</w:t>
      </w:r>
    </w:p>
    <w:p w14:paraId="247D5ED3">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2" w:firstLineChars="200"/>
        <w:jc w:val="both"/>
        <w:textAlignment w:val="auto"/>
        <w:rPr>
          <w:rFonts w:ascii="宋体" w:hAnsi="宋体" w:eastAsia="宋体" w:cs="宋体"/>
          <w:b/>
          <w:kern w:val="2"/>
          <w:sz w:val="21"/>
          <w:szCs w:val="21"/>
          <w:highlight w:val="none"/>
          <w:lang w:val="en-US" w:eastAsia="zh-CN" w:bidi="ar-SA"/>
        </w:rPr>
      </w:pPr>
      <w:r>
        <w:rPr>
          <w:rFonts w:hint="eastAsia" w:ascii="宋体" w:hAnsi="宋体" w:eastAsia="宋体" w:cs="宋体"/>
          <w:b/>
          <w:kern w:val="2"/>
          <w:sz w:val="21"/>
          <w:szCs w:val="21"/>
          <w:highlight w:val="none"/>
          <w:lang w:val="en-US" w:eastAsia="zh-CN" w:bidi="ar-SA"/>
        </w:rPr>
        <w:t>第十二条</w:t>
      </w:r>
      <w:r>
        <w:rPr>
          <w:rFonts w:ascii="宋体" w:hAnsi="宋体" w:eastAsia="宋体" w:cs="宋体"/>
          <w:b/>
          <w:kern w:val="2"/>
          <w:sz w:val="21"/>
          <w:szCs w:val="21"/>
          <w:highlight w:val="none"/>
          <w:lang w:val="en-US" w:eastAsia="zh-CN" w:bidi="ar-SA"/>
        </w:rPr>
        <w:t>、合同生效及其它</w:t>
      </w:r>
    </w:p>
    <w:p w14:paraId="334E28E8">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2</w:t>
      </w:r>
      <w:r>
        <w:rPr>
          <w:rFonts w:ascii="宋体" w:hAnsi="宋体" w:eastAsia="宋体" w:cs="宋体"/>
          <w:kern w:val="2"/>
          <w:sz w:val="21"/>
          <w:szCs w:val="21"/>
          <w:highlight w:val="none"/>
          <w:lang w:val="en-US" w:eastAsia="zh-CN" w:bidi="ar-SA"/>
        </w:rPr>
        <w:t>.1合同经双方法定代表人或授权委托代理人签字并加盖单位公章后生效。</w:t>
      </w:r>
    </w:p>
    <w:p w14:paraId="0EA859E6">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2</w:t>
      </w:r>
      <w:r>
        <w:rPr>
          <w:rFonts w:ascii="宋体" w:hAnsi="宋体" w:eastAsia="宋体" w:cs="宋体"/>
          <w:kern w:val="2"/>
          <w:sz w:val="21"/>
          <w:szCs w:val="21"/>
          <w:highlight w:val="none"/>
          <w:lang w:val="en-US" w:eastAsia="zh-CN" w:bidi="ar-SA"/>
        </w:rPr>
        <w:t>.2合同执行中涉及采购资金和采购内容修改或补充的，须经海盐县财政部门审批，并签书面补充协议报海盐县政府采购监督管理部门备案，方可作为主合同不可分割的一部分。</w:t>
      </w:r>
    </w:p>
    <w:p w14:paraId="4E5DEC87">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2</w:t>
      </w:r>
      <w:r>
        <w:rPr>
          <w:rFonts w:ascii="宋体" w:hAnsi="宋体" w:eastAsia="宋体" w:cs="宋体"/>
          <w:kern w:val="2"/>
          <w:sz w:val="21"/>
          <w:szCs w:val="21"/>
          <w:highlight w:val="none"/>
          <w:lang w:val="en-US" w:eastAsia="zh-CN" w:bidi="ar-SA"/>
        </w:rPr>
        <w:t>.3本合同未尽事宜，遵照《</w:t>
      </w:r>
      <w:r>
        <w:rPr>
          <w:rFonts w:hint="eastAsia" w:ascii="宋体" w:hAnsi="宋体" w:eastAsia="宋体" w:cs="宋体"/>
          <w:kern w:val="2"/>
          <w:sz w:val="21"/>
          <w:szCs w:val="21"/>
          <w:highlight w:val="none"/>
          <w:lang w:val="en-US" w:eastAsia="zh-CN" w:bidi="ar-SA"/>
        </w:rPr>
        <w:t>中华人民共和国民法典</w:t>
      </w:r>
      <w:r>
        <w:rPr>
          <w:rFonts w:ascii="宋体" w:hAnsi="宋体" w:eastAsia="宋体" w:cs="宋体"/>
          <w:kern w:val="2"/>
          <w:sz w:val="21"/>
          <w:szCs w:val="21"/>
          <w:highlight w:val="none"/>
          <w:lang w:val="en-US" w:eastAsia="zh-CN" w:bidi="ar-SA"/>
        </w:rPr>
        <w:t>》有关条文执行。</w:t>
      </w:r>
    </w:p>
    <w:p w14:paraId="0A53C796">
      <w:pPr>
        <w:keepNext w:val="0"/>
        <w:keepLines w:val="0"/>
        <w:pageBreakBefore w:val="0"/>
        <w:widowControl w:val="0"/>
        <w:kinsoku/>
        <w:wordWrap/>
        <w:overflowPunct/>
        <w:topLinePunct w:val="0"/>
        <w:autoSpaceDE/>
        <w:autoSpaceDN/>
        <w:bidi w:val="0"/>
        <w:adjustRightInd/>
        <w:spacing w:before="0" w:beforeLines="0" w:after="0" w:line="480" w:lineRule="auto"/>
        <w:ind w:left="0" w:right="0" w:firstLine="420" w:firstLineChars="200"/>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2</w:t>
      </w:r>
      <w:r>
        <w:rPr>
          <w:rFonts w:ascii="宋体" w:hAnsi="宋体" w:eastAsia="宋体" w:cs="宋体"/>
          <w:kern w:val="2"/>
          <w:sz w:val="21"/>
          <w:szCs w:val="21"/>
          <w:highlight w:val="none"/>
          <w:lang w:val="en-US" w:eastAsia="zh-CN" w:bidi="ar-SA"/>
        </w:rPr>
        <w:t>.4本合同正本一式</w:t>
      </w:r>
      <w:r>
        <w:rPr>
          <w:rFonts w:hint="eastAsia" w:ascii="宋体" w:hAnsi="宋体" w:eastAsia="宋体" w:cs="宋体"/>
          <w:kern w:val="2"/>
          <w:sz w:val="21"/>
          <w:szCs w:val="21"/>
          <w:highlight w:val="none"/>
          <w:lang w:val="en-US" w:eastAsia="zh-CN" w:bidi="ar-SA"/>
        </w:rPr>
        <w:t>陆</w:t>
      </w:r>
      <w:r>
        <w:rPr>
          <w:rFonts w:ascii="宋体" w:hAnsi="宋体" w:eastAsia="宋体" w:cs="宋体"/>
          <w:kern w:val="2"/>
          <w:sz w:val="21"/>
          <w:szCs w:val="21"/>
          <w:highlight w:val="none"/>
          <w:lang w:val="en-US" w:eastAsia="zh-CN" w:bidi="ar-SA"/>
        </w:rPr>
        <w:t>份，具有同等法律效力，甲乙双方各执</w:t>
      </w:r>
      <w:r>
        <w:rPr>
          <w:rFonts w:hint="eastAsia" w:ascii="宋体" w:hAnsi="宋体" w:eastAsia="宋体" w:cs="宋体"/>
          <w:kern w:val="2"/>
          <w:sz w:val="21"/>
          <w:szCs w:val="21"/>
          <w:highlight w:val="none"/>
          <w:lang w:val="en-US" w:eastAsia="zh-CN" w:bidi="ar-SA"/>
        </w:rPr>
        <w:t>贰</w:t>
      </w:r>
      <w:r>
        <w:rPr>
          <w:rFonts w:ascii="宋体" w:hAnsi="宋体" w:eastAsia="宋体" w:cs="宋体"/>
          <w:kern w:val="2"/>
          <w:sz w:val="21"/>
          <w:szCs w:val="21"/>
          <w:highlight w:val="none"/>
          <w:lang w:val="en-US" w:eastAsia="zh-CN" w:bidi="ar-SA"/>
        </w:rPr>
        <w:t>份</w:t>
      </w:r>
      <w:r>
        <w:rPr>
          <w:rFonts w:hint="eastAsia" w:ascii="宋体" w:hAnsi="宋体" w:eastAsia="宋体" w:cs="宋体"/>
          <w:kern w:val="2"/>
          <w:sz w:val="21"/>
          <w:szCs w:val="21"/>
          <w:highlight w:val="none"/>
          <w:lang w:val="en-US" w:eastAsia="zh-CN" w:bidi="ar-SA"/>
        </w:rPr>
        <w:t>，一</w:t>
      </w:r>
      <w:r>
        <w:rPr>
          <w:rFonts w:ascii="宋体" w:hAnsi="宋体" w:eastAsia="宋体" w:cs="宋体"/>
          <w:kern w:val="2"/>
          <w:sz w:val="21"/>
          <w:szCs w:val="21"/>
          <w:highlight w:val="none"/>
          <w:lang w:val="en-US" w:eastAsia="zh-CN" w:bidi="ar-SA"/>
        </w:rPr>
        <w:t>份交县财政局备案，一份交</w:t>
      </w:r>
      <w:r>
        <w:rPr>
          <w:rFonts w:hint="eastAsia" w:ascii="宋体" w:hAnsi="宋体" w:eastAsia="宋体" w:cs="宋体"/>
          <w:kern w:val="2"/>
          <w:sz w:val="21"/>
          <w:szCs w:val="21"/>
          <w:highlight w:val="none"/>
          <w:lang w:val="en-US" w:eastAsia="zh-CN" w:bidi="ar-SA"/>
        </w:rPr>
        <w:t>嘉兴市建新工程造价咨询事务所有限公司</w:t>
      </w:r>
      <w:r>
        <w:rPr>
          <w:rFonts w:ascii="宋体" w:hAnsi="宋体" w:eastAsia="宋体" w:cs="宋体"/>
          <w:kern w:val="2"/>
          <w:sz w:val="21"/>
          <w:szCs w:val="21"/>
          <w:highlight w:val="none"/>
          <w:lang w:val="en-US" w:eastAsia="zh-CN" w:bidi="ar-SA"/>
        </w:rPr>
        <w:t>存档。</w:t>
      </w:r>
    </w:p>
    <w:p w14:paraId="28E863C8">
      <w:pPr>
        <w:keepNext w:val="0"/>
        <w:keepLines w:val="0"/>
        <w:pageBreakBefore w:val="0"/>
        <w:widowControl w:val="0"/>
        <w:kinsoku/>
        <w:wordWrap/>
        <w:overflowPunct/>
        <w:topLinePunct w:val="0"/>
        <w:autoSpaceDE/>
        <w:autoSpaceDN/>
        <w:bidi w:val="0"/>
        <w:adjustRightInd/>
        <w:snapToGrid w:val="0"/>
        <w:spacing w:before="0" w:beforeLines="0" w:line="480" w:lineRule="auto"/>
        <w:jc w:val="both"/>
        <w:textAlignment w:val="auto"/>
        <w:rPr>
          <w:rFonts w:ascii="宋体" w:hAnsi="宋体" w:eastAsia="宋体" w:cs="宋体"/>
          <w:kern w:val="2"/>
          <w:sz w:val="21"/>
          <w:szCs w:val="21"/>
          <w:highlight w:val="none"/>
          <w:lang w:val="en-US" w:eastAsia="zh-CN" w:bidi="ar-SA"/>
        </w:rPr>
      </w:pPr>
    </w:p>
    <w:p w14:paraId="64F07E7C">
      <w:pPr>
        <w:keepNext w:val="0"/>
        <w:keepLines w:val="0"/>
        <w:pageBreakBefore w:val="0"/>
        <w:widowControl w:val="0"/>
        <w:kinsoku/>
        <w:wordWrap/>
        <w:overflowPunct/>
        <w:topLinePunct w:val="0"/>
        <w:autoSpaceDE/>
        <w:autoSpaceDN/>
        <w:bidi w:val="0"/>
        <w:adjustRightInd/>
        <w:snapToGrid w:val="0"/>
        <w:spacing w:before="0" w:beforeLines="0" w:line="480" w:lineRule="auto"/>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甲方</w:t>
      </w:r>
      <w:r>
        <w:rPr>
          <w:rFonts w:hint="eastAsia" w:ascii="宋体" w:hAnsi="宋体" w:eastAsia="宋体" w:cs="宋体"/>
          <w:kern w:val="2"/>
          <w:sz w:val="21"/>
          <w:szCs w:val="21"/>
          <w:highlight w:val="none"/>
          <w:lang w:val="en-US" w:eastAsia="zh-CN" w:bidi="ar-SA"/>
        </w:rPr>
        <w:t>（盖章）</w:t>
      </w:r>
      <w:r>
        <w:rPr>
          <w:rFonts w:ascii="宋体" w:hAnsi="宋体" w:eastAsia="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 xml:space="preserve">                         </w:t>
      </w:r>
      <w:r>
        <w:rPr>
          <w:rFonts w:ascii="宋体" w:hAnsi="宋体" w:eastAsia="宋体" w:cs="宋体"/>
          <w:kern w:val="2"/>
          <w:sz w:val="21"/>
          <w:szCs w:val="21"/>
          <w:highlight w:val="none"/>
          <w:lang w:val="en-US" w:eastAsia="zh-CN" w:bidi="ar-SA"/>
        </w:rPr>
        <w:t>乙方</w:t>
      </w:r>
      <w:r>
        <w:rPr>
          <w:rFonts w:hint="eastAsia" w:ascii="宋体" w:hAnsi="宋体" w:eastAsia="宋体" w:cs="宋体"/>
          <w:kern w:val="2"/>
          <w:sz w:val="21"/>
          <w:szCs w:val="21"/>
          <w:highlight w:val="none"/>
          <w:lang w:val="en-US" w:eastAsia="zh-CN" w:bidi="ar-SA"/>
        </w:rPr>
        <w:t>（盖章）</w:t>
      </w:r>
      <w:r>
        <w:rPr>
          <w:rFonts w:ascii="宋体" w:hAnsi="宋体" w:eastAsia="宋体" w:cs="宋体"/>
          <w:kern w:val="2"/>
          <w:sz w:val="21"/>
          <w:szCs w:val="21"/>
          <w:highlight w:val="none"/>
          <w:lang w:val="en-US" w:eastAsia="zh-CN" w:bidi="ar-SA"/>
        </w:rPr>
        <w:t>：</w:t>
      </w:r>
    </w:p>
    <w:p w14:paraId="17A293CE">
      <w:pPr>
        <w:keepNext w:val="0"/>
        <w:keepLines w:val="0"/>
        <w:pageBreakBefore w:val="0"/>
        <w:widowControl w:val="0"/>
        <w:kinsoku/>
        <w:wordWrap/>
        <w:overflowPunct/>
        <w:topLinePunct w:val="0"/>
        <w:autoSpaceDE/>
        <w:autoSpaceDN/>
        <w:bidi w:val="0"/>
        <w:adjustRightInd/>
        <w:snapToGrid w:val="0"/>
        <w:spacing w:before="0" w:beforeLines="0" w:line="480" w:lineRule="auto"/>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法定代表人</w:t>
      </w:r>
      <w:r>
        <w:rPr>
          <w:rFonts w:hint="eastAsia" w:ascii="宋体" w:hAnsi="宋体" w:eastAsia="宋体" w:cs="宋体"/>
          <w:kern w:val="2"/>
          <w:sz w:val="21"/>
          <w:szCs w:val="21"/>
          <w:highlight w:val="none"/>
          <w:lang w:val="en-US" w:eastAsia="zh-CN" w:bidi="ar-SA"/>
        </w:rPr>
        <w:t>（签字或盖章）</w:t>
      </w:r>
      <w:r>
        <w:rPr>
          <w:rFonts w:ascii="宋体" w:hAnsi="宋体" w:eastAsia="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 xml:space="preserve">             </w:t>
      </w:r>
      <w:r>
        <w:rPr>
          <w:rFonts w:ascii="宋体" w:hAnsi="宋体" w:eastAsia="宋体" w:cs="宋体"/>
          <w:kern w:val="2"/>
          <w:sz w:val="21"/>
          <w:szCs w:val="21"/>
          <w:highlight w:val="none"/>
          <w:lang w:val="en-US" w:eastAsia="zh-CN" w:bidi="ar-SA"/>
        </w:rPr>
        <w:t>法定代表人</w:t>
      </w:r>
      <w:r>
        <w:rPr>
          <w:rFonts w:hint="eastAsia" w:ascii="宋体" w:hAnsi="宋体" w:eastAsia="宋体" w:cs="宋体"/>
          <w:kern w:val="2"/>
          <w:sz w:val="21"/>
          <w:szCs w:val="21"/>
          <w:highlight w:val="none"/>
          <w:lang w:val="en-US" w:eastAsia="zh-CN" w:bidi="ar-SA"/>
        </w:rPr>
        <w:t>（签字或盖章）</w:t>
      </w:r>
      <w:r>
        <w:rPr>
          <w:rFonts w:ascii="宋体" w:hAnsi="宋体" w:eastAsia="宋体" w:cs="宋体"/>
          <w:kern w:val="2"/>
          <w:sz w:val="21"/>
          <w:szCs w:val="21"/>
          <w:highlight w:val="none"/>
          <w:lang w:val="en-US" w:eastAsia="zh-CN" w:bidi="ar-SA"/>
        </w:rPr>
        <w:t>：</w:t>
      </w:r>
    </w:p>
    <w:p w14:paraId="476365CB">
      <w:pPr>
        <w:keepNext w:val="0"/>
        <w:keepLines w:val="0"/>
        <w:pageBreakBefore w:val="0"/>
        <w:widowControl w:val="0"/>
        <w:kinsoku/>
        <w:wordWrap/>
        <w:overflowPunct/>
        <w:topLinePunct w:val="0"/>
        <w:autoSpaceDE/>
        <w:autoSpaceDN/>
        <w:bidi w:val="0"/>
        <w:adjustRightInd/>
        <w:snapToGrid w:val="0"/>
        <w:spacing w:before="0" w:beforeLines="0" w:line="480" w:lineRule="auto"/>
        <w:jc w:val="both"/>
        <w:textAlignment w:val="auto"/>
        <w:rPr>
          <w:rFonts w:ascii="宋体" w:hAnsi="宋体" w:eastAsia="宋体" w:cs="宋体"/>
          <w:kern w:val="2"/>
          <w:sz w:val="21"/>
          <w:szCs w:val="21"/>
          <w:highlight w:val="none"/>
          <w:lang w:val="en-US" w:eastAsia="zh-CN" w:bidi="ar-SA"/>
        </w:rPr>
      </w:pPr>
      <w:r>
        <w:rPr>
          <w:rFonts w:ascii="宋体" w:hAnsi="宋体" w:eastAsia="宋体" w:cs="宋体"/>
          <w:kern w:val="2"/>
          <w:sz w:val="21"/>
          <w:szCs w:val="21"/>
          <w:highlight w:val="none"/>
          <w:lang w:val="en-US" w:eastAsia="zh-CN" w:bidi="ar-SA"/>
        </w:rPr>
        <w:t>签订地点：</w:t>
      </w:r>
      <w:r>
        <w:rPr>
          <w:rFonts w:hint="eastAsia" w:ascii="宋体" w:hAnsi="宋体" w:eastAsia="宋体" w:cs="宋体"/>
          <w:kern w:val="2"/>
          <w:sz w:val="21"/>
          <w:szCs w:val="21"/>
          <w:highlight w:val="none"/>
          <w:lang w:val="en-US" w:eastAsia="zh-CN" w:bidi="ar-SA"/>
        </w:rPr>
        <w:t xml:space="preserve">海盐县                      </w:t>
      </w:r>
      <w:r>
        <w:rPr>
          <w:rFonts w:ascii="宋体" w:hAnsi="宋体" w:eastAsia="宋体" w:cs="宋体"/>
          <w:kern w:val="2"/>
          <w:sz w:val="21"/>
          <w:szCs w:val="21"/>
          <w:highlight w:val="none"/>
          <w:lang w:val="en-US" w:eastAsia="zh-CN" w:bidi="ar-SA"/>
        </w:rPr>
        <w:t>签订日期：</w:t>
      </w:r>
      <w:r>
        <w:rPr>
          <w:rFonts w:hint="eastAsia" w:ascii="宋体" w:hAnsi="宋体" w:eastAsia="宋体" w:cs="宋体"/>
          <w:kern w:val="2"/>
          <w:sz w:val="21"/>
          <w:szCs w:val="21"/>
          <w:highlight w:val="none"/>
          <w:lang w:val="en-US" w:eastAsia="zh-CN" w:bidi="ar-SA"/>
        </w:rPr>
        <w:t>2024</w:t>
      </w:r>
      <w:r>
        <w:rPr>
          <w:rFonts w:ascii="宋体" w:hAnsi="宋体" w:eastAsia="宋体" w:cs="宋体"/>
          <w:kern w:val="2"/>
          <w:sz w:val="21"/>
          <w:szCs w:val="21"/>
          <w:highlight w:val="none"/>
          <w:lang w:val="en-US" w:eastAsia="zh-CN" w:bidi="ar-SA"/>
        </w:rPr>
        <w:t>年</w:t>
      </w:r>
      <w:r>
        <w:rPr>
          <w:rFonts w:hint="eastAsia" w:ascii="宋体" w:hAnsi="宋体" w:eastAsia="宋体" w:cs="宋体"/>
          <w:kern w:val="2"/>
          <w:sz w:val="21"/>
          <w:szCs w:val="21"/>
          <w:highlight w:val="none"/>
          <w:lang w:val="en-US" w:eastAsia="zh-CN" w:bidi="ar-SA"/>
        </w:rPr>
        <w:t xml:space="preserve">  </w:t>
      </w:r>
      <w:r>
        <w:rPr>
          <w:rFonts w:ascii="宋体" w:hAnsi="宋体" w:eastAsia="宋体" w:cs="宋体"/>
          <w:kern w:val="2"/>
          <w:sz w:val="21"/>
          <w:szCs w:val="21"/>
          <w:highlight w:val="none"/>
          <w:lang w:val="en-US" w:eastAsia="zh-CN" w:bidi="ar-SA"/>
        </w:rPr>
        <w:t>月</w:t>
      </w:r>
      <w:r>
        <w:rPr>
          <w:rFonts w:hint="eastAsia" w:ascii="宋体" w:hAnsi="宋体" w:eastAsia="宋体" w:cs="宋体"/>
          <w:kern w:val="2"/>
          <w:sz w:val="21"/>
          <w:szCs w:val="21"/>
          <w:highlight w:val="none"/>
          <w:lang w:val="en-US" w:eastAsia="zh-CN" w:bidi="ar-SA"/>
        </w:rPr>
        <w:t xml:space="preserve">  </w:t>
      </w:r>
      <w:r>
        <w:rPr>
          <w:rFonts w:ascii="宋体" w:hAnsi="宋体" w:eastAsia="宋体" w:cs="宋体"/>
          <w:kern w:val="2"/>
          <w:sz w:val="21"/>
          <w:szCs w:val="21"/>
          <w:highlight w:val="none"/>
          <w:lang w:val="en-US" w:eastAsia="zh-CN" w:bidi="ar-SA"/>
        </w:rPr>
        <w:t>日</w:t>
      </w:r>
    </w:p>
    <w:p w14:paraId="5EC0FBFC">
      <w:pPr>
        <w:keepNext w:val="0"/>
        <w:keepLines w:val="0"/>
        <w:pageBreakBefore w:val="0"/>
        <w:widowControl w:val="0"/>
        <w:kinsoku/>
        <w:wordWrap/>
        <w:overflowPunct/>
        <w:topLinePunct w:val="0"/>
        <w:autoSpaceDE/>
        <w:autoSpaceDN/>
        <w:bidi w:val="0"/>
        <w:adjustRightInd/>
        <w:spacing w:before="0" w:beforeLines="0" w:line="480" w:lineRule="auto"/>
        <w:jc w:val="left"/>
        <w:textAlignment w:val="auto"/>
        <w:rPr>
          <w:rFonts w:hint="eastAsia" w:ascii="宋体" w:hAnsi="Courier New" w:eastAsia="宋体" w:cs="宋体"/>
          <w:kern w:val="2"/>
          <w:sz w:val="21"/>
          <w:szCs w:val="21"/>
          <w:highlight w:val="none"/>
          <w:lang w:val="en-US" w:eastAsia="zh-CN" w:bidi="ar-SA"/>
        </w:rPr>
      </w:pPr>
      <w:r>
        <w:rPr>
          <w:rFonts w:hint="eastAsia" w:ascii="宋体" w:hAnsi="宋体" w:eastAsia="宋体" w:cs="宋体"/>
          <w:b/>
          <w:kern w:val="2"/>
          <w:sz w:val="21"/>
          <w:highlight w:val="none"/>
          <w:lang w:val="en-US" w:eastAsia="zh-CN" w:bidi="ar-SA"/>
        </w:rPr>
        <w:t>注：本合同作为示范文本，具体以成交供应商与采购人所签定正式合同为准。</w:t>
      </w:r>
    </w:p>
    <w:p w14:paraId="59CD5E24">
      <w:pPr>
        <w:pStyle w:val="30"/>
        <w:rPr>
          <w:rFonts w:hAnsi="Courier New"/>
          <w:color w:val="000000" w:themeColor="text1"/>
          <w:szCs w:val="24"/>
          <w:highlight w:val="none"/>
          <w14:textFill>
            <w14:solidFill>
              <w14:schemeClr w14:val="tx1"/>
            </w14:solidFill>
          </w14:textFill>
        </w:rPr>
      </w:pPr>
      <w:r>
        <w:rPr>
          <w:rFonts w:hint="eastAsia" w:ascii="宋体" w:hAnsi="宋体"/>
          <w:b/>
          <w:sz w:val="30"/>
          <w:szCs w:val="30"/>
          <w:highlight w:val="none"/>
        </w:rPr>
        <w:br w:type="page"/>
      </w:r>
    </w:p>
    <w:p w14:paraId="5E928C32">
      <w:pPr>
        <w:spacing w:before="156" w:beforeLines="50" w:after="156" w:afterLines="50" w:line="440" w:lineRule="exact"/>
        <w:jc w:val="center"/>
        <w:rPr>
          <w:rFonts w:ascii="宋体" w:hAnsi="宋体"/>
          <w:b/>
          <w:sz w:val="30"/>
          <w:szCs w:val="30"/>
          <w:highlight w:val="none"/>
        </w:rPr>
      </w:pPr>
      <w:r>
        <w:rPr>
          <w:rFonts w:hint="eastAsia" w:ascii="宋体" w:hAnsi="宋体"/>
          <w:b/>
          <w:sz w:val="30"/>
          <w:szCs w:val="30"/>
          <w:highlight w:val="none"/>
        </w:rPr>
        <w:t>第六章  投标文件格式</w:t>
      </w:r>
    </w:p>
    <w:p w14:paraId="691DB967">
      <w:pPr>
        <w:snapToGrid w:val="0"/>
        <w:spacing w:before="156" w:beforeLines="50" w:after="50" w:line="440" w:lineRule="exact"/>
        <w:jc w:val="center"/>
        <w:outlineLvl w:val="1"/>
        <w:rPr>
          <w:rFonts w:hint="eastAsia" w:ascii="宋体" w:hAnsi="宋体"/>
          <w:b/>
          <w:bCs/>
          <w:sz w:val="24"/>
          <w:highlight w:val="none"/>
        </w:rPr>
      </w:pPr>
    </w:p>
    <w:p w14:paraId="3062A1E6">
      <w:pPr>
        <w:snapToGrid w:val="0"/>
        <w:spacing w:before="156" w:beforeLines="50" w:after="50" w:line="440" w:lineRule="exact"/>
        <w:jc w:val="center"/>
        <w:outlineLvl w:val="1"/>
        <w:rPr>
          <w:rFonts w:ascii="宋体" w:hAnsi="宋体"/>
          <w:sz w:val="24"/>
          <w:highlight w:val="none"/>
        </w:rPr>
      </w:pPr>
      <w:r>
        <w:rPr>
          <w:rFonts w:hint="eastAsia" w:ascii="宋体" w:hAnsi="宋体"/>
          <w:b/>
          <w:bCs/>
          <w:sz w:val="24"/>
          <w:highlight w:val="none"/>
        </w:rPr>
        <w:t>一、资格文件格式</w:t>
      </w:r>
    </w:p>
    <w:p w14:paraId="215EF6B8">
      <w:pPr>
        <w:snapToGrid w:val="0"/>
        <w:spacing w:before="156" w:beforeLines="50" w:after="50" w:line="440" w:lineRule="exact"/>
        <w:rPr>
          <w:rFonts w:ascii="宋体" w:hAnsi="宋体"/>
          <w:sz w:val="21"/>
          <w:szCs w:val="21"/>
          <w:highlight w:val="none"/>
        </w:rPr>
      </w:pPr>
      <w:r>
        <w:rPr>
          <w:rFonts w:hint="eastAsia" w:ascii="宋体" w:hAnsi="宋体"/>
          <w:sz w:val="21"/>
          <w:szCs w:val="21"/>
          <w:highlight w:val="none"/>
        </w:rPr>
        <w:t>资格文件封面格式：</w:t>
      </w:r>
    </w:p>
    <w:p w14:paraId="6EDE8174">
      <w:pPr>
        <w:snapToGrid w:val="0"/>
        <w:spacing w:before="156" w:beforeLines="50" w:after="50" w:line="440" w:lineRule="exact"/>
        <w:rPr>
          <w:rFonts w:ascii="宋体" w:hAnsi="宋体"/>
          <w:b/>
          <w:bCs/>
          <w:sz w:val="21"/>
          <w:szCs w:val="21"/>
          <w:highlight w:val="none"/>
        </w:rPr>
      </w:pPr>
      <w:r>
        <w:rPr>
          <w:rFonts w:hint="eastAsia" w:ascii="宋体" w:hAnsi="宋体"/>
          <w:sz w:val="21"/>
          <w:szCs w:val="21"/>
          <w:highlight w:val="none"/>
        </w:rPr>
        <w:t xml:space="preserve">                                               </w:t>
      </w:r>
    </w:p>
    <w:p w14:paraId="604BBD91">
      <w:pPr>
        <w:snapToGrid w:val="0"/>
        <w:spacing w:before="156" w:beforeLines="50" w:after="50" w:line="440" w:lineRule="exact"/>
        <w:rPr>
          <w:rFonts w:ascii="宋体" w:hAnsi="宋体"/>
          <w:sz w:val="21"/>
          <w:szCs w:val="21"/>
          <w:highlight w:val="none"/>
        </w:rPr>
      </w:pPr>
    </w:p>
    <w:p w14:paraId="23E9BBFB">
      <w:pPr>
        <w:snapToGrid w:val="0"/>
        <w:spacing w:before="156" w:beforeLines="50" w:after="50" w:line="440" w:lineRule="exact"/>
        <w:jc w:val="center"/>
        <w:rPr>
          <w:rFonts w:ascii="宋体" w:hAnsi="宋体"/>
          <w:bCs/>
          <w:sz w:val="21"/>
          <w:szCs w:val="21"/>
          <w:highlight w:val="none"/>
        </w:rPr>
      </w:pPr>
    </w:p>
    <w:p w14:paraId="2813D934">
      <w:pPr>
        <w:snapToGrid w:val="0"/>
        <w:spacing w:before="156" w:beforeLines="50" w:after="50" w:line="440" w:lineRule="exact"/>
        <w:jc w:val="center"/>
        <w:rPr>
          <w:rFonts w:ascii="宋体" w:hAnsi="宋体"/>
          <w:bCs/>
          <w:sz w:val="21"/>
          <w:szCs w:val="21"/>
          <w:highlight w:val="none"/>
        </w:rPr>
      </w:pPr>
      <w:r>
        <w:rPr>
          <w:rFonts w:hint="eastAsia" w:ascii="宋体" w:hAnsi="宋体"/>
          <w:bCs/>
          <w:sz w:val="21"/>
          <w:szCs w:val="21"/>
          <w:highlight w:val="none"/>
        </w:rPr>
        <w:t>资格</w:t>
      </w:r>
      <w:r>
        <w:rPr>
          <w:rFonts w:hint="eastAsia" w:ascii="宋体" w:hAnsi="宋体"/>
          <w:sz w:val="21"/>
          <w:szCs w:val="21"/>
          <w:highlight w:val="none"/>
        </w:rPr>
        <w:t>文件</w:t>
      </w:r>
    </w:p>
    <w:p w14:paraId="5A36F33B">
      <w:pPr>
        <w:snapToGrid w:val="0"/>
        <w:spacing w:before="156" w:beforeLines="50" w:after="50" w:line="440" w:lineRule="exact"/>
        <w:rPr>
          <w:rFonts w:ascii="宋体" w:hAnsi="宋体"/>
          <w:bCs/>
          <w:sz w:val="21"/>
          <w:szCs w:val="21"/>
          <w:highlight w:val="none"/>
        </w:rPr>
      </w:pPr>
    </w:p>
    <w:p w14:paraId="79C0A64A">
      <w:pPr>
        <w:snapToGrid w:val="0"/>
        <w:spacing w:before="156" w:beforeLines="50" w:after="50" w:line="440" w:lineRule="exact"/>
        <w:ind w:firstLine="934" w:firstLineChars="445"/>
        <w:rPr>
          <w:rFonts w:ascii="宋体" w:hAnsi="宋体"/>
          <w:bCs/>
          <w:sz w:val="21"/>
          <w:szCs w:val="21"/>
          <w:highlight w:val="none"/>
        </w:rPr>
      </w:pPr>
      <w:r>
        <w:rPr>
          <w:rFonts w:hint="eastAsia" w:ascii="宋体" w:hAnsi="宋体"/>
          <w:bCs/>
          <w:sz w:val="21"/>
          <w:szCs w:val="21"/>
          <w:highlight w:val="none"/>
        </w:rPr>
        <w:t>项目名称：</w:t>
      </w:r>
    </w:p>
    <w:p w14:paraId="264C73AC">
      <w:pPr>
        <w:snapToGrid w:val="0"/>
        <w:spacing w:before="156" w:beforeLines="50" w:after="50" w:line="440" w:lineRule="exact"/>
        <w:ind w:firstLine="420" w:firstLineChars="200"/>
        <w:rPr>
          <w:rFonts w:ascii="宋体" w:hAnsi="宋体"/>
          <w:bCs/>
          <w:sz w:val="21"/>
          <w:szCs w:val="21"/>
          <w:highlight w:val="none"/>
        </w:rPr>
      </w:pPr>
      <w:r>
        <w:rPr>
          <w:rFonts w:hint="eastAsia" w:ascii="宋体" w:hAnsi="宋体"/>
          <w:bCs/>
          <w:sz w:val="21"/>
          <w:szCs w:val="21"/>
          <w:highlight w:val="none"/>
        </w:rPr>
        <w:t xml:space="preserve">     项目编号：</w:t>
      </w:r>
    </w:p>
    <w:p w14:paraId="5BA04A67">
      <w:pPr>
        <w:snapToGrid w:val="0"/>
        <w:spacing w:before="156" w:beforeLines="50" w:after="50" w:line="440" w:lineRule="exact"/>
        <w:ind w:firstLine="420" w:firstLineChars="200"/>
        <w:rPr>
          <w:rFonts w:ascii="宋体" w:hAnsi="宋体"/>
          <w:bCs/>
          <w:sz w:val="21"/>
          <w:szCs w:val="21"/>
          <w:highlight w:val="none"/>
        </w:rPr>
      </w:pPr>
      <w:r>
        <w:rPr>
          <w:rFonts w:hint="eastAsia" w:ascii="宋体" w:hAnsi="宋体"/>
          <w:bCs/>
          <w:sz w:val="21"/>
          <w:szCs w:val="21"/>
          <w:highlight w:val="none"/>
        </w:rPr>
        <w:t xml:space="preserve">     投标人名称：</w:t>
      </w:r>
    </w:p>
    <w:p w14:paraId="063055BA">
      <w:pPr>
        <w:pStyle w:val="7"/>
        <w:spacing w:before="50" w:after="50" w:line="440" w:lineRule="exact"/>
        <w:ind w:firstLine="873" w:firstLineChars="416"/>
        <w:rPr>
          <w:rFonts w:hAnsi="宋体"/>
          <w:bCs/>
          <w:sz w:val="21"/>
          <w:szCs w:val="21"/>
          <w:highlight w:val="none"/>
        </w:rPr>
      </w:pPr>
      <w:r>
        <w:rPr>
          <w:rFonts w:hint="eastAsia" w:hAnsi="宋体"/>
          <w:bCs/>
          <w:sz w:val="21"/>
          <w:szCs w:val="21"/>
          <w:highlight w:val="none"/>
        </w:rPr>
        <w:t>投标人地址：</w:t>
      </w:r>
    </w:p>
    <w:p w14:paraId="2CC828C2">
      <w:pPr>
        <w:snapToGrid w:val="0"/>
        <w:spacing w:before="156" w:beforeLines="50" w:after="50" w:line="440" w:lineRule="exact"/>
        <w:ind w:firstLine="3570" w:firstLineChars="1700"/>
        <w:rPr>
          <w:rFonts w:ascii="宋体" w:hAnsi="宋体"/>
          <w:sz w:val="21"/>
          <w:szCs w:val="21"/>
          <w:highlight w:val="none"/>
        </w:rPr>
      </w:pPr>
    </w:p>
    <w:p w14:paraId="30E2E07E">
      <w:pPr>
        <w:snapToGrid w:val="0"/>
        <w:spacing w:before="156" w:beforeLines="50" w:after="50" w:line="440" w:lineRule="exact"/>
        <w:ind w:firstLine="645"/>
        <w:jc w:val="center"/>
        <w:rPr>
          <w:rFonts w:ascii="宋体" w:hAnsi="宋体"/>
          <w:b/>
          <w:sz w:val="21"/>
          <w:szCs w:val="21"/>
          <w:highlight w:val="none"/>
        </w:rPr>
      </w:pPr>
      <w:r>
        <w:rPr>
          <w:rFonts w:hint="eastAsia" w:ascii="宋体" w:hAnsi="宋体"/>
          <w:sz w:val="21"/>
          <w:szCs w:val="21"/>
          <w:highlight w:val="none"/>
        </w:rPr>
        <w:t xml:space="preserve">                        年  月  日</w:t>
      </w:r>
    </w:p>
    <w:p w14:paraId="34D16CFB">
      <w:pPr>
        <w:pStyle w:val="28"/>
        <w:spacing w:before="0" w:beforeAutospacing="0" w:after="0" w:afterAutospacing="0" w:line="420" w:lineRule="exact"/>
        <w:jc w:val="both"/>
        <w:rPr>
          <w:color w:val="000000"/>
          <w:sz w:val="21"/>
          <w:szCs w:val="21"/>
          <w:highlight w:val="none"/>
        </w:rPr>
      </w:pPr>
      <w:bookmarkStart w:id="114" w:name="OLE_LINK9"/>
    </w:p>
    <w:p w14:paraId="7FD63594">
      <w:pPr>
        <w:snapToGrid w:val="0"/>
        <w:spacing w:line="360" w:lineRule="auto"/>
        <w:rPr>
          <w:rFonts w:ascii="宋体" w:hAnsi="宋体"/>
          <w:sz w:val="21"/>
          <w:szCs w:val="21"/>
          <w:highlight w:val="none"/>
        </w:rPr>
      </w:pPr>
      <w:r>
        <w:rPr>
          <w:rFonts w:hint="eastAsia" w:ascii="宋体" w:hAnsi="宋体"/>
          <w:b/>
          <w:sz w:val="24"/>
          <w:highlight w:val="none"/>
        </w:rPr>
        <w:br w:type="page"/>
      </w:r>
      <w:bookmarkEnd w:id="114"/>
      <w:r>
        <w:rPr>
          <w:rFonts w:hint="eastAsia" w:ascii="宋体" w:hAnsi="宋体"/>
          <w:b/>
          <w:sz w:val="21"/>
          <w:szCs w:val="21"/>
          <w:highlight w:val="none"/>
        </w:rPr>
        <w:t>资格文件、商务技术文件及报价文件目录</w:t>
      </w:r>
      <w:r>
        <w:rPr>
          <w:rFonts w:hint="eastAsia" w:ascii="宋体" w:hAnsi="宋体"/>
          <w:b/>
          <w:bCs/>
          <w:sz w:val="21"/>
          <w:szCs w:val="21"/>
          <w:highlight w:val="none"/>
        </w:rPr>
        <w:t>（请按照“第三章</w:t>
      </w:r>
      <w:r>
        <w:rPr>
          <w:rFonts w:hint="eastAsia"/>
          <w:b/>
          <w:bCs/>
          <w:sz w:val="21"/>
          <w:szCs w:val="21"/>
          <w:highlight w:val="none"/>
          <w:lang w:val="en-US" w:eastAsia="zh-CN"/>
        </w:rPr>
        <w:t>供应商</w:t>
      </w:r>
      <w:r>
        <w:rPr>
          <w:rFonts w:hint="eastAsia" w:ascii="宋体" w:hAnsi="宋体"/>
          <w:b/>
          <w:bCs/>
          <w:sz w:val="21"/>
          <w:szCs w:val="21"/>
          <w:highlight w:val="none"/>
        </w:rPr>
        <w:t>须知，三、投标文件的编制”的顺序、评分内容自行编制目录）</w:t>
      </w:r>
    </w:p>
    <w:p w14:paraId="30DFF2A6">
      <w:pPr>
        <w:snapToGrid w:val="0"/>
        <w:spacing w:line="360" w:lineRule="auto"/>
        <w:rPr>
          <w:rFonts w:ascii="宋体" w:hAnsi="宋体"/>
          <w:b/>
          <w:bCs/>
          <w:sz w:val="21"/>
          <w:szCs w:val="21"/>
          <w:highlight w:val="none"/>
        </w:rPr>
      </w:pPr>
      <w:r>
        <w:rPr>
          <w:rFonts w:hint="eastAsia" w:ascii="宋体" w:hAnsi="宋体"/>
          <w:b/>
          <w:bCs/>
          <w:sz w:val="21"/>
          <w:szCs w:val="21"/>
          <w:highlight w:val="none"/>
        </w:rPr>
        <w:t>例如：</w:t>
      </w:r>
    </w:p>
    <w:p w14:paraId="5A9F7BD7">
      <w:pPr>
        <w:snapToGrid w:val="0"/>
        <w:spacing w:line="360" w:lineRule="auto"/>
        <w:rPr>
          <w:rFonts w:ascii="宋体" w:hAnsi="宋体"/>
          <w:sz w:val="21"/>
          <w:szCs w:val="21"/>
          <w:highlight w:val="none"/>
        </w:rPr>
      </w:pPr>
      <w:r>
        <w:rPr>
          <w:rFonts w:hint="eastAsia" w:ascii="宋体" w:hAnsi="宋体"/>
          <w:b/>
          <w:bCs/>
          <w:sz w:val="21"/>
          <w:szCs w:val="21"/>
          <w:highlight w:val="none"/>
        </w:rPr>
        <w:t>资格文件：</w:t>
      </w:r>
    </w:p>
    <w:p w14:paraId="4E7D65EE">
      <w:pPr>
        <w:snapToGrid w:val="0"/>
        <w:spacing w:line="360" w:lineRule="auto"/>
        <w:jc w:val="left"/>
        <w:rPr>
          <w:rFonts w:ascii="宋体" w:hAnsi="宋体"/>
          <w:sz w:val="21"/>
          <w:szCs w:val="21"/>
          <w:highlight w:val="none"/>
        </w:rPr>
      </w:pPr>
      <w:r>
        <w:rPr>
          <w:rFonts w:hint="eastAsia" w:ascii="宋体" w:hAnsi="宋体"/>
          <w:sz w:val="21"/>
          <w:szCs w:val="21"/>
          <w:highlight w:val="none"/>
        </w:rPr>
        <w:t>（1）投标声明书(格式见附件)————————页码</w:t>
      </w:r>
    </w:p>
    <w:p w14:paraId="34B80D87">
      <w:pPr>
        <w:snapToGrid w:val="0"/>
        <w:spacing w:line="360" w:lineRule="auto"/>
        <w:jc w:val="left"/>
        <w:rPr>
          <w:rFonts w:ascii="宋体" w:hAnsi="宋体"/>
          <w:sz w:val="21"/>
          <w:szCs w:val="21"/>
          <w:highlight w:val="none"/>
        </w:rPr>
      </w:pPr>
      <w:r>
        <w:rPr>
          <w:rFonts w:hint="eastAsia" w:ascii="宋体" w:hAnsi="宋体"/>
          <w:sz w:val="21"/>
          <w:szCs w:val="21"/>
          <w:highlight w:val="none"/>
        </w:rPr>
        <w:t>（2）法定代表人授权委托书(格式见附件)————————</w:t>
      </w:r>
    </w:p>
    <w:p w14:paraId="279C81CC">
      <w:pPr>
        <w:snapToGrid w:val="0"/>
        <w:spacing w:line="360" w:lineRule="auto"/>
        <w:jc w:val="left"/>
        <w:rPr>
          <w:rFonts w:ascii="宋体" w:hAnsi="宋体"/>
          <w:b/>
          <w:sz w:val="21"/>
          <w:szCs w:val="21"/>
          <w:highlight w:val="none"/>
        </w:rPr>
      </w:pPr>
      <w:r>
        <w:rPr>
          <w:rFonts w:hint="eastAsia" w:ascii="宋体" w:hAnsi="宋体"/>
          <w:b/>
          <w:sz w:val="21"/>
          <w:szCs w:val="21"/>
          <w:highlight w:val="none"/>
        </w:rPr>
        <w:t>......</w:t>
      </w:r>
    </w:p>
    <w:p w14:paraId="720167DF">
      <w:pPr>
        <w:snapToGrid w:val="0"/>
        <w:spacing w:line="360" w:lineRule="auto"/>
        <w:rPr>
          <w:rFonts w:ascii="宋体" w:hAnsi="宋体"/>
          <w:sz w:val="32"/>
          <w:szCs w:val="32"/>
          <w:highlight w:val="none"/>
        </w:rPr>
      </w:pPr>
      <w:bookmarkStart w:id="115" w:name="OLE_LINK11"/>
    </w:p>
    <w:p w14:paraId="313D4FB6">
      <w:pPr>
        <w:spacing w:line="460" w:lineRule="exact"/>
        <w:rPr>
          <w:rFonts w:ascii="宋体" w:hAnsi="宋体"/>
          <w:b/>
          <w:sz w:val="24"/>
          <w:highlight w:val="none"/>
        </w:rPr>
      </w:pPr>
      <w:r>
        <w:rPr>
          <w:rFonts w:hint="eastAsia" w:ascii="宋体" w:hAnsi="宋体"/>
          <w:b/>
          <w:sz w:val="24"/>
          <w:highlight w:val="none"/>
        </w:rPr>
        <w:br w:type="page"/>
      </w:r>
      <w:r>
        <w:rPr>
          <w:rFonts w:hint="eastAsia" w:ascii="宋体" w:hAnsi="宋体"/>
          <w:b/>
          <w:sz w:val="24"/>
          <w:highlight w:val="none"/>
        </w:rPr>
        <w:t>1、投标声明书格式：</w:t>
      </w:r>
    </w:p>
    <w:bookmarkEnd w:id="115"/>
    <w:p w14:paraId="110373FF">
      <w:pPr>
        <w:snapToGrid w:val="0"/>
        <w:spacing w:before="156" w:beforeLines="50" w:after="50" w:line="440" w:lineRule="exact"/>
        <w:jc w:val="center"/>
        <w:rPr>
          <w:rFonts w:ascii="宋体" w:hAnsi="宋体"/>
          <w:b/>
          <w:bCs/>
          <w:sz w:val="28"/>
          <w:szCs w:val="28"/>
          <w:highlight w:val="none"/>
        </w:rPr>
      </w:pPr>
      <w:bookmarkStart w:id="116" w:name="OLE_LINK12"/>
      <w:r>
        <w:rPr>
          <w:rFonts w:hint="eastAsia" w:ascii="宋体" w:hAnsi="宋体"/>
          <w:b/>
          <w:bCs/>
          <w:sz w:val="28"/>
          <w:szCs w:val="28"/>
          <w:highlight w:val="none"/>
        </w:rPr>
        <w:t>投标声明书</w:t>
      </w:r>
    </w:p>
    <w:p w14:paraId="036EB184">
      <w:pPr>
        <w:snapToGrid w:val="0"/>
        <w:spacing w:before="156" w:beforeLines="50" w:after="50" w:line="440" w:lineRule="exact"/>
        <w:rPr>
          <w:rFonts w:ascii="宋体" w:hAnsi="宋体"/>
          <w:sz w:val="21"/>
          <w:szCs w:val="21"/>
          <w:highlight w:val="none"/>
        </w:rPr>
      </w:pPr>
      <w:r>
        <w:rPr>
          <w:rFonts w:hint="eastAsia" w:ascii="宋体" w:hAnsi="宋体"/>
          <w:sz w:val="21"/>
          <w:szCs w:val="21"/>
          <w:highlight w:val="none"/>
        </w:rPr>
        <w:t>致：</w:t>
      </w:r>
      <w:r>
        <w:rPr>
          <w:rFonts w:hint="eastAsia" w:ascii="宋体" w:hAnsi="宋体"/>
          <w:sz w:val="21"/>
          <w:szCs w:val="21"/>
          <w:highlight w:val="none"/>
          <w:u w:val="single"/>
        </w:rPr>
        <w:t xml:space="preserve">               </w:t>
      </w:r>
      <w:r>
        <w:rPr>
          <w:rFonts w:hint="eastAsia" w:ascii="宋体" w:hAnsi="宋体"/>
          <w:sz w:val="21"/>
          <w:szCs w:val="21"/>
          <w:highlight w:val="none"/>
        </w:rPr>
        <w:t>（采购单位名称）：</w:t>
      </w:r>
    </w:p>
    <w:p w14:paraId="6EC6E569">
      <w:pPr>
        <w:snapToGrid w:val="0"/>
        <w:spacing w:before="156" w:beforeLines="50" w:after="50" w:line="440" w:lineRule="exact"/>
        <w:ind w:firstLine="420" w:firstLineChars="200"/>
        <w:rPr>
          <w:rFonts w:ascii="宋体" w:hAnsi="宋体"/>
          <w:sz w:val="21"/>
          <w:szCs w:val="21"/>
          <w:highlight w:val="none"/>
        </w:rPr>
      </w:pPr>
      <w:r>
        <w:rPr>
          <w:rFonts w:hint="eastAsia" w:ascii="宋体" w:hAnsi="宋体"/>
          <w:sz w:val="21"/>
          <w:szCs w:val="21"/>
          <w:highlight w:val="none"/>
          <w:u w:val="single"/>
        </w:rPr>
        <w:t xml:space="preserve">                        </w:t>
      </w:r>
      <w:r>
        <w:rPr>
          <w:rFonts w:hint="eastAsia" w:ascii="宋体" w:hAnsi="宋体"/>
          <w:sz w:val="21"/>
          <w:szCs w:val="21"/>
          <w:highlight w:val="none"/>
        </w:rPr>
        <w:t>（投标人名称）系中华人民共和国合法企业，经营地址</w:t>
      </w:r>
      <w:r>
        <w:rPr>
          <w:rFonts w:hint="eastAsia" w:ascii="宋体" w:hAnsi="宋体"/>
          <w:sz w:val="21"/>
          <w:szCs w:val="21"/>
          <w:highlight w:val="none"/>
          <w:u w:val="single"/>
        </w:rPr>
        <w:t xml:space="preserve">                               </w:t>
      </w:r>
      <w:r>
        <w:rPr>
          <w:rFonts w:hint="eastAsia" w:ascii="宋体" w:hAnsi="宋体"/>
          <w:sz w:val="21"/>
          <w:szCs w:val="21"/>
          <w:highlight w:val="none"/>
        </w:rPr>
        <w:t>。</w:t>
      </w:r>
    </w:p>
    <w:p w14:paraId="78CA2D22">
      <w:pPr>
        <w:snapToGrid w:val="0"/>
        <w:spacing w:before="156" w:beforeLines="50" w:after="50" w:line="440" w:lineRule="exact"/>
        <w:ind w:firstLine="420" w:firstLineChars="200"/>
        <w:rPr>
          <w:rFonts w:ascii="宋体" w:hAnsi="宋体"/>
          <w:sz w:val="21"/>
          <w:szCs w:val="21"/>
          <w:highlight w:val="none"/>
        </w:rPr>
      </w:pPr>
      <w:r>
        <w:rPr>
          <w:rFonts w:hint="eastAsia" w:ascii="宋体" w:hAnsi="宋体"/>
          <w:sz w:val="21"/>
          <w:szCs w:val="21"/>
          <w:highlight w:val="none"/>
        </w:rPr>
        <w:t>我</w:t>
      </w:r>
      <w:r>
        <w:rPr>
          <w:rFonts w:hint="eastAsia" w:ascii="宋体" w:hAnsi="宋体"/>
          <w:sz w:val="21"/>
          <w:szCs w:val="21"/>
          <w:highlight w:val="none"/>
          <w:u w:val="single"/>
        </w:rPr>
        <w:t xml:space="preserve">         </w:t>
      </w:r>
      <w:r>
        <w:rPr>
          <w:rFonts w:hint="eastAsia" w:ascii="宋体" w:hAnsi="宋体"/>
          <w:sz w:val="21"/>
          <w:szCs w:val="21"/>
          <w:highlight w:val="none"/>
        </w:rPr>
        <w:t>（姓名）系</w:t>
      </w:r>
      <w:r>
        <w:rPr>
          <w:rFonts w:hint="eastAsia" w:ascii="宋体" w:hAnsi="宋体"/>
          <w:sz w:val="21"/>
          <w:szCs w:val="21"/>
          <w:highlight w:val="none"/>
          <w:u w:val="single"/>
        </w:rPr>
        <w:t xml:space="preserve">                  </w:t>
      </w:r>
      <w:r>
        <w:rPr>
          <w:rFonts w:hint="eastAsia" w:ascii="宋体" w:hAnsi="宋体"/>
          <w:sz w:val="21"/>
          <w:szCs w:val="21"/>
          <w:highlight w:val="none"/>
        </w:rPr>
        <w:t>（投标人名称）的法定代表人，我方愿意参加贵方组织的</w:t>
      </w:r>
      <w:r>
        <w:rPr>
          <w:rFonts w:hint="eastAsia" w:ascii="宋体" w:hAnsi="宋体"/>
          <w:sz w:val="21"/>
          <w:szCs w:val="21"/>
          <w:highlight w:val="none"/>
          <w:u w:val="single"/>
        </w:rPr>
        <w:t xml:space="preserve">                       </w:t>
      </w:r>
      <w:r>
        <w:rPr>
          <w:rFonts w:hint="eastAsia" w:ascii="宋体" w:hAnsi="宋体"/>
          <w:sz w:val="21"/>
          <w:szCs w:val="21"/>
          <w:highlight w:val="none"/>
        </w:rPr>
        <w:t>项目的投标，为便于贵方公正、择优地确定</w:t>
      </w:r>
      <w:r>
        <w:rPr>
          <w:rFonts w:hint="eastAsia" w:ascii="宋体" w:hAnsi="宋体"/>
          <w:color w:val="000000"/>
          <w:sz w:val="21"/>
          <w:szCs w:val="21"/>
          <w:highlight w:val="none"/>
        </w:rPr>
        <w:t>中标人及服务，</w:t>
      </w:r>
      <w:r>
        <w:rPr>
          <w:rFonts w:hint="eastAsia" w:ascii="宋体" w:hAnsi="宋体"/>
          <w:sz w:val="21"/>
          <w:szCs w:val="21"/>
          <w:highlight w:val="none"/>
        </w:rPr>
        <w:t>我方就本次投标有关事项郑重声明如下：</w:t>
      </w:r>
    </w:p>
    <w:p w14:paraId="4E3A753E">
      <w:pPr>
        <w:snapToGrid w:val="0"/>
        <w:spacing w:line="440" w:lineRule="exact"/>
        <w:ind w:firstLine="420" w:firstLineChars="200"/>
        <w:rPr>
          <w:rFonts w:ascii="宋体" w:hAnsi="宋体"/>
          <w:sz w:val="21"/>
          <w:szCs w:val="21"/>
          <w:highlight w:val="none"/>
        </w:rPr>
      </w:pPr>
      <w:r>
        <w:rPr>
          <w:rFonts w:hint="eastAsia" w:ascii="宋体" w:hAnsi="宋体"/>
          <w:sz w:val="21"/>
          <w:szCs w:val="21"/>
          <w:highlight w:val="none"/>
        </w:rPr>
        <w:t>1.我方向贵方提交的所有投标文件、资料都是准确的和真实的。</w:t>
      </w:r>
    </w:p>
    <w:p w14:paraId="37123560">
      <w:pPr>
        <w:snapToGrid w:val="0"/>
        <w:spacing w:line="440" w:lineRule="exact"/>
        <w:ind w:firstLine="420" w:firstLineChars="200"/>
        <w:rPr>
          <w:rFonts w:ascii="宋体" w:hAnsi="宋体"/>
          <w:sz w:val="21"/>
          <w:szCs w:val="21"/>
          <w:highlight w:val="none"/>
        </w:rPr>
      </w:pPr>
      <w:r>
        <w:rPr>
          <w:rFonts w:hint="eastAsia" w:ascii="宋体" w:hAnsi="宋体"/>
          <w:sz w:val="21"/>
          <w:szCs w:val="21"/>
          <w:highlight w:val="none"/>
        </w:rPr>
        <w:t>2.我方不是采购人的附属机构；在获知本项目投标信息后，与采购人聘请的为此项目提供招标代理公司及其附属机构没有任何联系。</w:t>
      </w:r>
    </w:p>
    <w:p w14:paraId="19CCF554">
      <w:pPr>
        <w:snapToGrid w:val="0"/>
        <w:spacing w:line="440" w:lineRule="exact"/>
        <w:ind w:firstLine="420" w:firstLineChars="200"/>
        <w:rPr>
          <w:rFonts w:ascii="宋体" w:hAnsi="宋体"/>
          <w:sz w:val="21"/>
          <w:szCs w:val="21"/>
          <w:highlight w:val="none"/>
        </w:rPr>
      </w:pPr>
      <w:r>
        <w:rPr>
          <w:rFonts w:hint="eastAsia" w:ascii="宋体" w:hAnsi="宋体"/>
          <w:sz w:val="21"/>
          <w:szCs w:val="21"/>
          <w:highlight w:val="none"/>
        </w:rPr>
        <w:t>3.以上事项如有虚假或隐瞒，我方愿意承担一切后果，并不再寻求任何旨在减轻或免除法律责任的辩解。</w:t>
      </w:r>
    </w:p>
    <w:p w14:paraId="1E8D5B12">
      <w:pPr>
        <w:pStyle w:val="15"/>
        <w:tabs>
          <w:tab w:val="left" w:pos="939"/>
        </w:tabs>
        <w:snapToGrid w:val="0"/>
        <w:spacing w:line="440" w:lineRule="exact"/>
        <w:ind w:left="761" w:leftChars="150" w:hanging="401" w:hangingChars="191"/>
        <w:rPr>
          <w:rFonts w:ascii="宋体" w:hAnsi="宋体"/>
          <w:sz w:val="21"/>
          <w:szCs w:val="21"/>
          <w:highlight w:val="none"/>
        </w:rPr>
      </w:pPr>
    </w:p>
    <w:p w14:paraId="3F14B3D5">
      <w:pPr>
        <w:pStyle w:val="15"/>
        <w:tabs>
          <w:tab w:val="left" w:pos="939"/>
        </w:tabs>
        <w:snapToGrid w:val="0"/>
        <w:spacing w:line="440" w:lineRule="exact"/>
        <w:ind w:left="761" w:leftChars="150" w:hanging="401" w:hangingChars="191"/>
        <w:rPr>
          <w:rFonts w:hint="eastAsia"/>
          <w:sz w:val="21"/>
          <w:szCs w:val="21"/>
          <w:highlight w:val="none"/>
          <w:lang w:val="en-US" w:eastAsia="zh-CN"/>
        </w:rPr>
      </w:pPr>
      <w:r>
        <w:rPr>
          <w:rFonts w:hint="eastAsia"/>
          <w:sz w:val="21"/>
          <w:szCs w:val="21"/>
          <w:highlight w:val="none"/>
          <w:lang w:val="en-US" w:eastAsia="zh-CN"/>
        </w:rPr>
        <w:t>附法人身份证正反面：</w:t>
      </w:r>
    </w:p>
    <w:p w14:paraId="0A705FA8">
      <w:pPr>
        <w:pStyle w:val="15"/>
        <w:tabs>
          <w:tab w:val="left" w:pos="939"/>
        </w:tabs>
        <w:snapToGrid w:val="0"/>
        <w:spacing w:line="440" w:lineRule="exact"/>
        <w:ind w:left="761" w:leftChars="150" w:hanging="401" w:hangingChars="191"/>
        <w:rPr>
          <w:rFonts w:hint="default"/>
          <w:sz w:val="21"/>
          <w:szCs w:val="21"/>
          <w:highlight w:val="none"/>
          <w:lang w:val="en-US" w:eastAsia="zh-CN"/>
        </w:rPr>
      </w:pPr>
    </w:p>
    <w:p w14:paraId="4A81EA13">
      <w:pPr>
        <w:pStyle w:val="15"/>
        <w:tabs>
          <w:tab w:val="left" w:pos="939"/>
        </w:tabs>
        <w:snapToGrid w:val="0"/>
        <w:spacing w:line="440" w:lineRule="exact"/>
        <w:ind w:left="761" w:leftChars="150" w:hanging="401" w:hangingChars="191"/>
        <w:rPr>
          <w:rFonts w:ascii="宋体" w:hAnsi="宋体"/>
          <w:sz w:val="21"/>
          <w:szCs w:val="21"/>
          <w:highlight w:val="none"/>
        </w:rPr>
      </w:pPr>
    </w:p>
    <w:p w14:paraId="79DD97D0">
      <w:pPr>
        <w:keepNext w:val="0"/>
        <w:keepLines w:val="0"/>
        <w:pageBreakBefore w:val="0"/>
        <w:widowControl/>
        <w:kinsoku/>
        <w:wordWrap/>
        <w:overflowPunct/>
        <w:topLinePunct w:val="0"/>
        <w:autoSpaceDE/>
        <w:autoSpaceDN/>
        <w:bidi w:val="0"/>
        <w:adjustRightInd/>
        <w:snapToGrid w:val="0"/>
        <w:spacing w:before="156" w:beforeLines="50" w:line="480" w:lineRule="auto"/>
        <w:jc w:val="center"/>
        <w:textAlignment w:val="auto"/>
        <w:rPr>
          <w:rFonts w:ascii="宋体" w:hAnsi="宋体"/>
          <w:sz w:val="21"/>
          <w:szCs w:val="21"/>
          <w:highlight w:val="none"/>
          <w:u w:val="single"/>
        </w:rPr>
      </w:pPr>
      <w:r>
        <w:rPr>
          <w:rFonts w:hint="eastAsia"/>
          <w:sz w:val="21"/>
          <w:szCs w:val="21"/>
          <w:highlight w:val="none"/>
          <w:lang w:val="en-US" w:eastAsia="zh-CN"/>
        </w:rPr>
        <w:t xml:space="preserve">                  </w:t>
      </w:r>
      <w:r>
        <w:rPr>
          <w:rFonts w:hint="eastAsia" w:ascii="宋体" w:hAnsi="宋体"/>
          <w:sz w:val="21"/>
          <w:szCs w:val="21"/>
          <w:highlight w:val="none"/>
        </w:rPr>
        <w:t>法定代表人（签字或盖章）：</w:t>
      </w:r>
      <w:r>
        <w:rPr>
          <w:rFonts w:hint="eastAsia" w:ascii="宋体" w:hAnsi="宋体"/>
          <w:sz w:val="21"/>
          <w:szCs w:val="21"/>
          <w:highlight w:val="none"/>
          <w:u w:val="single"/>
        </w:rPr>
        <w:t xml:space="preserve">             </w:t>
      </w:r>
    </w:p>
    <w:p w14:paraId="5DDA58BD">
      <w:pPr>
        <w:keepNext w:val="0"/>
        <w:keepLines w:val="0"/>
        <w:pageBreakBefore w:val="0"/>
        <w:widowControl/>
        <w:kinsoku/>
        <w:wordWrap/>
        <w:overflowPunct/>
        <w:topLinePunct w:val="0"/>
        <w:autoSpaceDE/>
        <w:autoSpaceDN/>
        <w:bidi w:val="0"/>
        <w:adjustRightInd/>
        <w:spacing w:line="480" w:lineRule="auto"/>
        <w:jc w:val="center"/>
        <w:textAlignment w:val="auto"/>
        <w:rPr>
          <w:rFonts w:ascii="宋体" w:hAnsi="宋体"/>
          <w:sz w:val="21"/>
          <w:szCs w:val="21"/>
          <w:highlight w:val="none"/>
        </w:rPr>
      </w:pPr>
      <w:r>
        <w:rPr>
          <w:rFonts w:hint="eastAsia"/>
          <w:sz w:val="21"/>
          <w:szCs w:val="21"/>
          <w:highlight w:val="none"/>
          <w:lang w:val="en-US" w:eastAsia="zh-CN"/>
        </w:rPr>
        <w:t xml:space="preserve">    </w:t>
      </w:r>
      <w:r>
        <w:rPr>
          <w:rFonts w:hint="eastAsia" w:ascii="宋体" w:hAnsi="宋体"/>
          <w:sz w:val="21"/>
          <w:szCs w:val="21"/>
          <w:highlight w:val="none"/>
        </w:rPr>
        <w:t>投标人公章：</w:t>
      </w:r>
      <w:r>
        <w:rPr>
          <w:rFonts w:hint="eastAsia" w:ascii="宋体" w:hAnsi="宋体"/>
          <w:sz w:val="21"/>
          <w:szCs w:val="21"/>
          <w:highlight w:val="none"/>
          <w:u w:val="single"/>
        </w:rPr>
        <w:t xml:space="preserve">               </w:t>
      </w:r>
      <w:r>
        <w:rPr>
          <w:rFonts w:hint="eastAsia" w:ascii="宋体" w:hAnsi="宋体"/>
          <w:sz w:val="21"/>
          <w:szCs w:val="21"/>
          <w:highlight w:val="none"/>
        </w:rPr>
        <w:t xml:space="preserve">                      </w:t>
      </w:r>
    </w:p>
    <w:p w14:paraId="3EDF089C">
      <w:pPr>
        <w:keepNext w:val="0"/>
        <w:keepLines w:val="0"/>
        <w:pageBreakBefore w:val="0"/>
        <w:widowControl/>
        <w:kinsoku/>
        <w:wordWrap/>
        <w:overflowPunct/>
        <w:topLinePunct w:val="0"/>
        <w:autoSpaceDE/>
        <w:autoSpaceDN/>
        <w:bidi w:val="0"/>
        <w:adjustRightInd/>
        <w:spacing w:line="480" w:lineRule="auto"/>
        <w:jc w:val="center"/>
        <w:textAlignment w:val="auto"/>
        <w:rPr>
          <w:rFonts w:ascii="宋体" w:hAnsi="宋体"/>
          <w:sz w:val="21"/>
          <w:szCs w:val="21"/>
          <w:highlight w:val="none"/>
        </w:rPr>
      </w:pPr>
      <w:r>
        <w:rPr>
          <w:rFonts w:hint="eastAsia"/>
          <w:sz w:val="21"/>
          <w:szCs w:val="21"/>
          <w:highlight w:val="none"/>
          <w:lang w:val="en-US" w:eastAsia="zh-CN"/>
        </w:rPr>
        <w:t xml:space="preserve">                                                        </w:t>
      </w:r>
      <w:r>
        <w:rPr>
          <w:rFonts w:hint="eastAsia" w:ascii="宋体" w:hAnsi="宋体"/>
          <w:sz w:val="21"/>
          <w:szCs w:val="21"/>
          <w:highlight w:val="none"/>
        </w:rPr>
        <w:t>年    月    日</w:t>
      </w:r>
    </w:p>
    <w:bookmarkEnd w:id="116"/>
    <w:p w14:paraId="74E51863">
      <w:pPr>
        <w:widowControl/>
        <w:spacing w:line="360" w:lineRule="auto"/>
        <w:jc w:val="left"/>
        <w:rPr>
          <w:rFonts w:ascii="宋体" w:hAnsi="宋体"/>
          <w:b/>
          <w:sz w:val="24"/>
          <w:highlight w:val="none"/>
        </w:rPr>
      </w:pPr>
      <w:r>
        <w:rPr>
          <w:rFonts w:hint="eastAsia" w:ascii="宋体" w:hAnsi="宋体"/>
          <w:color w:val="000000"/>
          <w:sz w:val="21"/>
          <w:szCs w:val="21"/>
          <w:highlight w:val="none"/>
        </w:rPr>
        <w:br w:type="page"/>
      </w:r>
      <w:bookmarkStart w:id="117" w:name="OLE_LINK15"/>
      <w:r>
        <w:rPr>
          <w:rFonts w:hint="eastAsia" w:ascii="宋体" w:hAnsi="宋体"/>
          <w:b/>
          <w:bCs/>
          <w:color w:val="000000"/>
          <w:sz w:val="24"/>
          <w:highlight w:val="none"/>
        </w:rPr>
        <w:t>2、</w:t>
      </w:r>
      <w:r>
        <w:rPr>
          <w:rFonts w:hint="eastAsia" w:ascii="宋体" w:hAnsi="宋体"/>
          <w:b/>
          <w:bCs/>
          <w:sz w:val="24"/>
          <w:highlight w:val="none"/>
        </w:rPr>
        <w:t>法定代表人授权委托书格式：</w:t>
      </w:r>
      <w:bookmarkEnd w:id="117"/>
    </w:p>
    <w:p w14:paraId="1B906292">
      <w:pPr>
        <w:snapToGrid w:val="0"/>
        <w:spacing w:before="156" w:beforeLines="50" w:after="50" w:line="440" w:lineRule="exact"/>
        <w:jc w:val="center"/>
        <w:rPr>
          <w:rFonts w:ascii="宋体" w:hAnsi="宋体"/>
          <w:b/>
          <w:sz w:val="28"/>
          <w:szCs w:val="28"/>
          <w:highlight w:val="none"/>
        </w:rPr>
      </w:pPr>
      <w:r>
        <w:rPr>
          <w:rFonts w:hint="eastAsia" w:ascii="宋体" w:hAnsi="宋体"/>
          <w:b/>
          <w:sz w:val="28"/>
          <w:szCs w:val="28"/>
          <w:highlight w:val="none"/>
        </w:rPr>
        <w:t>法定代表人授权委托书</w:t>
      </w:r>
    </w:p>
    <w:p w14:paraId="127E50FD">
      <w:pPr>
        <w:snapToGrid w:val="0"/>
        <w:spacing w:before="156" w:beforeLines="50" w:after="50" w:line="440" w:lineRule="exact"/>
        <w:rPr>
          <w:rFonts w:ascii="宋体" w:hAnsi="宋体"/>
          <w:b/>
          <w:bCs/>
          <w:sz w:val="21"/>
          <w:szCs w:val="21"/>
          <w:highlight w:val="none"/>
        </w:rPr>
      </w:pPr>
      <w:r>
        <w:rPr>
          <w:rFonts w:hint="eastAsia" w:ascii="宋体" w:hAnsi="宋体"/>
          <w:bCs/>
          <w:sz w:val="21"/>
          <w:szCs w:val="21"/>
          <w:highlight w:val="none"/>
        </w:rPr>
        <w:t>致：</w:t>
      </w:r>
      <w:r>
        <w:rPr>
          <w:rFonts w:hint="eastAsia" w:ascii="宋体" w:hAnsi="宋体"/>
          <w:bCs/>
          <w:sz w:val="21"/>
          <w:szCs w:val="21"/>
          <w:highlight w:val="none"/>
          <w:u w:val="single"/>
        </w:rPr>
        <w:t xml:space="preserve">               </w:t>
      </w:r>
      <w:r>
        <w:rPr>
          <w:rFonts w:hint="eastAsia" w:ascii="宋体" w:hAnsi="宋体"/>
          <w:sz w:val="21"/>
          <w:szCs w:val="21"/>
          <w:highlight w:val="none"/>
        </w:rPr>
        <w:t>（采购单位名称）：</w:t>
      </w:r>
    </w:p>
    <w:p w14:paraId="13E0BE48">
      <w:pPr>
        <w:snapToGrid w:val="0"/>
        <w:spacing w:before="156" w:beforeLines="50" w:after="50" w:line="440" w:lineRule="exact"/>
        <w:ind w:firstLine="420" w:firstLineChars="200"/>
        <w:rPr>
          <w:rFonts w:ascii="宋体" w:hAnsi="宋体"/>
          <w:sz w:val="21"/>
          <w:szCs w:val="21"/>
          <w:highlight w:val="none"/>
        </w:rPr>
      </w:pPr>
      <w:r>
        <w:rPr>
          <w:rFonts w:hint="eastAsia" w:ascii="宋体" w:hAnsi="宋体"/>
          <w:sz w:val="21"/>
          <w:szCs w:val="21"/>
          <w:highlight w:val="none"/>
        </w:rPr>
        <w:t>我</w:t>
      </w:r>
      <w:r>
        <w:rPr>
          <w:rFonts w:hint="eastAsia" w:ascii="宋体" w:hAnsi="宋体"/>
          <w:sz w:val="21"/>
          <w:szCs w:val="21"/>
          <w:highlight w:val="none"/>
          <w:u w:val="single"/>
        </w:rPr>
        <w:t xml:space="preserve">           </w:t>
      </w:r>
      <w:r>
        <w:rPr>
          <w:rFonts w:hint="eastAsia" w:ascii="宋体" w:hAnsi="宋体"/>
          <w:sz w:val="21"/>
          <w:szCs w:val="21"/>
          <w:highlight w:val="none"/>
        </w:rPr>
        <w:t>（姓名）系</w:t>
      </w:r>
      <w:r>
        <w:rPr>
          <w:rFonts w:hint="eastAsia" w:ascii="宋体" w:hAnsi="宋体"/>
          <w:sz w:val="21"/>
          <w:szCs w:val="21"/>
          <w:highlight w:val="none"/>
          <w:u w:val="single"/>
        </w:rPr>
        <w:t xml:space="preserve">        </w:t>
      </w:r>
      <w:r>
        <w:rPr>
          <w:rFonts w:hint="eastAsia" w:ascii="宋体" w:hAnsi="宋体"/>
          <w:sz w:val="21"/>
          <w:szCs w:val="21"/>
          <w:highlight w:val="none"/>
        </w:rPr>
        <w:t>（投标人名称）的法定代表人，现授权委托本单位在职职工</w:t>
      </w:r>
      <w:r>
        <w:rPr>
          <w:rFonts w:hint="eastAsia" w:ascii="宋体" w:hAnsi="宋体"/>
          <w:sz w:val="21"/>
          <w:szCs w:val="21"/>
          <w:highlight w:val="none"/>
          <w:u w:val="single"/>
        </w:rPr>
        <w:t xml:space="preserve">         </w:t>
      </w:r>
      <w:r>
        <w:rPr>
          <w:rFonts w:hint="eastAsia" w:ascii="宋体" w:hAnsi="宋体"/>
          <w:sz w:val="21"/>
          <w:szCs w:val="21"/>
          <w:highlight w:val="none"/>
        </w:rPr>
        <w:t>（姓名）以我方的名义参加</w:t>
      </w:r>
      <w:r>
        <w:rPr>
          <w:rFonts w:hint="eastAsia" w:ascii="宋体" w:hAnsi="宋体"/>
          <w:sz w:val="21"/>
          <w:szCs w:val="21"/>
          <w:highlight w:val="none"/>
          <w:u w:val="single"/>
        </w:rPr>
        <w:t xml:space="preserve">                  </w:t>
      </w:r>
      <w:r>
        <w:rPr>
          <w:rFonts w:hint="eastAsia" w:ascii="宋体" w:hAnsi="宋体"/>
          <w:sz w:val="21"/>
          <w:szCs w:val="21"/>
          <w:highlight w:val="none"/>
        </w:rPr>
        <w:t>项目的投标活动，并代表我方全权办理针对上述项目的投标、开标、评标、签约等具体事务和签署相关文件。</w:t>
      </w:r>
    </w:p>
    <w:p w14:paraId="527E5EE2">
      <w:pPr>
        <w:snapToGrid w:val="0"/>
        <w:spacing w:before="156" w:beforeLines="50" w:after="50" w:line="440" w:lineRule="exact"/>
        <w:ind w:firstLine="420" w:firstLineChars="200"/>
        <w:rPr>
          <w:rFonts w:ascii="宋体" w:hAnsi="宋体"/>
          <w:sz w:val="21"/>
          <w:szCs w:val="21"/>
          <w:highlight w:val="none"/>
        </w:rPr>
      </w:pPr>
      <w:r>
        <w:rPr>
          <w:rFonts w:hint="eastAsia" w:ascii="宋体" w:hAnsi="宋体"/>
          <w:sz w:val="21"/>
          <w:szCs w:val="21"/>
          <w:highlight w:val="none"/>
        </w:rPr>
        <w:t>我方对被授权人的签名事项负全部责任。</w:t>
      </w:r>
    </w:p>
    <w:p w14:paraId="0CBDF5DC">
      <w:pPr>
        <w:snapToGrid w:val="0"/>
        <w:spacing w:before="156" w:beforeLines="50" w:after="50" w:line="440" w:lineRule="exact"/>
        <w:ind w:firstLine="480"/>
        <w:rPr>
          <w:rFonts w:ascii="宋体" w:hAnsi="宋体"/>
          <w:sz w:val="21"/>
          <w:szCs w:val="21"/>
          <w:highlight w:val="none"/>
        </w:rPr>
      </w:pPr>
      <w:r>
        <w:rPr>
          <w:rFonts w:hint="eastAsia" w:ascii="宋体" w:hAnsi="宋体"/>
          <w:sz w:val="21"/>
          <w:szCs w:val="21"/>
          <w:highlight w:val="none"/>
          <w:u w:val="single"/>
        </w:rPr>
        <w:t>在撤销授权的书面通知以前，本授权书一直有效。</w:t>
      </w:r>
      <w:r>
        <w:rPr>
          <w:rFonts w:hint="eastAsia" w:ascii="宋体" w:hAnsi="宋体"/>
          <w:sz w:val="21"/>
          <w:szCs w:val="21"/>
          <w:highlight w:val="none"/>
        </w:rPr>
        <w:t>被授权人在授权书有效期内签署的所有文件不因授权的撤销而失效。</w:t>
      </w:r>
    </w:p>
    <w:p w14:paraId="773D0A0E">
      <w:pPr>
        <w:snapToGrid w:val="0"/>
        <w:spacing w:before="156" w:beforeLines="50" w:after="50" w:line="440" w:lineRule="exact"/>
        <w:ind w:firstLine="480"/>
        <w:rPr>
          <w:rFonts w:ascii="宋体" w:hAnsi="宋体"/>
          <w:sz w:val="21"/>
          <w:szCs w:val="21"/>
          <w:highlight w:val="none"/>
        </w:rPr>
      </w:pPr>
      <w:r>
        <w:rPr>
          <w:rFonts w:hint="eastAsia" w:ascii="宋体" w:hAnsi="宋体"/>
          <w:sz w:val="21"/>
          <w:szCs w:val="21"/>
          <w:highlight w:val="none"/>
        </w:rPr>
        <w:t>被授权人无转委托权，特此委托。</w:t>
      </w:r>
    </w:p>
    <w:p w14:paraId="5E0195DF">
      <w:pPr>
        <w:snapToGrid w:val="0"/>
        <w:spacing w:before="156" w:beforeLines="50" w:after="50" w:line="440" w:lineRule="exact"/>
        <w:rPr>
          <w:rFonts w:ascii="宋体" w:hAnsi="宋体"/>
          <w:sz w:val="21"/>
          <w:szCs w:val="21"/>
          <w:highlight w:val="none"/>
        </w:rPr>
      </w:pPr>
    </w:p>
    <w:p w14:paraId="3276F99C">
      <w:pPr>
        <w:snapToGrid w:val="0"/>
        <w:spacing w:before="156" w:beforeLines="50" w:after="50" w:line="440" w:lineRule="exact"/>
        <w:rPr>
          <w:rFonts w:ascii="宋体" w:hAnsi="宋体"/>
          <w:sz w:val="21"/>
          <w:szCs w:val="21"/>
          <w:highlight w:val="none"/>
          <w:u w:val="single"/>
        </w:rPr>
      </w:pPr>
      <w:r>
        <w:rPr>
          <w:rFonts w:hint="eastAsia" w:ascii="宋体" w:hAnsi="宋体"/>
          <w:sz w:val="21"/>
          <w:szCs w:val="21"/>
          <w:highlight w:val="none"/>
        </w:rPr>
        <w:t>被授权人：</w:t>
      </w:r>
      <w:r>
        <w:rPr>
          <w:rFonts w:hint="eastAsia" w:ascii="宋体" w:hAnsi="宋体"/>
          <w:sz w:val="21"/>
          <w:szCs w:val="21"/>
          <w:highlight w:val="none"/>
          <w:u w:val="single"/>
        </w:rPr>
        <w:t xml:space="preserve">          </w:t>
      </w:r>
      <w:r>
        <w:rPr>
          <w:rFonts w:hint="eastAsia" w:ascii="宋体" w:hAnsi="宋体"/>
          <w:sz w:val="21"/>
          <w:szCs w:val="21"/>
          <w:highlight w:val="none"/>
        </w:rPr>
        <w:t xml:space="preserve">                 法定代表人签名或盖章：</w:t>
      </w:r>
      <w:r>
        <w:rPr>
          <w:rFonts w:hint="eastAsia" w:ascii="宋体" w:hAnsi="宋体"/>
          <w:sz w:val="21"/>
          <w:szCs w:val="21"/>
          <w:highlight w:val="none"/>
          <w:u w:val="single"/>
        </w:rPr>
        <w:t xml:space="preserve">          </w:t>
      </w:r>
    </w:p>
    <w:p w14:paraId="754F21C7">
      <w:pPr>
        <w:snapToGrid w:val="0"/>
        <w:spacing w:before="156" w:beforeLines="50" w:after="50" w:line="440" w:lineRule="exact"/>
        <w:ind w:firstLine="420" w:firstLineChars="200"/>
        <w:rPr>
          <w:rFonts w:ascii="宋体" w:hAnsi="宋体"/>
          <w:sz w:val="21"/>
          <w:szCs w:val="21"/>
          <w:highlight w:val="none"/>
        </w:rPr>
      </w:pPr>
      <w:r>
        <w:rPr>
          <w:rFonts w:hint="eastAsia" w:ascii="宋体" w:hAnsi="宋体"/>
          <w:sz w:val="21"/>
          <w:szCs w:val="21"/>
          <w:highlight w:val="none"/>
        </w:rPr>
        <w:t>职务：</w:t>
      </w:r>
      <w:r>
        <w:rPr>
          <w:rFonts w:hint="eastAsia" w:ascii="宋体" w:hAnsi="宋体"/>
          <w:sz w:val="21"/>
          <w:szCs w:val="21"/>
          <w:highlight w:val="none"/>
          <w:u w:val="single"/>
        </w:rPr>
        <w:t xml:space="preserve">           </w:t>
      </w:r>
      <w:r>
        <w:rPr>
          <w:rFonts w:hint="eastAsia" w:ascii="宋体" w:hAnsi="宋体"/>
          <w:sz w:val="21"/>
          <w:szCs w:val="21"/>
          <w:highlight w:val="none"/>
        </w:rPr>
        <w:t xml:space="preserve">                                职务：</w:t>
      </w:r>
      <w:r>
        <w:rPr>
          <w:rFonts w:hint="eastAsia" w:ascii="宋体" w:hAnsi="宋体"/>
          <w:sz w:val="21"/>
          <w:szCs w:val="21"/>
          <w:highlight w:val="none"/>
          <w:u w:val="single"/>
        </w:rPr>
        <w:t xml:space="preserve">           </w:t>
      </w:r>
    </w:p>
    <w:p w14:paraId="04228D3C">
      <w:pPr>
        <w:snapToGrid w:val="0"/>
        <w:spacing w:before="156" w:beforeLines="50" w:after="50" w:line="440" w:lineRule="exact"/>
        <w:rPr>
          <w:rFonts w:ascii="宋体" w:hAnsi="宋体"/>
          <w:sz w:val="21"/>
          <w:szCs w:val="21"/>
          <w:highlight w:val="none"/>
        </w:rPr>
      </w:pPr>
      <w:r>
        <w:rPr>
          <w:rFonts w:hint="eastAsia" w:ascii="宋体" w:hAnsi="宋体"/>
          <w:sz w:val="21"/>
          <w:szCs w:val="21"/>
          <w:highlight w:val="none"/>
        </w:rPr>
        <w:t>被授权人身份证号码：</w:t>
      </w:r>
      <w:r>
        <w:rPr>
          <w:rFonts w:hint="eastAsia" w:ascii="宋体" w:hAnsi="宋体"/>
          <w:sz w:val="21"/>
          <w:szCs w:val="21"/>
          <w:highlight w:val="none"/>
          <w:u w:val="single"/>
        </w:rPr>
        <w:t xml:space="preserve">                             </w:t>
      </w:r>
    </w:p>
    <w:p w14:paraId="26A758AE">
      <w:pPr>
        <w:snapToGrid w:val="0"/>
        <w:spacing w:before="156" w:beforeLines="50" w:after="50" w:line="440" w:lineRule="exact"/>
        <w:rPr>
          <w:rFonts w:hint="eastAsia" w:ascii="宋体" w:hAnsi="宋体"/>
          <w:sz w:val="21"/>
          <w:szCs w:val="21"/>
          <w:highlight w:val="none"/>
        </w:rPr>
      </w:pPr>
      <w:r>
        <w:rPr>
          <w:rFonts w:hint="eastAsia" w:ascii="宋体" w:hAnsi="宋体"/>
          <w:sz w:val="21"/>
          <w:szCs w:val="21"/>
          <w:highlight w:val="none"/>
        </w:rPr>
        <w:t xml:space="preserve">                                     </w:t>
      </w:r>
    </w:p>
    <w:p w14:paraId="22555849">
      <w:pPr>
        <w:pStyle w:val="13"/>
        <w:rPr>
          <w:rFonts w:hint="default" w:eastAsia="宋体"/>
          <w:sz w:val="21"/>
          <w:szCs w:val="21"/>
          <w:highlight w:val="none"/>
          <w:lang w:val="en-US" w:eastAsia="zh-CN"/>
        </w:rPr>
      </w:pPr>
      <w:r>
        <w:rPr>
          <w:rFonts w:hint="eastAsia"/>
          <w:sz w:val="21"/>
          <w:szCs w:val="21"/>
          <w:highlight w:val="none"/>
          <w:lang w:val="en-US" w:eastAsia="zh-CN"/>
        </w:rPr>
        <w:t>附被授权人身份证正反面：</w:t>
      </w:r>
    </w:p>
    <w:p w14:paraId="2BE16CAD">
      <w:pPr>
        <w:snapToGrid w:val="0"/>
        <w:spacing w:before="156" w:beforeLines="50" w:after="50" w:line="440" w:lineRule="exact"/>
        <w:jc w:val="center"/>
        <w:rPr>
          <w:rFonts w:hint="eastAsia"/>
          <w:sz w:val="21"/>
          <w:szCs w:val="21"/>
          <w:highlight w:val="none"/>
          <w:lang w:val="en-US" w:eastAsia="zh-CN"/>
        </w:rPr>
      </w:pPr>
      <w:r>
        <w:rPr>
          <w:rFonts w:hint="eastAsia"/>
          <w:sz w:val="21"/>
          <w:szCs w:val="21"/>
          <w:highlight w:val="none"/>
          <w:lang w:val="en-US" w:eastAsia="zh-CN"/>
        </w:rPr>
        <w:t xml:space="preserve">           </w:t>
      </w:r>
    </w:p>
    <w:p w14:paraId="55145511">
      <w:pPr>
        <w:snapToGrid w:val="0"/>
        <w:spacing w:before="156" w:beforeLines="50" w:after="50" w:line="440" w:lineRule="exact"/>
        <w:jc w:val="center"/>
        <w:rPr>
          <w:rFonts w:hint="eastAsia"/>
          <w:sz w:val="21"/>
          <w:szCs w:val="21"/>
          <w:highlight w:val="none"/>
          <w:lang w:val="en-US" w:eastAsia="zh-CN"/>
        </w:rPr>
      </w:pPr>
    </w:p>
    <w:p w14:paraId="20445BA8">
      <w:pPr>
        <w:snapToGrid w:val="0"/>
        <w:spacing w:before="156" w:beforeLines="50" w:after="50" w:line="440" w:lineRule="exact"/>
        <w:jc w:val="center"/>
        <w:rPr>
          <w:rFonts w:ascii="宋体" w:hAnsi="宋体"/>
          <w:sz w:val="21"/>
          <w:szCs w:val="21"/>
          <w:highlight w:val="none"/>
        </w:rPr>
      </w:pPr>
      <w:r>
        <w:rPr>
          <w:rFonts w:hint="eastAsia" w:ascii="宋体" w:hAnsi="宋体"/>
          <w:sz w:val="21"/>
          <w:szCs w:val="21"/>
          <w:highlight w:val="none"/>
        </w:rPr>
        <w:t>投标人公章：</w:t>
      </w:r>
    </w:p>
    <w:p w14:paraId="1E7C3852">
      <w:pPr>
        <w:snapToGrid w:val="0"/>
        <w:spacing w:before="156" w:beforeLines="50" w:after="50" w:line="440" w:lineRule="exact"/>
        <w:jc w:val="center"/>
        <w:rPr>
          <w:rFonts w:ascii="宋体" w:hAnsi="宋体"/>
          <w:sz w:val="21"/>
          <w:szCs w:val="21"/>
          <w:highlight w:val="none"/>
        </w:rPr>
      </w:pPr>
      <w:r>
        <w:rPr>
          <w:rFonts w:hint="eastAsia" w:ascii="宋体" w:hAnsi="宋体"/>
          <w:sz w:val="21"/>
          <w:szCs w:val="21"/>
          <w:highlight w:val="none"/>
        </w:rPr>
        <w:t xml:space="preserve">                                        年    月    日</w:t>
      </w:r>
    </w:p>
    <w:p w14:paraId="2A370313">
      <w:pPr>
        <w:ind w:firstLine="480" w:firstLineChars="200"/>
        <w:rPr>
          <w:rFonts w:ascii="宋体" w:hAnsi="宋体"/>
          <w:b/>
          <w:sz w:val="24"/>
          <w:highlight w:val="none"/>
        </w:rPr>
      </w:pPr>
      <w:r>
        <w:rPr>
          <w:rFonts w:hint="eastAsia" w:ascii="宋体" w:hAnsi="宋体"/>
          <w:sz w:val="24"/>
          <w:highlight w:val="none"/>
        </w:rPr>
        <w:br w:type="page"/>
      </w:r>
      <w:bookmarkStart w:id="118" w:name="OLE_LINK16"/>
      <w:r>
        <w:rPr>
          <w:rFonts w:hint="eastAsia"/>
          <w:b/>
          <w:bCs/>
          <w:color w:val="000000"/>
          <w:sz w:val="24"/>
          <w:highlight w:val="none"/>
          <w:lang w:val="en-US" w:eastAsia="zh-CN"/>
        </w:rPr>
        <w:t>3</w:t>
      </w:r>
      <w:r>
        <w:rPr>
          <w:rFonts w:hint="eastAsia" w:ascii="宋体" w:hAnsi="宋体"/>
          <w:b/>
          <w:bCs/>
          <w:color w:val="000000"/>
          <w:sz w:val="24"/>
          <w:highlight w:val="none"/>
        </w:rPr>
        <w:t>、符合参加政府采购活动应当具备的一般条件的承诺函格式</w:t>
      </w:r>
    </w:p>
    <w:p w14:paraId="10FBE105">
      <w:pPr>
        <w:spacing w:line="400" w:lineRule="exact"/>
        <w:jc w:val="center"/>
        <w:rPr>
          <w:rFonts w:ascii="仿宋_GB2312" w:hAnsi="仿宋" w:eastAsia="仿宋_GB2312" w:cs="仿宋_GB2312"/>
          <w:b/>
          <w:kern w:val="0"/>
          <w:sz w:val="32"/>
          <w:szCs w:val="32"/>
          <w:highlight w:val="none"/>
        </w:rPr>
      </w:pPr>
    </w:p>
    <w:p w14:paraId="6E0B786C">
      <w:pPr>
        <w:spacing w:line="400" w:lineRule="exact"/>
        <w:jc w:val="center"/>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符合参加政府采购活动应当具备的一般条件的承诺函</w:t>
      </w:r>
    </w:p>
    <w:p w14:paraId="17EFB04C">
      <w:pPr>
        <w:spacing w:line="400" w:lineRule="exact"/>
        <w:jc w:val="center"/>
        <w:rPr>
          <w:rFonts w:hint="eastAsia" w:ascii="宋体" w:hAnsi="宋体"/>
          <w:highlight w:val="none"/>
        </w:rPr>
      </w:pPr>
    </w:p>
    <w:p w14:paraId="6DBC792C">
      <w:pPr>
        <w:snapToGrid w:val="0"/>
        <w:spacing w:line="360" w:lineRule="auto"/>
        <w:rPr>
          <w:rFonts w:ascii="宋体" w:hAnsi="宋体" w:cs="仿宋_GB2312"/>
          <w:sz w:val="21"/>
          <w:szCs w:val="21"/>
          <w:highlight w:val="none"/>
        </w:rPr>
      </w:pPr>
      <w:r>
        <w:rPr>
          <w:rFonts w:hint="eastAsia" w:ascii="宋体" w:hAnsi="宋体" w:cs="仿宋_GB2312"/>
          <w:sz w:val="21"/>
          <w:szCs w:val="21"/>
          <w:highlight w:val="none"/>
          <w:u w:val="single"/>
        </w:rPr>
        <w:t>（采购人）、（采购代理机构）</w:t>
      </w:r>
      <w:r>
        <w:rPr>
          <w:rFonts w:hint="eastAsia" w:ascii="宋体" w:hAnsi="宋体" w:cs="仿宋_GB2312"/>
          <w:sz w:val="21"/>
          <w:szCs w:val="21"/>
          <w:highlight w:val="none"/>
        </w:rPr>
        <w:t>：</w:t>
      </w:r>
    </w:p>
    <w:p w14:paraId="339744BD">
      <w:pPr>
        <w:snapToGrid w:val="0"/>
        <w:spacing w:line="360" w:lineRule="auto"/>
        <w:ind w:firstLine="420" w:firstLineChars="200"/>
        <w:rPr>
          <w:rFonts w:ascii="宋体" w:hAnsi="宋体" w:cs="仿宋_GB2312"/>
          <w:sz w:val="21"/>
          <w:szCs w:val="21"/>
          <w:highlight w:val="none"/>
        </w:rPr>
      </w:pPr>
      <w:r>
        <w:rPr>
          <w:rFonts w:hint="eastAsia" w:ascii="宋体" w:hAnsi="宋体" w:cs="仿宋_GB2312"/>
          <w:sz w:val="21"/>
          <w:szCs w:val="21"/>
          <w:highlight w:val="none"/>
        </w:rPr>
        <w:t>我方参与</w:t>
      </w:r>
      <w:r>
        <w:rPr>
          <w:rFonts w:hint="eastAsia" w:ascii="宋体" w:hAnsi="宋体" w:cs="仿宋_GB2312"/>
          <w:sz w:val="21"/>
          <w:szCs w:val="21"/>
          <w:highlight w:val="none"/>
          <w:u w:val="single"/>
        </w:rPr>
        <w:t>（项目名称）【招标编号：</w:t>
      </w:r>
      <w:r>
        <w:rPr>
          <w:rFonts w:hint="eastAsia" w:ascii="宋体" w:hAnsi="宋体"/>
          <w:sz w:val="21"/>
          <w:szCs w:val="21"/>
          <w:highlight w:val="none"/>
          <w:u w:val="single"/>
        </w:rPr>
        <w:t>（采购编号）</w:t>
      </w:r>
      <w:r>
        <w:rPr>
          <w:rFonts w:hint="eastAsia" w:ascii="宋体" w:hAnsi="宋体" w:cs="仿宋_GB2312"/>
          <w:sz w:val="21"/>
          <w:szCs w:val="21"/>
          <w:highlight w:val="none"/>
          <w:u w:val="single"/>
        </w:rPr>
        <w:t>】</w:t>
      </w:r>
      <w:r>
        <w:rPr>
          <w:rFonts w:hint="eastAsia" w:ascii="宋体" w:hAnsi="宋体" w:cs="仿宋_GB2312"/>
          <w:sz w:val="21"/>
          <w:szCs w:val="21"/>
          <w:highlight w:val="none"/>
        </w:rPr>
        <w:t>政府采购活动，郑重承诺：</w:t>
      </w:r>
    </w:p>
    <w:p w14:paraId="67217E57">
      <w:pPr>
        <w:snapToGrid w:val="0"/>
        <w:spacing w:line="360" w:lineRule="auto"/>
        <w:ind w:firstLine="315" w:firstLineChars="150"/>
        <w:rPr>
          <w:rFonts w:ascii="宋体" w:hAnsi="宋体" w:cs="仿宋_GB2312"/>
          <w:sz w:val="21"/>
          <w:szCs w:val="21"/>
          <w:highlight w:val="none"/>
        </w:rPr>
      </w:pPr>
      <w:r>
        <w:rPr>
          <w:rFonts w:hint="eastAsia" w:ascii="宋体" w:hAnsi="宋体" w:cs="仿宋_GB2312"/>
          <w:sz w:val="21"/>
          <w:szCs w:val="21"/>
          <w:highlight w:val="none"/>
        </w:rPr>
        <w:t>（一）具备《中华人民共和国政府采购法》第二十二条第一款规定的条件：</w:t>
      </w:r>
    </w:p>
    <w:p w14:paraId="6CC8CE96">
      <w:pPr>
        <w:snapToGrid w:val="0"/>
        <w:spacing w:line="360" w:lineRule="auto"/>
        <w:ind w:firstLine="420" w:firstLineChars="200"/>
        <w:rPr>
          <w:rFonts w:ascii="宋体" w:hAnsi="宋体" w:cs="仿宋_GB2312"/>
          <w:sz w:val="21"/>
          <w:szCs w:val="21"/>
          <w:highlight w:val="none"/>
        </w:rPr>
      </w:pPr>
      <w:r>
        <w:rPr>
          <w:rFonts w:hint="eastAsia" w:ascii="宋体" w:hAnsi="宋体" w:cs="仿宋_GB2312"/>
          <w:sz w:val="21"/>
          <w:szCs w:val="21"/>
          <w:highlight w:val="none"/>
        </w:rPr>
        <w:t>1、</w:t>
      </w:r>
      <w:r>
        <w:rPr>
          <w:rFonts w:ascii="宋体" w:hAnsi="宋体" w:cs="仿宋_GB2312"/>
          <w:sz w:val="21"/>
          <w:szCs w:val="21"/>
          <w:highlight w:val="none"/>
        </w:rPr>
        <w:t>具有独立承担民事责任的能力；</w:t>
      </w:r>
    </w:p>
    <w:p w14:paraId="7AB33815">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2、</w:t>
      </w:r>
      <w:r>
        <w:rPr>
          <w:rFonts w:ascii="宋体" w:hAnsi="宋体"/>
          <w:sz w:val="21"/>
          <w:szCs w:val="21"/>
          <w:highlight w:val="none"/>
        </w:rPr>
        <w:t xml:space="preserve">具有良好的商业信誉和健全的财务会计制度； </w:t>
      </w:r>
    </w:p>
    <w:p w14:paraId="764D7116">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3、</w:t>
      </w:r>
      <w:r>
        <w:rPr>
          <w:rFonts w:ascii="宋体" w:hAnsi="宋体"/>
          <w:sz w:val="21"/>
          <w:szCs w:val="21"/>
          <w:highlight w:val="none"/>
        </w:rPr>
        <w:t>具有履行合同所必需的设备和专业技术能力；</w:t>
      </w:r>
    </w:p>
    <w:p w14:paraId="42BDAC01">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4、</w:t>
      </w:r>
      <w:r>
        <w:rPr>
          <w:rFonts w:ascii="宋体" w:hAnsi="宋体"/>
          <w:sz w:val="21"/>
          <w:szCs w:val="21"/>
          <w:highlight w:val="none"/>
        </w:rPr>
        <w:t>有依法缴纳税收和社会保障资金的良好记录；</w:t>
      </w:r>
    </w:p>
    <w:p w14:paraId="24B96612">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5、</w:t>
      </w:r>
      <w:r>
        <w:rPr>
          <w:rFonts w:ascii="宋体" w:hAnsi="宋体"/>
          <w:sz w:val="21"/>
          <w:szCs w:val="21"/>
          <w:highlight w:val="none"/>
        </w:rPr>
        <w:t>参加政府采购活动前三年内，在经营活动中没有重大违法记录；</w:t>
      </w:r>
    </w:p>
    <w:p w14:paraId="490CBF40">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6、</w:t>
      </w:r>
      <w:r>
        <w:rPr>
          <w:rFonts w:ascii="宋体" w:hAnsi="宋体"/>
          <w:sz w:val="21"/>
          <w:szCs w:val="21"/>
          <w:highlight w:val="none"/>
        </w:rPr>
        <w:t>具有法律、行政法规规定的其他条件。</w:t>
      </w:r>
    </w:p>
    <w:p w14:paraId="5560749C">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（二）未被信用中国（</w:t>
      </w:r>
      <w:r>
        <w:rPr>
          <w:rFonts w:ascii="宋体" w:hAnsi="宋体"/>
          <w:sz w:val="21"/>
          <w:szCs w:val="21"/>
          <w:highlight w:val="none"/>
        </w:rPr>
        <w:t>www.creditchina.gov.cn)、中国政府采购网（www.ccgp.gov.cn）列入失信被执行人、重大税收违法案件当事人名单、政府采购严重违法失信行为记录名单。</w:t>
      </w:r>
    </w:p>
    <w:p w14:paraId="4723DDD0">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（三）不存在以下情况：</w:t>
      </w:r>
    </w:p>
    <w:p w14:paraId="1817041F">
      <w:pPr>
        <w:snapToGrid w:val="0"/>
        <w:spacing w:line="360" w:lineRule="auto"/>
        <w:ind w:firstLine="420" w:firstLineChars="200"/>
        <w:rPr>
          <w:rFonts w:ascii="宋体" w:hAnsi="宋体" w:cs="仿宋_GB2312"/>
          <w:sz w:val="21"/>
          <w:szCs w:val="21"/>
          <w:highlight w:val="none"/>
        </w:rPr>
      </w:pPr>
      <w:r>
        <w:rPr>
          <w:rFonts w:hint="eastAsia" w:ascii="宋体" w:hAnsi="宋体" w:cs="仿宋_GB2312"/>
          <w:sz w:val="21"/>
          <w:szCs w:val="21"/>
          <w:highlight w:val="none"/>
        </w:rPr>
        <w:t>1、</w:t>
      </w:r>
      <w:r>
        <w:rPr>
          <w:rFonts w:ascii="宋体" w:hAnsi="宋体" w:cs="仿宋_GB2312"/>
          <w:sz w:val="21"/>
          <w:szCs w:val="21"/>
          <w:highlight w:val="none"/>
        </w:rPr>
        <w:t>单位负责人为同一人或者存在直接控股、管理关系的不同供应商参加同一合同项下的政府采购活动的；</w:t>
      </w:r>
    </w:p>
    <w:p w14:paraId="4804B10C">
      <w:pPr>
        <w:snapToGrid w:val="0"/>
        <w:spacing w:line="360" w:lineRule="auto"/>
        <w:ind w:firstLine="420" w:firstLineChars="200"/>
        <w:rPr>
          <w:rFonts w:hint="eastAsia" w:ascii="宋体" w:hAnsi="宋体" w:cs="仿宋_GB2312"/>
          <w:sz w:val="21"/>
          <w:szCs w:val="21"/>
          <w:highlight w:val="none"/>
        </w:rPr>
      </w:pPr>
      <w:r>
        <w:rPr>
          <w:rFonts w:hint="eastAsia" w:ascii="宋体" w:hAnsi="宋体" w:cs="仿宋_GB2312"/>
          <w:sz w:val="21"/>
          <w:szCs w:val="21"/>
          <w:highlight w:val="none"/>
        </w:rPr>
        <w:t>2、</w:t>
      </w:r>
      <w:r>
        <w:rPr>
          <w:rFonts w:ascii="宋体" w:hAnsi="宋体" w:cs="仿宋_GB2312"/>
          <w:sz w:val="21"/>
          <w:szCs w:val="21"/>
          <w:highlight w:val="none"/>
        </w:rPr>
        <w:t>为采购项目提供整体设计、规范编制或者项目管理、监理、检测等服务后再参加该采购项目的其他采购活动的。</w:t>
      </w:r>
    </w:p>
    <w:p w14:paraId="16427DB1">
      <w:pPr>
        <w:snapToGrid w:val="0"/>
        <w:spacing w:line="360" w:lineRule="auto"/>
        <w:ind w:firstLine="420" w:firstLineChars="200"/>
        <w:rPr>
          <w:rFonts w:hint="eastAsia" w:ascii="宋体" w:hAnsi="宋体" w:cs="仿宋_GB2312"/>
          <w:sz w:val="21"/>
          <w:szCs w:val="21"/>
          <w:highlight w:val="none"/>
        </w:rPr>
      </w:pPr>
    </w:p>
    <w:p w14:paraId="4BE1D11A">
      <w:pPr>
        <w:snapToGrid w:val="0"/>
        <w:spacing w:before="120" w:beforeLines="50" w:after="50" w:line="400" w:lineRule="exact"/>
        <w:ind w:firstLine="3885" w:firstLineChars="1850"/>
        <w:rPr>
          <w:rFonts w:ascii="宋体" w:hAnsi="宋体"/>
          <w:sz w:val="21"/>
          <w:szCs w:val="21"/>
          <w:highlight w:val="none"/>
        </w:rPr>
      </w:pPr>
      <w:r>
        <w:rPr>
          <w:rFonts w:hint="eastAsia" w:ascii="宋体" w:hAnsi="宋体"/>
          <w:bCs/>
          <w:sz w:val="21"/>
          <w:szCs w:val="21"/>
          <w:highlight w:val="none"/>
        </w:rPr>
        <w:t>供应商（盖章）</w:t>
      </w:r>
      <w:r>
        <w:rPr>
          <w:rFonts w:hint="eastAsia" w:ascii="宋体" w:hAnsi="宋体"/>
          <w:sz w:val="21"/>
          <w:szCs w:val="21"/>
          <w:highlight w:val="none"/>
        </w:rPr>
        <w:t>：</w:t>
      </w:r>
      <w:r>
        <w:rPr>
          <w:rFonts w:ascii="宋体" w:hAnsi="宋体"/>
          <w:sz w:val="21"/>
          <w:szCs w:val="21"/>
          <w:highlight w:val="none"/>
          <w:u w:val="single"/>
        </w:rPr>
        <w:t xml:space="preserve">               </w:t>
      </w:r>
      <w:r>
        <w:rPr>
          <w:rFonts w:ascii="宋体" w:hAnsi="宋体"/>
          <w:sz w:val="21"/>
          <w:szCs w:val="21"/>
          <w:highlight w:val="none"/>
        </w:rPr>
        <w:t xml:space="preserve">                      </w:t>
      </w:r>
    </w:p>
    <w:p w14:paraId="14CCCCDB">
      <w:pPr>
        <w:snapToGrid w:val="0"/>
        <w:spacing w:line="360" w:lineRule="auto"/>
        <w:ind w:firstLine="4410" w:firstLineChars="2100"/>
        <w:rPr>
          <w:rFonts w:hint="eastAsia" w:ascii="宋体" w:hAnsi="宋体" w:cs="仿宋_GB2312"/>
          <w:kern w:val="0"/>
          <w:sz w:val="21"/>
          <w:szCs w:val="21"/>
          <w:highlight w:val="none"/>
          <w:lang w:val="zh-CN"/>
        </w:rPr>
      </w:pPr>
    </w:p>
    <w:p w14:paraId="0C6434EE">
      <w:pPr>
        <w:snapToGrid w:val="0"/>
        <w:spacing w:line="360" w:lineRule="auto"/>
        <w:ind w:firstLine="4935" w:firstLineChars="2350"/>
        <w:rPr>
          <w:rFonts w:ascii="宋体" w:hAnsi="宋体" w:cs="仿宋_GB2312"/>
          <w:kern w:val="0"/>
          <w:sz w:val="21"/>
          <w:szCs w:val="21"/>
          <w:highlight w:val="none"/>
        </w:rPr>
      </w:pPr>
      <w:r>
        <w:rPr>
          <w:rFonts w:hint="eastAsia" w:ascii="宋体" w:hAnsi="宋体" w:cs="仿宋_GB2312"/>
          <w:kern w:val="0"/>
          <w:sz w:val="21"/>
          <w:szCs w:val="21"/>
          <w:highlight w:val="none"/>
          <w:lang w:val="zh-CN"/>
        </w:rPr>
        <w:t>日期</w:t>
      </w:r>
      <w:r>
        <w:rPr>
          <w:rFonts w:hint="eastAsia" w:ascii="宋体" w:hAnsi="宋体" w:cs="仿宋_GB2312"/>
          <w:kern w:val="0"/>
          <w:sz w:val="21"/>
          <w:szCs w:val="21"/>
          <w:highlight w:val="none"/>
        </w:rPr>
        <w:t>：</w:t>
      </w:r>
      <w:r>
        <w:rPr>
          <w:rFonts w:ascii="宋体" w:hAnsi="宋体" w:cs="仿宋_GB2312"/>
          <w:kern w:val="0"/>
          <w:sz w:val="21"/>
          <w:szCs w:val="21"/>
          <w:highlight w:val="none"/>
        </w:rPr>
        <w:t xml:space="preserve">  年  </w:t>
      </w:r>
      <w:r>
        <w:rPr>
          <w:rFonts w:hint="eastAsia" w:ascii="宋体" w:hAnsi="宋体" w:cs="仿宋_GB2312"/>
          <w:kern w:val="0"/>
          <w:sz w:val="21"/>
          <w:szCs w:val="21"/>
          <w:highlight w:val="none"/>
          <w:lang w:val="zh-CN"/>
        </w:rPr>
        <w:t>月  日</w:t>
      </w:r>
    </w:p>
    <w:p w14:paraId="3DF666BF">
      <w:pPr>
        <w:pStyle w:val="2"/>
        <w:spacing w:line="360" w:lineRule="auto"/>
        <w:ind w:firstLine="480" w:firstLineChars="200"/>
        <w:jc w:val="right"/>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t xml:space="preserve"> </w:t>
      </w:r>
    </w:p>
    <w:p w14:paraId="2D4AC571">
      <w:pPr>
        <w:snapToGrid w:val="0"/>
        <w:spacing w:before="156" w:beforeLines="50" w:after="50" w:line="440" w:lineRule="exact"/>
        <w:rPr>
          <w:rFonts w:ascii="宋体" w:hAnsi="宋体"/>
          <w:b/>
          <w:bCs/>
          <w:sz w:val="24"/>
          <w:highlight w:val="none"/>
        </w:rPr>
      </w:pPr>
      <w:r>
        <w:rPr>
          <w:rFonts w:hint="eastAsia" w:ascii="宋体" w:hAnsi="宋体"/>
          <w:sz w:val="24"/>
          <w:highlight w:val="none"/>
        </w:rPr>
        <w:br w:type="page"/>
      </w:r>
    </w:p>
    <w:p w14:paraId="679590F7">
      <w:pPr>
        <w:numPr>
          <w:ilvl w:val="0"/>
          <w:numId w:val="7"/>
        </w:numPr>
        <w:ind w:firstLine="482" w:firstLineChars="200"/>
        <w:rPr>
          <w:rFonts w:hint="eastAsia" w:ascii="宋体" w:hAnsi="宋体"/>
          <w:b/>
          <w:bCs/>
          <w:color w:val="000000"/>
          <w:sz w:val="24"/>
          <w:highlight w:val="none"/>
        </w:rPr>
      </w:pPr>
      <w:r>
        <w:rPr>
          <w:rFonts w:hint="eastAsia" w:ascii="宋体" w:hAnsi="宋体"/>
          <w:b/>
          <w:bCs/>
          <w:color w:val="000000"/>
          <w:sz w:val="24"/>
          <w:highlight w:val="none"/>
        </w:rPr>
        <w:t>营业执照等资格证明资料。</w:t>
      </w:r>
    </w:p>
    <w:p w14:paraId="71249F4F">
      <w:pPr>
        <w:pStyle w:val="10"/>
        <w:numPr>
          <w:ilvl w:val="0"/>
          <w:numId w:val="0"/>
        </w:numPr>
        <w:rPr>
          <w:rFonts w:hint="eastAsia"/>
          <w:highlight w:val="none"/>
        </w:rPr>
      </w:pPr>
    </w:p>
    <w:p w14:paraId="3311B394">
      <w:pPr>
        <w:snapToGrid w:val="0"/>
        <w:spacing w:before="156" w:beforeLines="50" w:after="50" w:line="440" w:lineRule="exact"/>
        <w:jc w:val="center"/>
        <w:outlineLvl w:val="1"/>
        <w:rPr>
          <w:rFonts w:ascii="宋体" w:hAnsi="宋体"/>
          <w:sz w:val="24"/>
          <w:highlight w:val="none"/>
        </w:rPr>
      </w:pPr>
    </w:p>
    <w:p w14:paraId="6E8E38F0">
      <w:pPr>
        <w:pStyle w:val="16"/>
        <w:snapToGrid w:val="0"/>
        <w:spacing w:before="31" w:beforeLines="10" w:after="31" w:afterLines="10" w:line="360" w:lineRule="auto"/>
        <w:ind w:firstLine="480" w:firstLineChars="200"/>
        <w:rPr>
          <w:rFonts w:hAnsi="宋体"/>
          <w:sz w:val="24"/>
          <w:highlight w:val="none"/>
        </w:rPr>
      </w:pPr>
    </w:p>
    <w:p w14:paraId="63B7FC9F">
      <w:pPr>
        <w:rPr>
          <w:highlight w:val="none"/>
        </w:rPr>
      </w:pPr>
    </w:p>
    <w:p w14:paraId="1392A89F">
      <w:pPr>
        <w:snapToGrid w:val="0"/>
        <w:spacing w:before="156" w:beforeLines="50" w:after="50" w:line="440" w:lineRule="exact"/>
        <w:jc w:val="center"/>
        <w:outlineLvl w:val="1"/>
        <w:rPr>
          <w:rFonts w:ascii="宋体" w:hAnsi="宋体"/>
          <w:sz w:val="24"/>
          <w:highlight w:val="none"/>
        </w:rPr>
      </w:pPr>
    </w:p>
    <w:p w14:paraId="486A8438">
      <w:pPr>
        <w:snapToGrid w:val="0"/>
        <w:spacing w:before="156" w:beforeLines="50" w:after="50" w:line="440" w:lineRule="exact"/>
        <w:jc w:val="center"/>
        <w:outlineLvl w:val="1"/>
        <w:rPr>
          <w:rFonts w:ascii="宋体" w:hAnsi="宋体"/>
          <w:sz w:val="24"/>
          <w:highlight w:val="none"/>
        </w:rPr>
      </w:pPr>
    </w:p>
    <w:p w14:paraId="4AE5DA4A">
      <w:pPr>
        <w:snapToGrid w:val="0"/>
        <w:spacing w:before="156" w:beforeLines="50" w:after="50" w:line="440" w:lineRule="exact"/>
        <w:jc w:val="center"/>
        <w:outlineLvl w:val="1"/>
        <w:rPr>
          <w:rFonts w:ascii="宋体" w:hAnsi="宋体"/>
          <w:sz w:val="24"/>
          <w:highlight w:val="none"/>
        </w:rPr>
      </w:pPr>
    </w:p>
    <w:p w14:paraId="121AE5CA">
      <w:pPr>
        <w:snapToGrid w:val="0"/>
        <w:spacing w:before="156" w:beforeLines="50" w:after="50" w:line="440" w:lineRule="exact"/>
        <w:jc w:val="center"/>
        <w:outlineLvl w:val="1"/>
        <w:rPr>
          <w:rFonts w:ascii="宋体" w:hAnsi="宋体"/>
          <w:sz w:val="24"/>
          <w:highlight w:val="none"/>
        </w:rPr>
      </w:pPr>
    </w:p>
    <w:p w14:paraId="3A7AA3EA">
      <w:pPr>
        <w:snapToGrid w:val="0"/>
        <w:spacing w:before="156" w:beforeLines="50" w:after="50" w:line="440" w:lineRule="exact"/>
        <w:jc w:val="center"/>
        <w:outlineLvl w:val="1"/>
        <w:rPr>
          <w:rFonts w:ascii="宋体" w:hAnsi="宋体"/>
          <w:sz w:val="24"/>
          <w:highlight w:val="none"/>
        </w:rPr>
      </w:pPr>
    </w:p>
    <w:p w14:paraId="7312CAE4">
      <w:pPr>
        <w:snapToGrid w:val="0"/>
        <w:spacing w:before="156" w:beforeLines="50" w:after="50" w:line="440" w:lineRule="exact"/>
        <w:outlineLvl w:val="1"/>
        <w:rPr>
          <w:rFonts w:ascii="宋体" w:hAnsi="宋体"/>
          <w:sz w:val="24"/>
          <w:highlight w:val="none"/>
        </w:rPr>
      </w:pPr>
    </w:p>
    <w:p w14:paraId="1EFA900E">
      <w:pPr>
        <w:snapToGrid w:val="0"/>
        <w:spacing w:before="156" w:beforeLines="50" w:after="50" w:line="440" w:lineRule="exact"/>
        <w:jc w:val="center"/>
        <w:outlineLvl w:val="1"/>
        <w:rPr>
          <w:rFonts w:hint="eastAsia" w:ascii="宋体" w:hAnsi="宋体"/>
          <w:b/>
          <w:bCs/>
          <w:sz w:val="24"/>
          <w:highlight w:val="none"/>
        </w:rPr>
      </w:pPr>
      <w:r>
        <w:rPr>
          <w:rFonts w:hint="eastAsia" w:ascii="宋体" w:hAnsi="宋体"/>
          <w:sz w:val="24"/>
          <w:highlight w:val="none"/>
        </w:rPr>
        <w:br w:type="page"/>
      </w:r>
    </w:p>
    <w:p w14:paraId="78F3F71B">
      <w:pPr>
        <w:snapToGrid w:val="0"/>
        <w:spacing w:before="156" w:beforeLines="50" w:after="50" w:line="440" w:lineRule="exact"/>
        <w:jc w:val="center"/>
        <w:outlineLvl w:val="1"/>
        <w:rPr>
          <w:rFonts w:ascii="宋体" w:hAnsi="宋体"/>
          <w:sz w:val="24"/>
          <w:highlight w:val="none"/>
        </w:rPr>
      </w:pPr>
      <w:r>
        <w:rPr>
          <w:rFonts w:hint="eastAsia" w:ascii="宋体" w:hAnsi="宋体"/>
          <w:b/>
          <w:bCs/>
          <w:sz w:val="24"/>
          <w:highlight w:val="none"/>
        </w:rPr>
        <w:t>二、商务技术文件格式</w:t>
      </w:r>
    </w:p>
    <w:p w14:paraId="1D99F278">
      <w:pPr>
        <w:snapToGrid w:val="0"/>
        <w:spacing w:before="156" w:beforeLines="50" w:after="50" w:line="440" w:lineRule="exact"/>
        <w:rPr>
          <w:rFonts w:ascii="宋体" w:hAnsi="宋体"/>
          <w:sz w:val="21"/>
          <w:szCs w:val="21"/>
          <w:highlight w:val="none"/>
        </w:rPr>
      </w:pPr>
      <w:r>
        <w:rPr>
          <w:rFonts w:hint="eastAsia" w:ascii="宋体" w:hAnsi="宋体"/>
          <w:sz w:val="21"/>
          <w:szCs w:val="21"/>
          <w:highlight w:val="none"/>
        </w:rPr>
        <w:t>商务技术文件封面格式：</w:t>
      </w:r>
    </w:p>
    <w:p w14:paraId="6AD0A0F6">
      <w:pPr>
        <w:snapToGrid w:val="0"/>
        <w:spacing w:before="156" w:beforeLines="50" w:after="50" w:line="440" w:lineRule="exact"/>
        <w:rPr>
          <w:rFonts w:ascii="宋体" w:hAnsi="宋体"/>
          <w:b/>
          <w:bCs/>
          <w:sz w:val="21"/>
          <w:szCs w:val="21"/>
          <w:highlight w:val="none"/>
        </w:rPr>
      </w:pPr>
      <w:r>
        <w:rPr>
          <w:rFonts w:hint="eastAsia" w:ascii="宋体" w:hAnsi="宋体"/>
          <w:sz w:val="21"/>
          <w:szCs w:val="21"/>
          <w:highlight w:val="none"/>
        </w:rPr>
        <w:t xml:space="preserve">                                               </w:t>
      </w:r>
    </w:p>
    <w:p w14:paraId="7421A8B6">
      <w:pPr>
        <w:snapToGrid w:val="0"/>
        <w:spacing w:before="156" w:beforeLines="50" w:after="50" w:line="440" w:lineRule="exact"/>
        <w:rPr>
          <w:rFonts w:ascii="宋体" w:hAnsi="宋体"/>
          <w:sz w:val="21"/>
          <w:szCs w:val="21"/>
          <w:highlight w:val="none"/>
        </w:rPr>
      </w:pPr>
    </w:p>
    <w:p w14:paraId="61F3F671">
      <w:pPr>
        <w:snapToGrid w:val="0"/>
        <w:spacing w:before="156" w:beforeLines="50" w:after="50" w:line="440" w:lineRule="exact"/>
        <w:jc w:val="center"/>
        <w:rPr>
          <w:rFonts w:ascii="宋体" w:hAnsi="宋体"/>
          <w:bCs/>
          <w:sz w:val="21"/>
          <w:szCs w:val="21"/>
          <w:highlight w:val="none"/>
        </w:rPr>
      </w:pPr>
    </w:p>
    <w:p w14:paraId="39B762FB">
      <w:pPr>
        <w:snapToGrid w:val="0"/>
        <w:spacing w:before="156" w:beforeLines="50" w:after="50" w:line="440" w:lineRule="exact"/>
        <w:jc w:val="center"/>
        <w:rPr>
          <w:rFonts w:ascii="宋体" w:hAnsi="宋体"/>
          <w:bCs/>
          <w:sz w:val="21"/>
          <w:szCs w:val="21"/>
          <w:highlight w:val="none"/>
        </w:rPr>
      </w:pPr>
      <w:r>
        <w:rPr>
          <w:rFonts w:hint="eastAsia" w:ascii="宋体" w:hAnsi="宋体"/>
          <w:bCs/>
          <w:sz w:val="21"/>
          <w:szCs w:val="21"/>
          <w:highlight w:val="none"/>
        </w:rPr>
        <w:t>商务技术</w:t>
      </w:r>
      <w:r>
        <w:rPr>
          <w:rFonts w:hint="eastAsia" w:ascii="宋体" w:hAnsi="宋体"/>
          <w:sz w:val="21"/>
          <w:szCs w:val="21"/>
          <w:highlight w:val="none"/>
        </w:rPr>
        <w:t>文件</w:t>
      </w:r>
    </w:p>
    <w:p w14:paraId="512CECA2">
      <w:pPr>
        <w:snapToGrid w:val="0"/>
        <w:spacing w:before="156" w:beforeLines="50" w:after="50" w:line="440" w:lineRule="exact"/>
        <w:rPr>
          <w:rFonts w:ascii="宋体" w:hAnsi="宋体"/>
          <w:bCs/>
          <w:sz w:val="21"/>
          <w:szCs w:val="21"/>
          <w:highlight w:val="none"/>
        </w:rPr>
      </w:pPr>
    </w:p>
    <w:p w14:paraId="41942124">
      <w:pPr>
        <w:snapToGrid w:val="0"/>
        <w:spacing w:before="156" w:beforeLines="50" w:after="50" w:line="440" w:lineRule="exact"/>
        <w:ind w:firstLine="934" w:firstLineChars="445"/>
        <w:rPr>
          <w:rFonts w:ascii="宋体" w:hAnsi="宋体"/>
          <w:bCs/>
          <w:sz w:val="21"/>
          <w:szCs w:val="21"/>
          <w:highlight w:val="none"/>
        </w:rPr>
      </w:pPr>
      <w:r>
        <w:rPr>
          <w:rFonts w:hint="eastAsia" w:ascii="宋体" w:hAnsi="宋体"/>
          <w:bCs/>
          <w:sz w:val="21"/>
          <w:szCs w:val="21"/>
          <w:highlight w:val="none"/>
        </w:rPr>
        <w:t>项目名称：</w:t>
      </w:r>
    </w:p>
    <w:p w14:paraId="70E3C784">
      <w:pPr>
        <w:snapToGrid w:val="0"/>
        <w:spacing w:before="156" w:beforeLines="50" w:after="50" w:line="440" w:lineRule="exact"/>
        <w:ind w:firstLine="420" w:firstLineChars="200"/>
        <w:rPr>
          <w:rFonts w:ascii="宋体" w:hAnsi="宋体"/>
          <w:bCs/>
          <w:sz w:val="21"/>
          <w:szCs w:val="21"/>
          <w:highlight w:val="none"/>
        </w:rPr>
      </w:pPr>
      <w:r>
        <w:rPr>
          <w:rFonts w:hint="eastAsia" w:ascii="宋体" w:hAnsi="宋体"/>
          <w:bCs/>
          <w:sz w:val="21"/>
          <w:szCs w:val="21"/>
          <w:highlight w:val="none"/>
        </w:rPr>
        <w:t xml:space="preserve">     项目编号：</w:t>
      </w:r>
    </w:p>
    <w:p w14:paraId="30F2A157">
      <w:pPr>
        <w:snapToGrid w:val="0"/>
        <w:spacing w:before="156" w:beforeLines="50" w:after="50" w:line="440" w:lineRule="exact"/>
        <w:ind w:firstLine="420" w:firstLineChars="200"/>
        <w:rPr>
          <w:rFonts w:ascii="宋体" w:hAnsi="宋体"/>
          <w:bCs/>
          <w:sz w:val="21"/>
          <w:szCs w:val="21"/>
          <w:highlight w:val="none"/>
        </w:rPr>
      </w:pPr>
      <w:r>
        <w:rPr>
          <w:rFonts w:hint="eastAsia" w:ascii="宋体" w:hAnsi="宋体"/>
          <w:bCs/>
          <w:sz w:val="21"/>
          <w:szCs w:val="21"/>
          <w:highlight w:val="none"/>
        </w:rPr>
        <w:t xml:space="preserve">     投标人名称：</w:t>
      </w:r>
    </w:p>
    <w:p w14:paraId="7FB903CC">
      <w:pPr>
        <w:pStyle w:val="7"/>
        <w:spacing w:before="50" w:after="50" w:line="440" w:lineRule="exact"/>
        <w:ind w:firstLine="873" w:firstLineChars="416"/>
        <w:rPr>
          <w:rFonts w:hAnsi="宋体"/>
          <w:bCs/>
          <w:sz w:val="21"/>
          <w:szCs w:val="21"/>
          <w:highlight w:val="none"/>
        </w:rPr>
      </w:pPr>
      <w:r>
        <w:rPr>
          <w:rFonts w:hint="eastAsia" w:hAnsi="宋体"/>
          <w:bCs/>
          <w:sz w:val="21"/>
          <w:szCs w:val="21"/>
          <w:highlight w:val="none"/>
        </w:rPr>
        <w:t>投标人地址：</w:t>
      </w:r>
    </w:p>
    <w:p w14:paraId="02A7081A">
      <w:pPr>
        <w:snapToGrid w:val="0"/>
        <w:spacing w:before="156" w:beforeLines="50" w:after="50" w:line="440" w:lineRule="exact"/>
        <w:ind w:firstLine="3570" w:firstLineChars="1700"/>
        <w:rPr>
          <w:rFonts w:ascii="宋体" w:hAnsi="宋体"/>
          <w:sz w:val="21"/>
          <w:szCs w:val="21"/>
          <w:highlight w:val="none"/>
        </w:rPr>
      </w:pPr>
    </w:p>
    <w:p w14:paraId="46408353">
      <w:pPr>
        <w:snapToGrid w:val="0"/>
        <w:spacing w:before="156" w:beforeLines="50" w:after="50" w:line="440" w:lineRule="exact"/>
        <w:ind w:firstLine="645"/>
        <w:jc w:val="center"/>
        <w:rPr>
          <w:rFonts w:ascii="宋体" w:hAnsi="宋体"/>
          <w:b/>
          <w:color w:val="0000CC"/>
          <w:sz w:val="21"/>
          <w:szCs w:val="21"/>
          <w:highlight w:val="none"/>
        </w:rPr>
      </w:pPr>
      <w:r>
        <w:rPr>
          <w:rFonts w:hint="eastAsia" w:ascii="宋体" w:hAnsi="宋体"/>
          <w:sz w:val="21"/>
          <w:szCs w:val="21"/>
          <w:highlight w:val="none"/>
        </w:rPr>
        <w:t xml:space="preserve">                        年  月  日</w:t>
      </w:r>
    </w:p>
    <w:p w14:paraId="569E091E">
      <w:pPr>
        <w:pStyle w:val="40"/>
        <w:spacing w:line="360" w:lineRule="auto"/>
        <w:jc w:val="right"/>
        <w:rPr>
          <w:rFonts w:hAnsi="宋体" w:eastAsia="宋体"/>
          <w:color w:val="0000CC"/>
          <w:szCs w:val="21"/>
          <w:highlight w:val="none"/>
        </w:rPr>
      </w:pPr>
    </w:p>
    <w:p w14:paraId="77C7AEA3">
      <w:pPr>
        <w:snapToGrid w:val="0"/>
        <w:spacing w:before="50" w:after="156" w:afterLines="50" w:line="440" w:lineRule="exact"/>
        <w:jc w:val="left"/>
        <w:rPr>
          <w:rFonts w:ascii="宋体" w:hAnsi="宋体"/>
          <w:b/>
          <w:bCs/>
          <w:sz w:val="24"/>
          <w:highlight w:val="none"/>
        </w:rPr>
      </w:pPr>
      <w:r>
        <w:rPr>
          <w:rFonts w:hint="eastAsia" w:ascii="宋体" w:hAnsi="宋体"/>
          <w:szCs w:val="21"/>
          <w:highlight w:val="none"/>
        </w:rPr>
        <w:br w:type="page"/>
      </w:r>
      <w:bookmarkEnd w:id="118"/>
      <w:bookmarkStart w:id="119" w:name="OLE_LINK17"/>
      <w:r>
        <w:rPr>
          <w:rFonts w:hint="eastAsia" w:ascii="宋体" w:hAnsi="宋体"/>
          <w:b/>
          <w:bCs/>
          <w:sz w:val="24"/>
          <w:highlight w:val="none"/>
        </w:rPr>
        <w:t>1、投标人情况介绍</w:t>
      </w:r>
    </w:p>
    <w:p w14:paraId="3710700C">
      <w:pPr>
        <w:spacing w:before="72"/>
        <w:ind w:left="65" w:right="6"/>
        <w:jc w:val="center"/>
        <w:rPr>
          <w:rFonts w:hint="eastAsia" w:ascii="宋体" w:hAnsi="宋体"/>
          <w:b/>
          <w:color w:val="000000"/>
          <w:sz w:val="28"/>
          <w:szCs w:val="28"/>
          <w:highlight w:val="none"/>
        </w:rPr>
      </w:pPr>
      <w:r>
        <w:rPr>
          <w:rFonts w:hint="eastAsia" w:ascii="宋体" w:hAnsi="宋体"/>
          <w:b/>
          <w:color w:val="000000"/>
          <w:sz w:val="28"/>
          <w:szCs w:val="28"/>
          <w:highlight w:val="none"/>
        </w:rPr>
        <w:t>投标人基本情况表</w:t>
      </w:r>
    </w:p>
    <w:p w14:paraId="297E50DA">
      <w:pPr>
        <w:pStyle w:val="13"/>
        <w:rPr>
          <w:highlight w:val="none"/>
        </w:rPr>
      </w:pPr>
    </w:p>
    <w:tbl>
      <w:tblPr>
        <w:tblStyle w:val="31"/>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279"/>
        <w:gridCol w:w="1640"/>
        <w:gridCol w:w="1920"/>
        <w:gridCol w:w="2756"/>
      </w:tblGrid>
      <w:tr w14:paraId="661F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restart"/>
            <w:vAlign w:val="center"/>
          </w:tcPr>
          <w:p w14:paraId="3E58355B">
            <w:pPr>
              <w:keepNext w:val="0"/>
              <w:keepLines w:val="0"/>
              <w:widowControl/>
              <w:suppressLineNumbers w:val="0"/>
              <w:spacing w:before="0" w:beforeAutospacing="0" w:after="0" w:afterAutospacing="0"/>
              <w:ind w:left="0" w:right="0"/>
              <w:rPr>
                <w:rFonts w:hint="default" w:ascii="宋体" w:hAnsi="宋体"/>
                <w:color w:val="000000"/>
                <w:sz w:val="21"/>
                <w:szCs w:val="21"/>
                <w:highlight w:val="none"/>
              </w:rPr>
            </w:pPr>
          </w:p>
          <w:p w14:paraId="304A3D14">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投</w:t>
            </w:r>
          </w:p>
          <w:p w14:paraId="2536A4E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p w14:paraId="4F6C4AE9">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标</w:t>
            </w:r>
          </w:p>
          <w:p w14:paraId="465452E4">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p w14:paraId="613D87F3">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人</w:t>
            </w:r>
          </w:p>
          <w:p w14:paraId="09E40081">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p w14:paraId="68194F13">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概</w:t>
            </w:r>
          </w:p>
          <w:p w14:paraId="408F7B7D">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p w14:paraId="1F35958B">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况</w:t>
            </w:r>
          </w:p>
        </w:tc>
        <w:tc>
          <w:tcPr>
            <w:tcW w:w="2279" w:type="dxa"/>
            <w:vAlign w:val="center"/>
          </w:tcPr>
          <w:p w14:paraId="58D105FE">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公司名称</w:t>
            </w:r>
          </w:p>
        </w:tc>
        <w:tc>
          <w:tcPr>
            <w:tcW w:w="6316" w:type="dxa"/>
            <w:gridSpan w:val="3"/>
            <w:vAlign w:val="center"/>
          </w:tcPr>
          <w:p w14:paraId="657B334D">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2AEA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4A53A42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4A6F239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地址</w:t>
            </w:r>
          </w:p>
        </w:tc>
        <w:tc>
          <w:tcPr>
            <w:tcW w:w="6316" w:type="dxa"/>
            <w:gridSpan w:val="3"/>
            <w:vAlign w:val="center"/>
          </w:tcPr>
          <w:p w14:paraId="63A37026">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27D9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612C648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28DF322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经营范围</w:t>
            </w:r>
          </w:p>
        </w:tc>
        <w:tc>
          <w:tcPr>
            <w:tcW w:w="6316" w:type="dxa"/>
            <w:gridSpan w:val="3"/>
            <w:vAlign w:val="center"/>
          </w:tcPr>
          <w:p w14:paraId="7C133791">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7455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3081777C">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7E9B319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统一社会信用代码</w:t>
            </w:r>
          </w:p>
        </w:tc>
        <w:tc>
          <w:tcPr>
            <w:tcW w:w="6316" w:type="dxa"/>
            <w:gridSpan w:val="3"/>
            <w:vAlign w:val="center"/>
          </w:tcPr>
          <w:p w14:paraId="226B0BF3">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0211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1E774DA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321D56E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成立时间</w:t>
            </w:r>
          </w:p>
        </w:tc>
        <w:tc>
          <w:tcPr>
            <w:tcW w:w="1640" w:type="dxa"/>
            <w:vAlign w:val="center"/>
          </w:tcPr>
          <w:p w14:paraId="5E4BDC2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920" w:type="dxa"/>
            <w:vAlign w:val="center"/>
          </w:tcPr>
          <w:p w14:paraId="1655D3D7">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经济性质</w:t>
            </w:r>
          </w:p>
        </w:tc>
        <w:tc>
          <w:tcPr>
            <w:tcW w:w="2756" w:type="dxa"/>
            <w:vAlign w:val="center"/>
          </w:tcPr>
          <w:p w14:paraId="1706E94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0E85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3242BE3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44674C6B">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法定代表人</w:t>
            </w:r>
          </w:p>
        </w:tc>
        <w:tc>
          <w:tcPr>
            <w:tcW w:w="1640" w:type="dxa"/>
            <w:vAlign w:val="center"/>
          </w:tcPr>
          <w:p w14:paraId="045ACC97">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920" w:type="dxa"/>
            <w:vAlign w:val="center"/>
          </w:tcPr>
          <w:p w14:paraId="6FD3A46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联系电话</w:t>
            </w:r>
          </w:p>
        </w:tc>
        <w:tc>
          <w:tcPr>
            <w:tcW w:w="2756" w:type="dxa"/>
            <w:vAlign w:val="center"/>
          </w:tcPr>
          <w:p w14:paraId="7CA1C571">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4572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60D13FB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6FE70FB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注册资金</w:t>
            </w:r>
          </w:p>
        </w:tc>
        <w:tc>
          <w:tcPr>
            <w:tcW w:w="1640" w:type="dxa"/>
            <w:vAlign w:val="center"/>
          </w:tcPr>
          <w:p w14:paraId="76865E5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920" w:type="dxa"/>
            <w:vAlign w:val="center"/>
          </w:tcPr>
          <w:p w14:paraId="393365AE">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技术人员数</w:t>
            </w:r>
          </w:p>
        </w:tc>
        <w:tc>
          <w:tcPr>
            <w:tcW w:w="2756" w:type="dxa"/>
            <w:vAlign w:val="center"/>
          </w:tcPr>
          <w:p w14:paraId="0783078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4C22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0A594C69">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57080E2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资产总额</w:t>
            </w:r>
          </w:p>
        </w:tc>
        <w:tc>
          <w:tcPr>
            <w:tcW w:w="1640" w:type="dxa"/>
            <w:vAlign w:val="center"/>
          </w:tcPr>
          <w:p w14:paraId="564D4DD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920" w:type="dxa"/>
            <w:vAlign w:val="center"/>
          </w:tcPr>
          <w:p w14:paraId="1DB5F4D6">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净资产</w:t>
            </w:r>
          </w:p>
        </w:tc>
        <w:tc>
          <w:tcPr>
            <w:tcW w:w="2756" w:type="dxa"/>
            <w:vAlign w:val="center"/>
          </w:tcPr>
          <w:p w14:paraId="236D7F76">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7259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645" w:type="dxa"/>
            <w:vMerge w:val="continue"/>
            <w:vAlign w:val="center"/>
          </w:tcPr>
          <w:p w14:paraId="5CDF1261">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71528AE3">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是否依法纳税</w:t>
            </w:r>
          </w:p>
        </w:tc>
        <w:tc>
          <w:tcPr>
            <w:tcW w:w="1640" w:type="dxa"/>
            <w:vAlign w:val="center"/>
          </w:tcPr>
          <w:p w14:paraId="020082B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920" w:type="dxa"/>
            <w:vAlign w:val="center"/>
          </w:tcPr>
          <w:p w14:paraId="12A1CE73">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是否参加社保</w:t>
            </w:r>
          </w:p>
        </w:tc>
        <w:tc>
          <w:tcPr>
            <w:tcW w:w="2756" w:type="dxa"/>
            <w:vAlign w:val="center"/>
          </w:tcPr>
          <w:p w14:paraId="1631B54D">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0330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trPr>
        <w:tc>
          <w:tcPr>
            <w:tcW w:w="645" w:type="dxa"/>
            <w:vMerge w:val="continue"/>
            <w:vAlign w:val="center"/>
          </w:tcPr>
          <w:p w14:paraId="75E1C85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279" w:type="dxa"/>
            <w:vAlign w:val="center"/>
          </w:tcPr>
          <w:p w14:paraId="6682A01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近三年公司</w:t>
            </w:r>
          </w:p>
          <w:p w14:paraId="284596FE">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业绩、信誉</w:t>
            </w:r>
          </w:p>
        </w:tc>
        <w:tc>
          <w:tcPr>
            <w:tcW w:w="6316" w:type="dxa"/>
            <w:gridSpan w:val="3"/>
            <w:vAlign w:val="center"/>
          </w:tcPr>
          <w:p w14:paraId="18270145">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p w14:paraId="0C384CEC">
            <w:pPr>
              <w:keepNext w:val="0"/>
              <w:keepLines w:val="0"/>
              <w:widowControl/>
              <w:suppressLineNumbers w:val="0"/>
              <w:spacing w:before="0" w:beforeAutospacing="0" w:after="0" w:afterAutospacing="0"/>
              <w:ind w:left="0" w:right="0"/>
              <w:rPr>
                <w:rFonts w:hint="default" w:ascii="宋体" w:hAnsi="宋体"/>
                <w:color w:val="000000"/>
                <w:sz w:val="21"/>
                <w:szCs w:val="21"/>
                <w:highlight w:val="none"/>
              </w:rPr>
            </w:pPr>
          </w:p>
        </w:tc>
      </w:tr>
      <w:tr w14:paraId="0DD5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4" w:hRule="atLeast"/>
        </w:trPr>
        <w:tc>
          <w:tcPr>
            <w:tcW w:w="645" w:type="dxa"/>
            <w:vMerge w:val="continue"/>
            <w:vAlign w:val="center"/>
          </w:tcPr>
          <w:p w14:paraId="483044A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8595" w:type="dxa"/>
            <w:gridSpan w:val="4"/>
          </w:tcPr>
          <w:p w14:paraId="1AC4C4D1">
            <w:pPr>
              <w:keepNext w:val="0"/>
              <w:keepLines w:val="0"/>
              <w:widowControl/>
              <w:suppressLineNumbers w:val="0"/>
              <w:spacing w:before="0" w:beforeAutospacing="0" w:after="0" w:afterAutospacing="0"/>
              <w:ind w:left="0" w:right="0"/>
              <w:rPr>
                <w:rFonts w:hint="default" w:ascii="宋体" w:hAnsi="宋体"/>
                <w:color w:val="000000"/>
                <w:sz w:val="21"/>
                <w:szCs w:val="21"/>
                <w:highlight w:val="none"/>
              </w:rPr>
            </w:pPr>
            <w:r>
              <w:rPr>
                <w:rFonts w:hint="eastAsia" w:ascii="宋体" w:hAnsi="宋体"/>
                <w:color w:val="000000"/>
                <w:sz w:val="21"/>
                <w:szCs w:val="21"/>
                <w:highlight w:val="none"/>
              </w:rPr>
              <w:t>单位优势及特点：</w:t>
            </w:r>
          </w:p>
        </w:tc>
      </w:tr>
    </w:tbl>
    <w:p w14:paraId="45AFF6D5">
      <w:pPr>
        <w:pStyle w:val="28"/>
        <w:spacing w:before="0" w:beforeAutospacing="0" w:after="0" w:afterAutospacing="0"/>
        <w:rPr>
          <w:snapToGrid w:val="0"/>
          <w:color w:val="000000"/>
          <w:sz w:val="21"/>
          <w:szCs w:val="21"/>
          <w:highlight w:val="none"/>
        </w:rPr>
      </w:pPr>
      <w:r>
        <w:rPr>
          <w:rFonts w:hint="eastAsia"/>
          <w:snapToGrid w:val="0"/>
          <w:color w:val="000000"/>
          <w:sz w:val="21"/>
          <w:szCs w:val="21"/>
          <w:highlight w:val="none"/>
        </w:rPr>
        <w:t>说明：本表后应附有单位简介。</w:t>
      </w:r>
    </w:p>
    <w:p w14:paraId="33812CB6">
      <w:pPr>
        <w:pStyle w:val="2"/>
        <w:rPr>
          <w:rFonts w:ascii="宋体" w:hAnsi="宋体" w:eastAsia="宋体" w:cs="宋体"/>
          <w:sz w:val="21"/>
          <w:szCs w:val="21"/>
          <w:highlight w:val="none"/>
        </w:rPr>
      </w:pPr>
    </w:p>
    <w:p w14:paraId="06B70A51">
      <w:pPr>
        <w:snapToGrid w:val="0"/>
        <w:spacing w:before="50" w:after="50" w:line="360" w:lineRule="auto"/>
        <w:ind w:firstLine="4410" w:firstLineChars="2100"/>
        <w:rPr>
          <w:rFonts w:ascii="宋体" w:hAnsi="宋体"/>
          <w:spacing w:val="20"/>
          <w:sz w:val="24"/>
          <w:highlight w:val="none"/>
          <w:u w:val="single"/>
        </w:rPr>
      </w:pPr>
      <w:r>
        <w:rPr>
          <w:rFonts w:hint="eastAsia" w:ascii="宋体" w:hAnsi="宋体"/>
          <w:sz w:val="21"/>
          <w:szCs w:val="21"/>
          <w:highlight w:val="none"/>
        </w:rPr>
        <w:t>法定代表人或其委托代理人签字或盖章</w:t>
      </w:r>
      <w:r>
        <w:rPr>
          <w:rFonts w:hint="eastAsia" w:ascii="宋体" w:hAnsi="宋体"/>
          <w:spacing w:val="20"/>
          <w:sz w:val="21"/>
          <w:szCs w:val="21"/>
          <w:highlight w:val="none"/>
        </w:rPr>
        <w:t>：</w:t>
      </w:r>
      <w:r>
        <w:rPr>
          <w:rFonts w:hint="eastAsia" w:ascii="宋体" w:hAnsi="宋体"/>
          <w:spacing w:val="20"/>
          <w:sz w:val="21"/>
          <w:szCs w:val="21"/>
          <w:highlight w:val="none"/>
          <w:u w:val="single"/>
        </w:rPr>
        <w:t xml:space="preserve">        </w:t>
      </w:r>
    </w:p>
    <w:p w14:paraId="4F815E6C">
      <w:pPr>
        <w:pStyle w:val="46"/>
        <w:spacing w:line="360" w:lineRule="auto"/>
        <w:ind w:right="480" w:firstLine="4410" w:firstLineChars="2100"/>
        <w:rPr>
          <w:rFonts w:hint="eastAsia" w:hAnsi="宋体" w:eastAsia="宋体"/>
          <w:sz w:val="21"/>
          <w:szCs w:val="21"/>
          <w:highlight w:val="none"/>
        </w:rPr>
      </w:pPr>
      <w:r>
        <w:rPr>
          <w:rFonts w:hint="eastAsia" w:hAnsi="宋体" w:eastAsia="宋体"/>
          <w:sz w:val="21"/>
          <w:szCs w:val="21"/>
          <w:highlight w:val="none"/>
        </w:rPr>
        <w:t>投标人公章：</w:t>
      </w:r>
      <w:r>
        <w:rPr>
          <w:rFonts w:hint="eastAsia" w:ascii="宋体" w:hAnsi="宋体"/>
          <w:spacing w:val="20"/>
          <w:sz w:val="21"/>
          <w:szCs w:val="21"/>
          <w:highlight w:val="none"/>
          <w:u w:val="single"/>
        </w:rPr>
        <w:t xml:space="preserve">        </w:t>
      </w:r>
      <w:r>
        <w:rPr>
          <w:rFonts w:hint="eastAsia" w:hAnsi="宋体" w:eastAsia="宋体"/>
          <w:sz w:val="21"/>
          <w:szCs w:val="21"/>
          <w:highlight w:val="none"/>
        </w:rPr>
        <w:t xml:space="preserve">                          </w:t>
      </w:r>
    </w:p>
    <w:p w14:paraId="023E178D">
      <w:pPr>
        <w:pStyle w:val="46"/>
        <w:spacing w:line="360" w:lineRule="auto"/>
        <w:ind w:right="480"/>
        <w:rPr>
          <w:rFonts w:hAnsi="宋体" w:eastAsia="宋体"/>
          <w:b/>
          <w:color w:val="0000CC"/>
          <w:sz w:val="21"/>
          <w:szCs w:val="21"/>
          <w:highlight w:val="none"/>
        </w:rPr>
      </w:pPr>
      <w:r>
        <w:rPr>
          <w:rFonts w:hint="eastAsia" w:hAnsi="宋体" w:eastAsia="宋体"/>
          <w:sz w:val="21"/>
          <w:szCs w:val="21"/>
          <w:highlight w:val="none"/>
        </w:rPr>
        <w:t xml:space="preserve"> </w:t>
      </w:r>
      <w:r>
        <w:rPr>
          <w:rFonts w:hint="eastAsia" w:hAnsi="宋体" w:eastAsia="宋体"/>
          <w:sz w:val="21"/>
          <w:szCs w:val="21"/>
          <w:highlight w:val="none"/>
          <w:lang w:val="en-US" w:eastAsia="zh-CN"/>
        </w:rPr>
        <w:t xml:space="preserve">                                                                     </w:t>
      </w:r>
      <w:r>
        <w:rPr>
          <w:rFonts w:hint="eastAsia" w:hAnsi="宋体" w:eastAsia="宋体"/>
          <w:sz w:val="21"/>
          <w:szCs w:val="21"/>
          <w:highlight w:val="none"/>
        </w:rPr>
        <w:t>年    月    日</w:t>
      </w:r>
    </w:p>
    <w:p w14:paraId="5BE7E927">
      <w:pPr>
        <w:snapToGrid w:val="0"/>
        <w:spacing w:before="50" w:after="156" w:afterLines="50" w:line="440" w:lineRule="exact"/>
        <w:jc w:val="left"/>
        <w:rPr>
          <w:rFonts w:ascii="宋体" w:hAnsi="宋体"/>
          <w:sz w:val="24"/>
          <w:highlight w:val="none"/>
        </w:rPr>
      </w:pPr>
      <w:r>
        <w:rPr>
          <w:rFonts w:hint="eastAsia" w:ascii="宋体" w:hAnsi="宋体"/>
          <w:b/>
          <w:color w:val="0000CC"/>
          <w:szCs w:val="21"/>
          <w:highlight w:val="none"/>
        </w:rPr>
        <w:br w:type="page"/>
      </w:r>
      <w:bookmarkEnd w:id="119"/>
    </w:p>
    <w:p w14:paraId="55E36684">
      <w:pPr>
        <w:pStyle w:val="2"/>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2、项目业绩格式</w:t>
      </w:r>
    </w:p>
    <w:p w14:paraId="6A787611">
      <w:pPr>
        <w:pStyle w:val="46"/>
        <w:spacing w:line="360" w:lineRule="auto"/>
        <w:jc w:val="center"/>
        <w:rPr>
          <w:rFonts w:hint="eastAsia" w:hAnsi="宋体" w:eastAsia="宋体"/>
          <w:b/>
          <w:sz w:val="28"/>
          <w:szCs w:val="28"/>
          <w:highlight w:val="none"/>
        </w:rPr>
      </w:pPr>
      <w:r>
        <w:rPr>
          <w:rFonts w:hint="eastAsia" w:hAnsi="宋体" w:eastAsia="宋体"/>
          <w:b/>
          <w:sz w:val="28"/>
          <w:szCs w:val="28"/>
          <w:highlight w:val="none"/>
        </w:rPr>
        <w:t>项目业绩一览表</w:t>
      </w:r>
    </w:p>
    <w:p w14:paraId="4887603C">
      <w:pPr>
        <w:pStyle w:val="46"/>
        <w:spacing w:line="360" w:lineRule="auto"/>
        <w:jc w:val="center"/>
        <w:rPr>
          <w:rFonts w:hint="eastAsia" w:hAnsi="宋体" w:eastAsia="宋体"/>
          <w:b/>
          <w:sz w:val="28"/>
          <w:szCs w:val="28"/>
          <w:highlight w:val="none"/>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095"/>
        <w:gridCol w:w="1800"/>
        <w:gridCol w:w="2100"/>
        <w:gridCol w:w="2090"/>
      </w:tblGrid>
      <w:tr w14:paraId="2C78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811" w:type="dxa"/>
            <w:vAlign w:val="center"/>
          </w:tcPr>
          <w:p w14:paraId="4C518E35">
            <w:pPr>
              <w:keepNext w:val="0"/>
              <w:keepLines w:val="0"/>
              <w:widowControl/>
              <w:suppressLineNumbers w:val="0"/>
              <w:spacing w:before="0" w:beforeAutospacing="0" w:after="0" w:afterAutospacing="0"/>
              <w:ind w:left="0" w:right="0"/>
              <w:jc w:val="center"/>
              <w:rPr>
                <w:rFonts w:hint="default" w:ascii="宋体" w:hAnsi="宋体"/>
                <w:b/>
                <w:sz w:val="21"/>
                <w:szCs w:val="21"/>
                <w:highlight w:val="none"/>
              </w:rPr>
            </w:pPr>
            <w:r>
              <w:rPr>
                <w:rFonts w:hint="eastAsia" w:ascii="宋体" w:hAnsi="宋体"/>
                <w:b/>
                <w:sz w:val="21"/>
                <w:szCs w:val="21"/>
                <w:highlight w:val="none"/>
              </w:rPr>
              <w:t>序号</w:t>
            </w:r>
          </w:p>
        </w:tc>
        <w:tc>
          <w:tcPr>
            <w:tcW w:w="2095" w:type="dxa"/>
            <w:vAlign w:val="center"/>
          </w:tcPr>
          <w:p w14:paraId="5EEA8203">
            <w:pPr>
              <w:keepNext w:val="0"/>
              <w:keepLines w:val="0"/>
              <w:widowControl/>
              <w:suppressLineNumbers w:val="0"/>
              <w:spacing w:before="0" w:beforeAutospacing="0" w:after="0" w:afterAutospacing="0"/>
              <w:ind w:left="0" w:right="0"/>
              <w:jc w:val="center"/>
              <w:rPr>
                <w:rFonts w:hint="default" w:ascii="宋体" w:hAnsi="宋体"/>
                <w:b/>
                <w:sz w:val="21"/>
                <w:szCs w:val="21"/>
                <w:highlight w:val="none"/>
              </w:rPr>
            </w:pPr>
            <w:r>
              <w:rPr>
                <w:rFonts w:hint="eastAsia" w:ascii="宋体" w:hAnsi="宋体"/>
                <w:b/>
                <w:sz w:val="21"/>
                <w:szCs w:val="21"/>
                <w:highlight w:val="none"/>
              </w:rPr>
              <w:t>采购项目名称</w:t>
            </w:r>
          </w:p>
        </w:tc>
        <w:tc>
          <w:tcPr>
            <w:tcW w:w="1800" w:type="dxa"/>
            <w:vAlign w:val="center"/>
          </w:tcPr>
          <w:p w14:paraId="29DF9D63">
            <w:pPr>
              <w:keepNext w:val="0"/>
              <w:keepLines w:val="0"/>
              <w:widowControl/>
              <w:suppressLineNumbers w:val="0"/>
              <w:tabs>
                <w:tab w:val="left" w:pos="6252"/>
              </w:tabs>
              <w:spacing w:before="0" w:beforeAutospacing="0" w:after="0" w:afterAutospacing="0" w:line="360" w:lineRule="auto"/>
              <w:ind w:left="0" w:right="0"/>
              <w:jc w:val="center"/>
              <w:rPr>
                <w:rFonts w:hint="default" w:ascii="宋体" w:hAnsi="宋体"/>
                <w:b/>
                <w:sz w:val="21"/>
                <w:szCs w:val="21"/>
                <w:highlight w:val="none"/>
              </w:rPr>
            </w:pPr>
            <w:r>
              <w:rPr>
                <w:rFonts w:hint="eastAsia" w:ascii="宋体" w:hAnsi="宋体"/>
                <w:b/>
                <w:sz w:val="21"/>
                <w:szCs w:val="21"/>
                <w:highlight w:val="none"/>
              </w:rPr>
              <w:t>项目起止时间</w:t>
            </w:r>
          </w:p>
        </w:tc>
        <w:tc>
          <w:tcPr>
            <w:tcW w:w="2100" w:type="dxa"/>
            <w:vAlign w:val="center"/>
          </w:tcPr>
          <w:p w14:paraId="0F122EF1">
            <w:pPr>
              <w:keepNext w:val="0"/>
              <w:keepLines w:val="0"/>
              <w:widowControl/>
              <w:suppressLineNumbers w:val="0"/>
              <w:tabs>
                <w:tab w:val="left" w:pos="6252"/>
              </w:tabs>
              <w:spacing w:before="0" w:beforeAutospacing="0" w:after="0" w:afterAutospacing="0" w:line="360" w:lineRule="auto"/>
              <w:ind w:left="0" w:right="0"/>
              <w:jc w:val="center"/>
              <w:rPr>
                <w:rFonts w:hint="default" w:ascii="宋体" w:hAnsi="宋体"/>
                <w:b/>
                <w:sz w:val="21"/>
                <w:szCs w:val="21"/>
                <w:highlight w:val="none"/>
              </w:rPr>
            </w:pPr>
            <w:r>
              <w:rPr>
                <w:rFonts w:hint="eastAsia" w:ascii="宋体" w:hAnsi="宋体"/>
                <w:b/>
                <w:sz w:val="21"/>
                <w:szCs w:val="21"/>
                <w:highlight w:val="none"/>
              </w:rPr>
              <w:t>合同金额（万元）</w:t>
            </w:r>
          </w:p>
        </w:tc>
        <w:tc>
          <w:tcPr>
            <w:tcW w:w="2090" w:type="dxa"/>
            <w:vAlign w:val="center"/>
          </w:tcPr>
          <w:p w14:paraId="744F82D9">
            <w:pPr>
              <w:keepNext w:val="0"/>
              <w:keepLines w:val="0"/>
              <w:widowControl/>
              <w:suppressLineNumbers w:val="0"/>
              <w:tabs>
                <w:tab w:val="left" w:pos="6252"/>
              </w:tabs>
              <w:spacing w:before="0" w:beforeAutospacing="0" w:after="0" w:afterAutospacing="0" w:line="360" w:lineRule="auto"/>
              <w:ind w:left="0" w:right="0"/>
              <w:jc w:val="center"/>
              <w:rPr>
                <w:rFonts w:hint="default" w:ascii="宋体" w:hAnsi="宋体"/>
                <w:b/>
                <w:sz w:val="21"/>
                <w:szCs w:val="21"/>
                <w:highlight w:val="none"/>
              </w:rPr>
            </w:pPr>
            <w:r>
              <w:rPr>
                <w:rFonts w:hint="eastAsia" w:ascii="宋体" w:hAnsi="宋体"/>
                <w:b/>
                <w:sz w:val="21"/>
                <w:szCs w:val="21"/>
                <w:highlight w:val="none"/>
              </w:rPr>
              <w:t>采购单位联系人及联系电话</w:t>
            </w:r>
          </w:p>
        </w:tc>
      </w:tr>
      <w:tr w14:paraId="03D6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11" w:type="dxa"/>
            <w:vAlign w:val="center"/>
          </w:tcPr>
          <w:p w14:paraId="3E0D55BF">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1</w:t>
            </w:r>
          </w:p>
        </w:tc>
        <w:tc>
          <w:tcPr>
            <w:tcW w:w="2095" w:type="dxa"/>
            <w:vAlign w:val="center"/>
          </w:tcPr>
          <w:p w14:paraId="2307C2BA">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800" w:type="dxa"/>
          </w:tcPr>
          <w:p w14:paraId="5C18F11B">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100" w:type="dxa"/>
            <w:vAlign w:val="center"/>
          </w:tcPr>
          <w:p w14:paraId="7F5D0BF1">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90" w:type="dxa"/>
            <w:vAlign w:val="center"/>
          </w:tcPr>
          <w:p w14:paraId="6B4D8946">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6C3D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11" w:type="dxa"/>
            <w:vAlign w:val="center"/>
          </w:tcPr>
          <w:p w14:paraId="43B1E4D7">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2</w:t>
            </w:r>
          </w:p>
        </w:tc>
        <w:tc>
          <w:tcPr>
            <w:tcW w:w="2095" w:type="dxa"/>
            <w:vAlign w:val="center"/>
          </w:tcPr>
          <w:p w14:paraId="30FABAD3">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800" w:type="dxa"/>
          </w:tcPr>
          <w:p w14:paraId="702E37FF">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100" w:type="dxa"/>
            <w:vAlign w:val="center"/>
          </w:tcPr>
          <w:p w14:paraId="3A8D8E2F">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90" w:type="dxa"/>
            <w:vAlign w:val="center"/>
          </w:tcPr>
          <w:p w14:paraId="43687BD2">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4961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11" w:type="dxa"/>
            <w:vAlign w:val="center"/>
          </w:tcPr>
          <w:p w14:paraId="6F6F165C">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3</w:t>
            </w:r>
          </w:p>
        </w:tc>
        <w:tc>
          <w:tcPr>
            <w:tcW w:w="2095" w:type="dxa"/>
            <w:vAlign w:val="center"/>
          </w:tcPr>
          <w:p w14:paraId="67732517">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800" w:type="dxa"/>
          </w:tcPr>
          <w:p w14:paraId="3601E62A">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100" w:type="dxa"/>
            <w:vAlign w:val="center"/>
          </w:tcPr>
          <w:p w14:paraId="20ACC372">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90" w:type="dxa"/>
            <w:vAlign w:val="center"/>
          </w:tcPr>
          <w:p w14:paraId="09809F3A">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17C1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11" w:type="dxa"/>
            <w:vAlign w:val="center"/>
          </w:tcPr>
          <w:p w14:paraId="75E7AF74">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4</w:t>
            </w:r>
          </w:p>
        </w:tc>
        <w:tc>
          <w:tcPr>
            <w:tcW w:w="2095" w:type="dxa"/>
            <w:vAlign w:val="center"/>
          </w:tcPr>
          <w:p w14:paraId="45115878">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800" w:type="dxa"/>
          </w:tcPr>
          <w:p w14:paraId="4F4FA843">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100" w:type="dxa"/>
            <w:vAlign w:val="center"/>
          </w:tcPr>
          <w:p w14:paraId="1095728F">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90" w:type="dxa"/>
            <w:vAlign w:val="center"/>
          </w:tcPr>
          <w:p w14:paraId="66BDCF62">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0A4D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11" w:type="dxa"/>
            <w:vAlign w:val="center"/>
          </w:tcPr>
          <w:p w14:paraId="204C7988">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w:t>
            </w:r>
          </w:p>
        </w:tc>
        <w:tc>
          <w:tcPr>
            <w:tcW w:w="2095" w:type="dxa"/>
            <w:vAlign w:val="center"/>
          </w:tcPr>
          <w:p w14:paraId="0CEC978A">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800" w:type="dxa"/>
          </w:tcPr>
          <w:p w14:paraId="70C76EC2">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100" w:type="dxa"/>
            <w:vAlign w:val="center"/>
          </w:tcPr>
          <w:p w14:paraId="1BE683C9">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90" w:type="dxa"/>
            <w:vAlign w:val="center"/>
          </w:tcPr>
          <w:p w14:paraId="03E86A28">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bl>
    <w:p w14:paraId="54971BBC">
      <w:pPr>
        <w:snapToGrid w:val="0"/>
        <w:spacing w:line="240" w:lineRule="atLeast"/>
        <w:ind w:firstLine="200"/>
        <w:rPr>
          <w:rFonts w:ascii="宋体" w:hAnsi="宋体"/>
          <w:b/>
          <w:sz w:val="21"/>
          <w:szCs w:val="21"/>
          <w:highlight w:val="none"/>
        </w:rPr>
      </w:pPr>
      <w:r>
        <w:rPr>
          <w:rFonts w:hint="eastAsia" w:ascii="宋体" w:hAnsi="宋体"/>
          <w:b/>
          <w:sz w:val="21"/>
          <w:szCs w:val="21"/>
          <w:highlight w:val="none"/>
        </w:rPr>
        <w:t>注：1.此表不提供，视为无业绩。</w:t>
      </w:r>
    </w:p>
    <w:p w14:paraId="3BE76601">
      <w:pPr>
        <w:snapToGrid w:val="0"/>
        <w:spacing w:line="240" w:lineRule="atLeast"/>
        <w:ind w:firstLine="616" w:firstLineChars="292"/>
        <w:rPr>
          <w:rFonts w:ascii="宋体" w:hAnsi="宋体"/>
          <w:b/>
          <w:sz w:val="21"/>
          <w:szCs w:val="21"/>
          <w:highlight w:val="none"/>
        </w:rPr>
      </w:pPr>
      <w:r>
        <w:rPr>
          <w:rFonts w:hint="eastAsia" w:ascii="宋体" w:hAnsi="宋体"/>
          <w:b/>
          <w:sz w:val="21"/>
          <w:szCs w:val="21"/>
          <w:highlight w:val="none"/>
        </w:rPr>
        <w:t>2.此表仅提供了格式，表格不够可自行增加。</w:t>
      </w:r>
    </w:p>
    <w:p w14:paraId="2B290787">
      <w:pPr>
        <w:snapToGrid w:val="0"/>
        <w:spacing w:line="240" w:lineRule="atLeast"/>
        <w:ind w:firstLine="613" w:firstLineChars="291"/>
        <w:rPr>
          <w:rFonts w:ascii="宋体" w:hAnsi="宋体"/>
          <w:b/>
          <w:sz w:val="21"/>
          <w:szCs w:val="21"/>
          <w:highlight w:val="none"/>
        </w:rPr>
      </w:pPr>
      <w:r>
        <w:rPr>
          <w:rFonts w:hint="eastAsia" w:ascii="宋体" w:hAnsi="宋体"/>
          <w:b/>
          <w:sz w:val="21"/>
          <w:szCs w:val="21"/>
          <w:highlight w:val="none"/>
        </w:rPr>
        <w:t>3.后附合同等资料。</w:t>
      </w:r>
    </w:p>
    <w:p w14:paraId="04114EC1">
      <w:pPr>
        <w:snapToGrid w:val="0"/>
        <w:spacing w:line="240" w:lineRule="atLeast"/>
        <w:ind w:firstLine="613" w:firstLineChars="291"/>
        <w:rPr>
          <w:rFonts w:ascii="宋体" w:hAnsi="宋体"/>
          <w:b/>
          <w:sz w:val="21"/>
          <w:szCs w:val="21"/>
          <w:highlight w:val="none"/>
        </w:rPr>
      </w:pPr>
      <w:r>
        <w:rPr>
          <w:rFonts w:hint="eastAsia" w:ascii="宋体" w:hAnsi="宋体"/>
          <w:b/>
          <w:sz w:val="21"/>
          <w:szCs w:val="21"/>
          <w:highlight w:val="none"/>
        </w:rPr>
        <w:t>4.如本表格不适合投标人的实际情况，可自行制表填写。</w:t>
      </w:r>
    </w:p>
    <w:p w14:paraId="7BC5A929">
      <w:pPr>
        <w:snapToGrid w:val="0"/>
        <w:spacing w:line="240" w:lineRule="atLeast"/>
        <w:ind w:firstLine="613" w:firstLineChars="291"/>
        <w:rPr>
          <w:rFonts w:ascii="宋体" w:hAnsi="宋体"/>
          <w:b/>
          <w:sz w:val="21"/>
          <w:szCs w:val="21"/>
          <w:highlight w:val="none"/>
        </w:rPr>
      </w:pPr>
    </w:p>
    <w:p w14:paraId="5083001E">
      <w:pPr>
        <w:snapToGrid w:val="0"/>
        <w:spacing w:line="240" w:lineRule="atLeast"/>
        <w:ind w:firstLine="613" w:firstLineChars="291"/>
        <w:rPr>
          <w:rFonts w:ascii="宋体" w:hAnsi="宋体"/>
          <w:b/>
          <w:sz w:val="21"/>
          <w:szCs w:val="21"/>
          <w:highlight w:val="none"/>
        </w:rPr>
      </w:pPr>
    </w:p>
    <w:p w14:paraId="025AA92D">
      <w:pPr>
        <w:snapToGrid w:val="0"/>
        <w:spacing w:before="156" w:beforeLines="50" w:line="400" w:lineRule="exact"/>
        <w:ind w:firstLine="4575" w:firstLineChars="2179"/>
        <w:rPr>
          <w:rFonts w:ascii="宋体" w:hAnsi="宋体"/>
          <w:sz w:val="21"/>
          <w:szCs w:val="21"/>
          <w:highlight w:val="none"/>
          <w:u w:val="single"/>
        </w:rPr>
      </w:pPr>
      <w:r>
        <w:rPr>
          <w:rFonts w:hint="eastAsia" w:ascii="宋体" w:hAnsi="宋体"/>
          <w:sz w:val="21"/>
          <w:szCs w:val="21"/>
          <w:highlight w:val="none"/>
        </w:rPr>
        <w:t>法定代表人签字或盖章：</w:t>
      </w:r>
      <w:r>
        <w:rPr>
          <w:rFonts w:hint="eastAsia" w:ascii="宋体" w:hAnsi="宋体"/>
          <w:sz w:val="21"/>
          <w:szCs w:val="21"/>
          <w:highlight w:val="none"/>
          <w:u w:val="single"/>
        </w:rPr>
        <w:t xml:space="preserve">             </w:t>
      </w:r>
    </w:p>
    <w:p w14:paraId="2EF29450">
      <w:pPr>
        <w:snapToGrid w:val="0"/>
        <w:spacing w:before="156" w:beforeLines="50" w:after="50" w:line="400" w:lineRule="exact"/>
        <w:ind w:firstLine="4620" w:firstLineChars="2200"/>
        <w:rPr>
          <w:rFonts w:ascii="宋体" w:hAnsi="宋体"/>
          <w:sz w:val="21"/>
          <w:szCs w:val="21"/>
          <w:highlight w:val="none"/>
        </w:rPr>
      </w:pPr>
      <w:r>
        <w:rPr>
          <w:rFonts w:hint="eastAsia" w:ascii="宋体" w:hAnsi="宋体"/>
          <w:sz w:val="21"/>
          <w:szCs w:val="21"/>
          <w:highlight w:val="none"/>
        </w:rPr>
        <w:t>投标人公章：</w:t>
      </w:r>
      <w:r>
        <w:rPr>
          <w:rFonts w:hint="eastAsia" w:ascii="宋体" w:hAnsi="宋体"/>
          <w:sz w:val="21"/>
          <w:szCs w:val="21"/>
          <w:highlight w:val="none"/>
          <w:u w:val="single"/>
        </w:rPr>
        <w:t xml:space="preserve">            </w:t>
      </w:r>
    </w:p>
    <w:p w14:paraId="61673B24">
      <w:pPr>
        <w:pStyle w:val="46"/>
        <w:spacing w:line="360" w:lineRule="auto"/>
        <w:ind w:right="480" w:firstLine="4620" w:firstLineChars="2200"/>
        <w:rPr>
          <w:rFonts w:hint="eastAsia" w:hAnsi="宋体" w:eastAsia="宋体"/>
          <w:sz w:val="21"/>
          <w:szCs w:val="21"/>
          <w:highlight w:val="none"/>
        </w:rPr>
      </w:pPr>
    </w:p>
    <w:p w14:paraId="6684C5B5">
      <w:pPr>
        <w:pStyle w:val="46"/>
        <w:spacing w:line="360" w:lineRule="auto"/>
        <w:ind w:right="480" w:firstLine="4620" w:firstLineChars="2200"/>
        <w:rPr>
          <w:rFonts w:hAnsi="宋体" w:eastAsia="宋体"/>
          <w:b/>
          <w:bCs/>
          <w:sz w:val="21"/>
          <w:szCs w:val="21"/>
          <w:highlight w:val="none"/>
        </w:rPr>
      </w:pPr>
      <w:r>
        <w:rPr>
          <w:rFonts w:hint="eastAsia" w:hAnsi="宋体" w:eastAsia="宋体"/>
          <w:sz w:val="21"/>
          <w:szCs w:val="21"/>
          <w:highlight w:val="none"/>
        </w:rPr>
        <w:t>日期：    年    月    日</w:t>
      </w:r>
    </w:p>
    <w:p w14:paraId="66056524">
      <w:pPr>
        <w:rPr>
          <w:rFonts w:ascii="宋体" w:hAnsi="宋体"/>
          <w:szCs w:val="21"/>
          <w:highlight w:val="none"/>
        </w:rPr>
      </w:pPr>
      <w:r>
        <w:rPr>
          <w:rFonts w:hint="eastAsia" w:ascii="宋体" w:hAnsi="宋体"/>
          <w:sz w:val="21"/>
          <w:szCs w:val="21"/>
          <w:highlight w:val="none"/>
        </w:rPr>
        <w:br w:type="page"/>
      </w:r>
      <w:bookmarkStart w:id="120" w:name="OLE_LINK21"/>
      <w:r>
        <w:rPr>
          <w:rFonts w:hint="eastAsia" w:ascii="宋体" w:hAnsi="宋体"/>
          <w:b/>
          <w:kern w:val="0"/>
          <w:sz w:val="24"/>
          <w:highlight w:val="none"/>
        </w:rPr>
        <w:t>3、对本项目的总体要求的理解及具体实施方案</w:t>
      </w:r>
    </w:p>
    <w:p w14:paraId="54092E36">
      <w:pPr>
        <w:rPr>
          <w:rFonts w:ascii="宋体" w:hAnsi="宋体"/>
          <w:szCs w:val="21"/>
          <w:highlight w:val="none"/>
        </w:rPr>
      </w:pPr>
    </w:p>
    <w:p w14:paraId="1D1BA2A3">
      <w:pPr>
        <w:rPr>
          <w:rFonts w:ascii="宋体" w:hAnsi="宋体"/>
          <w:szCs w:val="21"/>
          <w:highlight w:val="none"/>
        </w:rPr>
      </w:pPr>
    </w:p>
    <w:p w14:paraId="0727A164">
      <w:pPr>
        <w:rPr>
          <w:rFonts w:ascii="宋体" w:hAnsi="宋体"/>
          <w:szCs w:val="21"/>
          <w:highlight w:val="none"/>
        </w:rPr>
      </w:pPr>
    </w:p>
    <w:p w14:paraId="5622C61A">
      <w:pPr>
        <w:rPr>
          <w:rFonts w:ascii="宋体" w:hAnsi="宋体"/>
          <w:szCs w:val="21"/>
          <w:highlight w:val="none"/>
        </w:rPr>
      </w:pPr>
    </w:p>
    <w:p w14:paraId="7426BB1D">
      <w:pPr>
        <w:rPr>
          <w:rFonts w:ascii="宋体" w:hAnsi="宋体"/>
          <w:szCs w:val="21"/>
          <w:highlight w:val="none"/>
        </w:rPr>
      </w:pPr>
    </w:p>
    <w:p w14:paraId="7F26880B">
      <w:pPr>
        <w:rPr>
          <w:rFonts w:ascii="宋体" w:hAnsi="宋体"/>
          <w:szCs w:val="21"/>
          <w:highlight w:val="none"/>
        </w:rPr>
      </w:pPr>
    </w:p>
    <w:p w14:paraId="327B15BE">
      <w:pPr>
        <w:rPr>
          <w:rFonts w:ascii="宋体" w:hAnsi="宋体"/>
          <w:szCs w:val="21"/>
          <w:highlight w:val="none"/>
        </w:rPr>
      </w:pPr>
    </w:p>
    <w:p w14:paraId="70C28126">
      <w:pPr>
        <w:rPr>
          <w:rFonts w:ascii="宋体" w:hAnsi="宋体"/>
          <w:szCs w:val="21"/>
          <w:highlight w:val="none"/>
        </w:rPr>
      </w:pPr>
    </w:p>
    <w:p w14:paraId="23EF4EC1">
      <w:pPr>
        <w:rPr>
          <w:rFonts w:ascii="宋体" w:hAnsi="宋体"/>
          <w:szCs w:val="21"/>
          <w:highlight w:val="none"/>
        </w:rPr>
      </w:pPr>
    </w:p>
    <w:p w14:paraId="7A407304">
      <w:pPr>
        <w:rPr>
          <w:rFonts w:ascii="宋体" w:hAnsi="宋体"/>
          <w:szCs w:val="21"/>
          <w:highlight w:val="none"/>
        </w:rPr>
      </w:pPr>
    </w:p>
    <w:p w14:paraId="030100D1">
      <w:pPr>
        <w:spacing w:line="460" w:lineRule="atLeast"/>
        <w:rPr>
          <w:rFonts w:ascii="宋体" w:hAnsi="宋体"/>
          <w:b/>
          <w:bCs/>
          <w:sz w:val="24"/>
          <w:highlight w:val="none"/>
        </w:rPr>
      </w:pPr>
      <w:r>
        <w:rPr>
          <w:rFonts w:hint="eastAsia" w:ascii="宋体" w:hAnsi="宋体"/>
          <w:szCs w:val="21"/>
          <w:highlight w:val="none"/>
        </w:rPr>
        <w:br w:type="page"/>
      </w:r>
      <w:bookmarkEnd w:id="120"/>
      <w:r>
        <w:rPr>
          <w:rFonts w:hint="eastAsia" w:ascii="宋体" w:hAnsi="宋体"/>
          <w:b/>
          <w:bCs/>
          <w:sz w:val="24"/>
          <w:highlight w:val="none"/>
        </w:rPr>
        <w:t>4、投标产品详细清单（包括所投标产品的品牌（制造厂名称）、规格型号、详细配置、主要技术参数等）（格式自拟）</w:t>
      </w:r>
    </w:p>
    <w:p w14:paraId="3D014AA0">
      <w:pPr>
        <w:pStyle w:val="2"/>
        <w:rPr>
          <w:rFonts w:ascii="宋体" w:hAnsi="宋体" w:eastAsia="宋体" w:cs="宋体"/>
          <w:highlight w:val="none"/>
        </w:rPr>
      </w:pPr>
    </w:p>
    <w:p w14:paraId="0E6244A3">
      <w:pPr>
        <w:pStyle w:val="47"/>
        <w:rPr>
          <w:rFonts w:ascii="宋体" w:hAnsi="宋体"/>
          <w:highlight w:val="none"/>
        </w:rPr>
      </w:pPr>
    </w:p>
    <w:p w14:paraId="05D5D23E">
      <w:pPr>
        <w:pStyle w:val="47"/>
        <w:rPr>
          <w:rFonts w:ascii="宋体" w:hAnsi="宋体"/>
          <w:highlight w:val="none"/>
        </w:rPr>
      </w:pPr>
    </w:p>
    <w:p w14:paraId="4720C53A">
      <w:pPr>
        <w:pStyle w:val="47"/>
        <w:rPr>
          <w:rFonts w:ascii="宋体" w:hAnsi="宋体"/>
          <w:highlight w:val="none"/>
        </w:rPr>
      </w:pPr>
    </w:p>
    <w:p w14:paraId="42C946F2">
      <w:pPr>
        <w:pStyle w:val="47"/>
        <w:rPr>
          <w:rFonts w:ascii="宋体" w:hAnsi="宋体"/>
          <w:highlight w:val="none"/>
        </w:rPr>
      </w:pPr>
    </w:p>
    <w:p w14:paraId="06787DB3">
      <w:pPr>
        <w:pStyle w:val="47"/>
        <w:rPr>
          <w:rFonts w:ascii="宋体" w:hAnsi="宋体"/>
          <w:highlight w:val="none"/>
        </w:rPr>
      </w:pPr>
    </w:p>
    <w:p w14:paraId="14D08F06">
      <w:pPr>
        <w:pStyle w:val="47"/>
        <w:rPr>
          <w:rFonts w:ascii="宋体" w:hAnsi="宋体"/>
          <w:highlight w:val="none"/>
        </w:rPr>
      </w:pPr>
    </w:p>
    <w:p w14:paraId="3AAC1898">
      <w:pPr>
        <w:pStyle w:val="47"/>
        <w:rPr>
          <w:rFonts w:ascii="宋体" w:hAnsi="宋体"/>
          <w:highlight w:val="none"/>
        </w:rPr>
      </w:pPr>
    </w:p>
    <w:p w14:paraId="498E7A49">
      <w:pPr>
        <w:snapToGrid w:val="0"/>
        <w:spacing w:before="50" w:after="156" w:afterLines="50"/>
        <w:jc w:val="left"/>
        <w:rPr>
          <w:rFonts w:ascii="宋体" w:hAnsi="宋体"/>
          <w:b/>
          <w:bCs/>
          <w:sz w:val="24"/>
          <w:highlight w:val="none"/>
        </w:rPr>
      </w:pPr>
      <w:r>
        <w:rPr>
          <w:rFonts w:hint="eastAsia" w:ascii="宋体" w:hAnsi="宋体"/>
          <w:b/>
          <w:bCs/>
          <w:sz w:val="24"/>
          <w:highlight w:val="none"/>
        </w:rPr>
        <w:br w:type="page"/>
      </w:r>
      <w:r>
        <w:rPr>
          <w:rFonts w:hint="eastAsia" w:ascii="宋体" w:hAnsi="宋体"/>
          <w:b/>
          <w:bCs/>
          <w:sz w:val="24"/>
          <w:highlight w:val="none"/>
        </w:rPr>
        <w:t>5、技术响应表格式：</w:t>
      </w:r>
    </w:p>
    <w:p w14:paraId="493EF2C7">
      <w:pPr>
        <w:snapToGrid w:val="0"/>
        <w:spacing w:before="50" w:after="156" w:afterLines="50"/>
        <w:jc w:val="center"/>
        <w:rPr>
          <w:rFonts w:ascii="宋体" w:hAnsi="宋体"/>
          <w:b/>
          <w:bCs/>
          <w:sz w:val="28"/>
          <w:szCs w:val="28"/>
          <w:highlight w:val="none"/>
        </w:rPr>
      </w:pPr>
      <w:r>
        <w:rPr>
          <w:rFonts w:hint="eastAsia" w:ascii="宋体" w:hAnsi="宋体"/>
          <w:b/>
          <w:bCs/>
          <w:sz w:val="28"/>
          <w:szCs w:val="28"/>
          <w:highlight w:val="none"/>
        </w:rPr>
        <w:t>技术响应表</w:t>
      </w:r>
    </w:p>
    <w:tbl>
      <w:tblPr>
        <w:tblStyle w:val="31"/>
        <w:tblW w:w="49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3075"/>
        <w:gridCol w:w="3996"/>
        <w:gridCol w:w="1734"/>
      </w:tblGrid>
      <w:tr w14:paraId="75EB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457" w:type="pct"/>
            <w:vAlign w:val="center"/>
          </w:tcPr>
          <w:p w14:paraId="5F4D7375">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r>
              <w:rPr>
                <w:rFonts w:hint="eastAsia" w:hAnsi="宋体"/>
                <w:sz w:val="21"/>
                <w:szCs w:val="21"/>
                <w:highlight w:val="none"/>
              </w:rPr>
              <w:t>序号</w:t>
            </w:r>
          </w:p>
        </w:tc>
        <w:tc>
          <w:tcPr>
            <w:tcW w:w="1586" w:type="pct"/>
            <w:vAlign w:val="center"/>
          </w:tcPr>
          <w:p w14:paraId="55C53F61">
            <w:pPr>
              <w:pStyle w:val="16"/>
              <w:keepNext w:val="0"/>
              <w:keepLines w:val="0"/>
              <w:widowControl/>
              <w:suppressLineNumbers w:val="0"/>
              <w:spacing w:before="156" w:beforeLines="50" w:beforeAutospacing="0" w:after="0" w:afterAutospacing="0" w:line="240" w:lineRule="exact"/>
              <w:ind w:left="0" w:right="0"/>
              <w:jc w:val="center"/>
              <w:rPr>
                <w:rFonts w:hint="default" w:hAnsi="宋体"/>
                <w:sz w:val="21"/>
                <w:szCs w:val="21"/>
                <w:highlight w:val="none"/>
              </w:rPr>
            </w:pPr>
            <w:r>
              <w:rPr>
                <w:rFonts w:hint="eastAsia" w:hAnsi="宋体"/>
                <w:sz w:val="21"/>
                <w:szCs w:val="21"/>
                <w:highlight w:val="none"/>
              </w:rPr>
              <w:t>招标文件技术参数需求</w:t>
            </w:r>
          </w:p>
        </w:tc>
        <w:tc>
          <w:tcPr>
            <w:tcW w:w="2061" w:type="pct"/>
            <w:vAlign w:val="center"/>
          </w:tcPr>
          <w:p w14:paraId="21F92BBE">
            <w:pPr>
              <w:keepNext w:val="0"/>
              <w:keepLines w:val="0"/>
              <w:widowControl/>
              <w:suppressLineNumbers w:val="0"/>
              <w:spacing w:before="156" w:beforeLines="50" w:beforeAutospacing="0" w:after="0" w:afterAutospacing="0" w:line="240" w:lineRule="exact"/>
              <w:ind w:left="0" w:right="0"/>
              <w:jc w:val="center"/>
              <w:rPr>
                <w:rFonts w:hint="default" w:ascii="宋体" w:hAnsi="宋体"/>
                <w:sz w:val="21"/>
                <w:szCs w:val="21"/>
                <w:highlight w:val="none"/>
              </w:rPr>
            </w:pPr>
            <w:r>
              <w:rPr>
                <w:rFonts w:hint="eastAsia" w:ascii="宋体" w:hAnsi="宋体"/>
                <w:sz w:val="21"/>
                <w:szCs w:val="21"/>
                <w:highlight w:val="none"/>
              </w:rPr>
              <w:t>投标文件响应</w:t>
            </w:r>
          </w:p>
        </w:tc>
        <w:tc>
          <w:tcPr>
            <w:tcW w:w="894" w:type="pct"/>
            <w:vAlign w:val="center"/>
          </w:tcPr>
          <w:p w14:paraId="0D13F0BA">
            <w:pPr>
              <w:keepNext w:val="0"/>
              <w:keepLines w:val="0"/>
              <w:widowControl/>
              <w:suppressLineNumbers w:val="0"/>
              <w:spacing w:before="156" w:beforeLines="50" w:beforeAutospacing="0" w:after="0" w:afterAutospacing="0" w:line="240" w:lineRule="exact"/>
              <w:ind w:left="0" w:right="0"/>
              <w:jc w:val="center"/>
              <w:rPr>
                <w:rFonts w:hint="default" w:ascii="宋体" w:hAnsi="宋体"/>
                <w:sz w:val="21"/>
                <w:szCs w:val="21"/>
                <w:highlight w:val="none"/>
              </w:rPr>
            </w:pPr>
            <w:r>
              <w:rPr>
                <w:rFonts w:hint="eastAsia" w:ascii="宋体" w:hAnsi="宋体"/>
                <w:sz w:val="21"/>
                <w:szCs w:val="21"/>
                <w:highlight w:val="none"/>
              </w:rPr>
              <w:t>偏离情况</w:t>
            </w:r>
          </w:p>
        </w:tc>
      </w:tr>
      <w:tr w14:paraId="1EC3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57" w:type="pct"/>
            <w:vAlign w:val="center"/>
          </w:tcPr>
          <w:p w14:paraId="3F0CA592">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1586" w:type="pct"/>
          </w:tcPr>
          <w:p w14:paraId="6D38822C">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5588BE9D">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0C70957C">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r w14:paraId="11EA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57" w:type="pct"/>
            <w:vAlign w:val="center"/>
          </w:tcPr>
          <w:p w14:paraId="2374BAB6">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1586" w:type="pct"/>
          </w:tcPr>
          <w:p w14:paraId="78EC8024">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5781A245">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5FD06F96">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r w14:paraId="3882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57" w:type="pct"/>
            <w:vAlign w:val="center"/>
          </w:tcPr>
          <w:p w14:paraId="788EA6ED">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1586" w:type="pct"/>
          </w:tcPr>
          <w:p w14:paraId="78C3E80A">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6EB4ED36">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1AC6297C">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r w14:paraId="779D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7" w:type="pct"/>
            <w:vAlign w:val="center"/>
          </w:tcPr>
          <w:p w14:paraId="694E8DA0">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1586" w:type="pct"/>
          </w:tcPr>
          <w:p w14:paraId="0C5BF8F5">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074B2613">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57E68A0A">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r w14:paraId="7277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57" w:type="pct"/>
            <w:vAlign w:val="center"/>
          </w:tcPr>
          <w:p w14:paraId="64A3192F">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1586" w:type="pct"/>
          </w:tcPr>
          <w:p w14:paraId="5EBB2027">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490AE37D">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5E50C309">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r w14:paraId="71EE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57" w:type="pct"/>
            <w:vAlign w:val="center"/>
          </w:tcPr>
          <w:p w14:paraId="594CD21E">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1586" w:type="pct"/>
          </w:tcPr>
          <w:p w14:paraId="343224CB">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76CBBC3A">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7B7A601C">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r w14:paraId="09AA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57" w:type="pct"/>
            <w:vAlign w:val="center"/>
          </w:tcPr>
          <w:p w14:paraId="57D24877">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1586" w:type="pct"/>
          </w:tcPr>
          <w:p w14:paraId="0FE76772">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2BB31685">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3CA36CAF">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r w14:paraId="48A8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57" w:type="pct"/>
            <w:vAlign w:val="center"/>
          </w:tcPr>
          <w:p w14:paraId="67DE7607">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r>
              <w:rPr>
                <w:rFonts w:hint="eastAsia" w:hAnsi="宋体"/>
                <w:sz w:val="21"/>
                <w:szCs w:val="21"/>
                <w:highlight w:val="none"/>
              </w:rPr>
              <w:t>...</w:t>
            </w:r>
          </w:p>
        </w:tc>
        <w:tc>
          <w:tcPr>
            <w:tcW w:w="1586" w:type="pct"/>
          </w:tcPr>
          <w:p w14:paraId="26B8529A">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2061" w:type="pct"/>
          </w:tcPr>
          <w:p w14:paraId="591FE7AE">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c>
          <w:tcPr>
            <w:tcW w:w="894" w:type="pct"/>
            <w:vAlign w:val="center"/>
          </w:tcPr>
          <w:p w14:paraId="7CB22655">
            <w:pPr>
              <w:pStyle w:val="16"/>
              <w:keepNext w:val="0"/>
              <w:keepLines w:val="0"/>
              <w:widowControl/>
              <w:suppressLineNumbers w:val="0"/>
              <w:spacing w:before="156" w:beforeLines="50" w:beforeAutospacing="0" w:after="0" w:afterAutospacing="0" w:line="360" w:lineRule="auto"/>
              <w:ind w:left="0" w:right="0"/>
              <w:jc w:val="center"/>
              <w:rPr>
                <w:rFonts w:hint="default" w:hAnsi="宋体"/>
                <w:sz w:val="21"/>
                <w:szCs w:val="21"/>
                <w:highlight w:val="none"/>
              </w:rPr>
            </w:pPr>
          </w:p>
        </w:tc>
      </w:tr>
    </w:tbl>
    <w:p w14:paraId="16003A70">
      <w:pPr>
        <w:spacing w:line="360" w:lineRule="auto"/>
        <w:rPr>
          <w:rFonts w:ascii="宋体" w:hAnsi="宋体"/>
          <w:b/>
          <w:bCs/>
          <w:sz w:val="21"/>
          <w:szCs w:val="21"/>
          <w:highlight w:val="none"/>
        </w:rPr>
      </w:pPr>
      <w:r>
        <w:rPr>
          <w:rFonts w:hint="eastAsia" w:ascii="宋体" w:hAnsi="宋体"/>
          <w:b/>
          <w:bCs/>
          <w:sz w:val="21"/>
          <w:szCs w:val="21"/>
          <w:highlight w:val="none"/>
        </w:rPr>
        <w:t>注：1、投标人应根据投标产品的性能指标、对照招标文件要求在“偏离情况”栏注明“正偏离”、“负偏离”或“无偏离”。</w:t>
      </w:r>
    </w:p>
    <w:p w14:paraId="6FE3D9EC">
      <w:pPr>
        <w:spacing w:line="360" w:lineRule="auto"/>
        <w:ind w:firstLine="422" w:firstLineChars="200"/>
        <w:rPr>
          <w:rFonts w:ascii="宋体" w:hAnsi="宋体"/>
          <w:b/>
          <w:sz w:val="21"/>
          <w:szCs w:val="21"/>
          <w:highlight w:val="none"/>
        </w:rPr>
      </w:pPr>
      <w:r>
        <w:rPr>
          <w:rFonts w:hint="eastAsia" w:ascii="宋体" w:hAnsi="宋体"/>
          <w:b/>
          <w:sz w:val="21"/>
          <w:szCs w:val="21"/>
          <w:highlight w:val="none"/>
        </w:rPr>
        <w:t>2、表格不够填写可添加。如本表格不适合投标人的实际情况，可自行制表填写。</w:t>
      </w:r>
    </w:p>
    <w:p w14:paraId="67E43845">
      <w:pPr>
        <w:pStyle w:val="9"/>
        <w:rPr>
          <w:rFonts w:ascii="宋体" w:hAnsi="宋体"/>
          <w:sz w:val="21"/>
          <w:szCs w:val="21"/>
          <w:highlight w:val="none"/>
        </w:rPr>
      </w:pPr>
    </w:p>
    <w:p w14:paraId="450C1CA2">
      <w:pPr>
        <w:pStyle w:val="9"/>
        <w:rPr>
          <w:rFonts w:ascii="宋体" w:hAnsi="宋体"/>
          <w:sz w:val="21"/>
          <w:szCs w:val="21"/>
          <w:highlight w:val="none"/>
        </w:rPr>
      </w:pPr>
    </w:p>
    <w:p w14:paraId="1698FB5A">
      <w:pPr>
        <w:snapToGrid w:val="0"/>
        <w:spacing w:before="50" w:after="50" w:line="360" w:lineRule="auto"/>
        <w:ind w:firstLine="4410" w:firstLineChars="2100"/>
        <w:rPr>
          <w:rFonts w:ascii="宋体" w:hAnsi="宋体"/>
          <w:spacing w:val="20"/>
          <w:sz w:val="21"/>
          <w:szCs w:val="21"/>
          <w:highlight w:val="none"/>
          <w:u w:val="single"/>
        </w:rPr>
      </w:pPr>
      <w:r>
        <w:rPr>
          <w:rFonts w:hint="eastAsia" w:ascii="宋体" w:hAnsi="宋体"/>
          <w:sz w:val="21"/>
          <w:szCs w:val="21"/>
          <w:highlight w:val="none"/>
        </w:rPr>
        <w:t>法定代表人签字或盖章</w:t>
      </w:r>
      <w:r>
        <w:rPr>
          <w:rFonts w:hint="eastAsia" w:ascii="宋体" w:hAnsi="宋体"/>
          <w:spacing w:val="20"/>
          <w:sz w:val="21"/>
          <w:szCs w:val="21"/>
          <w:highlight w:val="none"/>
        </w:rPr>
        <w:t>：</w:t>
      </w:r>
      <w:r>
        <w:rPr>
          <w:rFonts w:hint="eastAsia" w:ascii="宋体" w:hAnsi="宋体"/>
          <w:spacing w:val="20"/>
          <w:sz w:val="21"/>
          <w:szCs w:val="21"/>
          <w:highlight w:val="none"/>
          <w:u w:val="single"/>
        </w:rPr>
        <w:t xml:space="preserve">        </w:t>
      </w:r>
    </w:p>
    <w:p w14:paraId="038C3AF2">
      <w:pPr>
        <w:pStyle w:val="46"/>
        <w:spacing w:line="360" w:lineRule="auto"/>
        <w:ind w:right="480" w:firstLine="4410" w:firstLineChars="2100"/>
        <w:rPr>
          <w:rFonts w:hAnsi="宋体" w:eastAsia="宋体"/>
          <w:sz w:val="21"/>
          <w:szCs w:val="21"/>
          <w:highlight w:val="none"/>
        </w:rPr>
      </w:pPr>
      <w:r>
        <w:rPr>
          <w:rFonts w:hint="eastAsia" w:hAnsi="宋体" w:eastAsia="宋体"/>
          <w:sz w:val="21"/>
          <w:szCs w:val="21"/>
          <w:highlight w:val="none"/>
        </w:rPr>
        <w:t xml:space="preserve">投标人公章： </w:t>
      </w:r>
      <w:r>
        <w:rPr>
          <w:rFonts w:hint="eastAsia" w:ascii="宋体" w:hAnsi="宋体"/>
          <w:spacing w:val="20"/>
          <w:sz w:val="21"/>
          <w:szCs w:val="21"/>
          <w:highlight w:val="none"/>
          <w:u w:val="single"/>
        </w:rPr>
        <w:t xml:space="preserve">        </w:t>
      </w:r>
      <w:r>
        <w:rPr>
          <w:rFonts w:hint="eastAsia" w:hAnsi="宋体" w:eastAsia="宋体"/>
          <w:sz w:val="21"/>
          <w:szCs w:val="21"/>
          <w:highlight w:val="none"/>
        </w:rPr>
        <w:t xml:space="preserve">                             </w:t>
      </w:r>
    </w:p>
    <w:p w14:paraId="154F77B6">
      <w:pPr>
        <w:pStyle w:val="46"/>
        <w:spacing w:line="360" w:lineRule="auto"/>
        <w:ind w:right="480"/>
        <w:rPr>
          <w:rFonts w:hAnsi="宋体" w:eastAsia="宋体"/>
          <w:spacing w:val="20"/>
          <w:sz w:val="24"/>
          <w:highlight w:val="none"/>
        </w:rPr>
      </w:pPr>
      <w:r>
        <w:rPr>
          <w:rFonts w:hint="eastAsia" w:hAnsi="宋体" w:eastAsia="宋体"/>
          <w:sz w:val="21"/>
          <w:szCs w:val="21"/>
          <w:highlight w:val="none"/>
        </w:rPr>
        <w:t xml:space="preserve">  </w:t>
      </w:r>
      <w:r>
        <w:rPr>
          <w:rFonts w:hint="eastAsia" w:hAnsi="宋体" w:eastAsia="宋体"/>
          <w:sz w:val="21"/>
          <w:szCs w:val="21"/>
          <w:highlight w:val="none"/>
          <w:lang w:val="en-US" w:eastAsia="zh-CN"/>
        </w:rPr>
        <w:t xml:space="preserve">                                                        </w:t>
      </w:r>
      <w:r>
        <w:rPr>
          <w:rFonts w:hint="eastAsia" w:hAnsi="宋体" w:eastAsia="宋体"/>
          <w:sz w:val="21"/>
          <w:szCs w:val="21"/>
          <w:highlight w:val="none"/>
        </w:rPr>
        <w:t xml:space="preserve">   年    月    日</w:t>
      </w:r>
    </w:p>
    <w:p w14:paraId="2C50B00B">
      <w:pPr>
        <w:snapToGrid w:val="0"/>
        <w:spacing w:line="360" w:lineRule="auto"/>
        <w:jc w:val="left"/>
        <w:rPr>
          <w:rFonts w:ascii="宋体" w:hAnsi="宋体"/>
          <w:sz w:val="24"/>
          <w:highlight w:val="none"/>
        </w:rPr>
      </w:pPr>
      <w:r>
        <w:rPr>
          <w:rFonts w:hint="eastAsia" w:ascii="宋体" w:hAnsi="宋体"/>
          <w:b/>
          <w:bCs/>
          <w:sz w:val="24"/>
          <w:highlight w:val="none"/>
        </w:rPr>
        <w:br w:type="page"/>
      </w:r>
      <w:r>
        <w:rPr>
          <w:rFonts w:hint="eastAsia" w:ascii="宋体" w:hAnsi="宋体"/>
          <w:b/>
          <w:bCs/>
          <w:sz w:val="24"/>
          <w:highlight w:val="none"/>
        </w:rPr>
        <w:t>6、具有履行合同所必需的专业服务（技术）能力的承诺函格式：</w:t>
      </w:r>
    </w:p>
    <w:p w14:paraId="26B3E634">
      <w:pPr>
        <w:adjustRightInd w:val="0"/>
        <w:snapToGrid w:val="0"/>
        <w:spacing w:line="360" w:lineRule="auto"/>
        <w:rPr>
          <w:rFonts w:ascii="宋体" w:hAnsi="宋体"/>
          <w:b/>
          <w:bCs/>
          <w:sz w:val="24"/>
          <w:highlight w:val="none"/>
        </w:rPr>
      </w:pPr>
    </w:p>
    <w:p w14:paraId="12A15953">
      <w:pPr>
        <w:jc w:val="center"/>
        <w:rPr>
          <w:rFonts w:ascii="宋体" w:hAnsi="宋体"/>
          <w:b/>
          <w:sz w:val="28"/>
          <w:szCs w:val="22"/>
          <w:highlight w:val="none"/>
        </w:rPr>
      </w:pPr>
      <w:bookmarkStart w:id="121" w:name="_Toc21481"/>
      <w:r>
        <w:rPr>
          <w:rFonts w:hint="eastAsia" w:ascii="宋体" w:hAnsi="宋体"/>
          <w:b/>
          <w:sz w:val="28"/>
          <w:szCs w:val="22"/>
          <w:highlight w:val="none"/>
        </w:rPr>
        <w:t>具有履行合同所必需的专业服务（技术）能力的承诺函</w:t>
      </w:r>
      <w:bookmarkEnd w:id="121"/>
    </w:p>
    <w:p w14:paraId="09A755AE">
      <w:pPr>
        <w:spacing w:line="360" w:lineRule="auto"/>
        <w:rPr>
          <w:rFonts w:ascii="宋体" w:hAnsi="宋体"/>
          <w:highlight w:val="none"/>
        </w:rPr>
      </w:pPr>
    </w:p>
    <w:p w14:paraId="54410D19">
      <w:pPr>
        <w:widowControl/>
        <w:adjustRightInd w:val="0"/>
        <w:snapToGrid w:val="0"/>
        <w:spacing w:line="360" w:lineRule="auto"/>
        <w:jc w:val="left"/>
        <w:rPr>
          <w:rFonts w:ascii="宋体" w:hAnsi="宋体"/>
          <w:kern w:val="0"/>
          <w:sz w:val="21"/>
          <w:szCs w:val="21"/>
          <w:highlight w:val="none"/>
        </w:rPr>
      </w:pPr>
      <w:r>
        <w:rPr>
          <w:rFonts w:hint="eastAsia" w:ascii="宋体" w:hAnsi="宋体"/>
          <w:kern w:val="0"/>
          <w:sz w:val="21"/>
          <w:szCs w:val="21"/>
          <w:highlight w:val="none"/>
          <w:u w:val="single"/>
        </w:rPr>
        <w:t xml:space="preserve">（采购人）                   </w:t>
      </w:r>
      <w:r>
        <w:rPr>
          <w:rFonts w:hint="eastAsia" w:ascii="宋体" w:hAnsi="宋体"/>
          <w:kern w:val="0"/>
          <w:sz w:val="21"/>
          <w:szCs w:val="21"/>
          <w:highlight w:val="none"/>
        </w:rPr>
        <w:t>：</w:t>
      </w:r>
    </w:p>
    <w:p w14:paraId="65C89555">
      <w:pPr>
        <w:widowControl/>
        <w:adjustRightInd w:val="0"/>
        <w:snapToGrid w:val="0"/>
        <w:spacing w:line="360" w:lineRule="auto"/>
        <w:ind w:firstLine="420" w:firstLineChars="200"/>
        <w:jc w:val="left"/>
        <w:rPr>
          <w:rFonts w:ascii="宋体" w:hAnsi="宋体"/>
          <w:kern w:val="0"/>
          <w:sz w:val="21"/>
          <w:szCs w:val="21"/>
          <w:highlight w:val="none"/>
        </w:rPr>
      </w:pPr>
      <w:r>
        <w:rPr>
          <w:rFonts w:hint="eastAsia" w:ascii="宋体" w:hAnsi="宋体"/>
          <w:kern w:val="0"/>
          <w:sz w:val="21"/>
          <w:szCs w:val="21"/>
          <w:highlight w:val="none"/>
        </w:rPr>
        <w:t>我方</w:t>
      </w:r>
      <w:r>
        <w:rPr>
          <w:rFonts w:hint="eastAsia" w:ascii="宋体" w:hAnsi="宋体"/>
          <w:kern w:val="0"/>
          <w:sz w:val="21"/>
          <w:szCs w:val="21"/>
          <w:highlight w:val="none"/>
          <w:u w:val="single"/>
        </w:rPr>
        <w:t xml:space="preserve"> （供应商）          </w:t>
      </w:r>
      <w:r>
        <w:rPr>
          <w:rFonts w:hint="eastAsia" w:ascii="宋体" w:hAnsi="宋体"/>
          <w:kern w:val="0"/>
          <w:sz w:val="21"/>
          <w:szCs w:val="21"/>
          <w:highlight w:val="none"/>
        </w:rPr>
        <w:t>承诺具有履行合同所必需的专业服务（技术）能力。如有虚假，采购人可取消我方任何资格（投标/中标/签订合同），我方对此无任何异议。</w:t>
      </w:r>
    </w:p>
    <w:p w14:paraId="17336D19">
      <w:pPr>
        <w:widowControl/>
        <w:adjustRightInd w:val="0"/>
        <w:snapToGrid w:val="0"/>
        <w:spacing w:line="360" w:lineRule="auto"/>
        <w:ind w:firstLine="420" w:firstLineChars="200"/>
        <w:jc w:val="left"/>
        <w:rPr>
          <w:rFonts w:ascii="宋体" w:hAnsi="宋体"/>
          <w:kern w:val="0"/>
          <w:sz w:val="21"/>
          <w:szCs w:val="21"/>
          <w:highlight w:val="none"/>
        </w:rPr>
      </w:pPr>
      <w:r>
        <w:rPr>
          <w:rFonts w:hint="eastAsia" w:ascii="宋体" w:hAnsi="宋体"/>
          <w:kern w:val="0"/>
          <w:sz w:val="21"/>
          <w:szCs w:val="21"/>
          <w:highlight w:val="none"/>
        </w:rPr>
        <w:t>特此承诺！</w:t>
      </w:r>
    </w:p>
    <w:p w14:paraId="42724C30">
      <w:pPr>
        <w:widowControl/>
        <w:adjustRightInd w:val="0"/>
        <w:snapToGrid w:val="0"/>
        <w:spacing w:line="360" w:lineRule="auto"/>
        <w:ind w:firstLine="420" w:firstLineChars="200"/>
        <w:jc w:val="left"/>
        <w:rPr>
          <w:rFonts w:ascii="宋体" w:hAnsi="宋体"/>
          <w:kern w:val="0"/>
          <w:sz w:val="21"/>
          <w:szCs w:val="21"/>
          <w:highlight w:val="none"/>
        </w:rPr>
      </w:pPr>
    </w:p>
    <w:p w14:paraId="3B4035EB">
      <w:pPr>
        <w:pStyle w:val="2"/>
        <w:rPr>
          <w:rFonts w:ascii="宋体" w:hAnsi="宋体" w:eastAsia="宋体" w:cs="宋体"/>
          <w:sz w:val="21"/>
          <w:szCs w:val="21"/>
          <w:highlight w:val="none"/>
        </w:rPr>
      </w:pPr>
    </w:p>
    <w:p w14:paraId="59E986B0">
      <w:pPr>
        <w:spacing w:line="360" w:lineRule="auto"/>
        <w:ind w:firstLine="4410" w:firstLineChars="2100"/>
        <w:rPr>
          <w:rFonts w:ascii="宋体" w:hAnsi="宋体"/>
          <w:sz w:val="21"/>
          <w:szCs w:val="21"/>
          <w:highlight w:val="none"/>
        </w:rPr>
      </w:pPr>
      <w:r>
        <w:rPr>
          <w:rFonts w:hint="eastAsia" w:ascii="宋体" w:hAnsi="宋体"/>
          <w:sz w:val="21"/>
          <w:szCs w:val="21"/>
          <w:highlight w:val="none"/>
        </w:rPr>
        <w:t>投标人全称（盖单位公章）：</w:t>
      </w:r>
    </w:p>
    <w:p w14:paraId="3A6F0DC2">
      <w:pPr>
        <w:widowControl/>
        <w:adjustRightInd w:val="0"/>
        <w:snapToGrid w:val="0"/>
        <w:spacing w:line="360" w:lineRule="auto"/>
        <w:ind w:firstLine="4410" w:firstLineChars="2100"/>
        <w:jc w:val="left"/>
        <w:rPr>
          <w:rFonts w:ascii="宋体" w:hAnsi="宋体"/>
          <w:kern w:val="0"/>
          <w:sz w:val="21"/>
          <w:szCs w:val="21"/>
          <w:highlight w:val="none"/>
        </w:rPr>
      </w:pPr>
      <w:r>
        <w:rPr>
          <w:rFonts w:hint="eastAsia" w:ascii="宋体" w:hAnsi="宋体"/>
          <w:kern w:val="0"/>
          <w:sz w:val="21"/>
          <w:szCs w:val="21"/>
          <w:highlight w:val="none"/>
        </w:rPr>
        <w:t>法定代表人或其授权代表（签字或盖章）：</w:t>
      </w:r>
    </w:p>
    <w:p w14:paraId="208DDB73">
      <w:pPr>
        <w:spacing w:line="360" w:lineRule="auto"/>
        <w:ind w:firstLine="5250" w:firstLineChars="2500"/>
        <w:rPr>
          <w:rFonts w:ascii="宋体" w:hAnsi="宋体"/>
          <w:sz w:val="21"/>
          <w:szCs w:val="21"/>
          <w:highlight w:val="none"/>
        </w:rPr>
      </w:pPr>
      <w:r>
        <w:rPr>
          <w:rFonts w:hint="eastAsia" w:ascii="宋体" w:hAnsi="宋体"/>
          <w:sz w:val="21"/>
          <w:szCs w:val="21"/>
          <w:highlight w:val="none"/>
        </w:rPr>
        <w:t xml:space="preserve">日期： 年  月  日 </w:t>
      </w:r>
    </w:p>
    <w:p w14:paraId="6597652A">
      <w:pPr>
        <w:snapToGrid w:val="0"/>
        <w:spacing w:line="360" w:lineRule="auto"/>
        <w:jc w:val="left"/>
        <w:rPr>
          <w:rFonts w:ascii="宋体" w:hAnsi="宋体"/>
          <w:b/>
          <w:bCs/>
          <w:sz w:val="24"/>
          <w:highlight w:val="none"/>
        </w:rPr>
      </w:pPr>
      <w:r>
        <w:rPr>
          <w:rFonts w:hint="eastAsia" w:ascii="宋体" w:hAnsi="宋体"/>
          <w:b/>
          <w:bCs/>
          <w:sz w:val="21"/>
          <w:szCs w:val="21"/>
          <w:highlight w:val="none"/>
        </w:rPr>
        <w:br w:type="page"/>
      </w:r>
      <w:r>
        <w:rPr>
          <w:rFonts w:hint="eastAsia" w:ascii="宋体" w:hAnsi="宋体"/>
          <w:b/>
          <w:bCs/>
          <w:sz w:val="24"/>
          <w:highlight w:val="none"/>
        </w:rPr>
        <w:t>7、项目实施人员</w:t>
      </w:r>
    </w:p>
    <w:p w14:paraId="3CB30364">
      <w:pPr>
        <w:pStyle w:val="16"/>
        <w:adjustRightInd w:val="0"/>
        <w:spacing w:before="120" w:after="120" w:line="360" w:lineRule="auto"/>
        <w:jc w:val="center"/>
        <w:textAlignment w:val="baseline"/>
        <w:rPr>
          <w:rFonts w:hAnsi="宋体"/>
          <w:sz w:val="28"/>
          <w:szCs w:val="28"/>
          <w:highlight w:val="none"/>
        </w:rPr>
      </w:pPr>
      <w:r>
        <w:rPr>
          <w:rFonts w:hint="eastAsia" w:hAnsi="宋体"/>
          <w:b/>
          <w:sz w:val="28"/>
          <w:szCs w:val="28"/>
          <w:highlight w:val="none"/>
        </w:rPr>
        <w:t>项目实施人员一览表</w:t>
      </w:r>
    </w:p>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10"/>
        <w:gridCol w:w="1129"/>
        <w:gridCol w:w="915"/>
        <w:gridCol w:w="928"/>
        <w:gridCol w:w="1134"/>
        <w:gridCol w:w="1134"/>
        <w:gridCol w:w="976"/>
        <w:gridCol w:w="2011"/>
      </w:tblGrid>
      <w:tr w14:paraId="4BD02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4BC4A5C5">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序号</w:t>
            </w:r>
          </w:p>
        </w:tc>
        <w:tc>
          <w:tcPr>
            <w:tcW w:w="1129" w:type="dxa"/>
            <w:tcBorders>
              <w:top w:val="single" w:color="auto" w:sz="4" w:space="0"/>
              <w:left w:val="single" w:color="auto" w:sz="4" w:space="0"/>
              <w:bottom w:val="single" w:color="auto" w:sz="4" w:space="0"/>
              <w:right w:val="single" w:color="auto" w:sz="4" w:space="0"/>
            </w:tcBorders>
            <w:vAlign w:val="center"/>
          </w:tcPr>
          <w:p w14:paraId="7872E5B6">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项目组所任职务</w:t>
            </w:r>
          </w:p>
        </w:tc>
        <w:tc>
          <w:tcPr>
            <w:tcW w:w="915" w:type="dxa"/>
            <w:tcBorders>
              <w:top w:val="single" w:color="auto" w:sz="4" w:space="0"/>
              <w:left w:val="single" w:color="auto" w:sz="4" w:space="0"/>
              <w:bottom w:val="single" w:color="auto" w:sz="4" w:space="0"/>
              <w:right w:val="single" w:color="auto" w:sz="4" w:space="0"/>
            </w:tcBorders>
            <w:vAlign w:val="center"/>
          </w:tcPr>
          <w:p w14:paraId="3A1A1055">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姓名</w:t>
            </w:r>
          </w:p>
        </w:tc>
        <w:tc>
          <w:tcPr>
            <w:tcW w:w="928" w:type="dxa"/>
            <w:tcBorders>
              <w:top w:val="single" w:color="auto" w:sz="4" w:space="0"/>
              <w:left w:val="single" w:color="auto" w:sz="4" w:space="0"/>
              <w:bottom w:val="single" w:color="auto" w:sz="4" w:space="0"/>
              <w:right w:val="single" w:color="auto" w:sz="4" w:space="0"/>
            </w:tcBorders>
            <w:vAlign w:val="center"/>
          </w:tcPr>
          <w:p w14:paraId="70CFFB1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性别</w:t>
            </w:r>
          </w:p>
        </w:tc>
        <w:tc>
          <w:tcPr>
            <w:tcW w:w="1134" w:type="dxa"/>
            <w:tcBorders>
              <w:top w:val="single" w:color="auto" w:sz="4" w:space="0"/>
              <w:left w:val="single" w:color="auto" w:sz="4" w:space="0"/>
              <w:bottom w:val="single" w:color="auto" w:sz="4" w:space="0"/>
              <w:right w:val="single" w:color="auto" w:sz="4" w:space="0"/>
            </w:tcBorders>
            <w:vAlign w:val="center"/>
          </w:tcPr>
          <w:p w14:paraId="2F4D013F">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年龄</w:t>
            </w:r>
          </w:p>
        </w:tc>
        <w:tc>
          <w:tcPr>
            <w:tcW w:w="1134" w:type="dxa"/>
            <w:tcBorders>
              <w:top w:val="single" w:color="auto" w:sz="4" w:space="0"/>
              <w:left w:val="single" w:color="auto" w:sz="4" w:space="0"/>
              <w:bottom w:val="single" w:color="auto" w:sz="4" w:space="0"/>
              <w:right w:val="single" w:color="auto" w:sz="4" w:space="0"/>
            </w:tcBorders>
            <w:vAlign w:val="center"/>
          </w:tcPr>
          <w:p w14:paraId="3012FB31">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学 历</w:t>
            </w:r>
          </w:p>
        </w:tc>
        <w:tc>
          <w:tcPr>
            <w:tcW w:w="976" w:type="dxa"/>
            <w:tcBorders>
              <w:top w:val="single" w:color="auto" w:sz="4" w:space="0"/>
              <w:left w:val="single" w:color="auto" w:sz="4" w:space="0"/>
              <w:bottom w:val="single" w:color="auto" w:sz="4" w:space="0"/>
              <w:right w:val="single" w:color="auto" w:sz="4" w:space="0"/>
            </w:tcBorders>
            <w:vAlign w:val="center"/>
          </w:tcPr>
          <w:p w14:paraId="250EE0BD">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专业</w:t>
            </w:r>
          </w:p>
        </w:tc>
        <w:tc>
          <w:tcPr>
            <w:tcW w:w="2011" w:type="dxa"/>
            <w:tcBorders>
              <w:top w:val="single" w:color="auto" w:sz="4" w:space="0"/>
              <w:left w:val="single" w:color="auto" w:sz="4" w:space="0"/>
              <w:bottom w:val="single" w:color="auto" w:sz="4" w:space="0"/>
              <w:right w:val="single" w:color="auto" w:sz="4" w:space="0"/>
            </w:tcBorders>
            <w:vAlign w:val="center"/>
          </w:tcPr>
          <w:p w14:paraId="300A24C1">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从事本工作时间</w:t>
            </w:r>
          </w:p>
        </w:tc>
      </w:tr>
      <w:tr w14:paraId="761E75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4235975C">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1</w:t>
            </w:r>
          </w:p>
        </w:tc>
        <w:tc>
          <w:tcPr>
            <w:tcW w:w="1129" w:type="dxa"/>
            <w:tcBorders>
              <w:top w:val="single" w:color="auto" w:sz="4" w:space="0"/>
              <w:left w:val="single" w:color="auto" w:sz="4" w:space="0"/>
              <w:bottom w:val="single" w:color="auto" w:sz="4" w:space="0"/>
              <w:right w:val="single" w:color="auto" w:sz="4" w:space="0"/>
            </w:tcBorders>
            <w:vAlign w:val="center"/>
          </w:tcPr>
          <w:p w14:paraId="24750353">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15" w:type="dxa"/>
            <w:tcBorders>
              <w:top w:val="single" w:color="auto" w:sz="4" w:space="0"/>
              <w:left w:val="single" w:color="auto" w:sz="4" w:space="0"/>
              <w:bottom w:val="single" w:color="auto" w:sz="4" w:space="0"/>
              <w:right w:val="single" w:color="auto" w:sz="4" w:space="0"/>
            </w:tcBorders>
            <w:vAlign w:val="center"/>
          </w:tcPr>
          <w:p w14:paraId="12E58C5E">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28" w:type="dxa"/>
            <w:tcBorders>
              <w:top w:val="single" w:color="auto" w:sz="4" w:space="0"/>
              <w:left w:val="single" w:color="auto" w:sz="4" w:space="0"/>
              <w:bottom w:val="single" w:color="auto" w:sz="4" w:space="0"/>
              <w:right w:val="single" w:color="auto" w:sz="4" w:space="0"/>
            </w:tcBorders>
            <w:vAlign w:val="center"/>
          </w:tcPr>
          <w:p w14:paraId="765A33DA">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43F5F29">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02D7B4E">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14:paraId="0BEE0FF6">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1B11F7AD">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745F7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1712A9BA">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2</w:t>
            </w:r>
          </w:p>
        </w:tc>
        <w:tc>
          <w:tcPr>
            <w:tcW w:w="1129" w:type="dxa"/>
            <w:tcBorders>
              <w:top w:val="single" w:color="auto" w:sz="4" w:space="0"/>
              <w:left w:val="single" w:color="auto" w:sz="4" w:space="0"/>
              <w:bottom w:val="single" w:color="auto" w:sz="4" w:space="0"/>
              <w:right w:val="single" w:color="auto" w:sz="4" w:space="0"/>
            </w:tcBorders>
            <w:vAlign w:val="center"/>
          </w:tcPr>
          <w:p w14:paraId="0BB4BE99">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15" w:type="dxa"/>
            <w:tcBorders>
              <w:top w:val="single" w:color="auto" w:sz="4" w:space="0"/>
              <w:left w:val="single" w:color="auto" w:sz="4" w:space="0"/>
              <w:bottom w:val="single" w:color="auto" w:sz="4" w:space="0"/>
              <w:right w:val="single" w:color="auto" w:sz="4" w:space="0"/>
            </w:tcBorders>
            <w:vAlign w:val="center"/>
          </w:tcPr>
          <w:p w14:paraId="1D8CB8AA">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28" w:type="dxa"/>
            <w:tcBorders>
              <w:top w:val="single" w:color="auto" w:sz="4" w:space="0"/>
              <w:left w:val="single" w:color="auto" w:sz="4" w:space="0"/>
              <w:bottom w:val="single" w:color="auto" w:sz="4" w:space="0"/>
              <w:right w:val="single" w:color="auto" w:sz="4" w:space="0"/>
            </w:tcBorders>
            <w:vAlign w:val="center"/>
          </w:tcPr>
          <w:p w14:paraId="17E67554">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FC2CC79">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2CEA6F2E">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14:paraId="6E3749A7">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02A60E2E">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1BCD48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3B1AC0C1">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3</w:t>
            </w:r>
          </w:p>
        </w:tc>
        <w:tc>
          <w:tcPr>
            <w:tcW w:w="1129" w:type="dxa"/>
            <w:tcBorders>
              <w:top w:val="single" w:color="auto" w:sz="4" w:space="0"/>
              <w:left w:val="single" w:color="auto" w:sz="4" w:space="0"/>
              <w:bottom w:val="single" w:color="auto" w:sz="4" w:space="0"/>
              <w:right w:val="single" w:color="auto" w:sz="4" w:space="0"/>
            </w:tcBorders>
            <w:vAlign w:val="center"/>
          </w:tcPr>
          <w:p w14:paraId="117270F8">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15" w:type="dxa"/>
            <w:tcBorders>
              <w:top w:val="single" w:color="auto" w:sz="4" w:space="0"/>
              <w:left w:val="single" w:color="auto" w:sz="4" w:space="0"/>
              <w:bottom w:val="single" w:color="auto" w:sz="4" w:space="0"/>
              <w:right w:val="single" w:color="auto" w:sz="4" w:space="0"/>
            </w:tcBorders>
            <w:vAlign w:val="center"/>
          </w:tcPr>
          <w:p w14:paraId="2B1B7495">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28" w:type="dxa"/>
            <w:tcBorders>
              <w:top w:val="single" w:color="auto" w:sz="4" w:space="0"/>
              <w:left w:val="single" w:color="auto" w:sz="4" w:space="0"/>
              <w:bottom w:val="single" w:color="auto" w:sz="4" w:space="0"/>
              <w:right w:val="single" w:color="auto" w:sz="4" w:space="0"/>
            </w:tcBorders>
            <w:vAlign w:val="center"/>
          </w:tcPr>
          <w:p w14:paraId="3BE5F44F">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3D61ECC">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4FD1F9FF">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14:paraId="044693B9">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68F18196">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1DB5EA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20F5C56E">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4</w:t>
            </w:r>
          </w:p>
        </w:tc>
        <w:tc>
          <w:tcPr>
            <w:tcW w:w="1129" w:type="dxa"/>
            <w:tcBorders>
              <w:top w:val="single" w:color="auto" w:sz="4" w:space="0"/>
              <w:left w:val="single" w:color="auto" w:sz="4" w:space="0"/>
              <w:bottom w:val="single" w:color="auto" w:sz="4" w:space="0"/>
              <w:right w:val="single" w:color="auto" w:sz="4" w:space="0"/>
            </w:tcBorders>
            <w:vAlign w:val="center"/>
          </w:tcPr>
          <w:p w14:paraId="3808D722">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15" w:type="dxa"/>
            <w:tcBorders>
              <w:top w:val="single" w:color="auto" w:sz="4" w:space="0"/>
              <w:left w:val="single" w:color="auto" w:sz="4" w:space="0"/>
              <w:bottom w:val="single" w:color="auto" w:sz="4" w:space="0"/>
              <w:right w:val="single" w:color="auto" w:sz="4" w:space="0"/>
            </w:tcBorders>
            <w:vAlign w:val="center"/>
          </w:tcPr>
          <w:p w14:paraId="00D31EF6">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28" w:type="dxa"/>
            <w:tcBorders>
              <w:top w:val="single" w:color="auto" w:sz="4" w:space="0"/>
              <w:left w:val="single" w:color="auto" w:sz="4" w:space="0"/>
              <w:bottom w:val="single" w:color="auto" w:sz="4" w:space="0"/>
              <w:right w:val="single" w:color="auto" w:sz="4" w:space="0"/>
            </w:tcBorders>
            <w:vAlign w:val="center"/>
          </w:tcPr>
          <w:p w14:paraId="7E9B06A9">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19B6D65">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604A00A9">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14:paraId="54612E0F">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1A9370D3">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455055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65691267">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5</w:t>
            </w:r>
          </w:p>
        </w:tc>
        <w:tc>
          <w:tcPr>
            <w:tcW w:w="1129" w:type="dxa"/>
            <w:tcBorders>
              <w:top w:val="single" w:color="auto" w:sz="4" w:space="0"/>
              <w:left w:val="single" w:color="auto" w:sz="4" w:space="0"/>
              <w:bottom w:val="single" w:color="auto" w:sz="4" w:space="0"/>
              <w:right w:val="single" w:color="auto" w:sz="4" w:space="0"/>
            </w:tcBorders>
            <w:vAlign w:val="center"/>
          </w:tcPr>
          <w:p w14:paraId="059F1620">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15" w:type="dxa"/>
            <w:tcBorders>
              <w:top w:val="single" w:color="auto" w:sz="4" w:space="0"/>
              <w:left w:val="single" w:color="auto" w:sz="4" w:space="0"/>
              <w:bottom w:val="single" w:color="auto" w:sz="4" w:space="0"/>
              <w:right w:val="single" w:color="auto" w:sz="4" w:space="0"/>
            </w:tcBorders>
            <w:vAlign w:val="center"/>
          </w:tcPr>
          <w:p w14:paraId="2F6975DB">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28" w:type="dxa"/>
            <w:tcBorders>
              <w:top w:val="single" w:color="auto" w:sz="4" w:space="0"/>
              <w:left w:val="single" w:color="auto" w:sz="4" w:space="0"/>
              <w:bottom w:val="single" w:color="auto" w:sz="4" w:space="0"/>
              <w:right w:val="single" w:color="auto" w:sz="4" w:space="0"/>
            </w:tcBorders>
            <w:vAlign w:val="center"/>
          </w:tcPr>
          <w:p w14:paraId="44FC157F">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18EFD9B">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73AA8AB9">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14:paraId="2275A7F6">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0AAFC766">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7B5570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788089FE">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6</w:t>
            </w:r>
          </w:p>
        </w:tc>
        <w:tc>
          <w:tcPr>
            <w:tcW w:w="1129" w:type="dxa"/>
            <w:tcBorders>
              <w:top w:val="single" w:color="auto" w:sz="4" w:space="0"/>
              <w:left w:val="single" w:color="auto" w:sz="4" w:space="0"/>
              <w:bottom w:val="single" w:color="auto" w:sz="4" w:space="0"/>
              <w:right w:val="single" w:color="auto" w:sz="4" w:space="0"/>
            </w:tcBorders>
            <w:vAlign w:val="center"/>
          </w:tcPr>
          <w:p w14:paraId="42430BE4">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15" w:type="dxa"/>
            <w:tcBorders>
              <w:top w:val="single" w:color="auto" w:sz="4" w:space="0"/>
              <w:left w:val="single" w:color="auto" w:sz="4" w:space="0"/>
              <w:bottom w:val="single" w:color="auto" w:sz="4" w:space="0"/>
              <w:right w:val="single" w:color="auto" w:sz="4" w:space="0"/>
            </w:tcBorders>
            <w:vAlign w:val="center"/>
          </w:tcPr>
          <w:p w14:paraId="2C0D690C">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28" w:type="dxa"/>
            <w:tcBorders>
              <w:top w:val="single" w:color="auto" w:sz="4" w:space="0"/>
              <w:left w:val="single" w:color="auto" w:sz="4" w:space="0"/>
              <w:bottom w:val="single" w:color="auto" w:sz="4" w:space="0"/>
              <w:right w:val="single" w:color="auto" w:sz="4" w:space="0"/>
            </w:tcBorders>
            <w:vAlign w:val="center"/>
          </w:tcPr>
          <w:p w14:paraId="4A5AB40B">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C17B42C">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3805C589">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14:paraId="1192E114">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661C59F0">
            <w:pPr>
              <w:pStyle w:val="18"/>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p>
        </w:tc>
      </w:tr>
      <w:tr w14:paraId="15FBC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49D427A8">
            <w:pPr>
              <w:keepNext w:val="0"/>
              <w:keepLines w:val="0"/>
              <w:widowControl/>
              <w:suppressLineNumbers w:val="0"/>
              <w:spacing w:before="0" w:beforeAutospacing="0" w:after="0" w:afterAutospacing="0"/>
              <w:ind w:left="0" w:right="0"/>
              <w:jc w:val="center"/>
              <w:rPr>
                <w:rFonts w:hint="default" w:ascii="宋体" w:hAnsi="宋体"/>
                <w:sz w:val="21"/>
                <w:szCs w:val="21"/>
                <w:highlight w:val="none"/>
              </w:rPr>
            </w:pPr>
            <w:r>
              <w:rPr>
                <w:rFonts w:hint="eastAsia" w:ascii="宋体" w:hAnsi="宋体"/>
                <w:sz w:val="21"/>
                <w:szCs w:val="21"/>
                <w:highlight w:val="none"/>
              </w:rPr>
              <w:t>…</w:t>
            </w:r>
          </w:p>
        </w:tc>
        <w:tc>
          <w:tcPr>
            <w:tcW w:w="1129" w:type="dxa"/>
            <w:tcBorders>
              <w:top w:val="single" w:color="auto" w:sz="4" w:space="0"/>
              <w:left w:val="single" w:color="auto" w:sz="4" w:space="0"/>
              <w:bottom w:val="single" w:color="auto" w:sz="4" w:space="0"/>
              <w:right w:val="single" w:color="auto" w:sz="4" w:space="0"/>
            </w:tcBorders>
            <w:vAlign w:val="center"/>
          </w:tcPr>
          <w:p w14:paraId="1CC9F7BE">
            <w:pPr>
              <w:keepNext w:val="0"/>
              <w:keepLines w:val="0"/>
              <w:widowControl/>
              <w:suppressLineNumbers w:val="0"/>
              <w:spacing w:before="0" w:beforeAutospacing="0" w:after="0" w:afterAutospacing="0"/>
              <w:ind w:left="0" w:right="0"/>
              <w:rPr>
                <w:rFonts w:hint="default" w:ascii="宋体" w:hAnsi="宋体"/>
                <w:sz w:val="21"/>
                <w:szCs w:val="21"/>
                <w:highlight w:val="none"/>
              </w:rPr>
            </w:pPr>
          </w:p>
        </w:tc>
        <w:tc>
          <w:tcPr>
            <w:tcW w:w="915" w:type="dxa"/>
            <w:tcBorders>
              <w:top w:val="single" w:color="auto" w:sz="4" w:space="0"/>
              <w:left w:val="single" w:color="auto" w:sz="4" w:space="0"/>
              <w:bottom w:val="single" w:color="auto" w:sz="4" w:space="0"/>
              <w:right w:val="single" w:color="auto" w:sz="4" w:space="0"/>
            </w:tcBorders>
            <w:vAlign w:val="center"/>
          </w:tcPr>
          <w:p w14:paraId="1A66CA0D">
            <w:pPr>
              <w:keepNext w:val="0"/>
              <w:keepLines w:val="0"/>
              <w:widowControl/>
              <w:suppressLineNumbers w:val="0"/>
              <w:spacing w:before="0" w:beforeAutospacing="0" w:after="0" w:afterAutospacing="0"/>
              <w:ind w:left="0" w:right="0"/>
              <w:rPr>
                <w:rFonts w:hint="default" w:ascii="宋体" w:hAnsi="宋体"/>
                <w:sz w:val="21"/>
                <w:szCs w:val="21"/>
                <w:highlight w:val="none"/>
              </w:rPr>
            </w:pPr>
          </w:p>
        </w:tc>
        <w:tc>
          <w:tcPr>
            <w:tcW w:w="928" w:type="dxa"/>
            <w:tcBorders>
              <w:top w:val="single" w:color="auto" w:sz="4" w:space="0"/>
              <w:left w:val="single" w:color="auto" w:sz="4" w:space="0"/>
              <w:bottom w:val="single" w:color="auto" w:sz="4" w:space="0"/>
              <w:right w:val="single" w:color="auto" w:sz="4" w:space="0"/>
            </w:tcBorders>
            <w:vAlign w:val="center"/>
          </w:tcPr>
          <w:p w14:paraId="4D48FBCE">
            <w:pPr>
              <w:keepNext w:val="0"/>
              <w:keepLines w:val="0"/>
              <w:widowControl/>
              <w:suppressLineNumbers w:val="0"/>
              <w:spacing w:before="0" w:beforeAutospacing="0" w:after="0" w:afterAutospacing="0"/>
              <w:ind w:left="0" w:right="0"/>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BDCA1A5">
            <w:pPr>
              <w:keepNext w:val="0"/>
              <w:keepLines w:val="0"/>
              <w:widowControl/>
              <w:suppressLineNumbers w:val="0"/>
              <w:spacing w:before="0" w:beforeAutospacing="0" w:after="0" w:afterAutospacing="0"/>
              <w:ind w:left="0" w:right="0"/>
              <w:rPr>
                <w:rFonts w:hint="default" w:ascii="宋体" w:hAnsi="宋体"/>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tcPr>
          <w:p w14:paraId="10816EE0">
            <w:pPr>
              <w:keepNext w:val="0"/>
              <w:keepLines w:val="0"/>
              <w:widowControl/>
              <w:suppressLineNumbers w:val="0"/>
              <w:spacing w:before="0" w:beforeAutospacing="0" w:after="0" w:afterAutospacing="0"/>
              <w:ind w:left="0" w:right="0"/>
              <w:rPr>
                <w:rFonts w:hint="default" w:ascii="宋体" w:hAnsi="宋体"/>
                <w:sz w:val="21"/>
                <w:szCs w:val="21"/>
                <w:highlight w:val="none"/>
              </w:rPr>
            </w:pPr>
          </w:p>
        </w:tc>
        <w:tc>
          <w:tcPr>
            <w:tcW w:w="976" w:type="dxa"/>
            <w:tcBorders>
              <w:top w:val="single" w:color="auto" w:sz="4" w:space="0"/>
              <w:left w:val="single" w:color="auto" w:sz="4" w:space="0"/>
              <w:bottom w:val="single" w:color="auto" w:sz="4" w:space="0"/>
              <w:right w:val="single" w:color="auto" w:sz="4" w:space="0"/>
            </w:tcBorders>
            <w:vAlign w:val="center"/>
          </w:tcPr>
          <w:p w14:paraId="49715D87">
            <w:pPr>
              <w:keepNext w:val="0"/>
              <w:keepLines w:val="0"/>
              <w:widowControl/>
              <w:suppressLineNumbers w:val="0"/>
              <w:spacing w:before="0" w:beforeAutospacing="0" w:after="0" w:afterAutospacing="0"/>
              <w:ind w:left="0" w:right="0"/>
              <w:rPr>
                <w:rFonts w:hint="default" w:ascii="宋体" w:hAnsi="宋体"/>
                <w:sz w:val="21"/>
                <w:szCs w:val="21"/>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070E926B">
            <w:pPr>
              <w:keepNext w:val="0"/>
              <w:keepLines w:val="0"/>
              <w:widowControl/>
              <w:suppressLineNumbers w:val="0"/>
              <w:spacing w:before="0" w:beforeAutospacing="0" w:after="0" w:afterAutospacing="0"/>
              <w:ind w:left="0" w:right="0"/>
              <w:rPr>
                <w:rFonts w:hint="default" w:ascii="宋体" w:hAnsi="宋体"/>
                <w:sz w:val="21"/>
                <w:szCs w:val="21"/>
                <w:highlight w:val="none"/>
              </w:rPr>
            </w:pPr>
          </w:p>
        </w:tc>
      </w:tr>
    </w:tbl>
    <w:p w14:paraId="29ED4EBB">
      <w:pPr>
        <w:spacing w:line="360" w:lineRule="auto"/>
        <w:ind w:firstLine="422" w:firstLineChars="200"/>
        <w:rPr>
          <w:rFonts w:ascii="宋体" w:hAnsi="宋体"/>
          <w:b/>
          <w:sz w:val="21"/>
          <w:szCs w:val="21"/>
          <w:highlight w:val="none"/>
        </w:rPr>
      </w:pPr>
      <w:r>
        <w:rPr>
          <w:rFonts w:hint="eastAsia" w:ascii="宋体" w:hAnsi="宋体"/>
          <w:b/>
          <w:sz w:val="21"/>
          <w:szCs w:val="21"/>
          <w:highlight w:val="none"/>
        </w:rPr>
        <w:t>注：1、“项目实施人员”指投标单位针对该项目实施所配备的人员。</w:t>
      </w:r>
    </w:p>
    <w:p w14:paraId="32644ABD">
      <w:pPr>
        <w:numPr>
          <w:ilvl w:val="0"/>
          <w:numId w:val="8"/>
        </w:numPr>
        <w:spacing w:line="360" w:lineRule="auto"/>
        <w:ind w:firstLine="843" w:firstLineChars="400"/>
        <w:rPr>
          <w:rFonts w:ascii="宋体" w:hAnsi="宋体"/>
          <w:b/>
          <w:sz w:val="21"/>
          <w:szCs w:val="21"/>
          <w:highlight w:val="none"/>
        </w:rPr>
      </w:pPr>
      <w:r>
        <w:rPr>
          <w:rFonts w:hint="eastAsia" w:ascii="宋体" w:hAnsi="宋体"/>
          <w:b/>
          <w:sz w:val="21"/>
          <w:szCs w:val="21"/>
          <w:highlight w:val="none"/>
        </w:rPr>
        <w:t>后附各专业人员</w:t>
      </w:r>
      <w:r>
        <w:rPr>
          <w:rFonts w:hint="eastAsia" w:ascii="宋体" w:hAnsi="宋体"/>
          <w:b/>
          <w:color w:val="000000"/>
          <w:sz w:val="21"/>
          <w:szCs w:val="21"/>
          <w:highlight w:val="none"/>
        </w:rPr>
        <w:t>身份证、相关证书等证明材料</w:t>
      </w:r>
      <w:r>
        <w:rPr>
          <w:rFonts w:hint="eastAsia" w:ascii="宋体" w:hAnsi="宋体"/>
          <w:b/>
          <w:sz w:val="21"/>
          <w:szCs w:val="21"/>
          <w:highlight w:val="none"/>
        </w:rPr>
        <w:t>复印件（加盖公章）。</w:t>
      </w:r>
    </w:p>
    <w:p w14:paraId="24D24217">
      <w:pPr>
        <w:spacing w:line="360" w:lineRule="auto"/>
        <w:ind w:firstLine="843" w:firstLineChars="400"/>
        <w:rPr>
          <w:rFonts w:ascii="宋体" w:hAnsi="宋体"/>
          <w:b/>
          <w:sz w:val="21"/>
          <w:szCs w:val="21"/>
          <w:highlight w:val="none"/>
        </w:rPr>
      </w:pPr>
      <w:r>
        <w:rPr>
          <w:rFonts w:hint="eastAsia" w:ascii="宋体" w:hAnsi="宋体"/>
          <w:b/>
          <w:sz w:val="21"/>
          <w:szCs w:val="21"/>
          <w:highlight w:val="none"/>
        </w:rPr>
        <w:t>3、表格不够填写可添加。如本表格不适合投标人的实际情况，可自行制表填写。</w:t>
      </w:r>
    </w:p>
    <w:p w14:paraId="72BE6F3B">
      <w:pPr>
        <w:spacing w:line="360" w:lineRule="auto"/>
        <w:ind w:firstLine="843" w:firstLineChars="400"/>
        <w:rPr>
          <w:rFonts w:ascii="宋体" w:hAnsi="宋体"/>
          <w:b/>
          <w:sz w:val="21"/>
          <w:szCs w:val="21"/>
          <w:highlight w:val="none"/>
        </w:rPr>
      </w:pPr>
    </w:p>
    <w:p w14:paraId="047575DE">
      <w:pPr>
        <w:pStyle w:val="2"/>
        <w:rPr>
          <w:rFonts w:ascii="宋体" w:hAnsi="宋体" w:eastAsia="宋体" w:cs="宋体"/>
          <w:sz w:val="21"/>
          <w:szCs w:val="21"/>
          <w:highlight w:val="none"/>
        </w:rPr>
      </w:pPr>
    </w:p>
    <w:p w14:paraId="5EC3EF20">
      <w:pPr>
        <w:snapToGrid w:val="0"/>
        <w:spacing w:before="50" w:after="50" w:line="360" w:lineRule="auto"/>
        <w:ind w:firstLine="4830" w:firstLineChars="2300"/>
        <w:rPr>
          <w:rFonts w:ascii="宋体" w:hAnsi="宋体"/>
          <w:spacing w:val="20"/>
          <w:sz w:val="21"/>
          <w:szCs w:val="21"/>
          <w:highlight w:val="none"/>
          <w:u w:val="single"/>
        </w:rPr>
      </w:pPr>
      <w:r>
        <w:rPr>
          <w:rFonts w:hint="eastAsia" w:ascii="宋体" w:hAnsi="宋体"/>
          <w:sz w:val="21"/>
          <w:szCs w:val="21"/>
          <w:highlight w:val="none"/>
        </w:rPr>
        <w:t>被授权人签字（或盖章）</w:t>
      </w:r>
      <w:r>
        <w:rPr>
          <w:rFonts w:hint="eastAsia" w:ascii="宋体" w:hAnsi="宋体"/>
          <w:spacing w:val="20"/>
          <w:sz w:val="21"/>
          <w:szCs w:val="21"/>
          <w:highlight w:val="none"/>
        </w:rPr>
        <w:t>：</w:t>
      </w:r>
      <w:r>
        <w:rPr>
          <w:rFonts w:hint="eastAsia" w:ascii="宋体" w:hAnsi="宋体"/>
          <w:spacing w:val="20"/>
          <w:sz w:val="21"/>
          <w:szCs w:val="21"/>
          <w:highlight w:val="none"/>
          <w:u w:val="single"/>
        </w:rPr>
        <w:t xml:space="preserve">        </w:t>
      </w:r>
    </w:p>
    <w:p w14:paraId="76CAC713">
      <w:pPr>
        <w:snapToGrid w:val="0"/>
        <w:spacing w:before="156" w:beforeLines="50" w:after="50" w:line="440" w:lineRule="exact"/>
        <w:ind w:firstLine="4830" w:firstLineChars="2300"/>
        <w:rPr>
          <w:rFonts w:hint="eastAsia" w:ascii="宋体" w:hAnsi="宋体"/>
          <w:sz w:val="21"/>
          <w:szCs w:val="21"/>
          <w:highlight w:val="none"/>
        </w:rPr>
      </w:pPr>
      <w:r>
        <w:rPr>
          <w:rFonts w:hint="eastAsia" w:ascii="宋体" w:hAnsi="宋体"/>
          <w:sz w:val="21"/>
          <w:szCs w:val="21"/>
          <w:highlight w:val="none"/>
        </w:rPr>
        <w:t xml:space="preserve">投标人公章： </w:t>
      </w:r>
      <w:r>
        <w:rPr>
          <w:rFonts w:hint="eastAsia" w:ascii="宋体" w:hAnsi="宋体"/>
          <w:spacing w:val="20"/>
          <w:sz w:val="21"/>
          <w:szCs w:val="21"/>
          <w:highlight w:val="none"/>
          <w:u w:val="single"/>
        </w:rPr>
        <w:t xml:space="preserve">        </w:t>
      </w:r>
      <w:r>
        <w:rPr>
          <w:rFonts w:hint="eastAsia" w:ascii="宋体" w:hAnsi="宋体"/>
          <w:sz w:val="21"/>
          <w:szCs w:val="21"/>
          <w:highlight w:val="none"/>
        </w:rPr>
        <w:t xml:space="preserve">                                </w:t>
      </w:r>
    </w:p>
    <w:p w14:paraId="011A54AA">
      <w:pPr>
        <w:snapToGrid w:val="0"/>
        <w:spacing w:before="156" w:beforeLines="50" w:after="50" w:line="440" w:lineRule="exact"/>
        <w:ind w:firstLine="5460" w:firstLineChars="2600"/>
        <w:rPr>
          <w:rFonts w:ascii="宋体" w:hAnsi="宋体"/>
          <w:sz w:val="24"/>
          <w:highlight w:val="none"/>
        </w:rPr>
      </w:pPr>
      <w:r>
        <w:rPr>
          <w:rFonts w:hint="eastAsia" w:ascii="宋体" w:hAnsi="宋体"/>
          <w:sz w:val="21"/>
          <w:szCs w:val="21"/>
          <w:highlight w:val="none"/>
        </w:rPr>
        <w:t>年    月    日</w:t>
      </w:r>
    </w:p>
    <w:p w14:paraId="2AFA5AD3">
      <w:pPr>
        <w:pStyle w:val="28"/>
        <w:spacing w:before="0" w:beforeAutospacing="0" w:after="0" w:afterAutospacing="0"/>
        <w:jc w:val="both"/>
        <w:rPr>
          <w:highlight w:val="none"/>
        </w:rPr>
      </w:pPr>
    </w:p>
    <w:p w14:paraId="6D33FD20">
      <w:pPr>
        <w:pStyle w:val="28"/>
        <w:spacing w:before="0" w:beforeAutospacing="0" w:after="0" w:afterAutospacing="0"/>
        <w:jc w:val="center"/>
        <w:rPr>
          <w:b/>
          <w:color w:val="000000"/>
          <w:highlight w:val="none"/>
        </w:rPr>
      </w:pPr>
      <w:r>
        <w:rPr>
          <w:rFonts w:hint="eastAsia"/>
          <w:highlight w:val="none"/>
        </w:rPr>
        <w:br w:type="page"/>
      </w:r>
      <w:bookmarkStart w:id="122" w:name="OLE_LINK20"/>
      <w:r>
        <w:rPr>
          <w:rFonts w:hint="eastAsia"/>
          <w:b/>
          <w:color w:val="000000"/>
          <w:sz w:val="28"/>
          <w:szCs w:val="28"/>
          <w:highlight w:val="none"/>
        </w:rPr>
        <w:t>项目负责人简历表</w:t>
      </w:r>
    </w:p>
    <w:p w14:paraId="78FA3F7E">
      <w:pPr>
        <w:pStyle w:val="28"/>
        <w:spacing w:before="0" w:beforeAutospacing="0" w:after="0" w:afterAutospacing="0"/>
        <w:jc w:val="center"/>
        <w:rPr>
          <w:b/>
          <w:snapToGrid w:val="0"/>
          <w:color w:val="000000"/>
          <w:highlight w:val="none"/>
        </w:rPr>
      </w:pPr>
    </w:p>
    <w:tbl>
      <w:tblPr>
        <w:tblStyle w:val="31"/>
        <w:tblW w:w="0" w:type="auto"/>
        <w:jc w:val="center"/>
        <w:tblLayout w:type="fixed"/>
        <w:tblCellMar>
          <w:top w:w="57" w:type="dxa"/>
          <w:left w:w="57" w:type="dxa"/>
          <w:bottom w:w="57" w:type="dxa"/>
          <w:right w:w="57" w:type="dxa"/>
        </w:tblCellMar>
      </w:tblPr>
      <w:tblGrid>
        <w:gridCol w:w="2018"/>
        <w:gridCol w:w="205"/>
        <w:gridCol w:w="1951"/>
        <w:gridCol w:w="730"/>
        <w:gridCol w:w="424"/>
        <w:gridCol w:w="296"/>
        <w:gridCol w:w="602"/>
        <w:gridCol w:w="118"/>
        <w:gridCol w:w="180"/>
        <w:gridCol w:w="616"/>
        <w:gridCol w:w="464"/>
        <w:gridCol w:w="150"/>
        <w:gridCol w:w="1298"/>
      </w:tblGrid>
      <w:tr w14:paraId="2EBF20E5">
        <w:tblPrEx>
          <w:tblCellMar>
            <w:top w:w="57" w:type="dxa"/>
            <w:left w:w="57" w:type="dxa"/>
            <w:bottom w:w="57" w:type="dxa"/>
            <w:right w:w="57" w:type="dxa"/>
          </w:tblCellMar>
        </w:tblPrEx>
        <w:trPr>
          <w:trHeight w:val="743" w:hRule="atLeast"/>
          <w:jc w:val="center"/>
        </w:trPr>
        <w:tc>
          <w:tcPr>
            <w:tcW w:w="2018" w:type="dxa"/>
            <w:tcBorders>
              <w:top w:val="single" w:color="auto" w:sz="6" w:space="0"/>
              <w:left w:val="single" w:color="auto" w:sz="6" w:space="0"/>
              <w:bottom w:val="single" w:color="auto" w:sz="6" w:space="0"/>
              <w:right w:val="single" w:color="auto" w:sz="6" w:space="0"/>
            </w:tcBorders>
            <w:vAlign w:val="center"/>
          </w:tcPr>
          <w:p w14:paraId="5DF4AD28">
            <w:pPr>
              <w:keepNext w:val="0"/>
              <w:keepLines w:val="0"/>
              <w:widowControl/>
              <w:suppressLineNumbers w:val="0"/>
              <w:spacing w:before="0" w:beforeAutospacing="0" w:after="0" w:afterAutospacing="0"/>
              <w:ind w:left="0" w:right="0"/>
              <w:jc w:val="distribute"/>
              <w:rPr>
                <w:rFonts w:hint="default" w:ascii="宋体" w:hAnsi="宋体"/>
                <w:color w:val="000000"/>
                <w:sz w:val="21"/>
                <w:szCs w:val="21"/>
                <w:highlight w:val="none"/>
              </w:rPr>
            </w:pPr>
            <w:r>
              <w:rPr>
                <w:rFonts w:hint="eastAsia" w:ascii="宋体" w:hAnsi="宋体"/>
                <w:color w:val="000000"/>
                <w:sz w:val="21"/>
                <w:szCs w:val="21"/>
                <w:highlight w:val="none"/>
              </w:rPr>
              <w:t>项目负责</w:t>
            </w:r>
          </w:p>
          <w:p w14:paraId="34DC6066">
            <w:pPr>
              <w:keepNext w:val="0"/>
              <w:keepLines w:val="0"/>
              <w:widowControl/>
              <w:suppressLineNumbers w:val="0"/>
              <w:spacing w:before="0" w:beforeAutospacing="0" w:after="0" w:afterAutospacing="0"/>
              <w:ind w:left="0" w:right="0"/>
              <w:jc w:val="distribute"/>
              <w:rPr>
                <w:rFonts w:hint="default" w:ascii="宋体" w:hAnsi="宋体"/>
                <w:color w:val="000000"/>
                <w:sz w:val="21"/>
                <w:szCs w:val="21"/>
                <w:highlight w:val="none"/>
              </w:rPr>
            </w:pPr>
            <w:r>
              <w:rPr>
                <w:rFonts w:hint="eastAsia" w:ascii="宋体" w:hAnsi="宋体"/>
                <w:color w:val="000000"/>
                <w:sz w:val="21"/>
                <w:szCs w:val="21"/>
                <w:highlight w:val="none"/>
              </w:rPr>
              <w:t>人姓名</w:t>
            </w:r>
          </w:p>
        </w:tc>
        <w:tc>
          <w:tcPr>
            <w:tcW w:w="2156" w:type="dxa"/>
            <w:gridSpan w:val="2"/>
            <w:tcBorders>
              <w:top w:val="single" w:color="auto" w:sz="6" w:space="0"/>
              <w:left w:val="single" w:color="auto" w:sz="6" w:space="0"/>
              <w:bottom w:val="single" w:color="auto" w:sz="6" w:space="0"/>
              <w:right w:val="single" w:color="auto" w:sz="6" w:space="0"/>
            </w:tcBorders>
            <w:vAlign w:val="center"/>
          </w:tcPr>
          <w:p w14:paraId="351F0806">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730" w:type="dxa"/>
            <w:tcBorders>
              <w:top w:val="single" w:color="auto" w:sz="6" w:space="0"/>
              <w:left w:val="single" w:color="auto" w:sz="6" w:space="0"/>
              <w:bottom w:val="single" w:color="auto" w:sz="6" w:space="0"/>
              <w:right w:val="single" w:color="auto" w:sz="6" w:space="0"/>
            </w:tcBorders>
            <w:vAlign w:val="center"/>
          </w:tcPr>
          <w:p w14:paraId="0F9257B5">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性</w:t>
            </w:r>
          </w:p>
          <w:p w14:paraId="4DB1C6F6">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别</w:t>
            </w:r>
          </w:p>
        </w:tc>
        <w:tc>
          <w:tcPr>
            <w:tcW w:w="720" w:type="dxa"/>
            <w:gridSpan w:val="2"/>
            <w:tcBorders>
              <w:top w:val="single" w:color="auto" w:sz="6" w:space="0"/>
              <w:left w:val="single" w:color="auto" w:sz="6" w:space="0"/>
              <w:bottom w:val="single" w:color="auto" w:sz="6" w:space="0"/>
              <w:right w:val="single" w:color="auto" w:sz="6" w:space="0"/>
            </w:tcBorders>
            <w:vAlign w:val="center"/>
          </w:tcPr>
          <w:p w14:paraId="60C420DF">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720" w:type="dxa"/>
            <w:gridSpan w:val="2"/>
            <w:tcBorders>
              <w:top w:val="single" w:color="auto" w:sz="6" w:space="0"/>
              <w:left w:val="single" w:color="auto" w:sz="6" w:space="0"/>
              <w:bottom w:val="single" w:color="auto" w:sz="6" w:space="0"/>
              <w:right w:val="single" w:color="auto" w:sz="6" w:space="0"/>
            </w:tcBorders>
            <w:vAlign w:val="center"/>
          </w:tcPr>
          <w:p w14:paraId="776CB4DD">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年</w:t>
            </w:r>
          </w:p>
          <w:p w14:paraId="505AA32E">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龄</w:t>
            </w:r>
          </w:p>
        </w:tc>
        <w:tc>
          <w:tcPr>
            <w:tcW w:w="796" w:type="dxa"/>
            <w:gridSpan w:val="2"/>
            <w:tcBorders>
              <w:top w:val="single" w:color="auto" w:sz="6" w:space="0"/>
              <w:left w:val="single" w:color="auto" w:sz="6" w:space="0"/>
              <w:bottom w:val="single" w:color="auto" w:sz="6" w:space="0"/>
              <w:right w:val="single" w:color="auto" w:sz="6" w:space="0"/>
            </w:tcBorders>
            <w:vAlign w:val="center"/>
          </w:tcPr>
          <w:p w14:paraId="2817C45F">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614" w:type="dxa"/>
            <w:gridSpan w:val="2"/>
            <w:tcBorders>
              <w:top w:val="single" w:color="auto" w:sz="6" w:space="0"/>
              <w:left w:val="single" w:color="auto" w:sz="6" w:space="0"/>
              <w:bottom w:val="single" w:color="auto" w:sz="6" w:space="0"/>
              <w:right w:val="single" w:color="auto" w:sz="6" w:space="0"/>
            </w:tcBorders>
            <w:vAlign w:val="center"/>
          </w:tcPr>
          <w:p w14:paraId="3965C4A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学</w:t>
            </w:r>
          </w:p>
          <w:p w14:paraId="55DDFE3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历</w:t>
            </w:r>
          </w:p>
        </w:tc>
        <w:tc>
          <w:tcPr>
            <w:tcW w:w="1298" w:type="dxa"/>
            <w:tcBorders>
              <w:top w:val="single" w:color="auto" w:sz="6" w:space="0"/>
              <w:left w:val="single" w:color="auto" w:sz="6" w:space="0"/>
              <w:bottom w:val="single" w:color="auto" w:sz="6" w:space="0"/>
              <w:right w:val="single" w:color="auto" w:sz="6" w:space="0"/>
            </w:tcBorders>
            <w:vAlign w:val="center"/>
          </w:tcPr>
          <w:p w14:paraId="47681A5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49126A93">
        <w:tblPrEx>
          <w:tblCellMar>
            <w:top w:w="57" w:type="dxa"/>
            <w:left w:w="57" w:type="dxa"/>
            <w:bottom w:w="57" w:type="dxa"/>
            <w:right w:w="57" w:type="dxa"/>
          </w:tblCellMar>
        </w:tblPrEx>
        <w:trPr>
          <w:trHeight w:val="490" w:hRule="atLeast"/>
          <w:jc w:val="center"/>
        </w:trPr>
        <w:tc>
          <w:tcPr>
            <w:tcW w:w="2018" w:type="dxa"/>
            <w:tcBorders>
              <w:top w:val="single" w:color="auto" w:sz="6" w:space="0"/>
              <w:left w:val="single" w:color="auto" w:sz="6" w:space="0"/>
              <w:bottom w:val="single" w:color="auto" w:sz="6" w:space="0"/>
              <w:right w:val="single" w:color="auto" w:sz="6" w:space="0"/>
            </w:tcBorders>
            <w:vAlign w:val="center"/>
          </w:tcPr>
          <w:p w14:paraId="44076DE4">
            <w:pPr>
              <w:keepNext w:val="0"/>
              <w:keepLines w:val="0"/>
              <w:widowControl/>
              <w:suppressLineNumbers w:val="0"/>
              <w:spacing w:before="0" w:beforeAutospacing="0" w:after="0" w:afterAutospacing="0"/>
              <w:ind w:left="0" w:right="0"/>
              <w:jc w:val="distribute"/>
              <w:rPr>
                <w:rFonts w:hint="default" w:ascii="宋体" w:hAnsi="宋体"/>
                <w:color w:val="000000"/>
                <w:sz w:val="21"/>
                <w:szCs w:val="21"/>
                <w:highlight w:val="none"/>
              </w:rPr>
            </w:pPr>
            <w:r>
              <w:rPr>
                <w:rFonts w:hint="eastAsia" w:ascii="宋体" w:hAnsi="宋体"/>
                <w:color w:val="000000"/>
                <w:sz w:val="21"/>
                <w:szCs w:val="21"/>
                <w:highlight w:val="none"/>
              </w:rPr>
              <w:t>行政职务</w:t>
            </w:r>
          </w:p>
        </w:tc>
        <w:tc>
          <w:tcPr>
            <w:tcW w:w="2156" w:type="dxa"/>
            <w:gridSpan w:val="2"/>
            <w:tcBorders>
              <w:top w:val="single" w:color="auto" w:sz="6" w:space="0"/>
              <w:left w:val="single" w:color="auto" w:sz="6" w:space="0"/>
              <w:bottom w:val="single" w:color="auto" w:sz="6" w:space="0"/>
              <w:right w:val="single" w:color="auto" w:sz="6" w:space="0"/>
            </w:tcBorders>
            <w:vAlign w:val="center"/>
          </w:tcPr>
          <w:p w14:paraId="197D6EA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730" w:type="dxa"/>
            <w:tcBorders>
              <w:top w:val="single" w:color="auto" w:sz="6" w:space="0"/>
              <w:left w:val="single" w:color="auto" w:sz="6" w:space="0"/>
              <w:bottom w:val="single" w:color="auto" w:sz="6" w:space="0"/>
              <w:right w:val="single" w:color="auto" w:sz="6" w:space="0"/>
            </w:tcBorders>
            <w:vAlign w:val="center"/>
          </w:tcPr>
          <w:p w14:paraId="7C85F6E5">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专业职称</w:t>
            </w:r>
          </w:p>
        </w:tc>
        <w:tc>
          <w:tcPr>
            <w:tcW w:w="1322" w:type="dxa"/>
            <w:gridSpan w:val="3"/>
            <w:tcBorders>
              <w:top w:val="single" w:color="auto" w:sz="6" w:space="0"/>
              <w:left w:val="single" w:color="auto" w:sz="6" w:space="0"/>
              <w:bottom w:val="single" w:color="auto" w:sz="6" w:space="0"/>
              <w:right w:val="single" w:color="auto" w:sz="6" w:space="0"/>
            </w:tcBorders>
            <w:vAlign w:val="center"/>
          </w:tcPr>
          <w:p w14:paraId="2A29B118">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378" w:type="dxa"/>
            <w:gridSpan w:val="4"/>
            <w:tcBorders>
              <w:top w:val="single" w:color="auto" w:sz="6" w:space="0"/>
              <w:left w:val="single" w:color="auto" w:sz="6" w:space="0"/>
              <w:bottom w:val="single" w:color="auto" w:sz="6" w:space="0"/>
              <w:right w:val="single" w:color="auto" w:sz="6" w:space="0"/>
            </w:tcBorders>
            <w:vAlign w:val="center"/>
          </w:tcPr>
          <w:p w14:paraId="7FFBD7B5">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专业年限</w:t>
            </w:r>
          </w:p>
        </w:tc>
        <w:tc>
          <w:tcPr>
            <w:tcW w:w="1448" w:type="dxa"/>
            <w:gridSpan w:val="2"/>
            <w:tcBorders>
              <w:top w:val="single" w:color="auto" w:sz="6" w:space="0"/>
              <w:left w:val="single" w:color="auto" w:sz="6" w:space="0"/>
              <w:bottom w:val="single" w:color="auto" w:sz="6" w:space="0"/>
              <w:right w:val="single" w:color="auto" w:sz="6" w:space="0"/>
            </w:tcBorders>
            <w:vAlign w:val="center"/>
          </w:tcPr>
          <w:p w14:paraId="36E50C3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3CE7A141">
        <w:tblPrEx>
          <w:tblCellMar>
            <w:top w:w="57" w:type="dxa"/>
            <w:left w:w="57" w:type="dxa"/>
            <w:bottom w:w="57" w:type="dxa"/>
            <w:right w:w="57" w:type="dxa"/>
          </w:tblCellMar>
        </w:tblPrEx>
        <w:trPr>
          <w:cantSplit/>
          <w:trHeight w:val="469" w:hRule="atLeast"/>
          <w:jc w:val="center"/>
        </w:trPr>
        <w:tc>
          <w:tcPr>
            <w:tcW w:w="2018" w:type="dxa"/>
            <w:tcBorders>
              <w:top w:val="single" w:color="auto" w:sz="6" w:space="0"/>
              <w:left w:val="single" w:color="auto" w:sz="6" w:space="0"/>
              <w:bottom w:val="single" w:color="auto" w:sz="6" w:space="0"/>
              <w:right w:val="single" w:color="auto" w:sz="6" w:space="0"/>
            </w:tcBorders>
            <w:vAlign w:val="center"/>
          </w:tcPr>
          <w:p w14:paraId="522D3E14">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工 作 单 位</w:t>
            </w:r>
          </w:p>
        </w:tc>
        <w:tc>
          <w:tcPr>
            <w:tcW w:w="4208" w:type="dxa"/>
            <w:gridSpan w:val="6"/>
            <w:tcBorders>
              <w:top w:val="single" w:color="auto" w:sz="6" w:space="0"/>
              <w:left w:val="single" w:color="auto" w:sz="6" w:space="0"/>
              <w:bottom w:val="single" w:color="auto" w:sz="6" w:space="0"/>
              <w:right w:val="single" w:color="auto" w:sz="6" w:space="0"/>
            </w:tcBorders>
            <w:vAlign w:val="center"/>
          </w:tcPr>
          <w:p w14:paraId="7924C0B3">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378" w:type="dxa"/>
            <w:gridSpan w:val="4"/>
            <w:tcBorders>
              <w:top w:val="single" w:color="auto" w:sz="6" w:space="0"/>
              <w:left w:val="single" w:color="auto" w:sz="6" w:space="0"/>
              <w:bottom w:val="single" w:color="auto" w:sz="6" w:space="0"/>
              <w:right w:val="single" w:color="auto" w:sz="6" w:space="0"/>
            </w:tcBorders>
            <w:vAlign w:val="center"/>
          </w:tcPr>
          <w:p w14:paraId="4BA0D8C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电话</w:t>
            </w:r>
          </w:p>
        </w:tc>
        <w:tc>
          <w:tcPr>
            <w:tcW w:w="1448" w:type="dxa"/>
            <w:gridSpan w:val="2"/>
            <w:tcBorders>
              <w:top w:val="single" w:color="auto" w:sz="6" w:space="0"/>
              <w:left w:val="single" w:color="auto" w:sz="6" w:space="0"/>
              <w:bottom w:val="single" w:color="auto" w:sz="6" w:space="0"/>
              <w:right w:val="single" w:color="auto" w:sz="6" w:space="0"/>
            </w:tcBorders>
            <w:vAlign w:val="center"/>
          </w:tcPr>
          <w:p w14:paraId="6A6A91EF">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44883286">
        <w:tblPrEx>
          <w:tblCellMar>
            <w:top w:w="57" w:type="dxa"/>
            <w:left w:w="57" w:type="dxa"/>
            <w:bottom w:w="57" w:type="dxa"/>
            <w:right w:w="57" w:type="dxa"/>
          </w:tblCellMar>
        </w:tblPrEx>
        <w:trPr>
          <w:trHeight w:val="469" w:hRule="atLeast"/>
          <w:jc w:val="center"/>
        </w:trPr>
        <w:tc>
          <w:tcPr>
            <w:tcW w:w="2018" w:type="dxa"/>
            <w:tcBorders>
              <w:top w:val="single" w:color="auto" w:sz="6" w:space="0"/>
              <w:left w:val="single" w:color="auto" w:sz="6" w:space="0"/>
              <w:bottom w:val="single" w:color="auto" w:sz="6" w:space="0"/>
              <w:right w:val="single" w:color="auto" w:sz="6" w:space="0"/>
            </w:tcBorders>
            <w:vAlign w:val="center"/>
          </w:tcPr>
          <w:p w14:paraId="3930A8B7">
            <w:pPr>
              <w:keepNext w:val="0"/>
              <w:keepLines w:val="0"/>
              <w:widowControl/>
              <w:suppressLineNumbers w:val="0"/>
              <w:spacing w:before="0" w:beforeAutospacing="0" w:after="0" w:afterAutospacing="0"/>
              <w:ind w:left="0" w:right="0"/>
              <w:jc w:val="distribute"/>
              <w:rPr>
                <w:rFonts w:hint="default" w:ascii="宋体" w:hAnsi="宋体"/>
                <w:color w:val="000000"/>
                <w:sz w:val="21"/>
                <w:szCs w:val="21"/>
                <w:highlight w:val="none"/>
              </w:rPr>
            </w:pPr>
            <w:r>
              <w:rPr>
                <w:rFonts w:hint="eastAsia" w:ascii="宋体" w:hAnsi="宋体"/>
                <w:color w:val="000000"/>
                <w:sz w:val="21"/>
                <w:szCs w:val="21"/>
                <w:highlight w:val="none"/>
              </w:rPr>
              <w:t>通讯地址</w:t>
            </w:r>
          </w:p>
        </w:tc>
        <w:tc>
          <w:tcPr>
            <w:tcW w:w="4208" w:type="dxa"/>
            <w:gridSpan w:val="6"/>
            <w:tcBorders>
              <w:top w:val="single" w:color="auto" w:sz="6" w:space="0"/>
              <w:left w:val="single" w:color="auto" w:sz="6" w:space="0"/>
              <w:bottom w:val="single" w:color="auto" w:sz="6" w:space="0"/>
              <w:right w:val="single" w:color="auto" w:sz="6" w:space="0"/>
            </w:tcBorders>
            <w:vAlign w:val="center"/>
          </w:tcPr>
          <w:p w14:paraId="5A020F3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378" w:type="dxa"/>
            <w:gridSpan w:val="4"/>
            <w:tcBorders>
              <w:top w:val="single" w:color="auto" w:sz="6" w:space="0"/>
              <w:left w:val="single" w:color="auto" w:sz="6" w:space="0"/>
              <w:bottom w:val="single" w:color="auto" w:sz="6" w:space="0"/>
              <w:right w:val="single" w:color="auto" w:sz="6" w:space="0"/>
            </w:tcBorders>
            <w:vAlign w:val="center"/>
          </w:tcPr>
          <w:p w14:paraId="35A979FF">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邮编</w:t>
            </w:r>
          </w:p>
        </w:tc>
        <w:tc>
          <w:tcPr>
            <w:tcW w:w="1448" w:type="dxa"/>
            <w:gridSpan w:val="2"/>
            <w:tcBorders>
              <w:top w:val="single" w:color="auto" w:sz="6" w:space="0"/>
              <w:left w:val="single" w:color="auto" w:sz="6" w:space="0"/>
              <w:bottom w:val="single" w:color="auto" w:sz="6" w:space="0"/>
              <w:right w:val="single" w:color="auto" w:sz="6" w:space="0"/>
            </w:tcBorders>
            <w:vAlign w:val="center"/>
          </w:tcPr>
          <w:p w14:paraId="53C32AD1">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r w14:paraId="5F97C9D1">
        <w:tblPrEx>
          <w:tblCellMar>
            <w:top w:w="57" w:type="dxa"/>
            <w:left w:w="57" w:type="dxa"/>
            <w:bottom w:w="57" w:type="dxa"/>
            <w:right w:w="57" w:type="dxa"/>
          </w:tblCellMar>
        </w:tblPrEx>
        <w:trPr>
          <w:cantSplit/>
          <w:trHeight w:val="551" w:hRule="atLeast"/>
          <w:jc w:val="center"/>
        </w:trPr>
        <w:tc>
          <w:tcPr>
            <w:tcW w:w="9052" w:type="dxa"/>
            <w:gridSpan w:val="13"/>
            <w:tcBorders>
              <w:top w:val="single" w:color="auto" w:sz="6" w:space="0"/>
              <w:left w:val="single" w:color="auto" w:sz="6" w:space="0"/>
              <w:bottom w:val="nil"/>
              <w:right w:val="single" w:color="auto" w:sz="6" w:space="0"/>
            </w:tcBorders>
            <w:vAlign w:val="center"/>
          </w:tcPr>
          <w:p w14:paraId="5471D860">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类似项目工作经验</w:t>
            </w:r>
          </w:p>
        </w:tc>
      </w:tr>
      <w:tr w14:paraId="28E7C365">
        <w:tblPrEx>
          <w:tblCellMar>
            <w:top w:w="57" w:type="dxa"/>
            <w:left w:w="57" w:type="dxa"/>
            <w:bottom w:w="57" w:type="dxa"/>
            <w:right w:w="57" w:type="dxa"/>
          </w:tblCellMar>
        </w:tblPrEx>
        <w:trPr>
          <w:cantSplit/>
          <w:trHeight w:val="795" w:hRule="atLeast"/>
          <w:jc w:val="center"/>
        </w:trPr>
        <w:tc>
          <w:tcPr>
            <w:tcW w:w="2223" w:type="dxa"/>
            <w:gridSpan w:val="2"/>
            <w:tcBorders>
              <w:top w:val="single" w:color="auto" w:sz="6" w:space="0"/>
              <w:left w:val="single" w:color="auto" w:sz="6" w:space="0"/>
              <w:bottom w:val="single" w:color="auto" w:sz="6" w:space="0"/>
              <w:right w:val="single" w:color="auto" w:sz="6" w:space="0"/>
            </w:tcBorders>
            <w:vAlign w:val="center"/>
          </w:tcPr>
          <w:p w14:paraId="37049D4C">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时间</w:t>
            </w:r>
          </w:p>
        </w:tc>
        <w:tc>
          <w:tcPr>
            <w:tcW w:w="3105" w:type="dxa"/>
            <w:gridSpan w:val="3"/>
            <w:tcBorders>
              <w:top w:val="single" w:color="auto" w:sz="6" w:space="0"/>
              <w:left w:val="single" w:color="auto" w:sz="6" w:space="0"/>
              <w:bottom w:val="single" w:color="auto" w:sz="6" w:space="0"/>
              <w:right w:val="single" w:color="auto" w:sz="6" w:space="0"/>
            </w:tcBorders>
            <w:vAlign w:val="center"/>
          </w:tcPr>
          <w:p w14:paraId="3273C153">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参加过的类似项目</w:t>
            </w:r>
          </w:p>
        </w:tc>
        <w:tc>
          <w:tcPr>
            <w:tcW w:w="1196" w:type="dxa"/>
            <w:gridSpan w:val="4"/>
            <w:tcBorders>
              <w:top w:val="single" w:color="auto" w:sz="6" w:space="0"/>
              <w:left w:val="single" w:color="auto" w:sz="6" w:space="0"/>
              <w:bottom w:val="single" w:color="auto" w:sz="6" w:space="0"/>
              <w:right w:val="single" w:color="auto" w:sz="6" w:space="0"/>
            </w:tcBorders>
            <w:vAlign w:val="center"/>
          </w:tcPr>
          <w:p w14:paraId="41E23CCB">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担任职务</w:t>
            </w:r>
          </w:p>
        </w:tc>
        <w:tc>
          <w:tcPr>
            <w:tcW w:w="2528" w:type="dxa"/>
            <w:gridSpan w:val="4"/>
            <w:tcBorders>
              <w:top w:val="single" w:color="auto" w:sz="6" w:space="0"/>
              <w:left w:val="single" w:color="auto" w:sz="6" w:space="0"/>
              <w:bottom w:val="single" w:color="auto" w:sz="6" w:space="0"/>
              <w:right w:val="single" w:color="auto" w:sz="6" w:space="0"/>
            </w:tcBorders>
            <w:vAlign w:val="center"/>
          </w:tcPr>
          <w:p w14:paraId="766BD47C">
            <w:pPr>
              <w:keepNext w:val="0"/>
              <w:keepLines w:val="0"/>
              <w:widowControl/>
              <w:suppressLineNumbers w:val="0"/>
              <w:spacing w:before="0" w:beforeAutospacing="0" w:after="0" w:afterAutospacing="0"/>
              <w:ind w:left="0" w:right="0" w:firstLine="105" w:firstLineChars="50"/>
              <w:rPr>
                <w:rFonts w:hint="default" w:ascii="宋体" w:hAnsi="宋体"/>
                <w:color w:val="000000"/>
                <w:sz w:val="21"/>
                <w:szCs w:val="21"/>
                <w:highlight w:val="none"/>
              </w:rPr>
            </w:pPr>
            <w:r>
              <w:rPr>
                <w:rFonts w:hint="eastAsia" w:ascii="宋体" w:hAnsi="宋体"/>
                <w:color w:val="000000"/>
                <w:sz w:val="21"/>
                <w:szCs w:val="21"/>
                <w:highlight w:val="none"/>
              </w:rPr>
              <w:t>发包人及联系电话</w:t>
            </w:r>
          </w:p>
        </w:tc>
      </w:tr>
      <w:tr w14:paraId="79D00BD0">
        <w:tblPrEx>
          <w:tblCellMar>
            <w:top w:w="57" w:type="dxa"/>
            <w:left w:w="57" w:type="dxa"/>
            <w:bottom w:w="57" w:type="dxa"/>
            <w:right w:w="57" w:type="dxa"/>
          </w:tblCellMar>
        </w:tblPrEx>
        <w:trPr>
          <w:cantSplit/>
          <w:trHeight w:val="639" w:hRule="atLeast"/>
          <w:jc w:val="center"/>
        </w:trPr>
        <w:tc>
          <w:tcPr>
            <w:tcW w:w="2223" w:type="dxa"/>
            <w:gridSpan w:val="2"/>
            <w:tcBorders>
              <w:top w:val="single" w:color="auto" w:sz="6" w:space="0"/>
              <w:left w:val="single" w:color="auto" w:sz="6" w:space="0"/>
              <w:bottom w:val="single" w:color="auto" w:sz="4" w:space="0"/>
              <w:right w:val="single" w:color="auto" w:sz="6" w:space="0"/>
            </w:tcBorders>
            <w:vAlign w:val="center"/>
          </w:tcPr>
          <w:p w14:paraId="7C1E779D">
            <w:pPr>
              <w:keepNext w:val="0"/>
              <w:keepLines w:val="0"/>
              <w:widowControl/>
              <w:suppressLineNumbers w:val="0"/>
              <w:spacing w:before="0" w:beforeAutospacing="0" w:after="0" w:afterAutospacing="0" w:line="900" w:lineRule="auto"/>
              <w:ind w:left="0" w:right="0"/>
              <w:jc w:val="center"/>
              <w:rPr>
                <w:rFonts w:hint="default" w:ascii="宋体" w:hAnsi="宋体"/>
                <w:color w:val="000000"/>
                <w:sz w:val="21"/>
                <w:szCs w:val="21"/>
                <w:highlight w:val="none"/>
              </w:rPr>
            </w:pPr>
          </w:p>
          <w:p w14:paraId="204A2181">
            <w:pPr>
              <w:keepNext w:val="0"/>
              <w:keepLines w:val="0"/>
              <w:widowControl/>
              <w:suppressLineNumbers w:val="0"/>
              <w:spacing w:before="0" w:beforeAutospacing="0" w:after="0" w:afterAutospacing="0" w:line="900" w:lineRule="auto"/>
              <w:ind w:left="0" w:right="0"/>
              <w:jc w:val="center"/>
              <w:rPr>
                <w:rFonts w:hint="default" w:ascii="宋体" w:hAnsi="宋体"/>
                <w:color w:val="000000"/>
                <w:sz w:val="21"/>
                <w:szCs w:val="21"/>
                <w:highlight w:val="none"/>
              </w:rPr>
            </w:pPr>
          </w:p>
        </w:tc>
        <w:tc>
          <w:tcPr>
            <w:tcW w:w="3105" w:type="dxa"/>
            <w:gridSpan w:val="3"/>
            <w:tcBorders>
              <w:top w:val="single" w:color="auto" w:sz="6" w:space="0"/>
              <w:left w:val="single" w:color="auto" w:sz="6" w:space="0"/>
              <w:bottom w:val="single" w:color="auto" w:sz="4" w:space="0"/>
              <w:right w:val="single" w:color="auto" w:sz="6" w:space="0"/>
            </w:tcBorders>
            <w:vAlign w:val="center"/>
          </w:tcPr>
          <w:p w14:paraId="69F7A4C2">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1196" w:type="dxa"/>
            <w:gridSpan w:val="4"/>
            <w:tcBorders>
              <w:top w:val="single" w:color="auto" w:sz="6" w:space="0"/>
              <w:left w:val="single" w:color="auto" w:sz="6" w:space="0"/>
              <w:bottom w:val="single" w:color="auto" w:sz="4" w:space="0"/>
              <w:right w:val="single" w:color="auto" w:sz="6" w:space="0"/>
            </w:tcBorders>
            <w:vAlign w:val="center"/>
          </w:tcPr>
          <w:p w14:paraId="6E0170AE">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c>
          <w:tcPr>
            <w:tcW w:w="2528" w:type="dxa"/>
            <w:gridSpan w:val="4"/>
            <w:tcBorders>
              <w:top w:val="single" w:color="auto" w:sz="6" w:space="0"/>
              <w:left w:val="single" w:color="auto" w:sz="6" w:space="0"/>
              <w:bottom w:val="single" w:color="auto" w:sz="6" w:space="0"/>
              <w:right w:val="single" w:color="auto" w:sz="6" w:space="0"/>
            </w:tcBorders>
            <w:vAlign w:val="center"/>
          </w:tcPr>
          <w:p w14:paraId="67696286">
            <w:pPr>
              <w:keepNext w:val="0"/>
              <w:keepLines w:val="0"/>
              <w:widowControl/>
              <w:suppressLineNumbers w:val="0"/>
              <w:spacing w:before="0" w:beforeAutospacing="0" w:after="0" w:afterAutospacing="0"/>
              <w:ind w:left="0" w:right="0"/>
              <w:jc w:val="center"/>
              <w:rPr>
                <w:rFonts w:hint="default" w:ascii="宋体" w:hAnsi="宋体"/>
                <w:color w:val="000000"/>
                <w:sz w:val="21"/>
                <w:szCs w:val="21"/>
                <w:highlight w:val="none"/>
              </w:rPr>
            </w:pPr>
          </w:p>
        </w:tc>
      </w:tr>
    </w:tbl>
    <w:p w14:paraId="291AFFBB">
      <w:pPr>
        <w:spacing w:line="460" w:lineRule="atLeast"/>
        <w:ind w:firstLine="422" w:firstLineChars="200"/>
        <w:rPr>
          <w:rFonts w:ascii="宋体" w:hAnsi="宋体"/>
          <w:b/>
          <w:sz w:val="21"/>
          <w:szCs w:val="21"/>
          <w:highlight w:val="none"/>
        </w:rPr>
      </w:pPr>
      <w:r>
        <w:rPr>
          <w:rFonts w:hint="eastAsia" w:ascii="宋体" w:hAnsi="宋体"/>
          <w:b/>
          <w:sz w:val="21"/>
          <w:szCs w:val="21"/>
          <w:highlight w:val="none"/>
        </w:rPr>
        <w:t>注：后附项目负责人</w:t>
      </w:r>
      <w:r>
        <w:rPr>
          <w:rFonts w:hint="eastAsia" w:ascii="宋体" w:hAnsi="宋体"/>
          <w:b/>
          <w:color w:val="000000"/>
          <w:sz w:val="21"/>
          <w:szCs w:val="21"/>
          <w:highlight w:val="none"/>
        </w:rPr>
        <w:t>身份证、相关证书、社保等证明材料</w:t>
      </w:r>
      <w:r>
        <w:rPr>
          <w:rFonts w:hint="eastAsia" w:ascii="宋体" w:hAnsi="宋体"/>
          <w:b/>
          <w:sz w:val="21"/>
          <w:szCs w:val="21"/>
          <w:highlight w:val="none"/>
        </w:rPr>
        <w:t>复印件（加盖公章）。</w:t>
      </w:r>
    </w:p>
    <w:p w14:paraId="2A7C8535">
      <w:pPr>
        <w:spacing w:line="460" w:lineRule="atLeast"/>
        <w:rPr>
          <w:rFonts w:ascii="宋体" w:hAnsi="宋体"/>
          <w:b/>
          <w:sz w:val="21"/>
          <w:szCs w:val="21"/>
          <w:highlight w:val="none"/>
        </w:rPr>
      </w:pPr>
    </w:p>
    <w:p w14:paraId="21080157">
      <w:pPr>
        <w:pStyle w:val="2"/>
        <w:rPr>
          <w:rFonts w:ascii="宋体" w:hAnsi="宋体" w:eastAsia="宋体" w:cs="宋体"/>
          <w:sz w:val="21"/>
          <w:szCs w:val="21"/>
          <w:highlight w:val="none"/>
        </w:rPr>
      </w:pPr>
    </w:p>
    <w:p w14:paraId="7F184429">
      <w:pPr>
        <w:snapToGrid w:val="0"/>
        <w:spacing w:before="50" w:after="50" w:line="360" w:lineRule="auto"/>
        <w:ind w:firstLine="1890" w:firstLineChars="900"/>
        <w:rPr>
          <w:rFonts w:ascii="宋体" w:hAnsi="宋体"/>
          <w:spacing w:val="20"/>
          <w:sz w:val="21"/>
          <w:szCs w:val="21"/>
          <w:highlight w:val="none"/>
          <w:u w:val="single"/>
        </w:rPr>
      </w:pPr>
      <w:r>
        <w:rPr>
          <w:rFonts w:hint="eastAsia" w:ascii="宋体" w:hAnsi="宋体"/>
          <w:sz w:val="21"/>
          <w:szCs w:val="21"/>
          <w:highlight w:val="none"/>
        </w:rPr>
        <w:t>被授权人签字（或盖章）</w:t>
      </w:r>
      <w:r>
        <w:rPr>
          <w:rFonts w:hint="eastAsia" w:ascii="宋体" w:hAnsi="宋体"/>
          <w:spacing w:val="20"/>
          <w:sz w:val="21"/>
          <w:szCs w:val="21"/>
          <w:highlight w:val="none"/>
        </w:rPr>
        <w:t>：</w:t>
      </w:r>
      <w:r>
        <w:rPr>
          <w:rFonts w:hint="eastAsia" w:ascii="宋体" w:hAnsi="宋体"/>
          <w:spacing w:val="20"/>
          <w:sz w:val="21"/>
          <w:szCs w:val="21"/>
          <w:highlight w:val="none"/>
          <w:u w:val="single"/>
        </w:rPr>
        <w:t xml:space="preserve">        </w:t>
      </w:r>
    </w:p>
    <w:p w14:paraId="09AB7A79">
      <w:pPr>
        <w:spacing w:line="460" w:lineRule="atLeast"/>
        <w:ind w:firstLine="1890" w:firstLineChars="900"/>
        <w:rPr>
          <w:rFonts w:hint="eastAsia" w:ascii="宋体" w:hAnsi="宋体"/>
          <w:sz w:val="21"/>
          <w:szCs w:val="21"/>
          <w:highlight w:val="none"/>
        </w:rPr>
      </w:pPr>
      <w:r>
        <w:rPr>
          <w:rFonts w:hint="eastAsia" w:ascii="宋体" w:hAnsi="宋体"/>
          <w:sz w:val="21"/>
          <w:szCs w:val="21"/>
          <w:highlight w:val="none"/>
        </w:rPr>
        <w:t xml:space="preserve">投标人公章： </w:t>
      </w:r>
      <w:r>
        <w:rPr>
          <w:rFonts w:hint="eastAsia" w:ascii="宋体" w:hAnsi="宋体"/>
          <w:spacing w:val="20"/>
          <w:sz w:val="21"/>
          <w:szCs w:val="21"/>
          <w:highlight w:val="none"/>
          <w:u w:val="single"/>
        </w:rPr>
        <w:t xml:space="preserve">        </w:t>
      </w:r>
      <w:r>
        <w:rPr>
          <w:rFonts w:hint="eastAsia" w:ascii="宋体" w:hAnsi="宋体"/>
          <w:sz w:val="21"/>
          <w:szCs w:val="21"/>
          <w:highlight w:val="none"/>
        </w:rPr>
        <w:t xml:space="preserve">                              </w:t>
      </w:r>
    </w:p>
    <w:p w14:paraId="68F5DAF4">
      <w:pPr>
        <w:spacing w:line="460" w:lineRule="atLeast"/>
        <w:ind w:firstLine="3990" w:firstLineChars="1900"/>
        <w:rPr>
          <w:rFonts w:ascii="宋体" w:hAnsi="宋体"/>
          <w:b/>
          <w:sz w:val="21"/>
          <w:szCs w:val="21"/>
          <w:highlight w:val="none"/>
        </w:rPr>
      </w:pPr>
      <w:r>
        <w:rPr>
          <w:rFonts w:hint="eastAsia" w:ascii="宋体" w:hAnsi="宋体"/>
          <w:sz w:val="21"/>
          <w:szCs w:val="21"/>
          <w:highlight w:val="none"/>
        </w:rPr>
        <w:t>年    月    日</w:t>
      </w:r>
    </w:p>
    <w:bookmarkEnd w:id="122"/>
    <w:p w14:paraId="4114CB26">
      <w:pPr>
        <w:snapToGrid w:val="0"/>
        <w:spacing w:before="156" w:beforeLines="50" w:after="50" w:line="440" w:lineRule="exact"/>
        <w:rPr>
          <w:rFonts w:ascii="宋体" w:hAnsi="宋体"/>
          <w:b/>
          <w:sz w:val="24"/>
          <w:highlight w:val="none"/>
        </w:rPr>
      </w:pPr>
      <w:r>
        <w:rPr>
          <w:rFonts w:hint="eastAsia" w:ascii="宋体" w:hAnsi="宋体"/>
          <w:b/>
          <w:sz w:val="24"/>
          <w:highlight w:val="none"/>
        </w:rPr>
        <w:br w:type="page"/>
      </w:r>
      <w:r>
        <w:rPr>
          <w:rFonts w:hint="eastAsia" w:ascii="宋体" w:hAnsi="宋体"/>
          <w:b/>
          <w:sz w:val="24"/>
          <w:highlight w:val="none"/>
        </w:rPr>
        <w:t>8、技术服务、售后服务的内容和措施</w:t>
      </w:r>
    </w:p>
    <w:p w14:paraId="09E26AC0">
      <w:pPr>
        <w:snapToGrid w:val="0"/>
        <w:spacing w:before="156" w:beforeLines="50" w:after="50" w:line="440" w:lineRule="exact"/>
        <w:rPr>
          <w:rFonts w:ascii="宋体" w:hAnsi="宋体"/>
          <w:b/>
          <w:sz w:val="24"/>
          <w:highlight w:val="none"/>
        </w:rPr>
      </w:pPr>
    </w:p>
    <w:p w14:paraId="43884CF6">
      <w:pPr>
        <w:snapToGrid w:val="0"/>
        <w:spacing w:before="156" w:beforeLines="50" w:after="50" w:line="440" w:lineRule="exact"/>
        <w:rPr>
          <w:rFonts w:ascii="宋体" w:hAnsi="宋体"/>
          <w:b/>
          <w:sz w:val="24"/>
          <w:highlight w:val="none"/>
        </w:rPr>
      </w:pPr>
    </w:p>
    <w:p w14:paraId="03874CDA">
      <w:pPr>
        <w:pStyle w:val="26"/>
        <w:ind w:left="0" w:leftChars="0"/>
        <w:rPr>
          <w:rFonts w:ascii="宋体" w:hAnsi="宋体"/>
          <w:b/>
          <w:sz w:val="24"/>
          <w:highlight w:val="none"/>
        </w:rPr>
      </w:pPr>
    </w:p>
    <w:p w14:paraId="38039713">
      <w:pPr>
        <w:pStyle w:val="26"/>
        <w:ind w:left="0" w:leftChars="0"/>
        <w:rPr>
          <w:rFonts w:ascii="宋体" w:hAnsi="宋体"/>
          <w:highlight w:val="none"/>
        </w:rPr>
      </w:pPr>
    </w:p>
    <w:p w14:paraId="35B472A6">
      <w:pPr>
        <w:snapToGrid w:val="0"/>
        <w:spacing w:before="156" w:beforeLines="50" w:after="50" w:line="440" w:lineRule="exact"/>
        <w:rPr>
          <w:rFonts w:ascii="宋体" w:hAnsi="宋体"/>
          <w:b/>
          <w:sz w:val="24"/>
          <w:highlight w:val="none"/>
        </w:rPr>
      </w:pPr>
    </w:p>
    <w:p w14:paraId="53EB8ABD">
      <w:pPr>
        <w:snapToGrid w:val="0"/>
        <w:spacing w:before="156" w:beforeLines="50" w:after="50" w:line="440" w:lineRule="exact"/>
        <w:rPr>
          <w:rFonts w:ascii="宋体" w:hAnsi="宋体"/>
          <w:b/>
          <w:sz w:val="24"/>
          <w:highlight w:val="none"/>
        </w:rPr>
      </w:pPr>
      <w:r>
        <w:rPr>
          <w:rFonts w:hint="eastAsia" w:ascii="宋体" w:hAnsi="宋体"/>
          <w:b/>
          <w:sz w:val="24"/>
          <w:highlight w:val="none"/>
        </w:rPr>
        <w:t>9、投标人承诺给予采购人的各种优惠条件</w:t>
      </w:r>
    </w:p>
    <w:p w14:paraId="42FEC991">
      <w:pPr>
        <w:pStyle w:val="46"/>
        <w:spacing w:line="360" w:lineRule="auto"/>
        <w:ind w:right="480"/>
        <w:rPr>
          <w:rFonts w:hAnsi="宋体" w:eastAsia="宋体"/>
          <w:b/>
          <w:color w:val="0000CC"/>
          <w:szCs w:val="21"/>
          <w:highlight w:val="none"/>
        </w:rPr>
      </w:pPr>
    </w:p>
    <w:p w14:paraId="08171575">
      <w:pPr>
        <w:pStyle w:val="2"/>
        <w:rPr>
          <w:rFonts w:ascii="宋体" w:hAnsi="宋体" w:eastAsia="宋体" w:cs="宋体"/>
          <w:b/>
          <w:highlight w:val="none"/>
        </w:rPr>
      </w:pPr>
    </w:p>
    <w:p w14:paraId="2B015AE4">
      <w:pPr>
        <w:rPr>
          <w:rFonts w:ascii="宋体" w:hAnsi="宋体"/>
          <w:b/>
          <w:sz w:val="24"/>
          <w:highlight w:val="none"/>
        </w:rPr>
      </w:pPr>
    </w:p>
    <w:p w14:paraId="4419ADDC">
      <w:pPr>
        <w:pStyle w:val="2"/>
        <w:rPr>
          <w:rFonts w:ascii="宋体" w:hAnsi="宋体" w:eastAsia="宋体" w:cs="宋体"/>
          <w:b/>
          <w:highlight w:val="none"/>
        </w:rPr>
      </w:pPr>
    </w:p>
    <w:p w14:paraId="2C2413C3">
      <w:pPr>
        <w:rPr>
          <w:rFonts w:ascii="宋体" w:hAnsi="宋体"/>
          <w:b/>
          <w:sz w:val="24"/>
          <w:highlight w:val="none"/>
        </w:rPr>
      </w:pPr>
    </w:p>
    <w:p w14:paraId="3A4444FA">
      <w:pPr>
        <w:pStyle w:val="2"/>
        <w:rPr>
          <w:rFonts w:ascii="宋体" w:hAnsi="宋体" w:eastAsia="宋体" w:cs="宋体"/>
          <w:highlight w:val="none"/>
        </w:rPr>
      </w:pPr>
    </w:p>
    <w:p w14:paraId="03120B05">
      <w:pPr>
        <w:pStyle w:val="16"/>
        <w:snapToGrid w:val="0"/>
        <w:spacing w:before="31" w:beforeLines="10" w:after="31" w:afterLines="10" w:line="360" w:lineRule="auto"/>
        <w:rPr>
          <w:rFonts w:hAnsi="宋体"/>
          <w:sz w:val="24"/>
          <w:highlight w:val="none"/>
        </w:rPr>
      </w:pPr>
      <w:r>
        <w:rPr>
          <w:rFonts w:hint="eastAsia" w:hAnsi="宋体"/>
          <w:b/>
          <w:sz w:val="24"/>
          <w:highlight w:val="none"/>
        </w:rPr>
        <w:t>10、投标人需要说明的其他内容。（未尽事宜可按评分细则部分制作）</w:t>
      </w:r>
    </w:p>
    <w:p w14:paraId="75A2F847">
      <w:pPr>
        <w:spacing w:line="460" w:lineRule="atLeast"/>
        <w:jc w:val="center"/>
        <w:rPr>
          <w:rFonts w:ascii="宋体" w:hAnsi="宋体"/>
          <w:sz w:val="24"/>
          <w:highlight w:val="none"/>
        </w:rPr>
      </w:pPr>
      <w:r>
        <w:rPr>
          <w:rFonts w:hint="eastAsia" w:ascii="宋体" w:hAnsi="宋体"/>
          <w:highlight w:val="none"/>
        </w:rPr>
        <w:br w:type="page"/>
      </w:r>
      <w:r>
        <w:rPr>
          <w:rFonts w:hint="eastAsia" w:ascii="宋体" w:hAnsi="宋体"/>
          <w:b/>
          <w:sz w:val="24"/>
          <w:highlight w:val="none"/>
        </w:rPr>
        <w:t>三、报价文件格式</w:t>
      </w:r>
    </w:p>
    <w:p w14:paraId="680B5774">
      <w:pPr>
        <w:snapToGrid w:val="0"/>
        <w:spacing w:before="156" w:beforeLines="50" w:after="50" w:line="440" w:lineRule="exact"/>
        <w:rPr>
          <w:rFonts w:hint="eastAsia" w:ascii="宋体" w:hAnsi="宋体"/>
          <w:sz w:val="21"/>
          <w:szCs w:val="21"/>
          <w:highlight w:val="none"/>
        </w:rPr>
      </w:pPr>
    </w:p>
    <w:p w14:paraId="1FDD6AD1">
      <w:pPr>
        <w:snapToGrid w:val="0"/>
        <w:spacing w:before="156" w:beforeLines="50" w:after="50" w:line="440" w:lineRule="exact"/>
        <w:rPr>
          <w:rFonts w:ascii="宋体" w:hAnsi="宋体"/>
          <w:sz w:val="21"/>
          <w:szCs w:val="21"/>
          <w:highlight w:val="none"/>
        </w:rPr>
      </w:pPr>
      <w:r>
        <w:rPr>
          <w:rFonts w:hint="eastAsia" w:ascii="宋体" w:hAnsi="宋体"/>
          <w:sz w:val="21"/>
          <w:szCs w:val="21"/>
          <w:highlight w:val="none"/>
        </w:rPr>
        <w:t xml:space="preserve">报价文件封面格式： </w:t>
      </w:r>
    </w:p>
    <w:p w14:paraId="46CF8C81">
      <w:pPr>
        <w:snapToGrid w:val="0"/>
        <w:spacing w:before="156" w:beforeLines="50" w:after="50" w:line="440" w:lineRule="exact"/>
        <w:rPr>
          <w:rFonts w:ascii="宋体" w:hAnsi="宋体"/>
          <w:b/>
          <w:bCs/>
          <w:sz w:val="21"/>
          <w:szCs w:val="21"/>
          <w:highlight w:val="none"/>
        </w:rPr>
      </w:pPr>
      <w:r>
        <w:rPr>
          <w:rFonts w:hint="eastAsia" w:ascii="宋体" w:hAnsi="宋体"/>
          <w:sz w:val="21"/>
          <w:szCs w:val="21"/>
          <w:highlight w:val="none"/>
        </w:rPr>
        <w:t xml:space="preserve">                                             </w:t>
      </w:r>
    </w:p>
    <w:p w14:paraId="14DEABDB">
      <w:pPr>
        <w:snapToGrid w:val="0"/>
        <w:spacing w:before="156" w:beforeLines="50" w:after="50" w:line="440" w:lineRule="exact"/>
        <w:rPr>
          <w:rFonts w:ascii="宋体" w:hAnsi="宋体"/>
          <w:bCs/>
          <w:sz w:val="21"/>
          <w:szCs w:val="21"/>
          <w:highlight w:val="none"/>
        </w:rPr>
      </w:pPr>
    </w:p>
    <w:p w14:paraId="1A007CB5">
      <w:pPr>
        <w:snapToGrid w:val="0"/>
        <w:spacing w:before="156" w:beforeLines="50" w:after="50" w:line="440" w:lineRule="exact"/>
        <w:jc w:val="center"/>
        <w:rPr>
          <w:rFonts w:ascii="宋体" w:hAnsi="宋体"/>
          <w:bCs/>
          <w:sz w:val="21"/>
          <w:szCs w:val="21"/>
          <w:highlight w:val="none"/>
        </w:rPr>
      </w:pPr>
      <w:r>
        <w:rPr>
          <w:rFonts w:hint="eastAsia" w:ascii="宋体" w:hAnsi="宋体"/>
          <w:bCs/>
          <w:sz w:val="21"/>
          <w:szCs w:val="21"/>
          <w:highlight w:val="none"/>
        </w:rPr>
        <w:t>报 价 文 件</w:t>
      </w:r>
    </w:p>
    <w:p w14:paraId="56E17108">
      <w:pPr>
        <w:snapToGrid w:val="0"/>
        <w:spacing w:before="156" w:beforeLines="50" w:after="50" w:line="440" w:lineRule="exact"/>
        <w:ind w:firstLine="934" w:firstLineChars="445"/>
        <w:rPr>
          <w:rFonts w:ascii="宋体" w:hAnsi="宋体"/>
          <w:bCs/>
          <w:sz w:val="21"/>
          <w:szCs w:val="21"/>
          <w:highlight w:val="none"/>
        </w:rPr>
      </w:pPr>
      <w:r>
        <w:rPr>
          <w:rFonts w:hint="eastAsia" w:ascii="宋体" w:hAnsi="宋体"/>
          <w:bCs/>
          <w:sz w:val="21"/>
          <w:szCs w:val="21"/>
          <w:highlight w:val="none"/>
        </w:rPr>
        <w:t>项目名称：</w:t>
      </w:r>
    </w:p>
    <w:p w14:paraId="2C144DFC">
      <w:pPr>
        <w:snapToGrid w:val="0"/>
        <w:spacing w:before="156" w:beforeLines="50" w:after="50" w:line="440" w:lineRule="exact"/>
        <w:ind w:firstLine="420" w:firstLineChars="200"/>
        <w:rPr>
          <w:rFonts w:ascii="宋体" w:hAnsi="宋体"/>
          <w:bCs/>
          <w:sz w:val="21"/>
          <w:szCs w:val="21"/>
          <w:highlight w:val="none"/>
        </w:rPr>
      </w:pPr>
      <w:r>
        <w:rPr>
          <w:rFonts w:hint="eastAsia" w:ascii="宋体" w:hAnsi="宋体"/>
          <w:bCs/>
          <w:sz w:val="21"/>
          <w:szCs w:val="21"/>
          <w:highlight w:val="none"/>
        </w:rPr>
        <w:t xml:space="preserve">     项目编号：</w:t>
      </w:r>
    </w:p>
    <w:p w14:paraId="6BC03F3B">
      <w:pPr>
        <w:snapToGrid w:val="0"/>
        <w:spacing w:before="156" w:beforeLines="50" w:after="50" w:line="440" w:lineRule="exact"/>
        <w:ind w:firstLine="420" w:firstLineChars="200"/>
        <w:rPr>
          <w:rFonts w:ascii="宋体" w:hAnsi="宋体"/>
          <w:bCs/>
          <w:sz w:val="21"/>
          <w:szCs w:val="21"/>
          <w:highlight w:val="none"/>
        </w:rPr>
      </w:pPr>
      <w:r>
        <w:rPr>
          <w:rFonts w:hint="eastAsia" w:ascii="宋体" w:hAnsi="宋体"/>
          <w:bCs/>
          <w:sz w:val="21"/>
          <w:szCs w:val="21"/>
          <w:highlight w:val="none"/>
        </w:rPr>
        <w:t xml:space="preserve">    投标人名称：</w:t>
      </w:r>
    </w:p>
    <w:p w14:paraId="53227D8C">
      <w:pPr>
        <w:pStyle w:val="7"/>
        <w:spacing w:before="50" w:after="50" w:line="440" w:lineRule="exact"/>
        <w:ind w:firstLine="873" w:firstLineChars="416"/>
        <w:rPr>
          <w:rFonts w:hAnsi="宋体"/>
          <w:bCs/>
          <w:sz w:val="21"/>
          <w:szCs w:val="21"/>
          <w:highlight w:val="none"/>
        </w:rPr>
      </w:pPr>
      <w:r>
        <w:rPr>
          <w:rFonts w:hint="eastAsia" w:hAnsi="宋体"/>
          <w:bCs/>
          <w:sz w:val="21"/>
          <w:szCs w:val="21"/>
          <w:highlight w:val="none"/>
        </w:rPr>
        <w:t>投标人地址：</w:t>
      </w:r>
    </w:p>
    <w:p w14:paraId="53D2E7B0">
      <w:pPr>
        <w:snapToGrid w:val="0"/>
        <w:spacing w:before="156" w:beforeLines="50" w:after="50" w:line="440" w:lineRule="exact"/>
        <w:rPr>
          <w:rFonts w:ascii="宋体" w:hAnsi="宋体"/>
          <w:sz w:val="21"/>
          <w:szCs w:val="21"/>
          <w:highlight w:val="none"/>
        </w:rPr>
      </w:pPr>
    </w:p>
    <w:p w14:paraId="18DD048E">
      <w:pPr>
        <w:snapToGrid w:val="0"/>
        <w:spacing w:before="156" w:beforeLines="50" w:after="50" w:line="440" w:lineRule="exact"/>
        <w:rPr>
          <w:rFonts w:ascii="宋体" w:hAnsi="宋体"/>
          <w:sz w:val="21"/>
          <w:szCs w:val="21"/>
          <w:highlight w:val="none"/>
        </w:rPr>
      </w:pPr>
      <w:r>
        <w:rPr>
          <w:rFonts w:hint="eastAsia" w:ascii="宋体" w:hAnsi="宋体"/>
          <w:sz w:val="21"/>
          <w:szCs w:val="21"/>
          <w:highlight w:val="none"/>
        </w:rPr>
        <w:t xml:space="preserve">                        年  月  日</w:t>
      </w:r>
    </w:p>
    <w:p w14:paraId="5EC00E61">
      <w:pPr>
        <w:snapToGrid w:val="0"/>
        <w:spacing w:before="156" w:beforeLines="50" w:after="50" w:line="440" w:lineRule="exact"/>
        <w:rPr>
          <w:rFonts w:ascii="宋体" w:hAnsi="宋体"/>
          <w:b/>
          <w:sz w:val="32"/>
          <w:szCs w:val="32"/>
          <w:highlight w:val="none"/>
        </w:rPr>
      </w:pPr>
      <w:r>
        <w:rPr>
          <w:rFonts w:hint="eastAsia" w:ascii="宋体" w:hAnsi="宋体"/>
          <w:sz w:val="24"/>
          <w:highlight w:val="none"/>
        </w:rPr>
        <w:br w:type="page"/>
      </w:r>
      <w:r>
        <w:rPr>
          <w:rFonts w:hint="eastAsia" w:ascii="宋体" w:hAnsi="宋体"/>
          <w:b/>
          <w:bCs/>
          <w:sz w:val="24"/>
          <w:highlight w:val="none"/>
        </w:rPr>
        <w:t>1、投标函格式：</w:t>
      </w:r>
    </w:p>
    <w:p w14:paraId="59D557E3">
      <w:pPr>
        <w:pStyle w:val="16"/>
        <w:adjustRightInd w:val="0"/>
        <w:snapToGrid w:val="0"/>
        <w:spacing w:line="360" w:lineRule="auto"/>
        <w:jc w:val="center"/>
        <w:rPr>
          <w:rFonts w:hAnsi="宋体"/>
          <w:b/>
          <w:bCs/>
          <w:sz w:val="28"/>
          <w:szCs w:val="28"/>
          <w:highlight w:val="none"/>
        </w:rPr>
      </w:pPr>
      <w:r>
        <w:rPr>
          <w:rFonts w:hint="eastAsia" w:hAnsi="宋体"/>
          <w:b/>
          <w:bCs/>
          <w:sz w:val="28"/>
          <w:szCs w:val="28"/>
          <w:highlight w:val="none"/>
        </w:rPr>
        <w:t>投 标 函</w:t>
      </w:r>
    </w:p>
    <w:p w14:paraId="1A8B8872">
      <w:pPr>
        <w:snapToGrid w:val="0"/>
        <w:spacing w:line="360" w:lineRule="auto"/>
        <w:rPr>
          <w:rFonts w:ascii="宋体" w:hAnsi="宋体"/>
          <w:sz w:val="21"/>
          <w:szCs w:val="21"/>
          <w:highlight w:val="none"/>
        </w:rPr>
      </w:pPr>
      <w:r>
        <w:rPr>
          <w:rFonts w:hint="eastAsia" w:ascii="宋体" w:hAnsi="宋体"/>
          <w:sz w:val="21"/>
          <w:szCs w:val="21"/>
          <w:highlight w:val="none"/>
        </w:rPr>
        <w:t>致：</w:t>
      </w:r>
      <w:r>
        <w:rPr>
          <w:rFonts w:hint="eastAsia" w:ascii="宋体" w:hAnsi="宋体"/>
          <w:sz w:val="21"/>
          <w:szCs w:val="21"/>
          <w:highlight w:val="none"/>
          <w:u w:val="single"/>
        </w:rPr>
        <w:t xml:space="preserve">                </w:t>
      </w:r>
      <w:r>
        <w:rPr>
          <w:rFonts w:hint="eastAsia" w:ascii="宋体" w:hAnsi="宋体"/>
          <w:sz w:val="21"/>
          <w:szCs w:val="21"/>
          <w:highlight w:val="none"/>
        </w:rPr>
        <w:t>（采购单位名称）：</w:t>
      </w:r>
    </w:p>
    <w:p w14:paraId="7D3DCEC4">
      <w:pPr>
        <w:snapToGrid w:val="0"/>
        <w:spacing w:line="360" w:lineRule="auto"/>
        <w:ind w:firstLine="480"/>
        <w:rPr>
          <w:rFonts w:ascii="宋体" w:hAnsi="宋体"/>
          <w:sz w:val="21"/>
          <w:szCs w:val="21"/>
          <w:highlight w:val="none"/>
        </w:rPr>
      </w:pPr>
      <w:r>
        <w:rPr>
          <w:rFonts w:hint="eastAsia" w:ascii="宋体" w:hAnsi="宋体"/>
          <w:sz w:val="21"/>
          <w:szCs w:val="21"/>
          <w:highlight w:val="none"/>
        </w:rPr>
        <w:t>根据贵方为</w:t>
      </w:r>
      <w:r>
        <w:rPr>
          <w:rFonts w:hint="eastAsia" w:ascii="宋体" w:hAnsi="宋体"/>
          <w:sz w:val="21"/>
          <w:szCs w:val="21"/>
          <w:highlight w:val="none"/>
          <w:u w:val="single"/>
        </w:rPr>
        <w:t xml:space="preserve">                  </w:t>
      </w:r>
      <w:r>
        <w:rPr>
          <w:rFonts w:hint="eastAsia" w:ascii="宋体" w:hAnsi="宋体"/>
          <w:sz w:val="21"/>
          <w:szCs w:val="21"/>
          <w:highlight w:val="none"/>
        </w:rPr>
        <w:t>项目的招标公告（项目编号：</w:t>
      </w:r>
      <w:r>
        <w:rPr>
          <w:rFonts w:hint="eastAsia" w:ascii="宋体" w:hAnsi="宋体"/>
          <w:sz w:val="21"/>
          <w:szCs w:val="21"/>
          <w:highlight w:val="none"/>
          <w:u w:val="single"/>
        </w:rPr>
        <w:t xml:space="preserve">           </w:t>
      </w:r>
      <w:r>
        <w:rPr>
          <w:rFonts w:hint="eastAsia" w:ascii="宋体" w:hAnsi="宋体"/>
          <w:sz w:val="21"/>
          <w:szCs w:val="21"/>
          <w:highlight w:val="none"/>
        </w:rPr>
        <w:t>），签字代表</w:t>
      </w:r>
      <w:r>
        <w:rPr>
          <w:rFonts w:hint="eastAsia" w:ascii="宋体" w:hAnsi="宋体"/>
          <w:sz w:val="21"/>
          <w:szCs w:val="21"/>
          <w:highlight w:val="none"/>
          <w:u w:val="single"/>
        </w:rPr>
        <w:t xml:space="preserve">          </w:t>
      </w:r>
      <w:r>
        <w:rPr>
          <w:rFonts w:hint="eastAsia" w:ascii="宋体" w:hAnsi="宋体"/>
          <w:sz w:val="21"/>
          <w:szCs w:val="21"/>
          <w:highlight w:val="none"/>
        </w:rPr>
        <w:t>（全名）经正式授权并代表投标人</w:t>
      </w:r>
      <w:r>
        <w:rPr>
          <w:rFonts w:hint="eastAsia" w:ascii="宋体" w:hAnsi="宋体"/>
          <w:sz w:val="21"/>
          <w:szCs w:val="21"/>
          <w:highlight w:val="none"/>
          <w:u w:val="single"/>
        </w:rPr>
        <w:t xml:space="preserve">             </w:t>
      </w:r>
      <w:r>
        <w:rPr>
          <w:rFonts w:hint="eastAsia" w:ascii="宋体" w:hAnsi="宋体"/>
          <w:sz w:val="21"/>
          <w:szCs w:val="21"/>
          <w:highlight w:val="none"/>
        </w:rPr>
        <w:t>（投标人名称）提交了电子投标文件。</w:t>
      </w:r>
    </w:p>
    <w:p w14:paraId="504697ED">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据此函，签字代表宣布同意如下：</w:t>
      </w:r>
    </w:p>
    <w:p w14:paraId="44BBF5E2">
      <w:pPr>
        <w:pStyle w:val="13"/>
        <w:spacing w:line="360" w:lineRule="auto"/>
        <w:ind w:right="-91" w:firstLine="403" w:firstLineChars="192"/>
        <w:rPr>
          <w:rFonts w:ascii="宋体" w:hAnsi="宋体"/>
          <w:color w:val="000000"/>
          <w:sz w:val="21"/>
          <w:szCs w:val="21"/>
          <w:highlight w:val="none"/>
        </w:rPr>
      </w:pPr>
      <w:r>
        <w:rPr>
          <w:rFonts w:hint="eastAsia" w:ascii="宋体" w:hAnsi="宋体"/>
          <w:color w:val="000000"/>
          <w:sz w:val="21"/>
          <w:szCs w:val="21"/>
          <w:highlight w:val="none"/>
        </w:rPr>
        <w:t>1、我方已详细审查了采购文件的全部内容及其相关补充文件</w:t>
      </w:r>
      <w:r>
        <w:rPr>
          <w:rFonts w:hint="eastAsia" w:ascii="宋体" w:hAnsi="宋体"/>
          <w:b/>
          <w:color w:val="000000"/>
          <w:sz w:val="21"/>
          <w:szCs w:val="21"/>
          <w:highlight w:val="none"/>
        </w:rPr>
        <w:t>（若有）</w:t>
      </w:r>
      <w:r>
        <w:rPr>
          <w:rFonts w:hint="eastAsia" w:ascii="宋体" w:hAnsi="宋体"/>
          <w:color w:val="000000"/>
          <w:sz w:val="21"/>
          <w:szCs w:val="21"/>
          <w:highlight w:val="none"/>
        </w:rPr>
        <w:t>，并完全清晰理解全部内容及相关的补充文件</w:t>
      </w:r>
      <w:r>
        <w:rPr>
          <w:rFonts w:hint="eastAsia" w:ascii="宋体" w:hAnsi="宋体"/>
          <w:b/>
          <w:color w:val="000000"/>
          <w:sz w:val="21"/>
          <w:szCs w:val="21"/>
          <w:highlight w:val="none"/>
        </w:rPr>
        <w:t>（若有）</w:t>
      </w:r>
      <w:r>
        <w:rPr>
          <w:rFonts w:hint="eastAsia" w:ascii="宋体" w:hAnsi="宋体"/>
          <w:color w:val="000000"/>
          <w:sz w:val="21"/>
          <w:szCs w:val="21"/>
          <w:highlight w:val="none"/>
        </w:rPr>
        <w:t>，不存在任何误解之处，同意放弃提出异议和质疑的权利。</w:t>
      </w:r>
    </w:p>
    <w:p w14:paraId="7CA5E568">
      <w:pPr>
        <w:spacing w:line="360" w:lineRule="auto"/>
        <w:ind w:right="-89" w:firstLine="404" w:firstLineChars="200"/>
        <w:jc w:val="left"/>
        <w:rPr>
          <w:rFonts w:ascii="宋体" w:hAnsi="宋体"/>
          <w:color w:val="000000"/>
          <w:spacing w:val="-4"/>
          <w:sz w:val="21"/>
          <w:szCs w:val="21"/>
          <w:highlight w:val="none"/>
        </w:rPr>
      </w:pPr>
      <w:r>
        <w:rPr>
          <w:rFonts w:hint="eastAsia" w:ascii="宋体" w:hAnsi="宋体"/>
          <w:color w:val="000000"/>
          <w:spacing w:val="-4"/>
          <w:sz w:val="21"/>
          <w:szCs w:val="21"/>
          <w:highlight w:val="none"/>
        </w:rPr>
        <w:t>2、我方遵守《中华人民共和国政府采购法》及相关法律法规的规定。同意采购文件中所提到的无效标条款，并服从有关开标现场的会议纪律。否则，同意被废除投标资格。</w:t>
      </w:r>
    </w:p>
    <w:p w14:paraId="6FB31EA1">
      <w:pPr>
        <w:spacing w:line="360" w:lineRule="auto"/>
        <w:ind w:firstLine="404" w:firstLineChars="200"/>
        <w:rPr>
          <w:rFonts w:ascii="宋体" w:hAnsi="宋体"/>
          <w:color w:val="000000"/>
          <w:spacing w:val="-4"/>
          <w:sz w:val="21"/>
          <w:szCs w:val="21"/>
          <w:highlight w:val="none"/>
        </w:rPr>
      </w:pPr>
      <w:r>
        <w:rPr>
          <w:rFonts w:hint="eastAsia" w:ascii="宋体" w:hAnsi="宋体"/>
          <w:color w:val="000000"/>
          <w:spacing w:val="-4"/>
          <w:sz w:val="21"/>
          <w:szCs w:val="21"/>
          <w:highlight w:val="none"/>
        </w:rPr>
        <w:t>3、我方承诺所提供的一切投标文件经已认真严格审核，内容均为全面真实、准确有效且毫无保留，绝无任何遗漏、虚假、伪造和夸大的成份，若出现违背诚实信用和无如实告知之处，同意被废除投标资格和相关的处罚。</w:t>
      </w:r>
    </w:p>
    <w:p w14:paraId="570022F3">
      <w:pPr>
        <w:spacing w:line="360" w:lineRule="auto"/>
        <w:ind w:firstLine="404" w:firstLineChars="200"/>
        <w:rPr>
          <w:rFonts w:ascii="宋体" w:hAnsi="宋体"/>
          <w:color w:val="000000"/>
          <w:spacing w:val="-4"/>
          <w:sz w:val="21"/>
          <w:szCs w:val="21"/>
          <w:highlight w:val="none"/>
        </w:rPr>
      </w:pPr>
      <w:r>
        <w:rPr>
          <w:rFonts w:hint="eastAsia" w:ascii="宋体" w:hAnsi="宋体"/>
          <w:color w:val="000000"/>
          <w:spacing w:val="-4"/>
          <w:sz w:val="21"/>
          <w:szCs w:val="21"/>
          <w:highlight w:val="none"/>
        </w:rPr>
        <w:t>4、投标有效期为自开标之日起</w:t>
      </w:r>
      <w:r>
        <w:rPr>
          <w:rFonts w:hint="eastAsia" w:ascii="宋体" w:hAnsi="宋体"/>
          <w:color w:val="000000"/>
          <w:spacing w:val="-4"/>
          <w:sz w:val="21"/>
          <w:szCs w:val="21"/>
          <w:highlight w:val="none"/>
          <w:u w:val="single"/>
        </w:rPr>
        <w:t>60</w:t>
      </w:r>
      <w:r>
        <w:rPr>
          <w:rFonts w:hint="eastAsia" w:ascii="宋体" w:hAnsi="宋体"/>
          <w:color w:val="000000"/>
          <w:spacing w:val="-4"/>
          <w:sz w:val="21"/>
          <w:szCs w:val="21"/>
          <w:highlight w:val="none"/>
        </w:rPr>
        <w:t>天内，如在投标有效期内撤回投标，我方同意被废除投标资格。</w:t>
      </w:r>
    </w:p>
    <w:p w14:paraId="05BDF55A">
      <w:pPr>
        <w:spacing w:line="360" w:lineRule="auto"/>
        <w:ind w:firstLine="404" w:firstLineChars="200"/>
        <w:rPr>
          <w:rFonts w:ascii="宋体" w:hAnsi="宋体"/>
          <w:sz w:val="21"/>
          <w:szCs w:val="21"/>
          <w:highlight w:val="none"/>
        </w:rPr>
      </w:pPr>
      <w:r>
        <w:rPr>
          <w:rFonts w:hint="eastAsia" w:ascii="宋体" w:hAnsi="宋体"/>
          <w:color w:val="000000"/>
          <w:spacing w:val="-4"/>
          <w:sz w:val="21"/>
          <w:szCs w:val="21"/>
          <w:highlight w:val="none"/>
        </w:rPr>
        <w:t>5、</w:t>
      </w:r>
      <w:r>
        <w:rPr>
          <w:rFonts w:hint="eastAsia" w:ascii="宋体" w:hAnsi="宋体"/>
          <w:sz w:val="21"/>
          <w:szCs w:val="21"/>
          <w:highlight w:val="none"/>
        </w:rPr>
        <w:t>若我方中标，则直至合同履行完毕为止，本投标文件有效。</w:t>
      </w:r>
    </w:p>
    <w:p w14:paraId="3AA0971D">
      <w:pPr>
        <w:snapToGrid w:val="0"/>
        <w:spacing w:line="360" w:lineRule="auto"/>
        <w:ind w:firstLine="420" w:firstLineChars="200"/>
        <w:rPr>
          <w:rFonts w:ascii="宋体" w:hAnsi="宋体"/>
          <w:sz w:val="21"/>
          <w:szCs w:val="21"/>
          <w:highlight w:val="none"/>
        </w:rPr>
      </w:pPr>
      <w:r>
        <w:rPr>
          <w:rFonts w:hint="eastAsia" w:ascii="宋体" w:hAnsi="宋体"/>
          <w:sz w:val="21"/>
          <w:szCs w:val="21"/>
          <w:highlight w:val="none"/>
        </w:rPr>
        <w:t>6、与本投标有关的一切正式往来信函请寄：</w:t>
      </w:r>
    </w:p>
    <w:p w14:paraId="3D065E54">
      <w:pPr>
        <w:snapToGrid w:val="0"/>
        <w:spacing w:line="440" w:lineRule="exact"/>
        <w:rPr>
          <w:rFonts w:ascii="宋体" w:hAnsi="宋体"/>
          <w:sz w:val="21"/>
          <w:szCs w:val="21"/>
          <w:highlight w:val="none"/>
        </w:rPr>
      </w:pPr>
      <w:r>
        <w:rPr>
          <w:rFonts w:hint="eastAsia" w:ascii="宋体" w:hAnsi="宋体"/>
          <w:sz w:val="21"/>
          <w:szCs w:val="21"/>
          <w:highlight w:val="none"/>
        </w:rPr>
        <w:t>地址：</w:t>
      </w:r>
      <w:r>
        <w:rPr>
          <w:rFonts w:hint="eastAsia" w:ascii="宋体" w:hAnsi="宋体"/>
          <w:sz w:val="21"/>
          <w:szCs w:val="21"/>
          <w:highlight w:val="none"/>
          <w:u w:val="single"/>
        </w:rPr>
        <w:t xml:space="preserve">                       </w:t>
      </w:r>
      <w:r>
        <w:rPr>
          <w:rFonts w:hint="eastAsia" w:ascii="宋体" w:hAnsi="宋体"/>
          <w:sz w:val="21"/>
          <w:szCs w:val="21"/>
          <w:highlight w:val="none"/>
        </w:rPr>
        <w:t>邮编：__________   电话：______________</w:t>
      </w:r>
    </w:p>
    <w:p w14:paraId="2E3248C5">
      <w:pPr>
        <w:snapToGrid w:val="0"/>
        <w:spacing w:line="440" w:lineRule="exact"/>
        <w:rPr>
          <w:rFonts w:ascii="宋体" w:hAnsi="宋体"/>
          <w:sz w:val="21"/>
          <w:szCs w:val="21"/>
          <w:highlight w:val="none"/>
        </w:rPr>
      </w:pPr>
      <w:r>
        <w:rPr>
          <w:rFonts w:hint="eastAsia" w:ascii="宋体" w:hAnsi="宋体"/>
          <w:sz w:val="21"/>
          <w:szCs w:val="21"/>
          <w:highlight w:val="none"/>
        </w:rPr>
        <w:t>传真：______________投标人代表姓名：___________  职务：</w:t>
      </w:r>
      <w:r>
        <w:rPr>
          <w:rFonts w:hint="eastAsia" w:ascii="宋体" w:hAnsi="宋体"/>
          <w:sz w:val="21"/>
          <w:szCs w:val="21"/>
          <w:highlight w:val="none"/>
          <w:u w:val="single"/>
        </w:rPr>
        <w:t xml:space="preserve">              </w:t>
      </w:r>
    </w:p>
    <w:p w14:paraId="3383A911">
      <w:pPr>
        <w:snapToGrid w:val="0"/>
        <w:spacing w:line="440" w:lineRule="exact"/>
        <w:rPr>
          <w:rFonts w:ascii="宋体" w:hAnsi="宋体"/>
          <w:sz w:val="21"/>
          <w:szCs w:val="21"/>
          <w:highlight w:val="none"/>
        </w:rPr>
      </w:pPr>
      <w:r>
        <w:rPr>
          <w:rFonts w:hint="eastAsia" w:ascii="宋体" w:hAnsi="宋体"/>
          <w:sz w:val="21"/>
          <w:szCs w:val="21"/>
          <w:highlight w:val="none"/>
        </w:rPr>
        <w:t>投标人名称(公章):___________________</w:t>
      </w:r>
    </w:p>
    <w:p w14:paraId="63CCB334">
      <w:pPr>
        <w:snapToGrid w:val="0"/>
        <w:spacing w:line="440" w:lineRule="exact"/>
        <w:rPr>
          <w:rFonts w:ascii="宋体" w:hAnsi="宋体"/>
          <w:sz w:val="21"/>
          <w:szCs w:val="21"/>
          <w:highlight w:val="none"/>
        </w:rPr>
      </w:pPr>
      <w:r>
        <w:rPr>
          <w:rFonts w:hint="eastAsia" w:ascii="宋体" w:hAnsi="宋体"/>
          <w:sz w:val="21"/>
          <w:szCs w:val="21"/>
          <w:highlight w:val="none"/>
        </w:rPr>
        <w:t>开户银行：</w:t>
      </w:r>
      <w:r>
        <w:rPr>
          <w:rFonts w:hint="eastAsia" w:ascii="宋体" w:hAnsi="宋体"/>
          <w:sz w:val="21"/>
          <w:szCs w:val="21"/>
          <w:highlight w:val="none"/>
          <w:u w:val="single"/>
        </w:rPr>
        <w:t xml:space="preserve">                      </w:t>
      </w:r>
      <w:r>
        <w:rPr>
          <w:rFonts w:hint="eastAsia" w:ascii="宋体" w:hAnsi="宋体"/>
          <w:sz w:val="21"/>
          <w:szCs w:val="21"/>
          <w:highlight w:val="none"/>
        </w:rPr>
        <w:t xml:space="preserve">   银行账号：</w:t>
      </w:r>
      <w:r>
        <w:rPr>
          <w:rFonts w:hint="eastAsia" w:ascii="宋体" w:hAnsi="宋体"/>
          <w:sz w:val="21"/>
          <w:szCs w:val="21"/>
          <w:highlight w:val="none"/>
          <w:u w:val="single"/>
        </w:rPr>
        <w:t xml:space="preserve">                    </w:t>
      </w:r>
      <w:r>
        <w:rPr>
          <w:rFonts w:hint="eastAsia" w:ascii="宋体" w:hAnsi="宋体"/>
          <w:sz w:val="21"/>
          <w:szCs w:val="21"/>
          <w:highlight w:val="none"/>
        </w:rPr>
        <w:t xml:space="preserve"> </w:t>
      </w:r>
    </w:p>
    <w:p w14:paraId="6D65A99E">
      <w:pPr>
        <w:adjustRightInd w:val="0"/>
        <w:spacing w:line="440" w:lineRule="exact"/>
        <w:rPr>
          <w:rFonts w:ascii="宋体" w:hAnsi="宋体"/>
          <w:sz w:val="21"/>
          <w:szCs w:val="21"/>
          <w:highlight w:val="none"/>
        </w:rPr>
      </w:pPr>
      <w:r>
        <w:rPr>
          <w:rFonts w:hint="eastAsia" w:ascii="宋体" w:hAnsi="宋体"/>
          <w:sz w:val="21"/>
          <w:szCs w:val="21"/>
          <w:highlight w:val="none"/>
        </w:rPr>
        <w:t>法定代表人签字或盖章:___________</w:t>
      </w:r>
    </w:p>
    <w:p w14:paraId="0D88D188">
      <w:pPr>
        <w:adjustRightInd w:val="0"/>
        <w:spacing w:line="440" w:lineRule="exact"/>
        <w:rPr>
          <w:rFonts w:ascii="宋体" w:hAnsi="宋体"/>
          <w:b/>
          <w:sz w:val="21"/>
          <w:szCs w:val="21"/>
          <w:highlight w:val="none"/>
        </w:rPr>
      </w:pPr>
      <w:r>
        <w:rPr>
          <w:rFonts w:hint="eastAsia" w:ascii="宋体" w:hAnsi="宋体"/>
          <w:sz w:val="21"/>
          <w:szCs w:val="21"/>
          <w:highlight w:val="none"/>
        </w:rPr>
        <w:t>日期:_____年___月___日</w:t>
      </w:r>
    </w:p>
    <w:p w14:paraId="1C8ACB7B">
      <w:pPr>
        <w:snapToGrid w:val="0"/>
        <w:spacing w:line="360" w:lineRule="auto"/>
        <w:jc w:val="left"/>
        <w:rPr>
          <w:rFonts w:ascii="宋体" w:hAnsi="宋体"/>
          <w:b/>
          <w:sz w:val="24"/>
          <w:highlight w:val="none"/>
        </w:rPr>
      </w:pPr>
      <w:r>
        <w:rPr>
          <w:rFonts w:hint="eastAsia" w:ascii="宋体" w:hAnsi="宋体"/>
          <w:b/>
          <w:sz w:val="24"/>
          <w:highlight w:val="none"/>
        </w:rPr>
        <w:br w:type="page"/>
      </w:r>
      <w:r>
        <w:rPr>
          <w:rFonts w:hint="eastAsia" w:ascii="宋体" w:hAnsi="宋体"/>
          <w:b/>
          <w:sz w:val="24"/>
          <w:highlight w:val="none"/>
        </w:rPr>
        <w:t>2、开标一览表格式</w:t>
      </w:r>
    </w:p>
    <w:p w14:paraId="69D226EA">
      <w:pPr>
        <w:jc w:val="center"/>
        <w:rPr>
          <w:rFonts w:ascii="宋体" w:hAnsi="宋体"/>
          <w:b/>
          <w:sz w:val="28"/>
          <w:szCs w:val="28"/>
          <w:highlight w:val="none"/>
        </w:rPr>
      </w:pPr>
      <w:r>
        <w:rPr>
          <w:rFonts w:hint="eastAsia" w:ascii="宋体" w:hAnsi="宋体"/>
          <w:b/>
          <w:sz w:val="28"/>
          <w:szCs w:val="28"/>
          <w:highlight w:val="none"/>
        </w:rPr>
        <w:t>开标一览表</w:t>
      </w:r>
    </w:p>
    <w:p w14:paraId="2CDCAC1E">
      <w:pPr>
        <w:spacing w:before="156" w:beforeLines="50" w:line="440" w:lineRule="exact"/>
        <w:rPr>
          <w:rFonts w:ascii="宋体" w:hAnsi="宋体"/>
          <w:b/>
          <w:sz w:val="21"/>
          <w:szCs w:val="21"/>
          <w:highlight w:val="none"/>
        </w:rPr>
      </w:pPr>
      <w:r>
        <w:rPr>
          <w:rFonts w:hint="eastAsia" w:ascii="宋体" w:hAnsi="宋体"/>
          <w:sz w:val="21"/>
          <w:szCs w:val="21"/>
          <w:highlight w:val="none"/>
        </w:rPr>
        <w:t>项目编号：</w:t>
      </w:r>
    </w:p>
    <w:tbl>
      <w:tblPr>
        <w:tblStyle w:val="31"/>
        <w:tblW w:w="0" w:type="auto"/>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31"/>
        <w:gridCol w:w="7406"/>
      </w:tblGrid>
      <w:tr w14:paraId="0DA997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18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EFEFE"/>
            <w:vAlign w:val="center"/>
          </w:tcPr>
          <w:p w14:paraId="14C2AC79">
            <w:pPr>
              <w:keepNext w:val="0"/>
              <w:keepLines w:val="0"/>
              <w:widowControl/>
              <w:suppressLineNumbers w:val="0"/>
              <w:adjustRightInd w:val="0"/>
              <w:spacing w:before="0" w:beforeAutospacing="0" w:after="0" w:afterAutospacing="0" w:line="440" w:lineRule="exact"/>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项目名称</w:t>
            </w:r>
          </w:p>
        </w:tc>
        <w:tc>
          <w:tcPr>
            <w:tcW w:w="740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EFEFE"/>
            <w:vAlign w:val="center"/>
          </w:tcPr>
          <w:p w14:paraId="73DC300E">
            <w:pPr>
              <w:keepNext w:val="0"/>
              <w:keepLines w:val="0"/>
              <w:widowControl/>
              <w:suppressLineNumbers w:val="0"/>
              <w:adjustRightInd w:val="0"/>
              <w:spacing w:before="0" w:beforeAutospacing="0" w:after="0" w:afterAutospacing="0" w:line="440" w:lineRule="exact"/>
              <w:ind w:left="0" w:right="0"/>
              <w:jc w:val="center"/>
              <w:rPr>
                <w:rFonts w:hint="default" w:ascii="宋体" w:hAnsi="宋体"/>
                <w:color w:val="000000"/>
                <w:sz w:val="21"/>
                <w:szCs w:val="21"/>
                <w:highlight w:val="none"/>
              </w:rPr>
            </w:pPr>
          </w:p>
        </w:tc>
      </w:tr>
      <w:tr w14:paraId="17DB0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2" w:hRule="atLeast"/>
        </w:trPr>
        <w:tc>
          <w:tcPr>
            <w:tcW w:w="18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14:paraId="3BA20B5B">
            <w:pPr>
              <w:keepNext w:val="0"/>
              <w:keepLines w:val="0"/>
              <w:widowControl/>
              <w:suppressLineNumbers w:val="0"/>
              <w:spacing w:before="0" w:beforeAutospacing="0" w:after="0" w:afterAutospacing="0" w:line="440" w:lineRule="atLeast"/>
              <w:ind w:left="0" w:right="0"/>
              <w:jc w:val="center"/>
              <w:rPr>
                <w:rFonts w:hint="default" w:ascii="宋体" w:hAnsi="宋体" w:eastAsia="宋体"/>
                <w:color w:val="000000"/>
                <w:kern w:val="0"/>
                <w:sz w:val="21"/>
                <w:szCs w:val="21"/>
                <w:highlight w:val="none"/>
                <w:lang w:val="en-US" w:eastAsia="zh-CN"/>
              </w:rPr>
            </w:pPr>
            <w:r>
              <w:rPr>
                <w:rFonts w:hint="eastAsia"/>
                <w:color w:val="000000"/>
                <w:kern w:val="0"/>
                <w:sz w:val="21"/>
                <w:szCs w:val="21"/>
                <w:highlight w:val="none"/>
                <w:lang w:val="en-US" w:eastAsia="zh-CN"/>
              </w:rPr>
              <w:t>总价</w:t>
            </w:r>
          </w:p>
        </w:tc>
        <w:tc>
          <w:tcPr>
            <w:tcW w:w="740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14:paraId="0B43F870">
            <w:pPr>
              <w:keepNext w:val="0"/>
              <w:keepLines w:val="0"/>
              <w:widowControl/>
              <w:suppressLineNumbers w:val="0"/>
              <w:adjustRightInd w:val="0"/>
              <w:spacing w:before="0" w:beforeAutospacing="0" w:after="0" w:afterAutospacing="0" w:line="440" w:lineRule="exact"/>
              <w:ind w:left="0" w:right="0" w:firstLine="210" w:firstLineChars="100"/>
              <w:jc w:val="left"/>
              <w:rPr>
                <w:rFonts w:hint="default" w:ascii="宋体" w:hAnsi="宋体"/>
                <w:color w:val="000000"/>
                <w:sz w:val="21"/>
                <w:szCs w:val="21"/>
                <w:highlight w:val="none"/>
                <w:u w:val="single"/>
              </w:rPr>
            </w:pPr>
            <w:r>
              <w:rPr>
                <w:rFonts w:hint="eastAsia" w:ascii="宋体" w:hAnsi="宋体"/>
                <w:color w:val="000000"/>
                <w:sz w:val="21"/>
                <w:szCs w:val="21"/>
                <w:highlight w:val="none"/>
              </w:rPr>
              <w:t>大写（人民币）：</w:t>
            </w:r>
            <w:r>
              <w:rPr>
                <w:rFonts w:hint="eastAsia" w:ascii="宋体" w:hAnsi="宋体"/>
                <w:color w:val="000000"/>
                <w:sz w:val="21"/>
                <w:szCs w:val="21"/>
                <w:highlight w:val="none"/>
                <w:u w:val="single"/>
              </w:rPr>
              <w:t xml:space="preserve">                  </w:t>
            </w:r>
          </w:p>
          <w:p w14:paraId="4EDAF6BE">
            <w:pPr>
              <w:keepNext w:val="0"/>
              <w:keepLines w:val="0"/>
              <w:widowControl/>
              <w:suppressLineNumbers w:val="0"/>
              <w:adjustRightInd w:val="0"/>
              <w:spacing w:before="0" w:beforeAutospacing="0" w:after="0" w:afterAutospacing="0" w:line="440" w:lineRule="exact"/>
              <w:ind w:left="0" w:right="0" w:firstLine="210" w:firstLineChars="100"/>
              <w:jc w:val="left"/>
              <w:rPr>
                <w:rFonts w:hint="default" w:ascii="宋体" w:hAnsi="宋体"/>
                <w:color w:val="000000"/>
                <w:sz w:val="21"/>
                <w:szCs w:val="21"/>
                <w:highlight w:val="none"/>
              </w:rPr>
            </w:pPr>
            <w:r>
              <w:rPr>
                <w:rFonts w:hint="eastAsia" w:ascii="宋体" w:hAnsi="宋体"/>
                <w:color w:val="000000"/>
                <w:sz w:val="21"/>
                <w:szCs w:val="21"/>
                <w:highlight w:val="none"/>
              </w:rPr>
              <w:t>小写：</w:t>
            </w:r>
            <w:r>
              <w:rPr>
                <w:rFonts w:hint="eastAsia" w:ascii="宋体" w:hAnsi="宋体"/>
                <w:color w:val="000000"/>
                <w:sz w:val="21"/>
                <w:szCs w:val="21"/>
                <w:highlight w:val="none"/>
                <w:lang w:val="en-US" w:eastAsia="zh-CN"/>
              </w:rPr>
              <w:t>¥</w:t>
            </w:r>
            <w:r>
              <w:rPr>
                <w:rFonts w:hint="eastAsia" w:ascii="宋体" w:hAnsi="宋体"/>
                <w:color w:val="000000"/>
                <w:sz w:val="21"/>
                <w:szCs w:val="21"/>
                <w:highlight w:val="none"/>
              </w:rPr>
              <w:t xml:space="preserve"> </w:t>
            </w:r>
            <w:r>
              <w:rPr>
                <w:rFonts w:hint="eastAsia" w:ascii="宋体" w:hAnsi="宋体"/>
                <w:color w:val="000000"/>
                <w:sz w:val="21"/>
                <w:szCs w:val="21"/>
                <w:highlight w:val="none"/>
                <w:u w:val="single"/>
              </w:rPr>
              <w:t xml:space="preserve">             </w:t>
            </w:r>
            <w:r>
              <w:rPr>
                <w:rFonts w:hint="eastAsia" w:ascii="宋体" w:hAnsi="宋体"/>
                <w:color w:val="000000"/>
                <w:sz w:val="21"/>
                <w:szCs w:val="21"/>
                <w:highlight w:val="none"/>
                <w:u w:val="single"/>
                <w:lang w:val="en-US" w:eastAsia="zh-CN"/>
              </w:rPr>
              <w:t xml:space="preserve">        </w:t>
            </w:r>
            <w:r>
              <w:rPr>
                <w:rFonts w:hint="eastAsia" w:ascii="宋体" w:hAnsi="宋体"/>
                <w:color w:val="000000"/>
                <w:sz w:val="21"/>
                <w:szCs w:val="21"/>
                <w:highlight w:val="none"/>
                <w:u w:val="single"/>
              </w:rPr>
              <w:t xml:space="preserve">     </w:t>
            </w:r>
          </w:p>
        </w:tc>
      </w:tr>
      <w:tr w14:paraId="47D12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83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EFEFE"/>
            <w:vAlign w:val="center"/>
          </w:tcPr>
          <w:p w14:paraId="289536CF">
            <w:pPr>
              <w:keepNext w:val="0"/>
              <w:keepLines w:val="0"/>
              <w:widowControl/>
              <w:suppressLineNumbers w:val="0"/>
              <w:adjustRightInd w:val="0"/>
              <w:spacing w:before="0" w:beforeAutospacing="0" w:after="0" w:afterAutospacing="0" w:line="440" w:lineRule="exact"/>
              <w:ind w:left="0" w:right="0"/>
              <w:jc w:val="center"/>
              <w:rPr>
                <w:rFonts w:hint="default" w:ascii="宋体" w:hAnsi="宋体"/>
                <w:color w:val="000000"/>
                <w:sz w:val="21"/>
                <w:szCs w:val="21"/>
                <w:highlight w:val="none"/>
              </w:rPr>
            </w:pPr>
            <w:r>
              <w:rPr>
                <w:rFonts w:hint="eastAsia" w:ascii="宋体" w:hAnsi="宋体"/>
                <w:color w:val="000000"/>
                <w:sz w:val="21"/>
                <w:szCs w:val="21"/>
                <w:highlight w:val="none"/>
              </w:rPr>
              <w:t>备注</w:t>
            </w:r>
          </w:p>
        </w:tc>
        <w:tc>
          <w:tcPr>
            <w:tcW w:w="740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EFEFE"/>
            <w:vAlign w:val="center"/>
          </w:tcPr>
          <w:p w14:paraId="3C3A34DD">
            <w:pPr>
              <w:keepNext w:val="0"/>
              <w:keepLines w:val="0"/>
              <w:widowControl/>
              <w:suppressLineNumbers w:val="0"/>
              <w:adjustRightInd w:val="0"/>
              <w:spacing w:before="0" w:beforeAutospacing="0" w:after="0" w:afterAutospacing="0" w:line="440" w:lineRule="exact"/>
              <w:ind w:left="0" w:right="0" w:firstLine="210" w:firstLineChars="100"/>
              <w:rPr>
                <w:rFonts w:hint="default" w:ascii="宋体" w:hAnsi="宋体" w:eastAsia="宋体"/>
                <w:color w:val="000000"/>
                <w:sz w:val="21"/>
                <w:szCs w:val="21"/>
                <w:highlight w:val="none"/>
                <w:lang w:val="en-US" w:eastAsia="zh-CN"/>
              </w:rPr>
            </w:pPr>
          </w:p>
        </w:tc>
      </w:tr>
    </w:tbl>
    <w:p w14:paraId="460EBFA9">
      <w:pPr>
        <w:adjustRightInd w:val="0"/>
        <w:spacing w:line="440" w:lineRule="exact"/>
        <w:rPr>
          <w:rFonts w:ascii="宋体" w:hAnsi="宋体"/>
          <w:sz w:val="21"/>
          <w:szCs w:val="21"/>
          <w:highlight w:val="none"/>
        </w:rPr>
      </w:pPr>
      <w:r>
        <w:rPr>
          <w:rFonts w:hint="eastAsia" w:ascii="宋体" w:hAnsi="宋体"/>
          <w:b/>
          <w:bCs/>
          <w:sz w:val="21"/>
          <w:szCs w:val="21"/>
          <w:highlight w:val="none"/>
        </w:rPr>
        <w:t>注</w:t>
      </w:r>
      <w:r>
        <w:rPr>
          <w:rFonts w:hint="eastAsia" w:ascii="宋体" w:hAnsi="宋体"/>
          <w:sz w:val="21"/>
          <w:szCs w:val="21"/>
          <w:highlight w:val="none"/>
        </w:rPr>
        <w:t>：1、按以上</w:t>
      </w:r>
      <w:r>
        <w:rPr>
          <w:rFonts w:hint="eastAsia" w:ascii="宋体" w:hAnsi="宋体"/>
          <w:kern w:val="0"/>
          <w:sz w:val="21"/>
          <w:szCs w:val="21"/>
          <w:highlight w:val="none"/>
        </w:rPr>
        <w:t>表格形式填写。</w:t>
      </w:r>
    </w:p>
    <w:p w14:paraId="68983470">
      <w:pPr>
        <w:adjustRightInd w:val="0"/>
        <w:spacing w:line="440" w:lineRule="exact"/>
        <w:ind w:firstLine="420" w:firstLineChars="200"/>
        <w:rPr>
          <w:rFonts w:ascii="宋体" w:hAnsi="宋体"/>
          <w:b/>
          <w:bCs/>
          <w:color w:val="000000"/>
          <w:sz w:val="21"/>
          <w:szCs w:val="21"/>
          <w:highlight w:val="none"/>
        </w:rPr>
      </w:pPr>
      <w:r>
        <w:rPr>
          <w:rFonts w:hint="eastAsia" w:ascii="宋体" w:hAnsi="宋体"/>
          <w:sz w:val="21"/>
          <w:szCs w:val="21"/>
          <w:highlight w:val="none"/>
        </w:rPr>
        <w:t>2、本项目</w:t>
      </w:r>
      <w:r>
        <w:rPr>
          <w:rFonts w:hint="eastAsia"/>
          <w:sz w:val="21"/>
          <w:szCs w:val="21"/>
          <w:highlight w:val="none"/>
          <w:lang w:val="en-US" w:eastAsia="zh-CN"/>
        </w:rPr>
        <w:t>以</w:t>
      </w:r>
      <w:r>
        <w:rPr>
          <w:rFonts w:hint="eastAsia" w:ascii="宋体" w:hAnsi="宋体"/>
          <w:b/>
          <w:bCs/>
          <w:sz w:val="21"/>
          <w:szCs w:val="21"/>
          <w:highlight w:val="none"/>
          <w:u w:val="single"/>
        </w:rPr>
        <w:t>固定</w:t>
      </w:r>
      <w:r>
        <w:rPr>
          <w:rFonts w:hint="eastAsia"/>
          <w:b/>
          <w:bCs/>
          <w:sz w:val="21"/>
          <w:szCs w:val="21"/>
          <w:highlight w:val="none"/>
          <w:u w:val="single"/>
          <w:lang w:val="en-US" w:eastAsia="zh-CN"/>
        </w:rPr>
        <w:t>总价</w:t>
      </w:r>
      <w:r>
        <w:rPr>
          <w:rFonts w:hint="eastAsia" w:ascii="宋体" w:hAnsi="宋体"/>
          <w:sz w:val="21"/>
          <w:szCs w:val="21"/>
          <w:highlight w:val="none"/>
        </w:rPr>
        <w:t>方式进行报价</w:t>
      </w:r>
      <w:r>
        <w:rPr>
          <w:rFonts w:hint="eastAsia"/>
          <w:sz w:val="21"/>
          <w:szCs w:val="21"/>
          <w:highlight w:val="none"/>
          <w:lang w:val="en-US" w:eastAsia="zh-CN"/>
        </w:rPr>
        <w:t>和结算</w:t>
      </w:r>
      <w:r>
        <w:rPr>
          <w:rFonts w:hint="eastAsia"/>
          <w:sz w:val="21"/>
          <w:szCs w:val="21"/>
          <w:highlight w:val="none"/>
          <w:lang w:eastAsia="zh-CN"/>
        </w:rPr>
        <w:t>，</w:t>
      </w:r>
      <w:r>
        <w:rPr>
          <w:rFonts w:hint="eastAsia" w:ascii="宋体" w:hAnsi="宋体"/>
          <w:color w:val="000000"/>
          <w:sz w:val="21"/>
          <w:szCs w:val="21"/>
          <w:highlight w:val="none"/>
        </w:rPr>
        <w:t>投标报价</w:t>
      </w:r>
      <w:r>
        <w:rPr>
          <w:rFonts w:hint="eastAsia" w:ascii="宋体" w:hAnsi="宋体"/>
          <w:kern w:val="0"/>
          <w:sz w:val="21"/>
          <w:szCs w:val="21"/>
          <w:highlight w:val="none"/>
        </w:rPr>
        <w:t>包括本项目实施所需的面料、辅料等购置费，设计制作费，加工费，包装费，运输费，仓储费，人员工资，技术支持，上门服务及售后服务、税金等所涉及的一切费用。</w:t>
      </w:r>
    </w:p>
    <w:p w14:paraId="1BAB6A38">
      <w:pPr>
        <w:snapToGrid w:val="0"/>
        <w:spacing w:line="440" w:lineRule="exact"/>
        <w:ind w:firstLine="420" w:firstLineChars="200"/>
        <w:jc w:val="left"/>
        <w:rPr>
          <w:rFonts w:ascii="宋体" w:hAnsi="宋体"/>
          <w:sz w:val="21"/>
          <w:szCs w:val="21"/>
          <w:highlight w:val="none"/>
        </w:rPr>
      </w:pPr>
      <w:r>
        <w:rPr>
          <w:rFonts w:hint="eastAsia" w:ascii="宋体" w:hAnsi="宋体"/>
          <w:sz w:val="21"/>
          <w:szCs w:val="21"/>
          <w:highlight w:val="none"/>
        </w:rPr>
        <w:t>3、投标人如果需要对报价、服务或其它内容加以说明，可在备注一栏中填写。</w:t>
      </w:r>
    </w:p>
    <w:p w14:paraId="7E4B6467">
      <w:pPr>
        <w:spacing w:line="380" w:lineRule="exact"/>
        <w:rPr>
          <w:rFonts w:ascii="宋体" w:hAnsi="宋体"/>
          <w:sz w:val="21"/>
          <w:szCs w:val="21"/>
          <w:highlight w:val="none"/>
        </w:rPr>
      </w:pPr>
    </w:p>
    <w:p w14:paraId="0A082015">
      <w:pPr>
        <w:pStyle w:val="2"/>
        <w:rPr>
          <w:rFonts w:ascii="宋体" w:hAnsi="宋体" w:eastAsia="宋体" w:cs="宋体"/>
          <w:sz w:val="21"/>
          <w:szCs w:val="21"/>
          <w:highlight w:val="none"/>
        </w:rPr>
      </w:pPr>
    </w:p>
    <w:p w14:paraId="39B8099F">
      <w:pPr>
        <w:spacing w:line="380" w:lineRule="exact"/>
        <w:rPr>
          <w:rFonts w:ascii="宋体" w:hAnsi="宋体"/>
          <w:sz w:val="21"/>
          <w:szCs w:val="21"/>
          <w:highlight w:val="none"/>
        </w:rPr>
      </w:pPr>
      <w:r>
        <w:rPr>
          <w:rFonts w:hint="eastAsia" w:ascii="宋体" w:hAnsi="宋体"/>
          <w:sz w:val="21"/>
          <w:szCs w:val="21"/>
          <w:highlight w:val="none"/>
        </w:rPr>
        <w:t>投标人全称(加盖公章)：</w:t>
      </w:r>
      <w:r>
        <w:rPr>
          <w:rFonts w:hint="eastAsia" w:ascii="宋体" w:hAnsi="宋体"/>
          <w:sz w:val="21"/>
          <w:szCs w:val="21"/>
          <w:highlight w:val="none"/>
          <w:u w:val="single"/>
        </w:rPr>
        <w:t xml:space="preserve">              </w:t>
      </w:r>
    </w:p>
    <w:p w14:paraId="405D2457">
      <w:pPr>
        <w:spacing w:line="380" w:lineRule="exact"/>
        <w:rPr>
          <w:rFonts w:ascii="宋体" w:hAnsi="宋体"/>
          <w:sz w:val="21"/>
          <w:szCs w:val="21"/>
          <w:highlight w:val="none"/>
          <w:u w:val="single"/>
        </w:rPr>
      </w:pPr>
      <w:r>
        <w:rPr>
          <w:rFonts w:hint="eastAsia" w:ascii="宋体" w:hAnsi="宋体"/>
          <w:sz w:val="21"/>
          <w:szCs w:val="21"/>
          <w:highlight w:val="none"/>
        </w:rPr>
        <w:t>投标人代表签字：</w:t>
      </w:r>
      <w:r>
        <w:rPr>
          <w:rFonts w:hint="eastAsia" w:ascii="宋体" w:hAnsi="宋体"/>
          <w:sz w:val="21"/>
          <w:szCs w:val="21"/>
          <w:highlight w:val="none"/>
          <w:u w:val="single"/>
        </w:rPr>
        <w:t xml:space="preserve">                </w:t>
      </w:r>
    </w:p>
    <w:p w14:paraId="719C8053">
      <w:pPr>
        <w:spacing w:line="380" w:lineRule="exact"/>
        <w:rPr>
          <w:rFonts w:hint="eastAsia" w:ascii="宋体" w:hAnsi="宋体"/>
          <w:sz w:val="21"/>
          <w:szCs w:val="21"/>
          <w:highlight w:val="none"/>
        </w:rPr>
      </w:pPr>
      <w:r>
        <w:rPr>
          <w:rFonts w:hint="eastAsia" w:ascii="宋体" w:hAnsi="宋体"/>
          <w:sz w:val="21"/>
          <w:szCs w:val="21"/>
          <w:highlight w:val="none"/>
        </w:rPr>
        <w:t>日期：</w:t>
      </w:r>
      <w:r>
        <w:rPr>
          <w:rFonts w:hint="eastAsia" w:ascii="宋体" w:hAnsi="宋体"/>
          <w:sz w:val="21"/>
          <w:szCs w:val="21"/>
          <w:highlight w:val="none"/>
          <w:u w:val="single"/>
        </w:rPr>
        <w:t xml:space="preserve">     </w:t>
      </w:r>
      <w:r>
        <w:rPr>
          <w:rFonts w:hint="eastAsia" w:ascii="宋体" w:hAnsi="宋体"/>
          <w:sz w:val="21"/>
          <w:szCs w:val="21"/>
          <w:highlight w:val="none"/>
        </w:rPr>
        <w:t>年</w:t>
      </w:r>
      <w:r>
        <w:rPr>
          <w:rFonts w:hint="eastAsia" w:ascii="宋体" w:hAnsi="宋体"/>
          <w:sz w:val="21"/>
          <w:szCs w:val="21"/>
          <w:highlight w:val="none"/>
          <w:u w:val="single"/>
        </w:rPr>
        <w:t xml:space="preserve">   </w:t>
      </w:r>
      <w:r>
        <w:rPr>
          <w:rFonts w:hint="eastAsia" w:ascii="宋体" w:hAnsi="宋体"/>
          <w:sz w:val="21"/>
          <w:szCs w:val="21"/>
          <w:highlight w:val="none"/>
        </w:rPr>
        <w:t>月</w:t>
      </w:r>
      <w:r>
        <w:rPr>
          <w:rFonts w:hint="eastAsia" w:ascii="宋体" w:hAnsi="宋体"/>
          <w:sz w:val="21"/>
          <w:szCs w:val="21"/>
          <w:highlight w:val="none"/>
          <w:u w:val="single"/>
        </w:rPr>
        <w:t xml:space="preserve">   </w:t>
      </w:r>
      <w:r>
        <w:rPr>
          <w:rFonts w:hint="eastAsia" w:ascii="宋体" w:hAnsi="宋体"/>
          <w:sz w:val="21"/>
          <w:szCs w:val="21"/>
          <w:highlight w:val="none"/>
        </w:rPr>
        <w:t>日</w:t>
      </w:r>
    </w:p>
    <w:p w14:paraId="6BE9BBEE">
      <w:pPr>
        <w:pStyle w:val="13"/>
        <w:rPr>
          <w:rFonts w:hint="eastAsia" w:ascii="宋体" w:hAnsi="宋体"/>
          <w:sz w:val="21"/>
          <w:szCs w:val="21"/>
          <w:highlight w:val="none"/>
        </w:rPr>
      </w:pPr>
    </w:p>
    <w:p w14:paraId="56B1CF8D">
      <w:pPr>
        <w:pStyle w:val="14"/>
        <w:rPr>
          <w:rFonts w:hint="eastAsia"/>
          <w:highlight w:val="none"/>
        </w:rPr>
      </w:pPr>
    </w:p>
    <w:p w14:paraId="20A7A67E">
      <w:pPr>
        <w:pStyle w:val="10"/>
        <w:rPr>
          <w:rFonts w:hint="eastAsia" w:ascii="宋体" w:hAnsi="宋体"/>
          <w:sz w:val="24"/>
          <w:highlight w:val="none"/>
        </w:rPr>
      </w:pPr>
    </w:p>
    <w:p w14:paraId="390A4776">
      <w:pPr>
        <w:pStyle w:val="11"/>
        <w:rPr>
          <w:rFonts w:hint="eastAsia" w:ascii="宋体" w:hAnsi="宋体"/>
          <w:sz w:val="24"/>
          <w:highlight w:val="none"/>
        </w:rPr>
      </w:pPr>
    </w:p>
    <w:p w14:paraId="3B5DB92A">
      <w:pPr>
        <w:pStyle w:val="12"/>
        <w:rPr>
          <w:rFonts w:hint="eastAsia" w:ascii="宋体" w:hAnsi="宋体"/>
          <w:sz w:val="24"/>
          <w:highlight w:val="none"/>
        </w:rPr>
      </w:pPr>
    </w:p>
    <w:p w14:paraId="5D5791DE">
      <w:pPr>
        <w:rPr>
          <w:rFonts w:hint="eastAsia" w:ascii="宋体" w:hAnsi="宋体"/>
          <w:sz w:val="24"/>
          <w:highlight w:val="none"/>
        </w:rPr>
      </w:pPr>
    </w:p>
    <w:p w14:paraId="76BC3FE5">
      <w:pPr>
        <w:pStyle w:val="10"/>
        <w:rPr>
          <w:rFonts w:hint="eastAsia" w:ascii="宋体" w:hAnsi="宋体"/>
          <w:sz w:val="24"/>
          <w:highlight w:val="none"/>
        </w:rPr>
      </w:pPr>
    </w:p>
    <w:p w14:paraId="5ABC7A27">
      <w:pPr>
        <w:pStyle w:val="11"/>
        <w:rPr>
          <w:rFonts w:hint="eastAsia" w:ascii="宋体" w:hAnsi="宋体"/>
          <w:sz w:val="24"/>
          <w:highlight w:val="none"/>
        </w:rPr>
      </w:pPr>
    </w:p>
    <w:p w14:paraId="546DA630">
      <w:pPr>
        <w:pStyle w:val="12"/>
        <w:rPr>
          <w:highlight w:val="none"/>
        </w:rPr>
      </w:pPr>
    </w:p>
    <w:p w14:paraId="30FB2F6F">
      <w:pPr>
        <w:pStyle w:val="43"/>
        <w:numPr>
          <w:ilvl w:val="0"/>
          <w:numId w:val="0"/>
        </w:numPr>
        <w:snapToGrid w:val="0"/>
        <w:ind w:leftChars="0"/>
        <w:rPr>
          <w:rFonts w:hint="eastAsia" w:hAnsi="宋体"/>
          <w:b/>
          <w:highlight w:val="none"/>
        </w:rPr>
      </w:pPr>
      <w:r>
        <w:rPr>
          <w:rFonts w:hint="eastAsia"/>
          <w:b/>
          <w:highlight w:val="none"/>
          <w:lang w:val="en-US" w:eastAsia="zh-CN"/>
        </w:rPr>
        <w:t>3.</w:t>
      </w:r>
      <w:r>
        <w:rPr>
          <w:rFonts w:hint="eastAsia" w:hAnsi="宋体"/>
          <w:b/>
          <w:highlight w:val="none"/>
        </w:rPr>
        <w:t>投标报价明细表格式</w:t>
      </w:r>
    </w:p>
    <w:p w14:paraId="3C251DE8">
      <w:pPr>
        <w:pStyle w:val="48"/>
        <w:spacing w:after="120"/>
        <w:ind w:firstLine="360"/>
        <w:jc w:val="center"/>
        <w:rPr>
          <w:rFonts w:hAnsi="宋体" w:eastAsia="宋体"/>
          <w:b/>
          <w:sz w:val="28"/>
          <w:szCs w:val="28"/>
          <w:highlight w:val="none"/>
        </w:rPr>
      </w:pPr>
      <w:r>
        <w:rPr>
          <w:rFonts w:hint="eastAsia" w:hAnsi="宋体" w:eastAsia="宋体"/>
          <w:b/>
          <w:sz w:val="28"/>
          <w:szCs w:val="28"/>
          <w:highlight w:val="none"/>
        </w:rPr>
        <w:t>投标报价明细表</w:t>
      </w:r>
    </w:p>
    <w:p w14:paraId="6964A5C0">
      <w:pPr>
        <w:pStyle w:val="48"/>
        <w:spacing w:line="360" w:lineRule="auto"/>
        <w:rPr>
          <w:rFonts w:hint="eastAsia" w:hAnsi="宋体" w:eastAsia="宋体"/>
          <w:sz w:val="24"/>
          <w:szCs w:val="24"/>
          <w:highlight w:val="none"/>
        </w:rPr>
      </w:pPr>
    </w:p>
    <w:p w14:paraId="49D27C9E">
      <w:pPr>
        <w:pStyle w:val="48"/>
        <w:spacing w:line="360" w:lineRule="auto"/>
        <w:rPr>
          <w:rFonts w:hint="eastAsia" w:hAnsi="宋体" w:eastAsia="宋体"/>
          <w:sz w:val="21"/>
          <w:szCs w:val="21"/>
          <w:highlight w:val="none"/>
          <w:u w:val="single"/>
        </w:rPr>
      </w:pPr>
      <w:r>
        <w:rPr>
          <w:rFonts w:hint="eastAsia" w:hAnsi="宋体" w:eastAsia="宋体"/>
          <w:sz w:val="21"/>
          <w:szCs w:val="21"/>
          <w:highlight w:val="none"/>
        </w:rPr>
        <w:t>招标编号：</w:t>
      </w:r>
      <w:r>
        <w:rPr>
          <w:rFonts w:hAnsi="宋体" w:eastAsia="宋体"/>
          <w:sz w:val="21"/>
          <w:szCs w:val="21"/>
          <w:highlight w:val="none"/>
          <w:u w:val="single"/>
        </w:rPr>
        <w:t xml:space="preserve"> </w:t>
      </w:r>
      <w:r>
        <w:rPr>
          <w:rFonts w:hint="eastAsia" w:hAnsi="宋体" w:eastAsia="宋体"/>
          <w:sz w:val="21"/>
          <w:szCs w:val="21"/>
          <w:highlight w:val="none"/>
          <w:u w:val="single"/>
          <w:lang w:val="en-US" w:eastAsia="zh-CN"/>
        </w:rPr>
        <w:t xml:space="preserve">                      </w:t>
      </w:r>
      <w:r>
        <w:rPr>
          <w:rFonts w:hAnsi="宋体" w:eastAsia="宋体"/>
          <w:sz w:val="21"/>
          <w:szCs w:val="21"/>
          <w:highlight w:val="none"/>
        </w:rPr>
        <w:t xml:space="preserve">  </w:t>
      </w:r>
      <w:r>
        <w:rPr>
          <w:rFonts w:hint="eastAsia" w:hAnsi="宋体" w:eastAsia="宋体"/>
          <w:sz w:val="21"/>
          <w:szCs w:val="21"/>
          <w:highlight w:val="none"/>
        </w:rPr>
        <w:t xml:space="preserve">                金额单位：人民币（元）</w:t>
      </w:r>
    </w:p>
    <w:p w14:paraId="3CB64C02">
      <w:pPr>
        <w:pStyle w:val="48"/>
        <w:spacing w:line="360" w:lineRule="auto"/>
        <w:rPr>
          <w:rFonts w:hAnsi="宋体" w:eastAsia="宋体"/>
          <w:sz w:val="22"/>
          <w:szCs w:val="22"/>
          <w:highlight w:val="none"/>
          <w:u w:val="single"/>
        </w:rPr>
      </w:pPr>
      <w:r>
        <w:rPr>
          <w:rFonts w:hint="eastAsia" w:hAnsi="宋体" w:eastAsia="宋体"/>
          <w:sz w:val="21"/>
          <w:szCs w:val="21"/>
          <w:highlight w:val="none"/>
        </w:rPr>
        <w:t>项目名称：</w:t>
      </w:r>
      <w:r>
        <w:rPr>
          <w:rFonts w:hint="eastAsia" w:hAnsi="宋体" w:eastAsia="宋体"/>
          <w:sz w:val="21"/>
          <w:szCs w:val="21"/>
          <w:highlight w:val="none"/>
          <w:u w:val="single"/>
          <w:lang w:val="en-US" w:eastAsia="zh-CN"/>
        </w:rPr>
        <w:t xml:space="preserve">                        </w:t>
      </w:r>
      <w:r>
        <w:rPr>
          <w:rFonts w:hAnsi="宋体" w:eastAsia="宋体"/>
          <w:sz w:val="21"/>
          <w:szCs w:val="21"/>
          <w:highlight w:val="none"/>
        </w:rPr>
        <w:t xml:space="preserve">    </w:t>
      </w:r>
      <w:r>
        <w:rPr>
          <w:rFonts w:hAnsi="宋体" w:eastAsia="宋体"/>
          <w:sz w:val="22"/>
          <w:szCs w:val="22"/>
          <w:highlight w:val="none"/>
        </w:rPr>
        <w:t xml:space="preserve">       </w:t>
      </w:r>
      <w:r>
        <w:rPr>
          <w:rFonts w:hint="eastAsia" w:hAnsi="宋体" w:eastAsia="宋体"/>
          <w:sz w:val="22"/>
          <w:szCs w:val="22"/>
          <w:highlight w:val="none"/>
        </w:rPr>
        <w:t xml:space="preserve">    </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9"/>
        <w:gridCol w:w="1319"/>
        <w:gridCol w:w="3521"/>
        <w:gridCol w:w="892"/>
        <w:gridCol w:w="908"/>
        <w:gridCol w:w="895"/>
        <w:gridCol w:w="1032"/>
      </w:tblGrid>
      <w:tr w14:paraId="04B62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7"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6C7727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CFE0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项目名称</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C459F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技术参数</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D6DB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74A062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数量</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5724EB2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cs="宋体"/>
                <w:i w:val="0"/>
                <w:iCs w:val="0"/>
                <w:color w:val="auto"/>
                <w:kern w:val="0"/>
                <w:sz w:val="22"/>
                <w:szCs w:val="22"/>
                <w:highlight w:val="none"/>
                <w:u w:val="none"/>
                <w:lang w:val="en-US" w:eastAsia="zh-CN" w:bidi="ar"/>
              </w:rPr>
              <w:t>单价</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CF44C9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cs="宋体"/>
                <w:i w:val="0"/>
                <w:iCs w:val="0"/>
                <w:color w:val="auto"/>
                <w:kern w:val="0"/>
                <w:sz w:val="22"/>
                <w:szCs w:val="22"/>
                <w:highlight w:val="none"/>
                <w:u w:val="none"/>
                <w:lang w:val="en-US" w:eastAsia="zh-CN" w:bidi="ar"/>
              </w:rPr>
              <w:t>总价</w:t>
            </w:r>
          </w:p>
        </w:tc>
      </w:tr>
      <w:tr w14:paraId="670ED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C744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38CA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短袖执勤服（套）</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4DD8EB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9E2BAE9">
            <w:pPr>
              <w:keepNext w:val="0"/>
              <w:keepLines w:val="0"/>
              <w:widowControl/>
              <w:suppressLineNumbers w:val="0"/>
              <w:spacing w:before="0" w:beforeAutospacing="0" w:after="0" w:afterAutospacing="0"/>
              <w:ind w:left="0" w:right="0"/>
              <w:jc w:val="center"/>
              <w:textAlignment w:val="center"/>
              <w:rPr>
                <w:rFonts w:hint="eastAsia"/>
                <w:highlight w:val="none"/>
                <w:lang w:val="en-US" w:eastAsia="zh-CN"/>
              </w:rPr>
            </w:pPr>
            <w:r>
              <w:rPr>
                <w:rFonts w:hint="eastAsia"/>
                <w:highlight w:val="none"/>
                <w:lang w:val="en-US" w:eastAsia="zh-CN"/>
              </w:rPr>
              <w:t>套</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57187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951D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FF8F6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548F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0F0AC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94FFE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夏长袖执勤服（套）</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71840D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61B52B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463746E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DAB2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E5B4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5D5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09D13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CD74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短袖执勤衬衫</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D01E5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F63E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E157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59</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1E4AC5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6AA2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5F7C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6E232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61AE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长袖执勤衬衫</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53BF98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涤棉交织绸，成分涤80%棉20%.面料克重140克。密度：径向密度280±10根/10cm，纬向密度205±8根/10cm。甲醛含量、PH值、撕破强力均≧国家标准。耐光色牢度≥5级，耐摩擦色牢度≥4级，耐皂洗色牢度≥4级，耐汗渍色牢度≥4级，颜色浅蓝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E81C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7682F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2D174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8EE9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CE14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69478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4C54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夏执勤服裤子</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42A67C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面料采用防静电TR哔叽,聚酯纤维65% 粘胶35%；克重180g/M²,甲醛含量、PH值、撕破强力均符合国家标准，汗渍色牢度≥3.5，耐洗色牢度4级，光照色牢度4级，颜色藏青色。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0972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138743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86</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2A6D4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3EE6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264B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5098A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CB692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春秋执勤裤子</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0F4580A9">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T/R斜纹哔叽</w:t>
            </w:r>
          </w:p>
          <w:p w14:paraId="4E0710C7">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1、纤维含量:聚酯纤维:77.3%、粘纤22.7%</w:t>
            </w:r>
          </w:p>
          <w:p w14:paraId="1EF52E8D">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2、耐水色牢度4-5级，耐摩擦色牢度:干摩:4-5级、湿摩2-3级,耐皂洗色牢度4级，</w:t>
            </w:r>
          </w:p>
          <w:p w14:paraId="50778270">
            <w:pPr>
              <w:keepNext w:val="0"/>
              <w:keepLines w:val="0"/>
              <w:widowControl/>
              <w:suppressLineNumbers w:val="0"/>
              <w:tabs>
                <w:tab w:val="left" w:pos="2882"/>
              </w:tabs>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3、耐光汗复合色牢度＞3级，:耐酸汗渍色牢度4-5级、耐碱汗渍色牢度4级,起毛起球:3-4级,克重:300g/m²</w:t>
            </w:r>
            <w:r>
              <w:rPr>
                <w:rFonts w:hint="eastAsia" w:ascii="宋体" w:hAnsi="宋体" w:eastAsia="宋体" w:cs="宋体"/>
                <w:i w:val="0"/>
                <w:iCs w:val="0"/>
                <w:color w:val="auto"/>
                <w:sz w:val="22"/>
                <w:szCs w:val="22"/>
                <w:highlight w:val="none"/>
                <w:u w:val="none"/>
                <w:lang w:eastAsia="zh-CN"/>
              </w:rPr>
              <w:tab/>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9DCE8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2C5A5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222AF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5C60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r>
      <w:tr w14:paraId="7B89F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675F7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F13B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冬执勤裤子</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83A0A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加厚双面哔叽：</w:t>
            </w:r>
          </w:p>
          <w:p w14:paraId="5F53A1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1、成分含量:聚酯纤维65%粘胶纤维35%；</w:t>
            </w:r>
          </w:p>
          <w:p w14:paraId="549DE6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2、织物克重:300g/m²；</w:t>
            </w:r>
          </w:p>
          <w:p w14:paraId="6F2642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3、甲醛含量、PH值均≥国家标准。耐洗色牢度≥4级，耐热色牢度≥4级，耐摩擦色牢度≥4级，耐光色牢度≥4级，颜色藏蓝色。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8A02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7E01F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43930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5D57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855A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10095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0368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执勤服春秋</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258A05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面料采用TR双面哗叽，聚酯纤维77.3% 粘纤22.7%，面料克重：300克。甲醛含量、PH值均≥国家标准。耐洗色牢度≥4级，耐热色牢度≥4级，耐摩擦色牢度≥4级，耐光色牢度≥4级，颜色藏蓝色。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6D983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72D23E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72069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BE71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4048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1BAD1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CD88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执勤服冬</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1397C8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面料采用TR双面哗叽，聚酯纤维78.6% 粘纤21.4%，面料克重：300克。主要辅料：内胆身保暖层：150g/㎡超细纤维絮片，内胆袖保暖层：120g/㎡超细纤维絮片；甲醛含量、PH值均≥国家标准。耐洗色牢度≥4级，耐热色牢度≥4级，耐摩擦色牢度≥4级，耐光色牢度≥4级，颜色藏蓝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8CB1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3EBEB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48F7B2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611E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3F33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6E3F3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32E0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氨纶T恤</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7CD61E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面料采用：95%棉5%氨纶</w:t>
            </w:r>
          </w:p>
          <w:p w14:paraId="0FB79C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面料特点：弹性优越，强度高，恢复性好；既吸收了纯棉吸湿性能优良的优点，又避免了纯棉水洗后易变形的缺点</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9A42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136B0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87</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6565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5ADB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r>
      <w:tr w14:paraId="19888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AFC69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9296E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T恤 长袖T恤（含氨纶）</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7FE1CB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面料采用全棉32支精梳纱+30d氨纶构造的单面布，质地：95%棉5%氨纶。克重200g/㎡，面料特点：弹性好，吸汗透气，柔软，防敏感，穿着舒适，不起毛球。</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4778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5FEC7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A41A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9419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3094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1"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7FF036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F168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夏长袖作战服（隐格）</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775D0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本面料采用T/R格子布，涤纶50%粘胶50%纱支50*50并股纱。密度：经向密度16+3根/格，纬向密度8+3根/格，克重180克，甲醛含量、PH值、撕破强力均≥国家标准，汗渍色牢度≥3.5，耐洗色牢度4级，光照色牢度4级。颜色元青。</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74BF3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3896A4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237</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E4A3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04FC4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3869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2"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DF5C6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CE8C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春秋作战服（隐格）</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405F50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1、颜色：元青色</w:t>
            </w:r>
          </w:p>
          <w:p w14:paraId="2A40EA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2、面料：采用280克T/R格子布，涤纶65%粘胶35%纱支32*32并股纱。密度：经向密度16+3根/格，纬向密度8+3根/格</w:t>
            </w:r>
          </w:p>
          <w:p w14:paraId="67AF96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3、甲醛含量、PH值、撕破强力均≥国家标准，汗渍色牢度≥3.5，耐洗色牢度4级，光照色牢度4级</w:t>
            </w:r>
          </w:p>
          <w:p w14:paraId="59F788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应用技术:款式99式长袖，服装适合多种作战环境，膝，肘，臀部加有耐磨层，材质：3分抗撕拉方格布；接口缝合处抗撕拉处理，明、暗兜可携带多种装备；裤脚口踏脚松紧和收口粘帖亦可调节运动中的稳定性；设计了模块化立体储物兜，外型美观、负载量大；平行三线缝制工艺、质感、实用；配合战术型作战腰带，适宜春秋巡逻、作战等环境穿着。</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F15F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套</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2B9A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237</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280A9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4C0B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FBE9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4BBD8E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5951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作战服多功能棉服</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C33C4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1、颜色：元青色</w:t>
            </w:r>
          </w:p>
          <w:p w14:paraId="37DDBF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2、面料：采用280克T/C格子布，涤65%棉35%，</w:t>
            </w:r>
          </w:p>
          <w:p w14:paraId="3007C4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内胆里料：防静电涤纶平纹防绒绸：经纱 77.8+22dtex 纬纱 77.8dtex，单位面积质量70g/m²。</w:t>
            </w:r>
          </w:p>
          <w:p w14:paraId="489A87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主要辅料：内胆身保暖层：150g/㎡超细纤维絮片，内胆袖保暖层：120g/㎡超细纤维絮片</w:t>
            </w:r>
          </w:p>
          <w:p w14:paraId="1F3596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应用技术:连帽设计，可根据实际需求，收纳至隐藏帽兜或打开使用，帽口收缩绳防风设计；全套多个多功能口袋设计，可放置随身携带物品，可根据气候情况，内胆可拆卸，膝盖、臀部等易磨损破裂部位进行双层本布加固设计，菱形双线交织加固；袖口、脚口等部位魔术贴收缩粘合，干练精神。</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9A49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4CE800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0BD64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2F9D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54A7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490F31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E84A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执勤服 防寒冬大衣</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7DC0CB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面料：100D春亚纺覆膜材料，防风透气，主要辅料涤纶平纹布+150g/㎡超细纤维絮片，金属扣、大毛领。甲醛、PH值符合标准，水洗色牢度≥4级，颜色藏青色</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E209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83DB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439B5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1836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1AD8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21B22C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39C7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羊毛衫1</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105CA5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1、成分构成：61.1%腈纶，27.4%羊毛，11.5%聚酯纤维</w:t>
            </w:r>
          </w:p>
          <w:p w14:paraId="6FDFE5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2、款式说明：肩膀、手肘、下摆均有仿磨麝皮布料加厚处理，警用羊毛衫具有抗起球、防静电、易洗涤不褪色 等特性,胸前有POLICE标志。</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6542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29B3DA4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14F15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9407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4F52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9452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E7A0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羊毛衫2</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821D3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1、成分构成：67.3%羊毛，32.7%腈纶</w:t>
            </w:r>
          </w:p>
          <w:p w14:paraId="755594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2、款式说明：肩膀、手肘、下摆均有仿磨麝皮布料加厚处理，警用羊毛衫具有抗起球、防静电、易洗涤不褪色 等特性,胸前有POLICE标志。</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3A450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220CC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268</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5FEC8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8185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8B52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F9C50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3E40A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速干 T</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A362C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97%锦纶3%氨纶</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BC7C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A0461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09AC0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5362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3F6A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0D98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C174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低腰作训鞋</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2FE900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73566A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0B3C87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15BA7A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w:t>
            </w:r>
          </w:p>
          <w:p w14:paraId="3BB45A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大底：橡胶（仿汽车轮胎设计，防滑、耐磨）</w:t>
            </w:r>
          </w:p>
          <w:p w14:paraId="7FF1B6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内里：棉质（吸汗、杀菌、耐磨）</w:t>
            </w:r>
          </w:p>
          <w:p w14:paraId="399884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涤长丝帆布（透气、耐洗，不褪色、柔韧性强、耐老化；不防水，速干）</w:t>
            </w:r>
          </w:p>
          <w:p w14:paraId="1F5567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细节：1、加厚防踢耐磨鞋头，保护脚趾</w:t>
            </w:r>
          </w:p>
          <w:p w14:paraId="4388B6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     2、螺旋抓地防滑纹路设计，提供有力的抓地能力，耐磨防滑</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BE65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AA0F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5B681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DF58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16AF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8"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28417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6315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高腰作训鞋</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E79FA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20F30A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44ACA4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筒高: 高帮</w:t>
            </w:r>
          </w:p>
          <w:p w14:paraId="5A8A19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7BC311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w:t>
            </w:r>
          </w:p>
          <w:p w14:paraId="65D9CB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大底：橡胶（仿汽车轮胎设计，防滑、耐磨）</w:t>
            </w:r>
          </w:p>
          <w:p w14:paraId="7E989F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内里：棉质（吸汗、杀菌、耐磨）</w:t>
            </w:r>
          </w:p>
          <w:p w14:paraId="18BC82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涤长丝帆布（透气、耐洗，不褪色、柔韧性强、耐老化；不防水，速干）</w:t>
            </w:r>
          </w:p>
          <w:p w14:paraId="22A7E7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细节：1、加厚防踢耐磨鞋头，保护脚趾</w:t>
            </w:r>
          </w:p>
          <w:p w14:paraId="436F1E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      2、螺旋抓地防滑纹路设计，提供有力的抓地能力，耐磨防滑</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DDC52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5C172C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715CB9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1033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57D2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7D5C5F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015FB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君洛克16401</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48D13B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257E4F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300FA7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6EA456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适用对象:男/女                                                                                                                                                                                         大底：橡胶+MD </w:t>
            </w:r>
          </w:p>
          <w:p w14:paraId="0E4A1A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中底：柔软布中底 </w:t>
            </w:r>
          </w:p>
          <w:p w14:paraId="56839D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头层超纤+透气网布                                                                                                                                                           内里：防霉抗菌处理</w:t>
            </w:r>
          </w:p>
          <w:p w14:paraId="179BA0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 xml:space="preserve">重量较轻，透气性强         </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6120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5B8BC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274</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9EA0C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F790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FE5E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7"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3F392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8663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君洛克16008</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5F781C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365975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6BA5D6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4C8AD7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                                 大底：橡胶+MD 中底材质: TEXON特克松（具有较好的挺度、弯曲度、韧性、拉力以及防水性能）</w:t>
            </w:r>
          </w:p>
          <w:p w14:paraId="1FCD4A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 头层牛皮+透气网布(900D杜邦尼龙)高帮护踝，透气舒适                                   鞋垫材质：Ortholite欧索莱 耐水洗，防霉、抑菌；良好的缓冲性和回弹性，具有良好的减震效果</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73E239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15656C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240</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4B7F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921C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1A2D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9"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60173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FC59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君洛克19006</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D8F62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闭合方式: 系带</w:t>
            </w:r>
          </w:p>
          <w:p w14:paraId="12ADE4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鞋码: 35--46</w:t>
            </w:r>
          </w:p>
          <w:p w14:paraId="660870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颜色分类: 黑色</w:t>
            </w:r>
          </w:p>
          <w:p w14:paraId="2E2CB7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适用对象:男/女                                                                                                                                                                                         大底：橡胶+MD 耐磨防滑程度中等,防寒，防腐蚀                                                                                                                                                              中底： EVA （防霉、抗菌、透气、缓震）</w:t>
            </w:r>
          </w:p>
          <w:p w14:paraId="489299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帮面材质：新网布（尼龙透气网布）热切（使产品更加牢固立体、有型）</w:t>
            </w:r>
          </w:p>
          <w:p w14:paraId="1C8007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特点：轻便，耐水洗，防霉、抑菌；良好的缓冲性和回弹性，具有良好的减震效果</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1EDA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highlight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4624B0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58</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0F374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3E3C4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01E7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22C21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64C51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老款女公安单皮鞋际华3515</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4821EE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全粒面正面黑色牛皮，鞋里为黄色猪里革，内底为汉麻纤维板，半托底为纤维纸板，鞋底为塑料沿条橡胶坡跟底，帮底结合采用胶粘工艺</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B79A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8829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0FE18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D1D9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D564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8"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2E1DD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82ECE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18公安女单皮鞋际华3515</w:t>
            </w:r>
          </w:p>
          <w:p w14:paraId="086970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（鞋跟高4cm）</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7826C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警用女单（2018）皮鞋采用胶粘工艺成型，鞋面为内鞋耳、系带式结构，鞋口为软口，帮面为黑色全粒面黄牛帮面革，衬里为浅黄色鞋里革与浅黄色超细纤维透气革，外底为橡胶成型底。规定了从220-260共9个号，楦型为一型半和二型。以235号为例，235一型半表述为“235/一型半”，235二型表述为“235/二型”。</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CDC1C78">
            <w:pPr>
              <w:keepNext w:val="0"/>
              <w:keepLines w:val="0"/>
              <w:widowControl/>
              <w:suppressLineNumbers w:val="0"/>
              <w:spacing w:before="0" w:beforeAutospacing="0" w:after="0" w:afterAutospacing="0"/>
              <w:ind w:left="0" w:right="0"/>
              <w:jc w:val="center"/>
              <w:textAlignment w:val="center"/>
              <w:rPr>
                <w:rFonts w:hint="eastAsia"/>
                <w:highlight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5F9EF4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2"/>
                <w:szCs w:val="22"/>
                <w:highlight w:val="none"/>
                <w:lang w:val="en-US" w:eastAsia="zh-CN"/>
              </w:rPr>
              <w:t>4</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3CA6A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8BCD1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4131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6"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415B14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F902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18公安棉皮鞋际华3515</w:t>
            </w:r>
          </w:p>
          <w:p w14:paraId="2F7FE9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（男女同款）</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5095C2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黑色，采用胶粘工艺成型，帮面为素头外耳式基本结构，内侧有防水拉链，鞋口为软口，帮面为黑色全粒面黄牛帮皮革，衬里为平剪绒/海绵型絮片复合型里布，内底为汉麻纤维板，内衬采用毛毡材料，外底为无味发泡橡胶。鞋号为：35、36、37、38、39、40、41、42、43、44、45、46、47、48</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63BB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3B621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E108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371F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00FBA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7"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7C5DC7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FE9A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default" w:ascii="宋体" w:hAnsi="宋体" w:eastAsia="宋体" w:cs="宋体"/>
                <w:i w:val="0"/>
                <w:iCs w:val="0"/>
                <w:color w:val="auto"/>
                <w:sz w:val="22"/>
                <w:szCs w:val="22"/>
                <w:highlight w:val="none"/>
                <w:u w:val="none"/>
                <w:lang w:val="en-US"/>
              </w:rPr>
              <w:t>07A武警校尉男单皮鞋际华3515（无鞋带）</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21430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四眼装饰条式，鞋面为黑色软修面革，前帮里为姜黄色针织布复合EVA，后帮里、鞋舌里为浅黄色猪皮，包跟里为超细纤维绒面合成革，内底为无纺布、防水纤维板半托底和钢勾心合成内底，鞋底为黑色耐磨、防滑橡胶大底，帮底结合采用胶粘工艺。</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8263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497A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26</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7AB8C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81FA5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r>
      <w:tr w14:paraId="54BC7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1"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504E2F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CAFB2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作训帽</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7DC93C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颜色：藏青 成分：棉涤混纺（耐磨）</w:t>
            </w:r>
          </w:p>
          <w:p w14:paraId="072BAE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内里加有一层里布，质感软，舒适性强</w:t>
            </w:r>
          </w:p>
          <w:p w14:paraId="6A8EE7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尺码：56-62cm（根据头围大小可选）                 帽四周设有洞眼，可增大帽子的透气性，帽里不闷汗</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BD3E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20E77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1F1BF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E2756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B3F2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44CCF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67F38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sz w:val="22"/>
                <w:szCs w:val="22"/>
                <w:highlight w:val="none"/>
                <w:u w:val="none"/>
              </w:rPr>
              <w:t>夏袜</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D252E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藏青色，袜口：110#橡筋；33.3dtex氨纶/9dtex抗菌锦纶弹力丝包覆纱；14.5×2dtex精梳棉纱。袜筒、袜面：14.5×2dtex精梳棉纱；33.3dtex氨纶/9dtex抗菌锦纶弹力丝包覆纱。袜头、袜跟、加固圈、袜底：33.3dtex氨纶/9dtex抗菌锦纶弹力丝包覆纱；14.5×2dtex精梳棉纱；78atex×2dtex抗菌锦纶弹力丝</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DA661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1203EE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385</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7808D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4AFF9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15C9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0D8A5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771B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冬袜</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55D396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颜色：藏青色，袜口：110#橡筋；77.8dtex抗菌锦纶弹力丝；44.4氨纶包覆纱；18tex原液着色高强维纶/苎麻/棉混纺抗菌纱。</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F674F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3F618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181</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419BBF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C987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0BCB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3"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0DBC1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1E9F0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带孔作战腰带</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2DE70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1、材质：尼龙帆布织带（透气耐磨，挺拔舒适，不变形）                                              2、颜色：黑色</w:t>
            </w:r>
          </w:p>
          <w:p w14:paraId="30E02B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3、尺寸：5*130cm</w:t>
            </w:r>
          </w:p>
          <w:p w14:paraId="298D5A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4、扣头：加厚“塑钢”扣头，可承受100N拉力的高强度塑钢搭扣</w:t>
            </w:r>
          </w:p>
          <w:p w14:paraId="29852D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5、插口式扣合方式，腰带扣设计了防滑脱锁，使用性能更加稳定</w:t>
            </w:r>
          </w:p>
          <w:p w14:paraId="5FD8E0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6、腰身包边处理，精致大气，配有透气铁质气眼</w:t>
            </w:r>
          </w:p>
          <w:p w14:paraId="44AA05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7、外形美观，抗挤压牢固，透气性强，可配合99作战套装使用</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B6D7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16532C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08F6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60F8B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553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1AB38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6CBAE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警官腰带</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4F4EB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材质成分：主带为头层牛皮。</w:t>
            </w:r>
          </w:p>
          <w:p w14:paraId="3E16D2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颜色：黑色，扣头亚光镍色。</w:t>
            </w:r>
          </w:p>
          <w:p w14:paraId="6FF6EB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款式：针眼扣式。扣头铸印有警标识字样图案，带身经工艺处理，耐磨、柔韧性好、套扣方便。</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E2E6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38BC5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000B01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4702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2390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3"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6AF2A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9435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作训内腰带</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1477A7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作训内腰带由锌合金钎子及人造丝弹力松紧带构成。</w:t>
            </w:r>
          </w:p>
          <w:p w14:paraId="0ACF31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功能：1、带身富有弹力，紧致贴身，能适应不同的腰围。</w:t>
            </w:r>
          </w:p>
          <w:p w14:paraId="5C0363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2、无需打孔，佩戴舒适，不紧绷。</w:t>
            </w:r>
          </w:p>
          <w:p w14:paraId="3B5B4D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3、材质柔韧性强，不易变老，透气性好，经久耐用，能缓解腰部受力。</w:t>
            </w:r>
          </w:p>
          <w:p w14:paraId="7AD1E9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4、常规尺寸：3.5*105cm/110cm/115cn</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6E52B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条</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93F5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E99F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F5097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1793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C575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3E00E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针织白手套</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6F4F49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面料：涤纶低弹布，缝纫线60/3股；100%涤纶线，手背三条筋。全长250±5；掌宽90±3；拇指长72±3；中指长88±3。《QB/T1617-92氨纶手套》标准执行。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提供投标产品主要面料的CMA或国际互认CNAS的检验报告。</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275F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02A42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05A5B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C5FA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5ECC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27B432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73D0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警用羊皮手套</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39E9F0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内衬里料：里五指与面料五指缝牢，整个衬里无褶皱。五指：头圆正，叉角虎口平服，大指斜势对称，缝合大指弧形圆盘流畅。</w:t>
            </w:r>
          </w:p>
          <w:p w14:paraId="585A71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7CD2D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37791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5BC03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E335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31274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5"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0D6D6B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D753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防护绒棉手套</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4AA15E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default" w:ascii="宋体" w:hAnsi="宋体" w:eastAsia="宋体" w:cs="宋体"/>
                <w:b w:val="0"/>
                <w:i w:val="0"/>
                <w:caps w:val="0"/>
                <w:color w:val="000000"/>
                <w:spacing w:val="0"/>
                <w:sz w:val="22"/>
                <w:szCs w:val="22"/>
                <w:highlight w:val="none"/>
                <w:shd w:val="clear" w:color="auto" w:fill="FFFFFF"/>
              </w:rPr>
              <w:t>11 ~13针/25mm，边距：明缝1.2mm,暗缝2.0~3.0mm，大指：盘势均匀，虎口平服，手指：缝迹整齐，四指平服圆整 ，下口：滚口粗细均匀，松紧长短相称，压口阔狭均匀。</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2BB6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7F66C0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2"/>
                <w:szCs w:val="22"/>
                <w:highlight w:val="none"/>
                <w:lang w:val="en-US" w:eastAsia="zh-CN"/>
              </w:rPr>
              <w:t>25</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02FB1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29E9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EAFF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6"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4D751D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C12B6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026骑行墨镜</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4F1FF4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镜框材质铜铅合金，镜片材质偏光</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8EC6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副</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6A9626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10944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57A3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C55E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6"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3021B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063A7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雨衣</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223B42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采用优质 PVC 材料精致而成,缝线处均采用防渗 透技术,在暴雨下不湿衣</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67544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件</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1040D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6232C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6395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9449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779" w:type="dxa"/>
            <w:tcBorders>
              <w:top w:val="single" w:color="000000" w:sz="4" w:space="0"/>
              <w:left w:val="single" w:color="000000" w:sz="4" w:space="0"/>
              <w:bottom w:val="single" w:color="000000" w:sz="4" w:space="0"/>
              <w:right w:val="single" w:color="000000" w:sz="4" w:space="0"/>
            </w:tcBorders>
            <w:noWrap w:val="0"/>
            <w:vAlign w:val="center"/>
          </w:tcPr>
          <w:p w14:paraId="04E4A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4A4F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雨靴</w:t>
            </w:r>
          </w:p>
        </w:tc>
        <w:tc>
          <w:tcPr>
            <w:tcW w:w="3521" w:type="dxa"/>
            <w:tcBorders>
              <w:top w:val="single" w:color="000000" w:sz="4" w:space="0"/>
              <w:left w:val="single" w:color="000000" w:sz="4" w:space="0"/>
              <w:bottom w:val="single" w:color="000000" w:sz="4" w:space="0"/>
              <w:right w:val="single" w:color="000000" w:sz="4" w:space="0"/>
            </w:tcBorders>
            <w:noWrap w:val="0"/>
            <w:vAlign w:val="center"/>
          </w:tcPr>
          <w:p w14:paraId="7AB04A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防水、防滑、耐磨</w:t>
            </w:r>
          </w:p>
          <w:p w14:paraId="1B5561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耐酸、耐碱、耐机械油性能优越</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69B7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双</w:t>
            </w:r>
          </w:p>
        </w:tc>
        <w:tc>
          <w:tcPr>
            <w:tcW w:w="908" w:type="dxa"/>
            <w:tcBorders>
              <w:top w:val="single" w:color="000000" w:sz="4" w:space="0"/>
              <w:left w:val="single" w:color="000000" w:sz="4" w:space="0"/>
              <w:bottom w:val="single" w:color="000000" w:sz="4" w:space="0"/>
              <w:right w:val="single" w:color="000000" w:sz="4" w:space="0"/>
            </w:tcBorders>
            <w:noWrap w:val="0"/>
            <w:vAlign w:val="center"/>
          </w:tcPr>
          <w:p w14:paraId="503EE2B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15</w:t>
            </w:r>
          </w:p>
        </w:tc>
        <w:tc>
          <w:tcPr>
            <w:tcW w:w="895" w:type="dxa"/>
            <w:tcBorders>
              <w:top w:val="single" w:color="000000" w:sz="4" w:space="0"/>
              <w:left w:val="single" w:color="000000" w:sz="4" w:space="0"/>
              <w:bottom w:val="single" w:color="000000" w:sz="4" w:space="0"/>
              <w:right w:val="single" w:color="000000" w:sz="4" w:space="0"/>
            </w:tcBorders>
            <w:noWrap w:val="0"/>
            <w:vAlign w:val="center"/>
          </w:tcPr>
          <w:p w14:paraId="0E51E3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F8AD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highlight w:val="none"/>
                <w:lang w:val="en-US" w:eastAsia="zh-CN"/>
              </w:rPr>
            </w:pPr>
          </w:p>
        </w:tc>
      </w:tr>
      <w:tr w14:paraId="0EF48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9" w:hRule="atLeast"/>
          <w:jc w:val="center"/>
        </w:trPr>
        <w:tc>
          <w:tcPr>
            <w:tcW w:w="9346" w:type="dxa"/>
            <w:gridSpan w:val="7"/>
            <w:tcBorders>
              <w:top w:val="single" w:color="000000" w:sz="4" w:space="0"/>
              <w:left w:val="single" w:color="000000" w:sz="4" w:space="0"/>
              <w:bottom w:val="single" w:color="000000" w:sz="4" w:space="0"/>
              <w:right w:val="single" w:color="000000" w:sz="4" w:space="0"/>
            </w:tcBorders>
            <w:noWrap w:val="0"/>
            <w:vAlign w:val="center"/>
          </w:tcPr>
          <w:p w14:paraId="4ECC67F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cs="宋体"/>
                <w:i w:val="0"/>
                <w:iCs w:val="0"/>
                <w:color w:val="auto"/>
                <w:kern w:val="0"/>
                <w:sz w:val="28"/>
                <w:szCs w:val="28"/>
                <w:highlight w:val="none"/>
                <w:u w:val="none"/>
                <w:lang w:val="en-US" w:eastAsia="zh-CN" w:bidi="ar"/>
              </w:rPr>
              <w:t>合计：</w:t>
            </w:r>
          </w:p>
        </w:tc>
      </w:tr>
    </w:tbl>
    <w:p w14:paraId="58AEF980">
      <w:pPr>
        <w:pStyle w:val="16"/>
        <w:snapToGrid w:val="0"/>
        <w:spacing w:before="120" w:afterLines="0" w:line="360" w:lineRule="auto"/>
        <w:rPr>
          <w:rFonts w:hAnsi="宋体"/>
          <w:spacing w:val="20"/>
          <w:sz w:val="21"/>
          <w:szCs w:val="21"/>
          <w:highlight w:val="none"/>
        </w:rPr>
      </w:pPr>
      <w:r>
        <w:rPr>
          <w:rFonts w:hint="eastAsia" w:hAnsi="宋体"/>
          <w:spacing w:val="20"/>
          <w:sz w:val="21"/>
          <w:szCs w:val="21"/>
          <w:highlight w:val="none"/>
        </w:rPr>
        <w:t>注：本表格式不得更改，</w:t>
      </w:r>
      <w:r>
        <w:rPr>
          <w:rFonts w:hint="eastAsia" w:hAnsi="宋体"/>
          <w:spacing w:val="20"/>
          <w:sz w:val="21"/>
          <w:szCs w:val="21"/>
          <w:highlight w:val="none"/>
          <w:lang w:val="en-US" w:eastAsia="zh-CN"/>
        </w:rPr>
        <w:t>总价合计</w:t>
      </w:r>
      <w:r>
        <w:rPr>
          <w:rFonts w:hint="eastAsia" w:hAnsi="宋体"/>
          <w:spacing w:val="20"/>
          <w:sz w:val="21"/>
          <w:szCs w:val="21"/>
          <w:highlight w:val="none"/>
        </w:rPr>
        <w:t>须与开标一览表投标报价一致。未列入本表的项目视作已考虑在其他投标报价中，以后不作调整。</w:t>
      </w:r>
    </w:p>
    <w:p w14:paraId="766808B3">
      <w:pPr>
        <w:pStyle w:val="16"/>
        <w:snapToGrid w:val="0"/>
        <w:spacing w:before="120" w:afterLines="0" w:line="360" w:lineRule="auto"/>
        <w:rPr>
          <w:rFonts w:hAnsi="宋体"/>
          <w:spacing w:val="20"/>
          <w:sz w:val="21"/>
          <w:szCs w:val="21"/>
          <w:highlight w:val="none"/>
        </w:rPr>
      </w:pPr>
    </w:p>
    <w:p w14:paraId="2E7D4FAB">
      <w:pPr>
        <w:snapToGrid w:val="0"/>
        <w:spacing w:before="50" w:after="50" w:line="360" w:lineRule="auto"/>
        <w:ind w:firstLine="3570" w:firstLineChars="1700"/>
        <w:rPr>
          <w:rFonts w:hint="eastAsia" w:ascii="宋体" w:hAnsi="宋体"/>
          <w:spacing w:val="20"/>
          <w:sz w:val="21"/>
          <w:szCs w:val="21"/>
          <w:highlight w:val="none"/>
          <w:u w:val="single"/>
        </w:rPr>
      </w:pPr>
      <w:r>
        <w:rPr>
          <w:rFonts w:hint="eastAsia" w:ascii="宋体" w:hAnsi="宋体"/>
          <w:sz w:val="21"/>
          <w:szCs w:val="21"/>
          <w:highlight w:val="none"/>
        </w:rPr>
        <w:t>法定代表人或被授权人签字（或盖章）</w:t>
      </w:r>
      <w:r>
        <w:rPr>
          <w:rFonts w:hint="eastAsia" w:ascii="宋体" w:hAnsi="宋体"/>
          <w:spacing w:val="20"/>
          <w:sz w:val="21"/>
          <w:szCs w:val="21"/>
          <w:highlight w:val="none"/>
        </w:rPr>
        <w:t>：</w:t>
      </w:r>
      <w:r>
        <w:rPr>
          <w:rFonts w:ascii="宋体" w:hAnsi="宋体"/>
          <w:spacing w:val="20"/>
          <w:sz w:val="21"/>
          <w:szCs w:val="21"/>
          <w:highlight w:val="none"/>
          <w:u w:val="single"/>
        </w:rPr>
        <w:t xml:space="preserve">          </w:t>
      </w:r>
    </w:p>
    <w:p w14:paraId="0D45AF3D">
      <w:pPr>
        <w:snapToGrid w:val="0"/>
        <w:spacing w:before="50" w:after="50"/>
        <w:ind w:firstLine="5750" w:firstLineChars="2300"/>
        <w:rPr>
          <w:rFonts w:hint="eastAsia"/>
          <w:spacing w:val="20"/>
          <w:sz w:val="21"/>
          <w:szCs w:val="21"/>
          <w:highlight w:val="none"/>
          <w:lang w:val="en-US" w:eastAsia="zh-CN"/>
        </w:rPr>
      </w:pPr>
      <w:r>
        <w:rPr>
          <w:rFonts w:hint="eastAsia" w:ascii="宋体" w:hAnsi="宋体"/>
          <w:spacing w:val="20"/>
          <w:sz w:val="21"/>
          <w:szCs w:val="21"/>
          <w:highlight w:val="none"/>
        </w:rPr>
        <w:t>供应商公章：</w:t>
      </w:r>
      <w:r>
        <w:rPr>
          <w:rFonts w:ascii="宋体" w:hAnsi="宋体"/>
          <w:spacing w:val="20"/>
          <w:sz w:val="21"/>
          <w:szCs w:val="21"/>
          <w:highlight w:val="none"/>
          <w:u w:val="single"/>
        </w:rPr>
        <w:t xml:space="preserve">          </w:t>
      </w:r>
      <w:r>
        <w:rPr>
          <w:rFonts w:ascii="宋体" w:hAnsi="宋体"/>
          <w:spacing w:val="20"/>
          <w:sz w:val="21"/>
          <w:szCs w:val="21"/>
          <w:highlight w:val="none"/>
        </w:rPr>
        <w:t xml:space="preserve"> </w:t>
      </w:r>
      <w:r>
        <w:rPr>
          <w:rFonts w:hint="eastAsia" w:ascii="宋体" w:hAnsi="宋体"/>
          <w:spacing w:val="20"/>
          <w:sz w:val="21"/>
          <w:szCs w:val="21"/>
          <w:highlight w:val="none"/>
        </w:rPr>
        <w:t xml:space="preserve">             </w:t>
      </w:r>
      <w:r>
        <w:rPr>
          <w:rFonts w:hint="eastAsia"/>
          <w:spacing w:val="20"/>
          <w:sz w:val="21"/>
          <w:szCs w:val="21"/>
          <w:highlight w:val="none"/>
          <w:lang w:val="en-US" w:eastAsia="zh-CN"/>
        </w:rPr>
        <w:t xml:space="preserve">     </w:t>
      </w:r>
    </w:p>
    <w:p w14:paraId="5DC6DF4D">
      <w:pPr>
        <w:snapToGrid w:val="0"/>
        <w:spacing w:before="50" w:after="50"/>
        <w:ind w:firstLine="5670" w:firstLineChars="2700"/>
        <w:rPr>
          <w:rFonts w:hint="eastAsia"/>
          <w:sz w:val="21"/>
          <w:szCs w:val="21"/>
          <w:highlight w:val="none"/>
        </w:rPr>
      </w:pPr>
    </w:p>
    <w:p w14:paraId="6C8A8FA3">
      <w:pPr>
        <w:snapToGrid w:val="0"/>
        <w:spacing w:before="50" w:after="50"/>
        <w:ind w:firstLine="6090" w:firstLineChars="2900"/>
        <w:rPr>
          <w:rFonts w:hint="eastAsia"/>
          <w:highlight w:val="none"/>
        </w:rPr>
      </w:pPr>
      <w:r>
        <w:rPr>
          <w:rFonts w:hint="eastAsia"/>
          <w:sz w:val="21"/>
          <w:szCs w:val="21"/>
          <w:highlight w:val="none"/>
        </w:rPr>
        <w:t>日期：      年   月    日</w:t>
      </w:r>
    </w:p>
    <w:p w14:paraId="62834D00">
      <w:pPr>
        <w:pStyle w:val="10"/>
        <w:rPr>
          <w:rFonts w:hint="eastAsia"/>
          <w:highlight w:val="none"/>
        </w:rPr>
      </w:pPr>
    </w:p>
    <w:p w14:paraId="6BF1388D">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b/>
          <w:highlight w:val="none"/>
          <w:lang w:val="en-US" w:eastAsia="zh-CN"/>
        </w:rPr>
      </w:pPr>
    </w:p>
    <w:p w14:paraId="2C800C17">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b/>
          <w:highlight w:val="none"/>
          <w:lang w:val="en-US" w:eastAsia="zh-CN"/>
        </w:rPr>
      </w:pPr>
    </w:p>
    <w:p w14:paraId="74C623DA">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b/>
          <w:highlight w:val="none"/>
          <w:lang w:val="en-US" w:eastAsia="zh-CN"/>
        </w:rPr>
      </w:pPr>
    </w:p>
    <w:p w14:paraId="68742EDB">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b/>
          <w:highlight w:val="none"/>
          <w:lang w:val="en-US" w:eastAsia="zh-CN"/>
        </w:rPr>
      </w:pPr>
    </w:p>
    <w:p w14:paraId="48FFDC78">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b/>
          <w:highlight w:val="none"/>
          <w:lang w:val="en-US" w:eastAsia="zh-CN"/>
        </w:rPr>
      </w:pPr>
    </w:p>
    <w:p w14:paraId="7AD1205E">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b/>
          <w:highlight w:val="none"/>
          <w:lang w:val="en-US" w:eastAsia="zh-CN"/>
        </w:rPr>
      </w:pPr>
    </w:p>
    <w:p w14:paraId="1FE5981B">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b/>
          <w:highlight w:val="none"/>
          <w:lang w:val="en-US" w:eastAsia="zh-CN"/>
        </w:rPr>
      </w:pPr>
    </w:p>
    <w:p w14:paraId="6EF5755B">
      <w:pPr>
        <w:pStyle w:val="28"/>
        <w:keepNext w:val="0"/>
        <w:keepLines w:val="0"/>
        <w:pageBreakBefore w:val="0"/>
        <w:widowControl/>
        <w:kinsoku/>
        <w:wordWrap/>
        <w:overflowPunct/>
        <w:topLinePunct w:val="0"/>
        <w:autoSpaceDE/>
        <w:autoSpaceDN/>
        <w:bidi w:val="0"/>
        <w:adjustRightInd/>
        <w:snapToGrid/>
        <w:ind w:firstLine="482" w:firstLineChars="200"/>
        <w:jc w:val="both"/>
        <w:textAlignment w:val="auto"/>
        <w:rPr>
          <w:b/>
          <w:highlight w:val="none"/>
        </w:rPr>
      </w:pPr>
      <w:r>
        <w:rPr>
          <w:rFonts w:hint="eastAsia"/>
          <w:b/>
          <w:highlight w:val="none"/>
          <w:lang w:val="en-US" w:eastAsia="zh-CN"/>
        </w:rPr>
        <w:t>4</w:t>
      </w:r>
      <w:r>
        <w:rPr>
          <w:rFonts w:hint="eastAsia"/>
          <w:b/>
          <w:highlight w:val="none"/>
        </w:rPr>
        <w:t>、中小企业声明函格式</w:t>
      </w:r>
    </w:p>
    <w:p w14:paraId="562DFF74">
      <w:pPr>
        <w:pStyle w:val="28"/>
        <w:jc w:val="center"/>
        <w:rPr>
          <w:rFonts w:hint="eastAsia"/>
          <w:b/>
          <w:kern w:val="2"/>
          <w:sz w:val="32"/>
          <w:szCs w:val="32"/>
          <w:highlight w:val="none"/>
        </w:rPr>
      </w:pPr>
    </w:p>
    <w:p w14:paraId="57AD604C">
      <w:pPr>
        <w:pStyle w:val="28"/>
        <w:jc w:val="center"/>
        <w:rPr>
          <w:rFonts w:hint="default" w:eastAsia="宋体"/>
          <w:b/>
          <w:kern w:val="2"/>
          <w:sz w:val="28"/>
          <w:szCs w:val="28"/>
          <w:highlight w:val="none"/>
          <w:lang w:val="en-US" w:eastAsia="zh-CN"/>
        </w:rPr>
      </w:pPr>
      <w:r>
        <w:rPr>
          <w:rFonts w:hint="eastAsia"/>
          <w:b/>
          <w:kern w:val="2"/>
          <w:sz w:val="28"/>
          <w:szCs w:val="28"/>
          <w:highlight w:val="none"/>
        </w:rPr>
        <w:t>中小企业声明函</w:t>
      </w:r>
      <w:r>
        <w:rPr>
          <w:rFonts w:hint="eastAsia"/>
          <w:b/>
          <w:kern w:val="2"/>
          <w:sz w:val="28"/>
          <w:szCs w:val="28"/>
          <w:highlight w:val="none"/>
          <w:lang w:eastAsia="zh-CN"/>
        </w:rPr>
        <w:t>（</w:t>
      </w:r>
      <w:r>
        <w:rPr>
          <w:rFonts w:hint="eastAsia"/>
          <w:b/>
          <w:kern w:val="2"/>
          <w:sz w:val="28"/>
          <w:szCs w:val="28"/>
          <w:highlight w:val="none"/>
          <w:lang w:val="en-US" w:eastAsia="zh-CN"/>
        </w:rPr>
        <w:t>货物）</w:t>
      </w:r>
    </w:p>
    <w:p w14:paraId="4282735E">
      <w:pPr>
        <w:spacing w:line="360" w:lineRule="auto"/>
        <w:ind w:firstLine="420" w:firstLineChars="200"/>
        <w:rPr>
          <w:rFonts w:hint="eastAsia" w:ascii="宋体" w:hAnsi="宋体"/>
          <w:sz w:val="21"/>
          <w:szCs w:val="21"/>
          <w:highlight w:val="none"/>
        </w:rPr>
      </w:pPr>
    </w:p>
    <w:p w14:paraId="51916C0D">
      <w:pPr>
        <w:spacing w:line="360" w:lineRule="auto"/>
        <w:ind w:firstLine="420" w:firstLineChars="200"/>
        <w:rPr>
          <w:rFonts w:ascii="宋体" w:hAnsi="宋体"/>
          <w:sz w:val="21"/>
          <w:szCs w:val="21"/>
          <w:highlight w:val="none"/>
        </w:rPr>
      </w:pPr>
      <w:r>
        <w:rPr>
          <w:rFonts w:hint="eastAsia" w:ascii="宋体" w:hAnsi="宋体"/>
          <w:sz w:val="21"/>
          <w:szCs w:val="21"/>
          <w:highlight w:val="none"/>
        </w:rPr>
        <w:t>本公司（联合体）郑重声明，根据《政府采购促进中小企业发展管理办法》（财库﹝2020﹞46号）的规定，本公司（联合体）参加</w:t>
      </w:r>
      <w:r>
        <w:rPr>
          <w:rFonts w:hint="eastAsia" w:ascii="宋体" w:hAnsi="宋体"/>
          <w:sz w:val="21"/>
          <w:szCs w:val="21"/>
          <w:highlight w:val="none"/>
          <w:u w:val="single"/>
        </w:rPr>
        <w:t xml:space="preserve"> （单位名称） </w:t>
      </w:r>
      <w:r>
        <w:rPr>
          <w:rFonts w:hint="eastAsia" w:ascii="宋体" w:hAnsi="宋体"/>
          <w:sz w:val="21"/>
          <w:szCs w:val="21"/>
          <w:highlight w:val="none"/>
        </w:rPr>
        <w:t>的</w:t>
      </w:r>
      <w:r>
        <w:rPr>
          <w:rFonts w:hint="eastAsia" w:ascii="宋体" w:hAnsi="宋体"/>
          <w:sz w:val="21"/>
          <w:szCs w:val="21"/>
          <w:highlight w:val="none"/>
          <w:u w:val="single"/>
        </w:rPr>
        <w:t xml:space="preserve">（项目名称） </w:t>
      </w:r>
      <w:r>
        <w:rPr>
          <w:rFonts w:hint="eastAsia" w:ascii="宋体" w:hAnsi="宋体"/>
          <w:sz w:val="21"/>
          <w:szCs w:val="21"/>
          <w:highlight w:val="none"/>
        </w:rPr>
        <w:t>采购活动，</w:t>
      </w:r>
      <w:r>
        <w:rPr>
          <w:rFonts w:hint="eastAsia" w:ascii="宋体" w:hAnsi="宋体"/>
          <w:spacing w:val="-2"/>
          <w:sz w:val="21"/>
          <w:szCs w:val="21"/>
          <w:highlight w:val="none"/>
        </w:rPr>
        <w:t>提供的货物全部由符合政策要求的中小企业制造。</w:t>
      </w:r>
      <w:r>
        <w:rPr>
          <w:rFonts w:hint="eastAsia" w:ascii="宋体" w:hAnsi="宋体"/>
          <w:sz w:val="21"/>
          <w:szCs w:val="21"/>
          <w:highlight w:val="none"/>
        </w:rPr>
        <w:t>相关企业（含联合体中的中小企业、签订分包意向协议的中小企业）的具体情况如下：</w:t>
      </w:r>
    </w:p>
    <w:p w14:paraId="1C15889E">
      <w:pPr>
        <w:spacing w:line="360" w:lineRule="auto"/>
        <w:ind w:firstLine="420" w:firstLineChars="200"/>
        <w:rPr>
          <w:rFonts w:ascii="宋体" w:hAnsi="宋体"/>
          <w:sz w:val="21"/>
          <w:szCs w:val="21"/>
          <w:highlight w:val="none"/>
        </w:rPr>
      </w:pPr>
      <w:r>
        <w:rPr>
          <w:rFonts w:hint="eastAsia" w:ascii="宋体" w:hAnsi="宋体"/>
          <w:sz w:val="21"/>
          <w:szCs w:val="21"/>
          <w:highlight w:val="none"/>
        </w:rPr>
        <w:t>1.</w:t>
      </w:r>
      <w:r>
        <w:rPr>
          <w:rFonts w:hint="eastAsia" w:ascii="宋体" w:hAnsi="宋体"/>
          <w:sz w:val="21"/>
          <w:szCs w:val="21"/>
          <w:highlight w:val="none"/>
          <w:u w:val="single"/>
        </w:rPr>
        <w:t xml:space="preserve"> （标的名称） </w:t>
      </w:r>
      <w:r>
        <w:rPr>
          <w:rFonts w:hint="eastAsia" w:ascii="宋体" w:hAnsi="宋体"/>
          <w:sz w:val="21"/>
          <w:szCs w:val="21"/>
          <w:highlight w:val="none"/>
        </w:rPr>
        <w:t>，属于</w:t>
      </w:r>
      <w:r>
        <w:rPr>
          <w:rFonts w:hint="eastAsia" w:ascii="宋体" w:hAnsi="宋体"/>
          <w:sz w:val="21"/>
          <w:szCs w:val="21"/>
          <w:highlight w:val="none"/>
          <w:u w:val="single"/>
        </w:rPr>
        <w:t xml:space="preserve"> （采购文件中明确的所属行业） </w:t>
      </w:r>
      <w:r>
        <w:rPr>
          <w:rFonts w:hint="eastAsia" w:ascii="宋体" w:hAnsi="宋体"/>
          <w:spacing w:val="-2"/>
          <w:sz w:val="21"/>
          <w:szCs w:val="21"/>
          <w:highlight w:val="none"/>
        </w:rPr>
        <w:t>制造商为</w:t>
      </w:r>
      <w:r>
        <w:rPr>
          <w:rFonts w:hint="eastAsia" w:ascii="宋体" w:hAnsi="宋体"/>
          <w:sz w:val="21"/>
          <w:szCs w:val="21"/>
          <w:highlight w:val="none"/>
          <w:u w:val="single"/>
        </w:rPr>
        <w:t xml:space="preserve"> （企业名称） </w:t>
      </w:r>
      <w:r>
        <w:rPr>
          <w:rFonts w:hint="eastAsia" w:ascii="宋体" w:hAnsi="宋体"/>
          <w:sz w:val="21"/>
          <w:szCs w:val="21"/>
          <w:highlight w:val="none"/>
        </w:rPr>
        <w:t>，从业人员</w:t>
      </w:r>
      <w:r>
        <w:rPr>
          <w:rFonts w:hint="eastAsia" w:ascii="宋体" w:hAnsi="宋体"/>
          <w:sz w:val="21"/>
          <w:szCs w:val="21"/>
          <w:highlight w:val="none"/>
          <w:u w:val="single"/>
        </w:rPr>
        <w:t xml:space="preserve">    </w:t>
      </w:r>
      <w:r>
        <w:rPr>
          <w:rFonts w:hint="eastAsia" w:ascii="宋体" w:hAnsi="宋体"/>
          <w:sz w:val="21"/>
          <w:szCs w:val="21"/>
          <w:highlight w:val="none"/>
        </w:rPr>
        <w:t>人，营业收入为</w:t>
      </w:r>
      <w:r>
        <w:rPr>
          <w:rFonts w:hint="eastAsia" w:ascii="宋体" w:hAnsi="宋体"/>
          <w:sz w:val="21"/>
          <w:szCs w:val="21"/>
          <w:highlight w:val="none"/>
          <w:u w:val="single"/>
        </w:rPr>
        <w:t xml:space="preserve">    </w:t>
      </w:r>
      <w:r>
        <w:rPr>
          <w:rFonts w:hint="eastAsia" w:ascii="宋体" w:hAnsi="宋体"/>
          <w:sz w:val="21"/>
          <w:szCs w:val="21"/>
          <w:highlight w:val="none"/>
        </w:rPr>
        <w:t>万元，资产总额为</w:t>
      </w:r>
      <w:r>
        <w:rPr>
          <w:rFonts w:hint="eastAsia" w:ascii="宋体" w:hAnsi="宋体"/>
          <w:sz w:val="21"/>
          <w:szCs w:val="21"/>
          <w:highlight w:val="none"/>
          <w:u w:val="single"/>
        </w:rPr>
        <w:t xml:space="preserve">    </w:t>
      </w:r>
      <w:r>
        <w:rPr>
          <w:rFonts w:hint="eastAsia" w:ascii="宋体" w:hAnsi="宋体"/>
          <w:sz w:val="21"/>
          <w:szCs w:val="21"/>
          <w:highlight w:val="none"/>
        </w:rPr>
        <w:t>万元</w:t>
      </w:r>
      <w:r>
        <w:rPr>
          <w:rFonts w:hint="eastAsia"/>
          <w:sz w:val="21"/>
          <w:szCs w:val="21"/>
          <w:highlight w:val="none"/>
          <w:vertAlign w:val="superscript"/>
          <w:lang w:val="en-US" w:eastAsia="zh-CN"/>
        </w:rPr>
        <w:t>1</w:t>
      </w:r>
      <w:r>
        <w:rPr>
          <w:rFonts w:hint="eastAsia" w:ascii="宋体" w:hAnsi="宋体"/>
          <w:sz w:val="21"/>
          <w:szCs w:val="21"/>
          <w:highlight w:val="none"/>
        </w:rPr>
        <w:t>，属于</w:t>
      </w:r>
      <w:r>
        <w:rPr>
          <w:rFonts w:hint="eastAsia" w:ascii="宋体" w:hAnsi="宋体"/>
          <w:sz w:val="21"/>
          <w:szCs w:val="21"/>
          <w:highlight w:val="none"/>
          <w:u w:val="single"/>
        </w:rPr>
        <w:t>（中型企业、小型企业、微型企业）</w:t>
      </w:r>
      <w:r>
        <w:rPr>
          <w:rFonts w:hint="eastAsia" w:ascii="宋体" w:hAnsi="宋体"/>
          <w:sz w:val="21"/>
          <w:szCs w:val="21"/>
          <w:highlight w:val="none"/>
        </w:rPr>
        <w:t>；</w:t>
      </w:r>
    </w:p>
    <w:p w14:paraId="23FFEF12">
      <w:pPr>
        <w:spacing w:line="360" w:lineRule="auto"/>
        <w:ind w:firstLine="420" w:firstLineChars="200"/>
        <w:rPr>
          <w:rFonts w:ascii="宋体" w:hAnsi="宋体"/>
          <w:sz w:val="21"/>
          <w:szCs w:val="21"/>
          <w:highlight w:val="none"/>
        </w:rPr>
      </w:pPr>
      <w:r>
        <w:rPr>
          <w:rFonts w:hint="eastAsia" w:ascii="宋体" w:hAnsi="宋体"/>
          <w:sz w:val="21"/>
          <w:szCs w:val="21"/>
          <w:highlight w:val="none"/>
        </w:rPr>
        <w:t>2.</w:t>
      </w:r>
      <w:r>
        <w:rPr>
          <w:rFonts w:hint="eastAsia" w:ascii="宋体" w:hAnsi="宋体"/>
          <w:sz w:val="21"/>
          <w:szCs w:val="21"/>
          <w:highlight w:val="none"/>
          <w:u w:val="single"/>
        </w:rPr>
        <w:t xml:space="preserve"> （标的名称） </w:t>
      </w:r>
      <w:r>
        <w:rPr>
          <w:rFonts w:hint="eastAsia" w:ascii="宋体" w:hAnsi="宋体"/>
          <w:sz w:val="21"/>
          <w:szCs w:val="21"/>
          <w:highlight w:val="none"/>
        </w:rPr>
        <w:t>，属于</w:t>
      </w:r>
      <w:r>
        <w:rPr>
          <w:rFonts w:hint="eastAsia" w:ascii="宋体" w:hAnsi="宋体"/>
          <w:sz w:val="21"/>
          <w:szCs w:val="21"/>
          <w:highlight w:val="none"/>
          <w:u w:val="single"/>
        </w:rPr>
        <w:t xml:space="preserve"> （采购文件中明确的所属行业） </w:t>
      </w:r>
      <w:r>
        <w:rPr>
          <w:rFonts w:hint="eastAsia" w:ascii="宋体" w:hAnsi="宋体"/>
          <w:spacing w:val="-2"/>
          <w:sz w:val="21"/>
          <w:szCs w:val="21"/>
          <w:highlight w:val="none"/>
        </w:rPr>
        <w:t>制造商为</w:t>
      </w:r>
      <w:r>
        <w:rPr>
          <w:rFonts w:hint="eastAsia" w:ascii="宋体" w:hAnsi="宋体"/>
          <w:sz w:val="21"/>
          <w:szCs w:val="21"/>
          <w:highlight w:val="none"/>
          <w:u w:val="single"/>
        </w:rPr>
        <w:t xml:space="preserve"> （企业名称） </w:t>
      </w:r>
      <w:r>
        <w:rPr>
          <w:rFonts w:hint="eastAsia" w:ascii="宋体" w:hAnsi="宋体"/>
          <w:sz w:val="21"/>
          <w:szCs w:val="21"/>
          <w:highlight w:val="none"/>
        </w:rPr>
        <w:t>，从业人员</w:t>
      </w:r>
      <w:r>
        <w:rPr>
          <w:rFonts w:hint="eastAsia" w:ascii="宋体" w:hAnsi="宋体"/>
          <w:sz w:val="21"/>
          <w:szCs w:val="21"/>
          <w:highlight w:val="none"/>
          <w:u w:val="single"/>
        </w:rPr>
        <w:t xml:space="preserve">    </w:t>
      </w:r>
      <w:r>
        <w:rPr>
          <w:rFonts w:hint="eastAsia" w:ascii="宋体" w:hAnsi="宋体"/>
          <w:sz w:val="21"/>
          <w:szCs w:val="21"/>
          <w:highlight w:val="none"/>
        </w:rPr>
        <w:t>人，营业收入为</w:t>
      </w:r>
      <w:r>
        <w:rPr>
          <w:rFonts w:hint="eastAsia" w:ascii="宋体" w:hAnsi="宋体"/>
          <w:sz w:val="21"/>
          <w:szCs w:val="21"/>
          <w:highlight w:val="none"/>
          <w:u w:val="single"/>
        </w:rPr>
        <w:t xml:space="preserve">    </w:t>
      </w:r>
      <w:r>
        <w:rPr>
          <w:rFonts w:hint="eastAsia" w:ascii="宋体" w:hAnsi="宋体"/>
          <w:sz w:val="21"/>
          <w:szCs w:val="21"/>
          <w:highlight w:val="none"/>
        </w:rPr>
        <w:t>万元，资产总额为</w:t>
      </w:r>
      <w:r>
        <w:rPr>
          <w:rFonts w:hint="eastAsia" w:ascii="宋体" w:hAnsi="宋体"/>
          <w:sz w:val="21"/>
          <w:szCs w:val="21"/>
          <w:highlight w:val="none"/>
          <w:u w:val="single"/>
        </w:rPr>
        <w:t xml:space="preserve">    </w:t>
      </w:r>
      <w:r>
        <w:rPr>
          <w:rFonts w:hint="eastAsia" w:ascii="宋体" w:hAnsi="宋体"/>
          <w:sz w:val="21"/>
          <w:szCs w:val="21"/>
          <w:highlight w:val="none"/>
        </w:rPr>
        <w:t>万元，属于</w:t>
      </w:r>
      <w:r>
        <w:rPr>
          <w:rFonts w:hint="eastAsia" w:ascii="宋体" w:hAnsi="宋体"/>
          <w:sz w:val="21"/>
          <w:szCs w:val="21"/>
          <w:highlight w:val="none"/>
          <w:u w:val="single"/>
        </w:rPr>
        <w:t>（中型企业、小型企业、微型企业）</w:t>
      </w:r>
      <w:r>
        <w:rPr>
          <w:rFonts w:hint="eastAsia" w:ascii="宋体" w:hAnsi="宋体"/>
          <w:sz w:val="21"/>
          <w:szCs w:val="21"/>
          <w:highlight w:val="none"/>
        </w:rPr>
        <w:t>；</w:t>
      </w:r>
    </w:p>
    <w:p w14:paraId="4723D32B">
      <w:pPr>
        <w:spacing w:line="360" w:lineRule="auto"/>
        <w:ind w:firstLine="420" w:firstLineChars="200"/>
        <w:rPr>
          <w:rFonts w:ascii="宋体" w:hAnsi="宋体"/>
          <w:sz w:val="21"/>
          <w:szCs w:val="21"/>
          <w:highlight w:val="none"/>
        </w:rPr>
      </w:pPr>
      <w:r>
        <w:rPr>
          <w:rFonts w:hint="eastAsia" w:ascii="宋体" w:hAnsi="宋体"/>
          <w:sz w:val="21"/>
          <w:szCs w:val="21"/>
          <w:highlight w:val="none"/>
        </w:rPr>
        <w:t>……</w:t>
      </w:r>
    </w:p>
    <w:p w14:paraId="02ABB461">
      <w:pPr>
        <w:spacing w:line="360" w:lineRule="auto"/>
        <w:ind w:firstLine="420" w:firstLineChars="200"/>
        <w:rPr>
          <w:rFonts w:ascii="宋体" w:hAnsi="宋体"/>
          <w:sz w:val="21"/>
          <w:szCs w:val="21"/>
          <w:highlight w:val="none"/>
        </w:rPr>
      </w:pPr>
      <w:r>
        <w:rPr>
          <w:rFonts w:hint="eastAsia" w:ascii="宋体" w:hAnsi="宋体"/>
          <w:sz w:val="21"/>
          <w:szCs w:val="21"/>
          <w:highlight w:val="none"/>
        </w:rPr>
        <w:t>以上企业，不属于大企业的分支机构，不存在控股股东为大企业的情形，也不存在与大企业的负责人为同一人的情形。</w:t>
      </w:r>
    </w:p>
    <w:p w14:paraId="7DBE57B9">
      <w:pPr>
        <w:spacing w:line="360" w:lineRule="auto"/>
        <w:ind w:firstLine="420" w:firstLineChars="200"/>
        <w:rPr>
          <w:rFonts w:ascii="宋体" w:hAnsi="宋体"/>
          <w:sz w:val="21"/>
          <w:szCs w:val="21"/>
          <w:highlight w:val="none"/>
        </w:rPr>
      </w:pPr>
      <w:r>
        <w:rPr>
          <w:rFonts w:hint="eastAsia" w:ascii="宋体" w:hAnsi="宋体"/>
          <w:sz w:val="21"/>
          <w:szCs w:val="21"/>
          <w:highlight w:val="none"/>
        </w:rPr>
        <w:t>本企业对上述声明内容的真实性负责。如有虚假，将依法承担相应责任。</w:t>
      </w:r>
    </w:p>
    <w:p w14:paraId="292DC47D">
      <w:pPr>
        <w:spacing w:line="360" w:lineRule="auto"/>
        <w:ind w:firstLine="420" w:firstLineChars="200"/>
        <w:rPr>
          <w:rFonts w:ascii="宋体" w:hAnsi="宋体"/>
          <w:sz w:val="21"/>
          <w:szCs w:val="21"/>
          <w:highlight w:val="none"/>
        </w:rPr>
      </w:pPr>
    </w:p>
    <w:p w14:paraId="3925FDE6">
      <w:pPr>
        <w:pStyle w:val="2"/>
        <w:rPr>
          <w:rFonts w:ascii="宋体" w:hAnsi="宋体" w:eastAsia="宋体" w:cs="宋体"/>
          <w:sz w:val="21"/>
          <w:szCs w:val="21"/>
          <w:highlight w:val="none"/>
        </w:rPr>
      </w:pPr>
    </w:p>
    <w:p w14:paraId="19360F84">
      <w:pPr>
        <w:spacing w:line="360" w:lineRule="auto"/>
        <w:ind w:firstLine="4620" w:firstLineChars="2200"/>
        <w:rPr>
          <w:rFonts w:ascii="宋体" w:hAnsi="宋体"/>
          <w:sz w:val="21"/>
          <w:szCs w:val="21"/>
          <w:highlight w:val="none"/>
        </w:rPr>
      </w:pPr>
      <w:r>
        <w:rPr>
          <w:rFonts w:hint="eastAsia" w:ascii="宋体" w:hAnsi="宋体"/>
          <w:sz w:val="21"/>
          <w:szCs w:val="21"/>
          <w:highlight w:val="none"/>
        </w:rPr>
        <w:t>企业名称（盖章）：</w:t>
      </w:r>
    </w:p>
    <w:p w14:paraId="3F19C5DB">
      <w:pPr>
        <w:spacing w:line="360" w:lineRule="auto"/>
        <w:ind w:firstLine="5250" w:firstLineChars="2500"/>
        <w:rPr>
          <w:rFonts w:ascii="宋体" w:hAnsi="宋体"/>
          <w:sz w:val="21"/>
          <w:szCs w:val="21"/>
          <w:highlight w:val="none"/>
        </w:rPr>
      </w:pPr>
      <w:r>
        <w:rPr>
          <w:rFonts w:hint="eastAsia" w:ascii="宋体" w:hAnsi="宋体"/>
          <w:sz w:val="21"/>
          <w:szCs w:val="21"/>
          <w:highlight w:val="none"/>
        </w:rPr>
        <w:t>日 期：</w:t>
      </w:r>
    </w:p>
    <w:p w14:paraId="6ACF58BD">
      <w:pPr>
        <w:spacing w:line="360" w:lineRule="auto"/>
        <w:ind w:firstLine="420" w:firstLineChars="200"/>
        <w:rPr>
          <w:rFonts w:ascii="宋体" w:hAnsi="宋体"/>
          <w:sz w:val="21"/>
          <w:szCs w:val="21"/>
          <w:highlight w:val="none"/>
        </w:rPr>
      </w:pPr>
      <w:r>
        <w:rPr>
          <w:rFonts w:hint="eastAsia" w:ascii="宋体" w:hAnsi="宋体"/>
          <w:sz w:val="21"/>
          <w:szCs w:val="21"/>
          <w:highlight w:val="none"/>
        </w:rPr>
        <w:t>说明：</w:t>
      </w:r>
    </w:p>
    <w:p w14:paraId="04AACB6B">
      <w:pPr>
        <w:spacing w:line="360" w:lineRule="auto"/>
        <w:ind w:firstLine="420" w:firstLineChars="200"/>
        <w:rPr>
          <w:rFonts w:ascii="宋体" w:hAnsi="宋体"/>
          <w:sz w:val="21"/>
          <w:szCs w:val="21"/>
          <w:highlight w:val="none"/>
        </w:rPr>
      </w:pPr>
      <w:r>
        <w:rPr>
          <w:rFonts w:hint="eastAsia" w:ascii="宋体" w:hAnsi="宋体"/>
          <w:sz w:val="21"/>
          <w:szCs w:val="21"/>
          <w:highlight w:val="none"/>
        </w:rPr>
        <w:t>1、从业人员、营业收入、资产总额填报上一年度数据，无上一年度数据的新成立企业可不填报。</w:t>
      </w:r>
    </w:p>
    <w:p w14:paraId="4D3B25D1">
      <w:pPr>
        <w:snapToGrid w:val="0"/>
        <w:spacing w:before="156" w:beforeLines="50" w:after="50" w:line="440" w:lineRule="exact"/>
        <w:jc w:val="center"/>
        <w:outlineLvl w:val="1"/>
        <w:rPr>
          <w:rFonts w:hint="eastAsia"/>
          <w:b/>
          <w:highlight w:val="none"/>
        </w:rPr>
      </w:pPr>
      <w:r>
        <w:rPr>
          <w:rFonts w:hint="eastAsia"/>
          <w:b/>
          <w:highlight w:val="none"/>
        </w:rPr>
        <w:br w:type="page"/>
      </w:r>
    </w:p>
    <w:p w14:paraId="04C49CF1">
      <w:pPr>
        <w:pStyle w:val="28"/>
        <w:jc w:val="both"/>
        <w:rPr>
          <w:b/>
          <w:highlight w:val="none"/>
        </w:rPr>
      </w:pPr>
      <w:r>
        <w:rPr>
          <w:rFonts w:hint="eastAsia"/>
          <w:b/>
          <w:highlight w:val="none"/>
          <w:lang w:val="en-US" w:eastAsia="zh-CN"/>
        </w:rPr>
        <w:t>5</w:t>
      </w:r>
      <w:r>
        <w:rPr>
          <w:rFonts w:hint="eastAsia"/>
          <w:b/>
          <w:highlight w:val="none"/>
        </w:rPr>
        <w:t>、残疾人福利性单位声明函格式</w:t>
      </w:r>
    </w:p>
    <w:p w14:paraId="2853B6B7">
      <w:pPr>
        <w:pStyle w:val="16"/>
        <w:snapToGrid w:val="0"/>
        <w:spacing w:before="31" w:beforeLines="10" w:after="31" w:afterLines="10" w:line="360" w:lineRule="auto"/>
        <w:jc w:val="center"/>
        <w:rPr>
          <w:rFonts w:hint="eastAsia" w:hAnsi="宋体"/>
          <w:b/>
          <w:sz w:val="32"/>
          <w:szCs w:val="32"/>
          <w:highlight w:val="none"/>
        </w:rPr>
      </w:pPr>
    </w:p>
    <w:p w14:paraId="03FB5853">
      <w:pPr>
        <w:pStyle w:val="16"/>
        <w:snapToGrid w:val="0"/>
        <w:spacing w:before="31" w:beforeLines="10" w:after="31" w:afterLines="10" w:line="360" w:lineRule="auto"/>
        <w:jc w:val="center"/>
        <w:rPr>
          <w:rFonts w:hAnsi="宋体"/>
          <w:b/>
          <w:sz w:val="28"/>
          <w:szCs w:val="28"/>
          <w:highlight w:val="none"/>
        </w:rPr>
      </w:pPr>
      <w:r>
        <w:rPr>
          <w:rFonts w:hint="eastAsia" w:hAnsi="宋体"/>
          <w:b/>
          <w:sz w:val="28"/>
          <w:szCs w:val="28"/>
          <w:highlight w:val="none"/>
        </w:rPr>
        <w:t>残疾人福利性单位声明函</w:t>
      </w:r>
    </w:p>
    <w:p w14:paraId="558C300F">
      <w:pPr>
        <w:pStyle w:val="16"/>
        <w:keepNext w:val="0"/>
        <w:keepLines w:val="0"/>
        <w:pageBreakBefore w:val="0"/>
        <w:widowControl/>
        <w:kinsoku/>
        <w:wordWrap/>
        <w:overflowPunct/>
        <w:topLinePunct w:val="0"/>
        <w:autoSpaceDE/>
        <w:autoSpaceDN/>
        <w:bidi w:val="0"/>
        <w:adjustRightInd w:val="0"/>
        <w:snapToGrid w:val="0"/>
        <w:spacing w:line="480" w:lineRule="auto"/>
        <w:ind w:firstLine="420" w:firstLineChars="200"/>
        <w:textAlignment w:val="auto"/>
        <w:rPr>
          <w:rFonts w:hAnsi="宋体"/>
          <w:sz w:val="21"/>
          <w:szCs w:val="21"/>
          <w:highlight w:val="none"/>
        </w:rPr>
      </w:pPr>
      <w:r>
        <w:rPr>
          <w:rFonts w:hint="eastAsia" w:hAnsi="宋体"/>
          <w:sz w:val="21"/>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hAnsi="宋体"/>
          <w:sz w:val="21"/>
          <w:szCs w:val="21"/>
          <w:highlight w:val="none"/>
          <w:u w:val="single"/>
        </w:rPr>
        <w:t xml:space="preserve">                     </w:t>
      </w:r>
      <w:r>
        <w:rPr>
          <w:rFonts w:hint="eastAsia" w:hAnsi="宋体"/>
          <w:sz w:val="21"/>
          <w:szCs w:val="21"/>
          <w:highlight w:val="none"/>
        </w:rPr>
        <w:t>单位的</w:t>
      </w:r>
      <w:r>
        <w:rPr>
          <w:rFonts w:hint="eastAsia" w:hAnsi="宋体"/>
          <w:sz w:val="21"/>
          <w:szCs w:val="21"/>
          <w:highlight w:val="none"/>
          <w:u w:val="single"/>
        </w:rPr>
        <w:t xml:space="preserve">                </w:t>
      </w:r>
      <w:r>
        <w:rPr>
          <w:rFonts w:hint="eastAsia" w:hAnsi="宋体"/>
          <w:sz w:val="21"/>
          <w:szCs w:val="21"/>
          <w:highlight w:val="none"/>
        </w:rPr>
        <w:t>项目采购活动提供本单位制造的货物（由本单位承担工程、提供服务），或者提供其他残疾人福利性单位制造的货物（不包括使用非残疾人福利性单位注册商标的货物）。</w:t>
      </w:r>
    </w:p>
    <w:p w14:paraId="319E3066">
      <w:pPr>
        <w:pStyle w:val="16"/>
        <w:keepNext w:val="0"/>
        <w:keepLines w:val="0"/>
        <w:pageBreakBefore w:val="0"/>
        <w:widowControl/>
        <w:kinsoku/>
        <w:wordWrap/>
        <w:overflowPunct/>
        <w:topLinePunct w:val="0"/>
        <w:autoSpaceDE/>
        <w:autoSpaceDN/>
        <w:bidi w:val="0"/>
        <w:adjustRightInd w:val="0"/>
        <w:snapToGrid w:val="0"/>
        <w:spacing w:line="480" w:lineRule="auto"/>
        <w:ind w:firstLine="420" w:firstLineChars="200"/>
        <w:textAlignment w:val="auto"/>
        <w:rPr>
          <w:rFonts w:hAnsi="宋体"/>
          <w:sz w:val="21"/>
          <w:szCs w:val="21"/>
          <w:highlight w:val="none"/>
        </w:rPr>
      </w:pPr>
      <w:r>
        <w:rPr>
          <w:rFonts w:hint="eastAsia" w:hAnsi="宋体"/>
          <w:sz w:val="21"/>
          <w:szCs w:val="21"/>
          <w:highlight w:val="none"/>
        </w:rPr>
        <w:t>本单位对上述声明的真实性负责。如有虚假，将依法承担相应责任。</w:t>
      </w:r>
    </w:p>
    <w:p w14:paraId="50D0FDA2">
      <w:pPr>
        <w:pStyle w:val="16"/>
        <w:keepNext w:val="0"/>
        <w:keepLines w:val="0"/>
        <w:pageBreakBefore w:val="0"/>
        <w:widowControl/>
        <w:kinsoku/>
        <w:wordWrap/>
        <w:overflowPunct/>
        <w:topLinePunct w:val="0"/>
        <w:autoSpaceDE/>
        <w:autoSpaceDN/>
        <w:bidi w:val="0"/>
        <w:adjustRightInd w:val="0"/>
        <w:snapToGrid w:val="0"/>
        <w:spacing w:line="480" w:lineRule="auto"/>
        <w:textAlignment w:val="auto"/>
        <w:rPr>
          <w:rFonts w:hAnsi="宋体"/>
          <w:sz w:val="21"/>
          <w:szCs w:val="21"/>
          <w:highlight w:val="none"/>
        </w:rPr>
      </w:pPr>
    </w:p>
    <w:p w14:paraId="7C8AC98E">
      <w:pPr>
        <w:pStyle w:val="16"/>
        <w:keepNext w:val="0"/>
        <w:keepLines w:val="0"/>
        <w:pageBreakBefore w:val="0"/>
        <w:widowControl/>
        <w:kinsoku/>
        <w:wordWrap/>
        <w:overflowPunct/>
        <w:topLinePunct w:val="0"/>
        <w:autoSpaceDE/>
        <w:autoSpaceDN/>
        <w:bidi w:val="0"/>
        <w:adjustRightInd w:val="0"/>
        <w:snapToGrid w:val="0"/>
        <w:spacing w:line="480" w:lineRule="auto"/>
        <w:textAlignment w:val="auto"/>
        <w:rPr>
          <w:rFonts w:hAnsi="宋体"/>
          <w:sz w:val="21"/>
          <w:szCs w:val="21"/>
          <w:highlight w:val="none"/>
        </w:rPr>
      </w:pPr>
    </w:p>
    <w:p w14:paraId="52A4BFD6">
      <w:pPr>
        <w:pStyle w:val="16"/>
        <w:keepNext w:val="0"/>
        <w:keepLines w:val="0"/>
        <w:pageBreakBefore w:val="0"/>
        <w:widowControl/>
        <w:kinsoku/>
        <w:wordWrap/>
        <w:overflowPunct/>
        <w:topLinePunct w:val="0"/>
        <w:autoSpaceDE/>
        <w:autoSpaceDN/>
        <w:bidi w:val="0"/>
        <w:adjustRightInd w:val="0"/>
        <w:snapToGrid w:val="0"/>
        <w:spacing w:line="480" w:lineRule="auto"/>
        <w:ind w:firstLine="420" w:firstLineChars="200"/>
        <w:textAlignment w:val="auto"/>
        <w:rPr>
          <w:rFonts w:hAnsi="宋体"/>
          <w:sz w:val="21"/>
          <w:szCs w:val="21"/>
          <w:highlight w:val="none"/>
        </w:rPr>
      </w:pPr>
      <w:r>
        <w:rPr>
          <w:rFonts w:hint="eastAsia" w:hAnsi="宋体"/>
          <w:sz w:val="21"/>
          <w:szCs w:val="21"/>
          <w:highlight w:val="none"/>
        </w:rPr>
        <w:t xml:space="preserve">                                              投标人（盖章）</w:t>
      </w:r>
    </w:p>
    <w:p w14:paraId="76A37977">
      <w:pPr>
        <w:pStyle w:val="16"/>
        <w:keepNext w:val="0"/>
        <w:keepLines w:val="0"/>
        <w:pageBreakBefore w:val="0"/>
        <w:widowControl/>
        <w:kinsoku/>
        <w:wordWrap/>
        <w:overflowPunct/>
        <w:topLinePunct w:val="0"/>
        <w:autoSpaceDE/>
        <w:autoSpaceDN/>
        <w:bidi w:val="0"/>
        <w:adjustRightInd w:val="0"/>
        <w:snapToGrid w:val="0"/>
        <w:spacing w:line="480" w:lineRule="auto"/>
        <w:ind w:firstLine="420" w:firstLineChars="200"/>
        <w:textAlignment w:val="auto"/>
        <w:rPr>
          <w:rFonts w:hAnsi="宋体"/>
          <w:sz w:val="21"/>
          <w:szCs w:val="21"/>
          <w:highlight w:val="none"/>
        </w:rPr>
      </w:pPr>
      <w:r>
        <w:rPr>
          <w:rFonts w:hint="eastAsia" w:hAnsi="宋体"/>
          <w:sz w:val="21"/>
          <w:szCs w:val="21"/>
          <w:highlight w:val="none"/>
        </w:rPr>
        <w:t xml:space="preserve">                                              日期：    年   月   日</w:t>
      </w:r>
    </w:p>
    <w:p w14:paraId="2569B7D0">
      <w:pPr>
        <w:pStyle w:val="16"/>
        <w:snapToGrid w:val="0"/>
        <w:spacing w:before="31" w:beforeLines="10" w:after="31" w:afterLines="10" w:line="360" w:lineRule="auto"/>
        <w:rPr>
          <w:rFonts w:hAnsi="宋体"/>
          <w:b/>
          <w:highlight w:val="none"/>
        </w:rPr>
      </w:pPr>
      <w:r>
        <w:rPr>
          <w:rFonts w:hint="eastAsia" w:hAnsi="宋体"/>
          <w:b/>
          <w:sz w:val="24"/>
          <w:highlight w:val="none"/>
        </w:rPr>
        <w:br w:type="page"/>
      </w:r>
      <w:r>
        <w:rPr>
          <w:rFonts w:hint="eastAsia" w:hAnsi="宋体"/>
          <w:b/>
          <w:sz w:val="24"/>
          <w:highlight w:val="none"/>
          <w:lang w:val="en-US" w:eastAsia="zh-CN"/>
        </w:rPr>
        <w:t>6</w:t>
      </w:r>
      <w:r>
        <w:rPr>
          <w:rFonts w:hint="eastAsia" w:hAnsi="宋体"/>
          <w:b/>
          <w:sz w:val="24"/>
          <w:highlight w:val="none"/>
        </w:rPr>
        <w:t>、监狱企业声明函格式</w:t>
      </w:r>
    </w:p>
    <w:p w14:paraId="4102D907">
      <w:pPr>
        <w:pStyle w:val="16"/>
        <w:snapToGrid w:val="0"/>
        <w:spacing w:before="31" w:beforeLines="10" w:after="31" w:afterLines="10" w:line="360" w:lineRule="auto"/>
        <w:jc w:val="center"/>
        <w:rPr>
          <w:rFonts w:hint="eastAsia" w:hAnsi="宋体"/>
          <w:b/>
          <w:sz w:val="32"/>
          <w:szCs w:val="32"/>
          <w:highlight w:val="none"/>
        </w:rPr>
      </w:pPr>
    </w:p>
    <w:p w14:paraId="7A88FBDB">
      <w:pPr>
        <w:pStyle w:val="16"/>
        <w:snapToGrid w:val="0"/>
        <w:spacing w:before="31" w:beforeLines="10" w:after="31" w:afterLines="10" w:line="360" w:lineRule="auto"/>
        <w:jc w:val="center"/>
        <w:rPr>
          <w:rFonts w:hAnsi="宋体"/>
          <w:b/>
          <w:sz w:val="28"/>
          <w:szCs w:val="28"/>
          <w:highlight w:val="none"/>
        </w:rPr>
      </w:pPr>
      <w:r>
        <w:rPr>
          <w:rFonts w:hint="eastAsia" w:hAnsi="宋体"/>
          <w:b/>
          <w:sz w:val="28"/>
          <w:szCs w:val="28"/>
          <w:highlight w:val="none"/>
        </w:rPr>
        <w:t>监狱企业声明函</w:t>
      </w:r>
    </w:p>
    <w:p w14:paraId="772AA534">
      <w:pPr>
        <w:keepNext w:val="0"/>
        <w:keepLines w:val="0"/>
        <w:pageBreakBefore w:val="0"/>
        <w:widowControl/>
        <w:kinsoku/>
        <w:wordWrap/>
        <w:overflowPunct/>
        <w:topLinePunct w:val="0"/>
        <w:autoSpaceDE/>
        <w:autoSpaceDN/>
        <w:bidi w:val="0"/>
        <w:spacing w:line="480" w:lineRule="auto"/>
        <w:ind w:firstLine="420" w:firstLineChars="200"/>
        <w:textAlignment w:val="auto"/>
        <w:rPr>
          <w:rFonts w:ascii="宋体" w:hAnsi="宋体"/>
          <w:sz w:val="21"/>
          <w:szCs w:val="21"/>
          <w:highlight w:val="none"/>
        </w:rPr>
      </w:pPr>
      <w:r>
        <w:rPr>
          <w:rFonts w:hint="eastAsia" w:ascii="宋体" w:hAnsi="宋体"/>
          <w:sz w:val="21"/>
          <w:szCs w:val="21"/>
          <w:highlight w:val="none"/>
        </w:rPr>
        <w:t>本单位郑重声明，根据《关于政府采购支持监狱企业发展有关问题的通知》（财库[2014]68号）的规定，本单位为监狱企业。</w:t>
      </w:r>
    </w:p>
    <w:p w14:paraId="0B810E1A">
      <w:pPr>
        <w:keepNext w:val="0"/>
        <w:keepLines w:val="0"/>
        <w:pageBreakBefore w:val="0"/>
        <w:widowControl/>
        <w:kinsoku/>
        <w:wordWrap/>
        <w:overflowPunct/>
        <w:topLinePunct w:val="0"/>
        <w:autoSpaceDE/>
        <w:autoSpaceDN/>
        <w:bidi w:val="0"/>
        <w:spacing w:line="480" w:lineRule="auto"/>
        <w:ind w:firstLine="420" w:firstLineChars="200"/>
        <w:textAlignment w:val="auto"/>
        <w:rPr>
          <w:rFonts w:ascii="宋体" w:hAnsi="宋体"/>
          <w:sz w:val="21"/>
          <w:szCs w:val="21"/>
          <w:highlight w:val="none"/>
        </w:rPr>
      </w:pPr>
      <w:r>
        <w:rPr>
          <w:rFonts w:hint="eastAsia" w:ascii="宋体" w:hAnsi="宋体"/>
          <w:sz w:val="21"/>
          <w:szCs w:val="21"/>
          <w:highlight w:val="none"/>
        </w:rPr>
        <w:t>根据上述标准，我单位属于监狱企业的理由为：</w:t>
      </w:r>
      <w:r>
        <w:rPr>
          <w:rFonts w:hint="eastAsia" w:ascii="宋体" w:hAnsi="宋体"/>
          <w:sz w:val="21"/>
          <w:szCs w:val="21"/>
          <w:highlight w:val="none"/>
          <w:u w:val="single"/>
        </w:rPr>
        <w:t xml:space="preserve">                     </w:t>
      </w:r>
      <w:r>
        <w:rPr>
          <w:rFonts w:hint="eastAsia" w:ascii="宋体" w:hAnsi="宋体"/>
          <w:sz w:val="21"/>
          <w:szCs w:val="21"/>
          <w:highlight w:val="none"/>
        </w:rPr>
        <w:t>。</w:t>
      </w:r>
    </w:p>
    <w:p w14:paraId="7C340559">
      <w:pPr>
        <w:pStyle w:val="16"/>
        <w:keepNext w:val="0"/>
        <w:keepLines w:val="0"/>
        <w:pageBreakBefore w:val="0"/>
        <w:widowControl/>
        <w:kinsoku/>
        <w:wordWrap/>
        <w:overflowPunct/>
        <w:topLinePunct w:val="0"/>
        <w:autoSpaceDE/>
        <w:autoSpaceDN/>
        <w:bidi w:val="0"/>
        <w:snapToGrid w:val="0"/>
        <w:spacing w:before="31" w:beforeLines="10" w:after="31" w:afterLines="10" w:line="480" w:lineRule="auto"/>
        <w:ind w:firstLine="420" w:firstLineChars="200"/>
        <w:textAlignment w:val="auto"/>
        <w:rPr>
          <w:rFonts w:hAnsi="宋体"/>
          <w:sz w:val="21"/>
          <w:szCs w:val="21"/>
          <w:highlight w:val="none"/>
        </w:rPr>
      </w:pPr>
      <w:r>
        <w:rPr>
          <w:rFonts w:hint="eastAsia" w:hAnsi="宋体"/>
          <w:sz w:val="21"/>
          <w:szCs w:val="21"/>
          <w:highlight w:val="none"/>
        </w:rPr>
        <w:t>本单位参加</w:t>
      </w:r>
      <w:r>
        <w:rPr>
          <w:rFonts w:hint="eastAsia" w:hAnsi="宋体"/>
          <w:sz w:val="21"/>
          <w:szCs w:val="21"/>
          <w:highlight w:val="none"/>
          <w:u w:val="single"/>
        </w:rPr>
        <w:t xml:space="preserve">（采购人名称）       </w:t>
      </w:r>
      <w:r>
        <w:rPr>
          <w:rFonts w:hint="eastAsia" w:hAnsi="宋体"/>
          <w:sz w:val="21"/>
          <w:szCs w:val="21"/>
          <w:highlight w:val="none"/>
        </w:rPr>
        <w:t>单位的</w:t>
      </w:r>
      <w:r>
        <w:rPr>
          <w:rFonts w:hint="eastAsia" w:hAnsi="宋体"/>
          <w:sz w:val="21"/>
          <w:szCs w:val="21"/>
          <w:highlight w:val="none"/>
          <w:u w:val="single"/>
        </w:rPr>
        <w:t xml:space="preserve"> （项目名称）         </w:t>
      </w:r>
      <w:r>
        <w:rPr>
          <w:rFonts w:hint="eastAsia" w:hAnsi="宋体"/>
          <w:sz w:val="21"/>
          <w:szCs w:val="21"/>
          <w:highlight w:val="none"/>
        </w:rPr>
        <w:t>项目的采购活动，并由本单位为本项目提供货物。</w:t>
      </w:r>
    </w:p>
    <w:p w14:paraId="79AB2D24">
      <w:pPr>
        <w:pStyle w:val="16"/>
        <w:keepNext w:val="0"/>
        <w:keepLines w:val="0"/>
        <w:pageBreakBefore w:val="0"/>
        <w:widowControl/>
        <w:kinsoku/>
        <w:wordWrap/>
        <w:overflowPunct/>
        <w:topLinePunct w:val="0"/>
        <w:autoSpaceDE/>
        <w:autoSpaceDN/>
        <w:bidi w:val="0"/>
        <w:snapToGrid w:val="0"/>
        <w:spacing w:before="31" w:beforeLines="10" w:after="31" w:afterLines="10" w:line="480" w:lineRule="auto"/>
        <w:ind w:firstLine="420" w:firstLineChars="200"/>
        <w:textAlignment w:val="auto"/>
        <w:rPr>
          <w:rFonts w:hAnsi="宋体"/>
          <w:sz w:val="21"/>
          <w:szCs w:val="21"/>
          <w:highlight w:val="none"/>
        </w:rPr>
      </w:pPr>
      <w:r>
        <w:rPr>
          <w:rFonts w:hint="eastAsia" w:hAnsi="宋体"/>
          <w:sz w:val="21"/>
          <w:szCs w:val="21"/>
          <w:highlight w:val="none"/>
        </w:rPr>
        <w:t>本单位对上述声明的真实性负责。如有虚假，将依法承担相应责任。</w:t>
      </w:r>
    </w:p>
    <w:p w14:paraId="71C8724A">
      <w:pPr>
        <w:pStyle w:val="16"/>
        <w:keepNext w:val="0"/>
        <w:keepLines w:val="0"/>
        <w:pageBreakBefore w:val="0"/>
        <w:widowControl/>
        <w:kinsoku/>
        <w:wordWrap/>
        <w:overflowPunct/>
        <w:topLinePunct w:val="0"/>
        <w:autoSpaceDE/>
        <w:autoSpaceDN/>
        <w:bidi w:val="0"/>
        <w:snapToGrid w:val="0"/>
        <w:spacing w:before="31" w:beforeLines="10" w:after="31" w:afterLines="10" w:line="480" w:lineRule="auto"/>
        <w:textAlignment w:val="auto"/>
        <w:rPr>
          <w:rFonts w:hAnsi="宋体"/>
          <w:sz w:val="21"/>
          <w:szCs w:val="21"/>
          <w:highlight w:val="none"/>
        </w:rPr>
      </w:pPr>
    </w:p>
    <w:p w14:paraId="62901E31">
      <w:pPr>
        <w:pStyle w:val="16"/>
        <w:keepNext w:val="0"/>
        <w:keepLines w:val="0"/>
        <w:pageBreakBefore w:val="0"/>
        <w:widowControl/>
        <w:kinsoku/>
        <w:wordWrap/>
        <w:overflowPunct/>
        <w:topLinePunct w:val="0"/>
        <w:autoSpaceDE/>
        <w:autoSpaceDN/>
        <w:bidi w:val="0"/>
        <w:snapToGrid w:val="0"/>
        <w:spacing w:before="31" w:beforeLines="10" w:after="31" w:afterLines="10" w:line="480" w:lineRule="auto"/>
        <w:textAlignment w:val="auto"/>
        <w:rPr>
          <w:rFonts w:hAnsi="宋体"/>
          <w:sz w:val="21"/>
          <w:szCs w:val="21"/>
          <w:highlight w:val="none"/>
        </w:rPr>
      </w:pPr>
    </w:p>
    <w:p w14:paraId="46CD56EC">
      <w:pPr>
        <w:pStyle w:val="16"/>
        <w:keepNext w:val="0"/>
        <w:keepLines w:val="0"/>
        <w:pageBreakBefore w:val="0"/>
        <w:widowControl/>
        <w:kinsoku/>
        <w:wordWrap/>
        <w:overflowPunct/>
        <w:topLinePunct w:val="0"/>
        <w:autoSpaceDE/>
        <w:autoSpaceDN/>
        <w:bidi w:val="0"/>
        <w:snapToGrid w:val="0"/>
        <w:spacing w:before="31" w:beforeLines="10" w:after="31" w:afterLines="10" w:line="480" w:lineRule="auto"/>
        <w:ind w:firstLine="420" w:firstLineChars="200"/>
        <w:textAlignment w:val="auto"/>
        <w:rPr>
          <w:rFonts w:hAnsi="宋体"/>
          <w:sz w:val="21"/>
          <w:szCs w:val="21"/>
          <w:highlight w:val="none"/>
        </w:rPr>
      </w:pPr>
      <w:r>
        <w:rPr>
          <w:rFonts w:hint="eastAsia" w:hAnsi="宋体"/>
          <w:sz w:val="21"/>
          <w:szCs w:val="21"/>
          <w:highlight w:val="none"/>
        </w:rPr>
        <w:t xml:space="preserve">                                              投标人（盖章）</w:t>
      </w:r>
    </w:p>
    <w:p w14:paraId="3EBD025B">
      <w:pPr>
        <w:pStyle w:val="16"/>
        <w:keepNext w:val="0"/>
        <w:keepLines w:val="0"/>
        <w:pageBreakBefore w:val="0"/>
        <w:widowControl/>
        <w:kinsoku/>
        <w:wordWrap/>
        <w:overflowPunct/>
        <w:topLinePunct w:val="0"/>
        <w:autoSpaceDE/>
        <w:autoSpaceDN/>
        <w:bidi w:val="0"/>
        <w:snapToGrid w:val="0"/>
        <w:spacing w:before="31" w:beforeLines="10" w:after="31" w:afterLines="10" w:line="480" w:lineRule="auto"/>
        <w:ind w:firstLine="420" w:firstLineChars="200"/>
        <w:textAlignment w:val="auto"/>
        <w:rPr>
          <w:rFonts w:hAnsi="宋体"/>
          <w:sz w:val="21"/>
          <w:szCs w:val="21"/>
          <w:highlight w:val="none"/>
        </w:rPr>
      </w:pPr>
      <w:r>
        <w:rPr>
          <w:rFonts w:hint="eastAsia" w:hAnsi="宋体"/>
          <w:sz w:val="21"/>
          <w:szCs w:val="21"/>
          <w:highlight w:val="none"/>
        </w:rPr>
        <w:t xml:space="preserve">                                              日期：    年   月   日</w:t>
      </w:r>
    </w:p>
    <w:p w14:paraId="1000E4D8">
      <w:pPr>
        <w:keepNext w:val="0"/>
        <w:keepLines w:val="0"/>
        <w:pageBreakBefore w:val="0"/>
        <w:widowControl/>
        <w:kinsoku/>
        <w:wordWrap/>
        <w:overflowPunct/>
        <w:topLinePunct w:val="0"/>
        <w:autoSpaceDE/>
        <w:autoSpaceDN/>
        <w:bidi w:val="0"/>
        <w:spacing w:line="480" w:lineRule="auto"/>
        <w:ind w:firstLine="420" w:firstLineChars="200"/>
        <w:textAlignment w:val="auto"/>
        <w:rPr>
          <w:rFonts w:ascii="宋体" w:hAnsi="宋体"/>
          <w:sz w:val="21"/>
          <w:szCs w:val="21"/>
          <w:highlight w:val="none"/>
        </w:rPr>
      </w:pPr>
      <w:r>
        <w:rPr>
          <w:rFonts w:hint="eastAsia" w:ascii="宋体" w:hAnsi="宋体"/>
          <w:sz w:val="21"/>
          <w:szCs w:val="21"/>
          <w:highlight w:val="none"/>
        </w:rPr>
        <w:t>说明：</w:t>
      </w:r>
    </w:p>
    <w:p w14:paraId="3BAC6897">
      <w:pPr>
        <w:keepNext w:val="0"/>
        <w:keepLines w:val="0"/>
        <w:pageBreakBefore w:val="0"/>
        <w:widowControl/>
        <w:kinsoku/>
        <w:wordWrap/>
        <w:overflowPunct/>
        <w:topLinePunct w:val="0"/>
        <w:autoSpaceDE/>
        <w:autoSpaceDN/>
        <w:bidi w:val="0"/>
        <w:spacing w:line="480" w:lineRule="auto"/>
        <w:ind w:firstLine="420" w:firstLineChars="200"/>
        <w:textAlignment w:val="auto"/>
        <w:rPr>
          <w:rFonts w:ascii="宋体" w:hAnsi="宋体"/>
          <w:sz w:val="21"/>
          <w:szCs w:val="21"/>
          <w:highlight w:val="none"/>
        </w:rPr>
      </w:pPr>
      <w:r>
        <w:rPr>
          <w:rFonts w:hint="eastAsia" w:ascii="宋体" w:hAnsi="宋体"/>
          <w:sz w:val="21"/>
          <w:szCs w:val="21"/>
          <w:highlight w:val="none"/>
        </w:rPr>
        <w:t>1、监狱企业参加采购活动时，应当提供由省级以上监狱管理局、戒毒管理局（含新疆生产建设兵团）出具的属于监狱企业的证明文件。</w:t>
      </w:r>
    </w:p>
    <w:p w14:paraId="0C90A838">
      <w:pPr>
        <w:keepNext w:val="0"/>
        <w:keepLines w:val="0"/>
        <w:pageBreakBefore w:val="0"/>
        <w:widowControl/>
        <w:kinsoku/>
        <w:wordWrap/>
        <w:overflowPunct/>
        <w:topLinePunct w:val="0"/>
        <w:autoSpaceDE/>
        <w:autoSpaceDN/>
        <w:bidi w:val="0"/>
        <w:spacing w:line="480" w:lineRule="auto"/>
        <w:ind w:firstLine="420" w:firstLineChars="200"/>
        <w:textAlignment w:val="auto"/>
        <w:rPr>
          <w:rFonts w:ascii="宋体" w:hAnsi="宋体"/>
          <w:sz w:val="21"/>
          <w:szCs w:val="21"/>
          <w:highlight w:val="none"/>
        </w:rPr>
      </w:pPr>
      <w:r>
        <w:rPr>
          <w:rFonts w:hint="eastAsia" w:ascii="宋体" w:hAnsi="宋体"/>
          <w:sz w:val="21"/>
          <w:szCs w:val="21"/>
          <w:highlight w:val="none"/>
        </w:rPr>
        <w:t>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0836265">
      <w:pPr>
        <w:rPr>
          <w:rFonts w:ascii="宋体" w:hAnsi="宋体"/>
          <w:sz w:val="24"/>
          <w:highlight w:val="none"/>
        </w:rPr>
      </w:pPr>
    </w:p>
    <w:p w14:paraId="742A43AE">
      <w:pPr>
        <w:snapToGrid w:val="0"/>
        <w:spacing w:before="156" w:beforeLines="50" w:after="50" w:line="440" w:lineRule="exact"/>
        <w:jc w:val="center"/>
        <w:outlineLvl w:val="1"/>
        <w:rPr>
          <w:rFonts w:hint="eastAsia" w:ascii="宋体" w:hAnsi="宋体"/>
          <w:b/>
          <w:bCs/>
          <w:sz w:val="24"/>
          <w:highlight w:val="none"/>
        </w:rPr>
      </w:pPr>
    </w:p>
    <w:p w14:paraId="5DF499A2">
      <w:pPr>
        <w:snapToGrid w:val="0"/>
        <w:spacing w:before="50" w:after="50"/>
        <w:rPr>
          <w:rFonts w:hint="eastAsia"/>
          <w:b/>
          <w:bCs/>
          <w:highlight w:val="none"/>
          <w:lang w:val="en-US" w:eastAsia="zh-CN"/>
        </w:rPr>
      </w:pPr>
    </w:p>
    <w:p w14:paraId="09026F01">
      <w:pPr>
        <w:snapToGrid w:val="0"/>
        <w:spacing w:before="50" w:after="50"/>
        <w:rPr>
          <w:rFonts w:hint="eastAsia"/>
          <w:b/>
          <w:bCs/>
          <w:highlight w:val="none"/>
          <w:lang w:val="en-US" w:eastAsia="zh-CN"/>
        </w:rPr>
      </w:pPr>
    </w:p>
    <w:p w14:paraId="4577F5B2">
      <w:pPr>
        <w:snapToGrid w:val="0"/>
        <w:spacing w:before="50" w:after="50"/>
        <w:rPr>
          <w:rFonts w:hint="eastAsia"/>
          <w:b/>
          <w:bCs/>
          <w:highlight w:val="none"/>
          <w:lang w:val="en-US" w:eastAsia="zh-CN"/>
        </w:rPr>
      </w:pPr>
    </w:p>
    <w:p w14:paraId="5F708236">
      <w:pPr>
        <w:snapToGrid w:val="0"/>
        <w:spacing w:before="50" w:after="50"/>
        <w:rPr>
          <w:rFonts w:hint="eastAsia"/>
          <w:b/>
          <w:bCs/>
          <w:highlight w:val="none"/>
          <w:lang w:val="en-US" w:eastAsia="zh-CN"/>
        </w:rPr>
      </w:pPr>
    </w:p>
    <w:p w14:paraId="05095833">
      <w:pPr>
        <w:snapToGrid w:val="0"/>
        <w:spacing w:before="50" w:after="50"/>
        <w:rPr>
          <w:rFonts w:hint="eastAsia"/>
          <w:b/>
          <w:bCs/>
          <w:highlight w:val="none"/>
          <w:lang w:val="en-US" w:eastAsia="zh-CN"/>
        </w:rPr>
      </w:pPr>
    </w:p>
    <w:p w14:paraId="25E58572">
      <w:pPr>
        <w:snapToGrid w:val="0"/>
        <w:spacing w:before="50" w:after="50"/>
        <w:rPr>
          <w:rFonts w:hint="eastAsia"/>
          <w:b/>
          <w:bCs/>
          <w:highlight w:val="none"/>
          <w:lang w:val="en-US" w:eastAsia="zh-CN"/>
        </w:rPr>
      </w:pPr>
    </w:p>
    <w:p w14:paraId="721EEEE3">
      <w:pPr>
        <w:snapToGrid w:val="0"/>
        <w:spacing w:before="50" w:after="50"/>
        <w:rPr>
          <w:rFonts w:hint="default" w:eastAsia="宋体"/>
          <w:b/>
          <w:bCs/>
          <w:highlight w:val="none"/>
          <w:lang w:val="en-US" w:eastAsia="zh-CN"/>
        </w:rPr>
      </w:pPr>
      <w:r>
        <w:rPr>
          <w:rFonts w:hint="eastAsia"/>
          <w:b/>
          <w:bCs/>
          <w:highlight w:val="none"/>
          <w:lang w:val="en-US" w:eastAsia="zh-CN"/>
        </w:rPr>
        <w:t>7、供应商针对报价需要说明的其他文件和说明。</w:t>
      </w:r>
    </w:p>
    <w:sectPr>
      <w:footerReference r:id="rId5" w:type="default"/>
      <w:pgSz w:w="11906" w:h="16838"/>
      <w:pgMar w:top="1417" w:right="1128" w:bottom="1417" w:left="1179"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创艺简标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A1210">
    <w:pPr>
      <w:pStyle w:val="19"/>
      <w:ind w:right="720" w:firstLine="210" w:firstLineChars="10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FADA">
    <w:pPr>
      <w:pStyle w:val="19"/>
      <w:ind w:right="720" w:firstLine="210" w:firstLineChars="100"/>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2F079">
                          <w:pPr>
                            <w:pStyle w:val="19"/>
                            <w:ind w:right="720" w:firstLine="180" w:firstLineChars="100"/>
                            <w:jc w:val="cente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682F079">
                    <w:pPr>
                      <w:pStyle w:val="19"/>
                      <w:ind w:right="720" w:firstLine="180" w:firstLineChars="100"/>
                      <w:jc w:val="cente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0CB0B">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793E2"/>
    <w:multiLevelType w:val="singleLevel"/>
    <w:tmpl w:val="BC2793E2"/>
    <w:lvl w:ilvl="0" w:tentative="0">
      <w:start w:val="2"/>
      <w:numFmt w:val="decimal"/>
      <w:suff w:val="nothing"/>
      <w:lvlText w:val="%1、"/>
      <w:lvlJc w:val="left"/>
    </w:lvl>
  </w:abstractNum>
  <w:abstractNum w:abstractNumId="1">
    <w:nsid w:val="F4BA90E1"/>
    <w:multiLevelType w:val="singleLevel"/>
    <w:tmpl w:val="F4BA90E1"/>
    <w:lvl w:ilvl="0" w:tentative="0">
      <w:start w:val="1"/>
      <w:numFmt w:val="decimal"/>
      <w:lvlText w:val="%1."/>
      <w:lvlJc w:val="left"/>
      <w:pPr>
        <w:tabs>
          <w:tab w:val="left" w:pos="312"/>
        </w:tabs>
      </w:pPr>
    </w:lvl>
  </w:abstractNum>
  <w:abstractNum w:abstractNumId="2">
    <w:nsid w:val="0610429E"/>
    <w:multiLevelType w:val="multilevel"/>
    <w:tmpl w:val="0610429E"/>
    <w:lvl w:ilvl="0" w:tentative="0">
      <w:start w:val="1"/>
      <w:numFmt w:val="decimal"/>
      <w:lvlText w:val="%1."/>
      <w:lvlJc w:val="left"/>
      <w:pPr>
        <w:ind w:left="1122" w:hanging="420"/>
      </w:pPr>
    </w:lvl>
    <w:lvl w:ilvl="1" w:tentative="0">
      <w:start w:val="1"/>
      <w:numFmt w:val="decimal"/>
      <w:lvlText w:val="%2."/>
      <w:lvlJc w:val="left"/>
      <w:pPr>
        <w:ind w:left="1542"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7C677C5"/>
    <w:multiLevelType w:val="multilevel"/>
    <w:tmpl w:val="07C677C5"/>
    <w:lvl w:ilvl="0" w:tentative="0">
      <w:start w:val="1"/>
      <w:numFmt w:val="decimal"/>
      <w:lvlText w:val="%1."/>
      <w:lvlJc w:val="left"/>
      <w:pPr>
        <w:ind w:left="988"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90FDF1"/>
    <w:multiLevelType w:val="singleLevel"/>
    <w:tmpl w:val="0E90FDF1"/>
    <w:lvl w:ilvl="0" w:tentative="0">
      <w:start w:val="4"/>
      <w:numFmt w:val="decimal"/>
      <w:suff w:val="nothing"/>
      <w:lvlText w:val="%1、"/>
      <w:lvlJc w:val="left"/>
    </w:lvl>
  </w:abstractNum>
  <w:abstractNum w:abstractNumId="5">
    <w:nsid w:val="1F184818"/>
    <w:multiLevelType w:val="singleLevel"/>
    <w:tmpl w:val="1F184818"/>
    <w:lvl w:ilvl="0" w:tentative="0">
      <w:start w:val="2"/>
      <w:numFmt w:val="decimal"/>
      <w:suff w:val="nothing"/>
      <w:lvlText w:val="%1、"/>
      <w:lvlJc w:val="left"/>
    </w:lvl>
  </w:abstractNum>
  <w:abstractNum w:abstractNumId="6">
    <w:nsid w:val="41081B8B"/>
    <w:multiLevelType w:val="multilevel"/>
    <w:tmpl w:val="41081B8B"/>
    <w:lvl w:ilvl="0" w:tentative="0">
      <w:start w:val="1"/>
      <w:numFmt w:val="chineseCountingThousand"/>
      <w:lvlText w:val="%1、"/>
      <w:lvlJc w:val="left"/>
      <w:pPr>
        <w:ind w:left="562" w:hanging="420"/>
      </w:pPr>
    </w:lvl>
    <w:lvl w:ilvl="1" w:tentative="0">
      <w:start w:val="1"/>
      <w:numFmt w:val="decimal"/>
      <w:lvlText w:val="%2."/>
      <w:lvlJc w:val="left"/>
      <w:pPr>
        <w:ind w:left="78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4958426E"/>
    <w:multiLevelType w:val="singleLevel"/>
    <w:tmpl w:val="4958426E"/>
    <w:lvl w:ilvl="0" w:tentative="0">
      <w:start w:val="1"/>
      <w:numFmt w:val="decimal"/>
      <w:pStyle w:val="6"/>
      <w:lvlText w:val="%1."/>
      <w:lvlJc w:val="left"/>
      <w:pPr>
        <w:tabs>
          <w:tab w:val="left" w:pos="360"/>
        </w:tabs>
        <w:ind w:left="360" w:hanging="360"/>
      </w:p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zNmY0NDZiMDZhNmRhMzRhYTM2YmE1NmYzODZjNGIifQ=="/>
  </w:docVars>
  <w:rsids>
    <w:rsidRoot w:val="00172A27"/>
    <w:rsid w:val="0007030E"/>
    <w:rsid w:val="000D0487"/>
    <w:rsid w:val="001F3D08"/>
    <w:rsid w:val="002363AC"/>
    <w:rsid w:val="002906FC"/>
    <w:rsid w:val="002A163B"/>
    <w:rsid w:val="002C6BE0"/>
    <w:rsid w:val="00330A71"/>
    <w:rsid w:val="003366AF"/>
    <w:rsid w:val="00397CD3"/>
    <w:rsid w:val="003A74CE"/>
    <w:rsid w:val="0056488D"/>
    <w:rsid w:val="00580FBB"/>
    <w:rsid w:val="00596FC2"/>
    <w:rsid w:val="006B1956"/>
    <w:rsid w:val="00781CB0"/>
    <w:rsid w:val="007D6F6C"/>
    <w:rsid w:val="00821A8E"/>
    <w:rsid w:val="009436E3"/>
    <w:rsid w:val="00A01E14"/>
    <w:rsid w:val="00A157CA"/>
    <w:rsid w:val="00AC5B5A"/>
    <w:rsid w:val="00B35AD9"/>
    <w:rsid w:val="00B37FB8"/>
    <w:rsid w:val="00BE71F0"/>
    <w:rsid w:val="00CC1515"/>
    <w:rsid w:val="00D328C8"/>
    <w:rsid w:val="00D96DAE"/>
    <w:rsid w:val="00DA514A"/>
    <w:rsid w:val="00DE7006"/>
    <w:rsid w:val="00E51E16"/>
    <w:rsid w:val="00F05E4F"/>
    <w:rsid w:val="00F40EED"/>
    <w:rsid w:val="00F45E98"/>
    <w:rsid w:val="00F92696"/>
    <w:rsid w:val="01401F5A"/>
    <w:rsid w:val="01C51FDC"/>
    <w:rsid w:val="01CC163D"/>
    <w:rsid w:val="01DD2E1B"/>
    <w:rsid w:val="022516E1"/>
    <w:rsid w:val="022C4255"/>
    <w:rsid w:val="024D21D6"/>
    <w:rsid w:val="026C6D7F"/>
    <w:rsid w:val="027726B5"/>
    <w:rsid w:val="02A81568"/>
    <w:rsid w:val="030C59E2"/>
    <w:rsid w:val="03324663"/>
    <w:rsid w:val="03446E61"/>
    <w:rsid w:val="034A60F2"/>
    <w:rsid w:val="037201C5"/>
    <w:rsid w:val="03786F79"/>
    <w:rsid w:val="037D0349"/>
    <w:rsid w:val="03E62229"/>
    <w:rsid w:val="048C1117"/>
    <w:rsid w:val="04AB1BEF"/>
    <w:rsid w:val="052A261C"/>
    <w:rsid w:val="0556141C"/>
    <w:rsid w:val="05867727"/>
    <w:rsid w:val="05873DF7"/>
    <w:rsid w:val="05EE0100"/>
    <w:rsid w:val="0601113F"/>
    <w:rsid w:val="0609199F"/>
    <w:rsid w:val="061B2D67"/>
    <w:rsid w:val="062E17BA"/>
    <w:rsid w:val="06683CA1"/>
    <w:rsid w:val="0676598F"/>
    <w:rsid w:val="06D16737"/>
    <w:rsid w:val="07067825"/>
    <w:rsid w:val="07670C0C"/>
    <w:rsid w:val="07677852"/>
    <w:rsid w:val="07796B10"/>
    <w:rsid w:val="07D93F70"/>
    <w:rsid w:val="081E3877"/>
    <w:rsid w:val="082A0C83"/>
    <w:rsid w:val="08A83E2C"/>
    <w:rsid w:val="08DB7F4F"/>
    <w:rsid w:val="08DF67FF"/>
    <w:rsid w:val="09591064"/>
    <w:rsid w:val="095F01F1"/>
    <w:rsid w:val="0996345C"/>
    <w:rsid w:val="09CB07E5"/>
    <w:rsid w:val="0A0B5495"/>
    <w:rsid w:val="0A2035D9"/>
    <w:rsid w:val="0A2A7D07"/>
    <w:rsid w:val="0A6B21A6"/>
    <w:rsid w:val="0A86096E"/>
    <w:rsid w:val="0B3340F1"/>
    <w:rsid w:val="0B9F7105"/>
    <w:rsid w:val="0BC76432"/>
    <w:rsid w:val="0C49446D"/>
    <w:rsid w:val="0C7A4434"/>
    <w:rsid w:val="0C7C59A1"/>
    <w:rsid w:val="0C911C2C"/>
    <w:rsid w:val="0CC07A3B"/>
    <w:rsid w:val="0D1F7062"/>
    <w:rsid w:val="0D671862"/>
    <w:rsid w:val="0DAA55BE"/>
    <w:rsid w:val="0DF72CD7"/>
    <w:rsid w:val="0E021AC5"/>
    <w:rsid w:val="0E2A32C0"/>
    <w:rsid w:val="0E6A54A7"/>
    <w:rsid w:val="0E765E5C"/>
    <w:rsid w:val="0E9005A9"/>
    <w:rsid w:val="0EE02692"/>
    <w:rsid w:val="0EEC6C35"/>
    <w:rsid w:val="0EF37479"/>
    <w:rsid w:val="0F1F7BDB"/>
    <w:rsid w:val="0F6803FD"/>
    <w:rsid w:val="0F9B6462"/>
    <w:rsid w:val="0FFC1B47"/>
    <w:rsid w:val="103E0032"/>
    <w:rsid w:val="10605181"/>
    <w:rsid w:val="10844CD8"/>
    <w:rsid w:val="10B21424"/>
    <w:rsid w:val="10DE2FE9"/>
    <w:rsid w:val="10EF7D64"/>
    <w:rsid w:val="111451B1"/>
    <w:rsid w:val="11471970"/>
    <w:rsid w:val="115D0B81"/>
    <w:rsid w:val="11605831"/>
    <w:rsid w:val="11B61DC5"/>
    <w:rsid w:val="121B0BB8"/>
    <w:rsid w:val="121E30D7"/>
    <w:rsid w:val="123A02DA"/>
    <w:rsid w:val="127952CC"/>
    <w:rsid w:val="12FA6FB1"/>
    <w:rsid w:val="133905E0"/>
    <w:rsid w:val="147608B0"/>
    <w:rsid w:val="14C84DB1"/>
    <w:rsid w:val="14DB3574"/>
    <w:rsid w:val="14DE64E6"/>
    <w:rsid w:val="14E6178A"/>
    <w:rsid w:val="1537321C"/>
    <w:rsid w:val="155920FD"/>
    <w:rsid w:val="16455C40"/>
    <w:rsid w:val="16C653CA"/>
    <w:rsid w:val="16CC01DF"/>
    <w:rsid w:val="16D76309"/>
    <w:rsid w:val="16E2516C"/>
    <w:rsid w:val="16F25057"/>
    <w:rsid w:val="16F42392"/>
    <w:rsid w:val="16F5793D"/>
    <w:rsid w:val="17535F3D"/>
    <w:rsid w:val="17562EBA"/>
    <w:rsid w:val="17A70233"/>
    <w:rsid w:val="17E844C7"/>
    <w:rsid w:val="17EB6F84"/>
    <w:rsid w:val="181F3564"/>
    <w:rsid w:val="187C5840"/>
    <w:rsid w:val="189A58E9"/>
    <w:rsid w:val="18B856AB"/>
    <w:rsid w:val="18C748B7"/>
    <w:rsid w:val="19360FEA"/>
    <w:rsid w:val="1941629D"/>
    <w:rsid w:val="19572B95"/>
    <w:rsid w:val="1986413D"/>
    <w:rsid w:val="1A3348FA"/>
    <w:rsid w:val="1A37660E"/>
    <w:rsid w:val="1B8C0E86"/>
    <w:rsid w:val="1B982BB9"/>
    <w:rsid w:val="1BC9751D"/>
    <w:rsid w:val="1BE0158C"/>
    <w:rsid w:val="1C091AAE"/>
    <w:rsid w:val="1C243188"/>
    <w:rsid w:val="1C483765"/>
    <w:rsid w:val="1C4D6906"/>
    <w:rsid w:val="1C6140E7"/>
    <w:rsid w:val="1C637D39"/>
    <w:rsid w:val="1CB717E3"/>
    <w:rsid w:val="1D231150"/>
    <w:rsid w:val="1D2410A0"/>
    <w:rsid w:val="1D5B2886"/>
    <w:rsid w:val="1D64282F"/>
    <w:rsid w:val="1D8B2AC0"/>
    <w:rsid w:val="1D9236E6"/>
    <w:rsid w:val="1D955391"/>
    <w:rsid w:val="1DC30832"/>
    <w:rsid w:val="1DCD23F6"/>
    <w:rsid w:val="1E4A19FC"/>
    <w:rsid w:val="1E8D4FDE"/>
    <w:rsid w:val="1E963876"/>
    <w:rsid w:val="1EC1154C"/>
    <w:rsid w:val="1F7E777C"/>
    <w:rsid w:val="1F813656"/>
    <w:rsid w:val="1F930B34"/>
    <w:rsid w:val="1FA62E3D"/>
    <w:rsid w:val="1FB76F13"/>
    <w:rsid w:val="1FE2030D"/>
    <w:rsid w:val="1FFB1A16"/>
    <w:rsid w:val="200B777F"/>
    <w:rsid w:val="206D263E"/>
    <w:rsid w:val="20770A04"/>
    <w:rsid w:val="20AF0487"/>
    <w:rsid w:val="20FF275E"/>
    <w:rsid w:val="21155FC2"/>
    <w:rsid w:val="2118728B"/>
    <w:rsid w:val="21C77E98"/>
    <w:rsid w:val="224F0432"/>
    <w:rsid w:val="22693AD1"/>
    <w:rsid w:val="228C7F38"/>
    <w:rsid w:val="229E54BE"/>
    <w:rsid w:val="22BF7ECF"/>
    <w:rsid w:val="22C52798"/>
    <w:rsid w:val="22E4473B"/>
    <w:rsid w:val="22F06E95"/>
    <w:rsid w:val="23147045"/>
    <w:rsid w:val="23980130"/>
    <w:rsid w:val="2450560E"/>
    <w:rsid w:val="246D1C5E"/>
    <w:rsid w:val="24702F2C"/>
    <w:rsid w:val="24E329AD"/>
    <w:rsid w:val="25137802"/>
    <w:rsid w:val="258864A1"/>
    <w:rsid w:val="25C1088B"/>
    <w:rsid w:val="25D6328D"/>
    <w:rsid w:val="25F426E2"/>
    <w:rsid w:val="26D62895"/>
    <w:rsid w:val="2717586C"/>
    <w:rsid w:val="2732301F"/>
    <w:rsid w:val="273F29AD"/>
    <w:rsid w:val="274261C9"/>
    <w:rsid w:val="27993956"/>
    <w:rsid w:val="27B157B4"/>
    <w:rsid w:val="27C83868"/>
    <w:rsid w:val="280920ED"/>
    <w:rsid w:val="286A3FE2"/>
    <w:rsid w:val="28B2289C"/>
    <w:rsid w:val="291A7F2D"/>
    <w:rsid w:val="291E16C9"/>
    <w:rsid w:val="298E633C"/>
    <w:rsid w:val="299214FE"/>
    <w:rsid w:val="29CC4FA0"/>
    <w:rsid w:val="29E21464"/>
    <w:rsid w:val="2A4931EC"/>
    <w:rsid w:val="2A774FE7"/>
    <w:rsid w:val="2A863867"/>
    <w:rsid w:val="2ABE3AD2"/>
    <w:rsid w:val="2AC4032A"/>
    <w:rsid w:val="2B462B54"/>
    <w:rsid w:val="2B6E0B13"/>
    <w:rsid w:val="2B7D1495"/>
    <w:rsid w:val="2B7E34FB"/>
    <w:rsid w:val="2BAE55DD"/>
    <w:rsid w:val="2BB30646"/>
    <w:rsid w:val="2BBA56BD"/>
    <w:rsid w:val="2BD37024"/>
    <w:rsid w:val="2BDC7EFA"/>
    <w:rsid w:val="2BF02F43"/>
    <w:rsid w:val="2C700A8B"/>
    <w:rsid w:val="2C920DBC"/>
    <w:rsid w:val="2CB00D05"/>
    <w:rsid w:val="2CC82C80"/>
    <w:rsid w:val="2D2D5B36"/>
    <w:rsid w:val="2D376058"/>
    <w:rsid w:val="2D5C438D"/>
    <w:rsid w:val="2DA02C33"/>
    <w:rsid w:val="2E3C1AD3"/>
    <w:rsid w:val="2E516BB3"/>
    <w:rsid w:val="2E5C2B5D"/>
    <w:rsid w:val="2E67631B"/>
    <w:rsid w:val="2E80471D"/>
    <w:rsid w:val="2EE56B13"/>
    <w:rsid w:val="2F402789"/>
    <w:rsid w:val="2FB853F0"/>
    <w:rsid w:val="2FE0429F"/>
    <w:rsid w:val="2FEC5962"/>
    <w:rsid w:val="300A1801"/>
    <w:rsid w:val="30292211"/>
    <w:rsid w:val="3035738E"/>
    <w:rsid w:val="3071362F"/>
    <w:rsid w:val="308220A2"/>
    <w:rsid w:val="30C36F47"/>
    <w:rsid w:val="30DE16E9"/>
    <w:rsid w:val="30E17098"/>
    <w:rsid w:val="30E42ED6"/>
    <w:rsid w:val="30E67D26"/>
    <w:rsid w:val="30EA30E0"/>
    <w:rsid w:val="30FB0E76"/>
    <w:rsid w:val="31530BE6"/>
    <w:rsid w:val="315E56C5"/>
    <w:rsid w:val="31762244"/>
    <w:rsid w:val="317F0DCD"/>
    <w:rsid w:val="31DA2820"/>
    <w:rsid w:val="31F66FB0"/>
    <w:rsid w:val="323460BD"/>
    <w:rsid w:val="326460A2"/>
    <w:rsid w:val="32E25F45"/>
    <w:rsid w:val="330E63F2"/>
    <w:rsid w:val="332D2D4E"/>
    <w:rsid w:val="33386758"/>
    <w:rsid w:val="337551A9"/>
    <w:rsid w:val="339B1EF3"/>
    <w:rsid w:val="33A132C4"/>
    <w:rsid w:val="33DD2389"/>
    <w:rsid w:val="348B09E3"/>
    <w:rsid w:val="34C17B32"/>
    <w:rsid w:val="34D81A01"/>
    <w:rsid w:val="34F23A31"/>
    <w:rsid w:val="35266EEF"/>
    <w:rsid w:val="35C673C5"/>
    <w:rsid w:val="35F14D8E"/>
    <w:rsid w:val="35F3033B"/>
    <w:rsid w:val="36076F91"/>
    <w:rsid w:val="361433DA"/>
    <w:rsid w:val="361F1C5D"/>
    <w:rsid w:val="36361FE1"/>
    <w:rsid w:val="365D5F63"/>
    <w:rsid w:val="367F68DC"/>
    <w:rsid w:val="36BA3419"/>
    <w:rsid w:val="36BC4847"/>
    <w:rsid w:val="36C45A01"/>
    <w:rsid w:val="371050F3"/>
    <w:rsid w:val="37826EC1"/>
    <w:rsid w:val="3792702D"/>
    <w:rsid w:val="381C3D8E"/>
    <w:rsid w:val="38E153D7"/>
    <w:rsid w:val="394D348F"/>
    <w:rsid w:val="397F0BF8"/>
    <w:rsid w:val="399A0EF5"/>
    <w:rsid w:val="39F76A9C"/>
    <w:rsid w:val="3A2119F7"/>
    <w:rsid w:val="3A3C5316"/>
    <w:rsid w:val="3AC90909"/>
    <w:rsid w:val="3ACC4C05"/>
    <w:rsid w:val="3AD96614"/>
    <w:rsid w:val="3B117A4A"/>
    <w:rsid w:val="3B5141E9"/>
    <w:rsid w:val="3B763D9A"/>
    <w:rsid w:val="3BB32307"/>
    <w:rsid w:val="3C271CC5"/>
    <w:rsid w:val="3C3A2FCF"/>
    <w:rsid w:val="3C766753"/>
    <w:rsid w:val="3D344A2F"/>
    <w:rsid w:val="3D446913"/>
    <w:rsid w:val="3D5904CE"/>
    <w:rsid w:val="3D7E49B4"/>
    <w:rsid w:val="3D8C5F4C"/>
    <w:rsid w:val="3DBE377F"/>
    <w:rsid w:val="3DBE682D"/>
    <w:rsid w:val="3DE75BC8"/>
    <w:rsid w:val="3E410A3E"/>
    <w:rsid w:val="3E502AB3"/>
    <w:rsid w:val="3E615F4C"/>
    <w:rsid w:val="3EBF1682"/>
    <w:rsid w:val="3EE36646"/>
    <w:rsid w:val="3EF249B1"/>
    <w:rsid w:val="3EF72E3E"/>
    <w:rsid w:val="3F5E67DD"/>
    <w:rsid w:val="3FC6628A"/>
    <w:rsid w:val="3FE0432D"/>
    <w:rsid w:val="40763848"/>
    <w:rsid w:val="40C90CF4"/>
    <w:rsid w:val="413926DE"/>
    <w:rsid w:val="4141700D"/>
    <w:rsid w:val="4158004F"/>
    <w:rsid w:val="415F615A"/>
    <w:rsid w:val="419E3DBC"/>
    <w:rsid w:val="41EB2280"/>
    <w:rsid w:val="41FD3C87"/>
    <w:rsid w:val="4231100E"/>
    <w:rsid w:val="43752341"/>
    <w:rsid w:val="4488364C"/>
    <w:rsid w:val="44885DA3"/>
    <w:rsid w:val="44FA4D1D"/>
    <w:rsid w:val="4548595D"/>
    <w:rsid w:val="454D6C13"/>
    <w:rsid w:val="45733720"/>
    <w:rsid w:val="45971D9F"/>
    <w:rsid w:val="45A37BE1"/>
    <w:rsid w:val="45EE76D0"/>
    <w:rsid w:val="46431709"/>
    <w:rsid w:val="46537F71"/>
    <w:rsid w:val="46753896"/>
    <w:rsid w:val="46A70D10"/>
    <w:rsid w:val="46A96624"/>
    <w:rsid w:val="46F30F4A"/>
    <w:rsid w:val="470A14BE"/>
    <w:rsid w:val="47256DA7"/>
    <w:rsid w:val="476566B2"/>
    <w:rsid w:val="47B70CD3"/>
    <w:rsid w:val="48416BC7"/>
    <w:rsid w:val="48650597"/>
    <w:rsid w:val="48D32C81"/>
    <w:rsid w:val="49003852"/>
    <w:rsid w:val="491D5D30"/>
    <w:rsid w:val="49503494"/>
    <w:rsid w:val="495A49E4"/>
    <w:rsid w:val="497D77C8"/>
    <w:rsid w:val="49A32653"/>
    <w:rsid w:val="49A91765"/>
    <w:rsid w:val="4A604F15"/>
    <w:rsid w:val="4A66404E"/>
    <w:rsid w:val="4ADE22E0"/>
    <w:rsid w:val="4B0576DD"/>
    <w:rsid w:val="4B465385"/>
    <w:rsid w:val="4BAB3A42"/>
    <w:rsid w:val="4BB52B12"/>
    <w:rsid w:val="4C0A5299"/>
    <w:rsid w:val="4C3B3D38"/>
    <w:rsid w:val="4C4A48BB"/>
    <w:rsid w:val="4C8C3872"/>
    <w:rsid w:val="4D2C3A27"/>
    <w:rsid w:val="4D5325E2"/>
    <w:rsid w:val="4D5F4C44"/>
    <w:rsid w:val="4DA055D8"/>
    <w:rsid w:val="4DB4265B"/>
    <w:rsid w:val="4DB61DAF"/>
    <w:rsid w:val="4DC31516"/>
    <w:rsid w:val="4DE53DEE"/>
    <w:rsid w:val="4E2C5EAF"/>
    <w:rsid w:val="4EAB177A"/>
    <w:rsid w:val="4EF7166A"/>
    <w:rsid w:val="4F320D99"/>
    <w:rsid w:val="4F562C35"/>
    <w:rsid w:val="4FF21911"/>
    <w:rsid w:val="50045267"/>
    <w:rsid w:val="50404275"/>
    <w:rsid w:val="505C2BB3"/>
    <w:rsid w:val="507B5786"/>
    <w:rsid w:val="507C2E9B"/>
    <w:rsid w:val="5080293B"/>
    <w:rsid w:val="50BA3366"/>
    <w:rsid w:val="51015282"/>
    <w:rsid w:val="5170006E"/>
    <w:rsid w:val="51F021AD"/>
    <w:rsid w:val="527632E5"/>
    <w:rsid w:val="52A20AB7"/>
    <w:rsid w:val="52E90DF2"/>
    <w:rsid w:val="52F171C6"/>
    <w:rsid w:val="54097668"/>
    <w:rsid w:val="540E2DBF"/>
    <w:rsid w:val="543E52FC"/>
    <w:rsid w:val="54833FF3"/>
    <w:rsid w:val="54870A26"/>
    <w:rsid w:val="54E310BA"/>
    <w:rsid w:val="55726E49"/>
    <w:rsid w:val="558B7EB4"/>
    <w:rsid w:val="5633026B"/>
    <w:rsid w:val="56826DF8"/>
    <w:rsid w:val="56AD3078"/>
    <w:rsid w:val="56BF65F2"/>
    <w:rsid w:val="56E46059"/>
    <w:rsid w:val="56F0508C"/>
    <w:rsid w:val="57011891"/>
    <w:rsid w:val="570606C5"/>
    <w:rsid w:val="57626889"/>
    <w:rsid w:val="577F3630"/>
    <w:rsid w:val="579C61C7"/>
    <w:rsid w:val="57D91291"/>
    <w:rsid w:val="57FF14B8"/>
    <w:rsid w:val="58206612"/>
    <w:rsid w:val="587F6179"/>
    <w:rsid w:val="58BE1E5A"/>
    <w:rsid w:val="58EA545A"/>
    <w:rsid w:val="594B23BF"/>
    <w:rsid w:val="59883613"/>
    <w:rsid w:val="598C5217"/>
    <w:rsid w:val="59914276"/>
    <w:rsid w:val="59B45461"/>
    <w:rsid w:val="59CC4017"/>
    <w:rsid w:val="59EF5C05"/>
    <w:rsid w:val="5A36284C"/>
    <w:rsid w:val="5A8776A2"/>
    <w:rsid w:val="5A922974"/>
    <w:rsid w:val="5AEF4C70"/>
    <w:rsid w:val="5B3D21A4"/>
    <w:rsid w:val="5BB03103"/>
    <w:rsid w:val="5BB06911"/>
    <w:rsid w:val="5BD44026"/>
    <w:rsid w:val="5BEC54E7"/>
    <w:rsid w:val="5BEC6E9C"/>
    <w:rsid w:val="5C7710A7"/>
    <w:rsid w:val="5CDC4372"/>
    <w:rsid w:val="5D2E5129"/>
    <w:rsid w:val="5D40527F"/>
    <w:rsid w:val="5D683F9E"/>
    <w:rsid w:val="5DB7524D"/>
    <w:rsid w:val="5DC20115"/>
    <w:rsid w:val="5DF93896"/>
    <w:rsid w:val="5E297ACB"/>
    <w:rsid w:val="5E9C27F6"/>
    <w:rsid w:val="5ECC3FA2"/>
    <w:rsid w:val="5EEB22B7"/>
    <w:rsid w:val="5F351B75"/>
    <w:rsid w:val="5F493163"/>
    <w:rsid w:val="5F636015"/>
    <w:rsid w:val="5F8B48CF"/>
    <w:rsid w:val="5F980D00"/>
    <w:rsid w:val="5F985861"/>
    <w:rsid w:val="5FBF624B"/>
    <w:rsid w:val="5FC2688E"/>
    <w:rsid w:val="609D3493"/>
    <w:rsid w:val="609F196E"/>
    <w:rsid w:val="60A26100"/>
    <w:rsid w:val="60FA2528"/>
    <w:rsid w:val="616672FB"/>
    <w:rsid w:val="61EA2C17"/>
    <w:rsid w:val="61F25ACE"/>
    <w:rsid w:val="62382FDB"/>
    <w:rsid w:val="62464748"/>
    <w:rsid w:val="6299773E"/>
    <w:rsid w:val="62D504BB"/>
    <w:rsid w:val="63016077"/>
    <w:rsid w:val="639027C8"/>
    <w:rsid w:val="63D02AB2"/>
    <w:rsid w:val="63E23417"/>
    <w:rsid w:val="63E668F0"/>
    <w:rsid w:val="64537447"/>
    <w:rsid w:val="645F77A0"/>
    <w:rsid w:val="646E107E"/>
    <w:rsid w:val="647C0C2E"/>
    <w:rsid w:val="64C925FE"/>
    <w:rsid w:val="652B15C0"/>
    <w:rsid w:val="65584161"/>
    <w:rsid w:val="65F152D6"/>
    <w:rsid w:val="66257C58"/>
    <w:rsid w:val="6645631B"/>
    <w:rsid w:val="66634C16"/>
    <w:rsid w:val="66731E1E"/>
    <w:rsid w:val="672A73AD"/>
    <w:rsid w:val="682C4884"/>
    <w:rsid w:val="6831030A"/>
    <w:rsid w:val="685635DD"/>
    <w:rsid w:val="686E0D6B"/>
    <w:rsid w:val="68757459"/>
    <w:rsid w:val="691F1D07"/>
    <w:rsid w:val="696007A4"/>
    <w:rsid w:val="697C5A9F"/>
    <w:rsid w:val="699C0552"/>
    <w:rsid w:val="69AD4660"/>
    <w:rsid w:val="6A211646"/>
    <w:rsid w:val="6A482DA0"/>
    <w:rsid w:val="6A5444EB"/>
    <w:rsid w:val="6A7E792E"/>
    <w:rsid w:val="6AFB0096"/>
    <w:rsid w:val="6B411FB5"/>
    <w:rsid w:val="6B824366"/>
    <w:rsid w:val="6BF02AB0"/>
    <w:rsid w:val="6BF55CCF"/>
    <w:rsid w:val="6C267485"/>
    <w:rsid w:val="6C3915C1"/>
    <w:rsid w:val="6C886E8A"/>
    <w:rsid w:val="6CE4695B"/>
    <w:rsid w:val="6D161890"/>
    <w:rsid w:val="6D2E23EC"/>
    <w:rsid w:val="6DAB18BB"/>
    <w:rsid w:val="6DB12812"/>
    <w:rsid w:val="6DE20B22"/>
    <w:rsid w:val="6DE85FD7"/>
    <w:rsid w:val="6E191A61"/>
    <w:rsid w:val="6E8B2C58"/>
    <w:rsid w:val="6EDD7480"/>
    <w:rsid w:val="6F2343AE"/>
    <w:rsid w:val="6F697D88"/>
    <w:rsid w:val="6FBE3493"/>
    <w:rsid w:val="6FF46EB5"/>
    <w:rsid w:val="703A4AA5"/>
    <w:rsid w:val="713F7232"/>
    <w:rsid w:val="71B05356"/>
    <w:rsid w:val="72500E77"/>
    <w:rsid w:val="725F4169"/>
    <w:rsid w:val="72894547"/>
    <w:rsid w:val="72B77CAD"/>
    <w:rsid w:val="72F34BE5"/>
    <w:rsid w:val="732D7203"/>
    <w:rsid w:val="73943345"/>
    <w:rsid w:val="73AC59DD"/>
    <w:rsid w:val="73CF52A0"/>
    <w:rsid w:val="7408746B"/>
    <w:rsid w:val="742D0BE7"/>
    <w:rsid w:val="74472DA8"/>
    <w:rsid w:val="74890297"/>
    <w:rsid w:val="74C4779E"/>
    <w:rsid w:val="74E54AB3"/>
    <w:rsid w:val="751A73BE"/>
    <w:rsid w:val="75AB7D4F"/>
    <w:rsid w:val="75B42BF5"/>
    <w:rsid w:val="75C86E1A"/>
    <w:rsid w:val="761E7FDA"/>
    <w:rsid w:val="76404470"/>
    <w:rsid w:val="76646378"/>
    <w:rsid w:val="769B569C"/>
    <w:rsid w:val="769C1F0B"/>
    <w:rsid w:val="76D702D0"/>
    <w:rsid w:val="773C186D"/>
    <w:rsid w:val="77AB0D79"/>
    <w:rsid w:val="78076CCD"/>
    <w:rsid w:val="786935D1"/>
    <w:rsid w:val="78F55738"/>
    <w:rsid w:val="78FE6523"/>
    <w:rsid w:val="79193CF6"/>
    <w:rsid w:val="791F694A"/>
    <w:rsid w:val="792709C0"/>
    <w:rsid w:val="79473236"/>
    <w:rsid w:val="799D0D9C"/>
    <w:rsid w:val="79DC3F60"/>
    <w:rsid w:val="79F617CF"/>
    <w:rsid w:val="79FD670D"/>
    <w:rsid w:val="7A117F0F"/>
    <w:rsid w:val="7A491447"/>
    <w:rsid w:val="7A5A458F"/>
    <w:rsid w:val="7A764B78"/>
    <w:rsid w:val="7AB66B1F"/>
    <w:rsid w:val="7AE91333"/>
    <w:rsid w:val="7AF6444D"/>
    <w:rsid w:val="7B0136B4"/>
    <w:rsid w:val="7B5C38F7"/>
    <w:rsid w:val="7B647318"/>
    <w:rsid w:val="7B8345FE"/>
    <w:rsid w:val="7BFD6B38"/>
    <w:rsid w:val="7C03366A"/>
    <w:rsid w:val="7C116470"/>
    <w:rsid w:val="7C4232D4"/>
    <w:rsid w:val="7C613B24"/>
    <w:rsid w:val="7C953AEC"/>
    <w:rsid w:val="7C9540DD"/>
    <w:rsid w:val="7CBE2D25"/>
    <w:rsid w:val="7D783F9E"/>
    <w:rsid w:val="7D9518D2"/>
    <w:rsid w:val="7D99779C"/>
    <w:rsid w:val="7DA253E0"/>
    <w:rsid w:val="7DAD143E"/>
    <w:rsid w:val="7DB07B80"/>
    <w:rsid w:val="7DB82537"/>
    <w:rsid w:val="7DB97C27"/>
    <w:rsid w:val="7DC05620"/>
    <w:rsid w:val="7DCA2DE4"/>
    <w:rsid w:val="7DCE3E7C"/>
    <w:rsid w:val="7DFD9A68"/>
    <w:rsid w:val="7E004EFB"/>
    <w:rsid w:val="7E814868"/>
    <w:rsid w:val="7E89794A"/>
    <w:rsid w:val="7EA40CAF"/>
    <w:rsid w:val="7ED13431"/>
    <w:rsid w:val="7F3F01F6"/>
    <w:rsid w:val="7F640354"/>
    <w:rsid w:val="7FAF073E"/>
    <w:rsid w:val="7FE02272"/>
    <w:rsid w:val="7FE3351B"/>
    <w:rsid w:val="7FE94704"/>
    <w:rsid w:val="975EBBB4"/>
    <w:rsid w:val="BBFB658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4"/>
    <w:autoRedefine/>
    <w:qFormat/>
    <w:uiPriority w:val="0"/>
    <w:pPr>
      <w:keepNext/>
      <w:keepLines/>
      <w:spacing w:before="260" w:after="260" w:line="416" w:lineRule="auto"/>
      <w:outlineLvl w:val="1"/>
    </w:pPr>
    <w:rPr>
      <w:rFonts w:ascii="Cambria" w:hAnsi="Cambria"/>
      <w:b/>
      <w:sz w:val="32"/>
    </w:rPr>
  </w:style>
  <w:style w:type="paragraph" w:styleId="5">
    <w:name w:val="heading 5"/>
    <w:basedOn w:val="1"/>
    <w:next w:val="1"/>
    <w:qFormat/>
    <w:uiPriority w:val="9"/>
    <w:pPr>
      <w:keepNext/>
      <w:keepLines/>
      <w:tabs>
        <w:tab w:val="left" w:pos="1008"/>
      </w:tabs>
      <w:spacing w:before="280" w:after="290" w:line="376" w:lineRule="auto"/>
      <w:ind w:left="1008" w:hanging="1008"/>
      <w:outlineLvl w:val="4"/>
    </w:pPr>
    <w:rPr>
      <w:b/>
      <w:bCs/>
      <w:sz w:val="28"/>
      <w:szCs w:val="28"/>
    </w:rPr>
  </w:style>
  <w:style w:type="character" w:default="1" w:styleId="33">
    <w:name w:val="Default Paragraph Font"/>
    <w:semiHidden/>
    <w:unhideWhenUsed/>
    <w:qFormat/>
    <w:uiPriority w:val="1"/>
  </w:style>
  <w:style w:type="table" w:default="1" w:styleId="31">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4">
    <w:name w:val="标准正文"/>
    <w:basedOn w:val="1"/>
    <w:qFormat/>
    <w:uiPriority w:val="0"/>
    <w:pPr>
      <w:spacing w:line="360" w:lineRule="auto"/>
      <w:ind w:firstLine="200" w:firstLineChars="200"/>
    </w:pPr>
    <w:rPr>
      <w:szCs w:val="20"/>
    </w:rPr>
  </w:style>
  <w:style w:type="paragraph" w:styleId="6">
    <w:name w:val="List Number"/>
    <w:basedOn w:val="1"/>
    <w:autoRedefine/>
    <w:qFormat/>
    <w:uiPriority w:val="0"/>
    <w:pPr>
      <w:numPr>
        <w:ilvl w:val="0"/>
        <w:numId w:val="1"/>
      </w:numPr>
    </w:pPr>
  </w:style>
  <w:style w:type="paragraph" w:styleId="7">
    <w:name w:val="Normal Indent"/>
    <w:basedOn w:val="1"/>
    <w:autoRedefine/>
    <w:qFormat/>
    <w:uiPriority w:val="0"/>
    <w:pPr>
      <w:ind w:firstLine="420"/>
    </w:pPr>
    <w:rPr>
      <w:sz w:val="21"/>
      <w:szCs w:val="20"/>
    </w:rPr>
  </w:style>
  <w:style w:type="paragraph" w:styleId="8">
    <w:name w:val="annotation text"/>
    <w:basedOn w:val="1"/>
    <w:autoRedefine/>
    <w:qFormat/>
    <w:uiPriority w:val="0"/>
  </w:style>
  <w:style w:type="paragraph" w:styleId="9">
    <w:name w:val="Body Text 3"/>
    <w:basedOn w:val="1"/>
    <w:autoRedefine/>
    <w:qFormat/>
    <w:uiPriority w:val="99"/>
    <w:pPr>
      <w:snapToGrid w:val="0"/>
      <w:spacing w:before="50" w:after="50"/>
    </w:pPr>
    <w:rPr>
      <w:rFonts w:eastAsia="仿宋_GB2312"/>
      <w:b/>
      <w:bCs/>
      <w:szCs w:val="20"/>
    </w:rPr>
  </w:style>
  <w:style w:type="paragraph" w:styleId="10">
    <w:name w:val="Body Text"/>
    <w:basedOn w:val="1"/>
    <w:next w:val="11"/>
    <w:autoRedefine/>
    <w:qFormat/>
    <w:uiPriority w:val="0"/>
    <w:pPr>
      <w:spacing w:after="120"/>
    </w:pPr>
  </w:style>
  <w:style w:type="paragraph" w:styleId="11">
    <w:name w:val="Body Text First Indent"/>
    <w:basedOn w:val="10"/>
    <w:next w:val="12"/>
    <w:autoRedefine/>
    <w:qFormat/>
    <w:uiPriority w:val="0"/>
    <w:pPr>
      <w:ind w:firstLine="420"/>
    </w:pPr>
    <w:rPr>
      <w:rFonts w:ascii="Times New Roman" w:hAnsi="Times New Roman" w:eastAsia="楷体_GB2312"/>
      <w:b/>
      <w:bCs/>
      <w:sz w:val="32"/>
      <w:szCs w:val="20"/>
    </w:rPr>
  </w:style>
  <w:style w:type="paragraph" w:styleId="12">
    <w:name w:val="toc 6"/>
    <w:basedOn w:val="1"/>
    <w:next w:val="1"/>
    <w:autoRedefine/>
    <w:qFormat/>
    <w:uiPriority w:val="0"/>
    <w:pPr>
      <w:ind w:left="1050"/>
    </w:pPr>
    <w:rPr>
      <w:rFonts w:ascii="Calibri" w:hAnsi="Calibri"/>
      <w:sz w:val="18"/>
      <w:szCs w:val="18"/>
    </w:rPr>
  </w:style>
  <w:style w:type="paragraph" w:styleId="13">
    <w:name w:val="Body Text Indent"/>
    <w:basedOn w:val="1"/>
    <w:next w:val="14"/>
    <w:link w:val="41"/>
    <w:autoRedefine/>
    <w:qFormat/>
    <w:uiPriority w:val="0"/>
    <w:pPr>
      <w:tabs>
        <w:tab w:val="left" w:pos="0"/>
        <w:tab w:val="left" w:pos="993"/>
        <w:tab w:val="left" w:pos="1134"/>
      </w:tabs>
      <w:spacing w:line="500" w:lineRule="exact"/>
      <w:ind w:firstLine="567"/>
    </w:pPr>
    <w:rPr>
      <w:szCs w:val="20"/>
    </w:rPr>
  </w:style>
  <w:style w:type="paragraph" w:styleId="14">
    <w:name w:val="Body Text Indent 2"/>
    <w:basedOn w:val="1"/>
    <w:autoRedefine/>
    <w:qFormat/>
    <w:uiPriority w:val="0"/>
    <w:pPr>
      <w:spacing w:after="120" w:line="480" w:lineRule="auto"/>
      <w:ind w:left="420" w:leftChars="200"/>
    </w:pPr>
  </w:style>
  <w:style w:type="paragraph" w:styleId="15">
    <w:name w:val="List 2"/>
    <w:basedOn w:val="1"/>
    <w:autoRedefine/>
    <w:qFormat/>
    <w:uiPriority w:val="0"/>
    <w:pPr>
      <w:ind w:left="100" w:leftChars="200" w:hanging="200" w:hangingChars="200"/>
    </w:pPr>
  </w:style>
  <w:style w:type="paragraph" w:styleId="16">
    <w:name w:val="Plain Text"/>
    <w:basedOn w:val="1"/>
    <w:next w:val="1"/>
    <w:autoRedefine/>
    <w:qFormat/>
    <w:uiPriority w:val="0"/>
    <w:pPr>
      <w:adjustRightInd w:val="0"/>
      <w:snapToGrid w:val="0"/>
    </w:pPr>
    <w:rPr>
      <w:rFonts w:hAnsi="Courier New" w:cs="Courier New"/>
      <w:sz w:val="21"/>
      <w:szCs w:val="21"/>
    </w:rPr>
  </w:style>
  <w:style w:type="paragraph" w:styleId="17">
    <w:name w:val="Date"/>
    <w:basedOn w:val="1"/>
    <w:next w:val="1"/>
    <w:autoRedefine/>
    <w:qFormat/>
    <w:uiPriority w:val="0"/>
    <w:pPr>
      <w:ind w:left="2500" w:leftChars="2500"/>
    </w:pPr>
    <w:rPr>
      <w:rFonts w:ascii="楷体_GB2312" w:eastAsia="楷体_GB2312"/>
      <w:sz w:val="32"/>
      <w:szCs w:val="20"/>
    </w:rPr>
  </w:style>
  <w:style w:type="paragraph" w:styleId="18">
    <w:name w:val="Balloon Text"/>
    <w:basedOn w:val="1"/>
    <w:autoRedefine/>
    <w:qFormat/>
    <w:uiPriority w:val="0"/>
    <w:rPr>
      <w:sz w:val="18"/>
      <w:szCs w:val="18"/>
    </w:rPr>
  </w:style>
  <w:style w:type="paragraph" w:styleId="19">
    <w:name w:val="footer"/>
    <w:basedOn w:val="1"/>
    <w:autoRedefine/>
    <w:qFormat/>
    <w:uiPriority w:val="0"/>
    <w:pPr>
      <w:tabs>
        <w:tab w:val="center" w:pos="4153"/>
        <w:tab w:val="right" w:pos="8306"/>
      </w:tabs>
      <w:snapToGrid w:val="0"/>
    </w:pPr>
    <w:rPr>
      <w:sz w:val="18"/>
      <w:szCs w:val="18"/>
    </w:rPr>
  </w:style>
  <w:style w:type="paragraph" w:styleId="20">
    <w:name w:val="envelope return"/>
    <w:basedOn w:val="1"/>
    <w:autoRedefine/>
    <w:qFormat/>
    <w:uiPriority w:val="0"/>
    <w:pPr>
      <w:snapToGrid w:val="0"/>
    </w:pPr>
    <w:rPr>
      <w:rFonts w:ascii="Arial" w:hAnsi="Arial"/>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22">
    <w:name w:val="toc 1"/>
    <w:basedOn w:val="1"/>
    <w:next w:val="1"/>
    <w:autoRedefine/>
    <w:qFormat/>
    <w:uiPriority w:val="0"/>
    <w:pPr>
      <w:spacing w:line="360" w:lineRule="atLeast"/>
    </w:pPr>
    <w:rPr>
      <w:b/>
      <w:sz w:val="22"/>
      <w:szCs w:val="22"/>
    </w:rPr>
  </w:style>
  <w:style w:type="paragraph" w:styleId="23">
    <w:name w:val="List"/>
    <w:basedOn w:val="1"/>
    <w:autoRedefine/>
    <w:qFormat/>
    <w:uiPriority w:val="0"/>
    <w:pPr>
      <w:ind w:left="200" w:hanging="200"/>
    </w:pPr>
    <w:rPr>
      <w:rFonts w:ascii="Calibri" w:hAnsi="Calibri"/>
    </w:rPr>
  </w:style>
  <w:style w:type="paragraph" w:styleId="24">
    <w:name w:val="footnote text"/>
    <w:basedOn w:val="1"/>
    <w:autoRedefine/>
    <w:qFormat/>
    <w:uiPriority w:val="0"/>
    <w:pPr>
      <w:snapToGrid w:val="0"/>
    </w:pPr>
    <w:rPr>
      <w:sz w:val="18"/>
    </w:rPr>
  </w:style>
  <w:style w:type="paragraph" w:styleId="25">
    <w:name w:val="Body Text Indent 3"/>
    <w:basedOn w:val="1"/>
    <w:autoRedefine/>
    <w:qFormat/>
    <w:uiPriority w:val="0"/>
    <w:pPr>
      <w:spacing w:line="500" w:lineRule="exact"/>
      <w:ind w:left="511" w:hanging="511" w:hangingChars="213"/>
    </w:pPr>
    <w:rPr>
      <w:sz w:val="24"/>
    </w:rPr>
  </w:style>
  <w:style w:type="paragraph" w:styleId="26">
    <w:name w:val="toc 2"/>
    <w:basedOn w:val="1"/>
    <w:next w:val="1"/>
    <w:autoRedefine/>
    <w:qFormat/>
    <w:uiPriority w:val="39"/>
    <w:pPr>
      <w:tabs>
        <w:tab w:val="right" w:leader="dot" w:pos="8302"/>
      </w:tabs>
      <w:ind w:left="420" w:leftChars="200"/>
    </w:pPr>
    <w:rPr>
      <w:color w:val="000000"/>
      <w:sz w:val="30"/>
      <w:szCs w:val="30"/>
    </w:rPr>
  </w:style>
  <w:style w:type="paragraph" w:styleId="27">
    <w:name w:val="Body Text 2"/>
    <w:basedOn w:val="1"/>
    <w:qFormat/>
    <w:uiPriority w:val="0"/>
    <w:pPr>
      <w:spacing w:line="360" w:lineRule="auto"/>
    </w:pPr>
    <w:rPr>
      <w:kern w:val="2"/>
    </w:rPr>
  </w:style>
  <w:style w:type="paragraph" w:styleId="28">
    <w:name w:val="Normal (Web)"/>
    <w:basedOn w:val="1"/>
    <w:autoRedefine/>
    <w:qFormat/>
    <w:uiPriority w:val="0"/>
    <w:rPr>
      <w:sz w:val="24"/>
    </w:rPr>
  </w:style>
  <w:style w:type="paragraph" w:styleId="29">
    <w:name w:val="Title"/>
    <w:basedOn w:val="1"/>
    <w:next w:val="1"/>
    <w:autoRedefine/>
    <w:qFormat/>
    <w:uiPriority w:val="0"/>
    <w:pPr>
      <w:spacing w:before="240" w:beforeLines="0" w:after="60" w:afterLines="0"/>
      <w:jc w:val="center"/>
      <w:outlineLvl w:val="0"/>
    </w:pPr>
    <w:rPr>
      <w:rFonts w:ascii="Cambria" w:hAnsi="Cambria"/>
      <w:b/>
      <w:bCs/>
      <w:kern w:val="0"/>
      <w:sz w:val="32"/>
      <w:szCs w:val="32"/>
    </w:rPr>
  </w:style>
  <w:style w:type="paragraph" w:styleId="30">
    <w:name w:val="Body Text First Indent 2"/>
    <w:basedOn w:val="13"/>
    <w:link w:val="42"/>
    <w:autoRedefine/>
    <w:qFormat/>
    <w:uiPriority w:val="0"/>
    <w:pPr>
      <w:ind w:firstLine="420"/>
    </w:p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Hyperlink"/>
    <w:basedOn w:val="33"/>
    <w:autoRedefine/>
    <w:qFormat/>
    <w:uiPriority w:val="0"/>
    <w:rPr>
      <w:color w:val="0000FF"/>
      <w:u w:val="single"/>
    </w:rPr>
  </w:style>
  <w:style w:type="character" w:styleId="35">
    <w:name w:val="annotation reference"/>
    <w:basedOn w:val="33"/>
    <w:autoRedefine/>
    <w:qFormat/>
    <w:uiPriority w:val="0"/>
    <w:rPr>
      <w:sz w:val="21"/>
      <w:szCs w:val="21"/>
    </w:rPr>
  </w:style>
  <w:style w:type="character" w:styleId="36">
    <w:name w:val="footnote reference"/>
    <w:basedOn w:val="33"/>
    <w:autoRedefine/>
    <w:qFormat/>
    <w:uiPriority w:val="0"/>
    <w:rPr>
      <w:vertAlign w:val="superscript"/>
    </w:rPr>
  </w:style>
  <w:style w:type="paragraph" w:customStyle="1" w:styleId="37">
    <w:name w:val="xl53"/>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kern w:val="0"/>
      <w:sz w:val="20"/>
      <w:szCs w:val="20"/>
      <w:lang w:val="en-US" w:eastAsia="zh-CN" w:bidi="ar-SA"/>
    </w:rPr>
  </w:style>
  <w:style w:type="paragraph" w:customStyle="1" w:styleId="38">
    <w:name w:val="BodyText1I2"/>
    <w:basedOn w:val="39"/>
    <w:autoRedefine/>
    <w:qFormat/>
    <w:uiPriority w:val="0"/>
    <w:pPr>
      <w:ind w:firstLine="420"/>
    </w:pPr>
    <w:rPr>
      <w:sz w:val="21"/>
    </w:rPr>
  </w:style>
  <w:style w:type="paragraph" w:customStyle="1" w:styleId="39">
    <w:name w:val="BodyTextIndent"/>
    <w:basedOn w:val="1"/>
    <w:next w:val="38"/>
    <w:autoRedefine/>
    <w:qFormat/>
    <w:uiPriority w:val="0"/>
    <w:pPr>
      <w:spacing w:line="360" w:lineRule="auto"/>
      <w:ind w:firstLine="490"/>
    </w:pPr>
  </w:style>
  <w:style w:type="paragraph" w:customStyle="1" w:styleId="40">
    <w:name w:val="纯文本1"/>
    <w:basedOn w:val="1"/>
    <w:autoRedefine/>
    <w:qFormat/>
    <w:uiPriority w:val="99"/>
    <w:pPr>
      <w:adjustRightInd w:val="0"/>
      <w:textAlignment w:val="baseline"/>
    </w:pPr>
    <w:rPr>
      <w:rFonts w:hAnsi="Courier New" w:eastAsia="楷体_GB2312"/>
      <w:sz w:val="26"/>
      <w:szCs w:val="20"/>
    </w:rPr>
  </w:style>
  <w:style w:type="character" w:customStyle="1" w:styleId="41">
    <w:name w:val="正文文本缩进 字符"/>
    <w:basedOn w:val="33"/>
    <w:link w:val="13"/>
    <w:autoRedefine/>
    <w:qFormat/>
    <w:uiPriority w:val="0"/>
    <w:rPr>
      <w:rFonts w:hint="default" w:ascii="Times New Roman" w:hAnsi="Times New Roman" w:eastAsia="宋体" w:cs="Times New Roman"/>
      <w:szCs w:val="24"/>
    </w:rPr>
  </w:style>
  <w:style w:type="character" w:customStyle="1" w:styleId="42">
    <w:name w:val="正文文本首行缩进 2 字符"/>
    <w:basedOn w:val="41"/>
    <w:link w:val="30"/>
    <w:autoRedefine/>
    <w:qFormat/>
    <w:uiPriority w:val="0"/>
    <w:rPr>
      <w:rFonts w:hint="default" w:ascii="Times New Roman" w:hAnsi="Times New Roman" w:eastAsia="宋体" w:cs="Times New Roman"/>
      <w:szCs w:val="24"/>
    </w:rPr>
  </w:style>
  <w:style w:type="paragraph" w:customStyle="1" w:styleId="43">
    <w:name w:val="列出段落1"/>
    <w:basedOn w:val="1"/>
    <w:autoRedefine/>
    <w:qFormat/>
    <w:uiPriority w:val="99"/>
    <w:pPr>
      <w:ind w:firstLine="420" w:firstLineChars="200"/>
    </w:pPr>
  </w:style>
  <w:style w:type="paragraph" w:customStyle="1" w:styleId="44">
    <w:name w:val="Char"/>
    <w:basedOn w:val="1"/>
    <w:autoRedefine/>
    <w:qFormat/>
    <w:uiPriority w:val="0"/>
    <w:pPr>
      <w:spacing w:after="160" w:line="240" w:lineRule="exact"/>
    </w:pPr>
    <w:rPr>
      <w:rFonts w:ascii="Verdana" w:hAnsi="Verdana" w:eastAsia="楷体_GB2312" w:cs="Times New Roman"/>
      <w:b/>
      <w:i/>
      <w:iCs/>
      <w:color w:val="000000"/>
      <w:sz w:val="20"/>
      <w:szCs w:val="20"/>
      <w:lang w:eastAsia="en-US"/>
    </w:rPr>
  </w:style>
  <w:style w:type="paragraph" w:customStyle="1" w:styleId="45">
    <w:name w:val="正文 A"/>
    <w:autoRedefine/>
    <w:qFormat/>
    <w:uiPriority w:val="0"/>
    <w:pPr>
      <w:widowControl w:val="0"/>
      <w:jc w:val="both"/>
    </w:pPr>
    <w:rPr>
      <w:rFonts w:ascii="Times New Roman" w:hAnsi="Times New Roman" w:eastAsia="宋体" w:cs="宋体"/>
      <w:color w:val="000000"/>
      <w:kern w:val="2"/>
      <w:sz w:val="28"/>
      <w:szCs w:val="28"/>
      <w:u w:color="000000"/>
      <w:lang w:val="en-US" w:eastAsia="zh-CN" w:bidi="ar-SA"/>
    </w:rPr>
  </w:style>
  <w:style w:type="paragraph" w:customStyle="1" w:styleId="46">
    <w:name w:val="纯文本2"/>
    <w:basedOn w:val="1"/>
    <w:autoRedefine/>
    <w:qFormat/>
    <w:uiPriority w:val="0"/>
    <w:pPr>
      <w:adjustRightInd w:val="0"/>
      <w:textAlignment w:val="baseline"/>
    </w:pPr>
    <w:rPr>
      <w:rFonts w:ascii="宋体" w:hAnsi="Courier New" w:eastAsia="楷体_GB2312"/>
      <w:sz w:val="26"/>
    </w:rPr>
  </w:style>
  <w:style w:type="paragraph" w:customStyle="1" w:styleId="47">
    <w:name w:val="正"/>
    <w:autoRedefine/>
    <w:qFormat/>
    <w:uiPriority w:val="0"/>
    <w:pPr>
      <w:widowControl w:val="0"/>
      <w:spacing w:line="360" w:lineRule="auto"/>
      <w:ind w:firstLine="480" w:firstLineChars="200"/>
      <w:jc w:val="both"/>
    </w:pPr>
    <w:rPr>
      <w:rFonts w:ascii="Times New Roman" w:hAnsi="Times New Roman" w:eastAsia="宋体" w:cs="宋体"/>
      <w:sz w:val="24"/>
      <w:szCs w:val="24"/>
      <w:lang w:val="en-US" w:eastAsia="zh-CN" w:bidi="ar-SA"/>
    </w:rPr>
  </w:style>
  <w:style w:type="paragraph" w:customStyle="1" w:styleId="48">
    <w:name w:val="纯文本4"/>
    <w:basedOn w:val="1"/>
    <w:autoRedefine/>
    <w:qFormat/>
    <w:uiPriority w:val="0"/>
    <w:pPr>
      <w:adjustRightInd w:val="0"/>
      <w:textAlignment w:val="baseline"/>
    </w:pPr>
    <w:rPr>
      <w:rFonts w:ascii="宋体" w:hAnsi="Courier New" w:eastAsia="楷体_GB2312"/>
      <w:sz w:val="26"/>
      <w:szCs w:val="20"/>
    </w:rPr>
  </w:style>
  <w:style w:type="paragraph" w:customStyle="1" w:styleId="49">
    <w:name w:val="List Paragraph"/>
    <w:basedOn w:val="1"/>
    <w:autoRedefine/>
    <w:qFormat/>
    <w:uiPriority w:val="34"/>
    <w:pPr>
      <w:ind w:left="850"/>
      <w:jc w:val="both"/>
    </w:pPr>
    <w:rPr>
      <w:rFonts w:ascii="Calibri" w:hAnsi="Calibri" w:eastAsia="宋体" w:cs="Times New Roman"/>
      <w:sz w:val="21"/>
      <w:szCs w:val="21"/>
      <w:lang w:val="en-US" w:eastAsia="zh-CN" w:bidi="ar-SA"/>
    </w:rPr>
  </w:style>
  <w:style w:type="paragraph" w:customStyle="1" w:styleId="50">
    <w:name w:val="首行缩进"/>
    <w:basedOn w:val="1"/>
    <w:next w:val="1"/>
    <w:autoRedefine/>
    <w:qFormat/>
    <w:uiPriority w:val="0"/>
    <w:pPr>
      <w:widowControl/>
      <w:tabs>
        <w:tab w:val="left" w:pos="822"/>
      </w:tabs>
      <w:snapToGrid w:val="0"/>
      <w:spacing w:before="40" w:after="40" w:line="300" w:lineRule="atLeast"/>
      <w:ind w:left="1701"/>
    </w:pPr>
    <w:rPr>
      <w:rFonts w:ascii="Arial" w:hAnsi="Arial"/>
      <w:kern w:val="0"/>
      <w:szCs w:val="20"/>
    </w:rPr>
  </w:style>
  <w:style w:type="paragraph" w:customStyle="1" w:styleId="51">
    <w:name w:val="Char1 Char Char Char"/>
    <w:basedOn w:val="1"/>
    <w:qFormat/>
    <w:uiPriority w:val="0"/>
    <w:rPr>
      <w:rFonts w:ascii="宋体" w:hAnsi="宋体" w:cs="宋体"/>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70</Pages>
  <Words>29614</Words>
  <Characters>32177</Characters>
  <Lines>1</Lines>
  <Paragraphs>1</Paragraphs>
  <TotalTime>41</TotalTime>
  <ScaleCrop>false</ScaleCrop>
  <LinksUpToDate>false</LinksUpToDate>
  <CharactersWithSpaces>36429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2022-06-19T11:11:00Z</dcterms:created>
  <dc:creator>小米Shelly</dc:creator>
  <cp:lastModifiedBy>wu</cp:lastModifiedBy>
  <cp:lastPrinted>2024-08-02T05:19:10Z</cp:lastPrinted>
  <dcterms:modified xsi:type="dcterms:W3CDTF">2024-08-02T05:20:49Z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7E5F7CAFB3BC41E5B0A0DA1E57E1747E_13</vt:lpwstr>
  </property>
</Properties>
</file>