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9DCC9">
      <w:pPr>
        <w:adjustRightInd w:val="0"/>
        <w:snapToGrid w:val="0"/>
        <w:spacing w:before="360" w:beforeLines="150" w:line="700" w:lineRule="exact"/>
        <w:jc w:val="center"/>
        <w:rPr>
          <w:rFonts w:hint="eastAsia" w:ascii="宋体" w:hAnsi="宋体" w:eastAsia="宋体" w:cs="宋体"/>
          <w:b/>
          <w:bCs/>
          <w:color w:val="auto"/>
          <w:sz w:val="56"/>
          <w:szCs w:val="56"/>
          <w:highlight w:val="none"/>
          <w:lang w:eastAsia="zh-CN"/>
        </w:rPr>
      </w:pPr>
      <w:r>
        <w:rPr>
          <w:rFonts w:hint="eastAsia" w:ascii="宋体" w:hAnsi="宋体" w:eastAsia="宋体" w:cs="宋体"/>
          <w:b/>
          <w:bCs/>
          <w:color w:val="auto"/>
          <w:sz w:val="56"/>
          <w:szCs w:val="56"/>
          <w:highlight w:val="none"/>
          <w:lang w:eastAsia="zh-CN"/>
        </w:rPr>
        <w:t>海盐县民政局居家养老服务照料中心配备无感服务智能终端项目</w:t>
      </w:r>
    </w:p>
    <w:p w14:paraId="4A63D022">
      <w:pPr>
        <w:adjustRightInd w:val="0"/>
        <w:snapToGrid w:val="0"/>
        <w:spacing w:line="700" w:lineRule="exact"/>
        <w:jc w:val="center"/>
        <w:rPr>
          <w:rFonts w:hint="eastAsia" w:ascii="宋体" w:hAnsi="宋体" w:eastAsia="宋体" w:cs="宋体"/>
          <w:b/>
          <w:snapToGrid w:val="0"/>
          <w:color w:val="auto"/>
          <w:sz w:val="84"/>
          <w:szCs w:val="84"/>
          <w:highlight w:val="none"/>
        </w:rPr>
      </w:pPr>
    </w:p>
    <w:p w14:paraId="4C2A7BD8">
      <w:pPr>
        <w:adjustRightInd w:val="0"/>
        <w:snapToGrid w:val="0"/>
        <w:spacing w:line="600" w:lineRule="exact"/>
        <w:rPr>
          <w:rFonts w:hint="eastAsia" w:ascii="宋体" w:hAnsi="宋体" w:eastAsia="宋体" w:cs="宋体"/>
          <w:b/>
          <w:snapToGrid w:val="0"/>
          <w:color w:val="auto"/>
          <w:sz w:val="84"/>
          <w:szCs w:val="84"/>
          <w:highlight w:val="none"/>
        </w:rPr>
      </w:pPr>
    </w:p>
    <w:p w14:paraId="5EAE8878">
      <w:pPr>
        <w:adjustRightInd w:val="0"/>
        <w:snapToGrid w:val="0"/>
        <w:spacing w:line="600" w:lineRule="exact"/>
        <w:rPr>
          <w:rFonts w:hint="eastAsia" w:ascii="宋体" w:hAnsi="宋体" w:eastAsia="宋体" w:cs="宋体"/>
          <w:b/>
          <w:snapToGrid w:val="0"/>
          <w:color w:val="auto"/>
          <w:sz w:val="84"/>
          <w:szCs w:val="84"/>
          <w:highlight w:val="none"/>
        </w:rPr>
      </w:pPr>
    </w:p>
    <w:p w14:paraId="4CDA2CE7">
      <w:pPr>
        <w:pStyle w:val="16"/>
        <w:ind w:left="480"/>
        <w:rPr>
          <w:rFonts w:hint="eastAsia" w:ascii="宋体" w:hAnsi="宋体" w:eastAsia="宋体" w:cs="宋体"/>
          <w:color w:val="auto"/>
          <w:highlight w:val="none"/>
        </w:rPr>
      </w:pPr>
    </w:p>
    <w:p w14:paraId="442F35EA">
      <w:pPr>
        <w:adjustRightInd w:val="0"/>
        <w:snapToGrid w:val="0"/>
        <w:spacing w:line="600" w:lineRule="exact"/>
        <w:rPr>
          <w:rFonts w:hint="eastAsia" w:ascii="宋体" w:hAnsi="宋体" w:eastAsia="宋体" w:cs="宋体"/>
          <w:b/>
          <w:snapToGrid w:val="0"/>
          <w:color w:val="auto"/>
          <w:sz w:val="84"/>
          <w:szCs w:val="84"/>
          <w:highlight w:val="none"/>
        </w:rPr>
      </w:pPr>
    </w:p>
    <w:p w14:paraId="22716088">
      <w:pPr>
        <w:adjustRightInd w:val="0"/>
        <w:snapToGrid w:val="0"/>
        <w:spacing w:line="800" w:lineRule="atLeast"/>
        <w:jc w:val="center"/>
        <w:rPr>
          <w:rFonts w:hint="eastAsia" w:ascii="宋体" w:hAnsi="宋体" w:eastAsia="宋体" w:cs="宋体"/>
          <w:b/>
          <w:snapToGrid w:val="0"/>
          <w:color w:val="auto"/>
          <w:sz w:val="72"/>
          <w:szCs w:val="72"/>
          <w:highlight w:val="none"/>
        </w:rPr>
      </w:pPr>
      <w:r>
        <w:rPr>
          <w:rFonts w:hint="eastAsia" w:ascii="宋体" w:hAnsi="宋体" w:eastAsia="宋体" w:cs="宋体"/>
          <w:b/>
          <w:snapToGrid w:val="0"/>
          <w:color w:val="auto"/>
          <w:sz w:val="72"/>
          <w:szCs w:val="72"/>
          <w:highlight w:val="none"/>
        </w:rPr>
        <w:t xml:space="preserve">竞争性磋商采购文件 </w:t>
      </w:r>
    </w:p>
    <w:p w14:paraId="1C0F1774">
      <w:pPr>
        <w:adjustRightInd w:val="0"/>
        <w:snapToGrid w:val="0"/>
        <w:spacing w:line="500" w:lineRule="exact"/>
        <w:jc w:val="center"/>
        <w:rPr>
          <w:rFonts w:hint="eastAsia" w:ascii="宋体" w:hAnsi="宋体" w:eastAsia="宋体" w:cs="宋体"/>
          <w:bCs/>
          <w:snapToGrid w:val="0"/>
          <w:color w:val="auto"/>
          <w:sz w:val="44"/>
          <w:szCs w:val="44"/>
          <w:highlight w:val="none"/>
        </w:rPr>
      </w:pPr>
    </w:p>
    <w:p w14:paraId="2E9AD598">
      <w:pPr>
        <w:adjustRightInd w:val="0"/>
        <w:snapToGrid w:val="0"/>
        <w:spacing w:line="500" w:lineRule="exact"/>
        <w:jc w:val="center"/>
        <w:rPr>
          <w:rFonts w:hint="eastAsia" w:ascii="宋体" w:hAnsi="宋体" w:eastAsia="宋体" w:cs="宋体"/>
          <w:bCs/>
          <w:snapToGrid w:val="0"/>
          <w:color w:val="auto"/>
          <w:sz w:val="44"/>
          <w:szCs w:val="44"/>
          <w:highlight w:val="none"/>
        </w:rPr>
      </w:pPr>
    </w:p>
    <w:p w14:paraId="68DCE00C">
      <w:pPr>
        <w:adjustRightInd w:val="0"/>
        <w:snapToGrid w:val="0"/>
        <w:spacing w:line="500" w:lineRule="exact"/>
        <w:rPr>
          <w:rFonts w:hint="eastAsia" w:ascii="宋体" w:hAnsi="宋体" w:eastAsia="宋体" w:cs="宋体"/>
          <w:bCs/>
          <w:snapToGrid w:val="0"/>
          <w:color w:val="auto"/>
          <w:sz w:val="32"/>
          <w:highlight w:val="none"/>
        </w:rPr>
      </w:pPr>
    </w:p>
    <w:p w14:paraId="51A249DA">
      <w:pPr>
        <w:pStyle w:val="9"/>
        <w:rPr>
          <w:rFonts w:hint="eastAsia" w:ascii="宋体" w:hAnsi="宋体" w:eastAsia="宋体" w:cs="宋体"/>
          <w:color w:val="auto"/>
          <w:highlight w:val="none"/>
        </w:rPr>
      </w:pPr>
    </w:p>
    <w:p w14:paraId="606FC784">
      <w:pPr>
        <w:rPr>
          <w:rFonts w:hint="eastAsia" w:ascii="宋体" w:hAnsi="宋体" w:eastAsia="宋体" w:cs="宋体"/>
          <w:color w:val="auto"/>
          <w:highlight w:val="none"/>
        </w:rPr>
      </w:pPr>
    </w:p>
    <w:p w14:paraId="072325D9">
      <w:pPr>
        <w:adjustRightInd w:val="0"/>
        <w:snapToGrid w:val="0"/>
        <w:spacing w:line="500" w:lineRule="exact"/>
        <w:rPr>
          <w:rFonts w:hint="eastAsia" w:ascii="宋体" w:hAnsi="宋体" w:eastAsia="宋体" w:cs="宋体"/>
          <w:bCs/>
          <w:snapToGrid w:val="0"/>
          <w:color w:val="auto"/>
          <w:sz w:val="32"/>
          <w:highlight w:val="none"/>
        </w:rPr>
      </w:pPr>
    </w:p>
    <w:p w14:paraId="39989BE4">
      <w:pPr>
        <w:adjustRightInd w:val="0"/>
        <w:snapToGrid w:val="0"/>
        <w:spacing w:line="480" w:lineRule="auto"/>
        <w:ind w:firstLine="297" w:firstLineChars="99"/>
        <w:rPr>
          <w:rFonts w:hint="eastAsia" w:ascii="宋体" w:hAnsi="宋体" w:eastAsia="宋体" w:cs="宋体"/>
          <w:snapToGrid w:val="0"/>
          <w:color w:val="auto"/>
          <w:sz w:val="30"/>
          <w:szCs w:val="30"/>
          <w:highlight w:val="none"/>
        </w:rPr>
      </w:pPr>
    </w:p>
    <w:p w14:paraId="148D1AF5">
      <w:pPr>
        <w:adjustRightInd w:val="0"/>
        <w:snapToGrid w:val="0"/>
        <w:spacing w:line="480" w:lineRule="auto"/>
        <w:ind w:firstLine="297" w:firstLineChars="99"/>
        <w:rPr>
          <w:rFonts w:hint="eastAsia" w:ascii="宋体" w:hAnsi="宋体" w:eastAsia="宋体" w:cs="宋体"/>
          <w:snapToGrid w:val="0"/>
          <w:color w:val="auto"/>
          <w:sz w:val="30"/>
          <w:szCs w:val="30"/>
          <w:highlight w:val="none"/>
          <w:u w:val="single"/>
          <w:lang w:eastAsia="zh-CN"/>
        </w:rPr>
      </w:pPr>
      <w:r>
        <w:rPr>
          <w:rFonts w:hint="eastAsia" w:ascii="宋体" w:hAnsi="宋体" w:eastAsia="宋体" w:cs="宋体"/>
          <w:snapToGrid w:val="0"/>
          <w:color w:val="auto"/>
          <w:sz w:val="30"/>
          <w:szCs w:val="30"/>
          <w:highlight w:val="none"/>
        </w:rPr>
        <w:t>项目编号：</w:t>
      </w:r>
      <w:r>
        <w:rPr>
          <w:rFonts w:hint="eastAsia" w:cs="宋体"/>
          <w:snapToGrid w:val="0"/>
          <w:color w:val="auto"/>
          <w:sz w:val="30"/>
          <w:szCs w:val="30"/>
          <w:highlight w:val="none"/>
          <w:u w:val="single"/>
          <w:lang w:eastAsia="zh-CN"/>
        </w:rPr>
        <w:t>嘉建咨Y采[2024]11号</w:t>
      </w:r>
    </w:p>
    <w:p w14:paraId="26765ED5">
      <w:pPr>
        <w:adjustRightInd w:val="0"/>
        <w:snapToGrid w:val="0"/>
        <w:spacing w:line="480" w:lineRule="auto"/>
        <w:ind w:firstLine="300" w:firstLineChars="100"/>
        <w:rPr>
          <w:rFonts w:hint="eastAsia" w:ascii="宋体" w:hAnsi="宋体" w:eastAsia="宋体" w:cs="宋体"/>
          <w:color w:val="auto"/>
          <w:highlight w:val="none"/>
          <w:lang w:eastAsia="zh-CN"/>
        </w:rPr>
      </w:pPr>
      <w:r>
        <w:rPr>
          <w:rFonts w:hint="eastAsia" w:ascii="宋体" w:hAnsi="宋体" w:eastAsia="宋体" w:cs="宋体"/>
          <w:snapToGrid w:val="0"/>
          <w:color w:val="auto"/>
          <w:sz w:val="30"/>
          <w:szCs w:val="30"/>
          <w:highlight w:val="none"/>
        </w:rPr>
        <w:t>项目名称：</w:t>
      </w:r>
      <w:r>
        <w:rPr>
          <w:rFonts w:hint="eastAsia" w:ascii="宋体" w:hAnsi="宋体" w:eastAsia="宋体" w:cs="宋体"/>
          <w:snapToGrid w:val="0"/>
          <w:color w:val="auto"/>
          <w:sz w:val="30"/>
          <w:szCs w:val="30"/>
          <w:highlight w:val="none"/>
          <w:u w:val="single"/>
          <w:lang w:eastAsia="zh-CN"/>
        </w:rPr>
        <w:t>海盐县民政局居家养老服务照料中心配备无感服务智能终端项目</w:t>
      </w:r>
    </w:p>
    <w:p w14:paraId="362B7F47">
      <w:pPr>
        <w:adjustRightInd w:val="0"/>
        <w:snapToGrid w:val="0"/>
        <w:spacing w:line="480" w:lineRule="auto"/>
        <w:ind w:left="1735" w:leftChars="98" w:hanging="1500" w:hangingChars="500"/>
        <w:rPr>
          <w:rFonts w:hint="eastAsia" w:ascii="宋体" w:hAnsi="宋体" w:eastAsia="宋体" w:cs="宋体"/>
          <w:snapToGrid w:val="0"/>
          <w:color w:val="auto"/>
          <w:sz w:val="30"/>
          <w:szCs w:val="30"/>
          <w:highlight w:val="none"/>
          <w:u w:val="single"/>
        </w:rPr>
      </w:pPr>
      <w:r>
        <w:rPr>
          <w:rFonts w:hint="eastAsia" w:ascii="宋体" w:hAnsi="宋体" w:eastAsia="宋体" w:cs="宋体"/>
          <w:snapToGrid w:val="0"/>
          <w:color w:val="auto"/>
          <w:sz w:val="30"/>
          <w:szCs w:val="30"/>
          <w:highlight w:val="none"/>
        </w:rPr>
        <w:t>采 购 人：</w:t>
      </w:r>
      <w:r>
        <w:rPr>
          <w:rFonts w:hint="eastAsia" w:ascii="宋体" w:hAnsi="宋体" w:eastAsia="宋体" w:cs="宋体"/>
          <w:color w:val="auto"/>
          <w:sz w:val="30"/>
          <w:szCs w:val="30"/>
          <w:highlight w:val="none"/>
          <w:u w:val="single"/>
        </w:rPr>
        <w:t>海盐县民政局</w:t>
      </w:r>
      <w:r>
        <w:rPr>
          <w:rFonts w:hint="eastAsia" w:ascii="宋体" w:hAnsi="宋体" w:eastAsia="宋体" w:cs="宋体"/>
          <w:snapToGrid w:val="0"/>
          <w:color w:val="auto"/>
          <w:sz w:val="30"/>
          <w:szCs w:val="30"/>
          <w:highlight w:val="none"/>
          <w:u w:val="single"/>
        </w:rPr>
        <w:t>（盖章）</w:t>
      </w:r>
    </w:p>
    <w:p w14:paraId="38084878">
      <w:pPr>
        <w:adjustRightInd w:val="0"/>
        <w:snapToGrid w:val="0"/>
        <w:spacing w:line="480" w:lineRule="auto"/>
        <w:ind w:left="1735" w:leftChars="98" w:hanging="1500" w:hangingChars="500"/>
        <w:rPr>
          <w:rFonts w:hint="eastAsia" w:ascii="宋体" w:hAnsi="宋体" w:eastAsia="宋体" w:cs="宋体"/>
          <w:snapToGrid w:val="0"/>
          <w:color w:val="auto"/>
          <w:sz w:val="30"/>
          <w:szCs w:val="30"/>
          <w:highlight w:val="none"/>
        </w:rPr>
      </w:pPr>
      <w:r>
        <w:rPr>
          <w:rFonts w:hint="eastAsia" w:ascii="宋体" w:hAnsi="宋体" w:eastAsia="宋体" w:cs="宋体"/>
          <w:snapToGrid w:val="0"/>
          <w:color w:val="auto"/>
          <w:sz w:val="30"/>
          <w:szCs w:val="30"/>
          <w:highlight w:val="none"/>
        </w:rPr>
        <w:t>代理机构：</w:t>
      </w:r>
      <w:r>
        <w:rPr>
          <w:rFonts w:hint="eastAsia" w:ascii="宋体" w:hAnsi="宋体" w:eastAsia="宋体" w:cs="宋体"/>
          <w:snapToGrid w:val="0"/>
          <w:color w:val="auto"/>
          <w:sz w:val="30"/>
          <w:szCs w:val="30"/>
          <w:highlight w:val="none"/>
          <w:u w:val="single"/>
        </w:rPr>
        <w:t>嘉兴市建新工程造价咨询事务所有限公司（盖章）</w:t>
      </w:r>
    </w:p>
    <w:p w14:paraId="78C36038">
      <w:pPr>
        <w:adjustRightInd w:val="0"/>
        <w:snapToGrid w:val="0"/>
        <w:spacing w:line="480" w:lineRule="auto"/>
        <w:jc w:val="center"/>
        <w:rPr>
          <w:rFonts w:hint="eastAsia" w:ascii="宋体" w:hAnsi="宋体" w:eastAsia="宋体" w:cs="宋体"/>
          <w:color w:val="auto"/>
          <w:sz w:val="44"/>
          <w:szCs w:val="44"/>
          <w:highlight w:val="none"/>
        </w:rPr>
      </w:pPr>
      <w:r>
        <w:rPr>
          <w:rFonts w:hint="eastAsia" w:ascii="宋体" w:hAnsi="宋体" w:eastAsia="宋体" w:cs="宋体"/>
          <w:snapToGrid w:val="0"/>
          <w:color w:val="auto"/>
          <w:sz w:val="30"/>
          <w:szCs w:val="30"/>
          <w:highlight w:val="none"/>
        </w:rPr>
        <w:t>202</w:t>
      </w:r>
      <w:r>
        <w:rPr>
          <w:rFonts w:hint="eastAsia" w:ascii="宋体" w:hAnsi="宋体" w:eastAsia="宋体" w:cs="宋体"/>
          <w:snapToGrid w:val="0"/>
          <w:color w:val="auto"/>
          <w:sz w:val="30"/>
          <w:szCs w:val="30"/>
          <w:highlight w:val="none"/>
          <w:lang w:val="en-US" w:eastAsia="zh-CN"/>
        </w:rPr>
        <w:t>4</w:t>
      </w:r>
      <w:r>
        <w:rPr>
          <w:rFonts w:hint="eastAsia" w:ascii="宋体" w:hAnsi="宋体" w:eastAsia="宋体" w:cs="宋体"/>
          <w:snapToGrid w:val="0"/>
          <w:color w:val="auto"/>
          <w:sz w:val="30"/>
          <w:szCs w:val="30"/>
          <w:highlight w:val="none"/>
        </w:rPr>
        <w:t>年</w:t>
      </w:r>
      <w:r>
        <w:rPr>
          <w:rFonts w:hint="eastAsia" w:cs="宋体"/>
          <w:snapToGrid w:val="0"/>
          <w:color w:val="auto"/>
          <w:sz w:val="30"/>
          <w:szCs w:val="30"/>
          <w:highlight w:val="none"/>
          <w:lang w:val="en-US" w:eastAsia="zh-CN"/>
        </w:rPr>
        <w:t>8</w:t>
      </w:r>
      <w:r>
        <w:rPr>
          <w:rFonts w:hint="eastAsia" w:ascii="宋体" w:hAnsi="宋体" w:eastAsia="宋体" w:cs="宋体"/>
          <w:snapToGrid w:val="0"/>
          <w:color w:val="auto"/>
          <w:sz w:val="30"/>
          <w:szCs w:val="30"/>
          <w:highlight w:val="none"/>
        </w:rPr>
        <w:t>月</w:t>
      </w:r>
    </w:p>
    <w:p w14:paraId="0E08B8B6">
      <w:pPr>
        <w:jc w:val="center"/>
        <w:rPr>
          <w:rFonts w:hint="eastAsia" w:ascii="宋体" w:hAnsi="宋体" w:eastAsia="宋体" w:cs="宋体"/>
          <w:b/>
          <w:color w:val="auto"/>
          <w:sz w:val="44"/>
          <w:szCs w:val="44"/>
          <w:highlight w:val="none"/>
        </w:rPr>
        <w:sectPr>
          <w:headerReference r:id="rId3" w:type="default"/>
          <w:footerReference r:id="rId4" w:type="default"/>
          <w:pgSz w:w="11906" w:h="16838"/>
          <w:pgMar w:top="1440" w:right="1684" w:bottom="1440" w:left="1684" w:header="851" w:footer="851" w:gutter="0"/>
          <w:pgBorders>
            <w:top w:val="none" w:sz="0" w:space="0"/>
            <w:left w:val="none" w:sz="0" w:space="0"/>
            <w:bottom w:val="none" w:sz="0" w:space="0"/>
            <w:right w:val="none" w:sz="0" w:space="0"/>
          </w:pgBorders>
          <w:cols w:space="720" w:num="1"/>
          <w:docGrid w:linePitch="312" w:charSpace="0"/>
        </w:sectPr>
      </w:pPr>
    </w:p>
    <w:p w14:paraId="26687B56">
      <w:pPr>
        <w:pStyle w:val="10"/>
        <w:rPr>
          <w:rFonts w:hint="eastAsia" w:ascii="宋体" w:hAnsi="宋体" w:eastAsia="宋体" w:cs="宋体"/>
          <w:color w:val="auto"/>
          <w:highlight w:val="none"/>
        </w:rPr>
      </w:pPr>
    </w:p>
    <w:p w14:paraId="2F0CDB29">
      <w:pPr>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目  录</w:t>
      </w:r>
    </w:p>
    <w:p w14:paraId="70FFE7AF">
      <w:pPr>
        <w:adjustRightInd w:val="0"/>
        <w:snapToGrid w:val="0"/>
        <w:spacing w:line="360" w:lineRule="auto"/>
        <w:rPr>
          <w:rFonts w:hint="eastAsia" w:ascii="宋体" w:hAnsi="宋体" w:eastAsia="宋体" w:cs="宋体"/>
          <w:color w:val="auto"/>
          <w:sz w:val="30"/>
          <w:szCs w:val="30"/>
          <w:highlight w:val="none"/>
        </w:rPr>
      </w:pPr>
    </w:p>
    <w:p w14:paraId="543FF104">
      <w:pPr>
        <w:rPr>
          <w:rFonts w:hint="eastAsia" w:ascii="宋体" w:hAnsi="宋体" w:eastAsia="宋体" w:cs="宋体"/>
          <w:color w:val="auto"/>
          <w:highlight w:val="none"/>
        </w:rPr>
      </w:pPr>
    </w:p>
    <w:p w14:paraId="1D1D8DA0">
      <w:pPr>
        <w:pStyle w:val="23"/>
        <w:tabs>
          <w:tab w:val="right" w:leader="dot" w:pos="9070"/>
        </w:tabs>
        <w:spacing w:line="48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"1-1" \h \u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"_Toc1400"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第一章  竞争性磋商公告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rPr>
        <w:fldChar w:fldCharType="end"/>
      </w:r>
    </w:p>
    <w:p w14:paraId="1093BBA2">
      <w:pPr>
        <w:pStyle w:val="23"/>
        <w:tabs>
          <w:tab w:val="right" w:leader="dot" w:pos="9070"/>
        </w:tabs>
        <w:spacing w:line="480" w:lineRule="auto"/>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"_Toc16205"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第二章  采购需求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lang w:val="en-US" w:eastAsia="zh-CN"/>
        </w:rPr>
        <w:t>7</w:t>
      </w:r>
      <w:r>
        <w:rPr>
          <w:rFonts w:hint="eastAsia" w:ascii="宋体" w:hAnsi="宋体" w:eastAsia="宋体" w:cs="宋体"/>
          <w:color w:val="auto"/>
          <w:sz w:val="30"/>
          <w:szCs w:val="30"/>
          <w:highlight w:val="none"/>
        </w:rPr>
        <w:fldChar w:fldCharType="end"/>
      </w:r>
    </w:p>
    <w:p w14:paraId="53846E0C">
      <w:pPr>
        <w:pStyle w:val="23"/>
        <w:tabs>
          <w:tab w:val="right" w:leader="dot" w:pos="9070"/>
        </w:tabs>
        <w:spacing w:line="480" w:lineRule="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"_Toc18149"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第三章  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lang w:val="en-US" w:eastAsia="zh-CN"/>
        </w:rPr>
        <w:t>1</w:t>
      </w:r>
      <w:r>
        <w:rPr>
          <w:rFonts w:hint="eastAsia" w:ascii="宋体" w:hAnsi="宋体" w:eastAsia="宋体" w:cs="宋体"/>
          <w:color w:val="auto"/>
          <w:sz w:val="30"/>
          <w:szCs w:val="30"/>
          <w:highlight w:val="none"/>
        </w:rPr>
        <w:fldChar w:fldCharType="end"/>
      </w:r>
      <w:r>
        <w:rPr>
          <w:rFonts w:hint="eastAsia" w:cs="宋体"/>
          <w:color w:val="auto"/>
          <w:sz w:val="30"/>
          <w:szCs w:val="30"/>
          <w:highlight w:val="none"/>
          <w:lang w:val="en-US" w:eastAsia="zh-CN"/>
        </w:rPr>
        <w:t>3</w:t>
      </w:r>
    </w:p>
    <w:p w14:paraId="2B19DD2F">
      <w:pPr>
        <w:pStyle w:val="23"/>
        <w:tabs>
          <w:tab w:val="right" w:leader="dot" w:pos="9070"/>
        </w:tabs>
        <w:spacing w:line="480" w:lineRule="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"_Toc27309"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第四章  评标办法及评分标准</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lang w:val="en-US" w:eastAsia="zh-CN"/>
        </w:rPr>
        <w:t>2</w:t>
      </w:r>
      <w:r>
        <w:rPr>
          <w:rFonts w:hint="eastAsia" w:cs="宋体"/>
          <w:color w:val="auto"/>
          <w:sz w:val="30"/>
          <w:szCs w:val="30"/>
          <w:highlight w:val="none"/>
          <w:lang w:val="en-US" w:eastAsia="zh-CN"/>
        </w:rPr>
        <w:t>5</w:t>
      </w:r>
    </w:p>
    <w:p w14:paraId="1437EE24">
      <w:pPr>
        <w:pStyle w:val="23"/>
        <w:tabs>
          <w:tab w:val="right" w:leader="dot" w:pos="9070"/>
        </w:tabs>
        <w:spacing w:line="480" w:lineRule="auto"/>
        <w:rPr>
          <w:rFonts w:hint="eastAsia" w:ascii="宋体" w:hAnsi="宋体" w:eastAsia="宋体" w:cs="宋体"/>
          <w:color w:val="auto"/>
          <w:sz w:val="30"/>
          <w:szCs w:val="30"/>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"_Toc6501"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第五章  合同主要条款</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cs="宋体"/>
          <w:color w:val="auto"/>
          <w:sz w:val="30"/>
          <w:szCs w:val="30"/>
          <w:highlight w:val="none"/>
          <w:lang w:val="en-US" w:eastAsia="zh-CN"/>
        </w:rPr>
        <w:t>9</w:t>
      </w:r>
    </w:p>
    <w:p w14:paraId="36A39ACF">
      <w:pPr>
        <w:pStyle w:val="23"/>
        <w:tabs>
          <w:tab w:val="right" w:leader="dot" w:pos="9070"/>
        </w:tabs>
        <w:spacing w:line="480" w:lineRule="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"_Toc13514"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第六章　投标文件格式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rPr>
        <w:fldChar w:fldCharType="end"/>
      </w:r>
      <w:r>
        <w:rPr>
          <w:rFonts w:hint="eastAsia" w:cs="宋体"/>
          <w:color w:val="auto"/>
          <w:sz w:val="30"/>
          <w:szCs w:val="30"/>
          <w:highlight w:val="none"/>
          <w:lang w:val="en-US" w:eastAsia="zh-CN"/>
        </w:rPr>
        <w:t>1</w:t>
      </w:r>
    </w:p>
    <w:p w14:paraId="130BA69A">
      <w:pPr>
        <w:spacing w:line="480" w:lineRule="auto"/>
        <w:rPr>
          <w:rFonts w:hint="eastAsia" w:ascii="宋体" w:hAnsi="宋体" w:eastAsia="宋体" w:cs="宋体"/>
          <w:color w:val="auto"/>
          <w:highlight w:val="none"/>
        </w:rPr>
      </w:pPr>
      <w:r>
        <w:rPr>
          <w:rFonts w:hint="eastAsia" w:ascii="宋体" w:hAnsi="宋体" w:eastAsia="宋体" w:cs="宋体"/>
          <w:color w:val="auto"/>
          <w:sz w:val="30"/>
          <w:szCs w:val="30"/>
          <w:highlight w:val="none"/>
        </w:rPr>
        <w:fldChar w:fldCharType="end"/>
      </w:r>
    </w:p>
    <w:p w14:paraId="2863B809">
      <w:pPr>
        <w:pStyle w:val="2"/>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br w:type="page"/>
      </w:r>
      <w:bookmarkStart w:id="0" w:name="_Toc91520561"/>
      <w:bookmarkStart w:id="1" w:name="_Toc10950"/>
      <w:bookmarkStart w:id="2" w:name="_Toc16205"/>
      <w:bookmarkStart w:id="3" w:name="_Toc19454"/>
      <w:r>
        <w:rPr>
          <w:rFonts w:hint="eastAsia" w:ascii="宋体" w:hAnsi="宋体" w:eastAsia="宋体" w:cs="宋体"/>
          <w:color w:val="auto"/>
          <w:sz w:val="36"/>
          <w:szCs w:val="36"/>
          <w:highlight w:val="none"/>
        </w:rPr>
        <w:t>第一章  竞争性磋商公告</w:t>
      </w:r>
      <w:bookmarkEnd w:id="0"/>
    </w:p>
    <w:p w14:paraId="0F5FBF14">
      <w:pPr>
        <w:rPr>
          <w:rFonts w:hint="eastAsia" w:ascii="宋体" w:hAnsi="宋体" w:eastAsia="宋体" w:cs="宋体"/>
          <w:color w:val="auto"/>
          <w:highlight w:val="none"/>
        </w:rPr>
      </w:pPr>
      <w:r>
        <w:rPr>
          <w:rFonts w:hint="eastAsia" w:ascii="宋体" w:hAnsi="宋体" w:eastAsia="宋体" w:cs="宋体"/>
          <w:color w:val="auto"/>
          <w:highlight w:val="none"/>
        </w:rPr>
        <w:tab/>
      </w:r>
    </w:p>
    <w:p w14:paraId="386CB363">
      <w:pPr>
        <w:pBdr>
          <w:top w:val="single" w:color="auto" w:sz="4" w:space="1"/>
          <w:left w:val="single" w:color="auto" w:sz="4" w:space="4"/>
          <w:bottom w:val="single" w:color="auto" w:sz="4" w:space="3"/>
          <w:right w:val="single" w:color="auto" w:sz="4" w:space="8"/>
        </w:pBdr>
        <w:adjustRightInd w:val="0"/>
        <w:snapToGrid w:val="0"/>
        <w:spacing w:line="3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1FAD59C2">
      <w:pPr>
        <w:pBdr>
          <w:top w:val="single" w:color="auto" w:sz="4" w:space="1"/>
          <w:left w:val="single" w:color="auto" w:sz="4" w:space="4"/>
          <w:bottom w:val="single" w:color="auto" w:sz="4" w:space="3"/>
          <w:right w:val="single" w:color="auto" w:sz="4" w:space="8"/>
        </w:pBdr>
        <w:adjustRightInd w:val="0"/>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海盐县民政局居家养老服务照料中心配备无感服务智能终端项目</w:t>
      </w:r>
      <w:r>
        <w:rPr>
          <w:rFonts w:hint="eastAsia" w:ascii="宋体" w:hAnsi="宋体" w:eastAsia="宋体" w:cs="宋体"/>
          <w:color w:val="auto"/>
          <w:sz w:val="24"/>
          <w:szCs w:val="24"/>
          <w:highlight w:val="none"/>
        </w:rPr>
        <w:t>招标项目的潜在供应商应在政府采购云平台https://login.zcygov.cn/login获取（下载）磋商文件，并于202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cs="宋体"/>
          <w:color w:val="auto"/>
          <w:sz w:val="24"/>
          <w:szCs w:val="24"/>
          <w:highlight w:val="none"/>
          <w:lang w:eastAsia="zh-CN"/>
        </w:rPr>
        <w:t>09：00</w:t>
      </w:r>
      <w:r>
        <w:rPr>
          <w:rFonts w:hint="eastAsia" w:ascii="宋体" w:hAnsi="宋体" w:eastAsia="宋体" w:cs="宋体"/>
          <w:color w:val="auto"/>
          <w:sz w:val="24"/>
          <w:szCs w:val="24"/>
          <w:highlight w:val="none"/>
        </w:rPr>
        <w:t>（北京时间）前递交（上传）响应文件。</w:t>
      </w:r>
    </w:p>
    <w:p w14:paraId="14C9BEAA">
      <w:pPr>
        <w:pStyle w:val="3"/>
        <w:spacing w:before="0" w:after="0" w:line="360" w:lineRule="auto"/>
        <w:rPr>
          <w:rFonts w:hint="eastAsia" w:ascii="宋体" w:hAnsi="宋体" w:eastAsia="宋体" w:cs="宋体"/>
          <w:color w:val="auto"/>
          <w:sz w:val="24"/>
          <w:szCs w:val="24"/>
          <w:highlight w:val="none"/>
        </w:rPr>
      </w:pPr>
      <w:bookmarkStart w:id="4" w:name="_Toc28359079"/>
      <w:bookmarkStart w:id="5" w:name="_Toc35393621"/>
      <w:bookmarkStart w:id="6" w:name="_Toc28359002"/>
      <w:bookmarkStart w:id="7" w:name="_Toc35393790"/>
      <w:bookmarkStart w:id="8" w:name="_Hlk24379207"/>
      <w:r>
        <w:rPr>
          <w:rFonts w:hint="eastAsia" w:ascii="宋体" w:hAnsi="宋体" w:eastAsia="宋体" w:cs="宋体"/>
          <w:color w:val="auto"/>
          <w:sz w:val="24"/>
          <w:szCs w:val="24"/>
          <w:highlight w:val="none"/>
        </w:rPr>
        <w:t>一、项目基本情况</w:t>
      </w:r>
      <w:bookmarkEnd w:id="4"/>
      <w:bookmarkEnd w:id="5"/>
      <w:bookmarkEnd w:id="6"/>
      <w:bookmarkEnd w:id="7"/>
    </w:p>
    <w:p w14:paraId="25DF586B">
      <w:pPr>
        <w:spacing w:line="360" w:lineRule="auto"/>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采购编号：</w:t>
      </w:r>
      <w:r>
        <w:rPr>
          <w:rFonts w:hint="eastAsia" w:cs="宋体"/>
          <w:b/>
          <w:bCs/>
          <w:color w:val="auto"/>
          <w:sz w:val="24"/>
          <w:szCs w:val="24"/>
          <w:highlight w:val="none"/>
          <w:lang w:eastAsia="zh-CN"/>
        </w:rPr>
        <w:t>嘉建咨Y采[2024]11号</w:t>
      </w:r>
    </w:p>
    <w:p w14:paraId="2E6395F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海盐县民政局居家养老服务照料中心配备无感服务智能终端项目</w:t>
      </w:r>
    </w:p>
    <w:bookmarkEnd w:id="8"/>
    <w:p w14:paraId="105F5C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cs="宋体"/>
          <w:color w:val="auto"/>
          <w:sz w:val="24"/>
          <w:szCs w:val="24"/>
          <w:highlight w:val="none"/>
          <w:lang w:val="en-US" w:eastAsia="zh-CN"/>
        </w:rPr>
        <w:t>1250000</w:t>
      </w:r>
      <w:r>
        <w:rPr>
          <w:rFonts w:hint="eastAsia" w:ascii="宋体" w:hAnsi="宋体" w:eastAsia="宋体" w:cs="宋体"/>
          <w:color w:val="auto"/>
          <w:sz w:val="24"/>
          <w:szCs w:val="24"/>
          <w:highlight w:val="none"/>
        </w:rPr>
        <w:t>元</w:t>
      </w:r>
    </w:p>
    <w:p w14:paraId="7C6D80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cs="宋体"/>
          <w:color w:val="auto"/>
          <w:sz w:val="24"/>
          <w:szCs w:val="24"/>
          <w:highlight w:val="none"/>
          <w:lang w:val="en-US" w:eastAsia="zh-CN"/>
        </w:rPr>
        <w:t>1250000</w:t>
      </w:r>
      <w:r>
        <w:rPr>
          <w:rFonts w:hint="eastAsia" w:ascii="宋体" w:hAnsi="宋体" w:eastAsia="宋体" w:cs="宋体"/>
          <w:color w:val="auto"/>
          <w:sz w:val="24"/>
          <w:szCs w:val="24"/>
          <w:highlight w:val="none"/>
        </w:rPr>
        <w:t>元</w:t>
      </w:r>
    </w:p>
    <w:p w14:paraId="3E14F45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采购需求：根据《浙江省民政厅办公室关于做好 2024 年智能服务终端配置工作的通知》创建标准，为25处村（社区）居家养老服务照料中心配备智能服务终端，实现智慧助餐、健康支持和无感检测场景。</w:t>
      </w:r>
    </w:p>
    <w:p w14:paraId="2219BE8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bCs/>
          <w:color w:val="auto"/>
          <w:sz w:val="24"/>
          <w:szCs w:val="24"/>
          <w:highlight w:val="none"/>
        </w:rPr>
        <w:t>政府采购确认书：盐财采确[202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1765</w:t>
      </w:r>
      <w:r>
        <w:rPr>
          <w:rFonts w:hint="eastAsia" w:ascii="宋体" w:hAnsi="宋体" w:eastAsia="宋体" w:cs="宋体"/>
          <w:bCs/>
          <w:color w:val="auto"/>
          <w:sz w:val="24"/>
          <w:szCs w:val="24"/>
          <w:highlight w:val="none"/>
        </w:rPr>
        <w:t>号</w:t>
      </w:r>
    </w:p>
    <w:p w14:paraId="7557F0B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b/>
          <w:bCs/>
          <w:color w:val="auto"/>
          <w:sz w:val="24"/>
          <w:szCs w:val="24"/>
          <w:highlight w:val="none"/>
          <w:lang w:eastAsia="zh-CN"/>
        </w:rPr>
        <w:t>2024年</w:t>
      </w:r>
      <w:r>
        <w:rPr>
          <w:rFonts w:hint="eastAsia" w:cs="宋体"/>
          <w:b/>
          <w:bCs/>
          <w:color w:val="auto"/>
          <w:sz w:val="24"/>
          <w:szCs w:val="24"/>
          <w:highlight w:val="none"/>
          <w:lang w:val="en-US" w:eastAsia="zh-CN"/>
        </w:rPr>
        <w:t>9</w:t>
      </w:r>
      <w:r>
        <w:rPr>
          <w:rFonts w:hint="eastAsia" w:ascii="宋体" w:hAnsi="宋体" w:eastAsia="宋体" w:cs="宋体"/>
          <w:b/>
          <w:bCs/>
          <w:color w:val="auto"/>
          <w:sz w:val="24"/>
          <w:szCs w:val="24"/>
          <w:highlight w:val="none"/>
          <w:lang w:eastAsia="zh-CN"/>
        </w:rPr>
        <w:t>月</w:t>
      </w:r>
      <w:r>
        <w:rPr>
          <w:rFonts w:hint="eastAsia" w:cs="宋体"/>
          <w:b/>
          <w:bCs/>
          <w:color w:val="auto"/>
          <w:sz w:val="24"/>
          <w:szCs w:val="24"/>
          <w:highlight w:val="none"/>
          <w:lang w:val="en-US" w:eastAsia="zh-CN"/>
        </w:rPr>
        <w:t>20号</w:t>
      </w:r>
      <w:r>
        <w:rPr>
          <w:rFonts w:hint="eastAsia" w:ascii="宋体" w:hAnsi="宋体" w:eastAsia="宋体" w:cs="宋体"/>
          <w:b/>
          <w:bCs/>
          <w:color w:val="auto"/>
          <w:sz w:val="24"/>
          <w:szCs w:val="24"/>
          <w:highlight w:val="none"/>
          <w:lang w:eastAsia="zh-CN"/>
        </w:rPr>
        <w:t>前</w:t>
      </w:r>
      <w:r>
        <w:rPr>
          <w:rFonts w:hint="eastAsia" w:ascii="宋体" w:hAnsi="宋体" w:eastAsia="宋体" w:cs="宋体"/>
          <w:color w:val="auto"/>
          <w:sz w:val="24"/>
          <w:szCs w:val="24"/>
          <w:highlight w:val="none"/>
          <w:lang w:eastAsia="zh-CN"/>
        </w:rPr>
        <w:t>启用系统并完成验收，场景功能达到方案要求，质保期为一年，质保期自验收合格之日起计算</w:t>
      </w:r>
      <w:r>
        <w:rPr>
          <w:rFonts w:hint="eastAsia" w:ascii="宋体" w:hAnsi="宋体" w:eastAsia="宋体" w:cs="宋体"/>
          <w:color w:val="auto"/>
          <w:sz w:val="24"/>
          <w:szCs w:val="24"/>
          <w:highlight w:val="none"/>
        </w:rPr>
        <w:t>。</w:t>
      </w:r>
    </w:p>
    <w:p w14:paraId="0822DAF3">
      <w:pPr>
        <w:pStyle w:val="5"/>
        <w:spacing w:line="360" w:lineRule="auto"/>
        <w:ind w:firstLine="480"/>
        <w:rPr>
          <w:rFonts w:hint="eastAsia" w:ascii="宋体" w:hAnsi="宋体" w:eastAsia="宋体" w:cs="宋体"/>
          <w:color w:val="auto"/>
          <w:sz w:val="24"/>
          <w:szCs w:val="24"/>
          <w:highlight w:val="none"/>
        </w:rPr>
      </w:pPr>
      <w:bookmarkStart w:id="9" w:name="_Toc35393622"/>
      <w:bookmarkStart w:id="10" w:name="_Toc35393791"/>
      <w:bookmarkStart w:id="11" w:name="_Toc28359003"/>
      <w:bookmarkStart w:id="12" w:name="_Toc28359080"/>
      <w:r>
        <w:rPr>
          <w:rFonts w:hint="eastAsia" w:ascii="宋体" w:hAnsi="宋体" w:eastAsia="宋体" w:cs="宋体"/>
          <w:color w:val="auto"/>
          <w:kern w:val="2"/>
          <w:sz w:val="24"/>
          <w:szCs w:val="24"/>
          <w:highlight w:val="none"/>
        </w:rPr>
        <w:t>本项目不接受联合体投标。</w:t>
      </w:r>
    </w:p>
    <w:p w14:paraId="12A57308">
      <w:pPr>
        <w:pStyle w:val="3"/>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bookmarkEnd w:id="9"/>
      <w:bookmarkEnd w:id="10"/>
      <w:bookmarkEnd w:id="11"/>
      <w:bookmarkEnd w:id="12"/>
    </w:p>
    <w:p w14:paraId="6F9395BE">
      <w:pPr>
        <w:numPr>
          <w:ilvl w:val="0"/>
          <w:numId w:val="2"/>
        </w:numPr>
        <w:adjustRightInd w:val="0"/>
        <w:snapToGrid w:val="0"/>
        <w:spacing w:line="360" w:lineRule="auto"/>
        <w:ind w:left="1048" w:leftChars="0" w:firstLineChars="0"/>
        <w:rPr>
          <w:rFonts w:hint="eastAsia" w:ascii="宋体" w:hAnsi="宋体" w:eastAsia="宋体" w:cs="宋体"/>
          <w:color w:val="auto"/>
          <w:sz w:val="24"/>
          <w:szCs w:val="24"/>
          <w:highlight w:val="none"/>
        </w:rPr>
      </w:pPr>
      <w:bookmarkStart w:id="13" w:name="_Toc28359004"/>
      <w:bookmarkStart w:id="14" w:name="_Toc35393623"/>
      <w:bookmarkStart w:id="15" w:name="_Toc28359081"/>
      <w:bookmarkStart w:id="16" w:name="_Toc35393792"/>
      <w:r>
        <w:rPr>
          <w:rFonts w:hint="eastAsia" w:ascii="宋体" w:hAnsi="宋体" w:eastAsia="宋体" w:cs="宋体"/>
          <w:color w:val="auto"/>
          <w:sz w:val="24"/>
          <w:szCs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D824D91">
      <w:pPr>
        <w:numPr>
          <w:ilvl w:val="0"/>
          <w:numId w:val="2"/>
        </w:numPr>
        <w:adjustRightInd w:val="0"/>
        <w:snapToGrid w:val="0"/>
        <w:spacing w:line="360" w:lineRule="auto"/>
        <w:ind w:left="1048"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 </w:t>
      </w:r>
    </w:p>
    <w:p w14:paraId="3311ED0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sym w:font="Wingdings" w:char="00FE"/>
      </w:r>
      <w:r>
        <w:rPr>
          <w:rFonts w:hint="eastAsia" w:ascii="宋体" w:hAnsi="宋体" w:eastAsia="宋体" w:cs="宋体"/>
          <w:color w:val="auto"/>
          <w:sz w:val="24"/>
          <w:szCs w:val="24"/>
          <w:highlight w:val="none"/>
        </w:rPr>
        <w:t>无；</w:t>
      </w:r>
    </w:p>
    <w:p w14:paraId="4730E6C2">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专门面向中小企业</w:t>
      </w:r>
    </w:p>
    <w:p w14:paraId="77921F6C">
      <w:pPr>
        <w:spacing w:line="360" w:lineRule="auto"/>
        <w:ind w:firstLine="897" w:firstLineChars="37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☐货物全部由符合政策要求的中小企业制造，提供中小企业声明函；</w:t>
      </w:r>
    </w:p>
    <w:p w14:paraId="4BE1836D">
      <w:pPr>
        <w:spacing w:line="360" w:lineRule="auto"/>
        <w:ind w:firstLine="897" w:firstLineChars="37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☐货物全部由符合政策要求的小微企业制造，提供中小企业声明函；</w:t>
      </w:r>
    </w:p>
    <w:p w14:paraId="791E556C">
      <w:pPr>
        <w:adjustRightInd w:val="0"/>
        <w:snapToGrid w:val="0"/>
        <w:spacing w:line="360" w:lineRule="auto"/>
        <w:ind w:firstLine="897" w:firstLineChars="374"/>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服务全部由符合政策要求的中小企业承接，提供中小企业声明函；</w:t>
      </w:r>
    </w:p>
    <w:p w14:paraId="0955CECB">
      <w:pPr>
        <w:spacing w:line="360" w:lineRule="auto"/>
        <w:ind w:firstLine="897" w:firstLineChars="37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☐服务全部由符合政策要求的小微企业承接，提供中小企业声明函；</w:t>
      </w:r>
    </w:p>
    <w:p w14:paraId="215655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☐要求以联合体形式参加，提供联合协议和中小企业声明函，联合协议中中小企业合同金额应当达到%，小微企业合同金额应当达到%;</w:t>
      </w:r>
      <w:r>
        <w:rPr>
          <w:rFonts w:hint="eastAsia" w:ascii="宋体" w:hAnsi="宋体" w:eastAsia="宋体" w:cs="宋体"/>
          <w:color w:val="auto"/>
          <w:spacing w:val="8"/>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486650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 ，小微企业合同金额应当达到% ;</w:t>
      </w:r>
      <w:r>
        <w:rPr>
          <w:rFonts w:hint="eastAsia" w:ascii="宋体" w:hAnsi="宋体" w:eastAsia="宋体" w:cs="宋体"/>
          <w:color w:val="auto"/>
          <w:spacing w:val="8"/>
          <w:sz w:val="24"/>
          <w:szCs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szCs w:val="24"/>
          <w:highlight w:val="none"/>
        </w:rPr>
        <w:t>。</w:t>
      </w:r>
    </w:p>
    <w:p w14:paraId="4D40EBD9">
      <w:pPr>
        <w:numPr>
          <w:ilvl w:val="0"/>
          <w:numId w:val="2"/>
        </w:numPr>
        <w:adjustRightInd w:val="0"/>
        <w:snapToGrid w:val="0"/>
        <w:spacing w:line="360" w:lineRule="auto"/>
        <w:ind w:left="60" w:leftChars="0" w:firstLine="420" w:firstLineChars="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本项目的特定资格要求：</w:t>
      </w:r>
      <w:r>
        <w:rPr>
          <w:rFonts w:hint="eastAsia" w:ascii="宋体" w:hAnsi="宋体" w:eastAsia="宋体" w:cs="宋体"/>
          <w:bCs/>
          <w:color w:val="auto"/>
          <w:sz w:val="24"/>
          <w:szCs w:val="24"/>
          <w:highlight w:val="none"/>
          <w:u w:val="single"/>
        </w:rPr>
        <w:t>无</w:t>
      </w:r>
      <w:r>
        <w:rPr>
          <w:rFonts w:hint="eastAsia" w:ascii="宋体" w:hAnsi="宋体" w:eastAsia="宋体" w:cs="宋体"/>
          <w:bCs/>
          <w:color w:val="auto"/>
          <w:sz w:val="24"/>
          <w:szCs w:val="24"/>
          <w:highlight w:val="none"/>
        </w:rPr>
        <w:t>。</w:t>
      </w:r>
    </w:p>
    <w:p w14:paraId="456171E7">
      <w:pPr>
        <w:numPr>
          <w:ilvl w:val="0"/>
          <w:numId w:val="2"/>
        </w:numPr>
        <w:adjustRightInd w:val="0"/>
        <w:snapToGrid w:val="0"/>
        <w:spacing w:line="360" w:lineRule="auto"/>
        <w:ind w:left="6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422E2D9">
      <w:pPr>
        <w:pStyle w:val="3"/>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三、获取磋商文件</w:t>
      </w:r>
    </w:p>
    <w:p w14:paraId="1D56BDA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时间：/至</w:t>
      </w:r>
      <w:r>
        <w:rPr>
          <w:rFonts w:hint="eastAsia" w:ascii="宋体" w:hAnsi="宋体" w:eastAsia="宋体" w:cs="宋体"/>
          <w:color w:val="auto"/>
          <w:sz w:val="24"/>
          <w:szCs w:val="24"/>
          <w:highlight w:val="none"/>
          <w:lang w:eastAsia="zh-CN"/>
        </w:rPr>
        <w:t>2024年</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日</w:t>
      </w:r>
      <w:r>
        <w:rPr>
          <w:rFonts w:hint="eastAsia" w:cs="宋体"/>
          <w:color w:val="auto"/>
          <w:sz w:val="24"/>
          <w:szCs w:val="24"/>
          <w:highlight w:val="none"/>
          <w:lang w:eastAsia="zh-CN"/>
        </w:rPr>
        <w:t>09：00</w:t>
      </w:r>
      <w:r>
        <w:rPr>
          <w:rFonts w:hint="eastAsia" w:ascii="宋体" w:hAnsi="宋体" w:eastAsia="宋体" w:cs="宋体"/>
          <w:color w:val="auto"/>
          <w:sz w:val="24"/>
          <w:szCs w:val="24"/>
          <w:highlight w:val="none"/>
        </w:rPr>
        <w:t>（北京时间），每天上午00:00至12:00，下午12:00至23:59（北京时间，线上获取法定节假日均可，线下获取文件法定节假日除外）</w:t>
      </w:r>
    </w:p>
    <w:p w14:paraId="6EB88AC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地点（网址）：政府采购云平台https://login.zcygov.cn/login </w:t>
      </w:r>
    </w:p>
    <w:p w14:paraId="59A109F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方式：供应商登录政采云平台https://www.zcygov.cn/在线申请获取采购文件（进入“项目采购”应用，在获取采购文件菜单中选择项目，申请获取采购文件） </w:t>
      </w:r>
    </w:p>
    <w:p w14:paraId="0E40EED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售价（元）：0 </w:t>
      </w:r>
    </w:p>
    <w:bookmarkEnd w:id="13"/>
    <w:bookmarkEnd w:id="14"/>
    <w:bookmarkEnd w:id="15"/>
    <w:bookmarkEnd w:id="16"/>
    <w:p w14:paraId="57BA1604">
      <w:pPr>
        <w:pStyle w:val="3"/>
        <w:spacing w:before="0" w:after="0" w:line="360" w:lineRule="auto"/>
        <w:rPr>
          <w:rFonts w:hint="eastAsia" w:ascii="宋体" w:hAnsi="宋体" w:eastAsia="宋体" w:cs="宋体"/>
          <w:color w:val="auto"/>
          <w:sz w:val="24"/>
          <w:szCs w:val="24"/>
          <w:highlight w:val="none"/>
        </w:rPr>
      </w:pPr>
      <w:bookmarkStart w:id="17" w:name="_Toc28359084"/>
      <w:bookmarkStart w:id="18" w:name="_Toc35393794"/>
      <w:bookmarkStart w:id="19" w:name="_Toc35393625"/>
      <w:bookmarkStart w:id="20" w:name="_Toc28359007"/>
      <w:r>
        <w:rPr>
          <w:rFonts w:hint="eastAsia" w:ascii="宋体" w:hAnsi="宋体" w:eastAsia="宋体" w:cs="宋体"/>
          <w:color w:val="auto"/>
          <w:sz w:val="24"/>
          <w:szCs w:val="24"/>
          <w:highlight w:val="none"/>
        </w:rPr>
        <w:t>四、提交响应文件截止时间、开标时间和地点</w:t>
      </w:r>
    </w:p>
    <w:p w14:paraId="7F8AF0E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w:t>
      </w:r>
      <w:r>
        <w:rPr>
          <w:rFonts w:hint="eastAsia" w:ascii="宋体" w:hAnsi="宋体" w:eastAsia="宋体" w:cs="宋体"/>
          <w:b/>
          <w:bCs/>
          <w:color w:val="auto"/>
          <w:sz w:val="24"/>
          <w:szCs w:val="24"/>
          <w:highlight w:val="none"/>
        </w:rPr>
        <w:t>响应文件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2024年</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日</w:t>
      </w:r>
      <w:r>
        <w:rPr>
          <w:rFonts w:hint="eastAsia" w:cs="宋体"/>
          <w:color w:val="auto"/>
          <w:sz w:val="24"/>
          <w:szCs w:val="24"/>
          <w:highlight w:val="none"/>
          <w:lang w:eastAsia="zh-CN"/>
        </w:rPr>
        <w:t>09：00</w:t>
      </w:r>
      <w:r>
        <w:rPr>
          <w:rFonts w:hint="eastAsia" w:ascii="宋体" w:hAnsi="宋体" w:eastAsia="宋体" w:cs="宋体"/>
          <w:color w:val="auto"/>
          <w:sz w:val="24"/>
          <w:szCs w:val="24"/>
          <w:highlight w:val="none"/>
        </w:rPr>
        <w:t>（北京时间）</w:t>
      </w:r>
    </w:p>
    <w:p w14:paraId="22B8D30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投标地点（网址）：政采云平台https://www.zcygov.cn/在线提交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 </w:t>
      </w:r>
    </w:p>
    <w:p w14:paraId="004C6E9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2024年</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日</w:t>
      </w:r>
      <w:r>
        <w:rPr>
          <w:rFonts w:hint="eastAsia" w:cs="宋体"/>
          <w:color w:val="auto"/>
          <w:sz w:val="24"/>
          <w:szCs w:val="24"/>
          <w:highlight w:val="none"/>
          <w:lang w:eastAsia="zh-CN"/>
        </w:rPr>
        <w:t>09：00</w:t>
      </w:r>
      <w:r>
        <w:rPr>
          <w:rFonts w:hint="eastAsia" w:ascii="宋体" w:hAnsi="宋体" w:eastAsia="宋体" w:cs="宋体"/>
          <w:color w:val="auto"/>
          <w:sz w:val="24"/>
          <w:szCs w:val="24"/>
          <w:highlight w:val="none"/>
        </w:rPr>
        <w:t> </w:t>
      </w:r>
    </w:p>
    <w:p w14:paraId="6AD9CC1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开标地点（网址）：政采云平台https://www.zcygov.cn/在线开启。  </w:t>
      </w:r>
    </w:p>
    <w:p w14:paraId="3468DB18">
      <w:pPr>
        <w:keepNext/>
        <w:keepLines/>
        <w:tabs>
          <w:tab w:val="left" w:pos="284"/>
          <w:tab w:val="left" w:pos="567"/>
        </w:tabs>
        <w:adjustRightInd w:val="0"/>
        <w:snapToGrid w:val="0"/>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p>
    <w:p w14:paraId="664274B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14:paraId="59F857B8">
      <w:pPr>
        <w:keepNext/>
        <w:keepLines/>
        <w:tabs>
          <w:tab w:val="left" w:pos="284"/>
          <w:tab w:val="left" w:pos="567"/>
        </w:tabs>
        <w:adjustRightInd w:val="0"/>
        <w:snapToGrid w:val="0"/>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六、其他补充事宜</w:t>
      </w:r>
    </w:p>
    <w:p w14:paraId="48BDC135">
      <w:pPr>
        <w:numPr>
          <w:ilvl w:val="1"/>
          <w:numId w:val="3"/>
        </w:numPr>
        <w:adjustRightInd w:val="0"/>
        <w:snapToGrid w:val="0"/>
        <w:spacing w:line="360" w:lineRule="auto"/>
        <w:ind w:left="0" w:firstLine="3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5D0780">
      <w:pPr>
        <w:numPr>
          <w:ilvl w:val="1"/>
          <w:numId w:val="3"/>
        </w:numPr>
        <w:adjustRightInd w:val="0"/>
        <w:snapToGrid w:val="0"/>
        <w:spacing w:line="360" w:lineRule="auto"/>
        <w:ind w:left="0" w:firstLine="3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（浙财采监（2022）3号）、《浙江省财政厅关于进一步促进政府采购公平竞争打造最优营商环境的通知》（浙财采监（2021）22号）和《浙江省财政厅关于进一步加大政府采购 支持中小企业力度 助力扎实稳住经济的通知》（浙财采监（2022）8号）已分别于2022年3月29日和2022年2月1日和2022年7月开始实施，此前有关规定与上述文件内容不一致的，按上述文件要求执行。</w:t>
      </w:r>
    </w:p>
    <w:p w14:paraId="1B44BE0C">
      <w:pPr>
        <w:numPr>
          <w:ilvl w:val="1"/>
          <w:numId w:val="3"/>
        </w:numPr>
        <w:adjustRightInd w:val="0"/>
        <w:snapToGrid w:val="0"/>
        <w:spacing w:line="360" w:lineRule="auto"/>
        <w:ind w:left="0" w:firstLine="3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37B70B">
      <w:pPr>
        <w:keepNext w:val="0"/>
        <w:keepLines w:val="0"/>
        <w:pageBreakBefore w:val="0"/>
        <w:widowControl/>
        <w:numPr>
          <w:ilvl w:val="1"/>
          <w:numId w:val="3"/>
        </w:numPr>
        <w:kinsoku/>
        <w:wordWrap w:val="0"/>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项目，中标单位与采购人签订的政府采购合同适用于嘉兴市政府采购贷款政策，简称“政采贷”,具体内容可参阅政府采购贷款流程:https://jinrong.zcygov.cn/finance/loan?utm=a0017.b0048.c758920.4.44e18200bf5f11eb926cf1464ce95a5d。</w:t>
      </w:r>
    </w:p>
    <w:bookmarkEnd w:id="17"/>
    <w:bookmarkEnd w:id="18"/>
    <w:bookmarkEnd w:id="19"/>
    <w:bookmarkEnd w:id="20"/>
    <w:p w14:paraId="123D15EE">
      <w:pPr>
        <w:keepNext/>
        <w:keepLines/>
        <w:tabs>
          <w:tab w:val="left" w:pos="284"/>
          <w:tab w:val="left" w:pos="567"/>
        </w:tabs>
        <w:adjustRightInd w:val="0"/>
        <w:snapToGrid w:val="0"/>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七、对本次采购提出询问、质疑、投诉，请按以下方式联系</w:t>
      </w:r>
    </w:p>
    <w:p w14:paraId="512A2538">
      <w:pPr>
        <w:numPr>
          <w:ilvl w:val="1"/>
          <w:numId w:val="4"/>
        </w:numPr>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采购人信息</w:t>
      </w:r>
    </w:p>
    <w:p w14:paraId="349BD4EA">
      <w:pPr>
        <w:shd w:val="clear" w:color="auto" w:fill="FFFFFF"/>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称：海盐县民政局</w:t>
      </w:r>
    </w:p>
    <w:p w14:paraId="1B6B7A98">
      <w:pPr>
        <w:shd w:val="clear" w:color="auto" w:fill="FFFFFF"/>
        <w:adjustRightInd w:val="0"/>
        <w:snapToGrid w:val="0"/>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shd w:val="clear" w:color="auto" w:fill="FFFFFF"/>
        </w:rPr>
        <w:t>海盐县武原街道</w:t>
      </w:r>
      <w:r>
        <w:rPr>
          <w:rFonts w:hint="eastAsia" w:ascii="宋体" w:hAnsi="宋体" w:eastAsia="宋体" w:cs="宋体"/>
          <w:color w:val="auto"/>
          <w:sz w:val="24"/>
          <w:szCs w:val="24"/>
          <w:highlight w:val="none"/>
          <w:shd w:val="clear" w:color="auto" w:fill="FFFFFF"/>
          <w:lang w:eastAsia="zh-CN"/>
        </w:rPr>
        <w:t>海兴东路</w:t>
      </w:r>
      <w:r>
        <w:rPr>
          <w:rFonts w:hint="eastAsia" w:ascii="宋体" w:hAnsi="宋体" w:eastAsia="宋体" w:cs="宋体"/>
          <w:color w:val="auto"/>
          <w:sz w:val="24"/>
          <w:szCs w:val="24"/>
          <w:highlight w:val="none"/>
          <w:shd w:val="clear" w:color="auto" w:fill="FFFFFF"/>
          <w:lang w:val="en-US" w:eastAsia="zh-CN"/>
        </w:rPr>
        <w:t>63号</w:t>
      </w:r>
    </w:p>
    <w:p w14:paraId="0C79E0C3">
      <w:pPr>
        <w:shd w:val="clear" w:color="auto" w:fill="FFFFFF"/>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 </w:t>
      </w:r>
    </w:p>
    <w:p w14:paraId="799DD67D">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cs="宋体"/>
          <w:color w:val="auto"/>
          <w:sz w:val="24"/>
          <w:szCs w:val="24"/>
          <w:highlight w:val="none"/>
          <w:lang w:val="en-US" w:eastAsia="zh-CN"/>
        </w:rPr>
        <w:t>姚青</w:t>
      </w:r>
    </w:p>
    <w:p w14:paraId="4FCAC49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项目联系方式（询问）：0573-86177812 </w:t>
      </w:r>
    </w:p>
    <w:p w14:paraId="50686F9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质疑联系人：海盐县民政局</w:t>
      </w:r>
    </w:p>
    <w:p w14:paraId="054CAC3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质疑联系方式：0573-86110187</w:t>
      </w:r>
    </w:p>
    <w:p w14:paraId="6422DD9C">
      <w:pPr>
        <w:numPr>
          <w:ilvl w:val="1"/>
          <w:numId w:val="4"/>
        </w:numPr>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采购代理机构信息            </w:t>
      </w:r>
    </w:p>
    <w:p w14:paraId="5520AAA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称：嘉兴市建新工程造价咨询事务所有限公司             </w:t>
      </w:r>
    </w:p>
    <w:p w14:paraId="64137C77">
      <w:pPr>
        <w:tabs>
          <w:tab w:val="left" w:pos="9356"/>
        </w:tabs>
        <w:adjustRightInd w:val="0"/>
        <w:snapToGrid w:val="0"/>
        <w:spacing w:line="360" w:lineRule="auto"/>
        <w:ind w:left="324" w:leftChars="135" w:firstLine="52" w:firstLineChars="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址：海盐县武原街道秀水路193号四楼     </w:t>
      </w:r>
    </w:p>
    <w:p w14:paraId="54E6B21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真：0573-86120311             </w:t>
      </w:r>
    </w:p>
    <w:p w14:paraId="2E044F7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吴陈悦</w:t>
      </w:r>
      <w:r>
        <w:rPr>
          <w:rFonts w:hint="eastAsia" w:ascii="宋体" w:hAnsi="宋体" w:eastAsia="宋体" w:cs="宋体"/>
          <w:color w:val="auto"/>
          <w:sz w:val="24"/>
          <w:szCs w:val="24"/>
          <w:highlight w:val="none"/>
        </w:rPr>
        <w:t>            </w:t>
      </w:r>
    </w:p>
    <w:p w14:paraId="1B44E70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项目联系方式（询问）：0573-86120371 </w:t>
      </w:r>
    </w:p>
    <w:p w14:paraId="2CEE46F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朱丽琼</w:t>
      </w:r>
      <w:r>
        <w:rPr>
          <w:rFonts w:hint="eastAsia" w:ascii="宋体" w:hAnsi="宋体" w:eastAsia="宋体" w:cs="宋体"/>
          <w:color w:val="auto"/>
          <w:sz w:val="24"/>
          <w:szCs w:val="24"/>
          <w:highlight w:val="none"/>
        </w:rPr>
        <w:t>             </w:t>
      </w:r>
    </w:p>
    <w:p w14:paraId="73EEF94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质疑联系方式：0573-86120371　　　　　     </w:t>
      </w:r>
    </w:p>
    <w:p w14:paraId="5CBB42A6">
      <w:pPr>
        <w:numPr>
          <w:ilvl w:val="1"/>
          <w:numId w:val="4"/>
        </w:numPr>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同级政府采购监督管理部门            </w:t>
      </w:r>
    </w:p>
    <w:p w14:paraId="2C567A6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称：海盐县财政局政府采购监管科            </w:t>
      </w:r>
    </w:p>
    <w:p w14:paraId="6DEBB85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址：海盐县武原街道新桥北路168号             </w:t>
      </w:r>
    </w:p>
    <w:p w14:paraId="6414738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56A6F5C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w:t>
      </w:r>
      <w:r>
        <w:rPr>
          <w:rFonts w:hint="eastAsia" w:cs="宋体"/>
          <w:color w:val="auto"/>
          <w:sz w:val="24"/>
          <w:szCs w:val="24"/>
          <w:highlight w:val="none"/>
          <w:lang w:val="en-US" w:eastAsia="zh-CN"/>
        </w:rPr>
        <w:t>采监科</w:t>
      </w:r>
      <w:r>
        <w:rPr>
          <w:rFonts w:hint="eastAsia" w:ascii="宋体" w:hAnsi="宋体" w:eastAsia="宋体" w:cs="宋体"/>
          <w:color w:val="auto"/>
          <w:sz w:val="24"/>
          <w:szCs w:val="24"/>
          <w:highlight w:val="none"/>
        </w:rPr>
        <w:t>             </w:t>
      </w:r>
    </w:p>
    <w:p w14:paraId="7CED1B4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监督投诉电话：0573-86122512       </w:t>
      </w:r>
    </w:p>
    <w:p w14:paraId="377DE24C">
      <w:pPr>
        <w:shd w:val="clear" w:color="auto" w:fill="FFFFFF"/>
        <w:adjustRightInd w:val="0"/>
        <w:snapToGrid w:val="0"/>
        <w:spacing w:line="360" w:lineRule="auto"/>
        <w:rPr>
          <w:rFonts w:hint="eastAsia" w:ascii="宋体" w:hAnsi="宋体" w:eastAsia="宋体" w:cs="宋体"/>
          <w:color w:val="auto"/>
          <w:sz w:val="24"/>
          <w:szCs w:val="24"/>
          <w:highlight w:val="none"/>
        </w:rPr>
      </w:pPr>
    </w:p>
    <w:p w14:paraId="56C21D1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获取热线服务帮助。       </w:t>
      </w:r>
    </w:p>
    <w:p w14:paraId="7A21ADA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14:paraId="6987998D">
      <w:pPr>
        <w:spacing w:line="450" w:lineRule="exact"/>
        <w:jc w:val="center"/>
        <w:outlineLvl w:val="0"/>
        <w:rPr>
          <w:rFonts w:hint="eastAsia" w:ascii="宋体" w:hAnsi="宋体" w:eastAsia="宋体" w:cs="宋体"/>
          <w:b/>
          <w:color w:val="auto"/>
          <w:sz w:val="24"/>
          <w:szCs w:val="24"/>
          <w:highlight w:val="none"/>
        </w:rPr>
      </w:pPr>
    </w:p>
    <w:p w14:paraId="785D094A">
      <w:pPr>
        <w:spacing w:line="450" w:lineRule="exact"/>
        <w:jc w:val="center"/>
        <w:outlineLvl w:val="0"/>
        <w:rPr>
          <w:rFonts w:hint="eastAsia" w:ascii="宋体" w:hAnsi="宋体" w:eastAsia="宋体" w:cs="宋体"/>
          <w:b/>
          <w:color w:val="auto"/>
          <w:sz w:val="24"/>
          <w:szCs w:val="24"/>
          <w:highlight w:val="none"/>
        </w:rPr>
      </w:pPr>
    </w:p>
    <w:p w14:paraId="4C5737DB">
      <w:pPr>
        <w:spacing w:line="450" w:lineRule="exact"/>
        <w:jc w:val="center"/>
        <w:outlineLvl w:val="0"/>
        <w:rPr>
          <w:rFonts w:hint="eastAsia" w:ascii="宋体" w:hAnsi="宋体" w:eastAsia="宋体" w:cs="宋体"/>
          <w:b/>
          <w:color w:val="auto"/>
          <w:sz w:val="24"/>
          <w:szCs w:val="24"/>
          <w:highlight w:val="none"/>
        </w:rPr>
      </w:pPr>
    </w:p>
    <w:p w14:paraId="32A83335">
      <w:pPr>
        <w:spacing w:line="450" w:lineRule="exact"/>
        <w:jc w:val="center"/>
        <w:outlineLvl w:val="0"/>
        <w:rPr>
          <w:rFonts w:hint="eastAsia" w:ascii="宋体" w:hAnsi="宋体" w:eastAsia="宋体" w:cs="宋体"/>
          <w:b/>
          <w:color w:val="auto"/>
          <w:sz w:val="24"/>
          <w:szCs w:val="24"/>
          <w:highlight w:val="none"/>
        </w:rPr>
      </w:pPr>
    </w:p>
    <w:p w14:paraId="19F50501">
      <w:pPr>
        <w:spacing w:line="450" w:lineRule="exact"/>
        <w:jc w:val="center"/>
        <w:outlineLvl w:val="0"/>
        <w:rPr>
          <w:rFonts w:hint="eastAsia" w:ascii="宋体" w:hAnsi="宋体" w:eastAsia="宋体" w:cs="宋体"/>
          <w:b/>
          <w:color w:val="auto"/>
          <w:sz w:val="24"/>
          <w:szCs w:val="24"/>
          <w:highlight w:val="none"/>
        </w:rPr>
      </w:pPr>
    </w:p>
    <w:p w14:paraId="16FDD341">
      <w:pPr>
        <w:spacing w:line="450" w:lineRule="exact"/>
        <w:jc w:val="center"/>
        <w:outlineLvl w:val="0"/>
        <w:rPr>
          <w:rFonts w:hint="eastAsia" w:ascii="宋体" w:hAnsi="宋体" w:eastAsia="宋体" w:cs="宋体"/>
          <w:b/>
          <w:color w:val="auto"/>
          <w:sz w:val="24"/>
          <w:szCs w:val="24"/>
          <w:highlight w:val="none"/>
        </w:rPr>
      </w:pPr>
    </w:p>
    <w:p w14:paraId="0647447D">
      <w:pPr>
        <w:spacing w:line="450" w:lineRule="exact"/>
        <w:jc w:val="center"/>
        <w:outlineLvl w:val="0"/>
        <w:rPr>
          <w:rFonts w:hint="eastAsia" w:ascii="宋体" w:hAnsi="宋体" w:eastAsia="宋体" w:cs="宋体"/>
          <w:b/>
          <w:color w:val="auto"/>
          <w:sz w:val="24"/>
          <w:szCs w:val="24"/>
          <w:highlight w:val="none"/>
        </w:rPr>
      </w:pPr>
    </w:p>
    <w:p w14:paraId="0860C202">
      <w:pPr>
        <w:spacing w:line="450" w:lineRule="exact"/>
        <w:jc w:val="center"/>
        <w:outlineLvl w:val="0"/>
        <w:rPr>
          <w:rFonts w:hint="eastAsia" w:ascii="宋体" w:hAnsi="宋体" w:eastAsia="宋体" w:cs="宋体"/>
          <w:b/>
          <w:color w:val="auto"/>
          <w:sz w:val="24"/>
          <w:szCs w:val="24"/>
          <w:highlight w:val="none"/>
        </w:rPr>
      </w:pPr>
    </w:p>
    <w:p w14:paraId="57A2DEF6">
      <w:pPr>
        <w:spacing w:line="450" w:lineRule="exact"/>
        <w:jc w:val="center"/>
        <w:outlineLvl w:val="0"/>
        <w:rPr>
          <w:rFonts w:hint="eastAsia" w:ascii="宋体" w:hAnsi="宋体" w:eastAsia="宋体" w:cs="宋体"/>
          <w:b/>
          <w:color w:val="auto"/>
          <w:sz w:val="24"/>
          <w:szCs w:val="24"/>
          <w:highlight w:val="none"/>
        </w:rPr>
      </w:pPr>
    </w:p>
    <w:p w14:paraId="1F8F5536">
      <w:pPr>
        <w:spacing w:line="450" w:lineRule="exact"/>
        <w:jc w:val="center"/>
        <w:outlineLvl w:val="0"/>
        <w:rPr>
          <w:rFonts w:hint="eastAsia" w:ascii="宋体" w:hAnsi="宋体" w:eastAsia="宋体" w:cs="宋体"/>
          <w:b/>
          <w:color w:val="auto"/>
          <w:sz w:val="24"/>
          <w:szCs w:val="24"/>
          <w:highlight w:val="none"/>
        </w:rPr>
      </w:pPr>
    </w:p>
    <w:p w14:paraId="6EB6F361">
      <w:pPr>
        <w:spacing w:line="450" w:lineRule="exact"/>
        <w:jc w:val="center"/>
        <w:outlineLvl w:val="0"/>
        <w:rPr>
          <w:rFonts w:hint="eastAsia" w:ascii="宋体" w:hAnsi="宋体" w:eastAsia="宋体" w:cs="宋体"/>
          <w:b/>
          <w:color w:val="auto"/>
          <w:sz w:val="24"/>
          <w:szCs w:val="24"/>
          <w:highlight w:val="none"/>
        </w:rPr>
      </w:pPr>
    </w:p>
    <w:p w14:paraId="6285536C">
      <w:pPr>
        <w:spacing w:line="450" w:lineRule="exact"/>
        <w:jc w:val="center"/>
        <w:outlineLvl w:val="0"/>
        <w:rPr>
          <w:rFonts w:hint="eastAsia" w:ascii="宋体" w:hAnsi="宋体" w:eastAsia="宋体" w:cs="宋体"/>
          <w:b/>
          <w:color w:val="auto"/>
          <w:sz w:val="24"/>
          <w:szCs w:val="24"/>
          <w:highlight w:val="none"/>
        </w:rPr>
      </w:pPr>
    </w:p>
    <w:p w14:paraId="3CA60BD9">
      <w:pPr>
        <w:spacing w:line="450" w:lineRule="exact"/>
        <w:jc w:val="center"/>
        <w:outlineLvl w:val="0"/>
        <w:rPr>
          <w:rFonts w:hint="eastAsia" w:ascii="宋体" w:hAnsi="宋体" w:eastAsia="宋体" w:cs="宋体"/>
          <w:b/>
          <w:color w:val="auto"/>
          <w:sz w:val="24"/>
          <w:szCs w:val="24"/>
          <w:highlight w:val="none"/>
        </w:rPr>
      </w:pPr>
    </w:p>
    <w:p w14:paraId="4AB83650">
      <w:pPr>
        <w:spacing w:line="450" w:lineRule="exact"/>
        <w:jc w:val="center"/>
        <w:outlineLvl w:val="0"/>
        <w:rPr>
          <w:rFonts w:hint="eastAsia" w:ascii="宋体" w:hAnsi="宋体" w:eastAsia="宋体" w:cs="宋体"/>
          <w:b/>
          <w:color w:val="auto"/>
          <w:sz w:val="24"/>
          <w:szCs w:val="24"/>
          <w:highlight w:val="none"/>
        </w:rPr>
      </w:pPr>
    </w:p>
    <w:p w14:paraId="6012EEF9">
      <w:pPr>
        <w:spacing w:line="450" w:lineRule="exact"/>
        <w:jc w:val="center"/>
        <w:outlineLvl w:val="0"/>
        <w:rPr>
          <w:rFonts w:hint="eastAsia" w:ascii="宋体" w:hAnsi="宋体" w:eastAsia="宋体" w:cs="宋体"/>
          <w:b/>
          <w:color w:val="auto"/>
          <w:sz w:val="24"/>
          <w:szCs w:val="24"/>
          <w:highlight w:val="none"/>
        </w:rPr>
      </w:pPr>
    </w:p>
    <w:p w14:paraId="4DCB89CB">
      <w:pPr>
        <w:keepNext w:val="0"/>
        <w:keepLines w:val="0"/>
        <w:pageBreakBefore w:val="0"/>
        <w:widowControl/>
        <w:kinsoku/>
        <w:wordWrap/>
        <w:overflowPunct/>
        <w:topLinePunct w:val="0"/>
        <w:autoSpaceDE/>
        <w:autoSpaceDN/>
        <w:bidi w:val="0"/>
        <w:adjustRightInd/>
        <w:snapToGrid/>
        <w:spacing w:after="625" w:afterLines="200" w:line="450" w:lineRule="exact"/>
        <w:jc w:val="center"/>
        <w:textAlignment w:val="auto"/>
        <w:outlineLvl w:val="0"/>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 xml:space="preserve">第二章  </w:t>
      </w:r>
      <w:bookmarkEnd w:id="1"/>
      <w:bookmarkEnd w:id="2"/>
      <w:bookmarkEnd w:id="3"/>
      <w:bookmarkStart w:id="21" w:name="_Toc8420"/>
      <w:bookmarkStart w:id="22" w:name="_Toc18149"/>
      <w:bookmarkStart w:id="23" w:name="_Toc5245"/>
      <w:r>
        <w:rPr>
          <w:rFonts w:hint="eastAsia" w:ascii="宋体" w:hAnsi="宋体" w:eastAsia="宋体" w:cs="宋体"/>
          <w:b/>
          <w:color w:val="auto"/>
          <w:sz w:val="36"/>
          <w:szCs w:val="36"/>
          <w:highlight w:val="none"/>
        </w:rPr>
        <w:t>磋商项目需求</w:t>
      </w:r>
    </w:p>
    <w:p w14:paraId="079E348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根据《浙江省民政厅办公室关于做好 2024 年智能服务终端配置工作的通知》的要求，目的为发挥智能终端效能，便捷居家养老服务，提高社区（村）居家养老服务照料中心（以下简称“照料中心”）运行绩效，高标准完成省政府民生实事项目。</w:t>
      </w:r>
    </w:p>
    <w:p w14:paraId="6D607856">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一、配置原则</w:t>
      </w:r>
    </w:p>
    <w:p w14:paraId="2B6DF96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（一）满足居家社区养老需求。居家老人比例高，应利用数字化手段，以居家养老服务中心为枢纽、照料中心为支点，构建“居家+社区机构+智慧养老”家门口幸福养老模式。</w:t>
      </w:r>
    </w:p>
    <w:p w14:paraId="46B17BD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（二）有效消除老年人数字鸿沟。配置智能服务终端，赋能养老服务，方便老年人操作使用，满足就餐服务、健康管理和参与活动等需求。</w:t>
      </w:r>
    </w:p>
    <w:p w14:paraId="7508C7CF">
      <w:pPr>
        <w:ind w:firstLine="480" w:firstLineChars="200"/>
        <w:rPr>
          <w:rFonts w:hint="eastAsia" w:ascii="宋体" w:hAnsi="宋体" w:eastAsia="宋体" w:cs="宋体"/>
          <w:bCs/>
          <w:color w:val="auto"/>
          <w:highlight w:val="none"/>
        </w:rPr>
      </w:pPr>
      <w:r>
        <w:rPr>
          <w:rFonts w:hint="eastAsia" w:ascii="宋体" w:hAnsi="宋体" w:eastAsia="宋体" w:cs="宋体"/>
          <w:color w:val="auto"/>
          <w:highlight w:val="none"/>
        </w:rPr>
        <w:t>（三）便于照料中心长效运行。照料中心已基本实现社区（村）全覆盖，常态化运营有待加强，应利用互联网、物联网等技术，实施数字监管和精准补助，常态治理运营绩效。</w:t>
      </w:r>
    </w:p>
    <w:p w14:paraId="67EF3605">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二、建设任务</w:t>
      </w:r>
    </w:p>
    <w:p w14:paraId="486689A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2024年，对我县25村（社区）照料服务中心配置智能服务终端，与乡镇（街道）居家养老服务中心智能服务终端互联互通，无缝对接现有海盐县“智慧养老社区系统”，相关费用由承建单位承担，实现全县所有居家养老服务中心和社区照料中心配置的智能服务终端数据实时汇聚、统一展示。</w:t>
      </w:r>
    </w:p>
    <w:p w14:paraId="75133A87">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三、场景功能</w:t>
      </w:r>
    </w:p>
    <w:p w14:paraId="15FB620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（一）智慧助餐。新增配置智能服务终端的照料中心，应具备助餐功能，统一配置“爱心卡”固定式服务终端。</w:t>
      </w:r>
    </w:p>
    <w:p w14:paraId="133F1FA5">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智慧助餐智能设备配置</w:t>
      </w:r>
    </w:p>
    <w:tbl>
      <w:tblPr>
        <w:tblStyle w:val="29"/>
        <w:tblW w:w="5000" w:type="pct"/>
        <w:tblInd w:w="0" w:type="dxa"/>
        <w:tblLayout w:type="autofit"/>
        <w:tblCellMar>
          <w:top w:w="0" w:type="dxa"/>
          <w:left w:w="108" w:type="dxa"/>
          <w:bottom w:w="0" w:type="dxa"/>
          <w:right w:w="108" w:type="dxa"/>
        </w:tblCellMar>
      </w:tblPr>
      <w:tblGrid>
        <w:gridCol w:w="1005"/>
        <w:gridCol w:w="1180"/>
        <w:gridCol w:w="1206"/>
        <w:gridCol w:w="2097"/>
        <w:gridCol w:w="4327"/>
      </w:tblGrid>
      <w:tr w14:paraId="1272F73F">
        <w:tblPrEx>
          <w:tblCellMar>
            <w:top w:w="0" w:type="dxa"/>
            <w:left w:w="108" w:type="dxa"/>
            <w:bottom w:w="0" w:type="dxa"/>
            <w:right w:w="108" w:type="dxa"/>
          </w:tblCellMar>
        </w:tblPrEx>
        <w:trPr>
          <w:trHeight w:val="585" w:hRule="atLeast"/>
        </w:trPr>
        <w:tc>
          <w:tcPr>
            <w:tcW w:w="530"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0B2918F1">
            <w:pPr>
              <w:jc w:val="center"/>
              <w:textAlignment w:val="center"/>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t>序号</w:t>
            </w:r>
          </w:p>
        </w:tc>
        <w:tc>
          <w:tcPr>
            <w:tcW w:w="530"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7F91A5A5">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lang w:bidi="ar"/>
              </w:rPr>
              <w:t>应用场景</w:t>
            </w:r>
          </w:p>
        </w:tc>
        <w:tc>
          <w:tcPr>
            <w:tcW w:w="632" w:type="pct"/>
            <w:tcBorders>
              <w:top w:val="single" w:color="000000" w:sz="4" w:space="0"/>
              <w:left w:val="single" w:color="000000" w:sz="4" w:space="0"/>
              <w:bottom w:val="single" w:color="000000" w:sz="4" w:space="0"/>
              <w:right w:val="single" w:color="000000" w:sz="4" w:space="0"/>
            </w:tcBorders>
            <w:shd w:val="clear" w:color="auto" w:fill="D7D7D7"/>
            <w:vAlign w:val="center"/>
          </w:tcPr>
          <w:p w14:paraId="759D6250">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lang w:bidi="ar"/>
              </w:rPr>
              <w:t>设备名称</w:t>
            </w:r>
          </w:p>
        </w:tc>
        <w:tc>
          <w:tcPr>
            <w:tcW w:w="1086"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49F6A4B0">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lang w:bidi="ar"/>
              </w:rPr>
              <w:t>主要功能</w:t>
            </w:r>
          </w:p>
        </w:tc>
        <w:tc>
          <w:tcPr>
            <w:tcW w:w="2222"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73599830">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lang w:bidi="ar"/>
              </w:rPr>
              <w:t>产品参数</w:t>
            </w:r>
          </w:p>
        </w:tc>
      </w:tr>
      <w:tr w14:paraId="538C9D5E">
        <w:tblPrEx>
          <w:tblCellMar>
            <w:top w:w="0" w:type="dxa"/>
            <w:left w:w="108" w:type="dxa"/>
            <w:bottom w:w="0" w:type="dxa"/>
            <w:right w:w="108" w:type="dxa"/>
          </w:tblCellMar>
        </w:tblPrEx>
        <w:trPr>
          <w:trHeight w:val="1266" w:hRule="atLeast"/>
        </w:trPr>
        <w:tc>
          <w:tcPr>
            <w:tcW w:w="530" w:type="pct"/>
            <w:tcBorders>
              <w:top w:val="nil"/>
              <w:left w:val="single" w:color="000000" w:sz="4" w:space="0"/>
              <w:bottom w:val="single" w:color="000000" w:sz="4" w:space="0"/>
              <w:right w:val="single" w:color="000000" w:sz="4" w:space="0"/>
            </w:tcBorders>
            <w:shd w:val="clear" w:color="auto" w:fill="FFFFFF"/>
            <w:noWrap/>
            <w:vAlign w:val="center"/>
          </w:tcPr>
          <w:p w14:paraId="7FF66975">
            <w:pPr>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1</w:t>
            </w:r>
          </w:p>
        </w:tc>
        <w:tc>
          <w:tcPr>
            <w:tcW w:w="530" w:type="pct"/>
            <w:tcBorders>
              <w:top w:val="nil"/>
              <w:left w:val="single" w:color="000000" w:sz="4" w:space="0"/>
              <w:bottom w:val="single" w:color="000000" w:sz="4" w:space="0"/>
              <w:right w:val="single" w:color="000000" w:sz="4" w:space="0"/>
            </w:tcBorders>
            <w:shd w:val="clear" w:color="auto" w:fill="FFFFFF"/>
            <w:noWrap/>
            <w:vAlign w:val="center"/>
          </w:tcPr>
          <w:p w14:paraId="4078CD26">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智慧助餐</w:t>
            </w:r>
          </w:p>
        </w:tc>
        <w:tc>
          <w:tcPr>
            <w:tcW w:w="632" w:type="pct"/>
            <w:tcBorders>
              <w:top w:val="nil"/>
              <w:left w:val="single" w:color="000000" w:sz="4" w:space="0"/>
              <w:bottom w:val="single" w:color="000000" w:sz="4" w:space="0"/>
              <w:right w:val="single" w:color="000000" w:sz="4" w:space="0"/>
            </w:tcBorders>
            <w:shd w:val="clear" w:color="auto" w:fill="FFFFFF"/>
            <w:vAlign w:val="center"/>
          </w:tcPr>
          <w:p w14:paraId="7DE8DEF3">
            <w:pPr>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“爱心卡”固</w:t>
            </w:r>
          </w:p>
          <w:p w14:paraId="23C0279E">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定式服务终端</w:t>
            </w:r>
          </w:p>
        </w:tc>
        <w:tc>
          <w:tcPr>
            <w:tcW w:w="1086" w:type="pct"/>
            <w:tcBorders>
              <w:top w:val="nil"/>
              <w:left w:val="single" w:color="000000" w:sz="4" w:space="0"/>
              <w:bottom w:val="single" w:color="000000" w:sz="4" w:space="0"/>
              <w:right w:val="single" w:color="000000" w:sz="4" w:space="0"/>
            </w:tcBorders>
            <w:shd w:val="clear" w:color="auto" w:fill="FFFFFF"/>
            <w:vAlign w:val="center"/>
          </w:tcPr>
          <w:p w14:paraId="30FC803C">
            <w:pPr>
              <w:textAlignment w:val="top"/>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用于食堂就餐管理</w:t>
            </w:r>
          </w:p>
        </w:tc>
        <w:tc>
          <w:tcPr>
            <w:tcW w:w="2222" w:type="pct"/>
            <w:tcBorders>
              <w:top w:val="nil"/>
              <w:left w:val="single" w:color="000000" w:sz="4" w:space="0"/>
              <w:bottom w:val="single" w:color="000000" w:sz="4" w:space="0"/>
              <w:right w:val="single" w:color="000000" w:sz="4" w:space="0"/>
            </w:tcBorders>
            <w:shd w:val="clear" w:color="auto" w:fill="FFFFFF"/>
          </w:tcPr>
          <w:p w14:paraId="110A1DFF">
            <w:pPr>
              <w:textAlignment w:val="top"/>
              <w:rPr>
                <w:rFonts w:hint="eastAsia" w:ascii="宋体" w:hAnsi="宋体" w:eastAsia="宋体" w:cs="宋体"/>
                <w:color w:val="auto"/>
                <w:highlight w:val="none"/>
              </w:rPr>
            </w:pPr>
            <w:r>
              <w:rPr>
                <w:rFonts w:hint="eastAsia" w:ascii="宋体" w:hAnsi="宋体" w:eastAsia="宋体" w:cs="宋体"/>
                <w:color w:val="auto"/>
                <w:highlight w:val="none"/>
              </w:rPr>
              <w:t>1、预装安卓/windows/鸿蒙等系统；</w:t>
            </w:r>
          </w:p>
          <w:p w14:paraId="43853EAB">
            <w:pPr>
              <w:textAlignment w:val="top"/>
              <w:rPr>
                <w:rFonts w:hint="eastAsia" w:ascii="宋体" w:hAnsi="宋体" w:eastAsia="宋体" w:cs="宋体"/>
                <w:color w:val="auto"/>
                <w:highlight w:val="none"/>
              </w:rPr>
            </w:pPr>
            <w:r>
              <w:rPr>
                <w:rFonts w:hint="eastAsia" w:ascii="宋体" w:hAnsi="宋体" w:eastAsia="宋体" w:cs="宋体"/>
                <w:color w:val="auto"/>
                <w:highlight w:val="none"/>
              </w:rPr>
              <w:t>2、直连“爱心卡”订单对账流程；</w:t>
            </w:r>
          </w:p>
          <w:p w14:paraId="5E18A59D">
            <w:pPr>
              <w:textAlignment w:val="top"/>
              <w:rPr>
                <w:rFonts w:hint="eastAsia" w:ascii="宋体" w:hAnsi="宋体" w:eastAsia="宋体" w:cs="宋体"/>
                <w:color w:val="auto"/>
                <w:highlight w:val="none"/>
              </w:rPr>
            </w:pPr>
            <w:r>
              <w:rPr>
                <w:rFonts w:hint="eastAsia" w:ascii="宋体" w:hAnsi="宋体" w:eastAsia="宋体" w:cs="宋体"/>
                <w:color w:val="auto"/>
                <w:highlight w:val="none"/>
              </w:rPr>
              <w:t>3、支持人脸识别、社保卡刷卡、动态长者码刷码等身份识别方式；</w:t>
            </w:r>
          </w:p>
          <w:p w14:paraId="1F3ECC8E">
            <w:pPr>
              <w:textAlignment w:val="top"/>
              <w:rPr>
                <w:rFonts w:hint="eastAsia" w:ascii="宋体" w:hAnsi="宋体" w:eastAsia="宋体" w:cs="宋体"/>
                <w:color w:val="auto"/>
                <w:highlight w:val="none"/>
              </w:rPr>
            </w:pPr>
            <w:r>
              <w:rPr>
                <w:rFonts w:hint="eastAsia" w:ascii="宋体" w:hAnsi="宋体" w:eastAsia="宋体" w:cs="宋体"/>
                <w:color w:val="auto"/>
                <w:highlight w:val="none"/>
              </w:rPr>
              <w:t>4、内嵌智慧助餐系统，支持堂食、外送等助餐场景。</w:t>
            </w:r>
          </w:p>
        </w:tc>
      </w:tr>
    </w:tbl>
    <w:p w14:paraId="70816F29">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9AB72F4">
      <w:pPr>
        <w:ind w:firstLine="480" w:firstLineChars="200"/>
        <w:rPr>
          <w:rFonts w:hint="eastAsia" w:ascii="宋体" w:hAnsi="宋体" w:eastAsia="宋体" w:cs="宋体"/>
          <w:bCs/>
          <w:color w:val="auto"/>
          <w:highlight w:val="none"/>
        </w:rPr>
      </w:pPr>
      <w:r>
        <w:rPr>
          <w:rFonts w:hint="eastAsia" w:ascii="宋体" w:hAnsi="宋体" w:eastAsia="宋体" w:cs="宋体"/>
          <w:color w:val="auto"/>
          <w:highlight w:val="none"/>
        </w:rPr>
        <w:t>（二）健康支持。满足老年人健康需求，配置终端设备，构建自助保健环境。</w:t>
      </w:r>
      <w:r>
        <w:rPr>
          <w:rFonts w:hint="eastAsia" w:ascii="宋体" w:hAnsi="宋体" w:eastAsia="宋体" w:cs="宋体"/>
          <w:b/>
          <w:bCs/>
          <w:color w:val="auto"/>
          <w:highlight w:val="none"/>
        </w:rPr>
        <w:t>一是指标管理</w:t>
      </w:r>
      <w:r>
        <w:rPr>
          <w:rFonts w:hint="eastAsia" w:ascii="宋体" w:hAnsi="宋体" w:eastAsia="宋体" w:cs="宋体"/>
          <w:color w:val="auto"/>
          <w:highlight w:val="none"/>
        </w:rPr>
        <w:t>。配置智能健康监测设备，采集血压、血氧等数据，方便自我健康管理。有条件的，推送至老年人及其家庭。</w:t>
      </w:r>
      <w:r>
        <w:rPr>
          <w:rFonts w:hint="eastAsia" w:ascii="宋体" w:hAnsi="宋体" w:eastAsia="宋体" w:cs="宋体"/>
          <w:b/>
          <w:bCs/>
          <w:color w:val="auto"/>
          <w:highlight w:val="none"/>
        </w:rPr>
        <w:t>二是远程问诊★</w:t>
      </w:r>
      <w:r>
        <w:rPr>
          <w:rFonts w:hint="eastAsia" w:ascii="宋体" w:hAnsi="宋体" w:eastAsia="宋体" w:cs="宋体"/>
          <w:color w:val="auto"/>
          <w:highlight w:val="none"/>
        </w:rPr>
        <w:t>。依托互联网医院等，建立老年人云诊室，具备以视频方式远程问诊的能力。</w:t>
      </w:r>
    </w:p>
    <w:p w14:paraId="0A5D35F1">
      <w:pPr>
        <w:pStyle w:val="35"/>
        <w:ind w:firstLine="48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健康支持智能设备配置</w:t>
      </w:r>
    </w:p>
    <w:tbl>
      <w:tblPr>
        <w:tblStyle w:val="29"/>
        <w:tblW w:w="5000" w:type="pct"/>
        <w:tblInd w:w="0" w:type="dxa"/>
        <w:tblLayout w:type="fixed"/>
        <w:tblCellMar>
          <w:top w:w="0" w:type="dxa"/>
          <w:left w:w="108" w:type="dxa"/>
          <w:bottom w:w="0" w:type="dxa"/>
          <w:right w:w="108" w:type="dxa"/>
        </w:tblCellMar>
      </w:tblPr>
      <w:tblGrid>
        <w:gridCol w:w="714"/>
        <w:gridCol w:w="877"/>
        <w:gridCol w:w="1015"/>
        <w:gridCol w:w="1305"/>
        <w:gridCol w:w="5904"/>
      </w:tblGrid>
      <w:tr w14:paraId="76C9107D">
        <w:tblPrEx>
          <w:tblCellMar>
            <w:top w:w="0" w:type="dxa"/>
            <w:left w:w="108" w:type="dxa"/>
            <w:bottom w:w="0" w:type="dxa"/>
            <w:right w:w="108" w:type="dxa"/>
          </w:tblCellMar>
        </w:tblPrEx>
        <w:trPr>
          <w:trHeight w:val="943" w:hRule="atLeast"/>
        </w:trPr>
        <w:tc>
          <w:tcPr>
            <w:tcW w:w="363"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39E70A1">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446" w:type="pct"/>
            <w:tcBorders>
              <w:top w:val="single" w:color="000000" w:sz="4" w:space="0"/>
              <w:left w:val="nil"/>
              <w:bottom w:val="single" w:color="000000" w:sz="4" w:space="0"/>
              <w:right w:val="single" w:color="000000" w:sz="4" w:space="0"/>
            </w:tcBorders>
            <w:shd w:val="clear" w:color="auto" w:fill="D7D7D7"/>
            <w:noWrap/>
            <w:vAlign w:val="center"/>
          </w:tcPr>
          <w:p w14:paraId="4AC33654">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应用场景</w:t>
            </w:r>
          </w:p>
        </w:tc>
        <w:tc>
          <w:tcPr>
            <w:tcW w:w="517" w:type="pct"/>
            <w:tcBorders>
              <w:top w:val="single" w:color="000000" w:sz="4" w:space="0"/>
              <w:left w:val="nil"/>
              <w:bottom w:val="single" w:color="000000" w:sz="4" w:space="0"/>
              <w:right w:val="single" w:color="000000" w:sz="4" w:space="0"/>
            </w:tcBorders>
            <w:shd w:val="clear" w:color="auto" w:fill="D7D7D7"/>
            <w:vAlign w:val="center"/>
          </w:tcPr>
          <w:p w14:paraId="0B93F5F7">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rPr>
              <w:t>设备名称</w:t>
            </w:r>
          </w:p>
        </w:tc>
        <w:tc>
          <w:tcPr>
            <w:tcW w:w="664" w:type="pct"/>
            <w:tcBorders>
              <w:top w:val="single" w:color="000000" w:sz="4" w:space="0"/>
              <w:left w:val="nil"/>
              <w:bottom w:val="single" w:color="000000" w:sz="4" w:space="0"/>
              <w:right w:val="single" w:color="000000" w:sz="4" w:space="0"/>
            </w:tcBorders>
            <w:shd w:val="clear" w:color="auto" w:fill="D7D7D7"/>
            <w:noWrap/>
            <w:vAlign w:val="center"/>
          </w:tcPr>
          <w:p w14:paraId="035D136F">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主要功能</w:t>
            </w:r>
          </w:p>
        </w:tc>
        <w:tc>
          <w:tcPr>
            <w:tcW w:w="3007" w:type="pct"/>
            <w:tcBorders>
              <w:top w:val="single" w:color="000000" w:sz="4" w:space="0"/>
              <w:left w:val="nil"/>
              <w:bottom w:val="single" w:color="000000" w:sz="4" w:space="0"/>
              <w:right w:val="single" w:color="000000" w:sz="4" w:space="0"/>
            </w:tcBorders>
            <w:shd w:val="clear" w:color="auto" w:fill="D7D7D7"/>
            <w:noWrap/>
            <w:vAlign w:val="center"/>
          </w:tcPr>
          <w:p w14:paraId="14195649">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产品参数</w:t>
            </w:r>
          </w:p>
        </w:tc>
      </w:tr>
      <w:tr w14:paraId="2652365D">
        <w:tblPrEx>
          <w:tblCellMar>
            <w:top w:w="0" w:type="dxa"/>
            <w:left w:w="108" w:type="dxa"/>
            <w:bottom w:w="0" w:type="dxa"/>
            <w:right w:w="108" w:type="dxa"/>
          </w:tblCellMar>
        </w:tblPrEx>
        <w:trPr>
          <w:trHeight w:val="1807"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DBF60">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0DD74">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健康支持</w:t>
            </w:r>
          </w:p>
          <w:p w14:paraId="5F561476">
            <w:pPr>
              <w:jc w:val="center"/>
              <w:textAlignment w:val="center"/>
              <w:rPr>
                <w:rFonts w:hint="eastAsia" w:ascii="宋体" w:hAnsi="宋体" w:eastAsia="宋体" w:cs="宋体"/>
                <w:color w:val="auto"/>
                <w:highlight w:val="none"/>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05D89EC1">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健康监测一体机</w:t>
            </w:r>
          </w:p>
        </w:tc>
        <w:tc>
          <w:tcPr>
            <w:tcW w:w="664" w:type="pct"/>
            <w:tcBorders>
              <w:top w:val="single" w:color="000000" w:sz="4" w:space="0"/>
              <w:left w:val="single" w:color="000000" w:sz="4" w:space="0"/>
              <w:bottom w:val="single" w:color="000000" w:sz="4" w:space="0"/>
              <w:right w:val="single" w:color="000000" w:sz="4" w:space="0"/>
            </w:tcBorders>
            <w:vAlign w:val="center"/>
          </w:tcPr>
          <w:p w14:paraId="5236DB98">
            <w:pPr>
              <w:textAlignment w:val="top"/>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具有</w:t>
            </w:r>
            <w:r>
              <w:rPr>
                <w:rFonts w:hint="eastAsia" w:ascii="宋体" w:hAnsi="宋体" w:eastAsia="宋体" w:cs="宋体"/>
                <w:color w:val="auto"/>
                <w:highlight w:val="none"/>
              </w:rPr>
              <w:t>心电、心率、血压、血氧、脉率、体温、身份证识别7大功能</w:t>
            </w:r>
          </w:p>
        </w:tc>
        <w:tc>
          <w:tcPr>
            <w:tcW w:w="3007" w:type="pct"/>
            <w:tcBorders>
              <w:top w:val="single" w:color="000000" w:sz="4" w:space="0"/>
              <w:left w:val="single" w:color="000000" w:sz="4" w:space="0"/>
              <w:bottom w:val="single" w:color="000000" w:sz="4" w:space="0"/>
              <w:right w:val="single" w:color="000000" w:sz="4" w:space="0"/>
            </w:tcBorders>
          </w:tcPr>
          <w:p w14:paraId="5824E9AA">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1、操作系统Android8.0以上；内置高清摄像头。</w:t>
            </w:r>
          </w:p>
          <w:p w14:paraId="049B893A">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2、具有离线内部存储功能，在网络信号不可用或中断时可将测量数据缓存在本机，存储容量≥16GB,运行内存≥2GB。</w:t>
            </w:r>
          </w:p>
          <w:p w14:paraId="5D3987BF">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屏幕尺寸≥10寸（拒绝平板），支持多点触摸操作，屏幕分辨率≥1280×800；且显示屏必须与主机整合在一起；所投产品主机自带收纳功能，并且可将相关配件收纳主机内部，需提供专利证书。（提供专利复印件并加盖主机制造商公章）</w:t>
            </w:r>
          </w:p>
          <w:p w14:paraId="4DCE9D04">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4、主机操作系统、屏幕、内置检测模块必须形成一个整体，任何通过平板和零散的检测组件拼凑的箱体或者包体等形式的一体机均不符合此次招标要求。</w:t>
            </w:r>
          </w:p>
          <w:p w14:paraId="158F0A25">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5、多种网络连接方式要求:可同时支持支持3G/4G、WIFI、有线、以太网等多种网络互联方式。</w:t>
            </w:r>
          </w:p>
          <w:p w14:paraId="5AE67F96">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6、所投产品主机的注册证至少包含心电图、无创血压、脉搏血氧饱和度、体温、脉率在内，并可接收来自其他设备的血糖、尿酸、总胆固醇和尿常规数据。（提供注册证复印件并加盖主机制造商公章）</w:t>
            </w:r>
          </w:p>
          <w:p w14:paraId="65EF4D73">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7、快速服务、快速维护：设备能进行远程应用更新，远程系统更新、远程设备配置等，主要用于方便对多参数健康检测一体机设备及终端软件维护及更新。</w:t>
            </w:r>
          </w:p>
          <w:p w14:paraId="7A2F50F2">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8、生成体检报告：多参数健康检测一体机需自带知识库，支持自动集成测量结果并生成检测报告，并可以标识出异常数据，提供体检报告示例作为佐证。</w:t>
            </w:r>
          </w:p>
          <w:p w14:paraId="07DBAC7A">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9、健康教育视频：多参数健康检测一体机能够存储和播放健康教育视频。</w:t>
            </w:r>
          </w:p>
          <w:p w14:paraId="701A0FCD">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10、血糖检测：</w:t>
            </w:r>
          </w:p>
          <w:p w14:paraId="42182A0A">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测量范围:1.1mmol/L～33.3mmol/L；检测精度: 当测试范围&lt;5.5mmol/L(&lt;100mg/dL)，精密度SD&lt;0.42mmol/L(&lt;7.7mg/dL);当测试范围≥5.5mmol/L (≥100mg/dL)，精密度CV&lt;7.5%；</w:t>
            </w:r>
          </w:p>
          <w:p w14:paraId="371D72FA">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11、血氧检测：</w:t>
            </w:r>
          </w:p>
          <w:p w14:paraId="44C10B8E">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具有医疗器械临床检验报告，提供报告关键页佐证；</w:t>
            </w:r>
          </w:p>
          <w:p w14:paraId="5D1BBDB3">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“健康一体机”具有血氧探头和电缆的故障检测提示功能。</w:t>
            </w:r>
          </w:p>
          <w:p w14:paraId="11C50054">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12、心电检测</w:t>
            </w:r>
          </w:p>
          <w:p w14:paraId="44A3ADE0">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心电功能支持远程AI心电分析（三类医疗器械注册产品），对接心电服务器端（含深度学习心电分析模块、接口模块、数据存储模块）、医生诊断客户端（含心电图检查列表模块、心电图分析诊断模块、心电图打印模块），实现远程心电AI分析和专家分析。心电分析软件自带并提供自动诊断结果功能，需要提供国家级的食品药品监督管理局提供的注册证，注明诊断分析范围：心律失常、心梗、心室肥大、ST异常等，心电分析软件产品须获得FDA批准和CE认证。</w:t>
            </w:r>
          </w:p>
          <w:p w14:paraId="0C19A585">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支持接入智慧养老服务云平台，具有《智慧养老服务云平台》软件著作权。</w:t>
            </w:r>
          </w:p>
          <w:p w14:paraId="0D2D37A2">
            <w:pPr>
              <w:bidi w:val="0"/>
              <w:rPr>
                <w:rFonts w:hint="eastAsia" w:ascii="宋体" w:hAnsi="宋体" w:eastAsia="宋体" w:cs="宋体"/>
                <w:color w:val="auto"/>
                <w:highlight w:val="none"/>
                <w:lang w:val="en-US" w:eastAsia="zh-CN"/>
              </w:rPr>
            </w:pPr>
          </w:p>
          <w:p w14:paraId="41A0C8EE">
            <w:pPr>
              <w:tabs>
                <w:tab w:val="left" w:pos="1317"/>
              </w:tabs>
              <w:bidi w:val="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b/>
            </w:r>
          </w:p>
        </w:tc>
      </w:tr>
      <w:tr w14:paraId="2FC34366">
        <w:tblPrEx>
          <w:tblCellMar>
            <w:top w:w="0" w:type="dxa"/>
            <w:left w:w="108" w:type="dxa"/>
            <w:bottom w:w="0" w:type="dxa"/>
            <w:right w:w="108" w:type="dxa"/>
          </w:tblCellMar>
        </w:tblPrEx>
        <w:trPr>
          <w:trHeight w:val="346" w:hRule="atLeast"/>
        </w:trPr>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7B1F7">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446" w:type="pct"/>
            <w:tcBorders>
              <w:top w:val="single" w:color="000000" w:sz="4" w:space="0"/>
              <w:left w:val="nil"/>
              <w:bottom w:val="single" w:color="000000" w:sz="4" w:space="0"/>
              <w:right w:val="single" w:color="000000" w:sz="4" w:space="0"/>
            </w:tcBorders>
            <w:shd w:val="clear" w:color="auto" w:fill="FFFFFF"/>
            <w:noWrap/>
            <w:vAlign w:val="center"/>
          </w:tcPr>
          <w:p w14:paraId="6A822398">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健康</w:t>
            </w:r>
            <w:r>
              <w:rPr>
                <w:rFonts w:hint="eastAsia" w:ascii="宋体" w:hAnsi="宋体" w:eastAsia="宋体" w:cs="宋体"/>
                <w:color w:val="auto"/>
                <w:highlight w:val="none"/>
                <w:lang w:val="en-US" w:eastAsia="zh-CN"/>
              </w:rPr>
              <w:t>支持</w:t>
            </w:r>
          </w:p>
        </w:tc>
        <w:tc>
          <w:tcPr>
            <w:tcW w:w="517" w:type="pct"/>
            <w:tcBorders>
              <w:top w:val="single" w:color="000000" w:sz="4" w:space="0"/>
              <w:left w:val="nil"/>
              <w:bottom w:val="single" w:color="000000" w:sz="4" w:space="0"/>
              <w:right w:val="single" w:color="000000" w:sz="4" w:space="0"/>
            </w:tcBorders>
            <w:vAlign w:val="center"/>
          </w:tcPr>
          <w:p w14:paraId="1767D932">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体重秤</w:t>
            </w:r>
          </w:p>
        </w:tc>
        <w:tc>
          <w:tcPr>
            <w:tcW w:w="664" w:type="pct"/>
            <w:tcBorders>
              <w:top w:val="single" w:color="000000" w:sz="4" w:space="0"/>
              <w:left w:val="nil"/>
              <w:bottom w:val="single" w:color="000000" w:sz="4" w:space="0"/>
              <w:right w:val="single" w:color="000000" w:sz="4" w:space="0"/>
            </w:tcBorders>
            <w:vAlign w:val="center"/>
          </w:tcPr>
          <w:p w14:paraId="616BB509">
            <w:pPr>
              <w:textAlignment w:val="top"/>
              <w:rPr>
                <w:rFonts w:hint="eastAsia" w:ascii="宋体" w:hAnsi="宋体" w:eastAsia="宋体" w:cs="宋体"/>
                <w:color w:val="auto"/>
                <w:highlight w:val="none"/>
              </w:rPr>
            </w:pPr>
            <w:r>
              <w:rPr>
                <w:rFonts w:hint="eastAsia" w:ascii="宋体" w:hAnsi="宋体" w:eastAsia="宋体" w:cs="宋体"/>
                <w:color w:val="auto"/>
                <w:highlight w:val="none"/>
              </w:rPr>
              <w:t>检测老年人体重体脂数据，建立健康档案</w:t>
            </w:r>
          </w:p>
        </w:tc>
        <w:tc>
          <w:tcPr>
            <w:tcW w:w="3007" w:type="pct"/>
            <w:tcBorders>
              <w:top w:val="single" w:color="000000" w:sz="4" w:space="0"/>
              <w:left w:val="nil"/>
              <w:bottom w:val="single" w:color="000000" w:sz="4" w:space="0"/>
              <w:right w:val="single" w:color="000000" w:sz="4" w:space="0"/>
            </w:tcBorders>
          </w:tcPr>
          <w:p w14:paraId="3646B830">
            <w:pPr>
              <w:tabs>
                <w:tab w:val="left" w:pos="1767"/>
              </w:tabs>
              <w:bidi w:val="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1、支持测量计算体重、水分、骨骼率、脂肪率、肌肉率、内脏脂肪、BMI指数、基础代谢</w:t>
            </w:r>
          </w:p>
          <w:p w14:paraId="3E98BAEE">
            <w:pPr>
              <w:tabs>
                <w:tab w:val="left" w:pos="1767"/>
              </w:tabs>
              <w:bidi w:val="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2、支持蓝牙数据传输</w:t>
            </w:r>
          </w:p>
          <w:p w14:paraId="705BC4AC">
            <w:pPr>
              <w:tabs>
                <w:tab w:val="left" w:pos="1767"/>
              </w:tabs>
              <w:bidi w:val="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3、电源：DC 6.0V（4节AAA电池）</w:t>
            </w:r>
          </w:p>
          <w:p w14:paraId="71AFDE32">
            <w:pPr>
              <w:tabs>
                <w:tab w:val="left" w:pos="1767"/>
              </w:tabs>
              <w:bidi w:val="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4、显示屏：LED显示屏</w:t>
            </w:r>
          </w:p>
          <w:p w14:paraId="2B4BBC9A">
            <w:pPr>
              <w:tabs>
                <w:tab w:val="left" w:pos="1767"/>
              </w:tabs>
              <w:bidi w:val="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5、支持接入智慧养老服务云平台，具有《智慧养老服务云平台》软件著作权。</w:t>
            </w:r>
          </w:p>
        </w:tc>
      </w:tr>
    </w:tbl>
    <w:p w14:paraId="1BDC7D66">
      <w:pPr>
        <w:ind w:firstLine="480" w:firstLineChars="200"/>
        <w:rPr>
          <w:rFonts w:hint="eastAsia" w:ascii="宋体" w:hAnsi="宋体" w:eastAsia="宋体" w:cs="宋体"/>
          <w:color w:val="auto"/>
          <w:highlight w:val="none"/>
        </w:rPr>
      </w:pPr>
    </w:p>
    <w:p w14:paraId="7662128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（三）无感监测。配置流量无感监测设备，支持配置在岗监测设备，动态管理持证护理员和其他服务人员，推动照料中心片区化、专业化运营。</w:t>
      </w:r>
    </w:p>
    <w:p w14:paraId="0FD9A30E">
      <w:pPr>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无感监测智能设备配置</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870"/>
        <w:gridCol w:w="870"/>
        <w:gridCol w:w="1451"/>
        <w:gridCol w:w="5904"/>
      </w:tblGrid>
      <w:tr w14:paraId="3186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67" w:type="pct"/>
            <w:shd w:val="clear" w:color="auto" w:fill="D8D8D8" w:themeFill="background1" w:themeFillShade="D9"/>
            <w:noWrap/>
            <w:vAlign w:val="center"/>
          </w:tcPr>
          <w:p w14:paraId="7D8052DF">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443" w:type="pct"/>
            <w:shd w:val="clear" w:color="auto" w:fill="D8D8D8" w:themeFill="background1" w:themeFillShade="D9"/>
            <w:vAlign w:val="center"/>
          </w:tcPr>
          <w:p w14:paraId="5688FD01">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应用场景</w:t>
            </w:r>
          </w:p>
        </w:tc>
        <w:tc>
          <w:tcPr>
            <w:tcW w:w="443" w:type="pct"/>
            <w:shd w:val="clear" w:color="auto" w:fill="D8D8D8" w:themeFill="background1" w:themeFillShade="D9"/>
            <w:vAlign w:val="center"/>
          </w:tcPr>
          <w:p w14:paraId="78AFAB08">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rPr>
              <w:t>设备名称</w:t>
            </w:r>
          </w:p>
        </w:tc>
        <w:tc>
          <w:tcPr>
            <w:tcW w:w="739" w:type="pct"/>
            <w:shd w:val="clear" w:color="auto" w:fill="D8D8D8" w:themeFill="background1" w:themeFillShade="D9"/>
            <w:vAlign w:val="center"/>
          </w:tcPr>
          <w:p w14:paraId="3D3ED354">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rPr>
              <w:t>功能</w:t>
            </w:r>
          </w:p>
        </w:tc>
        <w:tc>
          <w:tcPr>
            <w:tcW w:w="3007" w:type="pct"/>
            <w:shd w:val="clear" w:color="auto" w:fill="D8D8D8" w:themeFill="background1" w:themeFillShade="D9"/>
            <w:vAlign w:val="center"/>
          </w:tcPr>
          <w:p w14:paraId="6C8B943C">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rPr>
              <w:t>参数</w:t>
            </w:r>
          </w:p>
        </w:tc>
      </w:tr>
      <w:tr w14:paraId="0DB4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67" w:type="pct"/>
            <w:shd w:val="clear" w:color="auto" w:fill="FFFFFF"/>
            <w:noWrap/>
            <w:vAlign w:val="center"/>
          </w:tcPr>
          <w:p w14:paraId="7D1F5681">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443" w:type="pct"/>
            <w:vAlign w:val="center"/>
          </w:tcPr>
          <w:p w14:paraId="7B4B65C8">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无感检测</w:t>
            </w:r>
          </w:p>
        </w:tc>
        <w:tc>
          <w:tcPr>
            <w:tcW w:w="443" w:type="pct"/>
            <w:vAlign w:val="center"/>
          </w:tcPr>
          <w:p w14:paraId="783CCFCB">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无感人流统计设备</w:t>
            </w:r>
          </w:p>
        </w:tc>
        <w:tc>
          <w:tcPr>
            <w:tcW w:w="739" w:type="pct"/>
            <w:vAlign w:val="center"/>
          </w:tcPr>
          <w:p w14:paraId="11BB3FC8">
            <w:pPr>
              <w:textAlignment w:val="top"/>
              <w:rPr>
                <w:rFonts w:hint="eastAsia" w:ascii="宋体" w:hAnsi="宋体" w:eastAsia="宋体" w:cs="宋体"/>
                <w:color w:val="auto"/>
                <w:highlight w:val="none"/>
              </w:rPr>
            </w:pPr>
            <w:r>
              <w:rPr>
                <w:rFonts w:hint="eastAsia" w:ascii="宋体" w:hAnsi="宋体" w:eastAsia="宋体" w:cs="宋体"/>
                <w:color w:val="auto"/>
                <w:highlight w:val="none"/>
              </w:rPr>
              <w:t>智能统计进出居家养老服务中心人员数量，记录活动场所服务流量</w:t>
            </w:r>
          </w:p>
        </w:tc>
        <w:tc>
          <w:tcPr>
            <w:tcW w:w="3007" w:type="pct"/>
          </w:tcPr>
          <w:p w14:paraId="39007F97">
            <w:pPr>
              <w:textAlignment w:val="top"/>
              <w:rPr>
                <w:rFonts w:hint="eastAsia" w:ascii="宋体" w:hAnsi="宋体" w:eastAsia="宋体" w:cs="宋体"/>
                <w:color w:val="auto"/>
                <w:highlight w:val="none"/>
              </w:rPr>
            </w:pPr>
            <w:r>
              <w:rPr>
                <w:rFonts w:hint="eastAsia" w:ascii="宋体" w:hAnsi="宋体" w:eastAsia="宋体" w:cs="宋体"/>
                <w:color w:val="auto"/>
                <w:highlight w:val="none"/>
              </w:rPr>
              <w:t>1、传感器类型：1/2.7" Progressive Scan CMOS；</w:t>
            </w:r>
          </w:p>
          <w:p w14:paraId="0B524983">
            <w:pPr>
              <w:textAlignment w:val="top"/>
              <w:rPr>
                <w:rFonts w:hint="eastAsia" w:ascii="宋体" w:hAnsi="宋体" w:eastAsia="宋体" w:cs="宋体"/>
                <w:color w:val="auto"/>
                <w:highlight w:val="none"/>
              </w:rPr>
            </w:pPr>
            <w:r>
              <w:rPr>
                <w:rFonts w:hint="eastAsia" w:ascii="宋体" w:hAnsi="宋体" w:eastAsia="宋体" w:cs="宋体"/>
                <w:color w:val="auto"/>
                <w:highlight w:val="none"/>
              </w:rPr>
              <w:t>2、镜头2.0mm@F2.25,水平视场角：104.5°，垂直视场角：70.5°，镜头接口尺寸：M12；</w:t>
            </w:r>
          </w:p>
          <w:p w14:paraId="52171C90">
            <w:pPr>
              <w:textAlignment w:val="top"/>
              <w:rPr>
                <w:rFonts w:hint="eastAsia" w:ascii="宋体" w:hAnsi="宋体" w:eastAsia="宋体" w:cs="宋体"/>
                <w:color w:val="auto"/>
                <w:highlight w:val="none"/>
              </w:rPr>
            </w:pPr>
            <w:r>
              <w:rPr>
                <w:rFonts w:hint="eastAsia" w:ascii="宋体" w:hAnsi="宋体" w:eastAsia="宋体" w:cs="宋体"/>
                <w:color w:val="auto"/>
                <w:highlight w:val="none"/>
              </w:rPr>
              <w:t>3、支持数字降噪、背光补偿、强光抑制、透雾、3D降噪、智能报警  、高度过滤、开关门状态显示、数据上传、行为分析、异常侦测；</w:t>
            </w:r>
          </w:p>
          <w:p w14:paraId="7DDA2099">
            <w:pPr>
              <w:textAlignment w:val="top"/>
              <w:rPr>
                <w:rFonts w:hint="eastAsia" w:ascii="宋体" w:hAnsi="宋体" w:eastAsia="宋体" w:cs="宋体"/>
                <w:color w:val="auto"/>
                <w:highlight w:val="none"/>
              </w:rPr>
            </w:pPr>
            <w:r>
              <w:rPr>
                <w:rFonts w:hint="eastAsia" w:ascii="宋体" w:hAnsi="宋体" w:eastAsia="宋体" w:cs="宋体"/>
                <w:color w:val="auto"/>
                <w:highlight w:val="none"/>
              </w:rPr>
              <w:t>4、支持客流量统计功能，对进入,离开以及经过的人员进行数量统计，并可显示及输出日、周、月、年统计报表；</w:t>
            </w:r>
          </w:p>
          <w:p w14:paraId="507CF171">
            <w:pPr>
              <w:textAlignment w:val="top"/>
              <w:rPr>
                <w:rFonts w:hint="eastAsia" w:ascii="宋体" w:hAnsi="宋体" w:eastAsia="宋体" w:cs="宋体"/>
                <w:color w:val="auto"/>
                <w:highlight w:val="none"/>
              </w:rPr>
            </w:pPr>
            <w:r>
              <w:rPr>
                <w:rFonts w:hint="eastAsia" w:ascii="宋体" w:hAnsi="宋体" w:eastAsia="宋体" w:cs="宋体"/>
                <w:color w:val="auto"/>
                <w:highlight w:val="none"/>
              </w:rPr>
              <w:t>5、视频压缩标准H.265/H.264/MJPEG；</w:t>
            </w:r>
          </w:p>
          <w:p w14:paraId="0492DEE7">
            <w:pPr>
              <w:textAlignment w:val="top"/>
              <w:rPr>
                <w:rFonts w:hint="eastAsia" w:ascii="宋体" w:hAnsi="宋体" w:eastAsia="宋体" w:cs="宋体"/>
                <w:color w:val="auto"/>
                <w:highlight w:val="none"/>
              </w:rPr>
            </w:pPr>
            <w:r>
              <w:rPr>
                <w:rFonts w:hint="eastAsia" w:ascii="宋体" w:hAnsi="宋体" w:eastAsia="宋体" w:cs="宋体"/>
                <w:color w:val="auto"/>
                <w:highlight w:val="none"/>
              </w:rPr>
              <w:t>6、最大图像尺寸2560×1440；</w:t>
            </w:r>
          </w:p>
          <w:p w14:paraId="77C867F4">
            <w:pPr>
              <w:textAlignment w:val="top"/>
              <w:rPr>
                <w:rFonts w:hint="eastAsia" w:ascii="宋体" w:hAnsi="宋体" w:eastAsia="宋体" w:cs="宋体"/>
                <w:color w:val="auto"/>
                <w:highlight w:val="none"/>
              </w:rPr>
            </w:pPr>
            <w:r>
              <w:rPr>
                <w:rFonts w:hint="eastAsia" w:ascii="宋体" w:hAnsi="宋体" w:eastAsia="宋体" w:cs="宋体"/>
                <w:color w:val="auto"/>
                <w:highlight w:val="none"/>
              </w:rPr>
              <w:t>7、WiFi:2.4GHz；</w:t>
            </w:r>
          </w:p>
          <w:p w14:paraId="55C7823D">
            <w:pPr>
              <w:textAlignment w:val="top"/>
              <w:rPr>
                <w:rFonts w:hint="eastAsia" w:ascii="宋体" w:hAnsi="宋体" w:eastAsia="宋体" w:cs="宋体"/>
                <w:color w:val="auto"/>
                <w:highlight w:val="none"/>
              </w:rPr>
            </w:pPr>
            <w:r>
              <w:rPr>
                <w:rFonts w:hint="eastAsia" w:ascii="宋体" w:hAnsi="宋体" w:eastAsia="宋体" w:cs="宋体"/>
                <w:color w:val="auto"/>
                <w:highlight w:val="none"/>
              </w:rPr>
              <w:t>8、1个RJ45 10M/100M /1000M自适应以太网口；</w:t>
            </w:r>
          </w:p>
          <w:p w14:paraId="2A8D909D">
            <w:pPr>
              <w:textAlignment w:val="top"/>
              <w:rPr>
                <w:rFonts w:hint="eastAsia" w:ascii="宋体" w:hAnsi="宋体" w:eastAsia="宋体" w:cs="宋体"/>
                <w:color w:val="auto"/>
                <w:highlight w:val="none"/>
              </w:rPr>
            </w:pPr>
            <w:r>
              <w:rPr>
                <w:rFonts w:hint="eastAsia" w:ascii="宋体" w:hAnsi="宋体" w:eastAsia="宋体" w:cs="宋体"/>
                <w:color w:val="auto"/>
                <w:highlight w:val="none"/>
              </w:rPr>
              <w:t>9、标配mic in音频接口。</w:t>
            </w:r>
          </w:p>
          <w:p w14:paraId="67FEB8CC">
            <w:pPr>
              <w:pStyle w:val="9"/>
              <w:rPr>
                <w:rFonts w:hint="eastAsia" w:ascii="宋体" w:hAnsi="宋体" w:eastAsia="宋体" w:cs="宋体"/>
                <w:color w:val="auto"/>
                <w:highlight w:val="none"/>
              </w:rPr>
            </w:pPr>
            <w:r>
              <w:rPr>
                <w:rFonts w:hint="eastAsia" w:ascii="宋体" w:hAnsi="宋体" w:eastAsia="宋体" w:cs="宋体"/>
                <w:color w:val="auto"/>
                <w:highlight w:val="none"/>
              </w:rPr>
              <w:t>10、☆具有公安部检测报告。</w:t>
            </w:r>
          </w:p>
        </w:tc>
      </w:tr>
      <w:tr w14:paraId="5A82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67" w:type="pct"/>
            <w:shd w:val="clear" w:color="auto" w:fill="FFFFFF"/>
            <w:noWrap/>
            <w:vAlign w:val="center"/>
          </w:tcPr>
          <w:p w14:paraId="36E9931C">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443" w:type="pct"/>
            <w:vAlign w:val="center"/>
          </w:tcPr>
          <w:p w14:paraId="5C556D17">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无感检测</w:t>
            </w:r>
          </w:p>
        </w:tc>
        <w:tc>
          <w:tcPr>
            <w:tcW w:w="443" w:type="pct"/>
            <w:vAlign w:val="center"/>
          </w:tcPr>
          <w:p w14:paraId="1D656699">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监控摄像头</w:t>
            </w:r>
          </w:p>
        </w:tc>
        <w:tc>
          <w:tcPr>
            <w:tcW w:w="739" w:type="pct"/>
            <w:vAlign w:val="center"/>
          </w:tcPr>
          <w:p w14:paraId="6A577A93">
            <w:pPr>
              <w:textAlignment w:val="top"/>
              <w:rPr>
                <w:rFonts w:hint="eastAsia" w:ascii="宋体" w:hAnsi="宋体" w:eastAsia="宋体" w:cs="宋体"/>
                <w:color w:val="auto"/>
                <w:highlight w:val="none"/>
              </w:rPr>
            </w:pPr>
            <w:r>
              <w:rPr>
                <w:rFonts w:hint="eastAsia" w:ascii="宋体" w:hAnsi="宋体" w:eastAsia="宋体" w:cs="宋体"/>
                <w:color w:val="auto"/>
                <w:highlight w:val="none"/>
              </w:rPr>
              <w:t>网络摄像机、日夜转换、宽动态、数字降噪、移动侦测、人形检测</w:t>
            </w:r>
          </w:p>
        </w:tc>
        <w:tc>
          <w:tcPr>
            <w:tcW w:w="3007" w:type="pct"/>
            <w:vAlign w:val="center"/>
          </w:tcPr>
          <w:p w14:paraId="739EB0D9">
            <w:pPr>
              <w:textAlignment w:val="top"/>
              <w:rPr>
                <w:rFonts w:hint="eastAsia" w:ascii="宋体" w:hAnsi="宋体" w:eastAsia="宋体" w:cs="宋体"/>
                <w:color w:val="auto"/>
                <w:highlight w:val="none"/>
                <w:lang w:eastAsia="zh-CN"/>
              </w:rPr>
            </w:pPr>
            <w:r>
              <w:rPr>
                <w:rFonts w:hint="eastAsia" w:ascii="宋体" w:hAnsi="宋体" w:eastAsia="宋体" w:cs="宋体"/>
                <w:color w:val="auto"/>
                <w:highlight w:val="none"/>
              </w:rPr>
              <w:t>1、有效像素：200万</w:t>
            </w:r>
          </w:p>
          <w:p w14:paraId="72C7DF2B">
            <w:pPr>
              <w:textAlignment w:val="top"/>
              <w:rPr>
                <w:rFonts w:hint="eastAsia" w:ascii="宋体" w:hAnsi="宋体" w:eastAsia="宋体" w:cs="宋体"/>
                <w:color w:val="auto"/>
                <w:highlight w:val="none"/>
                <w:lang w:eastAsia="zh-CN"/>
              </w:rPr>
            </w:pPr>
            <w:r>
              <w:rPr>
                <w:rFonts w:hint="eastAsia" w:ascii="宋体" w:hAnsi="宋体" w:eastAsia="宋体" w:cs="宋体"/>
                <w:color w:val="auto"/>
                <w:highlight w:val="none"/>
              </w:rPr>
              <w:t>2、镜头参数：4mm@F2.0，对角94°</w:t>
            </w:r>
          </w:p>
          <w:p w14:paraId="6B5EAADD">
            <w:pPr>
              <w:textAlignment w:val="top"/>
              <w:rPr>
                <w:rFonts w:hint="eastAsia" w:ascii="宋体" w:hAnsi="宋体" w:eastAsia="宋体" w:cs="宋体"/>
                <w:color w:val="auto"/>
                <w:highlight w:val="none"/>
                <w:lang w:eastAsia="zh-CN"/>
              </w:rPr>
            </w:pPr>
            <w:r>
              <w:rPr>
                <w:rFonts w:hint="eastAsia" w:ascii="宋体" w:hAnsi="宋体" w:eastAsia="宋体" w:cs="宋体"/>
                <w:color w:val="auto"/>
                <w:highlight w:val="none"/>
              </w:rPr>
              <w:t>3、分辨率：1920×1080</w:t>
            </w:r>
          </w:p>
          <w:p w14:paraId="60858291">
            <w:pPr>
              <w:textAlignment w:val="top"/>
              <w:rPr>
                <w:rFonts w:hint="eastAsia" w:ascii="宋体" w:hAnsi="宋体" w:eastAsia="宋体" w:cs="宋体"/>
                <w:color w:val="auto"/>
                <w:highlight w:val="none"/>
                <w:lang w:eastAsia="zh-CN"/>
              </w:rPr>
            </w:pPr>
            <w:r>
              <w:rPr>
                <w:rFonts w:hint="eastAsia" w:ascii="宋体" w:hAnsi="宋体" w:eastAsia="宋体" w:cs="宋体"/>
                <w:color w:val="auto"/>
                <w:highlight w:val="none"/>
              </w:rPr>
              <w:t>4、压缩格式：H.264</w:t>
            </w:r>
          </w:p>
          <w:p w14:paraId="609FC02B">
            <w:pPr>
              <w:textAlignment w:val="top"/>
              <w:rPr>
                <w:rFonts w:hint="eastAsia" w:ascii="宋体" w:hAnsi="宋体" w:eastAsia="宋体" w:cs="宋体"/>
                <w:color w:val="auto"/>
                <w:highlight w:val="none"/>
                <w:lang w:eastAsia="zh-CN"/>
              </w:rPr>
            </w:pPr>
            <w:r>
              <w:rPr>
                <w:rFonts w:hint="eastAsia" w:ascii="宋体" w:hAnsi="宋体" w:eastAsia="宋体" w:cs="宋体"/>
                <w:color w:val="auto"/>
                <w:highlight w:val="none"/>
              </w:rPr>
              <w:t>5、压缩码率：码率自适应</w:t>
            </w:r>
          </w:p>
          <w:p w14:paraId="3FD4EEBF">
            <w:pPr>
              <w:textAlignment w:val="top"/>
              <w:rPr>
                <w:rFonts w:hint="eastAsia" w:ascii="宋体" w:hAnsi="宋体" w:eastAsia="宋体" w:cs="宋体"/>
                <w:color w:val="auto"/>
                <w:highlight w:val="none"/>
                <w:lang w:eastAsia="zh-CN"/>
              </w:rPr>
            </w:pPr>
            <w:r>
              <w:rPr>
                <w:rFonts w:hint="eastAsia" w:ascii="宋体" w:hAnsi="宋体" w:eastAsia="宋体" w:cs="宋体"/>
                <w:color w:val="auto"/>
                <w:highlight w:val="none"/>
              </w:rPr>
              <w:t>6、网络接口：RJ45，10M/100M自适应以太网口</w:t>
            </w:r>
          </w:p>
          <w:p w14:paraId="00083698">
            <w:pPr>
              <w:textAlignment w:val="top"/>
              <w:rPr>
                <w:rFonts w:hint="eastAsia" w:ascii="宋体" w:hAnsi="宋体" w:eastAsia="宋体" w:cs="宋体"/>
                <w:color w:val="auto"/>
                <w:highlight w:val="none"/>
                <w:lang w:eastAsia="zh-CN"/>
              </w:rPr>
            </w:pPr>
            <w:r>
              <w:rPr>
                <w:rFonts w:hint="eastAsia" w:ascii="宋体" w:hAnsi="宋体" w:eastAsia="宋体" w:cs="宋体"/>
                <w:color w:val="auto"/>
                <w:highlight w:val="none"/>
              </w:rPr>
              <w:t>7、无线网络：无线标准 IEEE802.11b/g/n</w:t>
            </w:r>
          </w:p>
          <w:p w14:paraId="1832CF59">
            <w:pPr>
              <w:textAlignment w:val="top"/>
              <w:rPr>
                <w:rFonts w:hint="eastAsia" w:ascii="宋体" w:hAnsi="宋体" w:eastAsia="宋体" w:cs="宋体"/>
                <w:color w:val="auto"/>
                <w:highlight w:val="none"/>
                <w:lang w:eastAsia="zh-CN"/>
              </w:rPr>
            </w:pPr>
            <w:r>
              <w:rPr>
                <w:rFonts w:hint="eastAsia" w:ascii="宋体" w:hAnsi="宋体" w:eastAsia="宋体" w:cs="宋体"/>
                <w:color w:val="auto"/>
                <w:highlight w:val="none"/>
              </w:rPr>
              <w:t>8、频率范围：2.4-2.4835GHz</w:t>
            </w:r>
          </w:p>
          <w:p w14:paraId="58D537BF">
            <w:pPr>
              <w:textAlignment w:val="top"/>
              <w:rPr>
                <w:rFonts w:hint="eastAsia" w:ascii="宋体" w:hAnsi="宋体" w:eastAsia="宋体" w:cs="宋体"/>
                <w:color w:val="auto"/>
                <w:highlight w:val="none"/>
                <w:lang w:eastAsia="zh-CN"/>
              </w:rPr>
            </w:pPr>
            <w:r>
              <w:rPr>
                <w:rFonts w:hint="eastAsia" w:ascii="宋体" w:hAnsi="宋体" w:eastAsia="宋体" w:cs="宋体"/>
                <w:color w:val="auto"/>
                <w:highlight w:val="none"/>
              </w:rPr>
              <w:t>9、信道带宽：支持20MHz</w:t>
            </w:r>
          </w:p>
          <w:p w14:paraId="699F0422">
            <w:pPr>
              <w:textAlignment w:val="top"/>
              <w:rPr>
                <w:rFonts w:hint="eastAsia" w:ascii="宋体" w:hAnsi="宋体" w:eastAsia="宋体" w:cs="宋体"/>
                <w:color w:val="auto"/>
                <w:highlight w:val="none"/>
                <w:lang w:eastAsia="zh-CN"/>
              </w:rPr>
            </w:pPr>
            <w:r>
              <w:rPr>
                <w:rFonts w:hint="eastAsia" w:ascii="宋体" w:hAnsi="宋体" w:eastAsia="宋体" w:cs="宋体"/>
                <w:color w:val="auto"/>
                <w:highlight w:val="none"/>
              </w:rPr>
              <w:t>10、支持接入智慧养老服务云平台，具有《智慧养老服务云平台》软件著作权</w:t>
            </w:r>
            <w:r>
              <w:rPr>
                <w:rFonts w:hint="eastAsia" w:cs="宋体"/>
                <w:color w:val="auto"/>
                <w:highlight w:val="none"/>
                <w:lang w:eastAsia="zh-CN"/>
              </w:rPr>
              <w:t>。</w:t>
            </w:r>
          </w:p>
        </w:tc>
      </w:tr>
      <w:tr w14:paraId="6FF4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67" w:type="pct"/>
            <w:shd w:val="clear" w:color="auto" w:fill="FFFFFF"/>
            <w:noWrap/>
            <w:vAlign w:val="center"/>
          </w:tcPr>
          <w:p w14:paraId="1B2CCFF9">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443" w:type="pct"/>
            <w:vAlign w:val="center"/>
          </w:tcPr>
          <w:p w14:paraId="2990270F">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无感监测</w:t>
            </w:r>
          </w:p>
        </w:tc>
        <w:tc>
          <w:tcPr>
            <w:tcW w:w="443" w:type="pct"/>
            <w:vAlign w:val="center"/>
          </w:tcPr>
          <w:p w14:paraId="6A8D611F">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护理员打卡机</w:t>
            </w:r>
          </w:p>
        </w:tc>
        <w:tc>
          <w:tcPr>
            <w:tcW w:w="739" w:type="pct"/>
            <w:vAlign w:val="center"/>
          </w:tcPr>
          <w:p w14:paraId="68739294">
            <w:pPr>
              <w:rPr>
                <w:rFonts w:hint="eastAsia" w:ascii="宋体" w:hAnsi="宋体" w:eastAsia="宋体" w:cs="宋体"/>
                <w:color w:val="auto"/>
                <w:highlight w:val="none"/>
              </w:rPr>
            </w:pPr>
            <w:r>
              <w:rPr>
                <w:rFonts w:hint="eastAsia" w:ascii="宋体" w:hAnsi="宋体" w:eastAsia="宋体" w:cs="宋体"/>
                <w:color w:val="auto"/>
                <w:highlight w:val="none"/>
              </w:rPr>
              <w:t>用于护理员打卡，直连“浙里康养”</w:t>
            </w:r>
          </w:p>
        </w:tc>
        <w:tc>
          <w:tcPr>
            <w:tcW w:w="3007" w:type="pct"/>
            <w:vAlign w:val="center"/>
          </w:tcPr>
          <w:p w14:paraId="3806F6DC">
            <w:pPr>
              <w:pStyle w:val="9"/>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1、采用7英寸液晶屏，屏幕显示分辨率达到1024x600</w:t>
            </w:r>
          </w:p>
          <w:p w14:paraId="4AB452C5">
            <w:pPr>
              <w:pStyle w:val="10"/>
              <w:ind w:left="0" w:leftChars="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2、采用200万双目摄像头，配合高性能图像传感器，无需白光补光，在暗光或无光环境下也能识别</w:t>
            </w:r>
          </w:p>
          <w:p w14:paraId="249BAE25">
            <w:pPr>
              <w:pStyle w:val="11"/>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3、支持6000个用户（包含最多可支持50个管理员）、6000张人脸、6000个密码、10000张IC卡、10万条记录</w:t>
            </w:r>
          </w:p>
          <w:p w14:paraId="75C5AC5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4、支持人脸、IC卡、密码、二维码等多种识别方式</w:t>
            </w:r>
          </w:p>
          <w:p w14:paraId="3468F277">
            <w:pPr>
              <w:pStyle w:val="10"/>
              <w:ind w:left="0" w:leftChars="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5、人脸识别速度0.2秒，可实现无感通行</w:t>
            </w:r>
          </w:p>
          <w:p w14:paraId="259DEE91">
            <w:pPr>
              <w:pStyle w:val="11"/>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6、支持口罩检测、安全帽检测</w:t>
            </w:r>
          </w:p>
          <w:p w14:paraId="6C48F2D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7、支持活体检测功能，支持手机照片、打印照片和视频防假</w:t>
            </w:r>
          </w:p>
          <w:p w14:paraId="1F1E7D3E">
            <w:pPr>
              <w:pStyle w:val="10"/>
              <w:ind w:left="0" w:leftChars="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8、支持TCP/IP接入网络，支持主动注册、P2P注册、DHCP</w:t>
            </w:r>
          </w:p>
          <w:p w14:paraId="548EFC06">
            <w:pPr>
              <w:pStyle w:val="11"/>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9、支持多人识别，最多可6人同时人脸识别</w:t>
            </w:r>
          </w:p>
          <w:p w14:paraId="266930A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10、支持视频和图片广告播放（支持5段主流MP4、AVI、DAV格式视频（单位视频大小不超出20MB）和10张主流JPG、PNG、BMP格式图片（单位图片大小不超出2MB）播放</w:t>
            </w:r>
          </w:p>
          <w:p w14:paraId="4B84FC4B">
            <w:pPr>
              <w:pStyle w:val="9"/>
              <w:rPr>
                <w:rFonts w:hint="eastAsia" w:ascii="宋体" w:hAnsi="宋体" w:eastAsia="宋体" w:cs="宋体"/>
                <w:color w:val="auto"/>
                <w:highlight w:val="none"/>
              </w:rPr>
            </w:pPr>
            <w:r>
              <w:rPr>
                <w:rFonts w:hint="eastAsia" w:ascii="宋体" w:hAnsi="宋体" w:eastAsia="宋体" w:cs="宋体"/>
                <w:color w:val="auto"/>
                <w:highlight w:val="none"/>
              </w:rPr>
              <w:t>11、☆具有公安部检测报告。</w:t>
            </w:r>
          </w:p>
        </w:tc>
      </w:tr>
    </w:tbl>
    <w:p w14:paraId="5CB54705">
      <w:pPr>
        <w:pStyle w:val="43"/>
        <w:ind w:firstLine="480"/>
        <w:rPr>
          <w:rFonts w:hint="eastAsia" w:ascii="宋体" w:hAnsi="宋体" w:eastAsia="宋体" w:cs="宋体"/>
          <w:color w:val="auto"/>
          <w:highlight w:val="none"/>
        </w:rPr>
      </w:pPr>
      <w:r>
        <w:rPr>
          <w:rFonts w:hint="eastAsia" w:ascii="宋体" w:hAnsi="宋体" w:eastAsia="宋体" w:cs="宋体"/>
          <w:color w:val="auto"/>
          <w:highlight w:val="none"/>
        </w:rPr>
        <w:t>（四）其他功能。持续迭代县域智慧养老社区系统，打通县（市、区）、乡镇（街道）、村（社区）三级数据，形成乡镇（街道）居家养老服务中心、村（社区）照料中心服务绩效驾驶舱，利用电视机或手机终端进行展示。</w:t>
      </w:r>
    </w:p>
    <w:tbl>
      <w:tblPr>
        <w:tblStyle w:val="29"/>
        <w:tblW w:w="50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897"/>
        <w:gridCol w:w="933"/>
        <w:gridCol w:w="2176"/>
        <w:gridCol w:w="4987"/>
      </w:tblGrid>
      <w:tr w14:paraId="628E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07" w:type="pct"/>
            <w:shd w:val="clear" w:color="auto" w:fill="D8D8D8" w:themeFill="background1" w:themeFillShade="D9"/>
            <w:noWrap/>
            <w:vAlign w:val="center"/>
          </w:tcPr>
          <w:p w14:paraId="494FCDD5">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448" w:type="pct"/>
            <w:shd w:val="clear" w:color="auto" w:fill="D8D8D8" w:themeFill="background1" w:themeFillShade="D9"/>
            <w:vAlign w:val="center"/>
          </w:tcPr>
          <w:p w14:paraId="02BDF738">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应用场景</w:t>
            </w:r>
          </w:p>
        </w:tc>
        <w:tc>
          <w:tcPr>
            <w:tcW w:w="466" w:type="pct"/>
            <w:shd w:val="clear" w:color="auto" w:fill="D8D8D8" w:themeFill="background1" w:themeFillShade="D9"/>
            <w:vAlign w:val="center"/>
          </w:tcPr>
          <w:p w14:paraId="789ED5DC">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rPr>
              <w:t>设备名称</w:t>
            </w:r>
          </w:p>
        </w:tc>
        <w:tc>
          <w:tcPr>
            <w:tcW w:w="1087" w:type="pct"/>
            <w:shd w:val="clear" w:color="auto" w:fill="D8D8D8" w:themeFill="background1" w:themeFillShade="D9"/>
            <w:vAlign w:val="center"/>
          </w:tcPr>
          <w:p w14:paraId="050E16DE">
            <w:pPr>
              <w:jc w:val="center"/>
              <w:textAlignment w:val="top"/>
              <w:rPr>
                <w:rFonts w:hint="eastAsia" w:ascii="宋体" w:hAnsi="宋体" w:eastAsia="宋体" w:cs="宋体"/>
                <w:b/>
                <w:bCs/>
                <w:color w:val="auto"/>
                <w:highlight w:val="none"/>
              </w:rPr>
            </w:pPr>
            <w:r>
              <w:rPr>
                <w:rFonts w:hint="eastAsia" w:ascii="宋体" w:hAnsi="宋体" w:eastAsia="宋体" w:cs="宋体"/>
                <w:b/>
                <w:bCs/>
                <w:color w:val="auto"/>
                <w:highlight w:val="none"/>
              </w:rPr>
              <w:t>功能</w:t>
            </w:r>
          </w:p>
        </w:tc>
        <w:tc>
          <w:tcPr>
            <w:tcW w:w="2492" w:type="pct"/>
            <w:shd w:val="clear" w:color="auto" w:fill="D8D8D8" w:themeFill="background1" w:themeFillShade="D9"/>
          </w:tcPr>
          <w:p w14:paraId="695F3B82">
            <w:pPr>
              <w:ind w:firstLine="480"/>
              <w:textAlignment w:val="top"/>
              <w:rPr>
                <w:rFonts w:hint="eastAsia" w:ascii="宋体" w:hAnsi="宋体" w:eastAsia="宋体" w:cs="宋体"/>
                <w:b/>
                <w:bCs/>
                <w:color w:val="auto"/>
                <w:highlight w:val="none"/>
              </w:rPr>
            </w:pPr>
          </w:p>
          <w:p w14:paraId="5481700B">
            <w:pPr>
              <w:ind w:firstLine="482"/>
              <w:textAlignment w:val="top"/>
              <w:rPr>
                <w:rFonts w:hint="eastAsia" w:ascii="宋体" w:hAnsi="宋体" w:eastAsia="宋体" w:cs="宋体"/>
                <w:b/>
                <w:bCs/>
                <w:color w:val="auto"/>
                <w:highlight w:val="none"/>
              </w:rPr>
            </w:pPr>
            <w:r>
              <w:rPr>
                <w:rFonts w:hint="eastAsia" w:ascii="宋体" w:hAnsi="宋体" w:eastAsia="宋体" w:cs="宋体"/>
                <w:b/>
                <w:bCs/>
                <w:color w:val="auto"/>
                <w:highlight w:val="none"/>
              </w:rPr>
              <w:t>参数</w:t>
            </w:r>
          </w:p>
        </w:tc>
      </w:tr>
      <w:tr w14:paraId="2202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7" w:type="pct"/>
            <w:shd w:val="clear" w:color="auto" w:fill="FFFFFF"/>
            <w:noWrap/>
            <w:vAlign w:val="center"/>
          </w:tcPr>
          <w:p w14:paraId="02D72359">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448" w:type="pct"/>
            <w:vAlign w:val="center"/>
          </w:tcPr>
          <w:p w14:paraId="7B48DC6B">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其他功能</w:t>
            </w:r>
          </w:p>
        </w:tc>
        <w:tc>
          <w:tcPr>
            <w:tcW w:w="466" w:type="pct"/>
            <w:vAlign w:val="center"/>
          </w:tcPr>
          <w:p w14:paraId="25C6F1B1">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智慧大屏管理终端（红外）</w:t>
            </w:r>
          </w:p>
        </w:tc>
        <w:tc>
          <w:tcPr>
            <w:tcW w:w="1087" w:type="pct"/>
            <w:vAlign w:val="center"/>
          </w:tcPr>
          <w:p w14:paraId="716D1254">
            <w:pPr>
              <w:textAlignment w:val="top"/>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用于品牌宣传展示、呼叫中心监管、安全监护、视频监控等</w:t>
            </w:r>
            <w:r>
              <w:rPr>
                <w:rFonts w:hint="eastAsia" w:cs="宋体"/>
                <w:color w:val="auto"/>
                <w:highlight w:val="none"/>
                <w:lang w:eastAsia="zh-CN"/>
              </w:rPr>
              <w:t>。</w:t>
            </w:r>
          </w:p>
        </w:tc>
        <w:tc>
          <w:tcPr>
            <w:tcW w:w="2492" w:type="pct"/>
          </w:tcPr>
          <w:p w14:paraId="03A02614">
            <w:pPr>
              <w:pStyle w:val="9"/>
              <w:rPr>
                <w:rFonts w:hint="eastAsia" w:ascii="宋体" w:hAnsi="宋体" w:eastAsia="宋体" w:cs="宋体"/>
                <w:color w:val="auto"/>
                <w:highlight w:val="none"/>
              </w:rPr>
            </w:pPr>
            <w:r>
              <w:rPr>
                <w:rFonts w:hint="eastAsia" w:ascii="宋体" w:hAnsi="宋体" w:eastAsia="宋体" w:cs="宋体"/>
                <w:color w:val="auto"/>
                <w:highlight w:val="none"/>
              </w:rPr>
              <w:t>1、支持品牌宣传展示</w:t>
            </w:r>
          </w:p>
          <w:p w14:paraId="538E970B">
            <w:pPr>
              <w:pStyle w:val="9"/>
              <w:rPr>
                <w:rFonts w:hint="eastAsia" w:ascii="宋体" w:hAnsi="宋体" w:eastAsia="宋体" w:cs="宋体"/>
                <w:color w:val="auto"/>
                <w:highlight w:val="none"/>
              </w:rPr>
            </w:pPr>
            <w:r>
              <w:rPr>
                <w:rFonts w:hint="eastAsia" w:ascii="宋体" w:hAnsi="宋体" w:eastAsia="宋体" w:cs="宋体"/>
                <w:color w:val="auto"/>
                <w:highlight w:val="none"/>
              </w:rPr>
              <w:t>2、支持呼叫中心业务场景</w:t>
            </w:r>
          </w:p>
          <w:p w14:paraId="486E08B2">
            <w:pPr>
              <w:pStyle w:val="9"/>
              <w:rPr>
                <w:rFonts w:hint="eastAsia" w:ascii="宋体" w:hAnsi="宋体" w:eastAsia="宋体" w:cs="宋体"/>
                <w:color w:val="auto"/>
                <w:highlight w:val="none"/>
              </w:rPr>
            </w:pPr>
            <w:r>
              <w:rPr>
                <w:rFonts w:hint="eastAsia" w:ascii="宋体" w:hAnsi="宋体" w:eastAsia="宋体" w:cs="宋体"/>
                <w:color w:val="auto"/>
                <w:highlight w:val="none"/>
              </w:rPr>
              <w:t>3、支持安全监护业务场景</w:t>
            </w:r>
          </w:p>
          <w:p w14:paraId="0442AFD8">
            <w:pPr>
              <w:pStyle w:val="9"/>
              <w:rPr>
                <w:rFonts w:hint="eastAsia" w:ascii="宋体" w:hAnsi="宋体" w:eastAsia="宋体" w:cs="宋体"/>
                <w:color w:val="auto"/>
                <w:highlight w:val="none"/>
              </w:rPr>
            </w:pPr>
            <w:r>
              <w:rPr>
                <w:rFonts w:hint="eastAsia" w:ascii="宋体" w:hAnsi="宋体" w:eastAsia="宋体" w:cs="宋体"/>
                <w:color w:val="auto"/>
                <w:highlight w:val="none"/>
              </w:rPr>
              <w:t>4、支持视频监控业务场景</w:t>
            </w:r>
          </w:p>
          <w:p w14:paraId="0D56711A">
            <w:pPr>
              <w:pStyle w:val="9"/>
              <w:rPr>
                <w:rFonts w:hint="eastAsia" w:ascii="宋体" w:hAnsi="宋体" w:eastAsia="宋体" w:cs="宋体"/>
                <w:color w:val="auto"/>
                <w:highlight w:val="none"/>
              </w:rPr>
            </w:pPr>
            <w:r>
              <w:rPr>
                <w:rFonts w:hint="eastAsia" w:ascii="宋体" w:hAnsi="宋体" w:eastAsia="宋体" w:cs="宋体"/>
                <w:color w:val="auto"/>
                <w:highlight w:val="none"/>
              </w:rPr>
              <w:t>5、支持红外接收器</w:t>
            </w:r>
          </w:p>
          <w:p w14:paraId="768BFEB2">
            <w:pPr>
              <w:pStyle w:val="9"/>
              <w:rPr>
                <w:rFonts w:hint="eastAsia" w:ascii="宋体" w:hAnsi="宋体" w:eastAsia="宋体" w:cs="宋体"/>
                <w:color w:val="auto"/>
                <w:highlight w:val="none"/>
              </w:rPr>
            </w:pPr>
            <w:r>
              <w:rPr>
                <w:rFonts w:hint="eastAsia" w:ascii="宋体" w:hAnsi="宋体" w:eastAsia="宋体" w:cs="宋体"/>
                <w:color w:val="auto"/>
                <w:highlight w:val="none"/>
              </w:rPr>
              <w:t>6、通过软硬件一体化设计，仅需遥控器即可完成相关场景切换及日常操作</w:t>
            </w:r>
          </w:p>
          <w:p w14:paraId="488DBCDD">
            <w:pPr>
              <w:pStyle w:val="9"/>
              <w:rPr>
                <w:rFonts w:hint="eastAsia" w:ascii="宋体" w:hAnsi="宋体" w:eastAsia="宋体" w:cs="宋体"/>
                <w:color w:val="auto"/>
                <w:highlight w:val="none"/>
              </w:rPr>
            </w:pPr>
            <w:r>
              <w:rPr>
                <w:rFonts w:hint="eastAsia" w:ascii="宋体" w:hAnsi="宋体" w:eastAsia="宋体" w:cs="宋体"/>
                <w:color w:val="auto"/>
                <w:highlight w:val="none"/>
              </w:rPr>
              <w:t>7、使用Android 7.1操作系统</w:t>
            </w:r>
          </w:p>
          <w:p w14:paraId="61ADCE28">
            <w:pPr>
              <w:pStyle w:val="9"/>
              <w:rPr>
                <w:rFonts w:hint="eastAsia" w:ascii="宋体" w:hAnsi="宋体" w:eastAsia="宋体" w:cs="宋体"/>
                <w:color w:val="auto"/>
                <w:highlight w:val="none"/>
              </w:rPr>
            </w:pPr>
            <w:r>
              <w:rPr>
                <w:rFonts w:hint="eastAsia" w:ascii="宋体" w:hAnsi="宋体" w:eastAsia="宋体" w:cs="宋体"/>
                <w:color w:val="auto"/>
                <w:highlight w:val="none"/>
              </w:rPr>
              <w:t>8、使用12V*2A电源适配器供电</w:t>
            </w:r>
          </w:p>
          <w:p w14:paraId="79F435CC">
            <w:pPr>
              <w:pStyle w:val="9"/>
              <w:rPr>
                <w:rFonts w:hint="eastAsia" w:ascii="宋体" w:hAnsi="宋体" w:eastAsia="宋体" w:cs="宋体"/>
                <w:color w:val="auto"/>
                <w:highlight w:val="none"/>
              </w:rPr>
            </w:pPr>
            <w:r>
              <w:rPr>
                <w:rFonts w:hint="eastAsia" w:ascii="宋体" w:hAnsi="宋体" w:eastAsia="宋体" w:cs="宋体"/>
                <w:color w:val="auto"/>
                <w:highlight w:val="none"/>
              </w:rPr>
              <w:t>9、标准RJ45接口</w:t>
            </w:r>
          </w:p>
          <w:p w14:paraId="6C72E38F">
            <w:pPr>
              <w:pStyle w:val="9"/>
              <w:rPr>
                <w:rFonts w:hint="eastAsia" w:ascii="宋体" w:hAnsi="宋体" w:eastAsia="宋体" w:cs="宋体"/>
                <w:color w:val="auto"/>
                <w:highlight w:val="none"/>
              </w:rPr>
            </w:pPr>
            <w:r>
              <w:rPr>
                <w:rFonts w:hint="eastAsia" w:ascii="宋体" w:hAnsi="宋体" w:eastAsia="宋体" w:cs="宋体"/>
                <w:color w:val="auto"/>
                <w:highlight w:val="none"/>
              </w:rPr>
              <w:t>10、HDMI输出</w:t>
            </w:r>
          </w:p>
          <w:p w14:paraId="0326826C">
            <w:pPr>
              <w:pStyle w:val="9"/>
              <w:rPr>
                <w:rFonts w:hint="eastAsia" w:ascii="宋体" w:hAnsi="宋体" w:eastAsia="宋体" w:cs="宋体"/>
                <w:color w:val="auto"/>
                <w:highlight w:val="none"/>
              </w:rPr>
            </w:pPr>
            <w:r>
              <w:rPr>
                <w:rFonts w:hint="eastAsia" w:ascii="宋体" w:hAnsi="宋体" w:eastAsia="宋体" w:cs="宋体"/>
                <w:color w:val="auto"/>
                <w:highlight w:val="none"/>
              </w:rPr>
              <w:t>11、☆提供该设备质量管理体系认证证书</w:t>
            </w:r>
          </w:p>
          <w:p w14:paraId="6F40A109">
            <w:pPr>
              <w:pStyle w:val="9"/>
              <w:rPr>
                <w:rFonts w:hint="eastAsia" w:ascii="宋体" w:hAnsi="宋体" w:eastAsia="宋体" w:cs="宋体"/>
                <w:color w:val="auto"/>
                <w:highlight w:val="none"/>
              </w:rPr>
            </w:pPr>
            <w:r>
              <w:rPr>
                <w:rFonts w:hint="eastAsia" w:ascii="宋体" w:hAnsi="宋体" w:eastAsia="宋体" w:cs="宋体"/>
                <w:color w:val="auto"/>
                <w:highlight w:val="none"/>
              </w:rPr>
              <w:t>12、☆具有CE认证证书</w:t>
            </w:r>
          </w:p>
          <w:p w14:paraId="3A183C3D">
            <w:pPr>
              <w:pStyle w:val="9"/>
              <w:rPr>
                <w:rFonts w:hint="eastAsia" w:ascii="宋体" w:hAnsi="宋体" w:eastAsia="宋体" w:cs="宋体"/>
                <w:color w:val="auto"/>
                <w:highlight w:val="none"/>
              </w:rPr>
            </w:pPr>
            <w:r>
              <w:rPr>
                <w:rFonts w:hint="eastAsia" w:ascii="宋体" w:hAnsi="宋体" w:eastAsia="宋体" w:cs="宋体"/>
                <w:color w:val="auto"/>
                <w:highlight w:val="none"/>
              </w:rPr>
              <w:t>13、☆具有FCC认证证书</w:t>
            </w:r>
          </w:p>
          <w:p w14:paraId="56629499">
            <w:pPr>
              <w:pStyle w:val="9"/>
              <w:rPr>
                <w:rFonts w:hint="eastAsia" w:ascii="宋体" w:hAnsi="宋体" w:eastAsia="宋体" w:cs="宋体"/>
                <w:color w:val="auto"/>
                <w:highlight w:val="none"/>
              </w:rPr>
            </w:pPr>
            <w:r>
              <w:rPr>
                <w:rFonts w:hint="eastAsia" w:ascii="宋体" w:hAnsi="宋体" w:eastAsia="宋体" w:cs="宋体"/>
                <w:color w:val="auto"/>
                <w:highlight w:val="none"/>
              </w:rPr>
              <w:t>14、☆具有ROHS认证证书</w:t>
            </w:r>
          </w:p>
          <w:p w14:paraId="39C6D3EE">
            <w:pPr>
              <w:pStyle w:val="9"/>
              <w:rPr>
                <w:rFonts w:hint="eastAsia" w:ascii="宋体" w:hAnsi="宋体" w:eastAsia="宋体" w:cs="宋体"/>
                <w:color w:val="auto"/>
                <w:highlight w:val="none"/>
              </w:rPr>
            </w:pPr>
            <w:r>
              <w:rPr>
                <w:rFonts w:hint="eastAsia" w:ascii="宋体" w:hAnsi="宋体" w:eastAsia="宋体" w:cs="宋体"/>
                <w:color w:val="auto"/>
                <w:highlight w:val="none"/>
              </w:rPr>
              <w:t>15、☆内嵌“智慧大屏管理终端系统V1.0”并提供软件著作权</w:t>
            </w:r>
          </w:p>
          <w:p w14:paraId="1352D93B">
            <w:pPr>
              <w:pStyle w:val="9"/>
              <w:rPr>
                <w:rFonts w:hint="eastAsia" w:ascii="宋体" w:hAnsi="宋体" w:eastAsia="宋体" w:cs="宋体"/>
                <w:color w:val="auto"/>
                <w:highlight w:val="none"/>
              </w:rPr>
            </w:pPr>
            <w:r>
              <w:rPr>
                <w:rFonts w:hint="eastAsia" w:ascii="宋体" w:hAnsi="宋体" w:eastAsia="宋体" w:cs="宋体"/>
                <w:color w:val="auto"/>
                <w:highlight w:val="none"/>
              </w:rPr>
              <w:t>16、支持接入智慧养老服务云平台，具有《智慧养老服务云平台》软件著作权</w:t>
            </w:r>
          </w:p>
        </w:tc>
      </w:tr>
      <w:tr w14:paraId="484F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7" w:type="pct"/>
            <w:shd w:val="clear" w:color="auto" w:fill="FFFFFF"/>
            <w:noWrap/>
            <w:vAlign w:val="center"/>
          </w:tcPr>
          <w:p w14:paraId="75B8F828">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448" w:type="pct"/>
            <w:vAlign w:val="center"/>
          </w:tcPr>
          <w:p w14:paraId="1A2D81B0">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其他功能</w:t>
            </w:r>
          </w:p>
        </w:tc>
        <w:tc>
          <w:tcPr>
            <w:tcW w:w="466" w:type="pct"/>
            <w:vAlign w:val="center"/>
          </w:tcPr>
          <w:p w14:paraId="004CDDA3">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智慧管家</w:t>
            </w:r>
            <w:r>
              <w:rPr>
                <w:rFonts w:hint="eastAsia" w:ascii="宋体" w:hAnsi="宋体" w:eastAsia="宋体" w:cs="宋体"/>
                <w:color w:val="auto"/>
                <w:highlight w:val="none"/>
                <w:lang w:val="en-US" w:eastAsia="zh-CN"/>
              </w:rPr>
              <w:t>终端</w:t>
            </w:r>
          </w:p>
        </w:tc>
        <w:tc>
          <w:tcPr>
            <w:tcW w:w="1087" w:type="pct"/>
            <w:vAlign w:val="center"/>
          </w:tcPr>
          <w:p w14:paraId="299569C4">
            <w:pPr>
              <w:textAlignment w:val="top"/>
              <w:rPr>
                <w:rFonts w:hint="eastAsia" w:ascii="宋体" w:hAnsi="宋体" w:eastAsia="宋体" w:cs="宋体"/>
                <w:color w:val="auto"/>
                <w:highlight w:val="none"/>
              </w:rPr>
            </w:pPr>
            <w:r>
              <w:rPr>
                <w:rFonts w:hint="eastAsia" w:ascii="宋体" w:hAnsi="宋体" w:eastAsia="宋体" w:cs="宋体"/>
                <w:color w:val="auto"/>
                <w:highlight w:val="none"/>
              </w:rPr>
              <w:t>用于远程问诊、护理员人脸识别签到打卡、服务点单、服务响应、健康检测数据管理</w:t>
            </w:r>
          </w:p>
        </w:tc>
        <w:tc>
          <w:tcPr>
            <w:tcW w:w="2492" w:type="pct"/>
          </w:tcPr>
          <w:p w14:paraId="1D0C0584">
            <w:pPr>
              <w:pStyle w:val="9"/>
              <w:rPr>
                <w:rFonts w:hint="eastAsia" w:ascii="宋体" w:hAnsi="宋体" w:eastAsia="宋体" w:cs="宋体"/>
                <w:color w:val="auto"/>
                <w:highlight w:val="none"/>
              </w:rPr>
            </w:pPr>
            <w:r>
              <w:rPr>
                <w:rFonts w:hint="eastAsia" w:ascii="宋体" w:hAnsi="宋体" w:eastAsia="宋体" w:cs="宋体"/>
                <w:color w:val="auto"/>
                <w:highlight w:val="none"/>
              </w:rPr>
              <w:t>1、支持远程问诊、护理员人脸识别签到打卡</w:t>
            </w:r>
          </w:p>
          <w:p w14:paraId="0A6D05D3">
            <w:pPr>
              <w:pStyle w:val="9"/>
              <w:rPr>
                <w:rFonts w:hint="eastAsia" w:ascii="宋体" w:hAnsi="宋体" w:eastAsia="宋体" w:cs="宋体"/>
                <w:color w:val="auto"/>
                <w:highlight w:val="none"/>
              </w:rPr>
            </w:pPr>
            <w:r>
              <w:rPr>
                <w:rFonts w:hint="eastAsia" w:ascii="宋体" w:hAnsi="宋体" w:eastAsia="宋体" w:cs="宋体"/>
                <w:color w:val="auto"/>
                <w:highlight w:val="none"/>
              </w:rPr>
              <w:t>2、支持服务点单、服务响应</w:t>
            </w:r>
          </w:p>
          <w:p w14:paraId="0B26217A">
            <w:pPr>
              <w:pStyle w:val="9"/>
              <w:rPr>
                <w:rFonts w:hint="eastAsia" w:ascii="宋体" w:hAnsi="宋体" w:eastAsia="宋体" w:cs="宋体"/>
                <w:color w:val="auto"/>
                <w:highlight w:val="none"/>
              </w:rPr>
            </w:pPr>
            <w:r>
              <w:rPr>
                <w:rFonts w:hint="eastAsia" w:ascii="宋体" w:hAnsi="宋体" w:eastAsia="宋体" w:cs="宋体"/>
                <w:color w:val="auto"/>
                <w:highlight w:val="none"/>
              </w:rPr>
              <w:t>3、支持健康检测数据管理</w:t>
            </w:r>
          </w:p>
          <w:p w14:paraId="4A405FED">
            <w:pPr>
              <w:pStyle w:val="9"/>
              <w:rPr>
                <w:rFonts w:hint="eastAsia" w:ascii="宋体" w:hAnsi="宋体" w:eastAsia="宋体" w:cs="宋体"/>
                <w:color w:val="auto"/>
                <w:highlight w:val="none"/>
              </w:rPr>
            </w:pPr>
            <w:r>
              <w:rPr>
                <w:rFonts w:hint="eastAsia" w:ascii="宋体" w:hAnsi="宋体" w:eastAsia="宋体" w:cs="宋体"/>
                <w:color w:val="auto"/>
                <w:highlight w:val="none"/>
              </w:rPr>
              <w:t>4、内嵌智慧养老服务云平台系统</w:t>
            </w:r>
          </w:p>
          <w:p w14:paraId="230F4EFD">
            <w:pPr>
              <w:pStyle w:val="9"/>
              <w:rPr>
                <w:rFonts w:hint="eastAsia" w:ascii="宋体" w:hAnsi="宋体" w:eastAsia="宋体" w:cs="宋体"/>
                <w:color w:val="auto"/>
                <w:highlight w:val="none"/>
              </w:rPr>
            </w:pPr>
            <w:r>
              <w:rPr>
                <w:rFonts w:hint="eastAsia" w:ascii="宋体" w:hAnsi="宋体" w:eastAsia="宋体" w:cs="宋体"/>
                <w:color w:val="auto"/>
                <w:highlight w:val="none"/>
              </w:rPr>
              <w:t>5、存储内存：64GB</w:t>
            </w:r>
          </w:p>
          <w:p w14:paraId="709B9D9E">
            <w:pPr>
              <w:pStyle w:val="9"/>
              <w:rPr>
                <w:rFonts w:hint="eastAsia" w:ascii="宋体" w:hAnsi="宋体" w:eastAsia="宋体" w:cs="宋体"/>
                <w:color w:val="auto"/>
                <w:highlight w:val="none"/>
              </w:rPr>
            </w:pPr>
            <w:r>
              <w:rPr>
                <w:rFonts w:hint="eastAsia" w:ascii="宋体" w:hAnsi="宋体" w:eastAsia="宋体" w:cs="宋体"/>
                <w:color w:val="auto"/>
                <w:highlight w:val="none"/>
              </w:rPr>
              <w:t>6、网络类型：wifi</w:t>
            </w:r>
          </w:p>
          <w:p w14:paraId="072517D1">
            <w:pPr>
              <w:pStyle w:val="9"/>
              <w:rPr>
                <w:rFonts w:hint="eastAsia" w:ascii="宋体" w:hAnsi="宋体" w:eastAsia="宋体" w:cs="宋体"/>
                <w:color w:val="auto"/>
                <w:highlight w:val="none"/>
              </w:rPr>
            </w:pPr>
            <w:r>
              <w:rPr>
                <w:rFonts w:hint="eastAsia" w:ascii="宋体" w:hAnsi="宋体" w:eastAsia="宋体" w:cs="宋体"/>
                <w:color w:val="auto"/>
                <w:highlight w:val="none"/>
              </w:rPr>
              <w:t>7、运行内存：6GB</w:t>
            </w:r>
          </w:p>
          <w:p w14:paraId="2558C865">
            <w:pPr>
              <w:pStyle w:val="9"/>
              <w:rPr>
                <w:rFonts w:hint="eastAsia" w:ascii="宋体" w:hAnsi="宋体" w:eastAsia="宋体" w:cs="宋体"/>
                <w:color w:val="auto"/>
                <w:highlight w:val="none"/>
              </w:rPr>
            </w:pPr>
            <w:r>
              <w:rPr>
                <w:rFonts w:hint="eastAsia" w:ascii="宋体" w:hAnsi="宋体" w:eastAsia="宋体" w:cs="宋体"/>
                <w:color w:val="auto"/>
                <w:highlight w:val="none"/>
              </w:rPr>
              <w:t>8、分辨率：2560×1600</w:t>
            </w:r>
          </w:p>
          <w:p w14:paraId="1D501FFC">
            <w:pPr>
              <w:pStyle w:val="9"/>
              <w:rPr>
                <w:rFonts w:hint="eastAsia" w:ascii="宋体" w:hAnsi="宋体" w:eastAsia="宋体" w:cs="宋体"/>
                <w:color w:val="auto"/>
                <w:highlight w:val="none"/>
              </w:rPr>
            </w:pPr>
            <w:r>
              <w:rPr>
                <w:rFonts w:hint="eastAsia" w:ascii="宋体" w:hAnsi="宋体" w:eastAsia="宋体" w:cs="宋体"/>
                <w:color w:val="auto"/>
                <w:highlight w:val="none"/>
              </w:rPr>
              <w:t>9、支持接入智慧养老服务云平台，具有《智慧养老服务云平台》软件著作权</w:t>
            </w:r>
          </w:p>
        </w:tc>
      </w:tr>
    </w:tbl>
    <w:p w14:paraId="6AE4D342">
      <w:pPr>
        <w:pStyle w:val="43"/>
        <w:spacing w:line="276" w:lineRule="auto"/>
        <w:ind w:firstLine="480"/>
        <w:rPr>
          <w:rFonts w:hint="eastAsia" w:ascii="宋体" w:hAnsi="宋体" w:eastAsia="宋体" w:cs="宋体"/>
          <w:color w:val="auto"/>
          <w:highlight w:val="none"/>
        </w:rPr>
      </w:pPr>
    </w:p>
    <w:p w14:paraId="0464ED9A">
      <w:pPr>
        <w:pStyle w:val="43"/>
        <w:numPr>
          <w:ilvl w:val="0"/>
          <w:numId w:val="5"/>
        </w:numPr>
        <w:spacing w:line="276" w:lineRule="auto"/>
        <w:ind w:firstLineChars="0"/>
        <w:rPr>
          <w:rFonts w:hint="eastAsia" w:ascii="宋体" w:hAnsi="宋体" w:eastAsia="宋体" w:cs="宋体"/>
          <w:b/>
          <w:bCs/>
          <w:color w:val="auto"/>
          <w:highlight w:val="none"/>
        </w:rPr>
      </w:pPr>
      <w:r>
        <w:rPr>
          <w:rFonts w:hint="eastAsia" w:ascii="宋体" w:hAnsi="宋体" w:eastAsia="宋体" w:cs="宋体"/>
          <w:color w:val="auto"/>
          <w:highlight w:val="none"/>
        </w:rPr>
        <w:t>“</w:t>
      </w:r>
      <w:r>
        <w:rPr>
          <w:rFonts w:hint="eastAsia" w:ascii="宋体" w:hAnsi="宋体" w:eastAsia="宋体" w:cs="宋体"/>
          <w:b/>
          <w:bCs/>
          <w:color w:val="auto"/>
          <w:highlight w:val="none"/>
        </w:rPr>
        <w:t>★</w:t>
      </w:r>
      <w:r>
        <w:rPr>
          <w:rFonts w:hint="eastAsia" w:ascii="宋体" w:hAnsi="宋体" w:eastAsia="宋体" w:cs="宋体"/>
          <w:color w:val="auto"/>
          <w:highlight w:val="none"/>
        </w:rPr>
        <w:t>”</w:t>
      </w:r>
      <w:r>
        <w:rPr>
          <w:rFonts w:hint="eastAsia" w:ascii="宋体" w:hAnsi="宋体" w:eastAsia="宋体" w:cs="宋体"/>
          <w:b/>
          <w:bCs/>
          <w:color w:val="auto"/>
          <w:highlight w:val="none"/>
        </w:rPr>
        <w:t>不作强制要求，按需拓展建设；</w:t>
      </w:r>
    </w:p>
    <w:p w14:paraId="7D384C71">
      <w:pPr>
        <w:pStyle w:val="43"/>
        <w:numPr>
          <w:ilvl w:val="0"/>
          <w:numId w:val="5"/>
        </w:numPr>
        <w:spacing w:line="276" w:lineRule="auto"/>
        <w:ind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标记“</w:t>
      </w:r>
      <w:r>
        <w:rPr>
          <w:rFonts w:hint="eastAsia" w:ascii="宋体" w:hAnsi="宋体" w:eastAsia="宋体" w:cs="宋体"/>
          <w:color w:val="auto"/>
          <w:highlight w:val="none"/>
        </w:rPr>
        <w:t>☆</w:t>
      </w:r>
      <w:r>
        <w:rPr>
          <w:rFonts w:hint="eastAsia" w:ascii="宋体" w:hAnsi="宋体" w:eastAsia="宋体" w:cs="宋体"/>
          <w:b/>
          <w:bCs/>
          <w:color w:val="auto"/>
          <w:highlight w:val="none"/>
        </w:rPr>
        <w:t>”号产品的技术参数，若负偏离，则按照“第四章-评标办法及评分标准”要求执行扣分。</w:t>
      </w:r>
    </w:p>
    <w:p w14:paraId="136485A0">
      <w:pPr>
        <w:spacing w:line="276"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四、运行要求</w:t>
      </w:r>
    </w:p>
    <w:p w14:paraId="78366929">
      <w:pPr>
        <w:spacing w:line="276"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聚焦居家养老，以数字化手段，汇聚养老服务资源，构建智慧化居家养老网络，便捷养老服务供需对接、智慧监管、辅助决策，满足老年人多元养老需求。迭代升级县域智慧养老社区系统，预留对接“浙里康养”应用，常态使用“一人一床一码”“护理员培育”“长者码”等组件，链接养老服务中心、照料中心智能服务终端，实施运行监管和补助。面向居家社区养老，数字赋能家门口幸福养老。</w:t>
      </w:r>
    </w:p>
    <w:p w14:paraId="69793F30">
      <w:pPr>
        <w:spacing w:line="276"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五、综合评价</w:t>
      </w:r>
    </w:p>
    <w:p w14:paraId="4A1D0E1C">
      <w:pPr>
        <w:spacing w:line="276"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（一）进度要求。</w:t>
      </w:r>
    </w:p>
    <w:p w14:paraId="2C14E447">
      <w:pPr>
        <w:spacing w:line="276"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第一阶段，</w:t>
      </w: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rPr>
        <w:t>月</w:t>
      </w:r>
      <w:r>
        <w:rPr>
          <w:rFonts w:hint="eastAsia" w:cs="宋体"/>
          <w:b/>
          <w:bCs/>
          <w:color w:val="auto"/>
          <w:highlight w:val="none"/>
          <w:lang w:val="en-US" w:eastAsia="zh-CN"/>
        </w:rPr>
        <w:t>1</w:t>
      </w:r>
      <w:r>
        <w:rPr>
          <w:rFonts w:hint="eastAsia" w:ascii="宋体" w:hAnsi="宋体" w:eastAsia="宋体" w:cs="宋体"/>
          <w:b/>
          <w:bCs/>
          <w:color w:val="auto"/>
          <w:highlight w:val="none"/>
          <w:lang w:val="en-US" w:eastAsia="zh-CN"/>
        </w:rPr>
        <w:t>5日</w:t>
      </w:r>
      <w:r>
        <w:rPr>
          <w:rFonts w:hint="eastAsia" w:ascii="宋体" w:hAnsi="宋体" w:eastAsia="宋体" w:cs="宋体"/>
          <w:b/>
          <w:bCs/>
          <w:color w:val="auto"/>
          <w:highlight w:val="none"/>
        </w:rPr>
        <w:t>前，</w:t>
      </w:r>
      <w:r>
        <w:rPr>
          <w:rFonts w:hint="eastAsia" w:ascii="宋体" w:hAnsi="宋体" w:eastAsia="宋体" w:cs="宋体"/>
          <w:color w:val="auto"/>
          <w:highlight w:val="none"/>
        </w:rPr>
        <w:t>完成智慧终端选型，设备安装到位，具备与系统联调条件，达到为75%；设备可采集数据，村社组织系统试用，达到为90%。</w:t>
      </w:r>
    </w:p>
    <w:p w14:paraId="0CB6779D">
      <w:pPr>
        <w:spacing w:line="276"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第二阶段，</w:t>
      </w: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rPr>
        <w:t>月</w:t>
      </w:r>
      <w:r>
        <w:rPr>
          <w:rFonts w:hint="eastAsia" w:cs="宋体"/>
          <w:b/>
          <w:bCs/>
          <w:color w:val="auto"/>
          <w:highlight w:val="none"/>
          <w:lang w:val="en-US" w:eastAsia="zh-CN"/>
        </w:rPr>
        <w:t>20号</w:t>
      </w:r>
      <w:r>
        <w:rPr>
          <w:rFonts w:hint="eastAsia" w:ascii="宋体" w:hAnsi="宋体" w:eastAsia="宋体" w:cs="宋体"/>
          <w:b/>
          <w:bCs/>
          <w:color w:val="auto"/>
          <w:highlight w:val="none"/>
        </w:rPr>
        <w:t>前，</w:t>
      </w:r>
      <w:r>
        <w:rPr>
          <w:rFonts w:hint="eastAsia" w:ascii="宋体" w:hAnsi="宋体" w:eastAsia="宋体" w:cs="宋体"/>
          <w:color w:val="auto"/>
          <w:highlight w:val="none"/>
        </w:rPr>
        <w:t>组织改进完善，按方案通过验收，场景功能达到要求为100%。</w:t>
      </w:r>
    </w:p>
    <w:p w14:paraId="34140E49">
      <w:pPr>
        <w:spacing w:line="276"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（二）质量评价。</w:t>
      </w:r>
      <w:r>
        <w:rPr>
          <w:rFonts w:hint="eastAsia" w:ascii="宋体" w:hAnsi="宋体" w:eastAsia="宋体" w:cs="宋体"/>
          <w:color w:val="auto"/>
          <w:highlight w:val="none"/>
        </w:rPr>
        <w:t>主要评价照料中心综合绩效，总分值100分。包括助餐覆盖率、运行有效性、终端联通性和用户满意度四个维度。</w:t>
      </w:r>
    </w:p>
    <w:p w14:paraId="3F453ED2">
      <w:pPr>
        <w:spacing w:line="276"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1．助餐覆盖率：包括助餐配送餐网络建设，老年人助餐需求和服务，失能失智老年人送餐覆盖等。</w:t>
      </w:r>
    </w:p>
    <w:p w14:paraId="7316A508">
      <w:pPr>
        <w:spacing w:line="276"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2．运行有效性：包括智能服务终端操作便捷性，县域智慧养老社区系统建设运行，老年人健康管理，照料中心运行，“浙里康养”数据贯通、组件应用等。</w:t>
      </w:r>
    </w:p>
    <w:p w14:paraId="1D6C7AAF">
      <w:pPr>
        <w:spacing w:line="276"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3．终端联通性：包括终端采集数据精准性，终端数据与“浙里康养”畅通情况，以及终端上线应用情况等。</w:t>
      </w:r>
    </w:p>
    <w:p w14:paraId="39FF21F0">
      <w:pPr>
        <w:spacing w:line="276"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highlight w:val="none"/>
        </w:rPr>
        <w:t>4．用户满意度：包</w:t>
      </w:r>
      <w:r>
        <w:rPr>
          <w:rFonts w:hint="eastAsia" w:ascii="宋体" w:hAnsi="宋体" w:eastAsia="宋体" w:cs="宋体"/>
          <w:color w:val="auto"/>
          <w:highlight w:val="none"/>
        </w:rPr>
        <w:t>括老年人、工作人员和社区（村）人员</w:t>
      </w:r>
      <w:r>
        <w:rPr>
          <w:rFonts w:hint="eastAsia" w:ascii="宋体" w:hAnsi="宋体" w:eastAsia="宋体" w:cs="宋体"/>
          <w:color w:val="auto"/>
          <w:sz w:val="24"/>
          <w:highlight w:val="none"/>
        </w:rPr>
        <w:t>满意度等。</w:t>
      </w:r>
    </w:p>
    <w:p w14:paraId="64E85AE2">
      <w:pPr>
        <w:widowControl w:val="0"/>
        <w:adjustRightInd w:val="0"/>
        <w:snapToGrid w:val="0"/>
        <w:spacing w:line="276" w:lineRule="auto"/>
        <w:ind w:firstLine="482"/>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六、项目工期</w:t>
      </w:r>
    </w:p>
    <w:p w14:paraId="0BAF4F61">
      <w:pPr>
        <w:widowControl w:val="0"/>
        <w:adjustRightInd w:val="0"/>
        <w:snapToGrid w:val="0"/>
        <w:spacing w:line="276" w:lineRule="auto"/>
        <w:ind w:firstLine="482"/>
        <w:jc w:val="both"/>
        <w:rPr>
          <w:rFonts w:hint="eastAsia" w:ascii="宋体" w:hAnsi="宋体" w:eastAsia="宋体" w:cs="宋体"/>
          <w:color w:val="auto"/>
          <w:highlight w:val="none"/>
        </w:rPr>
      </w:pPr>
      <w:r>
        <w:rPr>
          <w:rFonts w:hint="eastAsia" w:ascii="宋体" w:hAnsi="宋体" w:eastAsia="宋体" w:cs="宋体"/>
          <w:b/>
          <w:bCs/>
          <w:color w:val="auto"/>
          <w:highlight w:val="none"/>
        </w:rPr>
        <w:t>2024</w:t>
      </w:r>
      <w:r>
        <w:rPr>
          <w:rFonts w:hint="eastAsia" w:ascii="宋体" w:hAnsi="宋体" w:eastAsia="宋体" w:cs="宋体"/>
          <w:b/>
          <w:bCs/>
          <w:color w:val="auto"/>
          <w:highlight w:val="none"/>
          <w:lang w:val="zh-CN"/>
        </w:rPr>
        <w:t>年</w:t>
      </w:r>
      <w:r>
        <w:rPr>
          <w:rFonts w:hint="eastAsia" w:ascii="宋体" w:hAnsi="宋体" w:eastAsia="宋体" w:cs="宋体"/>
          <w:b/>
          <w:bCs/>
          <w:color w:val="auto"/>
          <w:highlight w:val="none"/>
        </w:rPr>
        <w:t>9</w:t>
      </w:r>
      <w:r>
        <w:rPr>
          <w:rFonts w:hint="eastAsia" w:ascii="宋体" w:hAnsi="宋体" w:eastAsia="宋体" w:cs="宋体"/>
          <w:b/>
          <w:bCs/>
          <w:color w:val="auto"/>
          <w:highlight w:val="none"/>
          <w:lang w:val="zh-CN"/>
        </w:rPr>
        <w:t>月</w:t>
      </w:r>
      <w:r>
        <w:rPr>
          <w:rFonts w:hint="eastAsia" w:cs="宋体"/>
          <w:b/>
          <w:bCs/>
          <w:color w:val="auto"/>
          <w:highlight w:val="none"/>
          <w:lang w:val="en-US" w:eastAsia="zh-CN"/>
        </w:rPr>
        <w:t>20号</w:t>
      </w:r>
      <w:r>
        <w:rPr>
          <w:rFonts w:hint="eastAsia" w:ascii="宋体" w:hAnsi="宋体" w:eastAsia="宋体" w:cs="宋体"/>
          <w:color w:val="auto"/>
          <w:highlight w:val="none"/>
          <w:lang w:val="zh-CN"/>
        </w:rPr>
        <w:t>前启用系统并完成验收，场景功能达到方案要求。</w:t>
      </w:r>
      <w:r>
        <w:rPr>
          <w:rFonts w:hint="eastAsia" w:ascii="宋体" w:hAnsi="宋体" w:eastAsia="宋体" w:cs="宋体"/>
          <w:color w:val="auto"/>
          <w:highlight w:val="none"/>
        </w:rPr>
        <w:t>质保期为一年，质保期自验收合格之日起计算。</w:t>
      </w:r>
    </w:p>
    <w:p w14:paraId="45E8512F">
      <w:pPr>
        <w:widowControl w:val="0"/>
        <w:numPr>
          <w:ilvl w:val="0"/>
          <w:numId w:val="6"/>
        </w:numPr>
        <w:adjustRightInd w:val="0"/>
        <w:snapToGrid w:val="0"/>
        <w:spacing w:line="276" w:lineRule="auto"/>
        <w:ind w:firstLine="482"/>
        <w:jc w:val="both"/>
        <w:rPr>
          <w:rFonts w:hint="eastAsia" w:cs="宋体"/>
          <w:b/>
          <w:bCs/>
          <w:color w:val="auto"/>
          <w:highlight w:val="none"/>
          <w:lang w:val="en-US" w:eastAsia="zh-CN"/>
        </w:rPr>
      </w:pPr>
      <w:r>
        <w:rPr>
          <w:rFonts w:hint="eastAsia" w:cs="宋体"/>
          <w:b/>
          <w:bCs/>
          <w:color w:val="auto"/>
          <w:highlight w:val="none"/>
          <w:lang w:val="en-US" w:eastAsia="zh-CN"/>
        </w:rPr>
        <w:t>投标报价</w:t>
      </w:r>
    </w:p>
    <w:p w14:paraId="1CE91EFF">
      <w:pPr>
        <w:widowControl w:val="0"/>
        <w:numPr>
          <w:ilvl w:val="0"/>
          <w:numId w:val="0"/>
        </w:numPr>
        <w:adjustRightInd w:val="0"/>
        <w:snapToGrid w:val="0"/>
        <w:spacing w:line="276" w:lineRule="auto"/>
        <w:jc w:val="both"/>
        <w:rPr>
          <w:rFonts w:hint="default" w:ascii="宋体" w:hAnsi="宋体" w:eastAsia="宋体" w:cs="宋体"/>
          <w:color w:val="auto"/>
          <w:highlight w:val="none"/>
          <w:lang w:val="en-US" w:eastAsia="zh-CN"/>
        </w:rPr>
      </w:pPr>
      <w:r>
        <w:rPr>
          <w:rFonts w:hint="eastAsia" w:cs="宋体"/>
          <w:b/>
          <w:bCs/>
          <w:color w:val="auto"/>
          <w:highlight w:val="none"/>
          <w:lang w:val="en-US" w:eastAsia="zh-CN"/>
        </w:rPr>
        <w:t xml:space="preserve">   </w:t>
      </w:r>
      <w:r>
        <w:rPr>
          <w:rFonts w:hint="eastAsia" w:ascii="宋体" w:hAnsi="宋体" w:eastAsia="宋体" w:cs="宋体"/>
          <w:color w:val="auto"/>
          <w:highlight w:val="none"/>
          <w:lang w:val="en-US" w:eastAsia="zh-CN"/>
        </w:rPr>
        <w:t>本次磋商报价采用</w:t>
      </w:r>
      <w:r>
        <w:rPr>
          <w:rFonts w:hint="eastAsia" w:ascii="宋体" w:hAnsi="宋体" w:eastAsia="宋体" w:cs="宋体"/>
          <w:color w:val="auto"/>
          <w:highlight w:val="none"/>
          <w:u w:val="single"/>
          <w:lang w:val="en-US" w:eastAsia="zh-CN"/>
        </w:rPr>
        <w:t>固定单价</w:t>
      </w:r>
      <w:r>
        <w:rPr>
          <w:rFonts w:hint="eastAsia" w:ascii="宋体" w:hAnsi="宋体" w:eastAsia="宋体" w:cs="宋体"/>
          <w:color w:val="auto"/>
          <w:highlight w:val="none"/>
          <w:lang w:val="en-US" w:eastAsia="zh-CN"/>
        </w:rPr>
        <w:t>方式，即最终按实结算。投标人所报单价在合同实施期间应保持不变，均不受市场价格及政策性价格的调整而增减。</w:t>
      </w:r>
    </w:p>
    <w:p w14:paraId="29417AAF">
      <w:pPr>
        <w:widowControl w:val="0"/>
        <w:adjustRightInd w:val="0"/>
        <w:snapToGrid w:val="0"/>
        <w:spacing w:line="276" w:lineRule="auto"/>
        <w:ind w:firstLine="482"/>
        <w:jc w:val="both"/>
        <w:rPr>
          <w:rFonts w:hint="eastAsia" w:ascii="宋体" w:hAnsi="宋体" w:eastAsia="宋体" w:cs="宋体"/>
          <w:b/>
          <w:bCs/>
          <w:color w:val="auto"/>
          <w:highlight w:val="none"/>
        </w:rPr>
      </w:pPr>
      <w:r>
        <w:rPr>
          <w:rFonts w:hint="eastAsia" w:cs="宋体"/>
          <w:b/>
          <w:bCs/>
          <w:color w:val="auto"/>
          <w:highlight w:val="none"/>
          <w:lang w:val="en-US" w:eastAsia="zh-CN"/>
        </w:rPr>
        <w:t>八</w:t>
      </w:r>
      <w:r>
        <w:rPr>
          <w:rFonts w:hint="eastAsia" w:ascii="宋体" w:hAnsi="宋体" w:eastAsia="宋体" w:cs="宋体"/>
          <w:b/>
          <w:bCs/>
          <w:color w:val="auto"/>
          <w:highlight w:val="none"/>
        </w:rPr>
        <w:t>、付款方式</w:t>
      </w:r>
    </w:p>
    <w:p w14:paraId="11CEFEDB">
      <w:pPr>
        <w:widowControl w:val="0"/>
        <w:adjustRightInd w:val="0"/>
        <w:snapToGrid w:val="0"/>
        <w:spacing w:line="276" w:lineRule="auto"/>
        <w:ind w:firstLine="482"/>
        <w:jc w:val="both"/>
        <w:rPr>
          <w:rFonts w:hint="eastAsia" w:ascii="宋体" w:hAnsi="宋体" w:eastAsia="宋体" w:cs="宋体"/>
          <w:color w:val="auto"/>
          <w:highlight w:val="none"/>
        </w:rPr>
      </w:pPr>
      <w:r>
        <w:rPr>
          <w:rFonts w:hint="eastAsia" w:cs="宋体"/>
          <w:color w:val="auto"/>
          <w:highlight w:val="none"/>
          <w:lang w:val="en-US" w:eastAsia="zh-CN"/>
        </w:rPr>
        <w:t>合同签订生效并具备实施条件后，于9月5日前凭乙方开具的发票支付合同金额的50%，</w:t>
      </w:r>
      <w:r>
        <w:rPr>
          <w:rFonts w:hint="eastAsia" w:cs="宋体"/>
          <w:color w:val="auto"/>
          <w:highlight w:val="none"/>
          <w:lang w:eastAsia="zh-CN"/>
        </w:rPr>
        <w:t>项目建设完成并通过验收后支付至结算金额的100%</w:t>
      </w:r>
      <w:r>
        <w:rPr>
          <w:rFonts w:hint="eastAsia" w:ascii="宋体" w:hAnsi="宋体" w:eastAsia="宋体" w:cs="宋体"/>
          <w:color w:val="auto"/>
          <w:highlight w:val="none"/>
        </w:rPr>
        <w:t>。</w:t>
      </w:r>
    </w:p>
    <w:p w14:paraId="778DBE6B">
      <w:pPr>
        <w:widowControl w:val="0"/>
        <w:adjustRightInd w:val="0"/>
        <w:snapToGrid w:val="0"/>
        <w:spacing w:line="276" w:lineRule="auto"/>
        <w:ind w:firstLine="482"/>
        <w:jc w:val="both"/>
        <w:rPr>
          <w:rFonts w:hint="eastAsia" w:ascii="宋体" w:hAnsi="宋体" w:eastAsia="宋体" w:cs="宋体"/>
          <w:b/>
          <w:bCs/>
          <w:color w:val="auto"/>
          <w:highlight w:val="none"/>
          <w:lang w:val="en-US" w:eastAsia="zh-CN"/>
        </w:rPr>
      </w:pPr>
      <w:r>
        <w:rPr>
          <w:rFonts w:hint="eastAsia" w:cs="宋体"/>
          <w:b/>
          <w:bCs/>
          <w:color w:val="auto"/>
          <w:highlight w:val="none"/>
          <w:lang w:val="en-US" w:eastAsia="zh-CN"/>
        </w:rPr>
        <w:t>九</w:t>
      </w:r>
      <w:r>
        <w:rPr>
          <w:rFonts w:hint="eastAsia" w:ascii="宋体" w:hAnsi="宋体" w:eastAsia="宋体" w:cs="宋体"/>
          <w:b/>
          <w:bCs/>
          <w:color w:val="auto"/>
          <w:highlight w:val="none"/>
          <w:lang w:val="en-US" w:eastAsia="zh-CN"/>
        </w:rPr>
        <w:t>、其他</w:t>
      </w:r>
    </w:p>
    <w:p w14:paraId="557EF666">
      <w:pPr>
        <w:widowControl w:val="0"/>
        <w:adjustRightInd w:val="0"/>
        <w:snapToGrid w:val="0"/>
        <w:spacing w:line="276" w:lineRule="auto"/>
        <w:ind w:firstLine="482"/>
        <w:jc w:val="both"/>
        <w:rPr>
          <w:rFonts w:hint="eastAsia" w:ascii="宋体" w:hAnsi="宋体" w:eastAsia="宋体" w:cs="宋体"/>
          <w:color w:val="auto"/>
          <w:highlight w:val="none"/>
        </w:rPr>
      </w:pPr>
      <w:r>
        <w:rPr>
          <w:rFonts w:hint="eastAsia" w:ascii="宋体" w:hAnsi="宋体" w:eastAsia="宋体" w:cs="宋体"/>
          <w:color w:val="auto"/>
          <w:highlight w:val="none"/>
        </w:rPr>
        <w:t>根据《政府采购促进中小企业发展管理办法》（财库〔2020〕46号）及《中小企业划型标准规定》（工信部联企业〔2011〕300号），本采购标的对应的中小企业划分标准所属行业为：</w:t>
      </w:r>
      <w:r>
        <w:rPr>
          <w:rFonts w:hint="eastAsia" w:ascii="宋体" w:hAnsi="宋体" w:eastAsia="宋体" w:cs="宋体"/>
          <w:b/>
          <w:color w:val="auto"/>
          <w:highlight w:val="none"/>
        </w:rPr>
        <w:t>其它未列明行业</w:t>
      </w:r>
      <w:r>
        <w:rPr>
          <w:rFonts w:hint="eastAsia" w:ascii="宋体" w:hAnsi="宋体" w:eastAsia="宋体" w:cs="宋体"/>
          <w:color w:val="auto"/>
          <w:highlight w:val="none"/>
        </w:rPr>
        <w:t>。</w:t>
      </w:r>
    </w:p>
    <w:p w14:paraId="7B4565C0">
      <w:pPr>
        <w:pStyle w:val="9"/>
        <w:rPr>
          <w:rFonts w:hint="eastAsia" w:ascii="宋体" w:hAnsi="宋体" w:eastAsia="宋体" w:cs="宋体"/>
          <w:color w:val="auto"/>
          <w:highlight w:val="none"/>
        </w:rPr>
      </w:pPr>
    </w:p>
    <w:p w14:paraId="2E59D402">
      <w:pPr>
        <w:pStyle w:val="10"/>
        <w:rPr>
          <w:rFonts w:hint="eastAsia"/>
          <w:color w:val="auto"/>
          <w:highlight w:val="none"/>
        </w:rPr>
      </w:pPr>
    </w:p>
    <w:p w14:paraId="1769251F">
      <w:pPr>
        <w:pStyle w:val="10"/>
        <w:rPr>
          <w:rFonts w:hint="eastAsia" w:ascii="宋体" w:hAnsi="宋体" w:eastAsia="宋体" w:cs="宋体"/>
          <w:color w:val="auto"/>
          <w:highlight w:val="none"/>
        </w:rPr>
      </w:pPr>
    </w:p>
    <w:p w14:paraId="0CE959DB">
      <w:pPr>
        <w:pStyle w:val="11"/>
        <w:rPr>
          <w:rFonts w:hint="eastAsia" w:ascii="宋体" w:hAnsi="宋体" w:eastAsia="宋体" w:cs="宋体"/>
          <w:color w:val="auto"/>
          <w:highlight w:val="none"/>
        </w:rPr>
      </w:pPr>
    </w:p>
    <w:p w14:paraId="66D561B6">
      <w:pPr>
        <w:rPr>
          <w:rFonts w:hint="eastAsia" w:ascii="宋体" w:hAnsi="宋体" w:eastAsia="宋体" w:cs="宋体"/>
          <w:color w:val="auto"/>
          <w:highlight w:val="none"/>
        </w:rPr>
      </w:pPr>
    </w:p>
    <w:p w14:paraId="67604153">
      <w:pPr>
        <w:pStyle w:val="9"/>
        <w:rPr>
          <w:rFonts w:hint="eastAsia" w:ascii="宋体" w:hAnsi="宋体" w:eastAsia="宋体" w:cs="宋体"/>
          <w:color w:val="auto"/>
          <w:highlight w:val="none"/>
        </w:rPr>
      </w:pPr>
    </w:p>
    <w:p w14:paraId="710A3ABC">
      <w:pPr>
        <w:pStyle w:val="10"/>
        <w:rPr>
          <w:rFonts w:hint="eastAsia" w:ascii="宋体" w:hAnsi="宋体" w:eastAsia="宋体" w:cs="宋体"/>
          <w:color w:val="auto"/>
          <w:highlight w:val="none"/>
        </w:rPr>
      </w:pPr>
    </w:p>
    <w:p w14:paraId="1228AD8A">
      <w:pPr>
        <w:pStyle w:val="11"/>
        <w:rPr>
          <w:rFonts w:hint="eastAsia" w:ascii="宋体" w:hAnsi="宋体" w:eastAsia="宋体" w:cs="宋体"/>
          <w:color w:val="auto"/>
          <w:highlight w:val="none"/>
        </w:rPr>
      </w:pPr>
    </w:p>
    <w:p w14:paraId="7B1C925F">
      <w:pPr>
        <w:rPr>
          <w:rFonts w:hint="eastAsia" w:ascii="宋体" w:hAnsi="宋体" w:eastAsia="宋体" w:cs="宋体"/>
          <w:color w:val="auto"/>
          <w:highlight w:val="none"/>
        </w:rPr>
      </w:pPr>
    </w:p>
    <w:p w14:paraId="12895F56">
      <w:pPr>
        <w:pStyle w:val="9"/>
        <w:rPr>
          <w:rFonts w:hint="eastAsia" w:ascii="宋体" w:hAnsi="宋体" w:eastAsia="宋体" w:cs="宋体"/>
          <w:color w:val="auto"/>
          <w:highlight w:val="none"/>
        </w:rPr>
      </w:pPr>
    </w:p>
    <w:p w14:paraId="738D5F64">
      <w:pPr>
        <w:pStyle w:val="10"/>
        <w:rPr>
          <w:rFonts w:hint="eastAsia"/>
          <w:color w:val="auto"/>
          <w:highlight w:val="none"/>
        </w:rPr>
      </w:pPr>
    </w:p>
    <w:p w14:paraId="0EDA25FF">
      <w:pPr>
        <w:spacing w:line="400" w:lineRule="exact"/>
        <w:jc w:val="center"/>
        <w:outlineLvl w:val="0"/>
        <w:rPr>
          <w:rFonts w:hint="eastAsia" w:ascii="宋体" w:hAnsi="宋体" w:eastAsia="宋体" w:cs="宋体"/>
          <w:b/>
          <w:color w:val="auto"/>
          <w:sz w:val="36"/>
          <w:szCs w:val="36"/>
          <w:highlight w:val="none"/>
        </w:rPr>
      </w:pPr>
    </w:p>
    <w:p w14:paraId="53A9110D">
      <w:pPr>
        <w:spacing w:line="400" w:lineRule="exact"/>
        <w:jc w:val="center"/>
        <w:outlineLvl w:val="0"/>
        <w:rPr>
          <w:rFonts w:hint="eastAsia" w:ascii="宋体" w:hAnsi="宋体" w:eastAsia="宋体" w:cs="宋体"/>
          <w:b/>
          <w:color w:val="auto"/>
          <w:sz w:val="36"/>
          <w:szCs w:val="36"/>
          <w:highlight w:val="none"/>
        </w:rPr>
      </w:pPr>
    </w:p>
    <w:p w14:paraId="04061949">
      <w:pPr>
        <w:spacing w:line="400" w:lineRule="exact"/>
        <w:jc w:val="center"/>
        <w:outlineLvl w:val="0"/>
        <w:rPr>
          <w:rFonts w:hint="eastAsia" w:ascii="宋体" w:hAnsi="宋体" w:eastAsia="宋体" w:cs="宋体"/>
          <w:b/>
          <w:color w:val="auto"/>
          <w:sz w:val="36"/>
          <w:szCs w:val="36"/>
          <w:highlight w:val="none"/>
        </w:rPr>
      </w:pPr>
    </w:p>
    <w:p w14:paraId="61FC5B11">
      <w:pPr>
        <w:spacing w:line="400" w:lineRule="exact"/>
        <w:jc w:val="center"/>
        <w:outlineLvl w:val="0"/>
        <w:rPr>
          <w:rFonts w:hint="eastAsia" w:ascii="宋体" w:hAnsi="宋体" w:eastAsia="宋体" w:cs="宋体"/>
          <w:b/>
          <w:color w:val="auto"/>
          <w:sz w:val="36"/>
          <w:szCs w:val="36"/>
          <w:highlight w:val="none"/>
        </w:rPr>
      </w:pPr>
    </w:p>
    <w:p w14:paraId="3B0F3DBD">
      <w:pPr>
        <w:spacing w:line="400" w:lineRule="exact"/>
        <w:jc w:val="center"/>
        <w:outlineLvl w:val="0"/>
        <w:rPr>
          <w:rFonts w:hint="eastAsia" w:ascii="宋体" w:hAnsi="宋体" w:eastAsia="宋体" w:cs="宋体"/>
          <w:b/>
          <w:color w:val="auto"/>
          <w:sz w:val="36"/>
          <w:szCs w:val="36"/>
          <w:highlight w:val="none"/>
        </w:rPr>
      </w:pPr>
    </w:p>
    <w:p w14:paraId="5F63F862">
      <w:pPr>
        <w:spacing w:line="400" w:lineRule="exact"/>
        <w:jc w:val="center"/>
        <w:outlineLvl w:val="0"/>
        <w:rPr>
          <w:rFonts w:hint="eastAsia" w:ascii="宋体" w:hAnsi="宋体" w:eastAsia="宋体" w:cs="宋体"/>
          <w:b/>
          <w:color w:val="auto"/>
          <w:sz w:val="36"/>
          <w:szCs w:val="36"/>
          <w:highlight w:val="none"/>
        </w:rPr>
      </w:pPr>
    </w:p>
    <w:p w14:paraId="653DA4AA">
      <w:pPr>
        <w:spacing w:line="400" w:lineRule="exact"/>
        <w:jc w:val="center"/>
        <w:outlineLvl w:val="0"/>
        <w:rPr>
          <w:rFonts w:hint="eastAsia" w:ascii="宋体" w:hAnsi="宋体" w:eastAsia="宋体" w:cs="宋体"/>
          <w:b/>
          <w:color w:val="auto"/>
          <w:sz w:val="36"/>
          <w:szCs w:val="36"/>
          <w:highlight w:val="none"/>
        </w:rPr>
      </w:pPr>
    </w:p>
    <w:p w14:paraId="43AA176B">
      <w:pPr>
        <w:spacing w:line="40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供应商须知</w:t>
      </w:r>
      <w:bookmarkEnd w:id="21"/>
      <w:bookmarkEnd w:id="22"/>
      <w:bookmarkEnd w:id="23"/>
    </w:p>
    <w:p w14:paraId="509B84B6">
      <w:pPr>
        <w:spacing w:line="380" w:lineRule="exact"/>
        <w:jc w:val="center"/>
        <w:rPr>
          <w:rFonts w:hint="eastAsia" w:ascii="宋体" w:hAnsi="宋体" w:eastAsia="宋体" w:cs="宋体"/>
          <w:b/>
          <w:color w:val="auto"/>
          <w:sz w:val="30"/>
          <w:szCs w:val="30"/>
          <w:highlight w:val="none"/>
        </w:rPr>
      </w:pPr>
    </w:p>
    <w:p w14:paraId="146DE71C">
      <w:pPr>
        <w:spacing w:line="38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w:t>
      </w:r>
    </w:p>
    <w:tbl>
      <w:tblPr>
        <w:tblStyle w:val="29"/>
        <w:tblW w:w="8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
        <w:gridCol w:w="8077"/>
      </w:tblGrid>
      <w:tr w14:paraId="1ECC3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6D80BEFC">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8077" w:type="dxa"/>
            <w:tcBorders>
              <w:top w:val="single" w:color="auto" w:sz="4" w:space="0"/>
              <w:left w:val="single" w:color="auto" w:sz="4" w:space="0"/>
              <w:bottom w:val="single" w:color="auto" w:sz="4" w:space="0"/>
              <w:right w:val="single" w:color="auto" w:sz="4" w:space="0"/>
            </w:tcBorders>
            <w:vAlign w:val="center"/>
          </w:tcPr>
          <w:p w14:paraId="16465852">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内容、要求</w:t>
            </w:r>
          </w:p>
        </w:tc>
      </w:tr>
      <w:tr w14:paraId="1D449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04631F84">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8077" w:type="dxa"/>
            <w:tcBorders>
              <w:top w:val="single" w:color="auto" w:sz="4" w:space="0"/>
              <w:left w:val="single" w:color="auto" w:sz="4" w:space="0"/>
              <w:bottom w:val="single" w:color="auto" w:sz="4" w:space="0"/>
              <w:right w:val="single" w:color="auto" w:sz="4" w:space="0"/>
            </w:tcBorders>
            <w:vAlign w:val="center"/>
          </w:tcPr>
          <w:p w14:paraId="7DC88B19">
            <w:pPr>
              <w:snapToGrid w:val="0"/>
              <w:spacing w:line="340" w:lineRule="exac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项目名称：</w:t>
            </w:r>
            <w:r>
              <w:rPr>
                <w:rFonts w:hint="eastAsia" w:ascii="宋体" w:hAnsi="宋体" w:eastAsia="宋体" w:cs="宋体"/>
                <w:color w:val="auto"/>
                <w:kern w:val="2"/>
                <w:sz w:val="24"/>
                <w:szCs w:val="24"/>
                <w:highlight w:val="none"/>
                <w:lang w:eastAsia="zh-CN"/>
              </w:rPr>
              <w:t>海盐县民政局居家养老服务照料中心配备无感服务智能终端项目</w:t>
            </w:r>
          </w:p>
        </w:tc>
      </w:tr>
      <w:tr w14:paraId="317D3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730145E4">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8077" w:type="dxa"/>
            <w:tcBorders>
              <w:top w:val="single" w:color="auto" w:sz="4" w:space="0"/>
              <w:left w:val="single" w:color="auto" w:sz="4" w:space="0"/>
              <w:bottom w:val="single" w:color="auto" w:sz="4" w:space="0"/>
              <w:right w:val="single" w:color="auto" w:sz="4" w:space="0"/>
            </w:tcBorders>
            <w:vAlign w:val="center"/>
          </w:tcPr>
          <w:p w14:paraId="160C33E2">
            <w:pPr>
              <w:snapToGrid w:val="0"/>
              <w:spacing w:line="34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采购内容：</w:t>
            </w:r>
            <w:r>
              <w:rPr>
                <w:rFonts w:hint="eastAsia" w:ascii="宋体" w:hAnsi="宋体" w:eastAsia="宋体" w:cs="宋体"/>
                <w:bCs/>
                <w:color w:val="auto"/>
                <w:kern w:val="2"/>
                <w:sz w:val="24"/>
                <w:szCs w:val="24"/>
                <w:highlight w:val="none"/>
              </w:rPr>
              <w:t>详见第二章采购需求</w:t>
            </w:r>
          </w:p>
        </w:tc>
      </w:tr>
      <w:tr w14:paraId="10DE7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147C98B1">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8077" w:type="dxa"/>
            <w:tcBorders>
              <w:top w:val="single" w:color="auto" w:sz="4" w:space="0"/>
              <w:left w:val="single" w:color="auto" w:sz="4" w:space="0"/>
              <w:bottom w:val="single" w:color="auto" w:sz="4" w:space="0"/>
              <w:right w:val="single" w:color="auto" w:sz="4" w:space="0"/>
            </w:tcBorders>
            <w:vAlign w:val="center"/>
          </w:tcPr>
          <w:p w14:paraId="4FB3C124">
            <w:pPr>
              <w:snapToGrid w:val="0"/>
              <w:spacing w:line="34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投标报价及费用：1、本项目投标应以人民币报价；2、不论投标结果如何，供应商均应自行承担所有与投标有关的全部费用；3、本项目招标代理服务费由中标供应商支付，请各供应商自行考虑。</w:t>
            </w:r>
          </w:p>
        </w:tc>
      </w:tr>
      <w:tr w14:paraId="15ED7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3"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62D6C270">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8077" w:type="dxa"/>
            <w:tcBorders>
              <w:top w:val="single" w:color="auto" w:sz="4" w:space="0"/>
              <w:left w:val="single" w:color="auto" w:sz="4" w:space="0"/>
              <w:bottom w:val="single" w:color="auto" w:sz="4" w:space="0"/>
              <w:right w:val="single" w:color="auto" w:sz="4" w:space="0"/>
            </w:tcBorders>
            <w:vAlign w:val="center"/>
          </w:tcPr>
          <w:p w14:paraId="3C8C894F">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答疑与澄清：供货商如认为招标文件表述不清晰、存在歧视性或者其他违法内容的，应于采购公告有效期过后七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份，并将以书面形式送达所有已报名的供货商。</w:t>
            </w:r>
          </w:p>
        </w:tc>
      </w:tr>
      <w:tr w14:paraId="50730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66F5DF59">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p>
        </w:tc>
        <w:tc>
          <w:tcPr>
            <w:tcW w:w="8077" w:type="dxa"/>
            <w:tcBorders>
              <w:top w:val="single" w:color="auto" w:sz="4" w:space="0"/>
              <w:left w:val="single" w:color="auto" w:sz="4" w:space="0"/>
              <w:bottom w:val="single" w:color="auto" w:sz="4" w:space="0"/>
              <w:right w:val="single" w:color="auto" w:sz="4" w:space="0"/>
            </w:tcBorders>
            <w:vAlign w:val="center"/>
          </w:tcPr>
          <w:p w14:paraId="4A91E875">
            <w:pPr>
              <w:snapToGrid w:val="0"/>
              <w:spacing w:line="34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采购预算：</w:t>
            </w:r>
            <w:r>
              <w:rPr>
                <w:rFonts w:hint="eastAsia" w:cs="宋体"/>
                <w:b/>
                <w:color w:val="auto"/>
                <w:kern w:val="2"/>
                <w:sz w:val="24"/>
                <w:szCs w:val="24"/>
                <w:highlight w:val="none"/>
                <w:lang w:val="en-US" w:eastAsia="zh-CN"/>
              </w:rPr>
              <w:t>125</w:t>
            </w:r>
            <w:r>
              <w:rPr>
                <w:rFonts w:hint="eastAsia" w:ascii="宋体" w:hAnsi="宋体" w:eastAsia="宋体" w:cs="宋体"/>
                <w:b/>
                <w:color w:val="auto"/>
                <w:kern w:val="2"/>
                <w:sz w:val="24"/>
                <w:szCs w:val="24"/>
                <w:highlight w:val="none"/>
              </w:rPr>
              <w:t>万元。</w:t>
            </w:r>
          </w:p>
        </w:tc>
      </w:tr>
      <w:tr w14:paraId="676B6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5"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02BE47DA">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p>
        </w:tc>
        <w:tc>
          <w:tcPr>
            <w:tcW w:w="8077" w:type="dxa"/>
            <w:tcBorders>
              <w:top w:val="single" w:color="auto" w:sz="4" w:space="0"/>
              <w:left w:val="single" w:color="auto" w:sz="4" w:space="0"/>
              <w:bottom w:val="single" w:color="auto" w:sz="4" w:space="0"/>
              <w:right w:val="single" w:color="auto" w:sz="4" w:space="0"/>
            </w:tcBorders>
            <w:vAlign w:val="center"/>
          </w:tcPr>
          <w:p w14:paraId="6716C850">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电子投标文件（在投标文件编制完成后会同时生成包括“电子加密投标文件.jmbs”和“备份投标文件.bfbs”），将电子“加密投标文件.jmbs”上传至系统，并打印回执 ；</w:t>
            </w:r>
          </w:p>
          <w:p w14:paraId="585B480C">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（1）“电子加密投标文件”是指通过“政采云电子交易客户端”完成投标文件编制后生成并加密的数据电文形式的投标文件。</w:t>
            </w:r>
          </w:p>
          <w:p w14:paraId="6A09ED35">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（2）“备份投标文件”是指与“电子加密投标文件”同时生成的数据电文形式的电子文件（备份标书），其他方式编制的备份投标文件视为无效备份投标文件。</w:t>
            </w:r>
          </w:p>
          <w:p w14:paraId="25757DB6">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（3）“备份投标文件.bfbs”在投标截止时间前发送至邮箱</w:t>
            </w:r>
            <w:r>
              <w:rPr>
                <w:rFonts w:hint="eastAsia" w:ascii="宋体" w:hAnsi="宋体" w:eastAsia="宋体" w:cs="宋体"/>
                <w:color w:val="auto"/>
                <w:kern w:val="2"/>
                <w:sz w:val="24"/>
                <w:szCs w:val="24"/>
                <w:highlight w:val="none"/>
                <w:lang w:val="en-US" w:eastAsia="zh-CN"/>
              </w:rPr>
              <w:t>2846330357</w:t>
            </w:r>
            <w:r>
              <w:rPr>
                <w:rFonts w:hint="eastAsia" w:ascii="宋体" w:hAnsi="宋体" w:eastAsia="宋体" w:cs="宋体"/>
                <w:color w:val="auto"/>
                <w:kern w:val="2"/>
                <w:sz w:val="24"/>
                <w:szCs w:val="24"/>
                <w:highlight w:val="none"/>
              </w:rPr>
              <w:t>@qq.com。</w:t>
            </w:r>
          </w:p>
        </w:tc>
      </w:tr>
      <w:tr w14:paraId="4B67A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3"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65B60E97">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p>
        </w:tc>
        <w:tc>
          <w:tcPr>
            <w:tcW w:w="8077" w:type="dxa"/>
            <w:tcBorders>
              <w:top w:val="single" w:color="auto" w:sz="4" w:space="0"/>
              <w:left w:val="single" w:color="auto" w:sz="4" w:space="0"/>
              <w:bottom w:val="single" w:color="auto" w:sz="4" w:space="0"/>
              <w:right w:val="single" w:color="auto" w:sz="4" w:space="0"/>
            </w:tcBorders>
            <w:vAlign w:val="center"/>
          </w:tcPr>
          <w:p w14:paraId="532207CA">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“电子加密投标文件”的上传、递交：</w:t>
            </w:r>
          </w:p>
          <w:p w14:paraId="284389C4">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a.投标供应商应在投标截止时间前将“电子加密投标文件”成功上传递交至“政府采购云平台”，否则投标无效。</w:t>
            </w:r>
          </w:p>
          <w:p w14:paraId="555B210E">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b.“电子加密投标文件”成功上传递交后，供应商可自行打印投标文件接收回执。</w:t>
            </w:r>
          </w:p>
        </w:tc>
      </w:tr>
      <w:tr w14:paraId="039AF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65D2F8CA">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w:t>
            </w:r>
          </w:p>
        </w:tc>
        <w:tc>
          <w:tcPr>
            <w:tcW w:w="8077" w:type="dxa"/>
            <w:tcBorders>
              <w:top w:val="single" w:color="auto" w:sz="4" w:space="0"/>
              <w:left w:val="single" w:color="auto" w:sz="4" w:space="0"/>
              <w:bottom w:val="single" w:color="auto" w:sz="4" w:space="0"/>
              <w:right w:val="single" w:color="auto" w:sz="4" w:space="0"/>
            </w:tcBorders>
            <w:vAlign w:val="center"/>
          </w:tcPr>
          <w:p w14:paraId="18534F3A">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（1）开标后，采购组织机构将向各投标供应商发出“电子加密投标文件”的解密通知，各投标供应商代表应当在接到解密通知后30分钟内自行完成“电子加密投标文件”的在线解密。</w:t>
            </w:r>
          </w:p>
          <w:p w14:paraId="3CF0D56B">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通过“政府采购云平台”成功上传递交的“电子加密投标文件”无法按时解密，投标供应商如按规定递交了“备份投标文件存储的数据电文”的，以“备份投标文件存储的数据电文”为依据（由采购组织机构按“政府采购云平台”操作规范将“备份投标文件.bfbs”上传至“政府采购云平台”，上传成功后，“电子加密投标文件”自动失效），否则视为投标文件撤回。</w:t>
            </w:r>
          </w:p>
          <w:p w14:paraId="6F209816">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（3）投标截止时间前，投标供应商仅递交了“备份投标文件”而未将电子加密投标文件上传至“政府采购云平台”的，投标无效。</w:t>
            </w:r>
          </w:p>
          <w:p w14:paraId="679AEAF1">
            <w:pPr>
              <w:snapToGrid w:val="0"/>
              <w:spacing w:line="34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（4）投标截止时间前，投标供应商未递交“备份投标文件”而将电子加密投标文件上传至“政府采购云平台”并成功解密的，投标有效。</w:t>
            </w:r>
          </w:p>
        </w:tc>
      </w:tr>
      <w:tr w14:paraId="161E8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0264A190">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w:t>
            </w:r>
          </w:p>
        </w:tc>
        <w:tc>
          <w:tcPr>
            <w:tcW w:w="8077" w:type="dxa"/>
            <w:tcBorders>
              <w:top w:val="single" w:color="auto" w:sz="4" w:space="0"/>
              <w:left w:val="single" w:color="auto" w:sz="4" w:space="0"/>
              <w:bottom w:val="single" w:color="auto" w:sz="4" w:space="0"/>
              <w:right w:val="single" w:color="auto" w:sz="4" w:space="0"/>
            </w:tcBorders>
            <w:vAlign w:val="center"/>
          </w:tcPr>
          <w:p w14:paraId="00F3DC69">
            <w:pPr>
              <w:autoSpaceDE w:val="0"/>
              <w:autoSpaceDN w:val="0"/>
              <w:snapToGrid w:val="0"/>
              <w:spacing w:line="340" w:lineRule="exact"/>
              <w:textAlignment w:val="bottom"/>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评标办法及评分标准：附后</w:t>
            </w:r>
          </w:p>
        </w:tc>
      </w:tr>
      <w:tr w14:paraId="3642F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0E7E8324">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w:t>
            </w:r>
          </w:p>
        </w:tc>
        <w:tc>
          <w:tcPr>
            <w:tcW w:w="8077" w:type="dxa"/>
            <w:tcBorders>
              <w:top w:val="single" w:color="auto" w:sz="4" w:space="0"/>
              <w:left w:val="single" w:color="auto" w:sz="4" w:space="0"/>
              <w:bottom w:val="single" w:color="auto" w:sz="4" w:space="0"/>
              <w:right w:val="single" w:color="auto" w:sz="4" w:space="0"/>
            </w:tcBorders>
            <w:vAlign w:val="center"/>
          </w:tcPr>
          <w:p w14:paraId="1DE5EA8F">
            <w:pPr>
              <w:autoSpaceDE w:val="0"/>
              <w:autoSpaceDN w:val="0"/>
              <w:snapToGrid w:val="0"/>
              <w:spacing w:line="340" w:lineRule="exact"/>
              <w:textAlignment w:val="bottom"/>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评标结果公示：公告期限1个工作日，评标结果公告于：</w:t>
            </w:r>
          </w:p>
          <w:p w14:paraId="48A2068F">
            <w:pPr>
              <w:autoSpaceDE w:val="0"/>
              <w:autoSpaceDN w:val="0"/>
              <w:snapToGrid w:val="0"/>
              <w:spacing w:line="340" w:lineRule="exact"/>
              <w:textAlignment w:val="bottom"/>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浙江政府采购网（http://zfcg.czt.zj.gov.cn/）</w:t>
            </w:r>
          </w:p>
        </w:tc>
      </w:tr>
      <w:tr w14:paraId="47F63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43DECB74">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w:t>
            </w:r>
          </w:p>
        </w:tc>
        <w:tc>
          <w:tcPr>
            <w:tcW w:w="8077" w:type="dxa"/>
            <w:tcBorders>
              <w:top w:val="single" w:color="auto" w:sz="4" w:space="0"/>
              <w:left w:val="single" w:color="auto" w:sz="4" w:space="0"/>
              <w:bottom w:val="single" w:color="auto" w:sz="4" w:space="0"/>
              <w:right w:val="single" w:color="auto" w:sz="4" w:space="0"/>
            </w:tcBorders>
            <w:vAlign w:val="center"/>
          </w:tcPr>
          <w:p w14:paraId="3C72FAE3">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中标通知书：在发布结果公告的同时，向中标供应商发中标通知书。</w:t>
            </w:r>
          </w:p>
        </w:tc>
      </w:tr>
      <w:tr w14:paraId="20203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6A8E23DD">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w:t>
            </w:r>
          </w:p>
        </w:tc>
        <w:tc>
          <w:tcPr>
            <w:tcW w:w="8077" w:type="dxa"/>
            <w:tcBorders>
              <w:top w:val="single" w:color="auto" w:sz="4" w:space="0"/>
              <w:left w:val="single" w:color="auto" w:sz="4" w:space="0"/>
              <w:bottom w:val="single" w:color="auto" w:sz="4" w:space="0"/>
              <w:right w:val="single" w:color="auto" w:sz="4" w:space="0"/>
            </w:tcBorders>
            <w:vAlign w:val="center"/>
          </w:tcPr>
          <w:p w14:paraId="2CD605FF">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签订合同时间：中标通知书发出后30日内。</w:t>
            </w:r>
          </w:p>
        </w:tc>
      </w:tr>
      <w:tr w14:paraId="688C9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32280C90">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w:t>
            </w:r>
          </w:p>
        </w:tc>
        <w:tc>
          <w:tcPr>
            <w:tcW w:w="8077" w:type="dxa"/>
            <w:tcBorders>
              <w:top w:val="single" w:color="auto" w:sz="4" w:space="0"/>
              <w:left w:val="single" w:color="auto" w:sz="4" w:space="0"/>
              <w:bottom w:val="single" w:color="auto" w:sz="4" w:space="0"/>
              <w:right w:val="single" w:color="auto" w:sz="4" w:space="0"/>
            </w:tcBorders>
            <w:vAlign w:val="center"/>
          </w:tcPr>
          <w:p w14:paraId="613BECD5">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履约保证金的收取及退还：</w:t>
            </w:r>
            <w:r>
              <w:rPr>
                <w:rFonts w:hint="eastAsia" w:cs="宋体"/>
                <w:color w:val="auto"/>
                <w:kern w:val="2"/>
                <w:sz w:val="24"/>
                <w:szCs w:val="24"/>
                <w:highlight w:val="none"/>
                <w:lang w:val="en-US" w:eastAsia="zh-CN"/>
              </w:rPr>
              <w:t>无。</w:t>
            </w:r>
          </w:p>
        </w:tc>
      </w:tr>
      <w:tr w14:paraId="006DE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10602C94">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14</w:t>
            </w:r>
          </w:p>
        </w:tc>
        <w:tc>
          <w:tcPr>
            <w:tcW w:w="8077" w:type="dxa"/>
            <w:tcBorders>
              <w:top w:val="single" w:color="auto" w:sz="4" w:space="0"/>
              <w:left w:val="single" w:color="auto" w:sz="4" w:space="0"/>
              <w:bottom w:val="single" w:color="auto" w:sz="4" w:space="0"/>
              <w:right w:val="single" w:color="auto" w:sz="4" w:space="0"/>
            </w:tcBorders>
            <w:vAlign w:val="center"/>
          </w:tcPr>
          <w:p w14:paraId="6D8895C7">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服务期：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2024年</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cs="宋体"/>
                <w:color w:val="auto"/>
                <w:sz w:val="24"/>
                <w:szCs w:val="24"/>
                <w:highlight w:val="none"/>
                <w:lang w:val="en-US" w:eastAsia="zh-CN"/>
              </w:rPr>
              <w:t>20号</w:t>
            </w:r>
            <w:r>
              <w:rPr>
                <w:rFonts w:hint="eastAsia" w:ascii="宋体" w:hAnsi="宋体" w:eastAsia="宋体" w:cs="宋体"/>
                <w:color w:val="auto"/>
                <w:sz w:val="24"/>
                <w:szCs w:val="24"/>
                <w:highlight w:val="none"/>
                <w:lang w:eastAsia="zh-CN"/>
              </w:rPr>
              <w:t>前启用系统并完成验收，场景功能达到方案要求，质保期为一年，质保期自验收合格之日起计算</w:t>
            </w:r>
            <w:r>
              <w:rPr>
                <w:rFonts w:hint="eastAsia" w:ascii="宋体" w:hAnsi="宋体" w:eastAsia="宋体" w:cs="宋体"/>
                <w:color w:val="auto"/>
                <w:kern w:val="2"/>
                <w:sz w:val="24"/>
                <w:szCs w:val="24"/>
                <w:highlight w:val="none"/>
              </w:rPr>
              <w:t>。</w:t>
            </w:r>
          </w:p>
        </w:tc>
      </w:tr>
      <w:tr w14:paraId="2519D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0A7A5B79">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15</w:t>
            </w:r>
          </w:p>
        </w:tc>
        <w:tc>
          <w:tcPr>
            <w:tcW w:w="8077" w:type="dxa"/>
            <w:tcBorders>
              <w:top w:val="single" w:color="auto" w:sz="4" w:space="0"/>
              <w:left w:val="single" w:color="auto" w:sz="4" w:space="0"/>
              <w:bottom w:val="single" w:color="auto" w:sz="4" w:space="0"/>
              <w:right w:val="single" w:color="auto" w:sz="4" w:space="0"/>
            </w:tcBorders>
            <w:vAlign w:val="center"/>
          </w:tcPr>
          <w:p w14:paraId="0E7DCC61">
            <w:pPr>
              <w:widowControl w:val="0"/>
              <w:adjustRightInd w:val="0"/>
              <w:snapToGrid w:val="0"/>
              <w:spacing w:line="276"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付款方式：</w:t>
            </w:r>
            <w:r>
              <w:rPr>
                <w:rFonts w:hint="eastAsia" w:cs="宋体"/>
                <w:color w:val="auto"/>
                <w:highlight w:val="none"/>
                <w:lang w:eastAsia="zh-CN"/>
              </w:rPr>
              <w:t>合同签订生效并具备实施条件后，于9月5日前凭乙方开具的发票支付合同金额的50%，项目建设完成并通过验收后支付至结算金额的100%</w:t>
            </w:r>
            <w:r>
              <w:rPr>
                <w:rFonts w:hint="eastAsia" w:ascii="宋体" w:hAnsi="宋体" w:eastAsia="宋体" w:cs="宋体"/>
                <w:color w:val="auto"/>
                <w:highlight w:val="none"/>
              </w:rPr>
              <w:t>。</w:t>
            </w:r>
          </w:p>
        </w:tc>
      </w:tr>
      <w:tr w14:paraId="66075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419DA915">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16</w:t>
            </w:r>
          </w:p>
        </w:tc>
        <w:tc>
          <w:tcPr>
            <w:tcW w:w="8077" w:type="dxa"/>
            <w:tcBorders>
              <w:top w:val="single" w:color="auto" w:sz="4" w:space="0"/>
              <w:left w:val="single" w:color="auto" w:sz="4" w:space="0"/>
              <w:bottom w:val="single" w:color="auto" w:sz="4" w:space="0"/>
              <w:right w:val="single" w:color="auto" w:sz="4" w:space="0"/>
            </w:tcBorders>
            <w:vAlign w:val="center"/>
          </w:tcPr>
          <w:p w14:paraId="1DABF383">
            <w:pPr>
              <w:snapToGrid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投标文件有效期：60天</w:t>
            </w:r>
          </w:p>
        </w:tc>
      </w:tr>
      <w:tr w14:paraId="0C066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3DBC6415">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17</w:t>
            </w:r>
          </w:p>
        </w:tc>
        <w:tc>
          <w:tcPr>
            <w:tcW w:w="8077" w:type="dxa"/>
            <w:tcBorders>
              <w:top w:val="single" w:color="auto" w:sz="4" w:space="0"/>
              <w:left w:val="single" w:color="auto" w:sz="4" w:space="0"/>
              <w:bottom w:val="single" w:color="auto" w:sz="4" w:space="0"/>
              <w:right w:val="single" w:color="auto" w:sz="4" w:space="0"/>
            </w:tcBorders>
            <w:vAlign w:val="center"/>
          </w:tcPr>
          <w:p w14:paraId="5765136A">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解释：本招标文件的解释权属于采购人。</w:t>
            </w:r>
          </w:p>
        </w:tc>
      </w:tr>
      <w:tr w14:paraId="4F835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14:paraId="6A8F50B7">
            <w:pPr>
              <w:snapToGrid w:val="0"/>
              <w:spacing w:line="34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18</w:t>
            </w:r>
          </w:p>
        </w:tc>
        <w:tc>
          <w:tcPr>
            <w:tcW w:w="8077" w:type="dxa"/>
            <w:tcBorders>
              <w:top w:val="single" w:color="auto" w:sz="4" w:space="0"/>
              <w:left w:val="single" w:color="auto" w:sz="4" w:space="0"/>
              <w:bottom w:val="single" w:color="auto" w:sz="4" w:space="0"/>
              <w:right w:val="single" w:color="auto" w:sz="4" w:space="0"/>
            </w:tcBorders>
            <w:vAlign w:val="center"/>
          </w:tcPr>
          <w:p w14:paraId="351B7A11">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招标代理费为</w:t>
            </w:r>
            <w:r>
              <w:rPr>
                <w:rFonts w:hint="eastAsia" w:cs="宋体"/>
                <w:color w:val="auto"/>
                <w:kern w:val="2"/>
                <w:sz w:val="24"/>
                <w:szCs w:val="24"/>
                <w:highlight w:val="none"/>
                <w:lang w:val="en-US" w:eastAsia="zh-CN"/>
              </w:rPr>
              <w:t>17500</w:t>
            </w:r>
            <w:r>
              <w:rPr>
                <w:rFonts w:hint="eastAsia" w:ascii="宋体" w:hAnsi="宋体" w:eastAsia="宋体" w:cs="宋体"/>
                <w:color w:val="auto"/>
                <w:kern w:val="2"/>
                <w:sz w:val="24"/>
                <w:szCs w:val="24"/>
                <w:highlight w:val="none"/>
              </w:rPr>
              <w:t>元</w:t>
            </w:r>
            <w:r>
              <w:rPr>
                <w:rFonts w:hint="eastAsia" w:ascii="宋体" w:hAnsi="宋体" w:eastAsia="宋体" w:cs="宋体"/>
                <w:color w:val="auto"/>
                <w:kern w:val="2"/>
                <w:sz w:val="24"/>
                <w:szCs w:val="24"/>
                <w:highlight w:val="none"/>
                <w:lang w:val="en-US" w:eastAsia="zh-CN"/>
              </w:rPr>
              <w:t>整</w:t>
            </w:r>
            <w:r>
              <w:rPr>
                <w:rFonts w:hint="eastAsia" w:ascii="宋体" w:hAnsi="宋体" w:eastAsia="宋体" w:cs="宋体"/>
                <w:color w:val="auto"/>
                <w:kern w:val="2"/>
                <w:sz w:val="24"/>
                <w:szCs w:val="24"/>
                <w:highlight w:val="none"/>
              </w:rPr>
              <w:t>，在领取中标通知书时交纳。</w:t>
            </w:r>
          </w:p>
          <w:p w14:paraId="6CBB33BF">
            <w:pPr>
              <w:spacing w:line="360" w:lineRule="auto"/>
              <w:rPr>
                <w:rFonts w:hint="eastAsia" w:ascii="宋体" w:hAnsi="宋体" w:eastAsia="宋体" w:cs="宋体"/>
                <w:color w:val="auto"/>
                <w:kern w:val="2"/>
                <w:sz w:val="24"/>
                <w:szCs w:val="24"/>
                <w:highlight w:val="none"/>
              </w:rPr>
            </w:pPr>
            <w:bookmarkStart w:id="24" w:name="_Toc493511770"/>
            <w:r>
              <w:rPr>
                <w:rFonts w:hint="eastAsia" w:ascii="宋体" w:hAnsi="宋体" w:eastAsia="宋体" w:cs="宋体"/>
                <w:color w:val="auto"/>
                <w:kern w:val="2"/>
                <w:sz w:val="24"/>
                <w:szCs w:val="24"/>
                <w:highlight w:val="none"/>
              </w:rPr>
              <w:t>收款人：</w:t>
            </w:r>
            <w:bookmarkEnd w:id="24"/>
            <w:r>
              <w:rPr>
                <w:rFonts w:hint="eastAsia" w:ascii="宋体" w:hAnsi="宋体" w:eastAsia="宋体" w:cs="宋体"/>
                <w:color w:val="auto"/>
                <w:kern w:val="2"/>
                <w:sz w:val="24"/>
                <w:szCs w:val="24"/>
                <w:highlight w:val="none"/>
              </w:rPr>
              <w:t>嘉兴市建新工程造价咨询事务所有限公司海盐分公司</w:t>
            </w:r>
          </w:p>
          <w:p w14:paraId="4D733D0D">
            <w:pPr>
              <w:spacing w:line="360" w:lineRule="auto"/>
              <w:rPr>
                <w:rFonts w:hint="eastAsia" w:ascii="宋体" w:hAnsi="宋体" w:eastAsia="宋体" w:cs="宋体"/>
                <w:color w:val="auto"/>
                <w:kern w:val="2"/>
                <w:sz w:val="24"/>
                <w:szCs w:val="24"/>
                <w:highlight w:val="none"/>
              </w:rPr>
            </w:pPr>
            <w:bookmarkStart w:id="25" w:name="_Toc493511771"/>
            <w:r>
              <w:rPr>
                <w:rFonts w:hint="eastAsia" w:ascii="宋体" w:hAnsi="宋体" w:eastAsia="宋体" w:cs="宋体"/>
                <w:color w:val="auto"/>
                <w:kern w:val="2"/>
                <w:sz w:val="24"/>
                <w:szCs w:val="24"/>
                <w:highlight w:val="none"/>
              </w:rPr>
              <w:t>户名：</w:t>
            </w:r>
            <w:bookmarkEnd w:id="25"/>
            <w:r>
              <w:rPr>
                <w:rFonts w:hint="eastAsia" w:ascii="宋体" w:hAnsi="宋体" w:eastAsia="宋体" w:cs="宋体"/>
                <w:color w:val="auto"/>
                <w:kern w:val="2"/>
                <w:sz w:val="24"/>
                <w:szCs w:val="24"/>
                <w:highlight w:val="none"/>
              </w:rPr>
              <w:t>嘉兴市建新工程造价咨询事务所有限公司海盐分公司</w:t>
            </w:r>
          </w:p>
          <w:p w14:paraId="3EE3D998">
            <w:pPr>
              <w:spacing w:line="360" w:lineRule="auto"/>
              <w:rPr>
                <w:rFonts w:hint="eastAsia" w:ascii="宋体" w:hAnsi="宋体" w:eastAsia="宋体" w:cs="宋体"/>
                <w:color w:val="auto"/>
                <w:sz w:val="24"/>
                <w:szCs w:val="24"/>
                <w:highlight w:val="none"/>
              </w:rPr>
            </w:pPr>
            <w:bookmarkStart w:id="26" w:name="_Toc493511772"/>
            <w:r>
              <w:rPr>
                <w:rFonts w:hint="eastAsia" w:ascii="宋体" w:hAnsi="宋体" w:eastAsia="宋体" w:cs="宋体"/>
                <w:color w:val="auto"/>
                <w:kern w:val="2"/>
                <w:sz w:val="24"/>
                <w:szCs w:val="24"/>
                <w:highlight w:val="none"/>
              </w:rPr>
              <w:t>开户银行：</w:t>
            </w:r>
            <w:bookmarkEnd w:id="26"/>
            <w:bookmarkStart w:id="27" w:name="_Toc493511773"/>
            <w:r>
              <w:rPr>
                <w:rFonts w:hint="eastAsia" w:ascii="宋体" w:hAnsi="宋体" w:eastAsia="宋体" w:cs="宋体"/>
                <w:color w:val="auto"/>
                <w:kern w:val="2"/>
                <w:sz w:val="24"/>
                <w:szCs w:val="24"/>
                <w:highlight w:val="none"/>
              </w:rPr>
              <w:t>工行海盐城北支行 账号：</w:t>
            </w:r>
            <w:bookmarkEnd w:id="27"/>
            <w:r>
              <w:rPr>
                <w:rFonts w:hint="eastAsia" w:ascii="宋体" w:hAnsi="宋体" w:eastAsia="宋体" w:cs="宋体"/>
                <w:color w:val="auto"/>
                <w:kern w:val="2"/>
                <w:sz w:val="24"/>
                <w:szCs w:val="24"/>
                <w:highlight w:val="none"/>
              </w:rPr>
              <w:t>1204090209048132141</w:t>
            </w:r>
          </w:p>
        </w:tc>
      </w:tr>
    </w:tbl>
    <w:p w14:paraId="139E9283">
      <w:pPr>
        <w:spacing w:line="440" w:lineRule="exact"/>
        <w:rPr>
          <w:rFonts w:hint="eastAsia" w:ascii="宋体" w:hAnsi="宋体" w:eastAsia="宋体" w:cs="宋体"/>
          <w:b/>
          <w:color w:val="auto"/>
          <w:highlight w:val="none"/>
        </w:rPr>
      </w:pPr>
    </w:p>
    <w:p w14:paraId="293085F2">
      <w:pPr>
        <w:pStyle w:val="9"/>
        <w:rPr>
          <w:rFonts w:hint="eastAsia" w:ascii="宋体" w:hAnsi="宋体" w:eastAsia="宋体" w:cs="宋体"/>
          <w:color w:val="auto"/>
          <w:highlight w:val="none"/>
        </w:rPr>
      </w:pPr>
    </w:p>
    <w:p w14:paraId="6BEC4552">
      <w:pPr>
        <w:pStyle w:val="14"/>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一、总  则</w:t>
      </w:r>
    </w:p>
    <w:p w14:paraId="5DCE49EA">
      <w:pPr>
        <w:snapToGrid w:val="0"/>
        <w:spacing w:line="360" w:lineRule="auto"/>
        <w:ind w:firstLine="472" w:firstLineChars="196"/>
        <w:outlineLvl w:val="1"/>
        <w:rPr>
          <w:rFonts w:hint="eastAsia" w:ascii="宋体" w:hAnsi="宋体" w:eastAsia="宋体" w:cs="宋体"/>
          <w:b/>
          <w:color w:val="auto"/>
          <w:highlight w:val="none"/>
        </w:rPr>
      </w:pPr>
      <w:r>
        <w:rPr>
          <w:rFonts w:hint="eastAsia" w:ascii="宋体" w:hAnsi="宋体" w:eastAsia="宋体" w:cs="宋体"/>
          <w:b/>
          <w:color w:val="auto"/>
          <w:highlight w:val="none"/>
        </w:rPr>
        <w:t>（一） 适用范围</w:t>
      </w:r>
    </w:p>
    <w:p w14:paraId="0E7AE840">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本招标文件适用于该项目的招标、投标、评标、定标、验收、合同履约、付款等行为（法律、法规另有规定的，从其规定）。</w:t>
      </w:r>
    </w:p>
    <w:p w14:paraId="7A27683E">
      <w:pPr>
        <w:snapToGrid w:val="0"/>
        <w:spacing w:before="120" w:beforeLines="50" w:line="360" w:lineRule="auto"/>
        <w:ind w:firstLine="354" w:firstLineChars="147"/>
        <w:outlineLvl w:val="1"/>
        <w:rPr>
          <w:rFonts w:hint="eastAsia" w:ascii="宋体" w:hAnsi="宋体" w:eastAsia="宋体" w:cs="宋体"/>
          <w:b/>
          <w:color w:val="auto"/>
          <w:highlight w:val="none"/>
        </w:rPr>
      </w:pPr>
      <w:r>
        <w:rPr>
          <w:rFonts w:hint="eastAsia" w:ascii="宋体" w:hAnsi="宋体" w:eastAsia="宋体" w:cs="宋体"/>
          <w:b/>
          <w:color w:val="auto"/>
          <w:highlight w:val="none"/>
        </w:rPr>
        <w:t>（二）定义</w:t>
      </w:r>
    </w:p>
    <w:p w14:paraId="2DD58C24">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1.招标采购单位系指组织本次招标的海盐县民政局（“招标人”）和采购人。</w:t>
      </w:r>
    </w:p>
    <w:p w14:paraId="2AC1856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2.“投标人”系指向招标方提交投标文件的单位或个人。</w:t>
      </w:r>
    </w:p>
    <w:p w14:paraId="24DDE18B">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3.“产品”系指供方按招标文件规定，须向采购人提供的一切设备、保险、税金、备品备件、工具、手册及其它有关技术资料和材料。</w:t>
      </w:r>
    </w:p>
    <w:p w14:paraId="7C95230F">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4.“服务”系指招标文件规定投标人须承担的服务以及其他类似的义务。</w:t>
      </w:r>
    </w:p>
    <w:p w14:paraId="3EA7180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5.“项目”系指投标人按招标文件规定向采购人提供的产品和服务。</w:t>
      </w:r>
    </w:p>
    <w:p w14:paraId="1EA0C97F">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6.“书面形式”包括信函、传真、电报等。</w:t>
      </w:r>
    </w:p>
    <w:p w14:paraId="2D72812A">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7.“▲”系指实质性要求条款。</w:t>
      </w:r>
    </w:p>
    <w:p w14:paraId="0486E8FD">
      <w:pPr>
        <w:snapToGrid w:val="0"/>
        <w:spacing w:before="120" w:beforeLines="50" w:line="360" w:lineRule="auto"/>
        <w:ind w:firstLine="472" w:firstLineChars="196"/>
        <w:outlineLvl w:val="1"/>
        <w:rPr>
          <w:rFonts w:hint="eastAsia" w:ascii="宋体" w:hAnsi="宋体" w:eastAsia="宋体" w:cs="宋体"/>
          <w:b/>
          <w:color w:val="auto"/>
          <w:highlight w:val="none"/>
        </w:rPr>
      </w:pPr>
      <w:r>
        <w:rPr>
          <w:rFonts w:hint="eastAsia" w:ascii="宋体" w:hAnsi="宋体" w:eastAsia="宋体" w:cs="宋体"/>
          <w:b/>
          <w:color w:val="auto"/>
          <w:highlight w:val="none"/>
        </w:rPr>
        <w:t>（三）招标方式</w:t>
      </w:r>
    </w:p>
    <w:p w14:paraId="1C5C8121">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本次招标采用竞争性磋商方式进行。</w:t>
      </w:r>
    </w:p>
    <w:p w14:paraId="62929257">
      <w:pPr>
        <w:snapToGrid w:val="0"/>
        <w:spacing w:before="120" w:beforeLines="50" w:line="360" w:lineRule="auto"/>
        <w:ind w:firstLine="472" w:firstLineChars="196"/>
        <w:outlineLvl w:val="1"/>
        <w:rPr>
          <w:rFonts w:hint="eastAsia" w:ascii="宋体" w:hAnsi="宋体" w:eastAsia="宋体" w:cs="宋体"/>
          <w:b/>
          <w:color w:val="auto"/>
          <w:highlight w:val="none"/>
        </w:rPr>
      </w:pPr>
      <w:r>
        <w:rPr>
          <w:rFonts w:hint="eastAsia" w:ascii="宋体" w:hAnsi="宋体" w:eastAsia="宋体" w:cs="宋体"/>
          <w:b/>
          <w:color w:val="auto"/>
          <w:highlight w:val="none"/>
        </w:rPr>
        <w:t>（四）投标委托</w:t>
      </w:r>
    </w:p>
    <w:p w14:paraId="6D1E4630">
      <w:pPr>
        <w:pStyle w:val="12"/>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投标人代表须携带有效身份证件。如投标人代表不是法定代表人，须有法定代表人出具的授权委托书（格式详见第六章）。</w:t>
      </w:r>
    </w:p>
    <w:p w14:paraId="0CA799F8">
      <w:pPr>
        <w:snapToGrid w:val="0"/>
        <w:spacing w:before="120" w:beforeLines="50" w:line="360" w:lineRule="auto"/>
        <w:ind w:firstLine="472" w:firstLineChars="196"/>
        <w:outlineLvl w:val="1"/>
        <w:rPr>
          <w:rFonts w:hint="eastAsia" w:ascii="宋体" w:hAnsi="宋体" w:eastAsia="宋体" w:cs="宋体"/>
          <w:b/>
          <w:color w:val="auto"/>
          <w:highlight w:val="none"/>
        </w:rPr>
      </w:pPr>
      <w:r>
        <w:rPr>
          <w:rFonts w:hint="eastAsia" w:ascii="宋体" w:hAnsi="宋体" w:eastAsia="宋体" w:cs="宋体"/>
          <w:b/>
          <w:color w:val="auto"/>
          <w:highlight w:val="none"/>
        </w:rPr>
        <w:t>（五）投标费用</w:t>
      </w:r>
    </w:p>
    <w:p w14:paraId="7B2C7A57">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不论投标结果如何，投标人均应自行承担所有与投标有关的全部费用（招标文件有相反规定除外）。</w:t>
      </w:r>
    </w:p>
    <w:p w14:paraId="686312A7">
      <w:pPr>
        <w:snapToGrid w:val="0"/>
        <w:spacing w:before="120" w:beforeLines="50" w:line="360" w:lineRule="auto"/>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（六）联合体投标</w:t>
      </w:r>
    </w:p>
    <w:p w14:paraId="3646C1F2">
      <w:pPr>
        <w:snapToGrid w:val="0"/>
        <w:spacing w:before="120" w:beforeLines="50" w:line="360" w:lineRule="auto"/>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本项目不允许联合体投标。</w:t>
      </w:r>
    </w:p>
    <w:p w14:paraId="609C8E65">
      <w:pPr>
        <w:snapToGrid w:val="0"/>
        <w:spacing w:before="120" w:beforeLines="50" w:line="360" w:lineRule="auto"/>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（七）转包与分包</w:t>
      </w:r>
    </w:p>
    <w:p w14:paraId="08B57107">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1.本项目不允许转包。</w:t>
      </w:r>
    </w:p>
    <w:p w14:paraId="22D0A9DA">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2.本项目不可以分包</w:t>
      </w:r>
    </w:p>
    <w:p w14:paraId="24A536EE">
      <w:pPr>
        <w:snapToGrid w:val="0"/>
        <w:spacing w:before="120" w:beforeLines="50" w:line="360" w:lineRule="auto"/>
        <w:ind w:firstLine="470" w:firstLineChars="196"/>
        <w:outlineLvl w:val="1"/>
        <w:rPr>
          <w:rFonts w:hint="eastAsia" w:ascii="宋体" w:hAnsi="宋体" w:eastAsia="宋体" w:cs="宋体"/>
          <w:b/>
          <w:color w:val="auto"/>
          <w:highlight w:val="none"/>
        </w:rPr>
      </w:pPr>
      <w:r>
        <w:rPr>
          <w:rFonts w:hint="eastAsia" w:ascii="宋体" w:hAnsi="宋体" w:eastAsia="宋体" w:cs="宋体"/>
          <w:color w:val="auto"/>
          <w:highlight w:val="none"/>
        </w:rPr>
        <w:t>▲</w:t>
      </w:r>
      <w:r>
        <w:rPr>
          <w:rFonts w:hint="eastAsia" w:ascii="宋体" w:hAnsi="宋体" w:eastAsia="宋体" w:cs="宋体"/>
          <w:b/>
          <w:color w:val="auto"/>
          <w:highlight w:val="none"/>
        </w:rPr>
        <w:t>（八）特别说明：</w:t>
      </w:r>
    </w:p>
    <w:p w14:paraId="16AFAC42">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1.投标人投标所使用的资格、信誉、荣誉、业绩与企业认证必须为本法人所拥有。投标人投标所使用的采购项目实施人员必须为本法人员工（或必须为本法人或控股公司正式员工）。</w:t>
      </w:r>
    </w:p>
    <w:p w14:paraId="5D4271F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2.投标人应仔细阅读招标文件的所有内容，按照招标文件的要求提交投标文件，并对所提供的全部资料的真实性承担法律责任。</w:t>
      </w:r>
    </w:p>
    <w:p w14:paraId="4514B6C6">
      <w:pPr>
        <w:snapToGrid w:val="0"/>
        <w:spacing w:before="120" w:beforeLines="50" w:line="360" w:lineRule="auto"/>
        <w:ind w:firstLine="470" w:firstLineChars="196"/>
        <w:outlineLvl w:val="1"/>
        <w:rPr>
          <w:rFonts w:hint="eastAsia" w:ascii="宋体" w:hAnsi="宋体" w:eastAsia="宋体" w:cs="宋体"/>
          <w:b/>
          <w:color w:val="auto"/>
          <w:highlight w:val="none"/>
        </w:rPr>
      </w:pPr>
      <w:r>
        <w:rPr>
          <w:rFonts w:hint="eastAsia" w:ascii="宋体" w:hAnsi="宋体" w:eastAsia="宋体" w:cs="宋体"/>
          <w:color w:val="auto"/>
          <w:highlight w:val="none"/>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0194E63">
      <w:pPr>
        <w:pStyle w:val="14"/>
        <w:spacing w:line="360" w:lineRule="auto"/>
        <w:ind w:firstLine="413" w:firstLineChars="196"/>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（九）质疑和投诉</w:t>
      </w:r>
    </w:p>
    <w:p w14:paraId="6310B7C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认为招标文件、招标过程或中标结果使自己的合法权益受到损害的，应当在知道或者应知其权益受到损害之日起七个工作日内，以书面形式向采购人、提出质疑。投标人对招标采购单位的质疑答复不满意或者招标采购单位未在规定时间内作出答复的，可以在答复期满后十五个工作日内向同级采购监管部门投诉。</w:t>
      </w:r>
    </w:p>
    <w:p w14:paraId="7359ABD0">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0CBAB344">
      <w:pPr>
        <w:pStyle w:val="14"/>
        <w:spacing w:before="120" w:after="120" w:line="360" w:lineRule="auto"/>
        <w:ind w:firstLine="413" w:firstLineChars="196"/>
        <w:jc w:val="center"/>
        <w:rPr>
          <w:rFonts w:hint="eastAsia" w:ascii="宋体" w:hAnsi="宋体" w:eastAsia="宋体" w:cs="宋体"/>
          <w:b/>
          <w:color w:val="auto"/>
          <w:highlight w:val="none"/>
        </w:rPr>
      </w:pPr>
      <w:bookmarkStart w:id="28" w:name="_Toc406402987"/>
      <w:bookmarkStart w:id="29" w:name="_Toc406402943"/>
    </w:p>
    <w:p w14:paraId="05BB8AA4">
      <w:pPr>
        <w:pStyle w:val="14"/>
        <w:spacing w:before="120" w:after="120" w:line="360" w:lineRule="auto"/>
        <w:ind w:firstLine="551" w:firstLineChars="196"/>
        <w:jc w:val="center"/>
        <w:outlineLvl w:val="0"/>
        <w:rPr>
          <w:rFonts w:hint="eastAsia" w:ascii="宋体" w:hAnsi="宋体" w:eastAsia="宋体" w:cs="宋体"/>
          <w:b/>
          <w:color w:val="auto"/>
          <w:sz w:val="28"/>
          <w:szCs w:val="28"/>
          <w:highlight w:val="none"/>
        </w:rPr>
      </w:pPr>
      <w:bookmarkStart w:id="30" w:name="_Toc10122"/>
      <w:bookmarkStart w:id="31" w:name="_Toc7556"/>
      <w:bookmarkStart w:id="32" w:name="_Toc11904"/>
      <w:r>
        <w:rPr>
          <w:rFonts w:hint="eastAsia" w:ascii="宋体" w:hAnsi="宋体" w:eastAsia="宋体" w:cs="宋体"/>
          <w:b/>
          <w:color w:val="auto"/>
          <w:sz w:val="28"/>
          <w:szCs w:val="28"/>
          <w:highlight w:val="none"/>
        </w:rPr>
        <w:t>二、招标文件</w:t>
      </w:r>
      <w:bookmarkEnd w:id="28"/>
      <w:bookmarkEnd w:id="29"/>
      <w:bookmarkEnd w:id="30"/>
      <w:bookmarkEnd w:id="31"/>
      <w:bookmarkEnd w:id="32"/>
    </w:p>
    <w:p w14:paraId="6940D208">
      <w:pPr>
        <w:snapToGrid w:val="0"/>
        <w:spacing w:line="360" w:lineRule="auto"/>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（一）招标文件的构成。本招标文件由以下部分组成：</w:t>
      </w:r>
    </w:p>
    <w:p w14:paraId="2AC2E9F2">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1.招标公告</w:t>
      </w:r>
    </w:p>
    <w:p w14:paraId="70B524C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2.招标需求</w:t>
      </w:r>
    </w:p>
    <w:p w14:paraId="6825762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3.投标人须知</w:t>
      </w:r>
    </w:p>
    <w:p w14:paraId="50C01A64">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4.评标办法及标准</w:t>
      </w:r>
    </w:p>
    <w:p w14:paraId="0BE9FFD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5.合同主要条款</w:t>
      </w:r>
    </w:p>
    <w:p w14:paraId="3B7125F7">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6.投标文件格式</w:t>
      </w:r>
    </w:p>
    <w:p w14:paraId="5E2B6002">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7.本项目招标文件的澄清、答复、修改、补充的内容</w:t>
      </w:r>
    </w:p>
    <w:p w14:paraId="4194710B">
      <w:pPr>
        <w:snapToGrid w:val="0"/>
        <w:spacing w:before="120" w:beforeLines="50" w:line="360" w:lineRule="auto"/>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（二）投标人的风险</w:t>
      </w:r>
    </w:p>
    <w:p w14:paraId="42DE776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投标人没有按照招标文件要求提供全部资料，或者投标人没有对招标文件在各方面作出实质性响应是投标人的风险，并可能导致其投标为无效标。</w:t>
      </w:r>
    </w:p>
    <w:p w14:paraId="6F160C56">
      <w:pPr>
        <w:pStyle w:val="4"/>
        <w:widowControl w:val="0"/>
        <w:numPr>
          <w:ilvl w:val="0"/>
          <w:numId w:val="0"/>
        </w:numPr>
        <w:tabs>
          <w:tab w:val="left" w:pos="720"/>
          <w:tab w:val="clear" w:pos="360"/>
        </w:tabs>
        <w:snapToGrid w:val="0"/>
        <w:spacing w:before="120" w:beforeLines="50" w:line="360" w:lineRule="auto"/>
        <w:ind w:left="470" w:leftChars="196"/>
        <w:rPr>
          <w:rFonts w:hint="eastAsia" w:ascii="宋体" w:hAnsi="宋体" w:eastAsia="宋体" w:cs="宋体"/>
          <w:b/>
          <w:color w:val="auto"/>
          <w:highlight w:val="none"/>
        </w:rPr>
      </w:pPr>
      <w:r>
        <w:rPr>
          <w:rFonts w:hint="eastAsia" w:ascii="宋体" w:hAnsi="宋体" w:eastAsia="宋体" w:cs="宋体"/>
          <w:b/>
          <w:color w:val="auto"/>
          <w:highlight w:val="none"/>
        </w:rPr>
        <w:t xml:space="preserve">（三）招标文件的澄清与修改 </w:t>
      </w:r>
    </w:p>
    <w:p w14:paraId="1BCCF653">
      <w:pPr>
        <w:spacing w:line="440" w:lineRule="exact"/>
        <w:ind w:firstLine="720" w:firstLineChars="300"/>
        <w:rPr>
          <w:rFonts w:hint="eastAsia" w:ascii="宋体" w:hAnsi="宋体" w:eastAsia="宋体" w:cs="宋体"/>
          <w:color w:val="auto"/>
          <w:kern w:val="2"/>
          <w:highlight w:val="none"/>
        </w:rPr>
      </w:pPr>
      <w:r>
        <w:rPr>
          <w:rFonts w:hint="eastAsia" w:ascii="宋体" w:hAnsi="宋体" w:eastAsia="宋体" w:cs="宋体"/>
          <w:color w:val="auto"/>
          <w:kern w:val="2"/>
          <w:highlight w:val="none"/>
        </w:rPr>
        <w:t>1.供应商应认真阅读本招标文件，发现其中有误或有不合理要求的，供应商必须在投标截止七个工作日前以书面形式要求采购人澄清，否则逾期视为默认。采购人对已发出的招标文件进行必要澄清、答复、修改或补充的，应当在招标文件要求提交投标文件截止时间五日前，在财政部门指定的政府采购信息发布媒体上发布更正公告；不足5日的，采购人或者采购代理机构应当顺延提交投标文件的截止时间。</w:t>
      </w:r>
    </w:p>
    <w:p w14:paraId="3ED50854">
      <w:pPr>
        <w:spacing w:line="440" w:lineRule="exact"/>
        <w:ind w:firstLine="720" w:firstLineChars="300"/>
        <w:rPr>
          <w:rFonts w:hint="eastAsia" w:ascii="宋体" w:hAnsi="宋体" w:eastAsia="宋体" w:cs="宋体"/>
          <w:color w:val="auto"/>
          <w:kern w:val="2"/>
          <w:highlight w:val="none"/>
        </w:rPr>
      </w:pPr>
      <w:r>
        <w:rPr>
          <w:rFonts w:hint="eastAsia" w:ascii="宋体" w:hAnsi="宋体" w:eastAsia="宋体" w:cs="宋体"/>
          <w:color w:val="auto"/>
          <w:kern w:val="2"/>
          <w:highlight w:val="none"/>
        </w:rPr>
        <w:t>2.采购人、采购代理机构必须以书面形式答供应商；除书面答复以外的其他澄清方式及澄清内容均无效。</w:t>
      </w:r>
    </w:p>
    <w:p w14:paraId="5293D069">
      <w:pPr>
        <w:spacing w:line="440" w:lineRule="exact"/>
        <w:ind w:firstLine="720" w:firstLineChars="300"/>
        <w:rPr>
          <w:rFonts w:hint="eastAsia" w:ascii="宋体" w:hAnsi="宋体" w:eastAsia="宋体" w:cs="宋体"/>
          <w:color w:val="auto"/>
          <w:kern w:val="2"/>
          <w:highlight w:val="none"/>
        </w:rPr>
      </w:pPr>
      <w:r>
        <w:rPr>
          <w:rFonts w:hint="eastAsia" w:ascii="宋体" w:hAnsi="宋体" w:eastAsia="宋体" w:cs="宋体"/>
          <w:color w:val="auto"/>
          <w:kern w:val="2"/>
          <w:highlight w:val="none"/>
        </w:rPr>
        <w:t>3.招标文件澄清、答复、修改、补充的内容为招标文件的组成部分。当招标文件与招标文件的答复、澄清、修改、补充通知就同一内容的表述不一致时，以最后发出的书面文件为准。</w:t>
      </w:r>
    </w:p>
    <w:p w14:paraId="62F9C874">
      <w:pPr>
        <w:spacing w:line="440" w:lineRule="exact"/>
        <w:ind w:firstLine="720" w:firstLineChars="300"/>
        <w:rPr>
          <w:rFonts w:hint="eastAsia" w:ascii="宋体" w:hAnsi="宋体" w:eastAsia="宋体" w:cs="宋体"/>
          <w:color w:val="auto"/>
          <w:kern w:val="2"/>
          <w:highlight w:val="none"/>
        </w:rPr>
      </w:pPr>
      <w:r>
        <w:rPr>
          <w:rFonts w:hint="eastAsia" w:ascii="宋体" w:hAnsi="宋体" w:eastAsia="宋体" w:cs="宋体"/>
          <w:color w:val="auto"/>
          <w:kern w:val="2"/>
          <w:highlight w:val="none"/>
        </w:rPr>
        <w:t>4.招标文件的澄清、答复、修改或补充都应该通过本采购代理机构以法定形式发布，采购人非通过本采购代理机构，不得擅自澄清、答复、修改或补充招标文件。</w:t>
      </w:r>
    </w:p>
    <w:p w14:paraId="1867B955">
      <w:pPr>
        <w:pStyle w:val="14"/>
        <w:spacing w:before="120" w:after="120" w:line="360" w:lineRule="auto"/>
        <w:ind w:firstLine="413" w:firstLineChars="196"/>
        <w:jc w:val="center"/>
        <w:rPr>
          <w:rFonts w:hint="eastAsia" w:ascii="宋体" w:hAnsi="宋体" w:eastAsia="宋体" w:cs="宋体"/>
          <w:b/>
          <w:color w:val="auto"/>
          <w:highlight w:val="none"/>
        </w:rPr>
      </w:pPr>
    </w:p>
    <w:p w14:paraId="3F7FC46D">
      <w:pPr>
        <w:pStyle w:val="14"/>
        <w:spacing w:before="120" w:after="120" w:line="360" w:lineRule="auto"/>
        <w:ind w:firstLine="551" w:firstLineChars="196"/>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三、投标文件的编制</w:t>
      </w:r>
    </w:p>
    <w:p w14:paraId="038EF1ED">
      <w:pPr>
        <w:pStyle w:val="14"/>
        <w:spacing w:before="120" w:after="120" w:line="360" w:lineRule="auto"/>
        <w:ind w:firstLine="413" w:firstLineChars="196"/>
        <w:outlineLvl w:val="1"/>
        <w:rPr>
          <w:rFonts w:hint="eastAsia" w:ascii="宋体" w:hAnsi="宋体" w:eastAsia="宋体" w:cs="宋体"/>
          <w:b/>
          <w:color w:val="auto"/>
          <w:highlight w:val="none"/>
        </w:rPr>
      </w:pPr>
      <w:r>
        <w:rPr>
          <w:rFonts w:hint="eastAsia" w:ascii="宋体" w:hAnsi="宋体" w:eastAsia="宋体" w:cs="宋体"/>
          <w:b/>
          <w:color w:val="auto"/>
          <w:highlight w:val="none"/>
        </w:rPr>
        <w:t>本项目所涉投标文件格式请详见第六章，未给出的格式请自拟。资信商务及技术文件中不得出现报价，否则投标文件将被视为无效。</w:t>
      </w:r>
    </w:p>
    <w:p w14:paraId="0B8D2106">
      <w:pPr>
        <w:snapToGrid w:val="0"/>
        <w:spacing w:line="360" w:lineRule="auto"/>
        <w:ind w:firstLine="472" w:firstLineChars="196"/>
        <w:outlineLvl w:val="0"/>
        <w:rPr>
          <w:rFonts w:hint="eastAsia" w:ascii="宋体" w:hAnsi="宋体" w:eastAsia="宋体" w:cs="宋体"/>
          <w:b/>
          <w:color w:val="auto"/>
          <w:highlight w:val="none"/>
        </w:rPr>
      </w:pPr>
      <w:bookmarkStart w:id="33" w:name="_Toc6066"/>
      <w:bookmarkStart w:id="34" w:name="_Toc406402944"/>
      <w:bookmarkStart w:id="35" w:name="_Toc24800"/>
      <w:bookmarkStart w:id="36" w:name="_Toc406402988"/>
      <w:bookmarkStart w:id="37" w:name="_Toc6975"/>
      <w:r>
        <w:rPr>
          <w:rFonts w:hint="eastAsia" w:ascii="宋体" w:hAnsi="宋体" w:eastAsia="宋体" w:cs="宋体"/>
          <w:b/>
          <w:color w:val="auto"/>
          <w:highlight w:val="none"/>
        </w:rPr>
        <w:t>（一）投标文件的组成</w:t>
      </w:r>
      <w:bookmarkEnd w:id="33"/>
      <w:bookmarkEnd w:id="34"/>
      <w:bookmarkEnd w:id="35"/>
      <w:bookmarkEnd w:id="36"/>
      <w:bookmarkEnd w:id="37"/>
    </w:p>
    <w:p w14:paraId="6268A1FB">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投标文件由资格文件、商务技术文件、</w:t>
      </w:r>
      <w:r>
        <w:rPr>
          <w:rFonts w:hint="eastAsia" w:ascii="宋体" w:hAnsi="宋体" w:eastAsia="宋体" w:cs="宋体"/>
          <w:color w:val="auto"/>
          <w:highlight w:val="none"/>
          <w:lang w:eastAsia="zh-CN"/>
        </w:rPr>
        <w:t>报价文件</w:t>
      </w:r>
      <w:r>
        <w:rPr>
          <w:rFonts w:hint="eastAsia" w:ascii="宋体" w:hAnsi="宋体" w:eastAsia="宋体" w:cs="宋体"/>
          <w:color w:val="auto"/>
          <w:highlight w:val="none"/>
        </w:rPr>
        <w:t>三部份组成。</w:t>
      </w:r>
    </w:p>
    <w:p w14:paraId="03071FB9">
      <w:pPr>
        <w:snapToGrid w:val="0"/>
        <w:spacing w:before="120" w:beforeLines="5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1.资格文件：</w:t>
      </w:r>
    </w:p>
    <w:p w14:paraId="3B94F8CF">
      <w:pPr>
        <w:pStyle w:val="17"/>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1.1投标声明书；</w:t>
      </w:r>
    </w:p>
    <w:p w14:paraId="66D38079">
      <w:pPr>
        <w:pStyle w:val="17"/>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1.2法定代表人授权委托书；</w:t>
      </w:r>
    </w:p>
    <w:p w14:paraId="6FDC2AB2">
      <w:pPr>
        <w:pStyle w:val="17"/>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 符合参加政府采购活动应当具备的一般条件的承诺函；</w:t>
      </w:r>
    </w:p>
    <w:p w14:paraId="50D03AAE">
      <w:pPr>
        <w:pStyle w:val="17"/>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1.4投标人营业执照复印件</w:t>
      </w:r>
      <w:r>
        <w:rPr>
          <w:rFonts w:hint="eastAsia" w:ascii="宋体" w:hAnsi="宋体" w:eastAsia="宋体" w:cs="宋体"/>
          <w:color w:val="auto"/>
          <w:highlight w:val="none"/>
          <w:lang w:eastAsia="zh-CN"/>
        </w:rPr>
        <w:t>。</w:t>
      </w:r>
    </w:p>
    <w:p w14:paraId="344ED5AE">
      <w:pPr>
        <w:snapToGrid w:val="0"/>
        <w:spacing w:before="120" w:beforeLines="5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2、商务技术文件：</w:t>
      </w:r>
    </w:p>
    <w:p w14:paraId="1AC5BE60">
      <w:pPr>
        <w:snapToGrid w:val="0"/>
        <w:spacing w:line="360"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2.1</w:t>
      </w:r>
      <w:r>
        <w:rPr>
          <w:rFonts w:hint="eastAsia" w:ascii="宋体" w:hAnsi="宋体" w:eastAsia="宋体" w:cs="宋体"/>
          <w:color w:val="auto"/>
          <w:highlight w:val="none"/>
          <w:lang w:bidi="ar"/>
        </w:rPr>
        <w:t>投标人情况介绍（主要产品、人员与技术力量、经营业绩等，格式自拟）；</w:t>
      </w:r>
    </w:p>
    <w:p w14:paraId="014F17FA">
      <w:pPr>
        <w:snapToGrid w:val="0"/>
        <w:spacing w:line="360"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2.2</w:t>
      </w:r>
      <w:r>
        <w:rPr>
          <w:rFonts w:hint="eastAsia" w:ascii="宋体" w:hAnsi="宋体" w:eastAsia="宋体" w:cs="宋体"/>
          <w:color w:val="auto"/>
          <w:highlight w:val="none"/>
          <w:lang w:bidi="ar"/>
        </w:rPr>
        <w:t>商务响应表（见附件）；</w:t>
      </w:r>
    </w:p>
    <w:p w14:paraId="707F5C2F">
      <w:pPr>
        <w:snapToGrid w:val="0"/>
        <w:spacing w:line="360"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2.3</w:t>
      </w:r>
      <w:r>
        <w:rPr>
          <w:rFonts w:hint="eastAsia" w:ascii="宋体" w:hAnsi="宋体" w:eastAsia="宋体" w:cs="宋体"/>
          <w:color w:val="auto"/>
          <w:highlight w:val="none"/>
          <w:lang w:bidi="ar"/>
        </w:rPr>
        <w:t>技术响应表（如有，见附件）；</w:t>
      </w:r>
    </w:p>
    <w:p w14:paraId="4FDD5965">
      <w:pPr>
        <w:snapToGrid w:val="0"/>
        <w:spacing w:line="360"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2.4</w:t>
      </w:r>
      <w:r>
        <w:rPr>
          <w:rFonts w:hint="eastAsia" w:ascii="宋体" w:hAnsi="宋体" w:eastAsia="宋体" w:cs="宋体"/>
          <w:color w:val="auto"/>
          <w:highlight w:val="none"/>
          <w:lang w:bidi="ar"/>
        </w:rPr>
        <w:t>类似项目业绩一览表（如有，见附件）；</w:t>
      </w:r>
    </w:p>
    <w:p w14:paraId="2F4860E4">
      <w:pPr>
        <w:snapToGrid w:val="0"/>
        <w:spacing w:line="360"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2.5</w:t>
      </w:r>
      <w:r>
        <w:rPr>
          <w:rFonts w:hint="eastAsia" w:ascii="宋体" w:hAnsi="宋体" w:eastAsia="宋体" w:cs="宋体"/>
          <w:color w:val="auto"/>
          <w:highlight w:val="none"/>
          <w:lang w:bidi="ar"/>
        </w:rPr>
        <w:t xml:space="preserve">对本项目需求的理解、技术方案等；          </w:t>
      </w:r>
    </w:p>
    <w:p w14:paraId="590DC67C">
      <w:pPr>
        <w:snapToGrid w:val="0"/>
        <w:spacing w:line="360"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2.6</w:t>
      </w:r>
      <w:r>
        <w:rPr>
          <w:rFonts w:hint="eastAsia" w:ascii="宋体" w:hAnsi="宋体" w:eastAsia="宋体" w:cs="宋体"/>
          <w:color w:val="auto"/>
          <w:highlight w:val="none"/>
          <w:lang w:bidi="ar"/>
        </w:rPr>
        <w:t>项目技术团队（对象评估适配团队）</w:t>
      </w:r>
    </w:p>
    <w:p w14:paraId="40AA3F9D">
      <w:pPr>
        <w:snapToGrid w:val="0"/>
        <w:spacing w:line="360"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2.7</w:t>
      </w:r>
      <w:r>
        <w:rPr>
          <w:rFonts w:hint="eastAsia" w:ascii="宋体" w:hAnsi="宋体" w:eastAsia="宋体" w:cs="宋体"/>
          <w:color w:val="auto"/>
          <w:highlight w:val="none"/>
          <w:lang w:bidi="ar"/>
        </w:rPr>
        <w:t>项目组织实施方案；</w:t>
      </w:r>
    </w:p>
    <w:p w14:paraId="432AF311">
      <w:pPr>
        <w:snapToGrid w:val="0"/>
        <w:spacing w:line="360"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2.8</w:t>
      </w:r>
      <w:r>
        <w:rPr>
          <w:rFonts w:hint="eastAsia" w:ascii="宋体" w:hAnsi="宋体" w:eastAsia="宋体" w:cs="宋体"/>
          <w:color w:val="auto"/>
          <w:highlight w:val="none"/>
          <w:lang w:bidi="ar"/>
        </w:rPr>
        <w:t>服务质量保证措施；</w:t>
      </w:r>
    </w:p>
    <w:p w14:paraId="374748A2">
      <w:pPr>
        <w:snapToGrid w:val="0"/>
        <w:spacing w:line="360"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2.9</w:t>
      </w:r>
      <w:r>
        <w:rPr>
          <w:rFonts w:hint="eastAsia" w:ascii="宋体" w:hAnsi="宋体" w:eastAsia="宋体" w:cs="宋体"/>
          <w:color w:val="auto"/>
          <w:highlight w:val="none"/>
          <w:lang w:bidi="ar"/>
        </w:rPr>
        <w:t>服务承诺；</w:t>
      </w:r>
    </w:p>
    <w:p w14:paraId="53A3A994">
      <w:pPr>
        <w:snapToGrid w:val="0"/>
        <w:spacing w:line="360"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2.10</w:t>
      </w:r>
      <w:r>
        <w:rPr>
          <w:rFonts w:hint="eastAsia" w:ascii="宋体" w:hAnsi="宋体" w:eastAsia="宋体" w:cs="宋体"/>
          <w:color w:val="auto"/>
          <w:highlight w:val="none"/>
          <w:lang w:bidi="ar"/>
        </w:rPr>
        <w:t>项目管理系统；</w:t>
      </w:r>
    </w:p>
    <w:p w14:paraId="3F634FBA">
      <w:pPr>
        <w:snapToGrid w:val="0"/>
        <w:spacing w:line="360"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2.11</w:t>
      </w:r>
      <w:r>
        <w:rPr>
          <w:rFonts w:hint="eastAsia" w:ascii="宋体" w:hAnsi="宋体" w:eastAsia="宋体" w:cs="宋体"/>
          <w:color w:val="auto"/>
          <w:highlight w:val="none"/>
          <w:lang w:bidi="ar"/>
        </w:rPr>
        <w:t>合理化建议</w:t>
      </w:r>
    </w:p>
    <w:p w14:paraId="47E81339">
      <w:pPr>
        <w:snapToGrid w:val="0"/>
        <w:spacing w:line="360" w:lineRule="auto"/>
        <w:ind w:firstLine="48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val="en-US" w:eastAsia="zh-CN" w:bidi="ar"/>
        </w:rPr>
        <w:t>2.12</w:t>
      </w:r>
      <w:r>
        <w:rPr>
          <w:rFonts w:hint="eastAsia" w:ascii="宋体" w:hAnsi="宋体" w:eastAsia="宋体" w:cs="宋体"/>
          <w:color w:val="auto"/>
          <w:highlight w:val="none"/>
          <w:lang w:bidi="ar"/>
        </w:rPr>
        <w:t>投标人认为需要提供的其他资料（包括可能影响投标人商务与技术标评分的各类证明材料）。</w:t>
      </w:r>
    </w:p>
    <w:p w14:paraId="213FCAEC">
      <w:pPr>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b/>
          <w:color w:val="auto"/>
          <w:highlight w:val="none"/>
          <w:lang w:eastAsia="zh-CN"/>
        </w:rPr>
        <w:t>报价文件</w:t>
      </w:r>
      <w:r>
        <w:rPr>
          <w:rFonts w:hint="eastAsia" w:ascii="宋体" w:hAnsi="宋体" w:eastAsia="宋体" w:cs="宋体"/>
          <w:b/>
          <w:color w:val="auto"/>
          <w:highlight w:val="none"/>
        </w:rPr>
        <w:t>：</w:t>
      </w:r>
    </w:p>
    <w:p w14:paraId="558B506C">
      <w:pPr>
        <w:tabs>
          <w:tab w:val="left" w:pos="3870"/>
          <w:tab w:val="left" w:pos="4085"/>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3.1投标函； </w:t>
      </w:r>
    </w:p>
    <w:p w14:paraId="600B3C16">
      <w:pPr>
        <w:pStyle w:val="15"/>
        <w:snapToGrid w:val="0"/>
        <w:spacing w:line="360" w:lineRule="auto"/>
        <w:ind w:left="0" w:leftChars="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3.2开标一览表； </w:t>
      </w:r>
    </w:p>
    <w:p w14:paraId="5ED16578">
      <w:pPr>
        <w:tabs>
          <w:tab w:val="left" w:pos="3870"/>
          <w:tab w:val="left" w:pos="4085"/>
        </w:tabs>
        <w:snapToGrid w:val="0"/>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3</w:t>
      </w:r>
      <w:r>
        <w:rPr>
          <w:rFonts w:hint="eastAsia" w:cs="宋体"/>
          <w:color w:val="auto"/>
          <w:highlight w:val="none"/>
          <w:lang w:val="en-US" w:eastAsia="zh-CN"/>
        </w:rPr>
        <w:t>投标报价明细表；</w:t>
      </w:r>
    </w:p>
    <w:p w14:paraId="1A97110A">
      <w:pPr>
        <w:tabs>
          <w:tab w:val="left" w:pos="3870"/>
          <w:tab w:val="left" w:pos="4085"/>
        </w:tabs>
        <w:snapToGrid w:val="0"/>
        <w:spacing w:line="360" w:lineRule="auto"/>
        <w:ind w:firstLine="480" w:firstLineChars="200"/>
        <w:rPr>
          <w:rFonts w:hint="eastAsia" w:ascii="宋体" w:hAnsi="宋体" w:eastAsia="宋体" w:cs="宋体"/>
          <w:color w:val="auto"/>
          <w:highlight w:val="none"/>
          <w:lang w:eastAsia="zh-CN"/>
        </w:rPr>
      </w:pPr>
      <w:r>
        <w:rPr>
          <w:rFonts w:hint="eastAsia" w:cs="宋体"/>
          <w:color w:val="auto"/>
          <w:highlight w:val="none"/>
          <w:lang w:val="en-US" w:eastAsia="zh-CN"/>
        </w:rPr>
        <w:t>3.4</w:t>
      </w:r>
      <w:r>
        <w:rPr>
          <w:rFonts w:hint="eastAsia" w:ascii="宋体" w:hAnsi="宋体" w:eastAsia="宋体" w:cs="宋体"/>
          <w:color w:val="auto"/>
          <w:highlight w:val="none"/>
        </w:rPr>
        <w:t>投标人针对报价需要说明的其他文件和说明</w:t>
      </w:r>
      <w:r>
        <w:rPr>
          <w:rFonts w:hint="eastAsia" w:ascii="宋体" w:hAnsi="宋体" w:eastAsia="宋体" w:cs="宋体"/>
          <w:color w:val="auto"/>
          <w:highlight w:val="none"/>
          <w:lang w:eastAsia="zh-CN"/>
        </w:rPr>
        <w:t>；</w:t>
      </w:r>
    </w:p>
    <w:p w14:paraId="45FCA947">
      <w:pPr>
        <w:tabs>
          <w:tab w:val="left" w:pos="3870"/>
          <w:tab w:val="left" w:pos="4085"/>
        </w:tabs>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cs="宋体"/>
          <w:color w:val="auto"/>
          <w:highlight w:val="none"/>
          <w:lang w:val="en-US" w:eastAsia="zh-CN"/>
        </w:rPr>
        <w:t>5</w:t>
      </w:r>
      <w:r>
        <w:rPr>
          <w:rFonts w:hint="eastAsia" w:ascii="宋体" w:hAnsi="宋体" w:eastAsia="宋体" w:cs="宋体"/>
          <w:color w:val="auto"/>
          <w:highlight w:val="none"/>
        </w:rPr>
        <w:t>中小企业声明函（见附件）</w:t>
      </w:r>
      <w:r>
        <w:rPr>
          <w:rFonts w:hint="eastAsia" w:ascii="宋体" w:hAnsi="宋体" w:eastAsia="宋体" w:cs="宋体"/>
          <w:color w:val="auto"/>
          <w:highlight w:val="none"/>
          <w:lang w:eastAsia="zh-CN"/>
        </w:rPr>
        <w:t>；</w:t>
      </w:r>
    </w:p>
    <w:p w14:paraId="16B81BF7">
      <w:pPr>
        <w:tabs>
          <w:tab w:val="left" w:pos="3870"/>
          <w:tab w:val="left" w:pos="4085"/>
        </w:tabs>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cs="宋体"/>
          <w:color w:val="auto"/>
          <w:highlight w:val="none"/>
          <w:lang w:val="en-US" w:eastAsia="zh-CN"/>
        </w:rPr>
        <w:t>6</w:t>
      </w:r>
      <w:r>
        <w:rPr>
          <w:rFonts w:hint="eastAsia" w:ascii="宋体" w:hAnsi="宋体" w:eastAsia="宋体" w:cs="宋体"/>
          <w:color w:val="auto"/>
          <w:highlight w:val="none"/>
          <w:lang w:val="en-US" w:eastAsia="zh-CN"/>
        </w:rPr>
        <w:t>残疾人福利性单位声明函（格式见附件）；</w:t>
      </w:r>
    </w:p>
    <w:p w14:paraId="451153AC">
      <w:pPr>
        <w:tabs>
          <w:tab w:val="left" w:pos="3870"/>
          <w:tab w:val="left" w:pos="4085"/>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cs="宋体"/>
          <w:color w:val="auto"/>
          <w:highlight w:val="none"/>
          <w:lang w:val="en-US" w:eastAsia="zh-CN"/>
        </w:rPr>
        <w:t>7</w:t>
      </w:r>
      <w:r>
        <w:rPr>
          <w:rFonts w:hint="eastAsia" w:ascii="宋体" w:hAnsi="宋体" w:eastAsia="宋体" w:cs="宋体"/>
          <w:color w:val="auto"/>
          <w:highlight w:val="none"/>
          <w:lang w:val="en-US" w:eastAsia="zh-CN"/>
        </w:rPr>
        <w:t>监狱企业声明函（格式见附件）。</w:t>
      </w:r>
    </w:p>
    <w:p w14:paraId="571D3376">
      <w:pPr>
        <w:snapToGrid w:val="0"/>
        <w:spacing w:before="120" w:beforeLines="50" w:line="360" w:lineRule="auto"/>
        <w:ind w:firstLine="472" w:firstLineChars="196"/>
        <w:outlineLvl w:val="0"/>
        <w:rPr>
          <w:rFonts w:hint="eastAsia" w:ascii="宋体" w:hAnsi="宋体" w:eastAsia="宋体" w:cs="宋体"/>
          <w:b/>
          <w:bCs/>
          <w:color w:val="auto"/>
          <w:highlight w:val="none"/>
        </w:rPr>
      </w:pPr>
      <w:bookmarkStart w:id="38" w:name="_Toc10628"/>
      <w:bookmarkStart w:id="39" w:name="_Toc19298"/>
      <w:bookmarkStart w:id="40" w:name="_Toc16479"/>
      <w:bookmarkStart w:id="41" w:name="_Toc406402945"/>
      <w:bookmarkStart w:id="42" w:name="_Toc406402989"/>
      <w:r>
        <w:rPr>
          <w:rFonts w:hint="eastAsia" w:ascii="宋体" w:hAnsi="宋体" w:eastAsia="宋体" w:cs="宋体"/>
          <w:b/>
          <w:bCs/>
          <w:color w:val="auto"/>
          <w:highlight w:val="none"/>
        </w:rPr>
        <w:t>▲注：法定代表人授权委托书、投标声明书、投标函、开标一览表必须有法定代表人或被授权人签字（或签章）并加盖单位公章。</w:t>
      </w:r>
      <w:bookmarkEnd w:id="38"/>
      <w:bookmarkEnd w:id="39"/>
      <w:bookmarkEnd w:id="40"/>
      <w:bookmarkEnd w:id="41"/>
      <w:bookmarkEnd w:id="42"/>
    </w:p>
    <w:p w14:paraId="2C78CE0E">
      <w:pPr>
        <w:snapToGrid w:val="0"/>
        <w:spacing w:line="360" w:lineRule="auto"/>
        <w:ind w:firstLine="472" w:firstLineChars="196"/>
        <w:outlineLvl w:val="0"/>
        <w:rPr>
          <w:rFonts w:hint="eastAsia" w:ascii="宋体" w:hAnsi="宋体" w:eastAsia="宋体" w:cs="宋体"/>
          <w:b/>
          <w:color w:val="auto"/>
          <w:highlight w:val="none"/>
        </w:rPr>
      </w:pPr>
      <w:bookmarkStart w:id="43" w:name="_Toc29863"/>
      <w:bookmarkStart w:id="44" w:name="_Toc402963084"/>
      <w:bookmarkStart w:id="45" w:name="_Toc385854146"/>
      <w:bookmarkStart w:id="46" w:name="_Toc15294"/>
      <w:bookmarkStart w:id="47" w:name="_Toc406402990"/>
      <w:bookmarkStart w:id="48" w:name="_Toc7197"/>
      <w:bookmarkStart w:id="49" w:name="_Toc385854100"/>
      <w:bookmarkStart w:id="50" w:name="_Toc406402946"/>
      <w:bookmarkStart w:id="51" w:name="_Toc402963117"/>
      <w:r>
        <w:rPr>
          <w:rFonts w:hint="eastAsia" w:ascii="宋体" w:hAnsi="宋体" w:eastAsia="宋体" w:cs="宋体"/>
          <w:b/>
          <w:color w:val="auto"/>
          <w:highlight w:val="none"/>
        </w:rPr>
        <w:t>（二）投标文件的语言及计量</w:t>
      </w:r>
      <w:bookmarkEnd w:id="43"/>
      <w:bookmarkEnd w:id="44"/>
      <w:bookmarkEnd w:id="45"/>
      <w:bookmarkEnd w:id="46"/>
      <w:bookmarkEnd w:id="47"/>
      <w:bookmarkEnd w:id="48"/>
      <w:bookmarkEnd w:id="49"/>
      <w:bookmarkEnd w:id="50"/>
      <w:bookmarkEnd w:id="51"/>
    </w:p>
    <w:p w14:paraId="63758B61">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1．投标文件以及投标方与招标方就有关投标事宜的所有来往函电，均应以中文汉语书写。除签名、盖章、专用名称等特殊情形外，以中文汉语以外的文字表述的投标文件视同未提供。</w:t>
      </w:r>
    </w:p>
    <w:p w14:paraId="6FDFDE91">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2．投标计量单位，招标文件已有明确规定的，使用招标文件规定的计量单位；招标文件没有规定的，应采用中华人民共和国法定计量单位（货币单位：人民币元），否则视同未响应。</w:t>
      </w:r>
    </w:p>
    <w:p w14:paraId="3E195066">
      <w:pPr>
        <w:snapToGrid w:val="0"/>
        <w:spacing w:before="120" w:beforeLines="50" w:line="360" w:lineRule="auto"/>
        <w:ind w:firstLine="472" w:firstLineChars="196"/>
        <w:outlineLvl w:val="0"/>
        <w:rPr>
          <w:rFonts w:hint="eastAsia" w:ascii="宋体" w:hAnsi="宋体" w:eastAsia="宋体" w:cs="宋体"/>
          <w:b/>
          <w:color w:val="auto"/>
          <w:highlight w:val="none"/>
        </w:rPr>
      </w:pPr>
      <w:bookmarkStart w:id="52" w:name="_Toc385854147"/>
      <w:bookmarkStart w:id="53" w:name="_Toc406402991"/>
      <w:bookmarkStart w:id="54" w:name="_Toc17115"/>
      <w:bookmarkStart w:id="55" w:name="_Toc4278"/>
      <w:bookmarkStart w:id="56" w:name="_Toc402963085"/>
      <w:bookmarkStart w:id="57" w:name="_Toc406402947"/>
      <w:bookmarkStart w:id="58" w:name="_Toc402963118"/>
      <w:bookmarkStart w:id="59" w:name="_Toc385854101"/>
      <w:bookmarkStart w:id="60" w:name="_Toc31096"/>
      <w:r>
        <w:rPr>
          <w:rFonts w:hint="eastAsia" w:ascii="宋体" w:hAnsi="宋体" w:eastAsia="宋体" w:cs="宋体"/>
          <w:b/>
          <w:color w:val="auto"/>
          <w:highlight w:val="none"/>
        </w:rPr>
        <w:t>（三）投标报价</w:t>
      </w:r>
      <w:bookmarkEnd w:id="52"/>
      <w:bookmarkEnd w:id="53"/>
      <w:bookmarkEnd w:id="54"/>
      <w:bookmarkEnd w:id="55"/>
      <w:bookmarkEnd w:id="56"/>
      <w:bookmarkEnd w:id="57"/>
      <w:bookmarkEnd w:id="58"/>
      <w:bookmarkEnd w:id="59"/>
      <w:bookmarkEnd w:id="60"/>
    </w:p>
    <w:p w14:paraId="4DA347C6">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1.投标报价应按招标文件中相关附表格式填写。</w:t>
      </w:r>
    </w:p>
    <w:p w14:paraId="18E6C420">
      <w:pPr>
        <w:pStyle w:val="1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2.投标报价是履行合同的最终价格，应包括招标文件中所要求的承包服务内的人工、运杂、税金、相关服务承诺等各项可能涉及的费用。以及完成合同所需的一切本身和不可或缺的所有工作开支、政策性文件规定及合同包含的所有风险、责任等各项全部费用并承担一切风险责任。</w:t>
      </w:r>
    </w:p>
    <w:p w14:paraId="230AC4AF">
      <w:pPr>
        <w:tabs>
          <w:tab w:val="left" w:pos="525"/>
        </w:tabs>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 xml:space="preserve"> 3、▲</w:t>
      </w:r>
      <w:r>
        <w:rPr>
          <w:rFonts w:hint="eastAsia" w:ascii="宋体" w:hAnsi="宋体" w:eastAsia="宋体" w:cs="宋体"/>
          <w:b/>
          <w:bCs/>
          <w:color w:val="auto"/>
          <w:szCs w:val="21"/>
          <w:highlight w:val="none"/>
        </w:rPr>
        <w:t>在磋商过程中允许再进行最后一次报价，有选择的或有条件的报价将不予接受。</w:t>
      </w:r>
    </w:p>
    <w:p w14:paraId="1322FF2B">
      <w:pPr>
        <w:pStyle w:val="4"/>
        <w:widowControl w:val="0"/>
        <w:tabs>
          <w:tab w:val="left" w:pos="720"/>
        </w:tabs>
        <w:snapToGrid w:val="0"/>
        <w:spacing w:before="120" w:beforeLines="50" w:line="360" w:lineRule="auto"/>
        <w:ind w:left="0"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（四）投标文件的有效期</w:t>
      </w:r>
    </w:p>
    <w:p w14:paraId="786ED6DF">
      <w:pPr>
        <w:pStyle w:val="4"/>
        <w:widowControl w:val="0"/>
        <w:tabs>
          <w:tab w:val="left" w:pos="720"/>
          <w:tab w:val="left" w:pos="4500"/>
        </w:tabs>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1.自投标截止日起</w:t>
      </w:r>
      <w:r>
        <w:rPr>
          <w:rFonts w:hint="eastAsia" w:ascii="宋体" w:hAnsi="宋体" w:eastAsia="宋体" w:cs="宋体"/>
          <w:color w:val="auto"/>
          <w:highlight w:val="none"/>
          <w:u w:val="single"/>
        </w:rPr>
        <w:t>60</w:t>
      </w:r>
      <w:r>
        <w:rPr>
          <w:rFonts w:hint="eastAsia" w:ascii="宋体" w:hAnsi="宋体" w:eastAsia="宋体" w:cs="宋体"/>
          <w:color w:val="auto"/>
          <w:highlight w:val="none"/>
        </w:rPr>
        <w:t>天投标文件应保持有效。有效期不足的投标文件将被拒绝。</w:t>
      </w:r>
    </w:p>
    <w:p w14:paraId="5197EDA0">
      <w:pPr>
        <w:pStyle w:val="4"/>
        <w:widowControl w:val="0"/>
        <w:tabs>
          <w:tab w:val="left" w:pos="720"/>
        </w:tabs>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2.在特殊情况下，招标人可与投标人协商延长投标书的有效期，这种要求和答复均以书面形式进行。</w:t>
      </w:r>
    </w:p>
    <w:p w14:paraId="47383689">
      <w:pPr>
        <w:snapToGrid w:val="0"/>
        <w:spacing w:line="360" w:lineRule="auto"/>
        <w:ind w:firstLine="480" w:firstLineChars="200"/>
        <w:outlineLvl w:val="0"/>
        <w:rPr>
          <w:rFonts w:hint="eastAsia" w:ascii="宋体" w:hAnsi="宋体" w:eastAsia="宋体" w:cs="宋体"/>
          <w:b/>
          <w:color w:val="auto"/>
          <w:highlight w:val="none"/>
        </w:rPr>
      </w:pPr>
      <w:bookmarkStart w:id="61" w:name="_Toc385854148"/>
      <w:bookmarkStart w:id="62" w:name="_Toc406402992"/>
      <w:bookmarkStart w:id="63" w:name="_Toc406402948"/>
      <w:bookmarkStart w:id="64" w:name="_Toc402963119"/>
      <w:bookmarkStart w:id="65" w:name="_Toc385854102"/>
      <w:bookmarkStart w:id="66" w:name="_Toc402963086"/>
      <w:bookmarkStart w:id="67" w:name="_Toc8211"/>
      <w:bookmarkStart w:id="68" w:name="_Toc30089"/>
      <w:bookmarkStart w:id="69" w:name="_Toc30701"/>
      <w:r>
        <w:rPr>
          <w:rFonts w:hint="eastAsia" w:ascii="宋体" w:hAnsi="宋体" w:eastAsia="宋体" w:cs="宋体"/>
          <w:color w:val="auto"/>
          <w:highlight w:val="none"/>
        </w:rPr>
        <w:t>3.</w:t>
      </w:r>
      <w:bookmarkEnd w:id="61"/>
      <w:bookmarkEnd w:id="62"/>
      <w:bookmarkEnd w:id="63"/>
      <w:bookmarkEnd w:id="64"/>
      <w:bookmarkEnd w:id="65"/>
      <w:bookmarkEnd w:id="66"/>
      <w:bookmarkStart w:id="70" w:name="_Toc385854103"/>
      <w:bookmarkStart w:id="71" w:name="_Toc402963120"/>
      <w:bookmarkStart w:id="72" w:name="_Toc406402949"/>
      <w:bookmarkStart w:id="73" w:name="_Toc402963087"/>
      <w:bookmarkStart w:id="74" w:name="_Toc406402993"/>
      <w:bookmarkStart w:id="75" w:name="_Toc385854149"/>
      <w:r>
        <w:rPr>
          <w:rFonts w:hint="eastAsia" w:ascii="宋体" w:hAnsi="宋体" w:eastAsia="宋体" w:cs="宋体"/>
          <w:color w:val="auto"/>
          <w:highlight w:val="none"/>
        </w:rPr>
        <w:t>中标人的投标文件自开标之日起至合同履行完毕止均应保持有效。</w:t>
      </w:r>
      <w:bookmarkEnd w:id="67"/>
      <w:bookmarkEnd w:id="68"/>
      <w:bookmarkEnd w:id="69"/>
      <w:bookmarkEnd w:id="70"/>
      <w:bookmarkEnd w:id="71"/>
      <w:bookmarkEnd w:id="72"/>
      <w:bookmarkEnd w:id="73"/>
      <w:bookmarkEnd w:id="74"/>
      <w:bookmarkEnd w:id="75"/>
    </w:p>
    <w:p w14:paraId="17C610A0">
      <w:pPr>
        <w:snapToGrid w:val="0"/>
        <w:spacing w:before="120" w:beforeLines="50" w:line="360" w:lineRule="auto"/>
        <w:ind w:firstLine="472" w:firstLineChars="196"/>
        <w:outlineLvl w:val="0"/>
        <w:rPr>
          <w:rFonts w:hint="eastAsia" w:ascii="宋体" w:hAnsi="宋体" w:eastAsia="宋体" w:cs="宋体"/>
          <w:b/>
          <w:color w:val="auto"/>
          <w:highlight w:val="none"/>
        </w:rPr>
      </w:pPr>
      <w:bookmarkStart w:id="76" w:name="_Toc402963121"/>
      <w:bookmarkStart w:id="77" w:name="_Toc385854150"/>
      <w:bookmarkStart w:id="78" w:name="_Toc406402950"/>
      <w:bookmarkStart w:id="79" w:name="_Toc385854104"/>
      <w:bookmarkStart w:id="80" w:name="_Toc406402994"/>
      <w:bookmarkStart w:id="81" w:name="_Toc402963088"/>
      <w:bookmarkStart w:id="82" w:name="_Toc10850"/>
      <w:bookmarkStart w:id="83" w:name="_Toc13490"/>
      <w:bookmarkStart w:id="84" w:name="_Toc10317"/>
      <w:r>
        <w:rPr>
          <w:rFonts w:hint="eastAsia" w:ascii="宋体" w:hAnsi="宋体" w:eastAsia="宋体" w:cs="宋体"/>
          <w:b/>
          <w:color w:val="auto"/>
          <w:highlight w:val="none"/>
        </w:rPr>
        <w:t>（五）投标保证金</w:t>
      </w:r>
      <w:bookmarkEnd w:id="76"/>
      <w:bookmarkEnd w:id="77"/>
      <w:bookmarkEnd w:id="78"/>
      <w:bookmarkEnd w:id="79"/>
      <w:bookmarkEnd w:id="80"/>
      <w:bookmarkEnd w:id="81"/>
      <w:r>
        <w:rPr>
          <w:rFonts w:hint="eastAsia" w:ascii="宋体" w:hAnsi="宋体" w:eastAsia="宋体" w:cs="宋体"/>
          <w:b/>
          <w:color w:val="auto"/>
          <w:highlight w:val="none"/>
        </w:rPr>
        <w:t>（本项目不适用）</w:t>
      </w:r>
      <w:bookmarkEnd w:id="82"/>
      <w:bookmarkEnd w:id="83"/>
      <w:bookmarkEnd w:id="84"/>
    </w:p>
    <w:p w14:paraId="702B2595">
      <w:pPr>
        <w:snapToGrid w:val="0"/>
        <w:spacing w:before="120" w:beforeLines="50" w:line="360" w:lineRule="auto"/>
        <w:ind w:firstLine="472" w:firstLineChars="196"/>
        <w:outlineLvl w:val="0"/>
        <w:rPr>
          <w:rFonts w:hint="eastAsia" w:ascii="宋体" w:hAnsi="宋体" w:eastAsia="宋体" w:cs="宋体"/>
          <w:b/>
          <w:color w:val="auto"/>
          <w:highlight w:val="none"/>
        </w:rPr>
      </w:pPr>
      <w:bookmarkStart w:id="85" w:name="_Toc406402995"/>
      <w:bookmarkStart w:id="86" w:name="_Toc402963089"/>
      <w:bookmarkStart w:id="87" w:name="_Toc385854105"/>
      <w:bookmarkStart w:id="88" w:name="_Toc406402951"/>
      <w:bookmarkStart w:id="89" w:name="_Toc385854151"/>
      <w:bookmarkStart w:id="90" w:name="_Toc402963122"/>
      <w:bookmarkStart w:id="91" w:name="_Toc30303"/>
      <w:bookmarkStart w:id="92" w:name="_Toc2548"/>
      <w:bookmarkStart w:id="93" w:name="_Toc8914"/>
      <w:r>
        <w:rPr>
          <w:rFonts w:hint="eastAsia" w:ascii="宋体" w:hAnsi="宋体" w:eastAsia="宋体" w:cs="宋体"/>
          <w:b/>
          <w:color w:val="auto"/>
          <w:highlight w:val="none"/>
        </w:rPr>
        <w:t>（六）投标文件的</w:t>
      </w:r>
      <w:bookmarkEnd w:id="85"/>
      <w:bookmarkEnd w:id="86"/>
      <w:bookmarkEnd w:id="87"/>
      <w:bookmarkEnd w:id="88"/>
      <w:bookmarkEnd w:id="89"/>
      <w:bookmarkEnd w:id="90"/>
      <w:r>
        <w:rPr>
          <w:rFonts w:hint="eastAsia" w:ascii="宋体" w:hAnsi="宋体" w:eastAsia="宋体" w:cs="宋体"/>
          <w:b/>
          <w:color w:val="auto"/>
          <w:highlight w:val="none"/>
        </w:rPr>
        <w:t>编制</w:t>
      </w:r>
      <w:bookmarkEnd w:id="91"/>
      <w:bookmarkEnd w:id="92"/>
      <w:bookmarkEnd w:id="93"/>
    </w:p>
    <w:p w14:paraId="4AB19008">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1.投标人应按本招标文件规定的格式和顺序编制、装订投标文件并标注页码，投标文件内容不完整、编排混乱导致投标文件被误读、漏读或者查找不到相关内容的，是投标人的责任。</w:t>
      </w:r>
    </w:p>
    <w:p w14:paraId="45052D6B">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 投标人应按资格文件、商务技术文件、</w:t>
      </w:r>
      <w:r>
        <w:rPr>
          <w:rFonts w:hint="eastAsia" w:ascii="宋体" w:hAnsi="宋体" w:eastAsia="宋体" w:cs="宋体"/>
          <w:color w:val="auto"/>
          <w:highlight w:val="none"/>
          <w:lang w:eastAsia="zh-CN"/>
        </w:rPr>
        <w:t>报价文件</w:t>
      </w:r>
      <w:r>
        <w:rPr>
          <w:rFonts w:hint="eastAsia" w:ascii="宋体" w:hAnsi="宋体" w:eastAsia="宋体" w:cs="宋体"/>
          <w:color w:val="auto"/>
          <w:highlight w:val="none"/>
        </w:rPr>
        <w:t>的顺序在政采云电子投标客户端上编制投标文件，并上传至政采云系统。</w:t>
      </w:r>
    </w:p>
    <w:p w14:paraId="5029ACC5">
      <w:pPr>
        <w:snapToGrid w:val="0"/>
        <w:spacing w:line="360" w:lineRule="auto"/>
        <w:ind w:firstLine="354" w:firstLineChars="147"/>
        <w:rPr>
          <w:rFonts w:hint="eastAsia" w:ascii="宋体" w:hAnsi="宋体" w:eastAsia="宋体" w:cs="宋体"/>
          <w:b/>
          <w:color w:val="auto"/>
          <w:highlight w:val="none"/>
        </w:rPr>
      </w:pPr>
      <w:r>
        <w:rPr>
          <w:rFonts w:hint="eastAsia" w:ascii="宋体" w:hAnsi="宋体" w:eastAsia="宋体" w:cs="宋体"/>
          <w:b/>
          <w:color w:val="auto"/>
          <w:highlight w:val="none"/>
        </w:rPr>
        <w:t>（七）投标文件的修改和撤回</w:t>
      </w:r>
    </w:p>
    <w:p w14:paraId="02EC9248">
      <w:pPr>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投标人在投标截止时间之前，可以对已提交的投标文件进行修改或撤回，投标截止时间后，投标人不得撤回、修改投标文件。修改后重新递交的投标文件应当按政采云电子投标客户端重新签章。</w:t>
      </w:r>
    </w:p>
    <w:p w14:paraId="54544B16">
      <w:pPr>
        <w:snapToGrid w:val="0"/>
        <w:spacing w:before="120" w:beforeLines="50" w:line="360" w:lineRule="auto"/>
        <w:ind w:firstLine="472" w:firstLineChars="196"/>
        <w:outlineLvl w:val="2"/>
        <w:rPr>
          <w:rFonts w:hint="eastAsia" w:ascii="宋体" w:hAnsi="宋体" w:eastAsia="宋体" w:cs="宋体"/>
          <w:b/>
          <w:color w:val="auto"/>
          <w:highlight w:val="none"/>
        </w:rPr>
      </w:pPr>
      <w:r>
        <w:rPr>
          <w:rFonts w:hint="eastAsia" w:ascii="宋体" w:hAnsi="宋体" w:eastAsia="宋体" w:cs="宋体"/>
          <w:b/>
          <w:color w:val="auto"/>
          <w:highlight w:val="none"/>
        </w:rPr>
        <w:t>（八）投标无效的情形</w:t>
      </w:r>
    </w:p>
    <w:p w14:paraId="22CF4C62">
      <w:pPr>
        <w:snapToGrid w:val="0"/>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07A3B769">
      <w:pPr>
        <w:snapToGrid w:val="0"/>
        <w:spacing w:line="360" w:lineRule="auto"/>
        <w:ind w:firstLine="472" w:firstLineChars="196"/>
        <w:rPr>
          <w:rFonts w:hint="eastAsia" w:ascii="宋体" w:hAnsi="宋体" w:eastAsia="宋体" w:cs="宋体"/>
          <w:b/>
          <w:bCs/>
          <w:color w:val="auto"/>
          <w:highlight w:val="none"/>
        </w:rPr>
      </w:pPr>
      <w:r>
        <w:rPr>
          <w:rFonts w:hint="eastAsia" w:ascii="宋体" w:hAnsi="宋体" w:eastAsia="宋体" w:cs="宋体"/>
          <w:b/>
          <w:bCs/>
          <w:color w:val="auto"/>
          <w:highlight w:val="none"/>
        </w:rPr>
        <w:t>1.在符合性审查和商务评审时，如发现下列情形之一的，投标文件将被视为无效：</w:t>
      </w:r>
    </w:p>
    <w:p w14:paraId="6904087A">
      <w:pPr>
        <w:snapToGrid w:val="0"/>
        <w:spacing w:line="360" w:lineRule="auto"/>
        <w:ind w:firstLine="468" w:firstLineChars="195"/>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（1）电子磋商响应文件未按规定要求提供电子签章的</w:t>
      </w:r>
      <w:r>
        <w:rPr>
          <w:rFonts w:hint="eastAsia" w:ascii="宋体" w:hAnsi="宋体" w:eastAsia="宋体" w:cs="宋体"/>
          <w:color w:val="auto"/>
          <w:kern w:val="2"/>
          <w:highlight w:val="none"/>
          <w:lang w:val="en-US" w:eastAsia="zh-CN"/>
        </w:rPr>
        <w:t>;</w:t>
      </w:r>
    </w:p>
    <w:p w14:paraId="436DCEE7">
      <w:pPr>
        <w:snapToGrid w:val="0"/>
        <w:spacing w:line="360" w:lineRule="auto"/>
        <w:ind w:firstLine="468" w:firstLineChars="195"/>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2</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在资格商务技术文件中出现报价</w:t>
      </w:r>
      <w:r>
        <w:rPr>
          <w:rFonts w:hint="eastAsia" w:ascii="宋体" w:hAnsi="宋体" w:eastAsia="宋体" w:cs="宋体"/>
          <w:color w:val="auto"/>
          <w:kern w:val="2"/>
          <w:highlight w:val="none"/>
          <w:lang w:val="en-US" w:eastAsia="zh-CN"/>
        </w:rPr>
        <w:t>;</w:t>
      </w:r>
    </w:p>
    <w:p w14:paraId="736F3252">
      <w:pPr>
        <w:widowControl w:val="0"/>
        <w:snapToGrid w:val="0"/>
        <w:spacing w:line="360" w:lineRule="auto"/>
        <w:ind w:firstLine="468" w:firstLineChars="195"/>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）资格证明文件不全的，或者不符合磋商文件标明的资格要求的；</w:t>
      </w:r>
    </w:p>
    <w:p w14:paraId="33FF612D">
      <w:pPr>
        <w:widowControl w:val="0"/>
        <w:snapToGrid w:val="0"/>
        <w:spacing w:line="360" w:lineRule="auto"/>
        <w:ind w:firstLine="468" w:firstLineChars="195"/>
        <w:rPr>
          <w:rFonts w:hint="eastAsia" w:ascii="宋体" w:hAnsi="宋体" w:eastAsia="宋体" w:cs="宋体"/>
          <w:bCs/>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）响应文件无法定代表人签字（或盖章）,或未</w:t>
      </w:r>
      <w:r>
        <w:rPr>
          <w:rFonts w:hint="eastAsia" w:ascii="宋体" w:hAnsi="宋体" w:eastAsia="宋体" w:cs="宋体"/>
          <w:bCs/>
          <w:color w:val="auto"/>
          <w:highlight w:val="none"/>
        </w:rPr>
        <w:t>提供法定代表人授权委托书、磋商声明书或者填写项目不齐全的；</w:t>
      </w:r>
    </w:p>
    <w:p w14:paraId="5C3DEDD1">
      <w:pPr>
        <w:widowControl w:val="0"/>
        <w:snapToGrid w:val="0"/>
        <w:spacing w:line="360" w:lineRule="auto"/>
        <w:ind w:firstLine="468" w:firstLineChars="195"/>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）供应商代表人未能出具身份证明或与法定代表人授权委托人身份不符的；</w:t>
      </w:r>
    </w:p>
    <w:p w14:paraId="1F7A3030">
      <w:pPr>
        <w:pStyle w:val="12"/>
        <w:widowControl w:val="0"/>
        <w:snapToGrid w:val="0"/>
        <w:spacing w:line="360" w:lineRule="auto"/>
        <w:ind w:firstLine="468" w:firstLineChars="195"/>
        <w:rPr>
          <w:rFonts w:hint="eastAsia" w:ascii="宋体" w:hAnsi="宋体" w:eastAsia="宋体" w:cs="宋体"/>
          <w:snapToGrid w:val="0"/>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snapToGrid w:val="0"/>
          <w:color w:val="auto"/>
          <w:szCs w:val="24"/>
          <w:highlight w:val="none"/>
          <w:lang w:val="en-US" w:eastAsia="zh-CN"/>
        </w:rPr>
        <w:t>6</w:t>
      </w:r>
      <w:r>
        <w:rPr>
          <w:rFonts w:hint="eastAsia" w:ascii="宋体" w:hAnsi="宋体" w:eastAsia="宋体" w:cs="宋体"/>
          <w:snapToGrid w:val="0"/>
          <w:color w:val="auto"/>
          <w:szCs w:val="24"/>
          <w:highlight w:val="none"/>
        </w:rPr>
        <w:t>）</w:t>
      </w:r>
      <w:r>
        <w:rPr>
          <w:rFonts w:hint="eastAsia" w:ascii="宋体" w:hAnsi="宋体" w:eastAsia="宋体" w:cs="宋体"/>
          <w:color w:val="auto"/>
          <w:szCs w:val="24"/>
          <w:highlight w:val="none"/>
        </w:rPr>
        <w:t>响应文件格式不规范、项目不齐全或者内容虚假的；</w:t>
      </w:r>
    </w:p>
    <w:p w14:paraId="08C1E4DA">
      <w:pPr>
        <w:widowControl w:val="0"/>
        <w:snapToGrid w:val="0"/>
        <w:spacing w:line="360" w:lineRule="auto"/>
        <w:ind w:firstLine="468" w:firstLineChars="195"/>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）响应文件实质性内容未使用中文表述、意思表述不明确、前后矛盾或者使用计量单位不符合磋商文件要求的（经磋商小组认定并允许其当场更正的笔误除外）；</w:t>
      </w:r>
    </w:p>
    <w:p w14:paraId="33665267">
      <w:pPr>
        <w:pStyle w:val="12"/>
        <w:widowControl w:val="0"/>
        <w:snapToGrid w:val="0"/>
        <w:spacing w:line="360" w:lineRule="auto"/>
        <w:ind w:firstLine="470"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snapToGrid w:val="0"/>
          <w:color w:val="auto"/>
          <w:szCs w:val="24"/>
          <w:highlight w:val="none"/>
          <w:lang w:val="en-US" w:eastAsia="zh-CN"/>
        </w:rPr>
        <w:t>8</w:t>
      </w:r>
      <w:r>
        <w:rPr>
          <w:rFonts w:hint="eastAsia" w:ascii="宋体" w:hAnsi="宋体" w:eastAsia="宋体" w:cs="宋体"/>
          <w:snapToGrid w:val="0"/>
          <w:color w:val="auto"/>
          <w:szCs w:val="24"/>
          <w:highlight w:val="none"/>
        </w:rPr>
        <w:t>）</w:t>
      </w:r>
      <w:r>
        <w:rPr>
          <w:rFonts w:hint="eastAsia" w:ascii="宋体" w:hAnsi="宋体" w:eastAsia="宋体" w:cs="宋体"/>
          <w:color w:val="auto"/>
          <w:szCs w:val="24"/>
          <w:highlight w:val="none"/>
        </w:rPr>
        <w:t>响应文件有效期、</w:t>
      </w:r>
      <w:r>
        <w:rPr>
          <w:rFonts w:hint="eastAsia" w:cs="宋体"/>
          <w:color w:val="auto"/>
          <w:szCs w:val="24"/>
          <w:highlight w:val="none"/>
          <w:lang w:val="en-US" w:eastAsia="zh-CN"/>
        </w:rPr>
        <w:t>交货</w:t>
      </w:r>
      <w:bookmarkStart w:id="122" w:name="_GoBack"/>
      <w:bookmarkEnd w:id="122"/>
      <w:r>
        <w:rPr>
          <w:rFonts w:hint="eastAsia" w:ascii="宋体" w:hAnsi="宋体" w:eastAsia="宋体" w:cs="宋体"/>
          <w:color w:val="auto"/>
          <w:szCs w:val="24"/>
          <w:highlight w:val="none"/>
        </w:rPr>
        <w:t>时间、质保期等商务条款不能满足磋商文件要求的；</w:t>
      </w:r>
    </w:p>
    <w:p w14:paraId="2F643E54">
      <w:pPr>
        <w:pStyle w:val="12"/>
        <w:widowControl w:val="0"/>
        <w:snapToGrid w:val="0"/>
        <w:spacing w:line="360" w:lineRule="auto"/>
        <w:ind w:firstLine="470"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rPr>
        <w:t>）未实质性响应磋商文件要求或者响应文件有招标方不能接受的附加条件的；</w:t>
      </w:r>
    </w:p>
    <w:p w14:paraId="44C3867C">
      <w:pPr>
        <w:pStyle w:val="12"/>
        <w:widowControl w:val="0"/>
        <w:snapToGrid w:val="0"/>
        <w:spacing w:line="360" w:lineRule="auto"/>
        <w:ind w:firstLine="470"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10</w:t>
      </w:r>
      <w:r>
        <w:rPr>
          <w:rFonts w:hint="eastAsia" w:ascii="宋体" w:hAnsi="宋体" w:eastAsia="宋体" w:cs="宋体"/>
          <w:color w:val="auto"/>
          <w:szCs w:val="24"/>
          <w:highlight w:val="none"/>
        </w:rPr>
        <w:t>）不符合本磋商文件中的实质性要求条款。</w:t>
      </w:r>
    </w:p>
    <w:p w14:paraId="3CC53E3D">
      <w:pPr>
        <w:pStyle w:val="12"/>
        <w:snapToGrid w:val="0"/>
        <w:spacing w:line="360" w:lineRule="auto"/>
        <w:ind w:firstLine="472" w:firstLineChars="196"/>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2.在技术评审时，如发现下列情形之一的，投标文件将被视为无效：</w:t>
      </w:r>
    </w:p>
    <w:p w14:paraId="13696F57">
      <w:pPr>
        <w:pStyle w:val="12"/>
        <w:snapToGrid w:val="0"/>
        <w:spacing w:line="360" w:lineRule="auto"/>
        <w:ind w:firstLine="470"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（1）未提供或未如实提供投标货物的技术参数，或者投标文件标明的响应或偏离与事实不符或虚假投标的；</w:t>
      </w:r>
    </w:p>
    <w:p w14:paraId="7BB8355B">
      <w:pPr>
        <w:pStyle w:val="12"/>
        <w:snapToGrid w:val="0"/>
        <w:spacing w:line="360" w:lineRule="auto"/>
        <w:ind w:firstLine="470"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snapToGrid w:val="0"/>
          <w:color w:val="auto"/>
          <w:szCs w:val="24"/>
          <w:highlight w:val="none"/>
        </w:rPr>
        <w:t>明显不符合磋商文件要求的规格型号、质量标准，或者与磋商文件中</w:t>
      </w:r>
      <w:r>
        <w:rPr>
          <w:rFonts w:hint="eastAsia" w:ascii="宋体" w:hAnsi="宋体" w:eastAsia="宋体" w:cs="宋体"/>
          <w:color w:val="auto"/>
          <w:szCs w:val="24"/>
          <w:highlight w:val="none"/>
        </w:rPr>
        <w:t>主要功能项目发生实质性偏离的；</w:t>
      </w:r>
    </w:p>
    <w:p w14:paraId="5299E2D6">
      <w:pPr>
        <w:pStyle w:val="12"/>
        <w:snapToGrid w:val="0"/>
        <w:spacing w:line="360" w:lineRule="auto"/>
        <w:ind w:firstLine="470"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（3）投标技术方案不明确，存在一个或一个以上备选（替代）投标方案的；</w:t>
      </w:r>
    </w:p>
    <w:p w14:paraId="1692CBD3">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（4）与其他参加本次磋商的供应商的响应文件（资信商务及技术文件）的文字表述内容相同连续20行以上或者差错相同2处以上的。</w:t>
      </w:r>
    </w:p>
    <w:p w14:paraId="58BDAEC1">
      <w:pPr>
        <w:pStyle w:val="12"/>
        <w:snapToGrid w:val="0"/>
        <w:spacing w:line="360" w:lineRule="auto"/>
        <w:ind w:firstLine="472" w:firstLineChars="196"/>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3.在报价评审时，如发现下列情形之一的，投标文件将被视为无效：</w:t>
      </w:r>
    </w:p>
    <w:p w14:paraId="358E3C26">
      <w:pPr>
        <w:pStyle w:val="12"/>
        <w:snapToGrid w:val="0"/>
        <w:spacing w:line="360" w:lineRule="auto"/>
        <w:ind w:firstLine="470"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（1）未采用人民币报价或者未按照招标文件标明的币种报价的；</w:t>
      </w:r>
    </w:p>
    <w:p w14:paraId="70A12E39">
      <w:pPr>
        <w:pStyle w:val="12"/>
        <w:snapToGrid w:val="0"/>
        <w:spacing w:line="360" w:lineRule="auto"/>
        <w:ind w:firstLine="470"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（2）报价超出最高限价；</w:t>
      </w:r>
    </w:p>
    <w:p w14:paraId="55E07128">
      <w:pPr>
        <w:pStyle w:val="12"/>
        <w:snapToGrid w:val="0"/>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（3）投标报价具有选择性，或者开标价格与投标文件承诺的优惠（折扣）价格不一致的</w:t>
      </w:r>
      <w:r>
        <w:rPr>
          <w:rFonts w:hint="eastAsia" w:ascii="宋体" w:hAnsi="宋体" w:eastAsia="宋体" w:cs="宋体"/>
          <w:color w:val="auto"/>
          <w:szCs w:val="24"/>
          <w:highlight w:val="none"/>
          <w:lang w:val="en-US" w:eastAsia="zh-CN"/>
        </w:rPr>
        <w:t>;</w:t>
      </w:r>
    </w:p>
    <w:p w14:paraId="3187EC6B">
      <w:pPr>
        <w:pStyle w:val="12"/>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（4）磋商报价明细表总额与报价一览表总价不一致，且高于总价5％的</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 xml:space="preserve">                                                                                       </w:t>
      </w:r>
    </w:p>
    <w:p w14:paraId="3E72F719">
      <w:pPr>
        <w:pStyle w:val="12"/>
        <w:snapToGrid w:val="0"/>
        <w:spacing w:line="360" w:lineRule="auto"/>
        <w:ind w:firstLine="472" w:firstLineChars="196"/>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4.被拒绝的投标文件为无效。</w:t>
      </w:r>
    </w:p>
    <w:p w14:paraId="570349EF">
      <w:pPr>
        <w:pStyle w:val="12"/>
        <w:snapToGrid w:val="0"/>
        <w:spacing w:line="360" w:lineRule="auto"/>
        <w:ind w:firstLine="472" w:firstLineChars="196"/>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.存在带“▲”条款的负偏离的；</w:t>
      </w:r>
    </w:p>
    <w:p w14:paraId="0DD6CF16">
      <w:pPr>
        <w:pStyle w:val="12"/>
        <w:snapToGrid w:val="0"/>
        <w:spacing w:line="360" w:lineRule="auto"/>
        <w:ind w:firstLine="472" w:firstLineChars="196"/>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.本磋商文件其他部分已规定为无效响应的情形；</w:t>
      </w:r>
    </w:p>
    <w:p w14:paraId="26473002">
      <w:pPr>
        <w:pStyle w:val="12"/>
        <w:snapToGrid w:val="0"/>
        <w:spacing w:line="360" w:lineRule="auto"/>
        <w:ind w:firstLine="472" w:firstLineChars="196"/>
        <w:rPr>
          <w:rFonts w:hint="eastAsia" w:ascii="宋体" w:hAnsi="宋体" w:eastAsia="宋体" w:cs="宋体"/>
          <w:b/>
          <w:color w:val="auto"/>
          <w:highlight w:val="none"/>
        </w:rPr>
      </w:pPr>
      <w:r>
        <w:rPr>
          <w:rFonts w:hint="eastAsia" w:ascii="宋体" w:hAnsi="宋体" w:eastAsia="宋体" w:cs="宋体"/>
          <w:b/>
          <w:color w:val="auto"/>
          <w:szCs w:val="24"/>
          <w:highlight w:val="none"/>
          <w:lang w:val="en-US" w:eastAsia="zh-CN"/>
        </w:rPr>
        <w:t>7</w:t>
      </w:r>
      <w:r>
        <w:rPr>
          <w:rFonts w:hint="eastAsia" w:ascii="宋体" w:hAnsi="宋体" w:eastAsia="宋体" w:cs="宋体"/>
          <w:b/>
          <w:color w:val="auto"/>
          <w:szCs w:val="24"/>
          <w:highlight w:val="none"/>
        </w:rPr>
        <w:t>.评审专家认定的其他必须按无效响应处理的。</w:t>
      </w:r>
    </w:p>
    <w:p w14:paraId="4B07428E">
      <w:pPr>
        <w:adjustRightInd w:val="0"/>
        <w:snapToGrid w:val="0"/>
        <w:spacing w:line="440" w:lineRule="exact"/>
        <w:ind w:firstLine="480" w:firstLineChars="200"/>
        <w:rPr>
          <w:rFonts w:hint="eastAsia" w:ascii="宋体" w:hAnsi="宋体" w:eastAsia="宋体" w:cs="宋体"/>
          <w:color w:val="auto"/>
          <w:highlight w:val="none"/>
        </w:rPr>
      </w:pPr>
      <w:bookmarkStart w:id="94" w:name="_Toc429468086"/>
      <w:bookmarkStart w:id="95" w:name="_Toc497722818"/>
      <w:r>
        <w:rPr>
          <w:rFonts w:hint="eastAsia" w:ascii="宋体" w:hAnsi="宋体" w:eastAsia="宋体" w:cs="宋体"/>
          <w:color w:val="auto"/>
          <w:highlight w:val="none"/>
        </w:rPr>
        <w:t>四、开标</w:t>
      </w:r>
      <w:bookmarkEnd w:id="94"/>
      <w:bookmarkEnd w:id="95"/>
    </w:p>
    <w:p w14:paraId="430A86F6">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1、开标准备</w:t>
      </w:r>
    </w:p>
    <w:p w14:paraId="126931B8">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1.1采购代理机构将在规定的时间和地点在线开启磋商响应文件，供应商的法定代表人或其委托代理人应准时在线参加会议。</w:t>
      </w:r>
    </w:p>
    <w:p w14:paraId="6B2630C9">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1.2在线解密磋商响应文件。</w:t>
      </w:r>
    </w:p>
    <w:p w14:paraId="7A7F16A5">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1.3准备工作程序：</w:t>
      </w:r>
    </w:p>
    <w:p w14:paraId="42065B6D">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1.3.1开标的准备工作由采购组织机构负责落实；</w:t>
      </w:r>
    </w:p>
    <w:p w14:paraId="421D107D">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3922543E">
      <w:pPr>
        <w:adjustRightInd w:val="0"/>
        <w:snapToGrid w:val="0"/>
        <w:spacing w:line="440" w:lineRule="exact"/>
        <w:ind w:firstLine="480" w:firstLineChars="200"/>
        <w:rPr>
          <w:rFonts w:hint="eastAsia" w:ascii="宋体" w:hAnsi="宋体" w:eastAsia="宋体" w:cs="宋体"/>
          <w:color w:val="auto"/>
          <w:highlight w:val="none"/>
        </w:rPr>
      </w:pPr>
      <w:bookmarkStart w:id="96" w:name="_Toc429468087"/>
      <w:r>
        <w:rPr>
          <w:rFonts w:hint="eastAsia" w:ascii="宋体" w:hAnsi="宋体" w:eastAsia="宋体" w:cs="宋体"/>
          <w:color w:val="auto"/>
          <w:highlight w:val="none"/>
        </w:rPr>
        <w:t xml:space="preserve"> </w:t>
      </w:r>
      <w:bookmarkStart w:id="97" w:name="_Toc497722819"/>
      <w:r>
        <w:rPr>
          <w:rFonts w:hint="eastAsia" w:ascii="宋体" w:hAnsi="宋体" w:eastAsia="宋体" w:cs="宋体"/>
          <w:color w:val="auto"/>
          <w:highlight w:val="none"/>
        </w:rPr>
        <w:t>五、评标</w:t>
      </w:r>
      <w:bookmarkEnd w:id="96"/>
      <w:bookmarkEnd w:id="97"/>
    </w:p>
    <w:p w14:paraId="6D10CC9A">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1、评标组织</w:t>
      </w:r>
    </w:p>
    <w:p w14:paraId="16419AE4">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1.1、本项目评标委员会由评审专家和采购人代表，共3人及以上单数组成。</w:t>
      </w:r>
    </w:p>
    <w:p w14:paraId="314EB823">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2、评标的方式</w:t>
      </w:r>
    </w:p>
    <w:p w14:paraId="3391C6E6">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2.1、本采购项目采用不公开方式评标，评标的依据为招标文件和投标文件。</w:t>
      </w:r>
    </w:p>
    <w:p w14:paraId="73A348DC">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3、磋商程序</w:t>
      </w:r>
    </w:p>
    <w:p w14:paraId="51F84939">
      <w:pPr>
        <w:adjustRightInd w:val="0"/>
        <w:snapToGrid w:val="0"/>
        <w:spacing w:line="440" w:lineRule="exact"/>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3.1.磋商流程</w:t>
      </w:r>
    </w:p>
    <w:p w14:paraId="305C7ACF">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3.1.1磋商小组讨论、通过磋商工作流程和磋商要点。</w:t>
      </w:r>
    </w:p>
    <w:p w14:paraId="61674ADF">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3.1.2.主持人宣布磋商的有关事项；</w:t>
      </w:r>
    </w:p>
    <w:p w14:paraId="2E585C3E">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3.1.3 采购组织机构将按照招标文件规定的时间通过“政府采购云平台”组织开标、开启投标文件，所有供应商均应当准时在线参加。</w:t>
      </w:r>
    </w:p>
    <w:p w14:paraId="3882D877">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3.2.开标流程（三阶段）</w:t>
      </w:r>
    </w:p>
    <w:p w14:paraId="4286C491">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3.2.1开标第一阶段</w:t>
      </w:r>
    </w:p>
    <w:p w14:paraId="364C9DC0">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3.2.1.1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4672AA4">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3.2.1.2投标文件解密结束；</w:t>
      </w:r>
    </w:p>
    <w:p w14:paraId="5AB8AE45">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3.2.1.3开启投标文件，进入资格审查；</w:t>
      </w:r>
    </w:p>
    <w:p w14:paraId="354560CB">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3.2.1.4开启资格审查通过的投标供应商的资信商务及技术文件进入符合性审查、资信商务技术评审；</w:t>
      </w:r>
    </w:p>
    <w:p w14:paraId="255FBB96">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3.2.1.5第一阶段开标结束。</w:t>
      </w:r>
    </w:p>
    <w:p w14:paraId="713AE0D9">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备注：开标大会的第一阶段结束后，采购人或采购代理机构将对依法对投标供应商的资格进行审查，资格审查结束后进入符合性审查和资信商务技术的评审工作。</w:t>
      </w:r>
    </w:p>
    <w:p w14:paraId="2E454D25">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3.2.2开标大会第二阶段</w:t>
      </w:r>
    </w:p>
    <w:p w14:paraId="19C54DE5">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3.2.2.1符合性审查、资信商务技术评审结束后，举行开标大会第二阶段会议。</w:t>
      </w:r>
    </w:p>
    <w:p w14:paraId="53CE004A">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3.2.2.2开启符合性审查、资信商务技术评审有效投标供应商的初次《报价文件》。唱标结束后，由评标委员会对报价的合理性、准确性等进行审查核实。</w:t>
      </w:r>
    </w:p>
    <w:p w14:paraId="467C987E">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3.3开标大会第三阶段（磋商）</w:t>
      </w:r>
    </w:p>
    <w:p w14:paraId="3D7A1224">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3.3.1磋商小组通过电话等方式在线与各磋商响应方就公司情况、项目需求、服务内容、售后服务、价格构成、项目实施进度、付款方式等要素分别进行磋商。逐家磋商一次为一个轮次，本磋商轮次为一轮。</w:t>
      </w:r>
    </w:p>
    <w:p w14:paraId="44CDF0E1">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3.3.2磋商结束后，主持人宣布本次最终报价的最高限价，并要求各磋商响应方在规定时间内进行最终报价，各磋商响应单位应当在线提交最终报价。在规定时间内（30分钟内）没有提交最终报价的磋商供应商，其磋商响应文件视为无效。</w:t>
      </w:r>
    </w:p>
    <w:p w14:paraId="79CA1D46">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3.3.3主持人宣布磋商最终报价（价格标）评审的有关事项。</w:t>
      </w:r>
    </w:p>
    <w:p w14:paraId="5E6A4A4F">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3.3.4工作人员根据各磋商响应方提交的按规定进入价格标评审的磋商最终报价，并公开宣读最终报价。</w:t>
      </w:r>
    </w:p>
    <w:p w14:paraId="25284517">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磋商小组对最终报价的合理性进行审核，决定是否结束磋商。若报价合理，磋商小组则根据评审方法计算出总得分并推荐成交供应商；</w:t>
      </w:r>
    </w:p>
    <w:p w14:paraId="4A372A9A">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3.3.5磋商结束后，主持人公布有效磋商响应方的总得分结果和推荐的成交供应商。</w:t>
      </w:r>
    </w:p>
    <w:p w14:paraId="1E8463C4">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1B546FCE">
      <w:pPr>
        <w:adjustRightInd w:val="0"/>
        <w:snapToGrid w:val="0"/>
        <w:spacing w:line="44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特别说明：如遇“政府采购云平台”电子化开标或评审程序调整的，按调整后程序执行。</w:t>
      </w:r>
    </w:p>
    <w:p w14:paraId="3C26BE33">
      <w:pPr>
        <w:adjustRightInd w:val="0"/>
        <w:snapToGrid w:val="0"/>
        <w:spacing w:line="440" w:lineRule="exact"/>
        <w:ind w:firstLine="480" w:firstLineChars="200"/>
        <w:rPr>
          <w:rFonts w:hint="eastAsia" w:ascii="宋体" w:hAnsi="宋体" w:eastAsia="宋体" w:cs="宋体"/>
          <w:color w:val="auto"/>
          <w:highlight w:val="none"/>
        </w:rPr>
      </w:pPr>
      <w:bookmarkStart w:id="98" w:name="_Toc332724044"/>
      <w:r>
        <w:rPr>
          <w:rFonts w:hint="eastAsia" w:ascii="宋体" w:hAnsi="宋体" w:eastAsia="宋体" w:cs="宋体"/>
          <w:color w:val="auto"/>
          <w:highlight w:val="none"/>
        </w:rPr>
        <w:t>4．磋商供应商不足三家的处理</w:t>
      </w:r>
      <w:bookmarkEnd w:id="98"/>
    </w:p>
    <w:p w14:paraId="023E6FE3">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至磋商报价截止时间，磋商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14:paraId="01199980">
      <w:pPr>
        <w:adjustRightInd w:val="0"/>
        <w:snapToGrid w:val="0"/>
        <w:spacing w:line="440" w:lineRule="exact"/>
        <w:ind w:firstLine="480" w:firstLineChars="200"/>
        <w:rPr>
          <w:rFonts w:hint="eastAsia" w:ascii="宋体" w:hAnsi="宋体" w:eastAsia="宋体" w:cs="宋体"/>
          <w:color w:val="auto"/>
          <w:highlight w:val="none"/>
        </w:rPr>
      </w:pPr>
      <w:bookmarkStart w:id="99" w:name="_Toc437979788"/>
      <w:bookmarkStart w:id="100" w:name="_Toc332724041"/>
      <w:r>
        <w:rPr>
          <w:rFonts w:hint="eastAsia" w:ascii="宋体" w:hAnsi="宋体" w:eastAsia="宋体" w:cs="宋体"/>
          <w:color w:val="auto"/>
          <w:highlight w:val="none"/>
        </w:rPr>
        <w:t>5.磋商响应文件的澄清</w:t>
      </w:r>
      <w:bookmarkEnd w:id="99"/>
      <w:bookmarkEnd w:id="100"/>
    </w:p>
    <w:p w14:paraId="70CC8161">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5.l在磋商期间，磋商小组有权要求磋商供应商对其磋商响应文件含义不明确、同类问题表述不一致或者有明显文字和计算错误的内容进行澄清。磋商供应商应派授权代表和技术人员在线接受磋商小组询标。</w:t>
      </w:r>
    </w:p>
    <w:p w14:paraId="17F6FC7B">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5.2磋商小组认为有必要，可要求磋商供应商对某些问题作出必要的澄清、说明和纠正。供应商的澄清、说明或者补正应当采用系统在线文件问答形式，由其授权的代表签字。供应商的书面澄清材料作为磋商响应文件的补充。</w:t>
      </w:r>
    </w:p>
    <w:p w14:paraId="74EC5697">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5.3磋商供应商不按磋商小组规定的时间作书面澄清，将视为放弃该权利。</w:t>
      </w:r>
    </w:p>
    <w:p w14:paraId="0E8F04AE">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5.4并非每个磋商供应商都将被询标。</w:t>
      </w:r>
    </w:p>
    <w:p w14:paraId="1D03958A">
      <w:pPr>
        <w:adjustRightInd w:val="0"/>
        <w:snapToGrid w:val="0"/>
        <w:spacing w:line="440" w:lineRule="exact"/>
        <w:ind w:firstLine="480" w:firstLineChars="200"/>
        <w:rPr>
          <w:rFonts w:hint="eastAsia" w:ascii="宋体" w:hAnsi="宋体" w:eastAsia="宋体" w:cs="宋体"/>
          <w:color w:val="auto"/>
          <w:highlight w:val="none"/>
        </w:rPr>
      </w:pPr>
      <w:bookmarkStart w:id="101" w:name="_Toc332724042"/>
      <w:bookmarkStart w:id="102" w:name="_Toc437979789"/>
      <w:r>
        <w:rPr>
          <w:rFonts w:hint="eastAsia" w:ascii="宋体" w:hAnsi="宋体" w:eastAsia="宋体" w:cs="宋体"/>
          <w:color w:val="auto"/>
          <w:highlight w:val="none"/>
        </w:rPr>
        <w:t>6．确定成交供应商</w:t>
      </w:r>
      <w:bookmarkEnd w:id="101"/>
      <w:bookmarkEnd w:id="102"/>
    </w:p>
    <w:p w14:paraId="51DD9B64">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6.1磋商小组将对通过资格性审查和符合性审查的磋商响应文件进行评价和比较。</w:t>
      </w:r>
    </w:p>
    <w:p w14:paraId="1D072AE9">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6.2磋商小组按采购文件的评定成交标准对磋商响应文件进行评审，确定成交候选人。最低报价等任何单项因素的最优不能作为成交的保证。</w:t>
      </w:r>
    </w:p>
    <w:p w14:paraId="4B2D638A">
      <w:pPr>
        <w:adjustRightInd w:val="0"/>
        <w:snapToGrid w:val="0"/>
        <w:spacing w:line="440" w:lineRule="exact"/>
        <w:ind w:firstLine="480" w:firstLineChars="200"/>
        <w:rPr>
          <w:rFonts w:hint="eastAsia" w:ascii="宋体" w:hAnsi="宋体" w:eastAsia="宋体" w:cs="宋体"/>
          <w:color w:val="auto"/>
          <w:highlight w:val="none"/>
        </w:rPr>
      </w:pPr>
      <w:bookmarkStart w:id="103" w:name="_Toc437979790"/>
      <w:bookmarkStart w:id="104" w:name="_Toc332724043"/>
      <w:r>
        <w:rPr>
          <w:rFonts w:hint="eastAsia" w:ascii="宋体" w:hAnsi="宋体" w:eastAsia="宋体" w:cs="宋体"/>
          <w:color w:val="auto"/>
          <w:highlight w:val="none"/>
        </w:rPr>
        <w:t>7．磋商过程保密</w:t>
      </w:r>
      <w:bookmarkEnd w:id="103"/>
      <w:bookmarkEnd w:id="104"/>
    </w:p>
    <w:p w14:paraId="1D75D64E">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7.l在宣布成交结果之前，凡属于审查、澄清、评价、比较磋商响应文件等有关信息，相关当事人均不得泄露给任何磋商供应商或与磋商工作无关的人员。</w:t>
      </w:r>
    </w:p>
    <w:p w14:paraId="3E085804">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7.2磋商供应商不得探听上述信息，不得以任何行为影响磋商过程，否则其磋商响应文件将被作为无效磋商响应文件。</w:t>
      </w:r>
    </w:p>
    <w:p w14:paraId="358CFC0C">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7.3在磋商期间，采购代理机构将有专门人员与磋商供应商进行联络。</w:t>
      </w:r>
    </w:p>
    <w:p w14:paraId="18AB0A58">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7.4采购代理机构和磋商小组不向未成交的磋商供应商解释未成交原因，也不对磋商过程中的细节问题进行公布。</w:t>
      </w:r>
    </w:p>
    <w:p w14:paraId="7D8DFB9D">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8、错误修正</w:t>
      </w:r>
    </w:p>
    <w:p w14:paraId="6896AC0B">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投标文件如果出现计算或表达上的错误，修正错误的原则如下：</w:t>
      </w:r>
    </w:p>
    <w:p w14:paraId="4A2EB2EE">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8.1、开标时，投标文件中开标报价一览表内容与投标报价表中明细表内容不一致的，以开标报价一览表为准。</w:t>
      </w:r>
    </w:p>
    <w:p w14:paraId="4B385B5B">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8.2、投标文件的大写金额和小写金额不一致的，以大写金额为准；</w:t>
      </w:r>
    </w:p>
    <w:p w14:paraId="075F4B81">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8.3、总价金额与按单价汇总金额不一致的，以单价金额计算结果为准；</w:t>
      </w:r>
    </w:p>
    <w:p w14:paraId="76FE1942">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8.4、对不同文字文本投标文件的解释发生异议的，以中文文本为准。</w:t>
      </w:r>
    </w:p>
    <w:p w14:paraId="74EC8EFA">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8.5、按上述修正错误的原则及方法调整或修正投标文件的投标报价，投标人同意后，调整后的投标报价对投标人起约束作用。</w:t>
      </w:r>
    </w:p>
    <w:p w14:paraId="741130E4">
      <w:pPr>
        <w:adjustRightInd w:val="0"/>
        <w:snapToGrid w:val="0"/>
        <w:spacing w:line="440" w:lineRule="exact"/>
        <w:ind w:firstLine="480" w:firstLineChars="200"/>
        <w:rPr>
          <w:rFonts w:hint="eastAsia" w:ascii="宋体" w:hAnsi="宋体" w:eastAsia="宋体" w:cs="宋体"/>
          <w:color w:val="auto"/>
          <w:highlight w:val="none"/>
        </w:rPr>
      </w:pPr>
      <w:bookmarkStart w:id="105" w:name="_Toc497722820"/>
      <w:bookmarkStart w:id="106" w:name="_Toc429468088"/>
      <w:r>
        <w:rPr>
          <w:rFonts w:hint="eastAsia" w:ascii="宋体" w:hAnsi="宋体" w:eastAsia="宋体" w:cs="宋体"/>
          <w:color w:val="auto"/>
          <w:highlight w:val="none"/>
        </w:rPr>
        <w:t>六、定标</w:t>
      </w:r>
      <w:bookmarkEnd w:id="105"/>
      <w:bookmarkEnd w:id="106"/>
    </w:p>
    <w:p w14:paraId="25E5F7A4">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1、中标人确定</w:t>
      </w:r>
    </w:p>
    <w:p w14:paraId="271CCA38">
      <w:pPr>
        <w:adjustRightInd w:val="0"/>
        <w:snapToGrid w:val="0"/>
        <w:spacing w:line="440" w:lineRule="exact"/>
        <w:ind w:firstLine="480" w:firstLineChars="200"/>
        <w:rPr>
          <w:rFonts w:hint="eastAsia" w:ascii="宋体" w:hAnsi="宋体" w:eastAsia="宋体" w:cs="宋体"/>
          <w:color w:val="auto"/>
          <w:highlight w:val="none"/>
        </w:rPr>
      </w:pPr>
      <w:bookmarkStart w:id="107" w:name="_Toc429468089"/>
      <w:r>
        <w:rPr>
          <w:rFonts w:hint="eastAsia" w:ascii="宋体" w:hAnsi="宋体" w:eastAsia="宋体" w:cs="宋体"/>
          <w:color w:val="auto"/>
          <w:highlight w:val="none"/>
        </w:rPr>
        <w:t>1.1、由评标小组推荐预中标单位。</w:t>
      </w:r>
    </w:p>
    <w:p w14:paraId="27F48E9E">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1.2、采购代理机构在评标结束后2个工作日内将评标结果交采购人确认。采购人应在收到后5个工作日内对评标结果进行确认。</w:t>
      </w:r>
    </w:p>
    <w:p w14:paraId="656CD1C5">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1.3、在发布招标公告的网站上对评标结果进行公示1个工作日。</w:t>
      </w:r>
    </w:p>
    <w:p w14:paraId="4AD7DC98">
      <w:pPr>
        <w:adjustRightInd w:val="0"/>
        <w:snapToGrid w:val="0"/>
        <w:spacing w:line="440" w:lineRule="exact"/>
        <w:ind w:firstLine="480" w:firstLineChars="200"/>
        <w:rPr>
          <w:rFonts w:hint="eastAsia" w:ascii="宋体" w:hAnsi="宋体" w:eastAsia="宋体" w:cs="宋体"/>
          <w:color w:val="auto"/>
          <w:highlight w:val="none"/>
        </w:rPr>
      </w:pPr>
      <w:bookmarkStart w:id="108" w:name="_Toc497722821"/>
      <w:r>
        <w:rPr>
          <w:rFonts w:hint="eastAsia" w:ascii="宋体" w:hAnsi="宋体" w:eastAsia="宋体" w:cs="宋体"/>
          <w:color w:val="auto"/>
          <w:highlight w:val="none"/>
        </w:rPr>
        <w:t>七、合同授予</w:t>
      </w:r>
      <w:bookmarkEnd w:id="107"/>
      <w:bookmarkEnd w:id="108"/>
    </w:p>
    <w:p w14:paraId="3D7ADB67">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1、签订合同</w:t>
      </w:r>
    </w:p>
    <w:p w14:paraId="5FCE875D">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1.1、中标人自接到中标通知书后30天内与采购人签定合同。同时采购代理机构对合同内容进行审查，如发现与采购结果和投标承诺内容不一致的，应予以纠正。</w:t>
      </w:r>
    </w:p>
    <w:p w14:paraId="474F3CE5">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1.2、中标人拖延、拒签合同的,将被取消中标资格。</w:t>
      </w:r>
    </w:p>
    <w:p w14:paraId="015C2B92">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2、履约保证金</w:t>
      </w:r>
    </w:p>
    <w:p w14:paraId="1713E6BE">
      <w:pPr>
        <w:adjustRightInd w:val="0"/>
        <w:snapToGrid w:val="0"/>
        <w:spacing w:line="440" w:lineRule="exact"/>
        <w:ind w:firstLine="480" w:firstLineChars="200"/>
        <w:rPr>
          <w:rFonts w:hint="eastAsia" w:ascii="宋体" w:hAnsi="宋体" w:eastAsia="宋体" w:cs="宋体"/>
          <w:color w:val="auto"/>
          <w:highlight w:val="none"/>
          <w:lang w:eastAsia="zh-CN"/>
        </w:rPr>
      </w:pPr>
      <w:r>
        <w:rPr>
          <w:rFonts w:hint="eastAsia" w:cs="宋体"/>
          <w:color w:val="auto"/>
          <w:highlight w:val="none"/>
          <w:lang w:val="en-US" w:eastAsia="zh-CN"/>
        </w:rPr>
        <w:t>无。</w:t>
      </w:r>
    </w:p>
    <w:p w14:paraId="7495C0F3">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highlight w:val="none"/>
        </w:rPr>
        <w:br w:type="page"/>
      </w:r>
      <w:bookmarkStart w:id="109" w:name="_Toc14359"/>
      <w:bookmarkStart w:id="110" w:name="_Toc7997"/>
      <w:bookmarkStart w:id="111" w:name="_Toc27309"/>
      <w:r>
        <w:rPr>
          <w:rFonts w:hint="eastAsia" w:ascii="宋体" w:hAnsi="宋体" w:eastAsia="宋体" w:cs="宋体"/>
          <w:b/>
          <w:color w:val="auto"/>
          <w:sz w:val="36"/>
          <w:szCs w:val="36"/>
          <w:highlight w:val="none"/>
        </w:rPr>
        <w:t>第四章  评标办法及评分标准</w:t>
      </w:r>
      <w:bookmarkEnd w:id="109"/>
      <w:bookmarkEnd w:id="110"/>
      <w:bookmarkEnd w:id="111"/>
    </w:p>
    <w:p w14:paraId="6545756C">
      <w:pPr>
        <w:adjustRightInd w:val="0"/>
        <w:snapToGrid w:val="0"/>
        <w:spacing w:line="360" w:lineRule="auto"/>
        <w:ind w:firstLine="420"/>
        <w:rPr>
          <w:rFonts w:hint="eastAsia" w:ascii="宋体" w:hAnsi="宋体" w:eastAsia="宋体" w:cs="宋体"/>
          <w:color w:val="auto"/>
          <w:highlight w:val="none"/>
        </w:rPr>
      </w:pPr>
      <w:bookmarkStart w:id="112" w:name="_Toc6501"/>
      <w:bookmarkStart w:id="113" w:name="_Toc12937"/>
      <w:bookmarkStart w:id="114" w:name="_Toc22734"/>
      <w:r>
        <w:rPr>
          <w:rFonts w:hint="eastAsia" w:ascii="宋体" w:hAnsi="宋体" w:eastAsia="宋体" w:cs="宋体"/>
          <w:color w:val="auto"/>
          <w:highlight w:val="none"/>
        </w:rPr>
        <w:t>为公正、公平、科学地选择中标人，根据《中华人民共和国政府采购法》等有关法律法规的规定，并结合本项目的实际，制定本办法。</w:t>
      </w:r>
    </w:p>
    <w:p w14:paraId="11CAB6D4">
      <w:pPr>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本办法适用于</w:t>
      </w:r>
      <w:r>
        <w:rPr>
          <w:rFonts w:hint="eastAsia" w:ascii="宋体" w:hAnsi="宋体" w:eastAsia="宋体" w:cs="宋体"/>
          <w:color w:val="auto"/>
          <w:highlight w:val="none"/>
          <w:u w:val="none"/>
          <w:lang w:eastAsia="zh-CN"/>
        </w:rPr>
        <w:t>海盐县民政局居家养老服务照料中心配备无感服务智能终端项目</w:t>
      </w:r>
      <w:r>
        <w:rPr>
          <w:rFonts w:hint="eastAsia" w:ascii="宋体" w:hAnsi="宋体" w:eastAsia="宋体" w:cs="宋体"/>
          <w:color w:val="auto"/>
          <w:highlight w:val="none"/>
          <w:u w:val="none"/>
        </w:rPr>
        <w:t>的</w:t>
      </w:r>
      <w:r>
        <w:rPr>
          <w:rFonts w:hint="eastAsia" w:ascii="宋体" w:hAnsi="宋体" w:eastAsia="宋体" w:cs="宋体"/>
          <w:color w:val="auto"/>
          <w:highlight w:val="none"/>
        </w:rPr>
        <w:t>评标。</w:t>
      </w:r>
    </w:p>
    <w:p w14:paraId="293ED9DE">
      <w:pPr>
        <w:pStyle w:val="14"/>
        <w:spacing w:line="360" w:lineRule="auto"/>
        <w:ind w:left="2" w:firstLine="417" w:firstLineChars="198"/>
        <w:rPr>
          <w:rFonts w:hint="eastAsia" w:ascii="宋体" w:hAnsi="宋体" w:eastAsia="宋体" w:cs="宋体"/>
          <w:b/>
          <w:color w:val="auto"/>
          <w:highlight w:val="none"/>
        </w:rPr>
      </w:pPr>
      <w:r>
        <w:rPr>
          <w:rFonts w:hint="eastAsia" w:ascii="宋体" w:hAnsi="宋体" w:eastAsia="宋体" w:cs="宋体"/>
          <w:b/>
          <w:color w:val="auto"/>
          <w:highlight w:val="none"/>
        </w:rPr>
        <w:t>一、总则</w:t>
      </w:r>
    </w:p>
    <w:p w14:paraId="1B0A7426">
      <w:pPr>
        <w:adjustRightInd w:val="0"/>
        <w:snapToGrid w:val="0"/>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color w:val="auto"/>
          <w:highlight w:val="none"/>
        </w:rPr>
        <w:t>本次评标采用综合评分法，总分为100分，其中报价分</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0分、资信商务技术分</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0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排名第二的投标人为候补中标候选人……其他投标人中标候选资格依此类推。</w:t>
      </w:r>
      <w:r>
        <w:rPr>
          <w:rFonts w:hint="eastAsia" w:ascii="宋体" w:hAnsi="宋体" w:eastAsia="宋体" w:cs="宋体"/>
          <w:bCs/>
          <w:color w:val="auto"/>
          <w:highlight w:val="none"/>
        </w:rPr>
        <w:t>评分过程中采用四舍五入法，并保留小数2位。</w:t>
      </w:r>
    </w:p>
    <w:p w14:paraId="0F98DE92">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投标人评标综合得分=报价分+资信商务技术分</w:t>
      </w:r>
    </w:p>
    <w:p w14:paraId="6C47E10E">
      <w:pPr>
        <w:adjustRightInd w:val="0"/>
        <w:snapToGrid w:val="0"/>
        <w:spacing w:line="360" w:lineRule="auto"/>
        <w:ind w:left="482"/>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(一) 报价分（</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0分）</w:t>
      </w:r>
    </w:p>
    <w:p w14:paraId="57DC1594">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报价分采用低价优先法计算，即满足招标文件要求且投标价格最低的投标报价为评标基准价，其他投标人的报价分按照下列公式计算：</w:t>
      </w:r>
    </w:p>
    <w:p w14:paraId="4BF7258B">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报价分=（评标基准价/投标报价）×</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0%×100（精确到小数点后两位）</w:t>
      </w:r>
    </w:p>
    <w:p w14:paraId="3A792138">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投标人的投标报价（分项报价）超过采购预算价的，将作为无效标。</w:t>
      </w:r>
    </w:p>
    <w:p w14:paraId="7BE7FA13">
      <w:pPr>
        <w:adjustRightInd w:val="0"/>
        <w:snapToGrid w:val="0"/>
        <w:spacing w:line="360" w:lineRule="auto"/>
        <w:ind w:left="482"/>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*扶持政策说明：</w:t>
      </w:r>
    </w:p>
    <w:p w14:paraId="71BA66C8">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（1）根据《政府采购促进中小企业发展管理办法》（财库（2020）46号）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浙江省财政厅关于进一步发挥政府采购政策功能全力推动经济稳进提质的通知</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浙财采监（2022）3号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的规定，对符合规定的小微企业（含小型企业），其投标报价扣除</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0%</w:t>
      </w:r>
      <w:r>
        <w:rPr>
          <w:rFonts w:hint="eastAsia" w:ascii="宋体" w:hAnsi="宋体" w:eastAsia="宋体" w:cs="宋体"/>
          <w:color w:val="auto"/>
          <w:highlight w:val="none"/>
        </w:rPr>
        <w:t>后参与评审。</w:t>
      </w:r>
    </w:p>
    <w:p w14:paraId="7D28F44F">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（2）根据《关于政府采购支持监狱企业发展有关问题的通知》（财库[2014]68号）的规定，监狱企业视同小型、微型企业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享受预留份额、评审中价格扣除等促进中小企业发展的政府采购政策。</w:t>
      </w:r>
    </w:p>
    <w:p w14:paraId="3C4116BB">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68A03985">
      <w:pPr>
        <w:adjustRightInd w:val="0"/>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上述（1），（2），（3）政策不重复计算。</w:t>
      </w:r>
    </w:p>
    <w:p w14:paraId="46010FAA">
      <w:pPr>
        <w:numPr>
          <w:ilvl w:val="0"/>
          <w:numId w:val="7"/>
        </w:numPr>
        <w:adjustRightInd w:val="0"/>
        <w:snapToGrid w:val="0"/>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资信商务技术分（</w:t>
      </w: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0分）</w:t>
      </w:r>
    </w:p>
    <w:p w14:paraId="4A7B957F">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在评审时发现投标人的报价明显高于其市场报价或低于成本价的，应当要求投标人书面说明并提供相关证明材料。投标人不能当场合理说明原因并提供证明材料的，评标委员会应将该投标人的投标文件作无效处理，并在评审报告中说明。评标委员会打分保留一位小数。</w:t>
      </w:r>
    </w:p>
    <w:tbl>
      <w:tblPr>
        <w:tblStyle w:val="29"/>
        <w:tblW w:w="9765" w:type="dxa"/>
        <w:tblInd w:w="9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3"/>
        <w:gridCol w:w="1318"/>
        <w:gridCol w:w="7168"/>
        <w:gridCol w:w="696"/>
      </w:tblGrid>
      <w:tr w14:paraId="347484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583" w:type="dxa"/>
            <w:tcBorders>
              <w:tl2br w:val="nil"/>
              <w:tr2bl w:val="nil"/>
            </w:tcBorders>
            <w:shd w:val="clear" w:color="auto" w:fill="FFFFFF" w:themeFill="background1"/>
            <w:vAlign w:val="center"/>
          </w:tcPr>
          <w:p w14:paraId="0DBD933D">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lang w:bidi="ar"/>
              </w:rPr>
              <w:t>序号</w:t>
            </w:r>
          </w:p>
        </w:tc>
        <w:tc>
          <w:tcPr>
            <w:tcW w:w="1318" w:type="dxa"/>
            <w:tcBorders>
              <w:tl2br w:val="nil"/>
              <w:tr2bl w:val="nil"/>
            </w:tcBorders>
            <w:shd w:val="clear" w:color="auto" w:fill="FFFFFF" w:themeFill="background1"/>
            <w:vAlign w:val="center"/>
          </w:tcPr>
          <w:p w14:paraId="6340FBA1">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lang w:bidi="ar"/>
              </w:rPr>
              <w:t>评分项目</w:t>
            </w:r>
          </w:p>
        </w:tc>
        <w:tc>
          <w:tcPr>
            <w:tcW w:w="7168" w:type="dxa"/>
            <w:tcBorders>
              <w:tl2br w:val="nil"/>
              <w:tr2bl w:val="nil"/>
            </w:tcBorders>
            <w:shd w:val="clear" w:color="auto" w:fill="FFFFFF" w:themeFill="background1"/>
            <w:vAlign w:val="center"/>
          </w:tcPr>
          <w:p w14:paraId="5FA5F94B">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lang w:bidi="ar"/>
              </w:rPr>
              <w:t>评分标准</w:t>
            </w:r>
          </w:p>
        </w:tc>
        <w:tc>
          <w:tcPr>
            <w:tcW w:w="696" w:type="dxa"/>
            <w:tcBorders>
              <w:tl2br w:val="nil"/>
              <w:tr2bl w:val="nil"/>
            </w:tcBorders>
            <w:shd w:val="clear" w:color="auto" w:fill="FFFFFF" w:themeFill="background1"/>
            <w:vAlign w:val="center"/>
          </w:tcPr>
          <w:p w14:paraId="7C79B1A6">
            <w:pPr>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highlight w:val="none"/>
                <w:lang w:bidi="ar"/>
              </w:rPr>
              <w:t>分值</w:t>
            </w:r>
          </w:p>
        </w:tc>
      </w:tr>
      <w:tr w14:paraId="57EC1E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9765" w:type="dxa"/>
            <w:gridSpan w:val="4"/>
            <w:tcBorders>
              <w:tl2br w:val="nil"/>
              <w:tr2bl w:val="nil"/>
            </w:tcBorders>
            <w:shd w:val="clear" w:color="auto" w:fill="FFFFFF"/>
            <w:vAlign w:val="center"/>
          </w:tcPr>
          <w:p w14:paraId="15498A4B">
            <w:pPr>
              <w:jc w:val="center"/>
              <w:textAlignment w:val="center"/>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t>履约能力及其他</w:t>
            </w:r>
          </w:p>
        </w:tc>
      </w:tr>
      <w:tr w14:paraId="084591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0" w:hRule="atLeast"/>
        </w:trPr>
        <w:tc>
          <w:tcPr>
            <w:tcW w:w="583" w:type="dxa"/>
            <w:vMerge w:val="restart"/>
            <w:tcBorders>
              <w:tl2br w:val="nil"/>
              <w:tr2bl w:val="nil"/>
            </w:tcBorders>
            <w:shd w:val="clear" w:color="auto" w:fill="FFFFFF"/>
            <w:vAlign w:val="center"/>
          </w:tcPr>
          <w:p w14:paraId="59488F49">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1318" w:type="dxa"/>
            <w:vMerge w:val="restart"/>
            <w:tcBorders>
              <w:tl2br w:val="nil"/>
              <w:tr2bl w:val="nil"/>
            </w:tcBorders>
            <w:shd w:val="clear" w:color="auto" w:fill="FFFFFF"/>
            <w:vAlign w:val="center"/>
          </w:tcPr>
          <w:p w14:paraId="6983E07B">
            <w:pPr>
              <w:spacing w:line="300" w:lineRule="auto"/>
              <w:jc w:val="both"/>
              <w:textAlignment w:val="center"/>
              <w:rPr>
                <w:rFonts w:hint="default" w:ascii="宋体" w:hAnsi="宋体" w:eastAsia="宋体" w:cs="宋体"/>
                <w:color w:val="auto"/>
                <w:sz w:val="24"/>
                <w:szCs w:val="24"/>
                <w:highlight w:val="none"/>
                <w:lang w:val="en-US" w:eastAsia="zh-CN" w:bidi="ar"/>
              </w:rPr>
            </w:pPr>
            <w:r>
              <w:rPr>
                <w:rFonts w:hint="eastAsia" w:cs="宋体"/>
                <w:color w:val="auto"/>
                <w:sz w:val="24"/>
                <w:szCs w:val="24"/>
                <w:highlight w:val="none"/>
                <w:lang w:val="en-US" w:eastAsia="zh-CN" w:bidi="ar"/>
              </w:rPr>
              <w:t>投标人综合实力</w:t>
            </w:r>
          </w:p>
        </w:tc>
        <w:tc>
          <w:tcPr>
            <w:tcW w:w="7168" w:type="dxa"/>
            <w:tcBorders>
              <w:tl2br w:val="nil"/>
              <w:tr2bl w:val="nil"/>
            </w:tcBorders>
            <w:shd w:val="clear" w:color="auto" w:fill="FFFFFF"/>
            <w:vAlign w:val="center"/>
          </w:tcPr>
          <w:p w14:paraId="51801691">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smallCaps w:val="0"/>
                <w:color w:val="auto"/>
                <w:sz w:val="24"/>
                <w:szCs w:val="24"/>
                <w:highlight w:val="none"/>
                <w:lang w:val="en-US" w:eastAsia="zh-CN"/>
              </w:rPr>
              <w:t>根据投标人企业资质、技术力量、经营状况进行打分。</w:t>
            </w:r>
          </w:p>
        </w:tc>
        <w:tc>
          <w:tcPr>
            <w:tcW w:w="696" w:type="dxa"/>
            <w:tcBorders>
              <w:tl2br w:val="nil"/>
              <w:tr2bl w:val="nil"/>
            </w:tcBorders>
            <w:shd w:val="clear" w:color="auto" w:fill="FFFFFF"/>
            <w:vAlign w:val="center"/>
          </w:tcPr>
          <w:p w14:paraId="7AC7795F">
            <w:pPr>
              <w:autoSpaceDE w:val="0"/>
              <w:autoSpaceDN w:val="0"/>
              <w:adjustRightInd w:val="0"/>
              <w:snapToGrid w:val="0"/>
              <w:spacing w:line="380" w:lineRule="exact"/>
              <w:ind w:left="-108" w:leftChars="-45" w:right="-139" w:rightChars="-58"/>
              <w:jc w:val="center"/>
              <w:rPr>
                <w:rFonts w:hint="eastAsia" w:ascii="宋体" w:hAnsi="宋体" w:eastAsia="宋体" w:cs="宋体"/>
                <w:color w:val="auto"/>
                <w:sz w:val="24"/>
                <w:szCs w:val="24"/>
                <w:highlight w:val="none"/>
              </w:rPr>
            </w:pPr>
            <w:r>
              <w:rPr>
                <w:rFonts w:hint="eastAsia" w:ascii="宋体" w:hAnsi="宋体" w:eastAsia="宋体" w:cs="宋体"/>
                <w:smallCaps w:val="0"/>
                <w:color w:val="auto"/>
                <w:sz w:val="24"/>
                <w:szCs w:val="24"/>
                <w:highlight w:val="none"/>
                <w:lang w:val="en-US" w:eastAsia="zh-CN"/>
              </w:rPr>
              <w:t>0-2</w:t>
            </w:r>
          </w:p>
        </w:tc>
      </w:tr>
      <w:tr w14:paraId="070C0E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0" w:hRule="atLeast"/>
        </w:trPr>
        <w:tc>
          <w:tcPr>
            <w:tcW w:w="583" w:type="dxa"/>
            <w:vMerge w:val="continue"/>
            <w:tcBorders>
              <w:tl2br w:val="nil"/>
              <w:tr2bl w:val="nil"/>
            </w:tcBorders>
            <w:shd w:val="clear" w:color="auto" w:fill="FFFFFF"/>
            <w:vAlign w:val="center"/>
          </w:tcPr>
          <w:p w14:paraId="54D4A2BC">
            <w:pPr>
              <w:jc w:val="center"/>
              <w:textAlignment w:val="center"/>
              <w:rPr>
                <w:rFonts w:hint="eastAsia" w:ascii="宋体" w:hAnsi="宋体" w:eastAsia="宋体" w:cs="宋体"/>
                <w:color w:val="auto"/>
                <w:sz w:val="24"/>
                <w:szCs w:val="24"/>
                <w:highlight w:val="none"/>
                <w:lang w:bidi="ar"/>
              </w:rPr>
            </w:pPr>
          </w:p>
        </w:tc>
        <w:tc>
          <w:tcPr>
            <w:tcW w:w="1318" w:type="dxa"/>
            <w:vMerge w:val="continue"/>
            <w:tcBorders>
              <w:tl2br w:val="nil"/>
              <w:tr2bl w:val="nil"/>
            </w:tcBorders>
            <w:shd w:val="clear" w:color="auto" w:fill="FFFFFF"/>
            <w:vAlign w:val="center"/>
          </w:tcPr>
          <w:p w14:paraId="372D6809">
            <w:pPr>
              <w:spacing w:line="300" w:lineRule="auto"/>
              <w:jc w:val="both"/>
              <w:textAlignment w:val="center"/>
              <w:rPr>
                <w:rFonts w:hint="eastAsia" w:ascii="宋体" w:hAnsi="宋体" w:eastAsia="宋体" w:cs="宋体"/>
                <w:color w:val="auto"/>
                <w:sz w:val="24"/>
                <w:szCs w:val="24"/>
                <w:highlight w:val="none"/>
                <w:lang w:bidi="ar"/>
              </w:rPr>
            </w:pPr>
          </w:p>
        </w:tc>
        <w:tc>
          <w:tcPr>
            <w:tcW w:w="7168" w:type="dxa"/>
            <w:tcBorders>
              <w:tl2br w:val="nil"/>
              <w:tr2bl w:val="nil"/>
            </w:tcBorders>
            <w:shd w:val="clear" w:color="auto" w:fill="FFFFFF"/>
            <w:vAlign w:val="center"/>
          </w:tcPr>
          <w:p w14:paraId="46FD6CFF">
            <w:pPr>
              <w:spacing w:line="240" w:lineRule="auto"/>
              <w:jc w:val="both"/>
              <w:rPr>
                <w:rFonts w:hint="eastAsia" w:ascii="宋体" w:hAnsi="宋体" w:eastAsia="宋体" w:cs="宋体"/>
                <w:b/>
                <w:bCs/>
                <w:color w:val="auto"/>
                <w:sz w:val="24"/>
                <w:szCs w:val="24"/>
                <w:highlight w:val="none"/>
                <w:lang w:bidi="ar"/>
              </w:rPr>
            </w:pPr>
            <w:r>
              <w:rPr>
                <w:rFonts w:hint="eastAsia" w:ascii="宋体" w:hAnsi="宋体" w:eastAsia="宋体" w:cs="宋体"/>
                <w:smallCaps w:val="0"/>
                <w:color w:val="auto"/>
                <w:sz w:val="24"/>
                <w:szCs w:val="24"/>
                <w:highlight w:val="none"/>
                <w:lang w:val="en-US" w:eastAsia="zh-CN"/>
              </w:rPr>
              <w:t>投标人信誉情况、相关获奖情况等内容。根据投标人提供的证明材料打分。</w:t>
            </w:r>
          </w:p>
        </w:tc>
        <w:tc>
          <w:tcPr>
            <w:tcW w:w="696" w:type="dxa"/>
            <w:tcBorders>
              <w:tl2br w:val="nil"/>
              <w:tr2bl w:val="nil"/>
            </w:tcBorders>
            <w:shd w:val="clear" w:color="auto" w:fill="FFFFFF"/>
            <w:vAlign w:val="center"/>
          </w:tcPr>
          <w:p w14:paraId="0F96D449">
            <w:pPr>
              <w:autoSpaceDE w:val="0"/>
              <w:autoSpaceDN w:val="0"/>
              <w:adjustRightInd w:val="0"/>
              <w:snapToGrid w:val="0"/>
              <w:spacing w:line="380" w:lineRule="exact"/>
              <w:ind w:left="-108" w:leftChars="-45" w:right="-139" w:rightChars="-58"/>
              <w:jc w:val="center"/>
              <w:rPr>
                <w:rFonts w:hint="eastAsia" w:cs="宋体"/>
                <w:color w:val="auto"/>
                <w:sz w:val="24"/>
                <w:szCs w:val="24"/>
                <w:highlight w:val="none"/>
                <w:lang w:val="en-US" w:eastAsia="zh-CN" w:bidi="ar"/>
              </w:rPr>
            </w:pPr>
            <w:r>
              <w:rPr>
                <w:rFonts w:hint="eastAsia" w:ascii="宋体" w:hAnsi="宋体" w:eastAsia="宋体" w:cs="宋体"/>
                <w:smallCaps w:val="0"/>
                <w:color w:val="auto"/>
                <w:sz w:val="24"/>
                <w:szCs w:val="24"/>
                <w:highlight w:val="none"/>
                <w:lang w:val="en-US" w:eastAsia="zh-CN"/>
              </w:rPr>
              <w:t>0-3</w:t>
            </w:r>
          </w:p>
        </w:tc>
      </w:tr>
      <w:tr w14:paraId="24A2E0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0" w:hRule="atLeast"/>
        </w:trPr>
        <w:tc>
          <w:tcPr>
            <w:tcW w:w="583" w:type="dxa"/>
            <w:tcBorders>
              <w:tl2br w:val="nil"/>
              <w:tr2bl w:val="nil"/>
            </w:tcBorders>
            <w:shd w:val="clear" w:color="auto" w:fill="FFFFFF"/>
            <w:vAlign w:val="center"/>
          </w:tcPr>
          <w:p w14:paraId="34CB4E98">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p>
        </w:tc>
        <w:tc>
          <w:tcPr>
            <w:tcW w:w="1318" w:type="dxa"/>
            <w:tcBorders>
              <w:tl2br w:val="nil"/>
              <w:tr2bl w:val="nil"/>
            </w:tcBorders>
            <w:shd w:val="clear" w:color="auto" w:fill="FFFFFF"/>
            <w:vAlign w:val="center"/>
          </w:tcPr>
          <w:p w14:paraId="59C36DA3">
            <w:pPr>
              <w:spacing w:line="300" w:lineRule="auto"/>
              <w:jc w:val="both"/>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同类项目经验</w:t>
            </w:r>
          </w:p>
        </w:tc>
        <w:tc>
          <w:tcPr>
            <w:tcW w:w="7168" w:type="dxa"/>
            <w:tcBorders>
              <w:tl2br w:val="nil"/>
              <w:tr2bl w:val="nil"/>
            </w:tcBorders>
            <w:shd w:val="clear" w:color="auto" w:fill="FFFFFF"/>
            <w:vAlign w:val="center"/>
          </w:tcPr>
          <w:p w14:paraId="7C340FD3">
            <w:pPr>
              <w:spacing w:line="300" w:lineRule="auto"/>
              <w:jc w:val="both"/>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投标人提供202</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年1月1日以来（以合同签订时间为准）类似养老类项目业绩证明（县级及以上），每提供1个得1分，最高得</w:t>
            </w:r>
            <w:r>
              <w:rPr>
                <w:rFonts w:hint="eastAsia"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分。</w:t>
            </w:r>
          </w:p>
          <w:p w14:paraId="48D7269C">
            <w:pPr>
              <w:spacing w:line="300" w:lineRule="auto"/>
              <w:jc w:val="both"/>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bidi="ar"/>
              </w:rPr>
              <w:t>注：提供合同扫描件，未提供或提供不符合要求的不得分。</w:t>
            </w:r>
          </w:p>
        </w:tc>
        <w:tc>
          <w:tcPr>
            <w:tcW w:w="696" w:type="dxa"/>
            <w:tcBorders>
              <w:tl2br w:val="nil"/>
              <w:tr2bl w:val="nil"/>
            </w:tcBorders>
            <w:shd w:val="clear" w:color="auto" w:fill="FFFFFF"/>
            <w:vAlign w:val="center"/>
          </w:tcPr>
          <w:p w14:paraId="7CB3DF1F">
            <w:pPr>
              <w:jc w:val="center"/>
              <w:textAlignment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bidi="ar"/>
              </w:rPr>
              <w:t>0-3</w:t>
            </w:r>
          </w:p>
        </w:tc>
      </w:tr>
      <w:tr w14:paraId="6894FC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9765" w:type="dxa"/>
            <w:gridSpan w:val="4"/>
            <w:tcBorders>
              <w:tl2br w:val="nil"/>
              <w:tr2bl w:val="nil"/>
            </w:tcBorders>
            <w:shd w:val="clear" w:color="auto" w:fill="FFFFFF"/>
            <w:vAlign w:val="center"/>
          </w:tcPr>
          <w:p w14:paraId="14C0CF5A">
            <w:pPr>
              <w:jc w:val="center"/>
              <w:textAlignment w:val="center"/>
              <w:rPr>
                <w:rFonts w:hint="eastAsia" w:ascii="宋体" w:hAnsi="宋体" w:eastAsia="宋体" w:cs="宋体"/>
                <w:color w:val="auto"/>
                <w:highlight w:val="none"/>
                <w:lang w:bidi="ar"/>
              </w:rPr>
            </w:pPr>
            <w:r>
              <w:rPr>
                <w:rFonts w:hint="eastAsia" w:ascii="宋体" w:hAnsi="宋体" w:eastAsia="宋体" w:cs="宋体"/>
                <w:b/>
                <w:bCs/>
                <w:color w:val="auto"/>
                <w:highlight w:val="none"/>
                <w:lang w:bidi="ar"/>
              </w:rPr>
              <w:t>项目理解、硬件产品性能</w:t>
            </w:r>
          </w:p>
        </w:tc>
      </w:tr>
      <w:tr w14:paraId="1A9D65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583" w:type="dxa"/>
            <w:tcBorders>
              <w:tl2br w:val="nil"/>
              <w:tr2bl w:val="nil"/>
            </w:tcBorders>
            <w:shd w:val="clear" w:color="auto" w:fill="FFFFFF"/>
            <w:vAlign w:val="center"/>
          </w:tcPr>
          <w:p w14:paraId="25C2C7BC">
            <w:pPr>
              <w:jc w:val="center"/>
              <w:textAlignment w:val="center"/>
              <w:rPr>
                <w:rFonts w:hint="eastAsia" w:ascii="宋体" w:hAnsi="宋体" w:eastAsia="宋体" w:cs="宋体"/>
                <w:color w:val="auto"/>
                <w:highlight w:val="none"/>
                <w:lang w:eastAsia="zh-CN" w:bidi="ar"/>
              </w:rPr>
            </w:pPr>
            <w:r>
              <w:rPr>
                <w:rFonts w:hint="eastAsia" w:cs="宋体"/>
                <w:color w:val="auto"/>
                <w:highlight w:val="none"/>
                <w:lang w:val="en-US" w:eastAsia="zh-CN" w:bidi="ar"/>
              </w:rPr>
              <w:t>3</w:t>
            </w:r>
          </w:p>
        </w:tc>
        <w:tc>
          <w:tcPr>
            <w:tcW w:w="1318" w:type="dxa"/>
            <w:tcBorders>
              <w:tl2br w:val="nil"/>
              <w:tr2bl w:val="nil"/>
            </w:tcBorders>
            <w:shd w:val="clear" w:color="auto" w:fill="FFFFFF"/>
            <w:vAlign w:val="center"/>
          </w:tcPr>
          <w:p w14:paraId="5058BDA6">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项目理解</w:t>
            </w:r>
          </w:p>
          <w:p w14:paraId="61C02E64">
            <w:pPr>
              <w:pStyle w:val="10"/>
              <w:rPr>
                <w:rFonts w:hint="eastAsia" w:ascii="宋体" w:hAnsi="宋体" w:eastAsia="宋体" w:cs="宋体"/>
                <w:color w:val="auto"/>
                <w:highlight w:val="none"/>
                <w:lang w:bidi="ar"/>
              </w:rPr>
            </w:pPr>
          </w:p>
        </w:tc>
        <w:tc>
          <w:tcPr>
            <w:tcW w:w="7168" w:type="dxa"/>
            <w:tcBorders>
              <w:tl2br w:val="nil"/>
              <w:tr2bl w:val="nil"/>
            </w:tcBorders>
            <w:shd w:val="clear" w:color="auto" w:fill="FFFFFF"/>
            <w:vAlign w:val="center"/>
          </w:tcPr>
          <w:p w14:paraId="7F7E9BFA">
            <w:pPr>
              <w:pStyle w:val="17"/>
              <w:tabs>
                <w:tab w:val="left" w:pos="720"/>
                <w:tab w:val="left" w:pos="1260"/>
                <w:tab w:val="left" w:pos="2160"/>
                <w:tab w:val="left" w:pos="2880"/>
                <w:tab w:val="left" w:pos="3600"/>
                <w:tab w:val="left" w:pos="4320"/>
                <w:tab w:val="left" w:pos="5040"/>
                <w:tab w:val="left" w:pos="5760"/>
                <w:tab w:val="clear" w:pos="0"/>
                <w:tab w:val="clear" w:pos="993"/>
                <w:tab w:val="clear" w:pos="1134"/>
              </w:tabs>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根据投标人对本项目需求的理解、项目建设背景、依据、必要性、建设目标进行综合打分，理解分析全面、准确、透彻、到位的得4-5分，理解分析完整相对简单粗略的得2-3分，理解分析有缺陷或不涉及该项内容的得0-1分；</w:t>
            </w:r>
          </w:p>
          <w:p w14:paraId="0998CF4E">
            <w:pPr>
              <w:pStyle w:val="17"/>
              <w:tabs>
                <w:tab w:val="left" w:pos="720"/>
                <w:tab w:val="left" w:pos="1260"/>
                <w:tab w:val="left" w:pos="2160"/>
                <w:tab w:val="left" w:pos="2880"/>
                <w:tab w:val="left" w:pos="3600"/>
                <w:tab w:val="left" w:pos="4320"/>
                <w:tab w:val="left" w:pos="5040"/>
                <w:tab w:val="left" w:pos="5760"/>
                <w:tab w:val="clear" w:pos="0"/>
                <w:tab w:val="clear" w:pos="993"/>
                <w:tab w:val="clear" w:pos="1134"/>
              </w:tabs>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（2）根据投标人针对本项目功能需求分析、非功能性需求分析进行综合打分，分析准确、详实、全面并提供完善的建议的得</w:t>
            </w:r>
            <w:r>
              <w:rPr>
                <w:rFonts w:hint="eastAsia" w:cs="宋体"/>
                <w:color w:val="auto"/>
                <w:szCs w:val="24"/>
                <w:highlight w:val="none"/>
                <w:lang w:val="en-US" w:eastAsia="zh-CN"/>
              </w:rPr>
              <w:t>2-3</w:t>
            </w:r>
            <w:r>
              <w:rPr>
                <w:rFonts w:hint="eastAsia" w:ascii="宋体" w:hAnsi="宋体" w:eastAsia="宋体" w:cs="宋体"/>
                <w:color w:val="auto"/>
                <w:szCs w:val="24"/>
                <w:highlight w:val="none"/>
              </w:rPr>
              <w:t>分，分析内容完整准确性一般的得有合适的建议的得1分；理解分析部分偏差或不涉及该项内容不得分。</w:t>
            </w:r>
          </w:p>
        </w:tc>
        <w:tc>
          <w:tcPr>
            <w:tcW w:w="696" w:type="dxa"/>
            <w:tcBorders>
              <w:tl2br w:val="nil"/>
              <w:tr2bl w:val="nil"/>
            </w:tcBorders>
            <w:shd w:val="clear" w:color="auto" w:fill="FFFFFF"/>
            <w:vAlign w:val="center"/>
          </w:tcPr>
          <w:p w14:paraId="7C5A6CA3">
            <w:pPr>
              <w:jc w:val="center"/>
              <w:textAlignment w:val="center"/>
              <w:rPr>
                <w:rFonts w:hint="eastAsia" w:ascii="宋体" w:hAnsi="宋体" w:eastAsia="宋体" w:cs="宋体"/>
                <w:color w:val="auto"/>
                <w:highlight w:val="none"/>
                <w:lang w:eastAsia="zh-CN" w:bidi="ar"/>
              </w:rPr>
            </w:pPr>
            <w:r>
              <w:rPr>
                <w:rFonts w:hint="eastAsia" w:cs="宋体"/>
                <w:color w:val="auto"/>
                <w:highlight w:val="none"/>
                <w:lang w:val="en-US" w:eastAsia="zh-CN" w:bidi="ar"/>
              </w:rPr>
              <w:t>0-8</w:t>
            </w:r>
          </w:p>
        </w:tc>
      </w:tr>
      <w:tr w14:paraId="505A17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8" w:hRule="atLeast"/>
        </w:trPr>
        <w:tc>
          <w:tcPr>
            <w:tcW w:w="583" w:type="dxa"/>
            <w:tcBorders>
              <w:tl2br w:val="nil"/>
              <w:tr2bl w:val="nil"/>
            </w:tcBorders>
            <w:shd w:val="clear" w:color="auto" w:fill="FFFFFF"/>
            <w:vAlign w:val="center"/>
          </w:tcPr>
          <w:p w14:paraId="2A6056FE">
            <w:pPr>
              <w:jc w:val="center"/>
              <w:textAlignment w:val="center"/>
              <w:rPr>
                <w:rFonts w:hint="eastAsia" w:ascii="宋体" w:hAnsi="宋体" w:eastAsia="宋体" w:cs="宋体"/>
                <w:color w:val="auto"/>
                <w:highlight w:val="none"/>
                <w:lang w:eastAsia="zh-CN" w:bidi="ar"/>
              </w:rPr>
            </w:pPr>
            <w:r>
              <w:rPr>
                <w:rFonts w:hint="eastAsia" w:cs="宋体"/>
                <w:color w:val="auto"/>
                <w:highlight w:val="none"/>
                <w:lang w:val="en-US" w:eastAsia="zh-CN" w:bidi="ar"/>
              </w:rPr>
              <w:t>4</w:t>
            </w:r>
          </w:p>
        </w:tc>
        <w:tc>
          <w:tcPr>
            <w:tcW w:w="1318" w:type="dxa"/>
            <w:tcBorders>
              <w:tl2br w:val="nil"/>
              <w:tr2bl w:val="nil"/>
            </w:tcBorders>
            <w:shd w:val="clear" w:color="auto" w:fill="FFFFFF"/>
            <w:vAlign w:val="center"/>
          </w:tcPr>
          <w:p w14:paraId="48D0C9B3">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硬件产品性能</w:t>
            </w:r>
          </w:p>
        </w:tc>
        <w:tc>
          <w:tcPr>
            <w:tcW w:w="7168" w:type="dxa"/>
            <w:tcBorders>
              <w:tl2br w:val="nil"/>
              <w:tr2bl w:val="nil"/>
            </w:tcBorders>
            <w:shd w:val="clear" w:color="auto" w:fill="FFFFFF"/>
            <w:vAlign w:val="center"/>
          </w:tcPr>
          <w:p w14:paraId="4FD95645">
            <w:pPr>
              <w:autoSpaceDE w:val="0"/>
              <w:autoSpaceDN w:val="0"/>
              <w:spacing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根据投标产品的基本功能、技术指标与需求的吻合程度和偏差（包括所投标产品的规格型号、详细配置、主要技术参数、功能等）所有指标均满足文件要求的得</w:t>
            </w:r>
            <w:r>
              <w:rPr>
                <w:rFonts w:hint="eastAsia" w:cs="宋体"/>
                <w:color w:val="auto"/>
                <w:highlight w:val="none"/>
                <w:lang w:val="en-US" w:eastAsia="zh-CN"/>
              </w:rPr>
              <w:t>8</w:t>
            </w:r>
            <w:r>
              <w:rPr>
                <w:rFonts w:hint="eastAsia" w:ascii="宋体" w:hAnsi="宋体" w:eastAsia="宋体" w:cs="宋体"/>
                <w:color w:val="auto"/>
                <w:highlight w:val="none"/>
              </w:rPr>
              <w:t>分。</w:t>
            </w:r>
          </w:p>
          <w:p w14:paraId="5FBEA1F5">
            <w:pPr>
              <w:rPr>
                <w:rFonts w:hint="eastAsia" w:ascii="宋体" w:hAnsi="宋体" w:eastAsia="宋体" w:cs="宋体"/>
                <w:color w:val="auto"/>
                <w:sz w:val="21"/>
                <w:szCs w:val="21"/>
                <w:highlight w:val="none"/>
              </w:rPr>
            </w:pPr>
            <w:r>
              <w:rPr>
                <w:rFonts w:hint="eastAsia" w:ascii="宋体" w:hAnsi="宋体" w:eastAsia="宋体" w:cs="宋体"/>
                <w:color w:val="auto"/>
                <w:highlight w:val="none"/>
              </w:rPr>
              <w:t>标注“☆”的指标要求不满足（或负偏离）的，每项扣1.5分，扣完为止。</w:t>
            </w:r>
          </w:p>
        </w:tc>
        <w:tc>
          <w:tcPr>
            <w:tcW w:w="696" w:type="dxa"/>
            <w:tcBorders>
              <w:tl2br w:val="nil"/>
              <w:tr2bl w:val="nil"/>
            </w:tcBorders>
            <w:shd w:val="clear" w:color="auto" w:fill="FFFFFF"/>
            <w:vAlign w:val="center"/>
          </w:tcPr>
          <w:p w14:paraId="1331F054">
            <w:pPr>
              <w:jc w:val="center"/>
              <w:textAlignment w:val="center"/>
              <w:rPr>
                <w:rFonts w:hint="default" w:ascii="宋体" w:hAnsi="宋体" w:eastAsia="宋体" w:cs="宋体"/>
                <w:color w:val="auto"/>
                <w:highlight w:val="none"/>
                <w:lang w:val="en-US" w:eastAsia="zh-CN"/>
              </w:rPr>
            </w:pPr>
            <w:r>
              <w:rPr>
                <w:rFonts w:hint="eastAsia" w:cs="宋体"/>
                <w:color w:val="auto"/>
                <w:highlight w:val="none"/>
                <w:lang w:val="en-US" w:eastAsia="zh-CN"/>
              </w:rPr>
              <w:t>0-8</w:t>
            </w:r>
          </w:p>
        </w:tc>
      </w:tr>
      <w:tr w14:paraId="182076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9765" w:type="dxa"/>
            <w:gridSpan w:val="4"/>
            <w:tcBorders>
              <w:tl2br w:val="nil"/>
              <w:tr2bl w:val="nil"/>
            </w:tcBorders>
            <w:shd w:val="clear" w:color="auto" w:fill="FFFFFF"/>
            <w:vAlign w:val="center"/>
          </w:tcPr>
          <w:p w14:paraId="2B20D141">
            <w:pPr>
              <w:jc w:val="center"/>
              <w:textAlignment w:val="center"/>
              <w:rPr>
                <w:rFonts w:hint="eastAsia" w:ascii="宋体" w:hAnsi="宋体" w:eastAsia="宋体" w:cs="宋体"/>
                <w:color w:val="auto"/>
                <w:highlight w:val="none"/>
              </w:rPr>
            </w:pPr>
            <w:r>
              <w:rPr>
                <w:rFonts w:hint="eastAsia" w:ascii="宋体" w:hAnsi="宋体" w:eastAsia="宋体" w:cs="宋体"/>
                <w:b/>
                <w:bCs/>
                <w:color w:val="auto"/>
                <w:highlight w:val="none"/>
              </w:rPr>
              <w:t>平台开发、软件支持、系统对接、实施响应</w:t>
            </w:r>
          </w:p>
        </w:tc>
      </w:tr>
      <w:tr w14:paraId="742F65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5" w:hRule="atLeast"/>
        </w:trPr>
        <w:tc>
          <w:tcPr>
            <w:tcW w:w="583" w:type="dxa"/>
            <w:tcBorders>
              <w:tl2br w:val="nil"/>
              <w:tr2bl w:val="nil"/>
            </w:tcBorders>
            <w:shd w:val="clear" w:color="auto" w:fill="FFFFFF"/>
            <w:vAlign w:val="center"/>
          </w:tcPr>
          <w:p w14:paraId="2A72774F">
            <w:pPr>
              <w:jc w:val="center"/>
              <w:textAlignment w:val="center"/>
              <w:rPr>
                <w:rFonts w:hint="eastAsia" w:ascii="宋体" w:hAnsi="宋体" w:eastAsia="宋体" w:cs="宋体"/>
                <w:color w:val="auto"/>
                <w:highlight w:val="none"/>
                <w:lang w:eastAsia="zh-CN" w:bidi="ar"/>
              </w:rPr>
            </w:pPr>
            <w:r>
              <w:rPr>
                <w:rFonts w:hint="eastAsia" w:cs="宋体"/>
                <w:color w:val="auto"/>
                <w:highlight w:val="none"/>
                <w:lang w:val="en-US" w:eastAsia="zh-CN" w:bidi="ar"/>
              </w:rPr>
              <w:t>5</w:t>
            </w:r>
          </w:p>
        </w:tc>
        <w:tc>
          <w:tcPr>
            <w:tcW w:w="1318" w:type="dxa"/>
            <w:tcBorders>
              <w:tl2br w:val="nil"/>
              <w:tr2bl w:val="nil"/>
            </w:tcBorders>
            <w:shd w:val="clear" w:color="auto" w:fill="FFFFFF"/>
            <w:vAlign w:val="center"/>
          </w:tcPr>
          <w:p w14:paraId="608F20B7">
            <w:pPr>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对接方案</w:t>
            </w:r>
          </w:p>
        </w:tc>
        <w:tc>
          <w:tcPr>
            <w:tcW w:w="7168" w:type="dxa"/>
            <w:tcBorders>
              <w:tl2br w:val="nil"/>
              <w:tr2bl w:val="nil"/>
            </w:tcBorders>
            <w:shd w:val="clear" w:color="auto" w:fill="FFFFFF"/>
            <w:vAlign w:val="center"/>
          </w:tcPr>
          <w:p w14:paraId="373E35E4">
            <w:pPr>
              <w:spacing w:line="300" w:lineRule="auto"/>
              <w:textAlignment w:val="center"/>
              <w:rPr>
                <w:rFonts w:hint="eastAsia" w:ascii="宋体" w:hAnsi="宋体" w:eastAsia="宋体" w:cs="宋体"/>
                <w:color w:val="auto"/>
                <w:highlight w:val="none"/>
                <w:lang w:eastAsia="zh-CN" w:bidi="ar"/>
              </w:rPr>
            </w:pPr>
            <w:r>
              <w:rPr>
                <w:rFonts w:hint="eastAsia" w:ascii="宋体" w:hAnsi="宋体" w:eastAsia="宋体" w:cs="宋体"/>
                <w:color w:val="auto"/>
                <w:highlight w:val="none"/>
                <w:lang w:bidi="ar"/>
              </w:rPr>
              <w:t>（1）供应商提供与浙里康养平台各组件的相关对接方案，需明细到各组件对接的技术参数，根据方案合理性、准确性、可操作性等情况由评审专家进行打分</w:t>
            </w:r>
            <w:r>
              <w:rPr>
                <w:rFonts w:hint="eastAsia" w:cs="宋体"/>
                <w:color w:val="auto"/>
                <w:highlight w:val="none"/>
                <w:lang w:eastAsia="zh-CN" w:bidi="ar"/>
              </w:rPr>
              <w:t>。（</w:t>
            </w:r>
            <w:r>
              <w:rPr>
                <w:rFonts w:hint="eastAsia" w:cs="宋体"/>
                <w:color w:val="auto"/>
                <w:highlight w:val="none"/>
                <w:lang w:val="en-US" w:eastAsia="zh-CN" w:bidi="ar"/>
              </w:rPr>
              <w:t>0-2分</w:t>
            </w:r>
            <w:r>
              <w:rPr>
                <w:rFonts w:hint="eastAsia" w:cs="宋体"/>
                <w:color w:val="auto"/>
                <w:highlight w:val="none"/>
                <w:lang w:eastAsia="zh-CN" w:bidi="ar"/>
              </w:rPr>
              <w:t>）</w:t>
            </w:r>
          </w:p>
          <w:p w14:paraId="6EB090DB">
            <w:pPr>
              <w:spacing w:line="300" w:lineRule="auto"/>
              <w:textAlignment w:val="center"/>
              <w:rPr>
                <w:rFonts w:hint="default" w:ascii="宋体" w:hAnsi="宋体" w:eastAsia="宋体" w:cs="宋体"/>
                <w:color w:val="auto"/>
                <w:highlight w:val="none"/>
                <w:lang w:val="en-US" w:eastAsia="zh-CN" w:bidi="ar"/>
              </w:rPr>
            </w:pPr>
            <w:r>
              <w:rPr>
                <w:rFonts w:hint="eastAsia" w:ascii="宋体" w:hAnsi="宋体" w:eastAsia="宋体" w:cs="宋体"/>
                <w:color w:val="auto"/>
                <w:highlight w:val="none"/>
                <w:lang w:bidi="ar"/>
              </w:rPr>
              <w:t>（2）本项目数据需与</w:t>
            </w:r>
            <w:r>
              <w:rPr>
                <w:rFonts w:hint="eastAsia" w:cs="宋体"/>
                <w:color w:val="auto"/>
                <w:highlight w:val="none"/>
                <w:lang w:val="en-US" w:eastAsia="zh-CN" w:bidi="ar"/>
              </w:rPr>
              <w:t>海盐县智慧养老社区系统</w:t>
            </w:r>
            <w:r>
              <w:rPr>
                <w:rFonts w:hint="eastAsia" w:ascii="宋体" w:hAnsi="宋体" w:eastAsia="宋体" w:cs="宋体"/>
                <w:color w:val="auto"/>
                <w:highlight w:val="none"/>
                <w:lang w:bidi="ar"/>
              </w:rPr>
              <w:t>进行无缝对接，投标人需提供相关对接方案。</w:t>
            </w:r>
            <w:r>
              <w:rPr>
                <w:rFonts w:hint="eastAsia" w:cs="宋体"/>
                <w:color w:val="auto"/>
                <w:highlight w:val="none"/>
                <w:lang w:val="en-US" w:eastAsia="zh-CN" w:bidi="ar"/>
              </w:rPr>
              <w:t>评标委员会根据投标人提供的对接方案进行综合打分。（0-5分）</w:t>
            </w:r>
          </w:p>
        </w:tc>
        <w:tc>
          <w:tcPr>
            <w:tcW w:w="696" w:type="dxa"/>
            <w:tcBorders>
              <w:tl2br w:val="nil"/>
              <w:tr2bl w:val="nil"/>
            </w:tcBorders>
            <w:shd w:val="clear" w:color="auto" w:fill="FFFFFF"/>
            <w:vAlign w:val="center"/>
          </w:tcPr>
          <w:p w14:paraId="7CF1307D">
            <w:pPr>
              <w:jc w:val="center"/>
              <w:textAlignment w:val="center"/>
              <w:rPr>
                <w:rFonts w:hint="default" w:ascii="宋体" w:hAnsi="宋体" w:eastAsia="宋体" w:cs="宋体"/>
                <w:color w:val="auto"/>
                <w:highlight w:val="none"/>
                <w:lang w:val="en-US" w:eastAsia="zh-CN"/>
              </w:rPr>
            </w:pPr>
            <w:r>
              <w:rPr>
                <w:rFonts w:hint="eastAsia" w:cs="宋体"/>
                <w:color w:val="auto"/>
                <w:highlight w:val="none"/>
                <w:lang w:val="en-US" w:eastAsia="zh-CN"/>
              </w:rPr>
              <w:t>0-7</w:t>
            </w:r>
          </w:p>
        </w:tc>
      </w:tr>
      <w:tr w14:paraId="1E0A81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583" w:type="dxa"/>
            <w:tcBorders>
              <w:tl2br w:val="nil"/>
              <w:tr2bl w:val="nil"/>
            </w:tcBorders>
            <w:shd w:val="clear" w:color="auto" w:fill="FFFFFF"/>
            <w:vAlign w:val="center"/>
          </w:tcPr>
          <w:p w14:paraId="3611AE18">
            <w:pPr>
              <w:jc w:val="center"/>
              <w:textAlignment w:val="center"/>
              <w:rPr>
                <w:rFonts w:hint="eastAsia" w:ascii="宋体" w:hAnsi="宋体" w:eastAsia="宋体" w:cs="宋体"/>
                <w:color w:val="auto"/>
                <w:highlight w:val="none"/>
                <w:lang w:eastAsia="zh-CN"/>
              </w:rPr>
            </w:pPr>
            <w:r>
              <w:rPr>
                <w:rFonts w:hint="eastAsia" w:cs="宋体"/>
                <w:color w:val="auto"/>
                <w:highlight w:val="none"/>
                <w:lang w:val="en-US" w:eastAsia="zh-CN"/>
              </w:rPr>
              <w:t>6</w:t>
            </w:r>
          </w:p>
        </w:tc>
        <w:tc>
          <w:tcPr>
            <w:tcW w:w="1318" w:type="dxa"/>
            <w:tcBorders>
              <w:tl2br w:val="nil"/>
              <w:tr2bl w:val="nil"/>
            </w:tcBorders>
            <w:shd w:val="clear" w:color="auto" w:fill="FFFFFF"/>
            <w:vAlign w:val="center"/>
          </w:tcPr>
          <w:p w14:paraId="0979212A">
            <w:pPr>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项目实施方案</w:t>
            </w:r>
          </w:p>
        </w:tc>
        <w:tc>
          <w:tcPr>
            <w:tcW w:w="7168" w:type="dxa"/>
            <w:tcBorders>
              <w:tl2br w:val="nil"/>
              <w:tr2bl w:val="nil"/>
            </w:tcBorders>
            <w:shd w:val="clear" w:color="auto" w:fill="FFFFFF"/>
            <w:vAlign w:val="center"/>
          </w:tcPr>
          <w:p w14:paraId="40B0E45C">
            <w:pPr>
              <w:spacing w:line="300" w:lineRule="auto"/>
              <w:textAlignment w:val="center"/>
              <w:rPr>
                <w:rFonts w:hint="eastAsia" w:ascii="宋体" w:hAnsi="宋体" w:eastAsia="宋体" w:cs="宋体"/>
                <w:color w:val="auto"/>
                <w:highlight w:val="none"/>
                <w:lang w:bidi="ar"/>
              </w:rPr>
            </w:pPr>
            <w:r>
              <w:rPr>
                <w:rFonts w:hint="eastAsia" w:cs="宋体"/>
                <w:color w:val="auto"/>
                <w:highlight w:val="none"/>
                <w:lang w:val="en-US" w:eastAsia="zh-CN" w:bidi="ar"/>
              </w:rPr>
              <w:t>评委根据投标人的项目实施方案进行打分，方案</w:t>
            </w:r>
            <w:r>
              <w:rPr>
                <w:rFonts w:hint="eastAsia" w:ascii="宋体" w:hAnsi="宋体" w:eastAsia="宋体" w:cs="宋体"/>
                <w:color w:val="auto"/>
                <w:highlight w:val="none"/>
                <w:lang w:bidi="ar"/>
              </w:rPr>
              <w:t>包含项目实施步骤、项目里程碑设置、项目质量管理计划、项目实施人员管理计划。</w:t>
            </w:r>
          </w:p>
        </w:tc>
        <w:tc>
          <w:tcPr>
            <w:tcW w:w="696" w:type="dxa"/>
            <w:tcBorders>
              <w:tl2br w:val="nil"/>
              <w:tr2bl w:val="nil"/>
            </w:tcBorders>
            <w:shd w:val="clear" w:color="auto" w:fill="FFFFFF"/>
            <w:vAlign w:val="center"/>
          </w:tcPr>
          <w:p w14:paraId="4356BBB2">
            <w:pPr>
              <w:jc w:val="center"/>
              <w:textAlignment w:val="center"/>
              <w:rPr>
                <w:rFonts w:hint="default" w:ascii="宋体" w:hAnsi="宋体" w:eastAsia="宋体" w:cs="宋体"/>
                <w:color w:val="auto"/>
                <w:highlight w:val="none"/>
                <w:lang w:val="en-US" w:eastAsia="zh-CN"/>
              </w:rPr>
            </w:pPr>
            <w:r>
              <w:rPr>
                <w:rFonts w:hint="eastAsia" w:cs="宋体"/>
                <w:color w:val="auto"/>
                <w:highlight w:val="none"/>
                <w:lang w:val="en-US" w:eastAsia="zh-CN"/>
              </w:rPr>
              <w:t>0-8</w:t>
            </w:r>
          </w:p>
        </w:tc>
      </w:tr>
      <w:tr w14:paraId="0C3995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583" w:type="dxa"/>
            <w:tcBorders>
              <w:tl2br w:val="nil"/>
              <w:tr2bl w:val="nil"/>
            </w:tcBorders>
            <w:shd w:val="clear" w:color="auto" w:fill="FFFFFF"/>
            <w:vAlign w:val="center"/>
          </w:tcPr>
          <w:p w14:paraId="6A32704D">
            <w:pPr>
              <w:jc w:val="center"/>
              <w:textAlignment w:val="center"/>
              <w:rPr>
                <w:rFonts w:hint="eastAsia" w:ascii="宋体" w:hAnsi="宋体" w:eastAsia="宋体" w:cs="宋体"/>
                <w:color w:val="auto"/>
                <w:highlight w:val="none"/>
                <w:lang w:eastAsia="zh-CN"/>
              </w:rPr>
            </w:pPr>
            <w:r>
              <w:rPr>
                <w:rFonts w:hint="eastAsia" w:cs="宋体"/>
                <w:color w:val="auto"/>
                <w:highlight w:val="none"/>
                <w:lang w:val="en-US" w:eastAsia="zh-CN" w:bidi="ar"/>
              </w:rPr>
              <w:t>7</w:t>
            </w:r>
          </w:p>
        </w:tc>
        <w:tc>
          <w:tcPr>
            <w:tcW w:w="1318" w:type="dxa"/>
            <w:tcBorders>
              <w:tl2br w:val="nil"/>
              <w:tr2bl w:val="nil"/>
            </w:tcBorders>
            <w:shd w:val="clear" w:color="auto" w:fill="FFFFFF"/>
            <w:vAlign w:val="center"/>
          </w:tcPr>
          <w:p w14:paraId="1748749A">
            <w:pPr>
              <w:spacing w:line="460" w:lineRule="exact"/>
              <w:rPr>
                <w:rFonts w:hint="eastAsia" w:ascii="宋体" w:hAnsi="宋体" w:eastAsia="宋体" w:cs="宋体"/>
                <w:color w:val="auto"/>
                <w:highlight w:val="none"/>
              </w:rPr>
            </w:pPr>
            <w:r>
              <w:rPr>
                <w:rFonts w:hint="eastAsia" w:ascii="宋体" w:hAnsi="宋体" w:eastAsia="宋体" w:cs="宋体"/>
                <w:color w:val="auto"/>
                <w:highlight w:val="none"/>
                <w:lang w:bidi="ar"/>
              </w:rPr>
              <w:t>拟投本项目人员</w:t>
            </w:r>
          </w:p>
        </w:tc>
        <w:tc>
          <w:tcPr>
            <w:tcW w:w="7168" w:type="dxa"/>
            <w:tcBorders>
              <w:tl2br w:val="nil"/>
              <w:tr2bl w:val="nil"/>
            </w:tcBorders>
            <w:shd w:val="clear" w:color="auto" w:fill="FFFFFF"/>
          </w:tcPr>
          <w:p w14:paraId="5527C07E">
            <w:pPr>
              <w:spacing w:line="300" w:lineRule="auto"/>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1.拟投本项目项目负责人：</w:t>
            </w:r>
          </w:p>
          <w:p w14:paraId="5756BCDE">
            <w:pPr>
              <w:spacing w:line="300" w:lineRule="auto"/>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（1）具有中级及以上系统集成项目管理工程师证书得1分。</w:t>
            </w:r>
          </w:p>
          <w:p w14:paraId="32F6C7F5">
            <w:pPr>
              <w:spacing w:line="300" w:lineRule="auto"/>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（2）IT信息技术应用创新服务工程师证书得1分。</w:t>
            </w:r>
          </w:p>
          <w:p w14:paraId="3F18ABC1">
            <w:pPr>
              <w:spacing w:line="300" w:lineRule="auto"/>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（3）操作系统运维工程师证书得1分。</w:t>
            </w:r>
          </w:p>
          <w:p w14:paraId="0380CE3C">
            <w:pPr>
              <w:spacing w:line="300" w:lineRule="auto"/>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提供相关证书扫描件及投标截止前3个月的本单位社保缴纳证明</w:t>
            </w:r>
            <w:r>
              <w:rPr>
                <w:rFonts w:hint="eastAsia" w:cs="宋体"/>
                <w:color w:val="auto"/>
                <w:highlight w:val="none"/>
                <w:lang w:val="en-US" w:eastAsia="zh-CN" w:bidi="ar"/>
              </w:rPr>
              <w:t>，</w:t>
            </w:r>
            <w:r>
              <w:rPr>
                <w:rFonts w:hint="eastAsia" w:ascii="宋体" w:hAnsi="宋体" w:eastAsia="宋体" w:cs="宋体"/>
                <w:color w:val="auto"/>
                <w:highlight w:val="none"/>
                <w:lang w:val="en-US" w:eastAsia="zh-CN" w:bidi="ar"/>
              </w:rPr>
              <w:t>未提供或不符合要求的不得分。</w:t>
            </w:r>
          </w:p>
          <w:p w14:paraId="07A4F7EA">
            <w:pPr>
              <w:spacing w:line="300" w:lineRule="auto"/>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2．技术负责人：</w:t>
            </w:r>
          </w:p>
          <w:p w14:paraId="5DCE8684">
            <w:pPr>
              <w:spacing w:line="300" w:lineRule="auto"/>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（1）具有信息系统项目管理师高级证书得2分；</w:t>
            </w:r>
          </w:p>
          <w:p w14:paraId="423B510F">
            <w:pPr>
              <w:spacing w:line="300" w:lineRule="auto"/>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（2）具有系统构架设计师高级证书得</w:t>
            </w:r>
            <w:r>
              <w:rPr>
                <w:rFonts w:hint="default" w:ascii="宋体" w:hAnsi="宋体" w:eastAsia="宋体" w:cs="宋体"/>
                <w:color w:val="auto"/>
                <w:highlight w:val="none"/>
                <w:lang w:val="en-US" w:eastAsia="zh-CN" w:bidi="ar"/>
              </w:rPr>
              <w:t>2</w:t>
            </w:r>
            <w:r>
              <w:rPr>
                <w:rFonts w:hint="eastAsia" w:ascii="宋体" w:hAnsi="宋体" w:eastAsia="宋体" w:cs="宋体"/>
                <w:color w:val="auto"/>
                <w:highlight w:val="none"/>
                <w:lang w:val="en-US" w:eastAsia="zh-CN" w:bidi="ar"/>
              </w:rPr>
              <w:t xml:space="preserve">分； </w:t>
            </w:r>
          </w:p>
          <w:p w14:paraId="60C6C78E">
            <w:pPr>
              <w:spacing w:line="300" w:lineRule="auto"/>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（3）具有系统分析师证书得</w:t>
            </w:r>
            <w:r>
              <w:rPr>
                <w:rFonts w:hint="default" w:ascii="宋体" w:hAnsi="宋体" w:eastAsia="宋体" w:cs="宋体"/>
                <w:color w:val="auto"/>
                <w:highlight w:val="none"/>
                <w:lang w:val="en-US" w:eastAsia="zh-CN" w:bidi="ar"/>
              </w:rPr>
              <w:t>2</w:t>
            </w:r>
            <w:r>
              <w:rPr>
                <w:rFonts w:hint="eastAsia" w:ascii="宋体" w:hAnsi="宋体" w:eastAsia="宋体" w:cs="宋体"/>
                <w:color w:val="auto"/>
                <w:highlight w:val="none"/>
                <w:lang w:val="en-US" w:eastAsia="zh-CN" w:bidi="ar"/>
              </w:rPr>
              <w:t>分。</w:t>
            </w:r>
          </w:p>
          <w:p w14:paraId="50A4A20D">
            <w:pPr>
              <w:spacing w:line="300" w:lineRule="auto"/>
              <w:textAlignment w:val="center"/>
              <w:rPr>
                <w:rFonts w:hint="default"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（4）具有操作系统运维工程师证书得1分。</w:t>
            </w:r>
          </w:p>
          <w:p w14:paraId="51712798">
            <w:pPr>
              <w:spacing w:line="300" w:lineRule="auto"/>
              <w:textAlignment w:val="center"/>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提供相关证书扫描件及投标截止前3个月的本单位社保缴纳证明</w:t>
            </w:r>
            <w:r>
              <w:rPr>
                <w:rFonts w:hint="eastAsia" w:cs="宋体"/>
                <w:color w:val="auto"/>
                <w:highlight w:val="none"/>
                <w:lang w:val="en-US" w:eastAsia="zh-CN" w:bidi="ar"/>
              </w:rPr>
              <w:t>，</w:t>
            </w:r>
            <w:r>
              <w:rPr>
                <w:rFonts w:hint="eastAsia" w:ascii="宋体" w:hAnsi="宋体" w:eastAsia="宋体" w:cs="宋体"/>
                <w:color w:val="auto"/>
                <w:highlight w:val="none"/>
                <w:lang w:val="en-US" w:eastAsia="zh-CN" w:bidi="ar"/>
              </w:rPr>
              <w:t>未提供或不符合要求的不得分。</w:t>
            </w:r>
          </w:p>
          <w:p w14:paraId="0D7D6973">
            <w:pPr>
              <w:spacing w:line="300" w:lineRule="auto"/>
              <w:textAlignment w:val="center"/>
              <w:rPr>
                <w:rFonts w:hint="default" w:ascii="宋体" w:hAnsi="宋体" w:eastAsia="宋体" w:cs="宋体"/>
                <w:color w:val="auto"/>
                <w:highlight w:val="none"/>
                <w:lang w:val="en-US" w:bidi="ar"/>
              </w:rPr>
            </w:pPr>
            <w:r>
              <w:rPr>
                <w:rFonts w:hint="eastAsia" w:cs="宋体"/>
                <w:color w:val="auto"/>
                <w:highlight w:val="none"/>
                <w:lang w:val="en-US" w:eastAsia="zh-CN" w:bidi="ar"/>
              </w:rPr>
              <w:t>3</w:t>
            </w:r>
            <w:r>
              <w:rPr>
                <w:rFonts w:hint="eastAsia" w:ascii="宋体" w:hAnsi="宋体" w:eastAsia="宋体" w:cs="宋体"/>
                <w:color w:val="auto"/>
                <w:highlight w:val="none"/>
                <w:lang w:val="en-US" w:eastAsia="zh-CN" w:bidi="ar"/>
              </w:rPr>
              <w:t>．根据供应商投入本项目服务人员的专业能力、经验以及人员构成的合理性进行打分。投标人需提供有效证明材料。（0-5分）</w:t>
            </w:r>
          </w:p>
        </w:tc>
        <w:tc>
          <w:tcPr>
            <w:tcW w:w="696" w:type="dxa"/>
            <w:tcBorders>
              <w:tl2br w:val="nil"/>
              <w:tr2bl w:val="nil"/>
            </w:tcBorders>
            <w:shd w:val="clear" w:color="auto" w:fill="FFFFFF"/>
            <w:vAlign w:val="center"/>
          </w:tcPr>
          <w:p w14:paraId="3500FA02">
            <w:pPr>
              <w:jc w:val="center"/>
              <w:textAlignment w:val="center"/>
              <w:rPr>
                <w:rFonts w:hint="default" w:ascii="宋体" w:hAnsi="宋体" w:eastAsia="宋体" w:cs="宋体"/>
                <w:color w:val="auto"/>
                <w:highlight w:val="none"/>
                <w:lang w:val="en-US"/>
              </w:rPr>
            </w:pPr>
            <w:r>
              <w:rPr>
                <w:rFonts w:hint="eastAsia" w:cs="宋体"/>
                <w:color w:val="auto"/>
                <w:highlight w:val="none"/>
                <w:lang w:val="en-US" w:eastAsia="zh-CN"/>
              </w:rPr>
              <w:t>0-15</w:t>
            </w:r>
          </w:p>
        </w:tc>
      </w:tr>
      <w:tr w14:paraId="73F8A1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7" w:hRule="atLeast"/>
        </w:trPr>
        <w:tc>
          <w:tcPr>
            <w:tcW w:w="583" w:type="dxa"/>
            <w:tcBorders>
              <w:tl2br w:val="nil"/>
              <w:tr2bl w:val="nil"/>
            </w:tcBorders>
            <w:shd w:val="clear" w:color="auto" w:fill="FFFFFF"/>
            <w:vAlign w:val="center"/>
          </w:tcPr>
          <w:p w14:paraId="16BF8EF9">
            <w:pPr>
              <w:jc w:val="center"/>
              <w:textAlignment w:val="center"/>
              <w:rPr>
                <w:rFonts w:hint="eastAsia" w:ascii="宋体" w:hAnsi="宋体" w:eastAsia="宋体" w:cs="宋体"/>
                <w:color w:val="auto"/>
                <w:highlight w:val="none"/>
                <w:lang w:eastAsia="zh-CN"/>
              </w:rPr>
            </w:pPr>
            <w:r>
              <w:rPr>
                <w:rFonts w:hint="eastAsia" w:cs="宋体"/>
                <w:color w:val="auto"/>
                <w:highlight w:val="none"/>
                <w:lang w:val="en-US" w:eastAsia="zh-CN"/>
              </w:rPr>
              <w:t>8</w:t>
            </w:r>
          </w:p>
        </w:tc>
        <w:tc>
          <w:tcPr>
            <w:tcW w:w="1318" w:type="dxa"/>
            <w:tcBorders>
              <w:tl2br w:val="nil"/>
              <w:tr2bl w:val="nil"/>
            </w:tcBorders>
            <w:shd w:val="clear" w:color="auto" w:fill="FFFFFF"/>
            <w:vAlign w:val="center"/>
          </w:tcPr>
          <w:p w14:paraId="4A59F06F">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培训方案</w:t>
            </w:r>
          </w:p>
        </w:tc>
        <w:tc>
          <w:tcPr>
            <w:tcW w:w="7168" w:type="dxa"/>
            <w:tcBorders>
              <w:tl2br w:val="nil"/>
              <w:tr2bl w:val="nil"/>
            </w:tcBorders>
            <w:shd w:val="clear" w:color="auto" w:fill="FFFFFF"/>
            <w:vAlign w:val="center"/>
          </w:tcPr>
          <w:p w14:paraId="053E40DB">
            <w:pPr>
              <w:spacing w:line="300" w:lineRule="auto"/>
              <w:textAlignment w:val="center"/>
              <w:rPr>
                <w:rFonts w:hint="eastAsia" w:ascii="宋体" w:hAnsi="宋体" w:eastAsia="宋体" w:cs="宋体"/>
                <w:color w:val="auto"/>
                <w:highlight w:val="none"/>
                <w:lang w:eastAsia="zh-CN" w:bidi="ar"/>
              </w:rPr>
            </w:pPr>
            <w:r>
              <w:rPr>
                <w:rFonts w:hint="eastAsia" w:ascii="宋体" w:hAnsi="宋体" w:eastAsia="宋体" w:cs="宋体"/>
                <w:color w:val="auto"/>
                <w:highlight w:val="none"/>
                <w:lang w:bidi="ar"/>
              </w:rPr>
              <w:t>根据供应商提供的培训方案和计划</w:t>
            </w:r>
            <w:r>
              <w:rPr>
                <w:rFonts w:hint="eastAsia" w:cs="宋体"/>
                <w:color w:val="auto"/>
                <w:highlight w:val="none"/>
                <w:lang w:val="en-US" w:eastAsia="zh-CN" w:bidi="ar"/>
              </w:rPr>
              <w:t>进行打分</w:t>
            </w:r>
            <w:r>
              <w:rPr>
                <w:rFonts w:hint="eastAsia" w:ascii="宋体" w:hAnsi="宋体" w:eastAsia="宋体" w:cs="宋体"/>
                <w:color w:val="auto"/>
                <w:highlight w:val="none"/>
                <w:lang w:bidi="ar"/>
              </w:rPr>
              <w:t>，包括含培训目的、培训流程、培训地点、培训内容、培训师资、培训方式、培训对象、培训计划、培训组织及绩效管理、培训日程及费用、培训的保证措施等</w:t>
            </w:r>
            <w:r>
              <w:rPr>
                <w:rFonts w:hint="eastAsia" w:cs="宋体"/>
                <w:color w:val="auto"/>
                <w:highlight w:val="none"/>
                <w:lang w:eastAsia="zh-CN" w:bidi="ar"/>
              </w:rPr>
              <w:t>。</w:t>
            </w:r>
          </w:p>
        </w:tc>
        <w:tc>
          <w:tcPr>
            <w:tcW w:w="696" w:type="dxa"/>
            <w:tcBorders>
              <w:tl2br w:val="nil"/>
              <w:tr2bl w:val="nil"/>
            </w:tcBorders>
            <w:shd w:val="clear" w:color="auto" w:fill="FFFFFF"/>
            <w:vAlign w:val="center"/>
          </w:tcPr>
          <w:p w14:paraId="53DBD468">
            <w:pPr>
              <w:jc w:val="center"/>
              <w:textAlignment w:val="center"/>
              <w:rPr>
                <w:rFonts w:hint="eastAsia" w:ascii="宋体" w:hAnsi="宋体" w:eastAsia="宋体" w:cs="宋体"/>
                <w:color w:val="auto"/>
                <w:highlight w:val="none"/>
              </w:rPr>
            </w:pPr>
            <w:r>
              <w:rPr>
                <w:rFonts w:hint="eastAsia" w:cs="宋体"/>
                <w:color w:val="auto"/>
                <w:highlight w:val="none"/>
                <w:lang w:val="en-US" w:eastAsia="zh-CN"/>
              </w:rPr>
              <w:t>0-</w:t>
            </w:r>
            <w:r>
              <w:rPr>
                <w:rFonts w:hint="eastAsia" w:ascii="宋体" w:hAnsi="宋体" w:eastAsia="宋体" w:cs="宋体"/>
                <w:color w:val="auto"/>
                <w:highlight w:val="none"/>
              </w:rPr>
              <w:t>3</w:t>
            </w:r>
          </w:p>
        </w:tc>
      </w:tr>
      <w:tr w14:paraId="706C73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trPr>
        <w:tc>
          <w:tcPr>
            <w:tcW w:w="583" w:type="dxa"/>
            <w:tcBorders>
              <w:tl2br w:val="nil"/>
              <w:tr2bl w:val="nil"/>
            </w:tcBorders>
            <w:shd w:val="clear" w:color="auto" w:fill="FFFFFF"/>
            <w:vAlign w:val="center"/>
          </w:tcPr>
          <w:p w14:paraId="343D539D">
            <w:pPr>
              <w:jc w:val="center"/>
              <w:textAlignment w:val="center"/>
              <w:rPr>
                <w:rFonts w:hint="eastAsia" w:ascii="宋体" w:hAnsi="宋体" w:eastAsia="宋体" w:cs="宋体"/>
                <w:color w:val="auto"/>
                <w:highlight w:val="none"/>
                <w:lang w:eastAsia="zh-CN"/>
              </w:rPr>
            </w:pPr>
            <w:r>
              <w:rPr>
                <w:rFonts w:hint="eastAsia" w:cs="宋体"/>
                <w:color w:val="auto"/>
                <w:highlight w:val="none"/>
                <w:lang w:val="en-US" w:eastAsia="zh-CN"/>
              </w:rPr>
              <w:t>9</w:t>
            </w:r>
          </w:p>
        </w:tc>
        <w:tc>
          <w:tcPr>
            <w:tcW w:w="1318" w:type="dxa"/>
            <w:tcBorders>
              <w:tl2br w:val="nil"/>
              <w:tr2bl w:val="nil"/>
            </w:tcBorders>
            <w:shd w:val="clear" w:color="auto" w:fill="FFFFFF"/>
            <w:vAlign w:val="center"/>
          </w:tcPr>
          <w:p w14:paraId="3A97D2D8">
            <w:pP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应急响应方案</w:t>
            </w:r>
          </w:p>
        </w:tc>
        <w:tc>
          <w:tcPr>
            <w:tcW w:w="7168" w:type="dxa"/>
            <w:tcBorders>
              <w:tl2br w:val="nil"/>
              <w:tr2bl w:val="nil"/>
            </w:tcBorders>
            <w:shd w:val="clear" w:color="auto" w:fill="FFFFFF"/>
            <w:vAlign w:val="center"/>
          </w:tcPr>
          <w:p w14:paraId="48D73242">
            <w:pPr>
              <w:spacing w:line="300" w:lineRule="auto"/>
              <w:rPr>
                <w:rFonts w:hint="eastAsia" w:ascii="宋体" w:hAnsi="宋体" w:eastAsia="宋体" w:cs="宋体"/>
                <w:color w:val="auto"/>
                <w:highlight w:val="none"/>
                <w:lang w:bidi="ar"/>
              </w:rPr>
            </w:pPr>
            <w:r>
              <w:rPr>
                <w:rFonts w:hint="eastAsia" w:cs="宋体"/>
                <w:color w:val="auto"/>
                <w:highlight w:val="none"/>
                <w:lang w:val="en-US" w:eastAsia="zh-CN" w:bidi="ar"/>
              </w:rPr>
              <w:t>应急响应方案</w:t>
            </w:r>
            <w:r>
              <w:rPr>
                <w:rFonts w:hint="eastAsia" w:ascii="宋体" w:hAnsi="宋体" w:eastAsia="宋体" w:cs="宋体"/>
                <w:color w:val="auto"/>
                <w:highlight w:val="none"/>
                <w:lang w:bidi="ar"/>
              </w:rPr>
              <w:t>须包</w:t>
            </w:r>
            <w:r>
              <w:rPr>
                <w:rFonts w:hint="eastAsia" w:cs="宋体"/>
                <w:color w:val="auto"/>
                <w:highlight w:val="none"/>
                <w:lang w:val="en-US" w:eastAsia="zh-CN" w:bidi="ar"/>
              </w:rPr>
              <w:t>含</w:t>
            </w:r>
            <w:r>
              <w:rPr>
                <w:rFonts w:hint="eastAsia" w:ascii="宋体" w:hAnsi="宋体" w:eastAsia="宋体" w:cs="宋体"/>
                <w:color w:val="auto"/>
                <w:highlight w:val="none"/>
                <w:lang w:bidi="ar"/>
              </w:rPr>
              <w:t>预案目标及工作原则、应急组织机构和职责、应急保障制度、应急处理流程、事件内容与等级划分、应急方案的启动与采取措施、软件应急预案、安全防范紧急预案。针对本项目可能的突发事件，提出的应急方案及措施</w:t>
            </w:r>
            <w:r>
              <w:rPr>
                <w:rFonts w:hint="eastAsia" w:cs="宋体"/>
                <w:color w:val="auto"/>
                <w:highlight w:val="none"/>
                <w:lang w:val="en-US" w:eastAsia="zh-CN" w:bidi="ar"/>
              </w:rPr>
              <w:t>是否</w:t>
            </w:r>
            <w:r>
              <w:rPr>
                <w:rFonts w:hint="eastAsia" w:ascii="宋体" w:hAnsi="宋体" w:eastAsia="宋体" w:cs="宋体"/>
                <w:color w:val="auto"/>
                <w:highlight w:val="none"/>
                <w:lang w:bidi="ar"/>
              </w:rPr>
              <w:t>完整、具体，有针对性和操作性，有利于项目的实施</w:t>
            </w:r>
            <w:r>
              <w:rPr>
                <w:rFonts w:hint="eastAsia" w:cs="宋体"/>
                <w:color w:val="auto"/>
                <w:highlight w:val="none"/>
                <w:lang w:eastAsia="zh-CN" w:bidi="ar"/>
              </w:rPr>
              <w:t>。</w:t>
            </w:r>
          </w:p>
        </w:tc>
        <w:tc>
          <w:tcPr>
            <w:tcW w:w="696" w:type="dxa"/>
            <w:tcBorders>
              <w:tl2br w:val="nil"/>
              <w:tr2bl w:val="nil"/>
            </w:tcBorders>
            <w:shd w:val="clear" w:color="auto" w:fill="FFFFFF"/>
            <w:vAlign w:val="center"/>
          </w:tcPr>
          <w:p w14:paraId="1B919E5C">
            <w:pPr>
              <w:jc w:val="center"/>
              <w:textAlignment w:val="center"/>
              <w:rPr>
                <w:rFonts w:hint="eastAsia" w:ascii="宋体" w:hAnsi="宋体" w:eastAsia="宋体" w:cs="宋体"/>
                <w:color w:val="auto"/>
                <w:highlight w:val="none"/>
                <w:lang w:eastAsia="zh-CN"/>
              </w:rPr>
            </w:pPr>
            <w:r>
              <w:rPr>
                <w:rFonts w:hint="eastAsia" w:cs="宋体"/>
                <w:color w:val="auto"/>
                <w:highlight w:val="none"/>
                <w:lang w:val="en-US" w:eastAsia="zh-CN"/>
              </w:rPr>
              <w:t>0-5</w:t>
            </w:r>
          </w:p>
        </w:tc>
      </w:tr>
      <w:tr w14:paraId="715001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trPr>
        <w:tc>
          <w:tcPr>
            <w:tcW w:w="583" w:type="dxa"/>
            <w:tcBorders>
              <w:tl2br w:val="nil"/>
              <w:tr2bl w:val="nil"/>
            </w:tcBorders>
            <w:shd w:val="clear" w:color="auto" w:fill="FFFFFF"/>
            <w:vAlign w:val="center"/>
          </w:tcPr>
          <w:p w14:paraId="28E76299">
            <w:pPr>
              <w:jc w:val="center"/>
              <w:textAlignment w:val="center"/>
              <w:rPr>
                <w:rFonts w:hint="default" w:ascii="宋体" w:hAnsi="宋体" w:eastAsia="宋体" w:cs="宋体"/>
                <w:color w:val="auto"/>
                <w:highlight w:val="none"/>
                <w:lang w:val="en-US" w:eastAsia="zh-CN"/>
              </w:rPr>
            </w:pPr>
            <w:r>
              <w:rPr>
                <w:rFonts w:hint="eastAsia" w:cs="宋体"/>
                <w:color w:val="auto"/>
                <w:highlight w:val="none"/>
                <w:lang w:val="en-US" w:eastAsia="zh-CN"/>
              </w:rPr>
              <w:t>10</w:t>
            </w:r>
          </w:p>
        </w:tc>
        <w:tc>
          <w:tcPr>
            <w:tcW w:w="1318" w:type="dxa"/>
            <w:tcBorders>
              <w:tl2br w:val="nil"/>
              <w:tr2bl w:val="nil"/>
            </w:tcBorders>
            <w:shd w:val="clear" w:color="auto" w:fill="FFFFFF"/>
            <w:vAlign w:val="center"/>
          </w:tcPr>
          <w:p w14:paraId="363F79D1">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增值服务</w:t>
            </w:r>
          </w:p>
        </w:tc>
        <w:tc>
          <w:tcPr>
            <w:tcW w:w="7168" w:type="dxa"/>
            <w:tcBorders>
              <w:tl2br w:val="nil"/>
              <w:tr2bl w:val="nil"/>
            </w:tcBorders>
            <w:shd w:val="clear" w:color="auto" w:fill="FFFFFF"/>
            <w:vAlign w:val="center"/>
          </w:tcPr>
          <w:p w14:paraId="273B9BE2">
            <w:pPr>
              <w:spacing w:line="300" w:lineRule="auto"/>
              <w:textAlignment w:val="center"/>
              <w:rPr>
                <w:rFonts w:hint="eastAsia" w:ascii="宋体" w:hAnsi="宋体" w:eastAsia="宋体" w:cs="宋体"/>
                <w:color w:val="auto"/>
                <w:highlight w:val="none"/>
              </w:rPr>
            </w:pPr>
            <w:r>
              <w:rPr>
                <w:rFonts w:hint="eastAsia" w:ascii="宋体" w:hAnsi="宋体" w:eastAsia="宋体" w:cs="宋体"/>
                <w:color w:val="auto"/>
                <w:highlight w:val="none"/>
                <w:lang w:bidi="ar"/>
              </w:rPr>
              <w:t>投标人针对本项目提供个性化、专业化、特色化、数字化的增值服务，由评审小组进行打分。</w:t>
            </w:r>
          </w:p>
        </w:tc>
        <w:tc>
          <w:tcPr>
            <w:tcW w:w="696" w:type="dxa"/>
            <w:tcBorders>
              <w:tl2br w:val="nil"/>
              <w:tr2bl w:val="nil"/>
            </w:tcBorders>
            <w:shd w:val="clear" w:color="auto" w:fill="FFFFFF"/>
            <w:vAlign w:val="center"/>
          </w:tcPr>
          <w:p w14:paraId="3FA867E6">
            <w:pPr>
              <w:jc w:val="center"/>
              <w:textAlignment w:val="center"/>
              <w:rPr>
                <w:rFonts w:hint="default" w:ascii="宋体" w:hAnsi="宋体" w:eastAsia="宋体" w:cs="宋体"/>
                <w:color w:val="auto"/>
                <w:highlight w:val="none"/>
                <w:lang w:val="en-US" w:eastAsia="zh-CN"/>
              </w:rPr>
            </w:pPr>
            <w:r>
              <w:rPr>
                <w:rFonts w:hint="eastAsia" w:cs="宋体"/>
                <w:color w:val="auto"/>
                <w:highlight w:val="none"/>
                <w:lang w:val="en-US" w:eastAsia="zh-CN"/>
              </w:rPr>
              <w:t>0-2</w:t>
            </w:r>
          </w:p>
        </w:tc>
      </w:tr>
      <w:tr w14:paraId="7370F3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6" w:hRule="atLeast"/>
        </w:trPr>
        <w:tc>
          <w:tcPr>
            <w:tcW w:w="583" w:type="dxa"/>
            <w:tcBorders>
              <w:tl2br w:val="nil"/>
              <w:tr2bl w:val="nil"/>
            </w:tcBorders>
            <w:shd w:val="clear" w:color="auto" w:fill="FFFFFF"/>
            <w:vAlign w:val="center"/>
          </w:tcPr>
          <w:p w14:paraId="03719302">
            <w:pPr>
              <w:jc w:val="center"/>
              <w:textAlignment w:val="center"/>
              <w:rPr>
                <w:rFonts w:hint="default" w:ascii="宋体" w:hAnsi="宋体" w:eastAsia="宋体" w:cs="宋体"/>
                <w:color w:val="auto"/>
                <w:highlight w:val="none"/>
                <w:lang w:val="en-US" w:eastAsia="zh-CN"/>
              </w:rPr>
            </w:pPr>
            <w:r>
              <w:rPr>
                <w:rFonts w:hint="eastAsia" w:cs="宋体"/>
                <w:color w:val="auto"/>
                <w:highlight w:val="none"/>
                <w:lang w:val="en-US" w:eastAsia="zh-CN"/>
              </w:rPr>
              <w:t>11</w:t>
            </w:r>
          </w:p>
        </w:tc>
        <w:tc>
          <w:tcPr>
            <w:tcW w:w="1318" w:type="dxa"/>
            <w:tcBorders>
              <w:tl2br w:val="nil"/>
              <w:tr2bl w:val="nil"/>
            </w:tcBorders>
            <w:shd w:val="clear" w:color="auto" w:fill="FFFFFF"/>
            <w:vAlign w:val="center"/>
          </w:tcPr>
          <w:p w14:paraId="6E1C381E">
            <w:pP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售后服务方案</w:t>
            </w:r>
          </w:p>
        </w:tc>
        <w:tc>
          <w:tcPr>
            <w:tcW w:w="7168" w:type="dxa"/>
            <w:tcBorders>
              <w:tl2br w:val="nil"/>
              <w:tr2bl w:val="nil"/>
            </w:tcBorders>
            <w:shd w:val="clear" w:color="auto" w:fill="FFFFFF"/>
            <w:vAlign w:val="center"/>
          </w:tcPr>
          <w:p w14:paraId="18DE70B2">
            <w:pPr>
              <w:spacing w:line="300" w:lineRule="auto"/>
              <w:rPr>
                <w:rFonts w:hint="eastAsia" w:ascii="宋体" w:hAnsi="宋体" w:eastAsia="宋体" w:cs="宋体"/>
                <w:color w:val="auto"/>
                <w:highlight w:val="none"/>
                <w:lang w:eastAsia="zh-CN" w:bidi="ar"/>
              </w:rPr>
            </w:pPr>
            <w:r>
              <w:rPr>
                <w:rFonts w:hint="eastAsia" w:ascii="宋体" w:hAnsi="宋体" w:eastAsia="宋体" w:cs="宋体"/>
                <w:color w:val="auto"/>
                <w:highlight w:val="none"/>
                <w:lang w:bidi="ar"/>
              </w:rPr>
              <w:t>根据供应商提供的售后维护机构和人员等情况</w:t>
            </w:r>
            <w:r>
              <w:rPr>
                <w:rFonts w:hint="eastAsia" w:cs="宋体"/>
                <w:color w:val="auto"/>
                <w:highlight w:val="none"/>
                <w:lang w:val="en-US" w:eastAsia="zh-CN" w:bidi="ar"/>
              </w:rPr>
              <w:t>进行打分</w:t>
            </w:r>
            <w:r>
              <w:rPr>
                <w:rFonts w:hint="eastAsia" w:ascii="宋体" w:hAnsi="宋体" w:eastAsia="宋体" w:cs="宋体"/>
                <w:color w:val="auto"/>
                <w:highlight w:val="none"/>
                <w:lang w:bidi="ar"/>
              </w:rPr>
              <w:t>，是否具有较强的服务能力、专业的技术队伍、充足的技术人员，能提供快速的售后服务响应</w:t>
            </w:r>
            <w:r>
              <w:rPr>
                <w:rFonts w:hint="eastAsia" w:cs="宋体"/>
                <w:color w:val="auto"/>
                <w:highlight w:val="none"/>
                <w:lang w:val="en-US" w:eastAsia="zh-CN" w:bidi="ar"/>
              </w:rPr>
              <w:t>。</w:t>
            </w:r>
          </w:p>
        </w:tc>
        <w:tc>
          <w:tcPr>
            <w:tcW w:w="696" w:type="dxa"/>
            <w:tcBorders>
              <w:tl2br w:val="nil"/>
              <w:tr2bl w:val="nil"/>
            </w:tcBorders>
            <w:shd w:val="clear" w:color="auto" w:fill="FFFFFF"/>
            <w:vAlign w:val="center"/>
          </w:tcPr>
          <w:p w14:paraId="1473F36A">
            <w:pPr>
              <w:jc w:val="center"/>
              <w:textAlignment w:val="center"/>
              <w:rPr>
                <w:rFonts w:hint="default" w:ascii="宋体" w:hAnsi="宋体" w:eastAsia="宋体" w:cs="宋体"/>
                <w:color w:val="auto"/>
                <w:highlight w:val="none"/>
                <w:lang w:val="en-US" w:eastAsia="zh-CN"/>
              </w:rPr>
            </w:pPr>
            <w:r>
              <w:rPr>
                <w:rFonts w:hint="eastAsia" w:cs="宋体"/>
                <w:color w:val="auto"/>
                <w:highlight w:val="none"/>
                <w:lang w:val="en-US" w:eastAsia="zh-CN" w:bidi="ar"/>
              </w:rPr>
              <w:t>0-3</w:t>
            </w:r>
          </w:p>
        </w:tc>
      </w:tr>
      <w:tr w14:paraId="20358A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0" w:hRule="atLeast"/>
        </w:trPr>
        <w:tc>
          <w:tcPr>
            <w:tcW w:w="583" w:type="dxa"/>
            <w:tcBorders>
              <w:tl2br w:val="nil"/>
              <w:tr2bl w:val="nil"/>
            </w:tcBorders>
            <w:shd w:val="clear" w:color="auto" w:fill="FFFFFF"/>
            <w:vAlign w:val="center"/>
          </w:tcPr>
          <w:p w14:paraId="5EA9230E">
            <w:pPr>
              <w:jc w:val="center"/>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cs="宋体"/>
                <w:color w:val="auto"/>
                <w:highlight w:val="none"/>
                <w:lang w:val="en-US" w:eastAsia="zh-CN"/>
              </w:rPr>
              <w:t>2</w:t>
            </w:r>
          </w:p>
        </w:tc>
        <w:tc>
          <w:tcPr>
            <w:tcW w:w="1318" w:type="dxa"/>
            <w:tcBorders>
              <w:tl2br w:val="nil"/>
              <w:tr2bl w:val="nil"/>
            </w:tcBorders>
            <w:shd w:val="clear" w:color="auto" w:fill="FFFFFF"/>
            <w:vAlign w:val="center"/>
          </w:tcPr>
          <w:p w14:paraId="0B66B3CC">
            <w:pPr>
              <w:jc w:val="center"/>
              <w:textAlignment w:val="center"/>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服务质量保障措施</w:t>
            </w:r>
          </w:p>
        </w:tc>
        <w:tc>
          <w:tcPr>
            <w:tcW w:w="7168" w:type="dxa"/>
            <w:tcBorders>
              <w:tl2br w:val="nil"/>
              <w:tr2bl w:val="nil"/>
            </w:tcBorders>
            <w:shd w:val="clear" w:color="auto" w:fill="FFFFFF"/>
          </w:tcPr>
          <w:p w14:paraId="628D70E1">
            <w:pPr>
              <w:spacing w:line="300" w:lineRule="auto"/>
              <w:jc w:val="both"/>
              <w:textAlignment w:val="top"/>
              <w:rPr>
                <w:rFonts w:hint="eastAsia" w:ascii="宋体" w:hAnsi="宋体" w:eastAsia="宋体" w:cs="宋体"/>
                <w:color w:val="auto"/>
                <w:highlight w:val="none"/>
                <w:lang w:eastAsia="zh-CN" w:bidi="ar"/>
              </w:rPr>
            </w:pPr>
            <w:r>
              <w:rPr>
                <w:rFonts w:hint="eastAsia" w:cs="宋体"/>
                <w:color w:val="auto"/>
                <w:highlight w:val="none"/>
                <w:lang w:val="en-US" w:eastAsia="zh-CN" w:bidi="ar"/>
              </w:rPr>
              <w:t>根据</w:t>
            </w:r>
            <w:r>
              <w:rPr>
                <w:rFonts w:hint="eastAsia" w:ascii="宋体" w:hAnsi="宋体" w:eastAsia="宋体" w:cs="宋体"/>
                <w:color w:val="auto"/>
                <w:highlight w:val="none"/>
                <w:lang w:bidi="ar"/>
              </w:rPr>
              <w:t>供应商提供完整的服务体系、服务质量保障措施及服务承诺</w:t>
            </w:r>
            <w:r>
              <w:rPr>
                <w:rFonts w:hint="eastAsia" w:cs="宋体"/>
                <w:color w:val="auto"/>
                <w:highlight w:val="none"/>
                <w:lang w:val="en-US" w:eastAsia="zh-CN" w:bidi="ar"/>
              </w:rPr>
              <w:t>进行打分</w:t>
            </w:r>
            <w:r>
              <w:rPr>
                <w:rFonts w:hint="eastAsia" w:cs="宋体"/>
                <w:color w:val="auto"/>
                <w:highlight w:val="none"/>
                <w:lang w:eastAsia="zh-CN" w:bidi="ar"/>
              </w:rPr>
              <w:t>。</w:t>
            </w:r>
          </w:p>
        </w:tc>
        <w:tc>
          <w:tcPr>
            <w:tcW w:w="696" w:type="dxa"/>
            <w:tcBorders>
              <w:tl2br w:val="nil"/>
              <w:tr2bl w:val="nil"/>
            </w:tcBorders>
            <w:shd w:val="clear" w:color="auto" w:fill="FFFFFF"/>
            <w:vAlign w:val="center"/>
          </w:tcPr>
          <w:p w14:paraId="4CB600C1">
            <w:pPr>
              <w:jc w:val="center"/>
              <w:textAlignment w:val="center"/>
              <w:rPr>
                <w:rFonts w:hint="eastAsia" w:ascii="宋体" w:hAnsi="宋体" w:eastAsia="宋体" w:cs="宋体"/>
                <w:color w:val="auto"/>
                <w:highlight w:val="none"/>
                <w:lang w:eastAsia="zh-CN" w:bidi="ar"/>
              </w:rPr>
            </w:pPr>
            <w:r>
              <w:rPr>
                <w:rFonts w:hint="eastAsia" w:cs="宋体"/>
                <w:color w:val="auto"/>
                <w:highlight w:val="none"/>
                <w:lang w:val="en-US" w:eastAsia="zh-CN" w:bidi="ar"/>
              </w:rPr>
              <w:t>0-3</w:t>
            </w:r>
          </w:p>
        </w:tc>
      </w:tr>
    </w:tbl>
    <w:p w14:paraId="6C9E2241">
      <w:pPr>
        <w:pStyle w:val="17"/>
        <w:rPr>
          <w:rFonts w:hint="eastAsia" w:ascii="宋体" w:hAnsi="宋体" w:eastAsia="宋体" w:cs="宋体"/>
          <w:color w:val="auto"/>
          <w:highlight w:val="none"/>
        </w:rPr>
      </w:pPr>
    </w:p>
    <w:p w14:paraId="3E8DFD6A">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注：1、如在投标文件中未涉及上述有关评分内容的，则相应得分按0分计。</w:t>
      </w:r>
    </w:p>
    <w:p w14:paraId="3AA02DA5">
      <w:pPr>
        <w:numPr>
          <w:ilvl w:val="0"/>
          <w:numId w:val="8"/>
        </w:num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以上所涉及项目，若附件格式未提供，请自行设计格式于投标文件中。</w:t>
      </w:r>
    </w:p>
    <w:p w14:paraId="6332FF83">
      <w:pPr>
        <w:pStyle w:val="17"/>
        <w:rPr>
          <w:rFonts w:hint="eastAsia" w:ascii="宋体" w:hAnsi="宋体" w:eastAsia="宋体" w:cs="宋体"/>
          <w:color w:val="auto"/>
          <w:highlight w:val="none"/>
        </w:rPr>
      </w:pPr>
      <w:r>
        <w:rPr>
          <w:rFonts w:hint="eastAsia" w:ascii="宋体" w:hAnsi="宋体" w:eastAsia="宋体" w:cs="宋体"/>
          <w:color w:val="auto"/>
          <w:highlight w:val="none"/>
        </w:rPr>
        <w:t>3、每个评委根据上述评分内容和分值独立打分，然后将各评委汇总分的算术平均值作为该供应商的技术最后有效得分。（计算分值四舍五入，精确到小数点后二位）</w:t>
      </w:r>
    </w:p>
    <w:p w14:paraId="6DCAB18E">
      <w:pPr>
        <w:pStyle w:val="2"/>
        <w:spacing w:before="0" w:after="0" w:line="500" w:lineRule="exact"/>
        <w:jc w:val="center"/>
        <w:rPr>
          <w:rFonts w:hint="eastAsia" w:ascii="宋体" w:hAnsi="宋体" w:eastAsia="宋体" w:cs="宋体"/>
          <w:color w:val="auto"/>
          <w:sz w:val="10"/>
          <w:szCs w:val="10"/>
          <w:highlight w:val="none"/>
        </w:rPr>
      </w:pPr>
    </w:p>
    <w:p w14:paraId="7645CA0B">
      <w:pPr>
        <w:rPr>
          <w:rFonts w:hint="eastAsia" w:ascii="宋体" w:hAnsi="宋体" w:eastAsia="宋体" w:cs="宋体"/>
          <w:color w:val="auto"/>
          <w:sz w:val="10"/>
          <w:szCs w:val="10"/>
          <w:highlight w:val="none"/>
        </w:rPr>
      </w:pPr>
    </w:p>
    <w:p w14:paraId="3BA2660E">
      <w:pPr>
        <w:pStyle w:val="9"/>
        <w:rPr>
          <w:rFonts w:hint="eastAsia" w:ascii="宋体" w:hAnsi="宋体" w:eastAsia="宋体" w:cs="宋体"/>
          <w:color w:val="auto"/>
          <w:sz w:val="10"/>
          <w:szCs w:val="10"/>
          <w:highlight w:val="none"/>
        </w:rPr>
      </w:pPr>
    </w:p>
    <w:p w14:paraId="34FED5C6">
      <w:pPr>
        <w:pStyle w:val="10"/>
        <w:rPr>
          <w:rFonts w:hint="eastAsia" w:ascii="宋体" w:hAnsi="宋体" w:eastAsia="宋体" w:cs="宋体"/>
          <w:color w:val="auto"/>
          <w:sz w:val="10"/>
          <w:szCs w:val="10"/>
          <w:highlight w:val="none"/>
        </w:rPr>
      </w:pPr>
    </w:p>
    <w:p w14:paraId="228DB84F">
      <w:pPr>
        <w:pStyle w:val="11"/>
        <w:rPr>
          <w:rFonts w:hint="eastAsia" w:ascii="宋体" w:hAnsi="宋体" w:eastAsia="宋体" w:cs="宋体"/>
          <w:color w:val="auto"/>
          <w:sz w:val="10"/>
          <w:szCs w:val="10"/>
          <w:highlight w:val="none"/>
        </w:rPr>
      </w:pPr>
    </w:p>
    <w:p w14:paraId="3652131D">
      <w:pPr>
        <w:rPr>
          <w:rFonts w:hint="eastAsia" w:ascii="宋体" w:hAnsi="宋体" w:eastAsia="宋体" w:cs="宋体"/>
          <w:color w:val="auto"/>
          <w:sz w:val="10"/>
          <w:szCs w:val="10"/>
          <w:highlight w:val="none"/>
        </w:rPr>
      </w:pPr>
    </w:p>
    <w:p w14:paraId="30B869D7">
      <w:pPr>
        <w:rPr>
          <w:rFonts w:hint="eastAsia" w:ascii="宋体" w:hAnsi="宋体" w:eastAsia="宋体" w:cs="宋体"/>
          <w:color w:val="auto"/>
          <w:sz w:val="10"/>
          <w:szCs w:val="10"/>
          <w:highlight w:val="none"/>
        </w:rPr>
      </w:pPr>
    </w:p>
    <w:p w14:paraId="2D9FA9CB">
      <w:pPr>
        <w:rPr>
          <w:rFonts w:hint="eastAsia" w:ascii="宋体" w:hAnsi="宋体" w:eastAsia="宋体" w:cs="宋体"/>
          <w:color w:val="auto"/>
          <w:sz w:val="10"/>
          <w:szCs w:val="10"/>
          <w:highlight w:val="none"/>
        </w:rPr>
      </w:pPr>
    </w:p>
    <w:p w14:paraId="7BA5ECB4">
      <w:pPr>
        <w:rPr>
          <w:rFonts w:hint="eastAsia" w:ascii="宋体" w:hAnsi="宋体" w:eastAsia="宋体" w:cs="宋体"/>
          <w:color w:val="auto"/>
          <w:sz w:val="10"/>
          <w:szCs w:val="10"/>
          <w:highlight w:val="none"/>
        </w:rPr>
      </w:pPr>
    </w:p>
    <w:p w14:paraId="3817DBE5">
      <w:pPr>
        <w:rPr>
          <w:rFonts w:hint="eastAsia" w:ascii="宋体" w:hAnsi="宋体" w:eastAsia="宋体" w:cs="宋体"/>
          <w:color w:val="auto"/>
          <w:sz w:val="10"/>
          <w:szCs w:val="10"/>
          <w:highlight w:val="none"/>
        </w:rPr>
      </w:pPr>
    </w:p>
    <w:p w14:paraId="549B3612">
      <w:pPr>
        <w:rPr>
          <w:rFonts w:hint="eastAsia" w:ascii="宋体" w:hAnsi="宋体" w:eastAsia="宋体" w:cs="宋体"/>
          <w:color w:val="auto"/>
          <w:sz w:val="10"/>
          <w:szCs w:val="10"/>
          <w:highlight w:val="none"/>
        </w:rPr>
      </w:pPr>
    </w:p>
    <w:p w14:paraId="74A0309C">
      <w:pPr>
        <w:rPr>
          <w:rFonts w:hint="eastAsia" w:ascii="宋体" w:hAnsi="宋体" w:eastAsia="宋体" w:cs="宋体"/>
          <w:color w:val="auto"/>
          <w:sz w:val="10"/>
          <w:szCs w:val="10"/>
          <w:highlight w:val="none"/>
        </w:rPr>
      </w:pPr>
    </w:p>
    <w:p w14:paraId="5BCBCAB5">
      <w:pPr>
        <w:rPr>
          <w:rFonts w:hint="eastAsia" w:ascii="宋体" w:hAnsi="宋体" w:eastAsia="宋体" w:cs="宋体"/>
          <w:color w:val="auto"/>
          <w:sz w:val="10"/>
          <w:szCs w:val="10"/>
          <w:highlight w:val="none"/>
        </w:rPr>
      </w:pPr>
    </w:p>
    <w:p w14:paraId="0DE03599">
      <w:pPr>
        <w:rPr>
          <w:rFonts w:hint="eastAsia" w:ascii="宋体" w:hAnsi="宋体" w:eastAsia="宋体" w:cs="宋体"/>
          <w:color w:val="auto"/>
          <w:sz w:val="10"/>
          <w:szCs w:val="10"/>
          <w:highlight w:val="none"/>
        </w:rPr>
      </w:pPr>
    </w:p>
    <w:p w14:paraId="66207E46">
      <w:pPr>
        <w:rPr>
          <w:rFonts w:hint="eastAsia" w:ascii="宋体" w:hAnsi="宋体" w:eastAsia="宋体" w:cs="宋体"/>
          <w:color w:val="auto"/>
          <w:sz w:val="10"/>
          <w:szCs w:val="10"/>
          <w:highlight w:val="none"/>
        </w:rPr>
      </w:pPr>
    </w:p>
    <w:p w14:paraId="7A01BFAA">
      <w:pPr>
        <w:rPr>
          <w:rFonts w:hint="eastAsia" w:ascii="宋体" w:hAnsi="宋体" w:eastAsia="宋体" w:cs="宋体"/>
          <w:color w:val="auto"/>
          <w:sz w:val="10"/>
          <w:szCs w:val="10"/>
          <w:highlight w:val="none"/>
        </w:rPr>
      </w:pPr>
    </w:p>
    <w:p w14:paraId="13BE07F1">
      <w:pPr>
        <w:rPr>
          <w:rFonts w:hint="eastAsia" w:ascii="宋体" w:hAnsi="宋体" w:eastAsia="宋体" w:cs="宋体"/>
          <w:color w:val="auto"/>
          <w:sz w:val="10"/>
          <w:szCs w:val="10"/>
          <w:highlight w:val="none"/>
        </w:rPr>
      </w:pPr>
    </w:p>
    <w:p w14:paraId="6E45B880">
      <w:pPr>
        <w:rPr>
          <w:rFonts w:hint="eastAsia" w:ascii="宋体" w:hAnsi="宋体" w:eastAsia="宋体" w:cs="宋体"/>
          <w:color w:val="auto"/>
          <w:sz w:val="10"/>
          <w:szCs w:val="10"/>
          <w:highlight w:val="none"/>
        </w:rPr>
      </w:pPr>
    </w:p>
    <w:p w14:paraId="1443DD0C">
      <w:pPr>
        <w:rPr>
          <w:rFonts w:hint="eastAsia" w:ascii="宋体" w:hAnsi="宋体" w:eastAsia="宋体" w:cs="宋体"/>
          <w:color w:val="auto"/>
          <w:sz w:val="10"/>
          <w:szCs w:val="10"/>
          <w:highlight w:val="none"/>
        </w:rPr>
      </w:pPr>
    </w:p>
    <w:p w14:paraId="59908E4B">
      <w:pPr>
        <w:rPr>
          <w:rFonts w:hint="eastAsia" w:ascii="宋体" w:hAnsi="宋体" w:eastAsia="宋体" w:cs="宋体"/>
          <w:color w:val="auto"/>
          <w:sz w:val="10"/>
          <w:szCs w:val="10"/>
          <w:highlight w:val="none"/>
        </w:rPr>
      </w:pPr>
    </w:p>
    <w:p w14:paraId="44ED1327">
      <w:pPr>
        <w:rPr>
          <w:rFonts w:hint="eastAsia" w:ascii="宋体" w:hAnsi="宋体" w:eastAsia="宋体" w:cs="宋体"/>
          <w:color w:val="auto"/>
          <w:sz w:val="10"/>
          <w:szCs w:val="10"/>
          <w:highlight w:val="none"/>
        </w:rPr>
      </w:pPr>
    </w:p>
    <w:p w14:paraId="745DCC47">
      <w:pPr>
        <w:rPr>
          <w:rFonts w:hint="eastAsia" w:ascii="宋体" w:hAnsi="宋体" w:eastAsia="宋体" w:cs="宋体"/>
          <w:color w:val="auto"/>
          <w:sz w:val="10"/>
          <w:szCs w:val="10"/>
          <w:highlight w:val="none"/>
        </w:rPr>
      </w:pPr>
    </w:p>
    <w:p w14:paraId="797F55D9">
      <w:pPr>
        <w:rPr>
          <w:rFonts w:hint="eastAsia" w:ascii="宋体" w:hAnsi="宋体" w:eastAsia="宋体" w:cs="宋体"/>
          <w:color w:val="auto"/>
          <w:sz w:val="10"/>
          <w:szCs w:val="10"/>
          <w:highlight w:val="none"/>
        </w:rPr>
      </w:pPr>
    </w:p>
    <w:p w14:paraId="27EBB3B1">
      <w:pPr>
        <w:rPr>
          <w:rFonts w:hint="eastAsia" w:ascii="宋体" w:hAnsi="宋体" w:eastAsia="宋体" w:cs="宋体"/>
          <w:color w:val="auto"/>
          <w:sz w:val="10"/>
          <w:szCs w:val="10"/>
          <w:highlight w:val="none"/>
        </w:rPr>
      </w:pPr>
    </w:p>
    <w:p w14:paraId="02937E13">
      <w:pPr>
        <w:rPr>
          <w:rFonts w:hint="eastAsia" w:ascii="宋体" w:hAnsi="宋体" w:eastAsia="宋体" w:cs="宋体"/>
          <w:color w:val="auto"/>
          <w:sz w:val="10"/>
          <w:szCs w:val="10"/>
          <w:highlight w:val="none"/>
        </w:rPr>
      </w:pPr>
    </w:p>
    <w:p w14:paraId="33B0E7CC">
      <w:pPr>
        <w:rPr>
          <w:rFonts w:hint="eastAsia" w:ascii="宋体" w:hAnsi="宋体" w:eastAsia="宋体" w:cs="宋体"/>
          <w:color w:val="auto"/>
          <w:sz w:val="10"/>
          <w:szCs w:val="10"/>
          <w:highlight w:val="none"/>
        </w:rPr>
      </w:pPr>
    </w:p>
    <w:p w14:paraId="2A7A2FE7">
      <w:pPr>
        <w:rPr>
          <w:rFonts w:hint="eastAsia" w:ascii="宋体" w:hAnsi="宋体" w:eastAsia="宋体" w:cs="宋体"/>
          <w:color w:val="auto"/>
          <w:sz w:val="10"/>
          <w:szCs w:val="10"/>
          <w:highlight w:val="none"/>
        </w:rPr>
      </w:pPr>
    </w:p>
    <w:p w14:paraId="4ED5818A">
      <w:pPr>
        <w:rPr>
          <w:rFonts w:hint="eastAsia" w:ascii="宋体" w:hAnsi="宋体" w:eastAsia="宋体" w:cs="宋体"/>
          <w:color w:val="auto"/>
          <w:sz w:val="10"/>
          <w:szCs w:val="10"/>
          <w:highlight w:val="none"/>
        </w:rPr>
      </w:pPr>
    </w:p>
    <w:p w14:paraId="57691F62">
      <w:pPr>
        <w:rPr>
          <w:rFonts w:hint="eastAsia" w:ascii="宋体" w:hAnsi="宋体" w:eastAsia="宋体" w:cs="宋体"/>
          <w:color w:val="auto"/>
          <w:sz w:val="10"/>
          <w:szCs w:val="10"/>
          <w:highlight w:val="none"/>
        </w:rPr>
      </w:pPr>
    </w:p>
    <w:p w14:paraId="369928DD">
      <w:pPr>
        <w:rPr>
          <w:rFonts w:hint="eastAsia" w:ascii="宋体" w:hAnsi="宋体" w:eastAsia="宋体" w:cs="宋体"/>
          <w:color w:val="auto"/>
          <w:sz w:val="10"/>
          <w:szCs w:val="10"/>
          <w:highlight w:val="none"/>
        </w:rPr>
      </w:pPr>
    </w:p>
    <w:p w14:paraId="099DF8D8">
      <w:pPr>
        <w:rPr>
          <w:rFonts w:hint="eastAsia" w:ascii="宋体" w:hAnsi="宋体" w:eastAsia="宋体" w:cs="宋体"/>
          <w:color w:val="auto"/>
          <w:sz w:val="10"/>
          <w:szCs w:val="10"/>
          <w:highlight w:val="none"/>
        </w:rPr>
      </w:pPr>
    </w:p>
    <w:p w14:paraId="242C8781">
      <w:pPr>
        <w:rPr>
          <w:rFonts w:hint="eastAsia" w:ascii="宋体" w:hAnsi="宋体" w:eastAsia="宋体" w:cs="宋体"/>
          <w:color w:val="auto"/>
          <w:sz w:val="10"/>
          <w:szCs w:val="10"/>
          <w:highlight w:val="none"/>
        </w:rPr>
      </w:pPr>
    </w:p>
    <w:p w14:paraId="5F9AA730">
      <w:pPr>
        <w:rPr>
          <w:rFonts w:hint="eastAsia" w:ascii="宋体" w:hAnsi="宋体" w:eastAsia="宋体" w:cs="宋体"/>
          <w:color w:val="auto"/>
          <w:sz w:val="10"/>
          <w:szCs w:val="10"/>
          <w:highlight w:val="none"/>
        </w:rPr>
      </w:pPr>
    </w:p>
    <w:p w14:paraId="2EDB65B5">
      <w:pPr>
        <w:rPr>
          <w:rFonts w:hint="eastAsia" w:ascii="宋体" w:hAnsi="宋体" w:eastAsia="宋体" w:cs="宋体"/>
          <w:color w:val="auto"/>
          <w:sz w:val="10"/>
          <w:szCs w:val="10"/>
          <w:highlight w:val="none"/>
        </w:rPr>
      </w:pPr>
    </w:p>
    <w:p w14:paraId="25AB50B9">
      <w:pPr>
        <w:rPr>
          <w:rFonts w:hint="eastAsia" w:ascii="宋体" w:hAnsi="宋体" w:eastAsia="宋体" w:cs="宋体"/>
          <w:color w:val="auto"/>
          <w:sz w:val="10"/>
          <w:szCs w:val="10"/>
          <w:highlight w:val="none"/>
        </w:rPr>
      </w:pPr>
    </w:p>
    <w:p w14:paraId="50BBBF4C">
      <w:pPr>
        <w:rPr>
          <w:rFonts w:hint="eastAsia" w:ascii="宋体" w:hAnsi="宋体" w:eastAsia="宋体" w:cs="宋体"/>
          <w:color w:val="auto"/>
          <w:sz w:val="10"/>
          <w:szCs w:val="10"/>
          <w:highlight w:val="none"/>
        </w:rPr>
      </w:pPr>
    </w:p>
    <w:p w14:paraId="56DFC8B7">
      <w:pPr>
        <w:rPr>
          <w:rFonts w:hint="eastAsia" w:ascii="宋体" w:hAnsi="宋体" w:eastAsia="宋体" w:cs="宋体"/>
          <w:color w:val="auto"/>
          <w:sz w:val="10"/>
          <w:szCs w:val="10"/>
          <w:highlight w:val="none"/>
        </w:rPr>
      </w:pPr>
    </w:p>
    <w:p w14:paraId="30EBAC23">
      <w:pPr>
        <w:rPr>
          <w:rFonts w:hint="eastAsia" w:ascii="宋体" w:hAnsi="宋体" w:eastAsia="宋体" w:cs="宋体"/>
          <w:color w:val="auto"/>
          <w:sz w:val="10"/>
          <w:szCs w:val="10"/>
          <w:highlight w:val="none"/>
        </w:rPr>
      </w:pPr>
    </w:p>
    <w:p w14:paraId="0645FA7F">
      <w:pPr>
        <w:rPr>
          <w:rFonts w:hint="eastAsia" w:ascii="宋体" w:hAnsi="宋体" w:eastAsia="宋体" w:cs="宋体"/>
          <w:color w:val="auto"/>
          <w:sz w:val="10"/>
          <w:szCs w:val="10"/>
          <w:highlight w:val="none"/>
        </w:rPr>
      </w:pPr>
    </w:p>
    <w:p w14:paraId="01511F7C">
      <w:pPr>
        <w:rPr>
          <w:rFonts w:hint="eastAsia" w:ascii="宋体" w:hAnsi="宋体" w:eastAsia="宋体" w:cs="宋体"/>
          <w:color w:val="auto"/>
          <w:sz w:val="10"/>
          <w:szCs w:val="10"/>
          <w:highlight w:val="none"/>
        </w:rPr>
      </w:pPr>
    </w:p>
    <w:p w14:paraId="6C086F46">
      <w:pPr>
        <w:rPr>
          <w:rFonts w:hint="eastAsia" w:ascii="宋体" w:hAnsi="宋体" w:eastAsia="宋体" w:cs="宋体"/>
          <w:color w:val="auto"/>
          <w:sz w:val="10"/>
          <w:szCs w:val="10"/>
          <w:highlight w:val="none"/>
        </w:rPr>
      </w:pPr>
    </w:p>
    <w:p w14:paraId="6AD5E647">
      <w:pPr>
        <w:rPr>
          <w:rFonts w:hint="eastAsia" w:ascii="宋体" w:hAnsi="宋体" w:eastAsia="宋体" w:cs="宋体"/>
          <w:color w:val="auto"/>
          <w:sz w:val="10"/>
          <w:szCs w:val="10"/>
          <w:highlight w:val="none"/>
        </w:rPr>
      </w:pPr>
    </w:p>
    <w:p w14:paraId="13636008">
      <w:pPr>
        <w:rPr>
          <w:rFonts w:hint="eastAsia" w:ascii="宋体" w:hAnsi="宋体" w:eastAsia="宋体" w:cs="宋体"/>
          <w:color w:val="auto"/>
          <w:sz w:val="10"/>
          <w:szCs w:val="10"/>
          <w:highlight w:val="none"/>
        </w:rPr>
      </w:pPr>
    </w:p>
    <w:p w14:paraId="0CA6DE42">
      <w:pPr>
        <w:rPr>
          <w:rFonts w:hint="eastAsia" w:ascii="宋体" w:hAnsi="宋体" w:eastAsia="宋体" w:cs="宋体"/>
          <w:color w:val="auto"/>
          <w:sz w:val="10"/>
          <w:szCs w:val="10"/>
          <w:highlight w:val="none"/>
        </w:rPr>
      </w:pPr>
    </w:p>
    <w:p w14:paraId="63B040DA">
      <w:pPr>
        <w:rPr>
          <w:rFonts w:hint="eastAsia" w:ascii="宋体" w:hAnsi="宋体" w:eastAsia="宋体" w:cs="宋体"/>
          <w:color w:val="auto"/>
          <w:sz w:val="10"/>
          <w:szCs w:val="10"/>
          <w:highlight w:val="none"/>
        </w:rPr>
      </w:pPr>
    </w:p>
    <w:p w14:paraId="75384595">
      <w:pPr>
        <w:rPr>
          <w:rFonts w:hint="eastAsia" w:ascii="宋体" w:hAnsi="宋体" w:eastAsia="宋体" w:cs="宋体"/>
          <w:color w:val="auto"/>
          <w:sz w:val="10"/>
          <w:szCs w:val="10"/>
          <w:highlight w:val="none"/>
        </w:rPr>
      </w:pPr>
    </w:p>
    <w:p w14:paraId="2A48915F">
      <w:pPr>
        <w:rPr>
          <w:rFonts w:hint="eastAsia" w:ascii="宋体" w:hAnsi="宋体" w:eastAsia="宋体" w:cs="宋体"/>
          <w:color w:val="auto"/>
          <w:sz w:val="10"/>
          <w:szCs w:val="10"/>
          <w:highlight w:val="none"/>
        </w:rPr>
      </w:pPr>
    </w:p>
    <w:p w14:paraId="01D4EE7E">
      <w:pPr>
        <w:rPr>
          <w:rFonts w:hint="eastAsia" w:ascii="宋体" w:hAnsi="宋体" w:eastAsia="宋体" w:cs="宋体"/>
          <w:color w:val="auto"/>
          <w:sz w:val="10"/>
          <w:szCs w:val="10"/>
          <w:highlight w:val="none"/>
        </w:rPr>
      </w:pPr>
    </w:p>
    <w:p w14:paraId="24167F1F">
      <w:pPr>
        <w:rPr>
          <w:rFonts w:hint="eastAsia" w:ascii="宋体" w:hAnsi="宋体" w:eastAsia="宋体" w:cs="宋体"/>
          <w:color w:val="auto"/>
          <w:sz w:val="10"/>
          <w:szCs w:val="10"/>
          <w:highlight w:val="none"/>
        </w:rPr>
      </w:pPr>
    </w:p>
    <w:p w14:paraId="42FD28C7">
      <w:pPr>
        <w:rPr>
          <w:rFonts w:hint="eastAsia" w:ascii="宋体" w:hAnsi="宋体" w:eastAsia="宋体" w:cs="宋体"/>
          <w:color w:val="auto"/>
          <w:sz w:val="10"/>
          <w:szCs w:val="10"/>
          <w:highlight w:val="none"/>
        </w:rPr>
      </w:pPr>
    </w:p>
    <w:p w14:paraId="6AF6A915">
      <w:pPr>
        <w:rPr>
          <w:rFonts w:hint="eastAsia" w:ascii="宋体" w:hAnsi="宋体" w:eastAsia="宋体" w:cs="宋体"/>
          <w:color w:val="auto"/>
          <w:sz w:val="10"/>
          <w:szCs w:val="10"/>
          <w:highlight w:val="none"/>
        </w:rPr>
      </w:pPr>
    </w:p>
    <w:p w14:paraId="46230771">
      <w:pPr>
        <w:rPr>
          <w:rFonts w:hint="eastAsia" w:ascii="宋体" w:hAnsi="宋体" w:eastAsia="宋体" w:cs="宋体"/>
          <w:color w:val="auto"/>
          <w:sz w:val="10"/>
          <w:szCs w:val="10"/>
          <w:highlight w:val="none"/>
        </w:rPr>
      </w:pPr>
    </w:p>
    <w:p w14:paraId="2FA932D2">
      <w:pPr>
        <w:rPr>
          <w:rFonts w:hint="eastAsia" w:ascii="宋体" w:hAnsi="宋体" w:eastAsia="宋体" w:cs="宋体"/>
          <w:color w:val="auto"/>
          <w:sz w:val="10"/>
          <w:szCs w:val="10"/>
          <w:highlight w:val="none"/>
        </w:rPr>
      </w:pPr>
    </w:p>
    <w:p w14:paraId="54FCE267">
      <w:pPr>
        <w:rPr>
          <w:rFonts w:hint="eastAsia" w:ascii="宋体" w:hAnsi="宋体" w:eastAsia="宋体" w:cs="宋体"/>
          <w:color w:val="auto"/>
          <w:sz w:val="10"/>
          <w:szCs w:val="10"/>
          <w:highlight w:val="none"/>
        </w:rPr>
      </w:pPr>
    </w:p>
    <w:p w14:paraId="6D90C32E">
      <w:pPr>
        <w:rPr>
          <w:rFonts w:hint="eastAsia" w:ascii="宋体" w:hAnsi="宋体" w:eastAsia="宋体" w:cs="宋体"/>
          <w:color w:val="auto"/>
          <w:sz w:val="10"/>
          <w:szCs w:val="10"/>
          <w:highlight w:val="none"/>
        </w:rPr>
      </w:pPr>
    </w:p>
    <w:p w14:paraId="67CDB701">
      <w:pPr>
        <w:rPr>
          <w:rFonts w:hint="eastAsia" w:ascii="宋体" w:hAnsi="宋体" w:eastAsia="宋体" w:cs="宋体"/>
          <w:color w:val="auto"/>
          <w:sz w:val="10"/>
          <w:szCs w:val="10"/>
          <w:highlight w:val="none"/>
        </w:rPr>
      </w:pPr>
    </w:p>
    <w:p w14:paraId="2B771643">
      <w:pPr>
        <w:rPr>
          <w:rFonts w:hint="eastAsia" w:ascii="宋体" w:hAnsi="宋体" w:eastAsia="宋体" w:cs="宋体"/>
          <w:color w:val="auto"/>
          <w:sz w:val="10"/>
          <w:szCs w:val="10"/>
          <w:highlight w:val="none"/>
        </w:rPr>
      </w:pPr>
    </w:p>
    <w:p w14:paraId="3A31C97F">
      <w:pPr>
        <w:rPr>
          <w:rFonts w:hint="eastAsia" w:ascii="宋体" w:hAnsi="宋体" w:eastAsia="宋体" w:cs="宋体"/>
          <w:color w:val="auto"/>
          <w:sz w:val="10"/>
          <w:szCs w:val="10"/>
          <w:highlight w:val="none"/>
        </w:rPr>
      </w:pPr>
    </w:p>
    <w:p w14:paraId="041B257E">
      <w:pPr>
        <w:rPr>
          <w:rFonts w:hint="eastAsia" w:ascii="宋体" w:hAnsi="宋体" w:eastAsia="宋体" w:cs="宋体"/>
          <w:color w:val="auto"/>
          <w:sz w:val="10"/>
          <w:szCs w:val="10"/>
          <w:highlight w:val="none"/>
        </w:rPr>
      </w:pPr>
    </w:p>
    <w:p w14:paraId="56B2FE04">
      <w:pPr>
        <w:rPr>
          <w:rFonts w:hint="eastAsia" w:ascii="宋体" w:hAnsi="宋体" w:eastAsia="宋体" w:cs="宋体"/>
          <w:color w:val="auto"/>
          <w:sz w:val="10"/>
          <w:szCs w:val="10"/>
          <w:highlight w:val="none"/>
        </w:rPr>
      </w:pPr>
    </w:p>
    <w:p w14:paraId="652AE240">
      <w:pPr>
        <w:rPr>
          <w:rFonts w:hint="eastAsia" w:ascii="宋体" w:hAnsi="宋体" w:eastAsia="宋体" w:cs="宋体"/>
          <w:color w:val="auto"/>
          <w:sz w:val="10"/>
          <w:szCs w:val="10"/>
          <w:highlight w:val="none"/>
        </w:rPr>
      </w:pPr>
    </w:p>
    <w:p w14:paraId="17F44DE7">
      <w:pPr>
        <w:rPr>
          <w:rFonts w:hint="eastAsia" w:ascii="宋体" w:hAnsi="宋体" w:eastAsia="宋体" w:cs="宋体"/>
          <w:color w:val="auto"/>
          <w:sz w:val="10"/>
          <w:szCs w:val="10"/>
          <w:highlight w:val="none"/>
        </w:rPr>
      </w:pPr>
    </w:p>
    <w:p w14:paraId="597443EF">
      <w:pPr>
        <w:rPr>
          <w:rFonts w:hint="eastAsia" w:ascii="宋体" w:hAnsi="宋体" w:eastAsia="宋体" w:cs="宋体"/>
          <w:color w:val="auto"/>
          <w:sz w:val="10"/>
          <w:szCs w:val="10"/>
          <w:highlight w:val="none"/>
        </w:rPr>
      </w:pPr>
    </w:p>
    <w:p w14:paraId="12B52BBA">
      <w:pPr>
        <w:rPr>
          <w:rFonts w:hint="eastAsia" w:ascii="宋体" w:hAnsi="宋体" w:eastAsia="宋体" w:cs="宋体"/>
          <w:color w:val="auto"/>
          <w:sz w:val="10"/>
          <w:szCs w:val="10"/>
          <w:highlight w:val="none"/>
        </w:rPr>
      </w:pPr>
    </w:p>
    <w:p w14:paraId="46D38E2C">
      <w:pPr>
        <w:rPr>
          <w:rFonts w:hint="eastAsia" w:ascii="宋体" w:hAnsi="宋体" w:eastAsia="宋体" w:cs="宋体"/>
          <w:color w:val="auto"/>
          <w:sz w:val="10"/>
          <w:szCs w:val="10"/>
          <w:highlight w:val="none"/>
        </w:rPr>
      </w:pPr>
    </w:p>
    <w:p w14:paraId="36DB05CE">
      <w:pPr>
        <w:rPr>
          <w:rFonts w:hint="eastAsia" w:ascii="宋体" w:hAnsi="宋体" w:eastAsia="宋体" w:cs="宋体"/>
          <w:color w:val="auto"/>
          <w:sz w:val="10"/>
          <w:szCs w:val="10"/>
          <w:highlight w:val="none"/>
        </w:rPr>
      </w:pPr>
    </w:p>
    <w:p w14:paraId="44713273">
      <w:pPr>
        <w:rPr>
          <w:rFonts w:hint="eastAsia" w:ascii="宋体" w:hAnsi="宋体" w:eastAsia="宋体" w:cs="宋体"/>
          <w:color w:val="auto"/>
          <w:sz w:val="10"/>
          <w:szCs w:val="10"/>
          <w:highlight w:val="none"/>
        </w:rPr>
      </w:pPr>
    </w:p>
    <w:p w14:paraId="36F56B17">
      <w:pPr>
        <w:rPr>
          <w:rFonts w:hint="eastAsia" w:ascii="宋体" w:hAnsi="宋体" w:eastAsia="宋体" w:cs="宋体"/>
          <w:color w:val="auto"/>
          <w:sz w:val="10"/>
          <w:szCs w:val="10"/>
          <w:highlight w:val="none"/>
        </w:rPr>
      </w:pPr>
    </w:p>
    <w:p w14:paraId="7C5A5A58">
      <w:pPr>
        <w:rPr>
          <w:rFonts w:hint="eastAsia" w:ascii="宋体" w:hAnsi="宋体" w:eastAsia="宋体" w:cs="宋体"/>
          <w:color w:val="auto"/>
          <w:sz w:val="10"/>
          <w:szCs w:val="10"/>
          <w:highlight w:val="none"/>
        </w:rPr>
      </w:pPr>
    </w:p>
    <w:p w14:paraId="3F83AA72">
      <w:pPr>
        <w:pStyle w:val="2"/>
        <w:spacing w:before="0" w:after="0"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第五章  合同主要条款</w:t>
      </w:r>
      <w:bookmarkEnd w:id="112"/>
      <w:bookmarkEnd w:id="113"/>
      <w:bookmarkEnd w:id="114"/>
    </w:p>
    <w:p w14:paraId="6438AD08">
      <w:pPr>
        <w:pStyle w:val="14"/>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（条款供参考，以实际签订合同为准）</w:t>
      </w:r>
    </w:p>
    <w:p w14:paraId="1709FC50">
      <w:pPr>
        <w:spacing w:line="360" w:lineRule="auto"/>
        <w:ind w:firstLine="561"/>
        <w:rPr>
          <w:rFonts w:hint="eastAsia" w:ascii="宋体" w:hAnsi="宋体" w:eastAsia="宋体" w:cs="宋体"/>
          <w:color w:val="auto"/>
          <w:highlight w:val="none"/>
        </w:rPr>
      </w:pPr>
      <w:r>
        <w:rPr>
          <w:rFonts w:hint="eastAsia" w:ascii="宋体" w:hAnsi="宋体" w:eastAsia="宋体" w:cs="宋体"/>
          <w:color w:val="auto"/>
          <w:highlight w:val="none"/>
        </w:rPr>
        <w:t>依据《中华人民共和国民法典》、《计算机软件保护条例》及有关法律法规的规定，合同双方就项目的技术开发，秉着平等友好、互惠互利、充分协商的原则，签订本合同。</w:t>
      </w:r>
    </w:p>
    <w:p w14:paraId="1ACB0B80">
      <w:pPr>
        <w:tabs>
          <w:tab w:val="left" w:pos="8280"/>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一、合同标的</w:t>
      </w:r>
    </w:p>
    <w:p w14:paraId="7573B7F9">
      <w:pPr>
        <w:tabs>
          <w:tab w:val="left" w:pos="8280"/>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甲方向乙方购买《</w:t>
      </w:r>
      <w:r>
        <w:rPr>
          <w:rFonts w:hint="eastAsia" w:ascii="宋体" w:hAnsi="宋体" w:eastAsia="宋体" w:cs="宋体"/>
          <w:color w:val="auto"/>
          <w:highlight w:val="none"/>
          <w:lang w:eastAsia="zh-CN"/>
        </w:rPr>
        <w:t>海盐县民政局居家养老服务照料中心配备无感服务智能终端项目</w:t>
      </w:r>
      <w:r>
        <w:rPr>
          <w:rFonts w:hint="eastAsia" w:ascii="宋体" w:hAnsi="宋体" w:eastAsia="宋体" w:cs="宋体"/>
          <w:color w:val="auto"/>
          <w:highlight w:val="none"/>
        </w:rPr>
        <w:t>》项目相关硬件产品，详细配置见附件。</w:t>
      </w:r>
    </w:p>
    <w:p w14:paraId="21B764BF">
      <w:pPr>
        <w:numPr>
          <w:ilvl w:val="0"/>
          <w:numId w:val="9"/>
        </w:numPr>
        <w:tabs>
          <w:tab w:val="left" w:pos="8280"/>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双方责任：</w:t>
      </w:r>
    </w:p>
    <w:p w14:paraId="3C0F2BDA">
      <w:pPr>
        <w:numPr>
          <w:ilvl w:val="0"/>
          <w:numId w:val="0"/>
        </w:numPr>
        <w:tabs>
          <w:tab w:val="left" w:pos="8280"/>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highlight w:val="none"/>
        </w:rPr>
        <w:t>甲方应向乙方支付的本合同完整的合同设备的费用。</w:t>
      </w:r>
    </w:p>
    <w:p w14:paraId="3168BD6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（二）乙方责任：</w:t>
      </w:r>
    </w:p>
    <w:p w14:paraId="24037872">
      <w:pPr>
        <w:numPr>
          <w:ilvl w:val="0"/>
          <w:numId w:val="0"/>
        </w:numPr>
        <w:tabs>
          <w:tab w:val="left" w:pos="8280"/>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、乙方应提供本合同规定合同标的，详见设备清单(包括但不限于设备安装、调测、优化、开通等服务），保修期内维修、技术服务及技术培训服务。</w:t>
      </w:r>
    </w:p>
    <w:p w14:paraId="6F09BF3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、在实施过程中对甲方提出的合同约定功能范围内的更改提出解决方案并及时实施；</w:t>
      </w:r>
    </w:p>
    <w:p w14:paraId="54A7CCF2">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、乙方向甲方提供7*24小时不间断技术支持服务，在甲方要求乙方提供技术支持服务时，乙方应在2小时内响应；在收到书面申请确定需要提供现场服务之后，派遣工程师在</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小时内赶到用户现场，并提供相关服务；</w:t>
      </w:r>
    </w:p>
    <w:p w14:paraId="2EFABB24">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三、合同价款</w:t>
      </w:r>
    </w:p>
    <w:p w14:paraId="527C1DDB">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本项目合同总金额为：含税价人民币大写[  ]，小写[    ]元。</w:t>
      </w:r>
    </w:p>
    <w:p w14:paraId="71AA1D33">
      <w:pPr>
        <w:snapToGrid w:val="0"/>
        <w:spacing w:line="360" w:lineRule="auto"/>
        <w:ind w:firstLine="480" w:firstLineChars="20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四、付款</w:t>
      </w:r>
      <w:r>
        <w:rPr>
          <w:rFonts w:hint="eastAsia" w:cs="宋体"/>
          <w:b w:val="0"/>
          <w:bCs w:val="0"/>
          <w:color w:val="auto"/>
          <w:sz w:val="24"/>
          <w:szCs w:val="24"/>
          <w:highlight w:val="none"/>
          <w:lang w:val="en-US" w:eastAsia="zh-CN" w:bidi="ar-SA"/>
        </w:rPr>
        <w:t>方式</w:t>
      </w:r>
    </w:p>
    <w:p w14:paraId="5451094A">
      <w:pPr>
        <w:snapToGrid w:val="0"/>
        <w:spacing w:line="360" w:lineRule="auto"/>
        <w:ind w:firstLine="480" w:firstLineChars="20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合同签订生效并具备实施条件后，于9月5日前凭乙方开具的发票支付合同金额的50%，项目建设完成并通过验收后支付至结算金额的100%。</w:t>
      </w:r>
    </w:p>
    <w:p w14:paraId="207E1CD9">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五、发货与运输</w:t>
      </w:r>
    </w:p>
    <w:p w14:paraId="01DA14FE">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乙方依据甲方要求，在甲方要求时间内将合同约定设备安排送达甲方指定收货地址，期间所产生的货运费用由乙方自行承担。</w:t>
      </w:r>
    </w:p>
    <w:p w14:paraId="35288949">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六、验收</w:t>
      </w:r>
    </w:p>
    <w:p w14:paraId="6C4A7085">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乙方交付的货物必须满足中国法律法规、相关部门的相应产业标准及本合同的要求。乙方承诺向甲方提供的货物应是全新、完整、技术成熟稳定、性能质量良好的产品，货物及相关许可证明文件、技术文件、服务等均不存在瑕疵。</w:t>
      </w:r>
    </w:p>
    <w:p w14:paraId="37E846A2">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乙方依据附件：设备清单要求功能提供设备。</w:t>
      </w:r>
    </w:p>
    <w:p w14:paraId="70D25E80">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七、保修</w:t>
      </w:r>
    </w:p>
    <w:p w14:paraId="69B7E178">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乙方所提供的货物保修期为12个月，质保期自验收合格之日起计算。</w:t>
      </w:r>
    </w:p>
    <w:p w14:paraId="0086641C">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1、在保修期内，如果设备出现的性能和质量问题，乙方负责排除缺陷，修理，所有费用（包括但不限于运输及保险费）由乙方承担。</w:t>
      </w:r>
    </w:p>
    <w:p w14:paraId="6B347FD4">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2、保修期满后，乙方保证按照优惠价格进行修理和技术服务。</w:t>
      </w:r>
    </w:p>
    <w:p w14:paraId="5E027554">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3、硬件设备因意外摔坏、破损等人为损坏不在保修范围内。</w:t>
      </w:r>
    </w:p>
    <w:p w14:paraId="1B94A23C">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八、违约责任</w:t>
      </w:r>
    </w:p>
    <w:p w14:paraId="4B0840EB">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甲方付款若逾期，应每天按逾期款总额的0.05%向乙方支付违约金。</w:t>
      </w:r>
    </w:p>
    <w:p w14:paraId="5A59F551">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乙方供货若逾期，应每天按逾期货款总额的0.05%向甲方支付违约金。</w:t>
      </w:r>
    </w:p>
    <w:p w14:paraId="1A0E3B7F">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九、纠纷解决</w:t>
      </w:r>
    </w:p>
    <w:p w14:paraId="5FAF6698">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若双方在履行合同过程中发生争议，应先通过协商解决。协商不成，通过被诉讼方所在地法院解决纠纷。</w:t>
      </w:r>
    </w:p>
    <w:p w14:paraId="253B1620">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十、生效</w:t>
      </w:r>
    </w:p>
    <w:p w14:paraId="52EBA250">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本合同自双方签字盖章之日起生效，须共同遵守。本合同未尽事项，双方应友好协商，根据需要可另行签订补充协议，补充协议与本合同具有同等法律效力。</w:t>
      </w:r>
    </w:p>
    <w:p w14:paraId="389AFD84">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十一、其他</w:t>
      </w:r>
    </w:p>
    <w:p w14:paraId="5DF33D4F">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本合同一式肆份，甲方贰份乙方贰份，本合同传真件有效，具有同等法律效力。</w:t>
      </w:r>
    </w:p>
    <w:p w14:paraId="7A8B3E8F">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十二、合同附件（可选）：</w:t>
      </w:r>
    </w:p>
    <w:p w14:paraId="26F36E7D">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1、双方确认的项目需求文档 ；2、招标、投标书。</w:t>
      </w:r>
    </w:p>
    <w:p w14:paraId="48B9031F">
      <w:pPr>
        <w:pStyle w:val="1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上述附件均为本合同的组成部分，与本合同条款具有同等效力。</w:t>
      </w:r>
    </w:p>
    <w:p w14:paraId="13D9FE3C">
      <w:pPr>
        <w:tabs>
          <w:tab w:val="left" w:pos="180"/>
          <w:tab w:val="left" w:pos="360"/>
          <w:tab w:val="left" w:pos="540"/>
        </w:tabs>
        <w:spacing w:line="360" w:lineRule="auto"/>
        <w:ind w:firstLine="480" w:firstLineChars="200"/>
        <w:rPr>
          <w:rFonts w:hint="eastAsia" w:ascii="宋体" w:hAnsi="宋体" w:eastAsia="宋体" w:cs="宋体"/>
          <w:color w:val="auto"/>
          <w:highlight w:val="none"/>
        </w:rPr>
      </w:pPr>
    </w:p>
    <w:p w14:paraId="5D993D9C">
      <w:pPr>
        <w:tabs>
          <w:tab w:val="left" w:pos="180"/>
          <w:tab w:val="left" w:pos="360"/>
          <w:tab w:val="left" w:pos="540"/>
        </w:tabs>
        <w:spacing w:line="360" w:lineRule="auto"/>
        <w:ind w:firstLine="480" w:firstLineChars="200"/>
        <w:rPr>
          <w:rFonts w:hint="eastAsia" w:ascii="宋体" w:hAnsi="宋体" w:eastAsia="宋体" w:cs="宋体"/>
          <w:color w:val="auto"/>
          <w:highlight w:val="none"/>
        </w:rPr>
      </w:pPr>
    </w:p>
    <w:p w14:paraId="023E95D8">
      <w:pPr>
        <w:tabs>
          <w:tab w:val="left" w:pos="180"/>
          <w:tab w:val="left" w:pos="360"/>
          <w:tab w:val="left" w:pos="54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甲方（公章）：                                乙方（公章）：</w:t>
      </w:r>
    </w:p>
    <w:p w14:paraId="3D5984CD">
      <w:pPr>
        <w:tabs>
          <w:tab w:val="left" w:pos="180"/>
          <w:tab w:val="left" w:pos="360"/>
          <w:tab w:val="left" w:pos="54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法定代表人（签字）                            法定代表人（签字）</w:t>
      </w:r>
    </w:p>
    <w:p w14:paraId="704698E1">
      <w:pPr>
        <w:pStyle w:val="17"/>
        <w:rPr>
          <w:rFonts w:hint="eastAsia" w:ascii="宋体" w:hAnsi="宋体" w:eastAsia="宋体" w:cs="宋体"/>
          <w:color w:val="auto"/>
          <w:szCs w:val="24"/>
          <w:highlight w:val="none"/>
        </w:rPr>
      </w:pPr>
      <w:r>
        <w:rPr>
          <w:rFonts w:hint="eastAsia" w:ascii="宋体" w:hAnsi="宋体" w:eastAsia="宋体" w:cs="宋体"/>
          <w:color w:val="auto"/>
          <w:highlight w:val="none"/>
        </w:rPr>
        <w:t>签约时间：   年  月  日                 签约时间：   年  月   日</w:t>
      </w:r>
    </w:p>
    <w:p w14:paraId="0A9EBD25">
      <w:pPr>
        <w:rPr>
          <w:rFonts w:ascii="仿宋" w:hAnsi="仿宋" w:eastAsia="仿宋" w:cs="仿宋"/>
          <w:color w:val="auto"/>
          <w:highlight w:val="none"/>
        </w:rPr>
      </w:pPr>
    </w:p>
    <w:p w14:paraId="51731EF9">
      <w:pPr>
        <w:rPr>
          <w:rFonts w:ascii="仿宋" w:hAnsi="仿宋" w:eastAsia="仿宋" w:cs="仿宋"/>
          <w:color w:val="auto"/>
          <w:highlight w:val="none"/>
        </w:rPr>
      </w:pPr>
    </w:p>
    <w:p w14:paraId="3027C5EB">
      <w:pPr>
        <w:rPr>
          <w:rFonts w:ascii="仿宋" w:hAnsi="仿宋" w:eastAsia="仿宋" w:cs="仿宋"/>
          <w:color w:val="auto"/>
          <w:highlight w:val="none"/>
        </w:rPr>
      </w:pPr>
    </w:p>
    <w:p w14:paraId="06F5ADF7">
      <w:pPr>
        <w:rPr>
          <w:rFonts w:ascii="仿宋" w:hAnsi="仿宋" w:eastAsia="仿宋" w:cs="仿宋"/>
          <w:color w:val="auto"/>
          <w:highlight w:val="none"/>
        </w:rPr>
      </w:pPr>
    </w:p>
    <w:p w14:paraId="1AED5243">
      <w:pPr>
        <w:rPr>
          <w:rFonts w:ascii="仿宋" w:hAnsi="仿宋" w:eastAsia="仿宋" w:cs="仿宋"/>
          <w:color w:val="auto"/>
          <w:highlight w:val="none"/>
        </w:rPr>
      </w:pPr>
    </w:p>
    <w:p w14:paraId="372759DB">
      <w:pPr>
        <w:rPr>
          <w:rFonts w:ascii="仿宋" w:hAnsi="仿宋" w:eastAsia="仿宋" w:cs="仿宋"/>
          <w:color w:val="auto"/>
          <w:highlight w:val="none"/>
        </w:rPr>
      </w:pPr>
    </w:p>
    <w:p w14:paraId="2266F1D4">
      <w:pPr>
        <w:rPr>
          <w:rFonts w:ascii="仿宋" w:hAnsi="仿宋" w:eastAsia="仿宋" w:cs="仿宋"/>
          <w:color w:val="auto"/>
          <w:highlight w:val="none"/>
        </w:rPr>
      </w:pPr>
    </w:p>
    <w:p w14:paraId="6D256515">
      <w:pPr>
        <w:rPr>
          <w:rFonts w:ascii="仿宋" w:hAnsi="仿宋" w:eastAsia="仿宋" w:cs="仿宋"/>
          <w:color w:val="auto"/>
          <w:highlight w:val="none"/>
        </w:rPr>
      </w:pPr>
    </w:p>
    <w:p w14:paraId="0A6ED223">
      <w:pPr>
        <w:rPr>
          <w:rFonts w:ascii="仿宋" w:hAnsi="仿宋" w:eastAsia="仿宋" w:cs="仿宋"/>
          <w:color w:val="auto"/>
          <w:highlight w:val="none"/>
        </w:rPr>
      </w:pPr>
    </w:p>
    <w:p w14:paraId="0667FE7D">
      <w:pPr>
        <w:rPr>
          <w:rFonts w:ascii="仿宋" w:hAnsi="仿宋" w:eastAsia="仿宋" w:cs="仿宋"/>
          <w:color w:val="auto"/>
          <w:highlight w:val="none"/>
        </w:rPr>
      </w:pPr>
    </w:p>
    <w:p w14:paraId="54F61F29">
      <w:pPr>
        <w:rPr>
          <w:rFonts w:ascii="仿宋" w:hAnsi="仿宋" w:eastAsia="仿宋" w:cs="仿宋"/>
          <w:color w:val="auto"/>
          <w:highlight w:val="none"/>
        </w:rPr>
      </w:pPr>
    </w:p>
    <w:p w14:paraId="6239C2BA">
      <w:pPr>
        <w:pStyle w:val="2"/>
        <w:snapToGrid w:val="0"/>
        <w:spacing w:before="50" w:after="50"/>
        <w:jc w:val="center"/>
        <w:rPr>
          <w:rFonts w:hint="eastAsia" w:ascii="宋体" w:hAnsi="宋体" w:eastAsia="宋体" w:cs="宋体"/>
          <w:color w:val="auto"/>
          <w:szCs w:val="20"/>
          <w:highlight w:val="none"/>
        </w:rPr>
      </w:pPr>
      <w:bookmarkStart w:id="115" w:name="_Toc18653"/>
      <w:bookmarkStart w:id="116" w:name="_Toc13514"/>
      <w:bookmarkStart w:id="117" w:name="_Toc16267"/>
      <w:bookmarkStart w:id="118" w:name="_Toc406403000"/>
      <w:r>
        <w:rPr>
          <w:rFonts w:hint="eastAsia" w:ascii="宋体" w:hAnsi="宋体" w:eastAsia="宋体" w:cs="宋体"/>
          <w:color w:val="auto"/>
          <w:highlight w:val="none"/>
        </w:rPr>
        <w:t>第六章　投标文件格式</w:t>
      </w:r>
      <w:bookmarkEnd w:id="115"/>
      <w:bookmarkEnd w:id="116"/>
      <w:bookmarkEnd w:id="117"/>
      <w:bookmarkEnd w:id="118"/>
    </w:p>
    <w:p w14:paraId="71C7DDA0">
      <w:pPr>
        <w:snapToGrid w:val="0"/>
        <w:spacing w:before="120" w:beforeLines="50" w:after="50"/>
        <w:jc w:val="center"/>
        <w:rPr>
          <w:rFonts w:hint="eastAsia" w:ascii="宋体" w:hAnsi="宋体" w:eastAsia="宋体" w:cs="宋体"/>
          <w:color w:val="auto"/>
          <w:szCs w:val="20"/>
          <w:highlight w:val="none"/>
        </w:rPr>
      </w:pPr>
    </w:p>
    <w:p w14:paraId="39F918AE">
      <w:pPr>
        <w:snapToGrid w:val="0"/>
        <w:spacing w:before="156" w:beforeLines="50" w:after="50" w:line="440" w:lineRule="exact"/>
        <w:jc w:val="center"/>
        <w:outlineLvl w:val="1"/>
        <w:rPr>
          <w:rFonts w:hint="eastAsia" w:ascii="宋体" w:hAnsi="宋体" w:eastAsia="宋体" w:cs="宋体"/>
          <w:color w:val="auto"/>
          <w:sz w:val="24"/>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sz w:val="24"/>
          <w:highlight w:val="none"/>
        </w:rPr>
        <w:t>一、资格文件格式</w:t>
      </w:r>
    </w:p>
    <w:p w14:paraId="0ED56B04">
      <w:pPr>
        <w:snapToGrid w:val="0"/>
        <w:spacing w:before="156" w:beforeLines="50" w:after="50"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资格文件封面格式：</w:t>
      </w:r>
    </w:p>
    <w:p w14:paraId="220A8164">
      <w:pPr>
        <w:snapToGrid w:val="0"/>
        <w:spacing w:before="156" w:beforeLines="50" w:after="50" w:line="440" w:lineRule="exact"/>
        <w:rPr>
          <w:rFonts w:ascii="宋体" w:hAnsi="宋体"/>
          <w:b/>
          <w:bCs/>
          <w:color w:val="auto"/>
          <w:sz w:val="32"/>
          <w:highlight w:val="none"/>
        </w:rPr>
      </w:pPr>
      <w:r>
        <w:rPr>
          <w:rFonts w:hint="eastAsia" w:ascii="宋体" w:hAnsi="宋体"/>
          <w:color w:val="auto"/>
          <w:sz w:val="24"/>
          <w:highlight w:val="none"/>
        </w:rPr>
        <w:t xml:space="preserve">                                               </w:t>
      </w:r>
    </w:p>
    <w:p w14:paraId="65675F4C">
      <w:pPr>
        <w:snapToGrid w:val="0"/>
        <w:spacing w:before="156" w:beforeLines="50" w:after="50" w:line="440" w:lineRule="exact"/>
        <w:rPr>
          <w:rFonts w:ascii="宋体" w:hAnsi="宋体"/>
          <w:color w:val="auto"/>
          <w:sz w:val="24"/>
          <w:highlight w:val="none"/>
        </w:rPr>
      </w:pPr>
    </w:p>
    <w:p w14:paraId="2B90FAC7">
      <w:pPr>
        <w:snapToGrid w:val="0"/>
        <w:spacing w:before="156" w:beforeLines="50" w:after="50" w:line="440" w:lineRule="exact"/>
        <w:jc w:val="center"/>
        <w:rPr>
          <w:rFonts w:ascii="宋体" w:hAnsi="宋体"/>
          <w:bCs/>
          <w:color w:val="auto"/>
          <w:sz w:val="24"/>
          <w:highlight w:val="none"/>
        </w:rPr>
      </w:pPr>
    </w:p>
    <w:p w14:paraId="20AA2251">
      <w:pPr>
        <w:snapToGrid w:val="0"/>
        <w:spacing w:before="156" w:beforeLines="50" w:after="50" w:line="440" w:lineRule="exact"/>
        <w:jc w:val="center"/>
        <w:rPr>
          <w:rFonts w:ascii="宋体" w:hAnsi="宋体"/>
          <w:bCs/>
          <w:color w:val="auto"/>
          <w:sz w:val="24"/>
          <w:highlight w:val="none"/>
        </w:rPr>
      </w:pPr>
      <w:r>
        <w:rPr>
          <w:rFonts w:hint="eastAsia" w:ascii="宋体" w:hAnsi="宋体"/>
          <w:bCs/>
          <w:color w:val="auto"/>
          <w:sz w:val="24"/>
          <w:highlight w:val="none"/>
        </w:rPr>
        <w:t>资格</w:t>
      </w:r>
      <w:r>
        <w:rPr>
          <w:rFonts w:hint="eastAsia" w:ascii="宋体" w:hAnsi="宋体"/>
          <w:color w:val="auto"/>
          <w:sz w:val="24"/>
          <w:highlight w:val="none"/>
        </w:rPr>
        <w:t>文件</w:t>
      </w:r>
    </w:p>
    <w:p w14:paraId="30B5474F">
      <w:pPr>
        <w:snapToGrid w:val="0"/>
        <w:spacing w:before="156" w:beforeLines="50" w:after="50" w:line="440" w:lineRule="exact"/>
        <w:rPr>
          <w:rFonts w:ascii="宋体" w:hAnsi="宋体"/>
          <w:bCs/>
          <w:color w:val="auto"/>
          <w:sz w:val="24"/>
          <w:highlight w:val="none"/>
        </w:rPr>
      </w:pPr>
    </w:p>
    <w:p w14:paraId="44A1BB19">
      <w:pPr>
        <w:snapToGrid w:val="0"/>
        <w:spacing w:before="156" w:beforeLines="50" w:after="50" w:line="440" w:lineRule="exact"/>
        <w:ind w:firstLine="1068" w:firstLineChars="445"/>
        <w:rPr>
          <w:rFonts w:ascii="宋体" w:hAnsi="宋体"/>
          <w:bCs/>
          <w:color w:val="auto"/>
          <w:sz w:val="24"/>
          <w:highlight w:val="none"/>
        </w:rPr>
      </w:pPr>
      <w:r>
        <w:rPr>
          <w:rFonts w:hint="eastAsia" w:ascii="宋体" w:hAnsi="宋体"/>
          <w:bCs/>
          <w:color w:val="auto"/>
          <w:sz w:val="24"/>
          <w:highlight w:val="none"/>
        </w:rPr>
        <w:t>项目名称：</w:t>
      </w:r>
    </w:p>
    <w:p w14:paraId="176E4203">
      <w:pPr>
        <w:snapToGrid w:val="0"/>
        <w:spacing w:before="156" w:beforeLines="50" w:after="50" w:line="44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     项目编号：</w:t>
      </w:r>
    </w:p>
    <w:p w14:paraId="0CDCFA40">
      <w:pPr>
        <w:snapToGrid w:val="0"/>
        <w:spacing w:before="156" w:beforeLines="50" w:after="50" w:line="44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     投标人名称：</w:t>
      </w:r>
    </w:p>
    <w:p w14:paraId="589BC670">
      <w:pPr>
        <w:pStyle w:val="5"/>
        <w:spacing w:before="50" w:after="50" w:line="440" w:lineRule="exact"/>
        <w:ind w:firstLine="998" w:firstLineChars="416"/>
        <w:rPr>
          <w:rFonts w:hAnsi="宋体"/>
          <w:bCs/>
          <w:color w:val="auto"/>
          <w:sz w:val="24"/>
          <w:szCs w:val="24"/>
          <w:highlight w:val="none"/>
        </w:rPr>
      </w:pPr>
      <w:r>
        <w:rPr>
          <w:rFonts w:hint="eastAsia" w:hAnsi="宋体"/>
          <w:bCs/>
          <w:color w:val="auto"/>
          <w:sz w:val="24"/>
          <w:szCs w:val="24"/>
          <w:highlight w:val="none"/>
        </w:rPr>
        <w:t>投标人地址：</w:t>
      </w:r>
    </w:p>
    <w:p w14:paraId="4D95E73F">
      <w:pPr>
        <w:snapToGrid w:val="0"/>
        <w:spacing w:before="156" w:beforeLines="50" w:after="50" w:line="440" w:lineRule="exact"/>
        <w:ind w:firstLine="4080" w:firstLineChars="1700"/>
        <w:rPr>
          <w:rFonts w:ascii="宋体" w:hAnsi="宋体"/>
          <w:color w:val="auto"/>
          <w:sz w:val="24"/>
          <w:highlight w:val="none"/>
        </w:rPr>
      </w:pPr>
    </w:p>
    <w:p w14:paraId="60397759">
      <w:pPr>
        <w:snapToGrid w:val="0"/>
        <w:spacing w:before="156" w:beforeLines="50" w:after="50" w:line="440" w:lineRule="exact"/>
        <w:ind w:firstLine="645"/>
        <w:jc w:val="center"/>
        <w:rPr>
          <w:rFonts w:ascii="宋体" w:hAnsi="宋体"/>
          <w:b/>
          <w:color w:val="auto"/>
          <w:sz w:val="24"/>
          <w:highlight w:val="none"/>
        </w:rPr>
      </w:pPr>
      <w:r>
        <w:rPr>
          <w:rFonts w:hint="eastAsia" w:ascii="宋体" w:hAnsi="宋体"/>
          <w:color w:val="auto"/>
          <w:sz w:val="24"/>
          <w:highlight w:val="none"/>
        </w:rPr>
        <w:t xml:space="preserve">                        年  月  日</w:t>
      </w:r>
    </w:p>
    <w:p w14:paraId="72A1410C">
      <w:pPr>
        <w:pStyle w:val="27"/>
        <w:spacing w:before="0" w:beforeAutospacing="0" w:after="0" w:afterAutospacing="0" w:line="420" w:lineRule="exact"/>
        <w:jc w:val="both"/>
        <w:rPr>
          <w:color w:val="auto"/>
          <w:sz w:val="21"/>
          <w:szCs w:val="21"/>
          <w:highlight w:val="none"/>
        </w:rPr>
      </w:pPr>
      <w:bookmarkStart w:id="119" w:name="OLE_LINK9"/>
    </w:p>
    <w:p w14:paraId="59BCCD8A">
      <w:pPr>
        <w:snapToGrid w:val="0"/>
        <w:spacing w:line="360" w:lineRule="auto"/>
        <w:rPr>
          <w:rFonts w:ascii="宋体" w:hAnsi="宋体"/>
          <w:color w:val="auto"/>
          <w:szCs w:val="21"/>
          <w:highlight w:val="none"/>
        </w:rPr>
      </w:pPr>
      <w:r>
        <w:rPr>
          <w:rFonts w:hint="eastAsia" w:ascii="宋体" w:hAnsi="宋体"/>
          <w:b/>
          <w:color w:val="auto"/>
          <w:sz w:val="24"/>
          <w:highlight w:val="none"/>
        </w:rPr>
        <w:br w:type="page"/>
      </w:r>
      <w:bookmarkEnd w:id="119"/>
      <w:r>
        <w:rPr>
          <w:rFonts w:hint="eastAsia" w:ascii="宋体" w:hAnsi="宋体"/>
          <w:b/>
          <w:color w:val="auto"/>
          <w:szCs w:val="21"/>
          <w:highlight w:val="none"/>
        </w:rPr>
        <w:t>资格文件目录</w:t>
      </w:r>
      <w:r>
        <w:rPr>
          <w:rFonts w:hint="eastAsia" w:ascii="宋体" w:hAnsi="宋体"/>
          <w:b/>
          <w:bCs/>
          <w:color w:val="auto"/>
          <w:szCs w:val="21"/>
          <w:highlight w:val="none"/>
        </w:rPr>
        <w:t>（请按照“第三章投标人须知，三、投标文件的编制”的顺序、评分内容自行编制目录）</w:t>
      </w:r>
    </w:p>
    <w:p w14:paraId="211A7D89">
      <w:pPr>
        <w:snapToGrid w:val="0"/>
        <w:spacing w:line="360" w:lineRule="auto"/>
        <w:rPr>
          <w:rFonts w:ascii="宋体" w:hAnsi="宋体"/>
          <w:b/>
          <w:bCs/>
          <w:color w:val="auto"/>
          <w:szCs w:val="21"/>
          <w:highlight w:val="none"/>
        </w:rPr>
      </w:pPr>
      <w:r>
        <w:rPr>
          <w:rFonts w:hint="eastAsia" w:ascii="宋体" w:hAnsi="宋体"/>
          <w:b/>
          <w:bCs/>
          <w:color w:val="auto"/>
          <w:szCs w:val="21"/>
          <w:highlight w:val="none"/>
        </w:rPr>
        <w:t>例如：</w:t>
      </w:r>
    </w:p>
    <w:p w14:paraId="621A0F5B">
      <w:pPr>
        <w:snapToGrid w:val="0"/>
        <w:spacing w:line="360" w:lineRule="auto"/>
        <w:rPr>
          <w:rFonts w:ascii="宋体" w:hAnsi="宋体"/>
          <w:color w:val="auto"/>
          <w:szCs w:val="21"/>
          <w:highlight w:val="none"/>
        </w:rPr>
      </w:pPr>
      <w:r>
        <w:rPr>
          <w:rFonts w:hint="eastAsia" w:ascii="宋体" w:hAnsi="宋体"/>
          <w:b/>
          <w:bCs/>
          <w:color w:val="auto"/>
          <w:szCs w:val="21"/>
          <w:highlight w:val="none"/>
        </w:rPr>
        <w:t>资格文件：</w:t>
      </w:r>
    </w:p>
    <w:p w14:paraId="433CCAD9">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（1）投标声明书(格式见附件)————————页码</w:t>
      </w:r>
    </w:p>
    <w:p w14:paraId="43D648D2">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（2）法定代表人授权委托书(格式见附件)————————</w:t>
      </w:r>
    </w:p>
    <w:p w14:paraId="515714D3">
      <w:pPr>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w:t>
      </w:r>
    </w:p>
    <w:p w14:paraId="64F1DD62">
      <w:pPr>
        <w:snapToGrid w:val="0"/>
        <w:spacing w:line="360" w:lineRule="auto"/>
        <w:rPr>
          <w:rFonts w:ascii="宋体" w:hAnsi="宋体"/>
          <w:color w:val="auto"/>
          <w:sz w:val="32"/>
          <w:szCs w:val="32"/>
          <w:highlight w:val="none"/>
        </w:rPr>
      </w:pPr>
    </w:p>
    <w:p w14:paraId="7BFAD25E">
      <w:pPr>
        <w:spacing w:line="460" w:lineRule="exact"/>
        <w:rPr>
          <w:rFonts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1、投标声明书格式：</w:t>
      </w:r>
    </w:p>
    <w:p w14:paraId="5122ACA8">
      <w:pPr>
        <w:snapToGrid w:val="0"/>
        <w:spacing w:before="156" w:beforeLines="50" w:after="50" w:line="440" w:lineRule="exact"/>
        <w:jc w:val="center"/>
        <w:rPr>
          <w:rFonts w:ascii="宋体" w:hAnsi="宋体"/>
          <w:b/>
          <w:bCs/>
          <w:color w:val="auto"/>
          <w:sz w:val="32"/>
          <w:szCs w:val="32"/>
          <w:highlight w:val="none"/>
        </w:rPr>
      </w:pPr>
      <w:bookmarkStart w:id="120" w:name="OLE_LINK12"/>
      <w:r>
        <w:rPr>
          <w:rFonts w:hint="eastAsia" w:ascii="宋体" w:hAnsi="宋体"/>
          <w:b/>
          <w:bCs/>
          <w:color w:val="auto"/>
          <w:sz w:val="32"/>
          <w:szCs w:val="32"/>
          <w:highlight w:val="none"/>
        </w:rPr>
        <w:t>投标声明书</w:t>
      </w:r>
    </w:p>
    <w:p w14:paraId="5FCDB92A">
      <w:pPr>
        <w:snapToGrid w:val="0"/>
        <w:spacing w:before="156" w:beforeLines="50" w:after="50" w:line="44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（采购单位名称）：</w:t>
      </w:r>
    </w:p>
    <w:p w14:paraId="4364E4B4">
      <w:pPr>
        <w:snapToGrid w:val="0"/>
        <w:spacing w:before="156" w:beforeLines="50" w:after="50" w:line="44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（投标人名称）系中华人民共和国合法企业，经营地址</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D800970">
      <w:pPr>
        <w:snapToGrid w:val="0"/>
        <w:spacing w:before="156" w:beforeLines="50" w:after="50" w:line="440" w:lineRule="exact"/>
        <w:ind w:firstLine="480" w:firstLineChars="2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（投标人名称）的法定代表人，我方愿意参加贵方组织的</w:t>
      </w:r>
      <w:r>
        <w:rPr>
          <w:rFonts w:hint="eastAsia" w:ascii="宋体" w:hAnsi="宋体"/>
          <w:color w:val="auto"/>
          <w:sz w:val="24"/>
          <w:highlight w:val="none"/>
          <w:u w:val="single"/>
        </w:rPr>
        <w:t xml:space="preserve">                       </w:t>
      </w:r>
      <w:r>
        <w:rPr>
          <w:rFonts w:hint="eastAsia" w:ascii="宋体" w:hAnsi="宋体"/>
          <w:color w:val="auto"/>
          <w:sz w:val="24"/>
          <w:highlight w:val="none"/>
        </w:rPr>
        <w:t>项目的投标，为便于贵方公正、择优地确定中标人及服务，我方就本次投标有关事项郑重声明如下：</w:t>
      </w:r>
    </w:p>
    <w:p w14:paraId="1A79D238">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1.我方向贵方提交的所有投标文件、资料都是准确的和真实的。</w:t>
      </w:r>
    </w:p>
    <w:p w14:paraId="6093CEFD">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2.我方不是采购人的附属机构；在获知本项目投标信息后，与采购人聘请的为此项目提供招标代理公司及其附属机构没有任何联系。</w:t>
      </w:r>
    </w:p>
    <w:p w14:paraId="769E8BEF">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3.以上事项如有虚假或隐瞒，我方愿意承担一切后果，并不再寻求任何旨在减轻或免除法律责任的辩解。</w:t>
      </w:r>
    </w:p>
    <w:p w14:paraId="2889E822">
      <w:pPr>
        <w:pStyle w:val="13"/>
        <w:tabs>
          <w:tab w:val="left" w:pos="939"/>
        </w:tabs>
        <w:snapToGrid w:val="0"/>
        <w:spacing w:line="440" w:lineRule="exact"/>
        <w:ind w:left="818" w:leftChars="150" w:hanging="458" w:hangingChars="191"/>
        <w:rPr>
          <w:rFonts w:ascii="宋体" w:hAnsi="宋体"/>
          <w:color w:val="auto"/>
          <w:sz w:val="24"/>
          <w:highlight w:val="none"/>
        </w:rPr>
      </w:pPr>
    </w:p>
    <w:p w14:paraId="3ACC6965">
      <w:pPr>
        <w:pStyle w:val="13"/>
        <w:tabs>
          <w:tab w:val="left" w:pos="939"/>
        </w:tabs>
        <w:snapToGrid w:val="0"/>
        <w:spacing w:line="440" w:lineRule="exact"/>
        <w:ind w:left="818" w:leftChars="150" w:hanging="458" w:hangingChars="191"/>
        <w:rPr>
          <w:rFonts w:ascii="宋体" w:hAnsi="宋体"/>
          <w:color w:val="auto"/>
          <w:sz w:val="24"/>
          <w:highlight w:val="none"/>
        </w:rPr>
      </w:pPr>
    </w:p>
    <w:p w14:paraId="29BAC2EC">
      <w:pPr>
        <w:snapToGrid w:val="0"/>
        <w:spacing w:before="156" w:beforeLines="50" w:line="440" w:lineRule="exact"/>
        <w:rPr>
          <w:rFonts w:ascii="宋体" w:hAnsi="宋体"/>
          <w:color w:val="auto"/>
          <w:sz w:val="24"/>
          <w:highlight w:val="none"/>
          <w:u w:val="single"/>
        </w:rPr>
      </w:pPr>
      <w:r>
        <w:rPr>
          <w:rFonts w:hint="eastAsia" w:ascii="宋体" w:hAnsi="宋体"/>
          <w:color w:val="auto"/>
          <w:sz w:val="24"/>
          <w:highlight w:val="none"/>
        </w:rPr>
        <w:t>法定代表人（签字或盖章）：</w:t>
      </w:r>
      <w:r>
        <w:rPr>
          <w:rFonts w:hint="eastAsia" w:ascii="宋体" w:hAnsi="宋体"/>
          <w:color w:val="auto"/>
          <w:sz w:val="24"/>
          <w:highlight w:val="none"/>
          <w:u w:val="single"/>
        </w:rPr>
        <w:t xml:space="preserve">             </w:t>
      </w:r>
    </w:p>
    <w:p w14:paraId="60933A3C">
      <w:pPr>
        <w:widowControl/>
        <w:spacing w:line="360" w:lineRule="auto"/>
        <w:jc w:val="left"/>
        <w:rPr>
          <w:rFonts w:ascii="宋体" w:hAnsi="宋体"/>
          <w:color w:val="auto"/>
          <w:sz w:val="24"/>
          <w:highlight w:val="non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B37C491">
      <w:pPr>
        <w:widowControl/>
        <w:spacing w:line="360" w:lineRule="auto"/>
        <w:jc w:val="left"/>
        <w:rPr>
          <w:rFonts w:ascii="宋体" w:hAnsi="宋体"/>
          <w:color w:val="auto"/>
          <w:sz w:val="24"/>
          <w:highlight w:val="none"/>
        </w:rPr>
      </w:pPr>
      <w:r>
        <w:rPr>
          <w:rFonts w:hint="eastAsia" w:ascii="宋体" w:hAnsi="宋体"/>
          <w:color w:val="auto"/>
          <w:sz w:val="24"/>
          <w:highlight w:val="none"/>
        </w:rPr>
        <w:t xml:space="preserve">        年    月    日</w:t>
      </w:r>
    </w:p>
    <w:bookmarkEnd w:id="120"/>
    <w:p w14:paraId="0357643D">
      <w:pPr>
        <w:widowControl/>
        <w:spacing w:line="360" w:lineRule="auto"/>
        <w:jc w:val="left"/>
        <w:rPr>
          <w:rFonts w:ascii="宋体" w:hAnsi="宋体"/>
          <w:b/>
          <w:color w:val="auto"/>
          <w:sz w:val="24"/>
          <w:highlight w:val="none"/>
        </w:rPr>
      </w:pPr>
      <w:r>
        <w:rPr>
          <w:rFonts w:hint="eastAsia" w:ascii="宋体" w:hAnsi="宋体"/>
          <w:color w:val="auto"/>
          <w:sz w:val="24"/>
          <w:highlight w:val="none"/>
        </w:rPr>
        <w:br w:type="page"/>
      </w:r>
      <w:bookmarkStart w:id="121" w:name="OLE_LINK15"/>
      <w:r>
        <w:rPr>
          <w:rFonts w:hint="eastAsia" w:ascii="宋体" w:hAnsi="宋体"/>
          <w:b/>
          <w:bCs/>
          <w:color w:val="auto"/>
          <w:sz w:val="24"/>
          <w:highlight w:val="none"/>
        </w:rPr>
        <w:t>2、法定代表人授权委托书格式：</w:t>
      </w:r>
      <w:bookmarkEnd w:id="121"/>
    </w:p>
    <w:p w14:paraId="6BF58AD5">
      <w:pPr>
        <w:snapToGrid w:val="0"/>
        <w:spacing w:before="156" w:beforeLines="50" w:after="50" w:line="440" w:lineRule="exact"/>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14:paraId="1FFA4273">
      <w:pPr>
        <w:snapToGrid w:val="0"/>
        <w:spacing w:before="156" w:beforeLines="50" w:after="50" w:line="440" w:lineRule="exact"/>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bCs/>
          <w:color w:val="auto"/>
          <w:sz w:val="24"/>
          <w:highlight w:val="none"/>
          <w:u w:val="single"/>
        </w:rPr>
        <w:t xml:space="preserve">               </w:t>
      </w:r>
      <w:r>
        <w:rPr>
          <w:rFonts w:hint="eastAsia" w:ascii="宋体" w:hAnsi="宋体"/>
          <w:color w:val="auto"/>
          <w:sz w:val="24"/>
          <w:highlight w:val="none"/>
        </w:rPr>
        <w:t>（采购单位名称）：</w:t>
      </w:r>
    </w:p>
    <w:p w14:paraId="712193DE">
      <w:pPr>
        <w:snapToGrid w:val="0"/>
        <w:spacing w:before="156" w:beforeLines="50" w:after="50" w:line="440" w:lineRule="exact"/>
        <w:ind w:firstLine="480" w:firstLineChars="2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（投标人名称）的法定代表人，现授权委托本单位在职职工</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14:paraId="731819A5">
      <w:pPr>
        <w:snapToGrid w:val="0"/>
        <w:spacing w:before="156" w:beforeLines="50" w:after="50" w:line="440" w:lineRule="exact"/>
        <w:ind w:firstLine="480" w:firstLineChars="200"/>
        <w:rPr>
          <w:rFonts w:ascii="宋体" w:hAnsi="宋体"/>
          <w:color w:val="auto"/>
          <w:sz w:val="24"/>
          <w:highlight w:val="none"/>
        </w:rPr>
      </w:pPr>
      <w:r>
        <w:rPr>
          <w:rFonts w:hint="eastAsia" w:ascii="宋体" w:hAnsi="宋体"/>
          <w:color w:val="auto"/>
          <w:sz w:val="24"/>
          <w:highlight w:val="none"/>
        </w:rPr>
        <w:t>我方对被授权人的签名事项负全部责任。</w:t>
      </w:r>
    </w:p>
    <w:p w14:paraId="4347427F">
      <w:pPr>
        <w:snapToGrid w:val="0"/>
        <w:spacing w:before="156" w:beforeLines="50" w:after="50" w:line="440" w:lineRule="exact"/>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45B8094E">
      <w:pPr>
        <w:snapToGrid w:val="0"/>
        <w:spacing w:before="156" w:beforeLines="50" w:after="50" w:line="440" w:lineRule="exact"/>
        <w:ind w:firstLine="480"/>
        <w:rPr>
          <w:rFonts w:ascii="宋体" w:hAnsi="宋体"/>
          <w:color w:val="auto"/>
          <w:sz w:val="24"/>
          <w:highlight w:val="none"/>
        </w:rPr>
      </w:pPr>
      <w:r>
        <w:rPr>
          <w:rFonts w:hint="eastAsia" w:ascii="宋体" w:hAnsi="宋体"/>
          <w:color w:val="auto"/>
          <w:sz w:val="24"/>
          <w:highlight w:val="none"/>
        </w:rPr>
        <w:t>被授权人无转委托权，特此委托。</w:t>
      </w:r>
    </w:p>
    <w:p w14:paraId="5081712F">
      <w:pPr>
        <w:snapToGrid w:val="0"/>
        <w:spacing w:before="156" w:beforeLines="50" w:after="50" w:line="440" w:lineRule="exact"/>
        <w:rPr>
          <w:rFonts w:ascii="宋体" w:hAnsi="宋体"/>
          <w:color w:val="auto"/>
          <w:sz w:val="24"/>
          <w:highlight w:val="none"/>
        </w:rPr>
      </w:pPr>
    </w:p>
    <w:p w14:paraId="72592D8D">
      <w:pPr>
        <w:snapToGrid w:val="0"/>
        <w:spacing w:before="156" w:beforeLines="50" w:after="50" w:line="440" w:lineRule="exact"/>
        <w:rPr>
          <w:rFonts w:ascii="宋体" w:hAnsi="宋体"/>
          <w:color w:val="auto"/>
          <w:sz w:val="24"/>
          <w:highlight w:val="none"/>
          <w:u w:val="single"/>
        </w:rPr>
      </w:pPr>
      <w:r>
        <w:rPr>
          <w:rFonts w:hint="eastAsia" w:ascii="宋体" w:hAnsi="宋体"/>
          <w:color w:val="auto"/>
          <w:sz w:val="24"/>
          <w:highlight w:val="none"/>
        </w:rPr>
        <w:t>被授权人：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法定代表人签名或盖章：</w:t>
      </w:r>
      <w:r>
        <w:rPr>
          <w:rFonts w:hint="eastAsia" w:ascii="宋体" w:hAnsi="宋体"/>
          <w:color w:val="auto"/>
          <w:sz w:val="24"/>
          <w:highlight w:val="none"/>
          <w:u w:val="single"/>
        </w:rPr>
        <w:t xml:space="preserve">          </w:t>
      </w:r>
    </w:p>
    <w:p w14:paraId="46383E9B">
      <w:pPr>
        <w:snapToGrid w:val="0"/>
        <w:spacing w:before="156" w:beforeLines="50" w:after="50" w:line="440" w:lineRule="exact"/>
        <w:ind w:firstLine="480" w:firstLineChars="200"/>
        <w:rPr>
          <w:rFonts w:ascii="宋体" w:hAnsi="宋体"/>
          <w:color w:val="auto"/>
          <w:sz w:val="24"/>
          <w:highlight w:val="none"/>
        </w:rPr>
      </w:pPr>
      <w:r>
        <w:rPr>
          <w:rFonts w:hint="eastAsia" w:ascii="宋体" w:hAnsi="宋体"/>
          <w:color w:val="auto"/>
          <w:sz w:val="24"/>
          <w:highlight w:val="none"/>
        </w:rPr>
        <w:t>职务：</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14:paraId="123F16D1">
      <w:pPr>
        <w:snapToGrid w:val="0"/>
        <w:spacing w:before="156" w:beforeLines="50" w:after="50" w:line="440" w:lineRule="exact"/>
        <w:rPr>
          <w:rFonts w:ascii="宋体" w:hAnsi="宋体"/>
          <w:color w:val="auto"/>
          <w:sz w:val="24"/>
          <w:highlight w:val="none"/>
        </w:rPr>
      </w:pPr>
      <w:r>
        <w:rPr>
          <w:rFonts w:hint="eastAsia" w:ascii="宋体" w:hAnsi="宋体"/>
          <w:color w:val="auto"/>
          <w:sz w:val="24"/>
          <w:highlight w:val="none"/>
        </w:rPr>
        <w:t>被授权人身份证号码：</w:t>
      </w:r>
      <w:r>
        <w:rPr>
          <w:rFonts w:hint="eastAsia" w:ascii="宋体" w:hAnsi="宋体"/>
          <w:color w:val="auto"/>
          <w:sz w:val="24"/>
          <w:highlight w:val="none"/>
          <w:u w:val="single"/>
        </w:rPr>
        <w:t xml:space="preserve">                             </w:t>
      </w:r>
    </w:p>
    <w:p w14:paraId="1E651046">
      <w:pPr>
        <w:snapToGrid w:val="0"/>
        <w:spacing w:before="156" w:beforeLines="50" w:after="50" w:line="440" w:lineRule="exact"/>
        <w:rPr>
          <w:rFonts w:ascii="宋体" w:hAnsi="宋体"/>
          <w:color w:val="auto"/>
          <w:sz w:val="24"/>
          <w:highlight w:val="none"/>
        </w:rPr>
      </w:pPr>
      <w:r>
        <w:rPr>
          <w:rFonts w:hint="eastAsia" w:ascii="宋体" w:hAnsi="宋体"/>
          <w:color w:val="auto"/>
          <w:sz w:val="24"/>
          <w:highlight w:val="none"/>
        </w:rPr>
        <w:t xml:space="preserve">                                     投标人公章：</w:t>
      </w:r>
    </w:p>
    <w:p w14:paraId="677145B4">
      <w:pPr>
        <w:snapToGrid w:val="0"/>
        <w:spacing w:before="156" w:beforeLines="50" w:after="50" w:line="440" w:lineRule="exact"/>
        <w:jc w:val="center"/>
        <w:rPr>
          <w:rFonts w:ascii="宋体" w:hAnsi="宋体"/>
          <w:color w:val="auto"/>
          <w:sz w:val="24"/>
          <w:highlight w:val="none"/>
        </w:rPr>
      </w:pPr>
      <w:r>
        <w:rPr>
          <w:rFonts w:hint="eastAsia" w:ascii="宋体" w:hAnsi="宋体"/>
          <w:color w:val="auto"/>
          <w:sz w:val="24"/>
          <w:highlight w:val="none"/>
        </w:rPr>
        <w:t xml:space="preserve">                                        年    月    日</w:t>
      </w:r>
    </w:p>
    <w:p w14:paraId="4468F586">
      <w:pPr>
        <w:numPr>
          <w:ilvl w:val="0"/>
          <w:numId w:val="0"/>
        </w:numPr>
        <w:ind w:left="0" w:leftChars="0" w:firstLine="480" w:firstLineChars="200"/>
        <w:rPr>
          <w:rFonts w:hint="eastAsia" w:ascii="宋体" w:hAnsi="宋体"/>
          <w:b/>
          <w:bCs/>
          <w:color w:val="auto"/>
          <w:sz w:val="24"/>
          <w:highlight w:val="none"/>
        </w:rPr>
      </w:pPr>
      <w:r>
        <w:rPr>
          <w:rFonts w:hint="eastAsia" w:ascii="宋体" w:hAnsi="宋体"/>
          <w:color w:val="auto"/>
          <w:sz w:val="24"/>
          <w:highlight w:val="none"/>
        </w:rPr>
        <w:br w:type="page"/>
      </w:r>
      <w:r>
        <w:rPr>
          <w:rFonts w:hint="eastAsia"/>
          <w:b/>
          <w:bCs/>
          <w:color w:val="auto"/>
          <w:sz w:val="24"/>
          <w:highlight w:val="none"/>
          <w:lang w:val="en-US" w:eastAsia="zh-CN"/>
        </w:rPr>
        <w:t>3、</w:t>
      </w:r>
      <w:r>
        <w:rPr>
          <w:rFonts w:hint="eastAsia" w:ascii="宋体" w:hAnsi="宋体"/>
          <w:b/>
          <w:bCs/>
          <w:color w:val="auto"/>
          <w:sz w:val="24"/>
          <w:highlight w:val="none"/>
        </w:rPr>
        <w:t>承诺函格式</w:t>
      </w:r>
    </w:p>
    <w:p w14:paraId="4CA0610B">
      <w:pPr>
        <w:pStyle w:val="9"/>
        <w:numPr>
          <w:ilvl w:val="0"/>
          <w:numId w:val="0"/>
        </w:numPr>
        <w:ind w:leftChars="200"/>
        <w:rPr>
          <w:color w:val="auto"/>
          <w:highlight w:val="none"/>
        </w:rPr>
      </w:pPr>
    </w:p>
    <w:p w14:paraId="16FB02DD">
      <w:pPr>
        <w:spacing w:line="360" w:lineRule="auto"/>
        <w:jc w:val="center"/>
        <w:rPr>
          <w:rFonts w:ascii="宋体" w:hAnsi="宋体"/>
          <w:b/>
          <w:color w:val="auto"/>
          <w:sz w:val="32"/>
          <w:highlight w:val="none"/>
        </w:rPr>
      </w:pPr>
      <w:r>
        <w:rPr>
          <w:rFonts w:hint="eastAsia" w:ascii="宋体" w:hAnsi="宋体"/>
          <w:b/>
          <w:color w:val="auto"/>
          <w:sz w:val="32"/>
          <w:highlight w:val="none"/>
        </w:rPr>
        <w:t>符合参加政府采购活动应当具备的一般条件的承诺函</w:t>
      </w:r>
    </w:p>
    <w:p w14:paraId="7525ABB5">
      <w:pPr>
        <w:snapToGrid w:val="0"/>
        <w:spacing w:line="360" w:lineRule="auto"/>
        <w:rPr>
          <w:rFonts w:ascii="宋体" w:hAnsi="宋体" w:cs="仿宋_GB2312"/>
          <w:color w:val="auto"/>
          <w:highlight w:val="none"/>
        </w:rPr>
      </w:pPr>
      <w:r>
        <w:rPr>
          <w:rFonts w:hint="eastAsia" w:ascii="宋体" w:hAnsi="宋体" w:cs="仿宋_GB2312"/>
          <w:color w:val="auto"/>
          <w:highlight w:val="none"/>
        </w:rPr>
        <w:t>（采购人）、（采购代理机构）：</w:t>
      </w:r>
    </w:p>
    <w:p w14:paraId="09FC4643">
      <w:pPr>
        <w:snapToGrid w:val="0"/>
        <w:spacing w:line="360" w:lineRule="auto"/>
        <w:ind w:firstLine="480" w:firstLineChars="200"/>
        <w:rPr>
          <w:rFonts w:ascii="宋体" w:hAnsi="宋体" w:cs="仿宋_GB2312"/>
          <w:color w:val="auto"/>
          <w:highlight w:val="none"/>
        </w:rPr>
      </w:pPr>
      <w:r>
        <w:rPr>
          <w:rFonts w:hint="eastAsia" w:ascii="宋体" w:hAnsi="宋体" w:cs="仿宋_GB2312"/>
          <w:color w:val="auto"/>
          <w:highlight w:val="none"/>
        </w:rPr>
        <w:t>我方参与（项目名称）【招标编号：</w:t>
      </w:r>
      <w:r>
        <w:rPr>
          <w:rFonts w:hint="eastAsia" w:ascii="宋体" w:hAnsi="宋体"/>
          <w:color w:val="auto"/>
          <w:highlight w:val="none"/>
        </w:rPr>
        <w:t>（采购编号）</w:t>
      </w:r>
      <w:r>
        <w:rPr>
          <w:rFonts w:hint="eastAsia" w:ascii="宋体" w:hAnsi="宋体" w:cs="仿宋_GB2312"/>
          <w:color w:val="auto"/>
          <w:highlight w:val="none"/>
        </w:rPr>
        <w:t>】政府采购活动，郑重承诺：</w:t>
      </w:r>
    </w:p>
    <w:p w14:paraId="46ADB820">
      <w:pPr>
        <w:snapToGrid w:val="0"/>
        <w:spacing w:line="360" w:lineRule="auto"/>
        <w:ind w:firstLine="360" w:firstLineChars="150"/>
        <w:rPr>
          <w:rFonts w:ascii="宋体" w:hAnsi="宋体" w:cs="仿宋_GB2312"/>
          <w:color w:val="auto"/>
          <w:highlight w:val="none"/>
        </w:rPr>
      </w:pPr>
      <w:r>
        <w:rPr>
          <w:rFonts w:hint="eastAsia" w:ascii="宋体" w:hAnsi="宋体" w:cs="仿宋_GB2312"/>
          <w:color w:val="auto"/>
          <w:highlight w:val="none"/>
        </w:rPr>
        <w:t>（一）具备《中华人民共和国政府采购法》第二十二条第一款规定的条件：</w:t>
      </w:r>
    </w:p>
    <w:p w14:paraId="0BB1BF49">
      <w:pPr>
        <w:snapToGrid w:val="0"/>
        <w:spacing w:line="360" w:lineRule="auto"/>
        <w:ind w:firstLine="480" w:firstLineChars="200"/>
        <w:rPr>
          <w:rFonts w:ascii="宋体" w:hAnsi="宋体" w:cs="仿宋_GB2312"/>
          <w:color w:val="auto"/>
          <w:highlight w:val="none"/>
        </w:rPr>
      </w:pPr>
      <w:r>
        <w:rPr>
          <w:rFonts w:hint="eastAsia" w:ascii="宋体" w:hAnsi="宋体" w:cs="仿宋_GB2312"/>
          <w:color w:val="auto"/>
          <w:highlight w:val="none"/>
        </w:rPr>
        <w:t>1、</w:t>
      </w:r>
      <w:r>
        <w:rPr>
          <w:rFonts w:ascii="宋体" w:hAnsi="宋体" w:cs="仿宋_GB2312"/>
          <w:color w:val="auto"/>
          <w:highlight w:val="none"/>
        </w:rPr>
        <w:t>具有独立承担民事责任的能力；</w:t>
      </w:r>
    </w:p>
    <w:p w14:paraId="65DDD184">
      <w:pPr>
        <w:snapToGrid w:val="0"/>
        <w:spacing w:line="360" w:lineRule="auto"/>
        <w:ind w:firstLine="48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 xml:space="preserve">具有良好的商业信誉和健全的财务会计制度； </w:t>
      </w:r>
    </w:p>
    <w:p w14:paraId="4BF3A783">
      <w:pPr>
        <w:snapToGrid w:val="0"/>
        <w:spacing w:line="360" w:lineRule="auto"/>
        <w:ind w:firstLine="48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具有履行合同所必需的设备和专业技术能力；</w:t>
      </w:r>
    </w:p>
    <w:p w14:paraId="3AF4D19D">
      <w:pPr>
        <w:snapToGrid w:val="0"/>
        <w:spacing w:line="360" w:lineRule="auto"/>
        <w:ind w:firstLine="480" w:firstLineChars="200"/>
        <w:rPr>
          <w:rFonts w:ascii="宋体" w:hAnsi="宋体"/>
          <w:color w:val="auto"/>
          <w:highlight w:val="none"/>
        </w:rPr>
      </w:pPr>
      <w:r>
        <w:rPr>
          <w:rFonts w:hint="eastAsia" w:ascii="宋体" w:hAnsi="宋体"/>
          <w:color w:val="auto"/>
          <w:highlight w:val="none"/>
        </w:rPr>
        <w:t>4、</w:t>
      </w:r>
      <w:r>
        <w:rPr>
          <w:rFonts w:ascii="宋体" w:hAnsi="宋体"/>
          <w:color w:val="auto"/>
          <w:highlight w:val="none"/>
        </w:rPr>
        <w:t>有依法缴纳税收和社会保障资金的良好记录；</w:t>
      </w:r>
    </w:p>
    <w:p w14:paraId="49B41B91">
      <w:pPr>
        <w:snapToGrid w:val="0"/>
        <w:spacing w:line="360" w:lineRule="auto"/>
        <w:ind w:firstLine="480" w:firstLineChars="200"/>
        <w:rPr>
          <w:rFonts w:ascii="宋体" w:hAnsi="宋体"/>
          <w:color w:val="auto"/>
          <w:highlight w:val="none"/>
        </w:rPr>
      </w:pPr>
      <w:r>
        <w:rPr>
          <w:rFonts w:hint="eastAsia" w:ascii="宋体" w:hAnsi="宋体"/>
          <w:color w:val="auto"/>
          <w:highlight w:val="none"/>
        </w:rPr>
        <w:t>5、</w:t>
      </w:r>
      <w:r>
        <w:rPr>
          <w:rFonts w:ascii="宋体" w:hAnsi="宋体"/>
          <w:color w:val="auto"/>
          <w:highlight w:val="none"/>
        </w:rPr>
        <w:t>参加政府采购活动前三年内，在经营活动中没有重大违法记录；</w:t>
      </w:r>
    </w:p>
    <w:p w14:paraId="74A299F1">
      <w:pPr>
        <w:snapToGrid w:val="0"/>
        <w:spacing w:line="360" w:lineRule="auto"/>
        <w:ind w:firstLine="480" w:firstLineChars="200"/>
        <w:rPr>
          <w:rFonts w:ascii="宋体" w:hAnsi="宋体"/>
          <w:color w:val="auto"/>
          <w:highlight w:val="none"/>
        </w:rPr>
      </w:pPr>
      <w:r>
        <w:rPr>
          <w:rFonts w:hint="eastAsia" w:ascii="宋体" w:hAnsi="宋体"/>
          <w:color w:val="auto"/>
          <w:highlight w:val="none"/>
        </w:rPr>
        <w:t>6、</w:t>
      </w:r>
      <w:r>
        <w:rPr>
          <w:rFonts w:ascii="宋体" w:hAnsi="宋体"/>
          <w:color w:val="auto"/>
          <w:highlight w:val="none"/>
        </w:rPr>
        <w:t>具有法律、行政法规规定的其他条件。</w:t>
      </w:r>
    </w:p>
    <w:p w14:paraId="50CF9CBB">
      <w:pPr>
        <w:snapToGrid w:val="0"/>
        <w:spacing w:line="360" w:lineRule="auto"/>
        <w:ind w:firstLine="480" w:firstLineChars="200"/>
        <w:rPr>
          <w:rFonts w:ascii="宋体" w:hAnsi="宋体"/>
          <w:color w:val="auto"/>
          <w:highlight w:val="none"/>
        </w:rPr>
      </w:pPr>
      <w:r>
        <w:rPr>
          <w:rFonts w:hint="eastAsia" w:ascii="宋体" w:hAnsi="宋体"/>
          <w:color w:val="auto"/>
          <w:highlight w:val="none"/>
        </w:rPr>
        <w:t>（二）未被信用中国（</w:t>
      </w:r>
      <w:r>
        <w:rPr>
          <w:rFonts w:ascii="宋体" w:hAnsi="宋体"/>
          <w:color w:val="auto"/>
          <w:highlight w:val="none"/>
        </w:rPr>
        <w:t>www.creditchina.gov.cn)、中国政府采购网（www.ccgp.gov.cn）列入失信被执行人、重大税收违法案件当事人名单、政府采购严重违法失信行为记录名单。</w:t>
      </w:r>
    </w:p>
    <w:p w14:paraId="13D8ACB3">
      <w:pPr>
        <w:snapToGrid w:val="0"/>
        <w:spacing w:line="360" w:lineRule="auto"/>
        <w:ind w:firstLine="480" w:firstLineChars="200"/>
        <w:rPr>
          <w:rFonts w:ascii="宋体" w:hAnsi="宋体"/>
          <w:color w:val="auto"/>
          <w:highlight w:val="none"/>
        </w:rPr>
      </w:pPr>
      <w:r>
        <w:rPr>
          <w:rFonts w:hint="eastAsia" w:ascii="宋体" w:hAnsi="宋体"/>
          <w:color w:val="auto"/>
          <w:highlight w:val="none"/>
        </w:rPr>
        <w:t>（三）不存在以下情况：</w:t>
      </w:r>
    </w:p>
    <w:p w14:paraId="2B62A187">
      <w:pPr>
        <w:snapToGrid w:val="0"/>
        <w:spacing w:line="360" w:lineRule="auto"/>
        <w:ind w:firstLine="480" w:firstLineChars="200"/>
        <w:rPr>
          <w:rFonts w:ascii="宋体" w:hAnsi="宋体" w:cs="仿宋_GB2312"/>
          <w:color w:val="auto"/>
          <w:highlight w:val="none"/>
        </w:rPr>
      </w:pPr>
      <w:r>
        <w:rPr>
          <w:rFonts w:hint="eastAsia" w:ascii="宋体" w:hAnsi="宋体" w:cs="仿宋_GB2312"/>
          <w:color w:val="auto"/>
          <w:highlight w:val="none"/>
        </w:rPr>
        <w:t>1、</w:t>
      </w:r>
      <w:r>
        <w:rPr>
          <w:rFonts w:ascii="宋体" w:hAnsi="宋体" w:cs="仿宋_GB2312"/>
          <w:color w:val="auto"/>
          <w:highlight w:val="none"/>
        </w:rPr>
        <w:t>单位负责人为同一人或者存在直接控股、管理关系的不同供应商参加同一合同项下的政府采购活动的；</w:t>
      </w:r>
    </w:p>
    <w:p w14:paraId="24641CE3">
      <w:pPr>
        <w:snapToGrid w:val="0"/>
        <w:spacing w:line="360" w:lineRule="auto"/>
        <w:ind w:firstLine="480" w:firstLineChars="200"/>
        <w:rPr>
          <w:rFonts w:hint="eastAsia" w:ascii="宋体" w:hAnsi="宋体" w:cs="仿宋_GB2312"/>
          <w:color w:val="auto"/>
          <w:highlight w:val="none"/>
        </w:rPr>
      </w:pPr>
      <w:r>
        <w:rPr>
          <w:rFonts w:hint="eastAsia" w:ascii="宋体" w:hAnsi="宋体" w:cs="仿宋_GB2312"/>
          <w:color w:val="auto"/>
          <w:highlight w:val="none"/>
        </w:rPr>
        <w:t>2、</w:t>
      </w:r>
      <w:r>
        <w:rPr>
          <w:rFonts w:ascii="宋体" w:hAnsi="宋体" w:cs="仿宋_GB2312"/>
          <w:color w:val="auto"/>
          <w:highlight w:val="none"/>
        </w:rPr>
        <w:t>为采购项目提供整体设计、规范编制或者项目管理、监理、检测等服务后再参加该采购项目的其他采购活动的。</w:t>
      </w:r>
    </w:p>
    <w:p w14:paraId="6AB683E0">
      <w:pPr>
        <w:snapToGrid w:val="0"/>
        <w:spacing w:line="360" w:lineRule="auto"/>
        <w:ind w:firstLine="480" w:firstLineChars="200"/>
        <w:rPr>
          <w:rFonts w:hint="eastAsia" w:ascii="宋体" w:hAnsi="宋体" w:cs="仿宋_GB2312"/>
          <w:color w:val="auto"/>
          <w:highlight w:val="none"/>
        </w:rPr>
      </w:pPr>
    </w:p>
    <w:p w14:paraId="29881EDA">
      <w:pPr>
        <w:snapToGrid w:val="0"/>
        <w:spacing w:before="120" w:beforeLines="50" w:after="50" w:line="400" w:lineRule="exact"/>
        <w:ind w:firstLine="4440" w:firstLineChars="1850"/>
        <w:rPr>
          <w:rFonts w:ascii="宋体" w:hAnsi="宋体"/>
          <w:color w:val="auto"/>
          <w:highlight w:val="none"/>
        </w:rPr>
      </w:pPr>
      <w:r>
        <w:rPr>
          <w:rFonts w:hint="eastAsia" w:ascii="宋体" w:hAnsi="宋体"/>
          <w:bCs/>
          <w:color w:val="auto"/>
          <w:highlight w:val="none"/>
        </w:rPr>
        <w:t>供应商（盖章）</w:t>
      </w:r>
      <w:r>
        <w:rPr>
          <w:rFonts w:hint="eastAsia" w:ascii="宋体" w:hAnsi="宋体"/>
          <w:color w:val="auto"/>
          <w:highlight w:val="none"/>
        </w:rPr>
        <w:t>：</w:t>
      </w:r>
      <w:r>
        <w:rPr>
          <w:rFonts w:ascii="宋体" w:hAnsi="宋体"/>
          <w:color w:val="auto"/>
          <w:highlight w:val="none"/>
          <w:u w:val="single"/>
        </w:rPr>
        <w:t xml:space="preserve">               </w:t>
      </w:r>
      <w:r>
        <w:rPr>
          <w:rFonts w:ascii="宋体" w:hAnsi="宋体"/>
          <w:color w:val="auto"/>
          <w:highlight w:val="none"/>
        </w:rPr>
        <w:t xml:space="preserve">                      </w:t>
      </w:r>
    </w:p>
    <w:p w14:paraId="2D236FF2">
      <w:pPr>
        <w:snapToGrid w:val="0"/>
        <w:spacing w:line="360" w:lineRule="auto"/>
        <w:ind w:firstLine="5040" w:firstLineChars="2100"/>
        <w:rPr>
          <w:rFonts w:hint="eastAsia" w:ascii="宋体" w:hAnsi="宋体" w:cs="仿宋_GB2312"/>
          <w:color w:val="auto"/>
          <w:kern w:val="0"/>
          <w:highlight w:val="none"/>
          <w:lang w:val="zh-CN"/>
        </w:rPr>
      </w:pPr>
    </w:p>
    <w:p w14:paraId="7917DEF9">
      <w:pPr>
        <w:snapToGrid w:val="0"/>
        <w:spacing w:line="360" w:lineRule="auto"/>
        <w:ind w:firstLine="5640" w:firstLineChars="2350"/>
        <w:rPr>
          <w:rFonts w:ascii="宋体" w:hAnsi="宋体" w:cs="仿宋_GB2312"/>
          <w:color w:val="auto"/>
          <w:kern w:val="0"/>
          <w:highlight w:val="none"/>
        </w:rPr>
      </w:pPr>
      <w:r>
        <w:rPr>
          <w:rFonts w:hint="eastAsia" w:ascii="宋体" w:hAnsi="宋体" w:cs="仿宋_GB2312"/>
          <w:color w:val="auto"/>
          <w:kern w:val="0"/>
          <w:highlight w:val="none"/>
          <w:lang w:val="zh-CN"/>
        </w:rPr>
        <w:t>日期</w:t>
      </w:r>
      <w:r>
        <w:rPr>
          <w:rFonts w:hint="eastAsia" w:ascii="宋体" w:hAnsi="宋体" w:cs="仿宋_GB2312"/>
          <w:color w:val="auto"/>
          <w:kern w:val="0"/>
          <w:highlight w:val="none"/>
        </w:rPr>
        <w:t>：</w:t>
      </w:r>
      <w:r>
        <w:rPr>
          <w:rFonts w:ascii="宋体" w:hAnsi="宋体" w:cs="仿宋_GB2312"/>
          <w:color w:val="auto"/>
          <w:kern w:val="0"/>
          <w:highlight w:val="none"/>
        </w:rPr>
        <w:t xml:space="preserve">  年  </w:t>
      </w:r>
      <w:r>
        <w:rPr>
          <w:rFonts w:hint="eastAsia" w:ascii="宋体" w:hAnsi="宋体" w:cs="仿宋_GB2312"/>
          <w:color w:val="auto"/>
          <w:kern w:val="0"/>
          <w:highlight w:val="none"/>
          <w:lang w:val="zh-CN"/>
        </w:rPr>
        <w:t>月  日</w:t>
      </w:r>
    </w:p>
    <w:p w14:paraId="28864177">
      <w:pPr>
        <w:snapToGrid w:val="0"/>
        <w:spacing w:before="156" w:beforeLines="50" w:after="50" w:line="440" w:lineRule="exact"/>
        <w:rPr>
          <w:rFonts w:ascii="宋体" w:hAnsi="宋体"/>
          <w:b/>
          <w:bCs/>
          <w:color w:val="auto"/>
          <w:sz w:val="24"/>
          <w:highlight w:val="none"/>
        </w:rPr>
      </w:pPr>
      <w:r>
        <w:rPr>
          <w:rFonts w:hint="eastAsia" w:ascii="宋体" w:hAnsi="宋体"/>
          <w:color w:val="auto"/>
          <w:sz w:val="24"/>
          <w:highlight w:val="none"/>
        </w:rPr>
        <w:br w:type="page"/>
      </w:r>
    </w:p>
    <w:p w14:paraId="19668E29">
      <w:pPr>
        <w:ind w:firstLine="482" w:firstLineChars="200"/>
        <w:rPr>
          <w:rFonts w:hint="eastAsia" w:ascii="宋体" w:hAnsi="宋体"/>
          <w:b/>
          <w:bCs/>
          <w:color w:val="auto"/>
          <w:sz w:val="24"/>
          <w:highlight w:val="none"/>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、营业执照等资格证明资料。</w:t>
      </w:r>
    </w:p>
    <w:p w14:paraId="3B833B6F">
      <w:pPr>
        <w:snapToGrid w:val="0"/>
        <w:spacing w:before="156" w:beforeLines="50" w:after="50" w:line="440" w:lineRule="exact"/>
        <w:jc w:val="center"/>
        <w:outlineLvl w:val="1"/>
        <w:rPr>
          <w:rFonts w:ascii="宋体" w:hAnsi="宋体"/>
          <w:color w:val="auto"/>
          <w:sz w:val="24"/>
          <w:highlight w:val="none"/>
        </w:rPr>
      </w:pPr>
    </w:p>
    <w:p w14:paraId="41D2C6EA">
      <w:pPr>
        <w:snapToGrid w:val="0"/>
        <w:spacing w:before="156" w:beforeLines="50" w:after="50" w:line="440" w:lineRule="exact"/>
        <w:jc w:val="center"/>
        <w:outlineLvl w:val="1"/>
        <w:rPr>
          <w:rFonts w:ascii="宋体" w:hAnsi="宋体"/>
          <w:color w:val="auto"/>
          <w:sz w:val="24"/>
          <w:highlight w:val="none"/>
        </w:rPr>
      </w:pPr>
    </w:p>
    <w:p w14:paraId="33209AB6">
      <w:pPr>
        <w:snapToGrid w:val="0"/>
        <w:spacing w:before="156" w:beforeLines="50" w:after="50" w:line="440" w:lineRule="exact"/>
        <w:jc w:val="center"/>
        <w:outlineLvl w:val="1"/>
        <w:rPr>
          <w:rFonts w:ascii="宋体" w:hAnsi="宋体"/>
          <w:color w:val="auto"/>
          <w:sz w:val="24"/>
          <w:highlight w:val="none"/>
        </w:rPr>
      </w:pPr>
    </w:p>
    <w:p w14:paraId="1445231F">
      <w:pPr>
        <w:snapToGrid w:val="0"/>
        <w:spacing w:before="156" w:beforeLines="50" w:after="50" w:line="440" w:lineRule="exact"/>
        <w:jc w:val="center"/>
        <w:outlineLvl w:val="1"/>
        <w:rPr>
          <w:rFonts w:ascii="宋体" w:hAnsi="宋体"/>
          <w:color w:val="auto"/>
          <w:sz w:val="24"/>
          <w:highlight w:val="none"/>
        </w:rPr>
      </w:pPr>
    </w:p>
    <w:p w14:paraId="0E5F7FC3">
      <w:pPr>
        <w:snapToGrid w:val="0"/>
        <w:spacing w:before="156" w:beforeLines="50" w:after="50" w:line="440" w:lineRule="exact"/>
        <w:jc w:val="center"/>
        <w:outlineLvl w:val="1"/>
        <w:rPr>
          <w:rFonts w:ascii="宋体" w:hAnsi="宋体"/>
          <w:color w:val="auto"/>
          <w:sz w:val="24"/>
          <w:highlight w:val="none"/>
        </w:rPr>
      </w:pPr>
    </w:p>
    <w:p w14:paraId="181ECD35">
      <w:pPr>
        <w:snapToGrid w:val="0"/>
        <w:spacing w:before="156" w:beforeLines="50" w:after="50" w:line="440" w:lineRule="exact"/>
        <w:jc w:val="center"/>
        <w:outlineLvl w:val="1"/>
        <w:rPr>
          <w:rFonts w:ascii="宋体" w:hAnsi="宋体"/>
          <w:color w:val="auto"/>
          <w:sz w:val="24"/>
          <w:highlight w:val="none"/>
        </w:rPr>
      </w:pPr>
    </w:p>
    <w:p w14:paraId="56B54F65">
      <w:pPr>
        <w:snapToGrid w:val="0"/>
        <w:spacing w:before="156" w:beforeLines="50" w:after="50" w:line="440" w:lineRule="exact"/>
        <w:outlineLvl w:val="1"/>
        <w:rPr>
          <w:rFonts w:ascii="宋体" w:hAnsi="宋体"/>
          <w:color w:val="auto"/>
          <w:sz w:val="24"/>
          <w:highlight w:val="none"/>
        </w:rPr>
      </w:pPr>
    </w:p>
    <w:p w14:paraId="22855CD5">
      <w:pPr>
        <w:rPr>
          <w:rFonts w:ascii="宋体" w:hAnsi="宋体"/>
          <w:color w:val="auto"/>
          <w:sz w:val="24"/>
          <w:highlight w:val="none"/>
        </w:rPr>
      </w:pPr>
      <w:r>
        <w:rPr>
          <w:rFonts w:hint="eastAsia" w:ascii="宋体" w:hAnsi="宋体"/>
          <w:color w:val="auto"/>
          <w:sz w:val="24"/>
          <w:highlight w:val="none"/>
        </w:rPr>
        <w:br w:type="page"/>
      </w:r>
    </w:p>
    <w:p w14:paraId="60E53700">
      <w:pPr>
        <w:pStyle w:val="14"/>
        <w:numPr>
          <w:ilvl w:val="0"/>
          <w:numId w:val="10"/>
        </w:numPr>
        <w:spacing w:line="360" w:lineRule="auto"/>
        <w:ind w:firstLine="2811" w:firstLineChars="1000"/>
        <w:rPr>
          <w:rFonts w:hint="eastAsia" w:hAnsi="宋体" w:cs="宋体"/>
          <w:b/>
          <w:color w:val="auto"/>
          <w:sz w:val="28"/>
          <w:szCs w:val="28"/>
          <w:highlight w:val="none"/>
          <w:lang w:val="zh-CN"/>
        </w:rPr>
      </w:pPr>
      <w:r>
        <w:rPr>
          <w:rFonts w:hint="eastAsia" w:hAnsi="宋体" w:cs="宋体"/>
          <w:b/>
          <w:color w:val="auto"/>
          <w:sz w:val="28"/>
          <w:szCs w:val="28"/>
          <w:highlight w:val="none"/>
          <w:lang w:val="zh-CN"/>
        </w:rPr>
        <w:t>商务与技术文件格式</w:t>
      </w:r>
    </w:p>
    <w:p w14:paraId="150AF018">
      <w:pPr>
        <w:snapToGrid w:val="0"/>
        <w:spacing w:before="156" w:beforeLines="50" w:after="50"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商务与技术文件封面格式：</w:t>
      </w:r>
    </w:p>
    <w:p w14:paraId="1C5BFBDF">
      <w:pPr>
        <w:snapToGrid w:val="0"/>
        <w:spacing w:before="156" w:beforeLines="50" w:after="50" w:line="440" w:lineRule="exact"/>
        <w:rPr>
          <w:rFonts w:ascii="宋体" w:hAnsi="宋体"/>
          <w:b/>
          <w:bCs/>
          <w:color w:val="auto"/>
          <w:sz w:val="32"/>
          <w:highlight w:val="none"/>
        </w:rPr>
      </w:pPr>
      <w:r>
        <w:rPr>
          <w:rFonts w:hint="eastAsia" w:ascii="宋体" w:hAnsi="宋体"/>
          <w:color w:val="auto"/>
          <w:sz w:val="24"/>
          <w:highlight w:val="none"/>
        </w:rPr>
        <w:t xml:space="preserve">                                               </w:t>
      </w:r>
    </w:p>
    <w:p w14:paraId="021737B5">
      <w:pPr>
        <w:snapToGrid w:val="0"/>
        <w:spacing w:before="156" w:beforeLines="50" w:after="50" w:line="440" w:lineRule="exact"/>
        <w:rPr>
          <w:rFonts w:ascii="宋体" w:hAnsi="宋体"/>
          <w:color w:val="auto"/>
          <w:sz w:val="24"/>
          <w:highlight w:val="none"/>
        </w:rPr>
      </w:pPr>
    </w:p>
    <w:p w14:paraId="676D07BA">
      <w:pPr>
        <w:snapToGrid w:val="0"/>
        <w:spacing w:before="156" w:beforeLines="50" w:after="50" w:line="440" w:lineRule="exact"/>
        <w:jc w:val="center"/>
        <w:rPr>
          <w:rFonts w:ascii="宋体" w:hAnsi="宋体"/>
          <w:bCs/>
          <w:color w:val="auto"/>
          <w:sz w:val="24"/>
          <w:highlight w:val="none"/>
        </w:rPr>
      </w:pPr>
    </w:p>
    <w:p w14:paraId="72CBD3D9">
      <w:pPr>
        <w:snapToGrid w:val="0"/>
        <w:spacing w:before="156" w:beforeLines="50" w:after="50" w:line="440" w:lineRule="exact"/>
        <w:jc w:val="center"/>
        <w:rPr>
          <w:rFonts w:ascii="宋体" w:hAnsi="宋体"/>
          <w:bCs/>
          <w:color w:val="auto"/>
          <w:sz w:val="24"/>
          <w:highlight w:val="none"/>
        </w:rPr>
      </w:pPr>
      <w:r>
        <w:rPr>
          <w:rFonts w:hint="eastAsia" w:ascii="宋体" w:hAnsi="宋体"/>
          <w:bCs/>
          <w:color w:val="auto"/>
          <w:sz w:val="24"/>
          <w:highlight w:val="none"/>
        </w:rPr>
        <w:t>商务与技术</w:t>
      </w:r>
      <w:r>
        <w:rPr>
          <w:rFonts w:hint="eastAsia" w:ascii="宋体" w:hAnsi="宋体"/>
          <w:color w:val="auto"/>
          <w:sz w:val="24"/>
          <w:highlight w:val="none"/>
        </w:rPr>
        <w:t>文件</w:t>
      </w:r>
    </w:p>
    <w:p w14:paraId="671E7FF6">
      <w:pPr>
        <w:snapToGrid w:val="0"/>
        <w:spacing w:before="156" w:beforeLines="50" w:after="50" w:line="440" w:lineRule="exact"/>
        <w:rPr>
          <w:rFonts w:ascii="宋体" w:hAnsi="宋体"/>
          <w:bCs/>
          <w:color w:val="auto"/>
          <w:sz w:val="24"/>
          <w:highlight w:val="none"/>
        </w:rPr>
      </w:pPr>
    </w:p>
    <w:p w14:paraId="48585F4D">
      <w:pPr>
        <w:snapToGrid w:val="0"/>
        <w:spacing w:before="156" w:beforeLines="50" w:after="50" w:line="440" w:lineRule="exact"/>
        <w:ind w:firstLine="1068" w:firstLineChars="445"/>
        <w:rPr>
          <w:rFonts w:ascii="宋体" w:hAnsi="宋体"/>
          <w:bCs/>
          <w:color w:val="auto"/>
          <w:sz w:val="24"/>
          <w:highlight w:val="none"/>
        </w:rPr>
      </w:pPr>
      <w:r>
        <w:rPr>
          <w:rFonts w:hint="eastAsia" w:ascii="宋体" w:hAnsi="宋体"/>
          <w:bCs/>
          <w:color w:val="auto"/>
          <w:sz w:val="24"/>
          <w:highlight w:val="none"/>
        </w:rPr>
        <w:t>项目名称：</w:t>
      </w:r>
    </w:p>
    <w:p w14:paraId="3E793967">
      <w:pPr>
        <w:snapToGrid w:val="0"/>
        <w:spacing w:before="156" w:beforeLines="50" w:after="50" w:line="44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     项目编号：</w:t>
      </w:r>
    </w:p>
    <w:p w14:paraId="03701206">
      <w:pPr>
        <w:snapToGrid w:val="0"/>
        <w:spacing w:before="156" w:beforeLines="50" w:after="50" w:line="44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     投标人名称：</w:t>
      </w:r>
    </w:p>
    <w:p w14:paraId="04CF46EF">
      <w:pPr>
        <w:pStyle w:val="5"/>
        <w:spacing w:before="50" w:after="50" w:line="440" w:lineRule="exact"/>
        <w:ind w:firstLine="998" w:firstLineChars="416"/>
        <w:rPr>
          <w:rFonts w:hAnsi="宋体"/>
          <w:bCs/>
          <w:color w:val="auto"/>
          <w:sz w:val="24"/>
          <w:szCs w:val="24"/>
          <w:highlight w:val="none"/>
        </w:rPr>
      </w:pPr>
      <w:r>
        <w:rPr>
          <w:rFonts w:hint="eastAsia" w:hAnsi="宋体"/>
          <w:bCs/>
          <w:color w:val="auto"/>
          <w:sz w:val="24"/>
          <w:szCs w:val="24"/>
          <w:highlight w:val="none"/>
        </w:rPr>
        <w:t>投标人地址：</w:t>
      </w:r>
    </w:p>
    <w:p w14:paraId="42037136">
      <w:pPr>
        <w:snapToGrid w:val="0"/>
        <w:spacing w:before="156" w:beforeLines="50" w:after="50" w:line="440" w:lineRule="exact"/>
        <w:ind w:firstLine="4080" w:firstLineChars="1700"/>
        <w:rPr>
          <w:rFonts w:ascii="宋体" w:hAnsi="宋体"/>
          <w:color w:val="auto"/>
          <w:sz w:val="24"/>
          <w:highlight w:val="none"/>
        </w:rPr>
      </w:pPr>
    </w:p>
    <w:p w14:paraId="1CFB5826">
      <w:pPr>
        <w:snapToGrid w:val="0"/>
        <w:spacing w:before="156" w:beforeLines="50" w:after="50" w:line="440" w:lineRule="exact"/>
        <w:ind w:firstLine="645"/>
        <w:jc w:val="center"/>
        <w:rPr>
          <w:rFonts w:ascii="宋体" w:hAnsi="宋体"/>
          <w:b/>
          <w:color w:val="auto"/>
          <w:sz w:val="24"/>
          <w:highlight w:val="none"/>
        </w:rPr>
      </w:pPr>
      <w:r>
        <w:rPr>
          <w:rFonts w:hint="eastAsia" w:ascii="宋体" w:hAnsi="宋体"/>
          <w:color w:val="auto"/>
          <w:sz w:val="24"/>
          <w:highlight w:val="none"/>
        </w:rPr>
        <w:t xml:space="preserve">                        年  月  日</w:t>
      </w:r>
    </w:p>
    <w:p w14:paraId="0FB88CA5">
      <w:pPr>
        <w:pStyle w:val="27"/>
        <w:spacing w:before="0" w:beforeAutospacing="0" w:after="0" w:afterAutospacing="0" w:line="420" w:lineRule="exact"/>
        <w:jc w:val="both"/>
        <w:rPr>
          <w:color w:val="auto"/>
          <w:sz w:val="21"/>
          <w:szCs w:val="21"/>
          <w:highlight w:val="none"/>
        </w:rPr>
      </w:pPr>
    </w:p>
    <w:p w14:paraId="3EE6DC49">
      <w:pPr>
        <w:snapToGrid w:val="0"/>
        <w:spacing w:line="360" w:lineRule="auto"/>
        <w:rPr>
          <w:rFonts w:ascii="宋体" w:hAnsi="宋体"/>
          <w:color w:val="auto"/>
          <w:szCs w:val="21"/>
          <w:highlight w:val="none"/>
        </w:rPr>
      </w:pPr>
      <w:r>
        <w:rPr>
          <w:rFonts w:hint="eastAsia" w:ascii="宋体" w:hAnsi="宋体"/>
          <w:b/>
          <w:color w:val="auto"/>
          <w:sz w:val="24"/>
          <w:highlight w:val="none"/>
        </w:rPr>
        <w:br w:type="page"/>
      </w:r>
      <w:r>
        <w:rPr>
          <w:rFonts w:hint="eastAsia" w:ascii="宋体" w:hAnsi="宋体"/>
          <w:b/>
          <w:color w:val="auto"/>
          <w:szCs w:val="21"/>
          <w:highlight w:val="none"/>
        </w:rPr>
        <w:t>商务技术文件目录</w:t>
      </w:r>
      <w:r>
        <w:rPr>
          <w:rFonts w:hint="eastAsia" w:ascii="宋体" w:hAnsi="宋体"/>
          <w:b/>
          <w:bCs/>
          <w:color w:val="auto"/>
          <w:szCs w:val="21"/>
          <w:highlight w:val="none"/>
        </w:rPr>
        <w:t>（请按照“第三章投标人须知，三、投标文件的编制”的顺序、评分内容自行编制目录）</w:t>
      </w:r>
    </w:p>
    <w:p w14:paraId="0988F21D">
      <w:pPr>
        <w:snapToGrid w:val="0"/>
        <w:spacing w:line="360" w:lineRule="auto"/>
        <w:rPr>
          <w:rFonts w:ascii="宋体" w:hAnsi="宋体"/>
          <w:b/>
          <w:bCs/>
          <w:color w:val="auto"/>
          <w:szCs w:val="21"/>
          <w:highlight w:val="none"/>
        </w:rPr>
      </w:pPr>
      <w:r>
        <w:rPr>
          <w:rFonts w:hint="eastAsia" w:ascii="宋体" w:hAnsi="宋体"/>
          <w:b/>
          <w:bCs/>
          <w:color w:val="auto"/>
          <w:szCs w:val="21"/>
          <w:highlight w:val="none"/>
        </w:rPr>
        <w:t>例如：</w:t>
      </w:r>
    </w:p>
    <w:p w14:paraId="1D0A7174">
      <w:pPr>
        <w:snapToGrid w:val="0"/>
        <w:spacing w:line="360" w:lineRule="auto"/>
        <w:rPr>
          <w:rFonts w:ascii="宋体" w:hAnsi="宋体"/>
          <w:color w:val="auto"/>
          <w:szCs w:val="21"/>
          <w:highlight w:val="none"/>
        </w:rPr>
      </w:pPr>
      <w:r>
        <w:rPr>
          <w:rFonts w:hint="eastAsia" w:ascii="宋体" w:hAnsi="宋体"/>
          <w:b/>
          <w:bCs/>
          <w:color w:val="auto"/>
          <w:szCs w:val="21"/>
          <w:highlight w:val="none"/>
        </w:rPr>
        <w:t>商务技术文件：</w:t>
      </w:r>
    </w:p>
    <w:p w14:paraId="00F93233">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（1）投标人情况介绍（主要产品、人员与技术力量、经营业绩等，格式自拟）———页码</w:t>
      </w:r>
    </w:p>
    <w:p w14:paraId="7370449C">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（2）商务响应表（见附件）————————</w:t>
      </w:r>
    </w:p>
    <w:p w14:paraId="38980ABD">
      <w:pPr>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w:t>
      </w:r>
    </w:p>
    <w:p w14:paraId="1A093096">
      <w:pPr>
        <w:snapToGrid w:val="0"/>
        <w:spacing w:line="360" w:lineRule="auto"/>
        <w:rPr>
          <w:rFonts w:ascii="宋体" w:hAnsi="宋体"/>
          <w:color w:val="auto"/>
          <w:sz w:val="32"/>
          <w:szCs w:val="32"/>
          <w:highlight w:val="none"/>
        </w:rPr>
      </w:pPr>
    </w:p>
    <w:p w14:paraId="0B5F60F9">
      <w:pPr>
        <w:pStyle w:val="15"/>
        <w:numPr>
          <w:ilvl w:val="0"/>
          <w:numId w:val="0"/>
        </w:numPr>
        <w:rPr>
          <w:rFonts w:hint="eastAsia" w:ascii="宋体" w:hAnsi="宋体" w:eastAsia="宋体" w:cs="宋体"/>
          <w:b/>
          <w:color w:val="auto"/>
          <w:sz w:val="24"/>
          <w:szCs w:val="24"/>
          <w:highlight w:val="none"/>
          <w:lang w:val="en-US" w:eastAsia="zh-CN" w:bidi="ar-SA"/>
        </w:rPr>
      </w:pPr>
    </w:p>
    <w:p w14:paraId="062D28A2">
      <w:pPr>
        <w:pStyle w:val="15"/>
        <w:numPr>
          <w:ilvl w:val="0"/>
          <w:numId w:val="0"/>
        </w:numPr>
        <w:rPr>
          <w:rFonts w:hint="eastAsia" w:ascii="宋体" w:hAnsi="宋体" w:eastAsia="宋体" w:cs="宋体"/>
          <w:b/>
          <w:color w:val="auto"/>
          <w:sz w:val="24"/>
          <w:szCs w:val="24"/>
          <w:highlight w:val="none"/>
          <w:lang w:val="en-US" w:eastAsia="zh-CN" w:bidi="ar-SA"/>
        </w:rPr>
      </w:pPr>
    </w:p>
    <w:p w14:paraId="3C3D8CE9">
      <w:pPr>
        <w:pStyle w:val="15"/>
        <w:numPr>
          <w:ilvl w:val="0"/>
          <w:numId w:val="0"/>
        </w:numPr>
        <w:rPr>
          <w:rFonts w:hint="eastAsia" w:ascii="宋体" w:hAnsi="宋体" w:eastAsia="宋体" w:cs="宋体"/>
          <w:b/>
          <w:color w:val="auto"/>
          <w:sz w:val="24"/>
          <w:szCs w:val="24"/>
          <w:highlight w:val="none"/>
          <w:lang w:val="en-US" w:eastAsia="zh-CN" w:bidi="ar-SA"/>
        </w:rPr>
      </w:pPr>
    </w:p>
    <w:p w14:paraId="436A7B2D">
      <w:pPr>
        <w:pStyle w:val="15"/>
        <w:numPr>
          <w:ilvl w:val="0"/>
          <w:numId w:val="0"/>
        </w:numPr>
        <w:rPr>
          <w:rFonts w:hint="eastAsia" w:ascii="宋体" w:hAnsi="宋体" w:eastAsia="宋体" w:cs="宋体"/>
          <w:b/>
          <w:color w:val="auto"/>
          <w:sz w:val="24"/>
          <w:szCs w:val="24"/>
          <w:highlight w:val="none"/>
          <w:lang w:val="en-US" w:eastAsia="zh-CN" w:bidi="ar-SA"/>
        </w:rPr>
      </w:pPr>
    </w:p>
    <w:p w14:paraId="702102DF">
      <w:pPr>
        <w:pStyle w:val="15"/>
        <w:numPr>
          <w:ilvl w:val="0"/>
          <w:numId w:val="0"/>
        </w:numPr>
        <w:rPr>
          <w:rFonts w:hint="eastAsia" w:ascii="宋体" w:hAnsi="宋体" w:eastAsia="宋体" w:cs="宋体"/>
          <w:b/>
          <w:color w:val="auto"/>
          <w:sz w:val="24"/>
          <w:szCs w:val="24"/>
          <w:highlight w:val="none"/>
          <w:lang w:val="en-US" w:eastAsia="zh-CN" w:bidi="ar-SA"/>
        </w:rPr>
      </w:pPr>
    </w:p>
    <w:p w14:paraId="0E26F46C">
      <w:pPr>
        <w:pStyle w:val="15"/>
        <w:numPr>
          <w:ilvl w:val="0"/>
          <w:numId w:val="0"/>
        </w:numPr>
        <w:rPr>
          <w:rFonts w:hint="eastAsia" w:ascii="宋体" w:hAnsi="宋体" w:eastAsia="宋体" w:cs="宋体"/>
          <w:b/>
          <w:color w:val="auto"/>
          <w:sz w:val="24"/>
          <w:szCs w:val="24"/>
          <w:highlight w:val="none"/>
          <w:lang w:val="en-US" w:eastAsia="zh-CN" w:bidi="ar-SA"/>
        </w:rPr>
      </w:pPr>
    </w:p>
    <w:p w14:paraId="3A3C138F">
      <w:pPr>
        <w:rPr>
          <w:rFonts w:hint="eastAsia" w:ascii="宋体" w:hAnsi="宋体" w:eastAsia="宋体" w:cs="宋体"/>
          <w:b/>
          <w:color w:val="auto"/>
          <w:sz w:val="24"/>
          <w:szCs w:val="24"/>
          <w:highlight w:val="none"/>
          <w:lang w:val="en-US" w:eastAsia="zh-CN" w:bidi="ar-SA"/>
        </w:rPr>
      </w:pPr>
    </w:p>
    <w:p w14:paraId="0862A346">
      <w:pPr>
        <w:pStyle w:val="9"/>
        <w:rPr>
          <w:rFonts w:hint="eastAsia" w:ascii="宋体" w:hAnsi="宋体" w:eastAsia="宋体" w:cs="宋体"/>
          <w:b/>
          <w:color w:val="auto"/>
          <w:sz w:val="24"/>
          <w:szCs w:val="24"/>
          <w:highlight w:val="none"/>
          <w:lang w:val="en-US" w:eastAsia="zh-CN" w:bidi="ar-SA"/>
        </w:rPr>
      </w:pPr>
    </w:p>
    <w:p w14:paraId="159C9A96">
      <w:pPr>
        <w:pStyle w:val="10"/>
        <w:rPr>
          <w:rFonts w:hint="eastAsia" w:ascii="宋体" w:hAnsi="宋体" w:eastAsia="宋体" w:cs="宋体"/>
          <w:b/>
          <w:color w:val="auto"/>
          <w:sz w:val="24"/>
          <w:szCs w:val="24"/>
          <w:highlight w:val="none"/>
          <w:lang w:val="en-US" w:eastAsia="zh-CN" w:bidi="ar-SA"/>
        </w:rPr>
      </w:pPr>
    </w:p>
    <w:p w14:paraId="702E63F8">
      <w:pPr>
        <w:pStyle w:val="11"/>
        <w:rPr>
          <w:rFonts w:hint="eastAsia" w:ascii="宋体" w:hAnsi="宋体" w:eastAsia="宋体" w:cs="宋体"/>
          <w:b/>
          <w:color w:val="auto"/>
          <w:sz w:val="24"/>
          <w:szCs w:val="24"/>
          <w:highlight w:val="none"/>
          <w:lang w:val="en-US" w:eastAsia="zh-CN" w:bidi="ar-SA"/>
        </w:rPr>
      </w:pPr>
    </w:p>
    <w:p w14:paraId="12E30DE6">
      <w:pPr>
        <w:rPr>
          <w:rFonts w:hint="eastAsia" w:ascii="宋体" w:hAnsi="宋体" w:eastAsia="宋体" w:cs="宋体"/>
          <w:b/>
          <w:color w:val="auto"/>
          <w:sz w:val="24"/>
          <w:szCs w:val="24"/>
          <w:highlight w:val="none"/>
          <w:lang w:val="en-US" w:eastAsia="zh-CN" w:bidi="ar-SA"/>
        </w:rPr>
      </w:pPr>
    </w:p>
    <w:p w14:paraId="55E67168">
      <w:pPr>
        <w:pStyle w:val="9"/>
        <w:rPr>
          <w:rFonts w:hint="eastAsia" w:ascii="宋体" w:hAnsi="宋体" w:eastAsia="宋体" w:cs="宋体"/>
          <w:b/>
          <w:color w:val="auto"/>
          <w:sz w:val="24"/>
          <w:szCs w:val="24"/>
          <w:highlight w:val="none"/>
          <w:lang w:val="en-US" w:eastAsia="zh-CN" w:bidi="ar-SA"/>
        </w:rPr>
      </w:pPr>
    </w:p>
    <w:p w14:paraId="40D49CBE">
      <w:pPr>
        <w:pStyle w:val="10"/>
        <w:rPr>
          <w:rFonts w:hint="eastAsia" w:ascii="宋体" w:hAnsi="宋体" w:eastAsia="宋体" w:cs="宋体"/>
          <w:b/>
          <w:color w:val="auto"/>
          <w:sz w:val="24"/>
          <w:szCs w:val="24"/>
          <w:highlight w:val="none"/>
          <w:lang w:val="en-US" w:eastAsia="zh-CN" w:bidi="ar-SA"/>
        </w:rPr>
      </w:pPr>
    </w:p>
    <w:p w14:paraId="23D6D250">
      <w:pPr>
        <w:pStyle w:val="11"/>
        <w:rPr>
          <w:rFonts w:hint="eastAsia" w:ascii="宋体" w:hAnsi="宋体" w:eastAsia="宋体" w:cs="宋体"/>
          <w:b/>
          <w:color w:val="auto"/>
          <w:sz w:val="24"/>
          <w:szCs w:val="24"/>
          <w:highlight w:val="none"/>
          <w:lang w:val="en-US" w:eastAsia="zh-CN" w:bidi="ar-SA"/>
        </w:rPr>
      </w:pPr>
    </w:p>
    <w:p w14:paraId="52DFE82B">
      <w:pPr>
        <w:rPr>
          <w:rFonts w:hint="eastAsia" w:ascii="宋体" w:hAnsi="宋体" w:eastAsia="宋体" w:cs="宋体"/>
          <w:b/>
          <w:color w:val="auto"/>
          <w:sz w:val="24"/>
          <w:szCs w:val="24"/>
          <w:highlight w:val="none"/>
          <w:lang w:val="en-US" w:eastAsia="zh-CN" w:bidi="ar-SA"/>
        </w:rPr>
      </w:pPr>
    </w:p>
    <w:p w14:paraId="11A349FE">
      <w:pPr>
        <w:pStyle w:val="9"/>
        <w:rPr>
          <w:rFonts w:hint="eastAsia" w:ascii="宋体" w:hAnsi="宋体" w:eastAsia="宋体" w:cs="宋体"/>
          <w:b/>
          <w:color w:val="auto"/>
          <w:sz w:val="24"/>
          <w:szCs w:val="24"/>
          <w:highlight w:val="none"/>
          <w:lang w:val="en-US" w:eastAsia="zh-CN" w:bidi="ar-SA"/>
        </w:rPr>
      </w:pPr>
    </w:p>
    <w:p w14:paraId="061FBCA2">
      <w:pPr>
        <w:pStyle w:val="10"/>
        <w:rPr>
          <w:rFonts w:hint="eastAsia" w:ascii="宋体" w:hAnsi="宋体" w:eastAsia="宋体" w:cs="宋体"/>
          <w:b/>
          <w:color w:val="auto"/>
          <w:sz w:val="24"/>
          <w:szCs w:val="24"/>
          <w:highlight w:val="none"/>
          <w:lang w:val="en-US" w:eastAsia="zh-CN" w:bidi="ar-SA"/>
        </w:rPr>
      </w:pPr>
    </w:p>
    <w:p w14:paraId="6D5C8D3A">
      <w:pPr>
        <w:pStyle w:val="11"/>
        <w:rPr>
          <w:rFonts w:hint="eastAsia" w:ascii="宋体" w:hAnsi="宋体" w:eastAsia="宋体" w:cs="宋体"/>
          <w:b/>
          <w:color w:val="auto"/>
          <w:sz w:val="24"/>
          <w:szCs w:val="24"/>
          <w:highlight w:val="none"/>
          <w:lang w:val="en-US" w:eastAsia="zh-CN" w:bidi="ar-SA"/>
        </w:rPr>
      </w:pPr>
    </w:p>
    <w:p w14:paraId="0589100F">
      <w:pPr>
        <w:rPr>
          <w:rFonts w:hint="eastAsia" w:ascii="宋体" w:hAnsi="宋体" w:eastAsia="宋体" w:cs="宋体"/>
          <w:b/>
          <w:color w:val="auto"/>
          <w:sz w:val="24"/>
          <w:szCs w:val="24"/>
          <w:highlight w:val="none"/>
          <w:lang w:val="en-US" w:eastAsia="zh-CN" w:bidi="ar-SA"/>
        </w:rPr>
      </w:pPr>
    </w:p>
    <w:p w14:paraId="53AE0135">
      <w:pPr>
        <w:pStyle w:val="9"/>
        <w:rPr>
          <w:rFonts w:hint="eastAsia" w:ascii="宋体" w:hAnsi="宋体" w:eastAsia="宋体" w:cs="宋体"/>
          <w:b/>
          <w:color w:val="auto"/>
          <w:sz w:val="24"/>
          <w:szCs w:val="24"/>
          <w:highlight w:val="none"/>
          <w:lang w:val="en-US" w:eastAsia="zh-CN" w:bidi="ar-SA"/>
        </w:rPr>
      </w:pPr>
    </w:p>
    <w:p w14:paraId="3D5B5D05">
      <w:pPr>
        <w:pStyle w:val="10"/>
        <w:rPr>
          <w:rFonts w:hint="eastAsia" w:ascii="宋体" w:hAnsi="宋体" w:eastAsia="宋体" w:cs="宋体"/>
          <w:b/>
          <w:color w:val="auto"/>
          <w:sz w:val="24"/>
          <w:szCs w:val="24"/>
          <w:highlight w:val="none"/>
          <w:lang w:val="en-US" w:eastAsia="zh-CN" w:bidi="ar-SA"/>
        </w:rPr>
      </w:pPr>
    </w:p>
    <w:p w14:paraId="0E216BC4">
      <w:pPr>
        <w:pStyle w:val="11"/>
        <w:rPr>
          <w:rFonts w:hint="eastAsia" w:ascii="宋体" w:hAnsi="宋体" w:eastAsia="宋体" w:cs="宋体"/>
          <w:b/>
          <w:color w:val="auto"/>
          <w:sz w:val="24"/>
          <w:szCs w:val="24"/>
          <w:highlight w:val="none"/>
          <w:lang w:val="en-US" w:eastAsia="zh-CN" w:bidi="ar-SA"/>
        </w:rPr>
      </w:pPr>
    </w:p>
    <w:p w14:paraId="0A215140">
      <w:pPr>
        <w:rPr>
          <w:rFonts w:hint="eastAsia" w:ascii="宋体" w:hAnsi="宋体" w:eastAsia="宋体" w:cs="宋体"/>
          <w:b/>
          <w:color w:val="auto"/>
          <w:sz w:val="24"/>
          <w:szCs w:val="24"/>
          <w:highlight w:val="none"/>
          <w:lang w:val="en-US" w:eastAsia="zh-CN" w:bidi="ar-SA"/>
        </w:rPr>
      </w:pPr>
    </w:p>
    <w:p w14:paraId="715FF9D8">
      <w:pPr>
        <w:pStyle w:val="9"/>
        <w:rPr>
          <w:rFonts w:hint="eastAsia" w:ascii="宋体" w:hAnsi="宋体" w:eastAsia="宋体" w:cs="宋体"/>
          <w:b/>
          <w:color w:val="auto"/>
          <w:sz w:val="24"/>
          <w:szCs w:val="24"/>
          <w:highlight w:val="none"/>
          <w:lang w:val="en-US" w:eastAsia="zh-CN" w:bidi="ar-SA"/>
        </w:rPr>
      </w:pPr>
    </w:p>
    <w:p w14:paraId="6FC0AD1D">
      <w:pPr>
        <w:pStyle w:val="10"/>
        <w:rPr>
          <w:rFonts w:hint="eastAsia" w:ascii="宋体" w:hAnsi="宋体" w:eastAsia="宋体" w:cs="宋体"/>
          <w:b/>
          <w:color w:val="auto"/>
          <w:sz w:val="24"/>
          <w:szCs w:val="24"/>
          <w:highlight w:val="none"/>
          <w:lang w:val="en-US" w:eastAsia="zh-CN" w:bidi="ar-SA"/>
        </w:rPr>
      </w:pPr>
    </w:p>
    <w:p w14:paraId="1441023C">
      <w:pPr>
        <w:pStyle w:val="11"/>
        <w:rPr>
          <w:rFonts w:hint="eastAsia" w:ascii="宋体" w:hAnsi="宋体" w:eastAsia="宋体" w:cs="宋体"/>
          <w:b/>
          <w:color w:val="auto"/>
          <w:sz w:val="24"/>
          <w:szCs w:val="24"/>
          <w:highlight w:val="none"/>
          <w:lang w:val="en-US" w:eastAsia="zh-CN" w:bidi="ar-SA"/>
        </w:rPr>
      </w:pPr>
    </w:p>
    <w:p w14:paraId="4BC63F6B">
      <w:pPr>
        <w:rPr>
          <w:rFonts w:hint="eastAsia"/>
          <w:color w:val="auto"/>
          <w:highlight w:val="none"/>
          <w:lang w:val="en-US" w:eastAsia="zh-CN"/>
        </w:rPr>
      </w:pPr>
    </w:p>
    <w:p w14:paraId="32D31C40">
      <w:pPr>
        <w:pStyle w:val="15"/>
        <w:numPr>
          <w:ilvl w:val="0"/>
          <w:numId w:val="0"/>
        </w:numPr>
        <w:rPr>
          <w:rFonts w:hint="eastAsia" w:ascii="宋体" w:hAnsi="宋体" w:eastAsia="宋体" w:cs="宋体"/>
          <w:b/>
          <w:color w:val="auto"/>
          <w:sz w:val="24"/>
          <w:szCs w:val="24"/>
          <w:highlight w:val="none"/>
          <w:lang w:val="en-US" w:eastAsia="zh-CN" w:bidi="ar-SA"/>
        </w:rPr>
      </w:pPr>
    </w:p>
    <w:p w14:paraId="23FED884">
      <w:pPr>
        <w:pStyle w:val="15"/>
        <w:numPr>
          <w:ilvl w:val="0"/>
          <w:numId w:val="0"/>
        </w:numPr>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1、投标人情况介绍（主要产品、人员与技术力量、经营业绩等，格式自拟）</w:t>
      </w:r>
    </w:p>
    <w:p w14:paraId="70BE4790">
      <w:pPr>
        <w:rPr>
          <w:rFonts w:hint="eastAsia"/>
          <w:color w:val="auto"/>
          <w:highlight w:val="none"/>
          <w:lang w:val="zh-CN" w:eastAsia="zh-CN"/>
        </w:rPr>
      </w:pPr>
    </w:p>
    <w:p w14:paraId="00265933">
      <w:pPr>
        <w:pStyle w:val="17"/>
        <w:rPr>
          <w:rFonts w:hint="eastAsia"/>
          <w:color w:val="auto"/>
          <w:highlight w:val="none"/>
          <w:lang w:val="zh-CN" w:eastAsia="zh-CN"/>
        </w:rPr>
      </w:pPr>
    </w:p>
    <w:p w14:paraId="16477FA1">
      <w:pPr>
        <w:rPr>
          <w:rFonts w:hint="eastAsia"/>
          <w:color w:val="auto"/>
          <w:highlight w:val="none"/>
          <w:lang w:val="zh-CN" w:eastAsia="zh-CN"/>
        </w:rPr>
      </w:pPr>
    </w:p>
    <w:p w14:paraId="3C4AFEE8">
      <w:pPr>
        <w:pStyle w:val="17"/>
        <w:rPr>
          <w:rFonts w:hint="eastAsia"/>
          <w:color w:val="auto"/>
          <w:highlight w:val="none"/>
          <w:lang w:val="zh-CN" w:eastAsia="zh-CN"/>
        </w:rPr>
      </w:pPr>
    </w:p>
    <w:p w14:paraId="6DEDDCF4">
      <w:pPr>
        <w:rPr>
          <w:rFonts w:hint="eastAsia"/>
          <w:color w:val="auto"/>
          <w:highlight w:val="none"/>
          <w:lang w:val="zh-CN" w:eastAsia="zh-CN"/>
        </w:rPr>
      </w:pPr>
    </w:p>
    <w:p w14:paraId="3333C0E4">
      <w:pPr>
        <w:pStyle w:val="17"/>
        <w:rPr>
          <w:rFonts w:hint="eastAsia"/>
          <w:color w:val="auto"/>
          <w:highlight w:val="none"/>
          <w:lang w:val="zh-CN" w:eastAsia="zh-CN"/>
        </w:rPr>
      </w:pPr>
    </w:p>
    <w:p w14:paraId="6019302C">
      <w:pPr>
        <w:rPr>
          <w:rFonts w:hint="eastAsia"/>
          <w:color w:val="auto"/>
          <w:highlight w:val="none"/>
          <w:lang w:val="zh-CN" w:eastAsia="zh-CN"/>
        </w:rPr>
      </w:pPr>
    </w:p>
    <w:p w14:paraId="56290235">
      <w:pPr>
        <w:pStyle w:val="17"/>
        <w:rPr>
          <w:rFonts w:hint="eastAsia"/>
          <w:color w:val="auto"/>
          <w:highlight w:val="none"/>
          <w:lang w:val="zh-CN" w:eastAsia="zh-CN"/>
        </w:rPr>
      </w:pPr>
    </w:p>
    <w:p w14:paraId="5D0A5C1D">
      <w:pPr>
        <w:rPr>
          <w:rFonts w:hint="eastAsia"/>
          <w:color w:val="auto"/>
          <w:highlight w:val="none"/>
          <w:lang w:val="zh-CN" w:eastAsia="zh-CN"/>
        </w:rPr>
      </w:pPr>
    </w:p>
    <w:p w14:paraId="13C000D8">
      <w:pPr>
        <w:pStyle w:val="17"/>
        <w:rPr>
          <w:rFonts w:hint="eastAsia"/>
          <w:color w:val="auto"/>
          <w:highlight w:val="none"/>
          <w:lang w:val="zh-CN" w:eastAsia="zh-CN"/>
        </w:rPr>
      </w:pPr>
    </w:p>
    <w:p w14:paraId="67910EB7">
      <w:pPr>
        <w:rPr>
          <w:rFonts w:hint="eastAsia"/>
          <w:color w:val="auto"/>
          <w:highlight w:val="none"/>
          <w:lang w:val="zh-CN" w:eastAsia="zh-CN"/>
        </w:rPr>
      </w:pPr>
    </w:p>
    <w:p w14:paraId="42CF9CE3">
      <w:pPr>
        <w:pStyle w:val="17"/>
        <w:rPr>
          <w:rFonts w:hint="eastAsia"/>
          <w:color w:val="auto"/>
          <w:highlight w:val="none"/>
          <w:lang w:val="zh-CN" w:eastAsia="zh-CN"/>
        </w:rPr>
      </w:pPr>
    </w:p>
    <w:p w14:paraId="6613C460">
      <w:pPr>
        <w:rPr>
          <w:rFonts w:hint="eastAsia"/>
          <w:color w:val="auto"/>
          <w:highlight w:val="none"/>
          <w:lang w:val="zh-CN" w:eastAsia="zh-CN"/>
        </w:rPr>
      </w:pPr>
    </w:p>
    <w:p w14:paraId="0B8DC64F">
      <w:pPr>
        <w:pStyle w:val="17"/>
        <w:rPr>
          <w:rFonts w:hint="eastAsia"/>
          <w:color w:val="auto"/>
          <w:highlight w:val="none"/>
          <w:lang w:val="zh-CN" w:eastAsia="zh-CN"/>
        </w:rPr>
      </w:pPr>
    </w:p>
    <w:p w14:paraId="022602FF">
      <w:pPr>
        <w:rPr>
          <w:rFonts w:hint="eastAsia"/>
          <w:color w:val="auto"/>
          <w:highlight w:val="none"/>
          <w:lang w:val="zh-CN" w:eastAsia="zh-CN"/>
        </w:rPr>
      </w:pPr>
    </w:p>
    <w:p w14:paraId="11F9442E">
      <w:pPr>
        <w:pStyle w:val="17"/>
        <w:rPr>
          <w:rFonts w:hint="eastAsia"/>
          <w:color w:val="auto"/>
          <w:highlight w:val="none"/>
          <w:lang w:val="zh-CN" w:eastAsia="zh-CN"/>
        </w:rPr>
      </w:pPr>
    </w:p>
    <w:p w14:paraId="055E0F52">
      <w:pPr>
        <w:rPr>
          <w:rFonts w:hint="eastAsia"/>
          <w:color w:val="auto"/>
          <w:highlight w:val="none"/>
          <w:lang w:val="zh-CN" w:eastAsia="zh-CN"/>
        </w:rPr>
      </w:pPr>
    </w:p>
    <w:p w14:paraId="20C52F1E">
      <w:pPr>
        <w:pStyle w:val="17"/>
        <w:rPr>
          <w:rFonts w:hint="eastAsia"/>
          <w:color w:val="auto"/>
          <w:highlight w:val="none"/>
          <w:lang w:val="zh-CN" w:eastAsia="zh-CN"/>
        </w:rPr>
      </w:pPr>
    </w:p>
    <w:p w14:paraId="21013447">
      <w:pPr>
        <w:rPr>
          <w:rFonts w:hint="eastAsia"/>
          <w:color w:val="auto"/>
          <w:highlight w:val="none"/>
          <w:lang w:val="zh-CN" w:eastAsia="zh-CN"/>
        </w:rPr>
      </w:pPr>
    </w:p>
    <w:p w14:paraId="72424341">
      <w:pPr>
        <w:pStyle w:val="17"/>
        <w:rPr>
          <w:rFonts w:hint="eastAsia"/>
          <w:color w:val="auto"/>
          <w:highlight w:val="none"/>
          <w:lang w:val="zh-CN" w:eastAsia="zh-CN"/>
        </w:rPr>
      </w:pPr>
    </w:p>
    <w:p w14:paraId="1653411E">
      <w:pPr>
        <w:rPr>
          <w:rFonts w:hint="eastAsia"/>
          <w:color w:val="auto"/>
          <w:highlight w:val="none"/>
          <w:lang w:val="zh-CN" w:eastAsia="zh-CN"/>
        </w:rPr>
      </w:pPr>
    </w:p>
    <w:p w14:paraId="5CBFE40B">
      <w:pPr>
        <w:rPr>
          <w:rFonts w:hint="eastAsia"/>
          <w:color w:val="auto"/>
          <w:highlight w:val="none"/>
          <w:lang w:val="zh-CN" w:eastAsia="zh-CN"/>
        </w:rPr>
      </w:pPr>
    </w:p>
    <w:p w14:paraId="64A8D6F5">
      <w:pPr>
        <w:pStyle w:val="17"/>
        <w:rPr>
          <w:rFonts w:hint="eastAsia"/>
          <w:color w:val="auto"/>
          <w:highlight w:val="none"/>
          <w:lang w:val="zh-CN" w:eastAsia="zh-CN"/>
        </w:rPr>
      </w:pPr>
    </w:p>
    <w:p w14:paraId="1A82B987">
      <w:pPr>
        <w:spacing w:after="240" w:afterLines="100" w:line="360" w:lineRule="auto"/>
        <w:jc w:val="left"/>
        <w:rPr>
          <w:rFonts w:hint="eastAsia" w:ascii="宋体" w:hAnsi="宋体" w:cs="宋体"/>
          <w:b/>
          <w:color w:val="auto"/>
          <w:sz w:val="24"/>
          <w:highlight w:val="none"/>
          <w:lang w:val="en-US" w:eastAsia="zh-CN"/>
        </w:rPr>
      </w:pPr>
    </w:p>
    <w:p w14:paraId="63134BF7">
      <w:pPr>
        <w:spacing w:after="240" w:afterLines="100" w:line="360" w:lineRule="auto"/>
        <w:jc w:val="left"/>
        <w:rPr>
          <w:rFonts w:hint="eastAsia" w:ascii="宋体" w:hAnsi="宋体" w:cs="宋体"/>
          <w:b/>
          <w:color w:val="auto"/>
          <w:sz w:val="24"/>
          <w:highlight w:val="none"/>
          <w:lang w:val="en-US" w:eastAsia="zh-CN"/>
        </w:rPr>
      </w:pPr>
    </w:p>
    <w:p w14:paraId="5869CEBE">
      <w:pPr>
        <w:spacing w:after="240" w:afterLines="100" w:line="360" w:lineRule="auto"/>
        <w:jc w:val="left"/>
        <w:rPr>
          <w:rFonts w:hint="eastAsia" w:ascii="宋体" w:hAnsi="宋体" w:cs="宋体"/>
          <w:b/>
          <w:color w:val="auto"/>
          <w:sz w:val="24"/>
          <w:highlight w:val="none"/>
          <w:lang w:val="en-US" w:eastAsia="zh-CN"/>
        </w:rPr>
      </w:pPr>
    </w:p>
    <w:p w14:paraId="55F3C4DD">
      <w:pPr>
        <w:spacing w:after="240" w:afterLines="100" w:line="360" w:lineRule="auto"/>
        <w:jc w:val="left"/>
        <w:rPr>
          <w:rFonts w:hint="eastAsia" w:ascii="宋体" w:hAnsi="宋体" w:cs="宋体"/>
          <w:b/>
          <w:color w:val="auto"/>
          <w:sz w:val="24"/>
          <w:highlight w:val="none"/>
          <w:lang w:val="en-US" w:eastAsia="zh-CN"/>
        </w:rPr>
      </w:pPr>
    </w:p>
    <w:p w14:paraId="04EBC955">
      <w:pPr>
        <w:spacing w:after="240" w:afterLines="100" w:line="360" w:lineRule="auto"/>
        <w:jc w:val="left"/>
        <w:rPr>
          <w:rFonts w:hint="eastAsia" w:ascii="宋体" w:hAnsi="宋体" w:cs="宋体"/>
          <w:b/>
          <w:color w:val="auto"/>
          <w:sz w:val="24"/>
          <w:highlight w:val="none"/>
          <w:lang w:val="en-US" w:eastAsia="zh-CN"/>
        </w:rPr>
      </w:pPr>
    </w:p>
    <w:p w14:paraId="263FD273">
      <w:pPr>
        <w:spacing w:after="240" w:afterLines="100" w:line="360" w:lineRule="auto"/>
        <w:jc w:val="left"/>
        <w:rPr>
          <w:rFonts w:hint="eastAsia" w:ascii="宋体" w:hAnsi="宋体" w:cs="宋体"/>
          <w:b/>
          <w:color w:val="auto"/>
          <w:sz w:val="24"/>
          <w:highlight w:val="none"/>
          <w:lang w:val="en-US" w:eastAsia="zh-CN"/>
        </w:rPr>
      </w:pPr>
    </w:p>
    <w:p w14:paraId="40F39A1E">
      <w:pPr>
        <w:spacing w:after="240" w:afterLines="100" w:line="360" w:lineRule="auto"/>
        <w:jc w:val="left"/>
        <w:rPr>
          <w:rFonts w:hint="eastAsia" w:ascii="宋体" w:hAnsi="宋体" w:eastAsia="宋体" w:cs="宋体"/>
          <w:bCs/>
          <w:color w:val="auto"/>
          <w:sz w:val="28"/>
          <w:szCs w:val="28"/>
          <w:highlight w:val="none"/>
          <w:lang w:eastAsia="zh-CN"/>
        </w:rPr>
      </w:pPr>
      <w:r>
        <w:rPr>
          <w:rFonts w:hint="eastAsia" w:ascii="宋体" w:hAnsi="宋体" w:eastAsia="宋体" w:cs="宋体"/>
          <w:b/>
          <w:color w:val="auto"/>
          <w:sz w:val="24"/>
          <w:szCs w:val="24"/>
          <w:highlight w:val="none"/>
          <w:lang w:val="en-US" w:eastAsia="zh-CN" w:bidi="ar-SA"/>
        </w:rPr>
        <w:t>2、商务响应表格式</w:t>
      </w:r>
    </w:p>
    <w:p w14:paraId="67CBA913">
      <w:pPr>
        <w:spacing w:after="240" w:afterLines="100" w:line="360" w:lineRule="auto"/>
        <w:jc w:val="both"/>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4324B31E">
      <w:pPr>
        <w:spacing w:after="240" w:afterLines="100" w:line="360" w:lineRule="auto"/>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rPr>
        <w:t>商务响应表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562"/>
        <w:gridCol w:w="1260"/>
      </w:tblGrid>
      <w:tr w14:paraId="0383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noWrap w:val="0"/>
            <w:vAlign w:val="center"/>
          </w:tcPr>
          <w:p w14:paraId="6E0CA03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927" w:type="dxa"/>
            <w:noWrap w:val="0"/>
            <w:vAlign w:val="center"/>
          </w:tcPr>
          <w:p w14:paraId="5814A98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类别</w:t>
            </w:r>
          </w:p>
        </w:tc>
        <w:tc>
          <w:tcPr>
            <w:tcW w:w="2546" w:type="dxa"/>
            <w:noWrap w:val="0"/>
            <w:vAlign w:val="center"/>
          </w:tcPr>
          <w:p w14:paraId="1D17486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招标文件要求</w:t>
            </w:r>
          </w:p>
        </w:tc>
        <w:tc>
          <w:tcPr>
            <w:tcW w:w="2562" w:type="dxa"/>
            <w:noWrap w:val="0"/>
            <w:vAlign w:val="center"/>
          </w:tcPr>
          <w:p w14:paraId="7192785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投标人承诺</w:t>
            </w:r>
          </w:p>
        </w:tc>
        <w:tc>
          <w:tcPr>
            <w:tcW w:w="1260" w:type="dxa"/>
            <w:noWrap w:val="0"/>
            <w:vAlign w:val="center"/>
          </w:tcPr>
          <w:p w14:paraId="0514639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是否响应</w:t>
            </w:r>
          </w:p>
        </w:tc>
      </w:tr>
      <w:tr w14:paraId="3D88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noWrap w:val="0"/>
            <w:vAlign w:val="center"/>
          </w:tcPr>
          <w:p w14:paraId="021BBCE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927" w:type="dxa"/>
            <w:noWrap w:val="0"/>
            <w:vAlign w:val="center"/>
          </w:tcPr>
          <w:p w14:paraId="217F956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服务期</w:t>
            </w:r>
          </w:p>
        </w:tc>
        <w:tc>
          <w:tcPr>
            <w:tcW w:w="2546" w:type="dxa"/>
            <w:noWrap w:val="0"/>
            <w:vAlign w:val="center"/>
          </w:tcPr>
          <w:p w14:paraId="6E1A15D7">
            <w:pPr>
              <w:spacing w:line="360" w:lineRule="auto"/>
              <w:jc w:val="center"/>
              <w:rPr>
                <w:rFonts w:hint="eastAsia" w:ascii="宋体" w:hAnsi="宋体" w:cs="宋体"/>
                <w:color w:val="auto"/>
                <w:sz w:val="24"/>
                <w:highlight w:val="none"/>
              </w:rPr>
            </w:pPr>
          </w:p>
        </w:tc>
        <w:tc>
          <w:tcPr>
            <w:tcW w:w="2562" w:type="dxa"/>
            <w:noWrap w:val="0"/>
            <w:vAlign w:val="center"/>
          </w:tcPr>
          <w:p w14:paraId="1B4B7BF5">
            <w:pPr>
              <w:spacing w:line="360" w:lineRule="auto"/>
              <w:jc w:val="center"/>
              <w:rPr>
                <w:rFonts w:hint="eastAsia" w:ascii="宋体" w:hAnsi="宋体" w:cs="宋体"/>
                <w:color w:val="auto"/>
                <w:sz w:val="24"/>
                <w:highlight w:val="none"/>
              </w:rPr>
            </w:pPr>
          </w:p>
        </w:tc>
        <w:tc>
          <w:tcPr>
            <w:tcW w:w="1260" w:type="dxa"/>
            <w:noWrap w:val="0"/>
            <w:vAlign w:val="center"/>
          </w:tcPr>
          <w:p w14:paraId="0BF29D32">
            <w:pPr>
              <w:spacing w:line="360" w:lineRule="auto"/>
              <w:jc w:val="center"/>
              <w:rPr>
                <w:rFonts w:hint="eastAsia" w:ascii="宋体" w:hAnsi="宋体" w:cs="宋体"/>
                <w:color w:val="auto"/>
                <w:sz w:val="24"/>
                <w:highlight w:val="none"/>
              </w:rPr>
            </w:pPr>
          </w:p>
        </w:tc>
      </w:tr>
      <w:tr w14:paraId="6628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noWrap w:val="0"/>
            <w:vAlign w:val="center"/>
          </w:tcPr>
          <w:p w14:paraId="018F636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927" w:type="dxa"/>
            <w:noWrap w:val="0"/>
            <w:vAlign w:val="center"/>
          </w:tcPr>
          <w:p w14:paraId="3985D6D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付款方式</w:t>
            </w:r>
          </w:p>
        </w:tc>
        <w:tc>
          <w:tcPr>
            <w:tcW w:w="2546" w:type="dxa"/>
            <w:noWrap w:val="0"/>
            <w:vAlign w:val="center"/>
          </w:tcPr>
          <w:p w14:paraId="744651BF">
            <w:pPr>
              <w:spacing w:line="360" w:lineRule="auto"/>
              <w:rPr>
                <w:rFonts w:hint="eastAsia" w:ascii="宋体" w:hAnsi="宋体" w:cs="宋体"/>
                <w:color w:val="auto"/>
                <w:sz w:val="24"/>
                <w:highlight w:val="none"/>
              </w:rPr>
            </w:pPr>
          </w:p>
        </w:tc>
        <w:tc>
          <w:tcPr>
            <w:tcW w:w="2562" w:type="dxa"/>
            <w:noWrap w:val="0"/>
            <w:vAlign w:val="center"/>
          </w:tcPr>
          <w:p w14:paraId="3DC0D18A">
            <w:pPr>
              <w:spacing w:line="360" w:lineRule="auto"/>
              <w:jc w:val="center"/>
              <w:rPr>
                <w:rFonts w:hint="eastAsia" w:ascii="宋体" w:hAnsi="宋体" w:cs="宋体"/>
                <w:color w:val="auto"/>
                <w:sz w:val="24"/>
                <w:highlight w:val="none"/>
              </w:rPr>
            </w:pPr>
          </w:p>
        </w:tc>
        <w:tc>
          <w:tcPr>
            <w:tcW w:w="1260" w:type="dxa"/>
            <w:noWrap w:val="0"/>
            <w:vAlign w:val="center"/>
          </w:tcPr>
          <w:p w14:paraId="4BF843D3">
            <w:pPr>
              <w:spacing w:line="360" w:lineRule="auto"/>
              <w:jc w:val="center"/>
              <w:rPr>
                <w:rFonts w:hint="eastAsia" w:ascii="宋体" w:hAnsi="宋体" w:cs="宋体"/>
                <w:color w:val="auto"/>
                <w:sz w:val="24"/>
                <w:highlight w:val="none"/>
              </w:rPr>
            </w:pPr>
          </w:p>
        </w:tc>
      </w:tr>
      <w:tr w14:paraId="5F14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noWrap w:val="0"/>
            <w:vAlign w:val="center"/>
          </w:tcPr>
          <w:p w14:paraId="040E7CA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927" w:type="dxa"/>
            <w:noWrap w:val="0"/>
            <w:vAlign w:val="center"/>
          </w:tcPr>
          <w:p w14:paraId="6D34F29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546" w:type="dxa"/>
            <w:noWrap w:val="0"/>
            <w:vAlign w:val="center"/>
          </w:tcPr>
          <w:p w14:paraId="0761ACC1">
            <w:pPr>
              <w:spacing w:line="360" w:lineRule="auto"/>
              <w:rPr>
                <w:rFonts w:hint="eastAsia" w:ascii="宋体" w:hAnsi="宋体" w:cs="宋体"/>
                <w:color w:val="auto"/>
                <w:sz w:val="24"/>
                <w:highlight w:val="none"/>
              </w:rPr>
            </w:pPr>
          </w:p>
        </w:tc>
        <w:tc>
          <w:tcPr>
            <w:tcW w:w="2562" w:type="dxa"/>
            <w:noWrap w:val="0"/>
            <w:vAlign w:val="center"/>
          </w:tcPr>
          <w:p w14:paraId="09C51BA9">
            <w:pPr>
              <w:spacing w:line="360" w:lineRule="auto"/>
              <w:jc w:val="center"/>
              <w:rPr>
                <w:rFonts w:hint="eastAsia" w:ascii="宋体" w:hAnsi="宋体" w:cs="宋体"/>
                <w:color w:val="auto"/>
                <w:sz w:val="24"/>
                <w:highlight w:val="none"/>
              </w:rPr>
            </w:pPr>
          </w:p>
        </w:tc>
        <w:tc>
          <w:tcPr>
            <w:tcW w:w="1260" w:type="dxa"/>
            <w:noWrap w:val="0"/>
            <w:vAlign w:val="center"/>
          </w:tcPr>
          <w:p w14:paraId="1FFCB851">
            <w:pPr>
              <w:spacing w:line="360" w:lineRule="auto"/>
              <w:jc w:val="center"/>
              <w:rPr>
                <w:rFonts w:hint="eastAsia" w:ascii="宋体" w:hAnsi="宋体" w:cs="宋体"/>
                <w:color w:val="auto"/>
                <w:sz w:val="24"/>
                <w:highlight w:val="none"/>
              </w:rPr>
            </w:pPr>
          </w:p>
        </w:tc>
      </w:tr>
      <w:tr w14:paraId="5BCE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noWrap w:val="0"/>
            <w:vAlign w:val="center"/>
          </w:tcPr>
          <w:p w14:paraId="0FA4B16B">
            <w:pPr>
              <w:spacing w:line="360" w:lineRule="auto"/>
              <w:jc w:val="center"/>
              <w:rPr>
                <w:rFonts w:hint="eastAsia" w:ascii="宋体" w:hAnsi="宋体" w:cs="宋体"/>
                <w:color w:val="auto"/>
                <w:sz w:val="24"/>
                <w:highlight w:val="none"/>
              </w:rPr>
            </w:pPr>
          </w:p>
        </w:tc>
        <w:tc>
          <w:tcPr>
            <w:tcW w:w="1927" w:type="dxa"/>
            <w:noWrap w:val="0"/>
            <w:vAlign w:val="center"/>
          </w:tcPr>
          <w:p w14:paraId="20E01D64">
            <w:pPr>
              <w:spacing w:line="360" w:lineRule="auto"/>
              <w:jc w:val="center"/>
              <w:rPr>
                <w:rFonts w:hint="eastAsia" w:ascii="宋体" w:hAnsi="宋体" w:cs="宋体"/>
                <w:color w:val="auto"/>
                <w:sz w:val="24"/>
                <w:highlight w:val="none"/>
              </w:rPr>
            </w:pPr>
          </w:p>
        </w:tc>
        <w:tc>
          <w:tcPr>
            <w:tcW w:w="2546" w:type="dxa"/>
            <w:noWrap w:val="0"/>
            <w:vAlign w:val="center"/>
          </w:tcPr>
          <w:p w14:paraId="4E9A0D21">
            <w:pPr>
              <w:spacing w:line="360" w:lineRule="auto"/>
              <w:jc w:val="center"/>
              <w:rPr>
                <w:rFonts w:hint="eastAsia" w:ascii="宋体" w:hAnsi="宋体" w:cs="宋体"/>
                <w:color w:val="auto"/>
                <w:sz w:val="24"/>
                <w:highlight w:val="none"/>
              </w:rPr>
            </w:pPr>
          </w:p>
        </w:tc>
        <w:tc>
          <w:tcPr>
            <w:tcW w:w="2562" w:type="dxa"/>
            <w:noWrap w:val="0"/>
            <w:vAlign w:val="center"/>
          </w:tcPr>
          <w:p w14:paraId="437AA9DD">
            <w:pPr>
              <w:spacing w:line="360" w:lineRule="auto"/>
              <w:jc w:val="center"/>
              <w:rPr>
                <w:rFonts w:hint="eastAsia" w:ascii="宋体" w:hAnsi="宋体" w:cs="宋体"/>
                <w:color w:val="auto"/>
                <w:sz w:val="24"/>
                <w:highlight w:val="none"/>
              </w:rPr>
            </w:pPr>
          </w:p>
        </w:tc>
        <w:tc>
          <w:tcPr>
            <w:tcW w:w="1260" w:type="dxa"/>
            <w:noWrap w:val="0"/>
            <w:vAlign w:val="center"/>
          </w:tcPr>
          <w:p w14:paraId="1661CB53">
            <w:pPr>
              <w:spacing w:line="360" w:lineRule="auto"/>
              <w:jc w:val="center"/>
              <w:rPr>
                <w:rFonts w:hint="eastAsia" w:ascii="宋体" w:hAnsi="宋体" w:cs="宋体"/>
                <w:color w:val="auto"/>
                <w:sz w:val="24"/>
                <w:highlight w:val="none"/>
              </w:rPr>
            </w:pPr>
          </w:p>
        </w:tc>
      </w:tr>
      <w:tr w14:paraId="6B89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noWrap w:val="0"/>
            <w:vAlign w:val="center"/>
          </w:tcPr>
          <w:p w14:paraId="4729E026">
            <w:pPr>
              <w:spacing w:line="360" w:lineRule="auto"/>
              <w:jc w:val="center"/>
              <w:rPr>
                <w:rFonts w:hint="eastAsia" w:ascii="宋体" w:hAnsi="宋体" w:cs="宋体"/>
                <w:color w:val="auto"/>
                <w:sz w:val="24"/>
                <w:highlight w:val="none"/>
              </w:rPr>
            </w:pPr>
          </w:p>
        </w:tc>
        <w:tc>
          <w:tcPr>
            <w:tcW w:w="1927" w:type="dxa"/>
            <w:noWrap w:val="0"/>
            <w:vAlign w:val="center"/>
          </w:tcPr>
          <w:p w14:paraId="72527311">
            <w:pPr>
              <w:spacing w:line="360" w:lineRule="auto"/>
              <w:jc w:val="center"/>
              <w:rPr>
                <w:rFonts w:hint="eastAsia" w:ascii="宋体" w:hAnsi="宋体" w:cs="宋体"/>
                <w:color w:val="auto"/>
                <w:sz w:val="24"/>
                <w:highlight w:val="none"/>
              </w:rPr>
            </w:pPr>
          </w:p>
        </w:tc>
        <w:tc>
          <w:tcPr>
            <w:tcW w:w="2546" w:type="dxa"/>
            <w:noWrap w:val="0"/>
            <w:vAlign w:val="center"/>
          </w:tcPr>
          <w:p w14:paraId="0D1B7602">
            <w:pPr>
              <w:spacing w:line="360" w:lineRule="auto"/>
              <w:jc w:val="center"/>
              <w:rPr>
                <w:rFonts w:hint="eastAsia" w:ascii="宋体" w:hAnsi="宋体" w:cs="宋体"/>
                <w:color w:val="auto"/>
                <w:sz w:val="24"/>
                <w:highlight w:val="none"/>
              </w:rPr>
            </w:pPr>
          </w:p>
        </w:tc>
        <w:tc>
          <w:tcPr>
            <w:tcW w:w="2562" w:type="dxa"/>
            <w:noWrap w:val="0"/>
            <w:vAlign w:val="center"/>
          </w:tcPr>
          <w:p w14:paraId="299ADF66">
            <w:pPr>
              <w:spacing w:line="360" w:lineRule="auto"/>
              <w:jc w:val="center"/>
              <w:rPr>
                <w:rFonts w:hint="eastAsia" w:ascii="宋体" w:hAnsi="宋体" w:cs="宋体"/>
                <w:color w:val="auto"/>
                <w:sz w:val="24"/>
                <w:highlight w:val="none"/>
              </w:rPr>
            </w:pPr>
          </w:p>
        </w:tc>
        <w:tc>
          <w:tcPr>
            <w:tcW w:w="1260" w:type="dxa"/>
            <w:noWrap w:val="0"/>
            <w:vAlign w:val="center"/>
          </w:tcPr>
          <w:p w14:paraId="58A5AEDA">
            <w:pPr>
              <w:spacing w:line="360" w:lineRule="auto"/>
              <w:jc w:val="center"/>
              <w:rPr>
                <w:rFonts w:hint="eastAsia" w:ascii="宋体" w:hAnsi="宋体" w:cs="宋体"/>
                <w:color w:val="auto"/>
                <w:sz w:val="24"/>
                <w:highlight w:val="none"/>
              </w:rPr>
            </w:pPr>
          </w:p>
        </w:tc>
      </w:tr>
    </w:tbl>
    <w:p w14:paraId="5F9ACACE">
      <w:pPr>
        <w:spacing w:line="360" w:lineRule="auto"/>
        <w:rPr>
          <w:rFonts w:hint="eastAsia" w:ascii="宋体" w:hAnsi="宋体" w:cs="宋体"/>
          <w:color w:val="auto"/>
          <w:sz w:val="24"/>
          <w:highlight w:val="none"/>
        </w:rPr>
      </w:pPr>
    </w:p>
    <w:p w14:paraId="5A2FC5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注：此表可延续，如不填写将视为对采购文件要求完全响应。</w:t>
      </w:r>
    </w:p>
    <w:p w14:paraId="32CAB15B">
      <w:pPr>
        <w:pStyle w:val="14"/>
        <w:spacing w:line="360" w:lineRule="auto"/>
        <w:ind w:firstLine="5760" w:firstLineChars="2400"/>
        <w:rPr>
          <w:rFonts w:hint="eastAsia" w:hAnsi="宋体" w:cs="宋体"/>
          <w:color w:val="auto"/>
          <w:sz w:val="24"/>
          <w:szCs w:val="24"/>
          <w:highlight w:val="none"/>
          <w:lang w:val="zh-CN"/>
        </w:rPr>
      </w:pPr>
    </w:p>
    <w:p w14:paraId="434B54C4">
      <w:pPr>
        <w:pStyle w:val="14"/>
        <w:spacing w:line="240" w:lineRule="auto"/>
        <w:ind w:firstLine="5760" w:firstLineChars="2400"/>
        <w:rPr>
          <w:rFonts w:hint="eastAsia" w:hAnsi="宋体" w:cs="宋体"/>
          <w:color w:val="auto"/>
          <w:sz w:val="24"/>
          <w:szCs w:val="24"/>
          <w:highlight w:val="none"/>
          <w:lang w:val="zh-CN"/>
        </w:rPr>
      </w:pPr>
    </w:p>
    <w:p w14:paraId="61305372">
      <w:pPr>
        <w:pStyle w:val="14"/>
        <w:spacing w:line="240" w:lineRule="auto"/>
        <w:ind w:firstLine="5760" w:firstLineChars="2400"/>
        <w:rPr>
          <w:rFonts w:hint="eastAsia" w:hAnsi="宋体" w:cs="宋体"/>
          <w:color w:val="auto"/>
          <w:sz w:val="24"/>
          <w:szCs w:val="24"/>
          <w:highlight w:val="none"/>
          <w:lang w:val="zh-CN"/>
        </w:rPr>
      </w:pPr>
      <w:r>
        <w:rPr>
          <w:rFonts w:hint="eastAsia" w:hAnsi="宋体" w:cs="宋体"/>
          <w:color w:val="auto"/>
          <w:sz w:val="24"/>
          <w:szCs w:val="24"/>
          <w:highlight w:val="none"/>
          <w:lang w:val="zh-CN"/>
        </w:rPr>
        <w:t>投标人（盖单位章）：</w:t>
      </w:r>
    </w:p>
    <w:p w14:paraId="378F7E8A">
      <w:pPr>
        <w:spacing w:before="60" w:after="60" w:line="240" w:lineRule="auto"/>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3BE6D850">
      <w:pPr>
        <w:spacing w:before="60" w:after="60" w:line="24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    年   月   日 </w:t>
      </w:r>
    </w:p>
    <w:p w14:paraId="5342EA0C">
      <w:pPr>
        <w:spacing w:after="240" w:afterLines="100" w:line="360" w:lineRule="auto"/>
        <w:jc w:val="left"/>
        <w:rPr>
          <w:rFonts w:hint="eastAsia" w:ascii="宋体" w:hAnsi="宋体" w:cs="宋体"/>
          <w:b/>
          <w:color w:val="auto"/>
          <w:sz w:val="24"/>
          <w:highlight w:val="none"/>
        </w:rPr>
      </w:pPr>
    </w:p>
    <w:p w14:paraId="619463B5">
      <w:pPr>
        <w:pStyle w:val="10"/>
        <w:rPr>
          <w:rFonts w:hint="eastAsia" w:ascii="宋体" w:hAnsi="宋体" w:cs="宋体"/>
          <w:b/>
          <w:color w:val="auto"/>
          <w:sz w:val="24"/>
          <w:highlight w:val="none"/>
        </w:rPr>
      </w:pPr>
    </w:p>
    <w:p w14:paraId="1571462A">
      <w:pPr>
        <w:pStyle w:val="11"/>
        <w:ind w:left="3600"/>
        <w:rPr>
          <w:rFonts w:hint="eastAsia"/>
          <w:color w:val="auto"/>
          <w:highlight w:val="none"/>
        </w:rPr>
      </w:pPr>
    </w:p>
    <w:p w14:paraId="27DEC71E">
      <w:pPr>
        <w:spacing w:after="240" w:afterLines="100" w:line="360" w:lineRule="auto"/>
        <w:jc w:val="left"/>
        <w:rPr>
          <w:rFonts w:hint="eastAsia" w:ascii="宋体" w:hAnsi="宋体" w:cs="宋体"/>
          <w:b/>
          <w:color w:val="auto"/>
          <w:sz w:val="24"/>
          <w:highlight w:val="none"/>
        </w:rPr>
      </w:pPr>
    </w:p>
    <w:p w14:paraId="563BBB87">
      <w:pPr>
        <w:pStyle w:val="10"/>
        <w:rPr>
          <w:rFonts w:hint="eastAsia" w:ascii="宋体" w:hAnsi="宋体" w:cs="宋体"/>
          <w:b/>
          <w:color w:val="auto"/>
          <w:sz w:val="24"/>
          <w:highlight w:val="none"/>
        </w:rPr>
      </w:pPr>
    </w:p>
    <w:p w14:paraId="68EC532A">
      <w:pPr>
        <w:spacing w:after="240" w:afterLines="100" w:line="360" w:lineRule="auto"/>
        <w:jc w:val="left"/>
        <w:rPr>
          <w:rFonts w:hint="eastAsia" w:ascii="宋体" w:hAnsi="宋体" w:cs="宋体"/>
          <w:b/>
          <w:color w:val="auto"/>
          <w:sz w:val="24"/>
          <w:highlight w:val="none"/>
        </w:rPr>
      </w:pPr>
    </w:p>
    <w:p w14:paraId="68BF27CE">
      <w:pPr>
        <w:pStyle w:val="17"/>
        <w:rPr>
          <w:rFonts w:hint="eastAsia" w:ascii="宋体" w:hAnsi="宋体" w:cs="宋体"/>
          <w:b/>
          <w:color w:val="auto"/>
          <w:sz w:val="24"/>
          <w:highlight w:val="none"/>
        </w:rPr>
      </w:pPr>
    </w:p>
    <w:p w14:paraId="7E0A525B">
      <w:pPr>
        <w:pStyle w:val="17"/>
        <w:rPr>
          <w:rFonts w:hint="eastAsia" w:ascii="宋体" w:hAnsi="宋体" w:cs="宋体"/>
          <w:b/>
          <w:color w:val="auto"/>
          <w:sz w:val="24"/>
          <w:highlight w:val="none"/>
        </w:rPr>
      </w:pPr>
    </w:p>
    <w:p w14:paraId="47F411F0">
      <w:pPr>
        <w:pStyle w:val="17"/>
        <w:ind w:left="0" w:leftChars="0" w:firstLine="0" w:firstLineChars="0"/>
        <w:rPr>
          <w:rFonts w:hint="eastAsia"/>
          <w:color w:val="auto"/>
          <w:highlight w:val="none"/>
        </w:rPr>
      </w:pPr>
    </w:p>
    <w:p w14:paraId="67D3AB92">
      <w:pPr>
        <w:numPr>
          <w:ilvl w:val="0"/>
          <w:numId w:val="0"/>
        </w:numPr>
        <w:spacing w:after="240" w:afterLines="100" w:line="360" w:lineRule="auto"/>
        <w:ind w:firstLine="482" w:firstLineChars="200"/>
        <w:jc w:val="left"/>
        <w:rPr>
          <w:rFonts w:hint="default" w:ascii="宋体" w:hAnsi="宋体" w:eastAsia="宋体" w:cs="宋体"/>
          <w:b/>
          <w:color w:val="auto"/>
          <w:sz w:val="24"/>
          <w:szCs w:val="24"/>
          <w:highlight w:val="none"/>
          <w:lang w:val="en-US" w:eastAsia="zh-CN" w:bidi="ar-SA"/>
        </w:rPr>
      </w:pPr>
      <w:r>
        <w:rPr>
          <w:rFonts w:hint="eastAsia" w:cs="宋体"/>
          <w:b/>
          <w:color w:val="auto"/>
          <w:sz w:val="24"/>
          <w:szCs w:val="24"/>
          <w:highlight w:val="none"/>
          <w:lang w:val="en-US" w:eastAsia="zh-CN" w:bidi="ar-SA"/>
        </w:rPr>
        <w:t>3、</w:t>
      </w:r>
      <w:r>
        <w:rPr>
          <w:rFonts w:hint="eastAsia" w:ascii="宋体" w:hAnsi="宋体" w:eastAsia="宋体" w:cs="宋体"/>
          <w:b/>
          <w:color w:val="auto"/>
          <w:sz w:val="24"/>
          <w:szCs w:val="24"/>
          <w:highlight w:val="none"/>
          <w:lang w:val="en-US" w:eastAsia="zh-CN" w:bidi="ar-SA"/>
        </w:rPr>
        <w:t>技术响应表</w:t>
      </w:r>
      <w:r>
        <w:rPr>
          <w:rFonts w:hint="eastAsia" w:cs="宋体"/>
          <w:b/>
          <w:color w:val="auto"/>
          <w:sz w:val="24"/>
          <w:szCs w:val="24"/>
          <w:highlight w:val="none"/>
          <w:lang w:val="en-US" w:eastAsia="zh-CN" w:bidi="ar-SA"/>
        </w:rPr>
        <w:t>格式</w:t>
      </w:r>
    </w:p>
    <w:p w14:paraId="134639E1">
      <w:pPr>
        <w:spacing w:before="60" w:after="60" w:line="360" w:lineRule="auto"/>
        <w:ind w:firstLine="3920" w:firstLineChars="1400"/>
        <w:jc w:val="left"/>
        <w:rPr>
          <w:rFonts w:hint="eastAsia" w:ascii="宋体" w:hAnsi="宋体" w:cs="宋体"/>
          <w:b/>
          <w:color w:val="auto"/>
          <w:sz w:val="24"/>
          <w:highlight w:val="none"/>
        </w:rPr>
      </w:pPr>
      <w:r>
        <w:rPr>
          <w:rFonts w:hint="eastAsia" w:ascii="宋体" w:hAnsi="宋体" w:cs="宋体"/>
          <w:bCs/>
          <w:color w:val="auto"/>
          <w:sz w:val="28"/>
          <w:szCs w:val="28"/>
          <w:highlight w:val="none"/>
        </w:rPr>
        <w:t>技术响应表</w:t>
      </w:r>
    </w:p>
    <w:tbl>
      <w:tblPr>
        <w:tblStyle w:val="29"/>
        <w:tblW w:w="92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626"/>
        <w:gridCol w:w="1320"/>
        <w:gridCol w:w="1638"/>
        <w:gridCol w:w="1667"/>
        <w:gridCol w:w="1321"/>
        <w:gridCol w:w="1017"/>
      </w:tblGrid>
      <w:tr w14:paraId="4FA8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0" w:type="dxa"/>
            <w:noWrap w:val="0"/>
            <w:vAlign w:val="center"/>
          </w:tcPr>
          <w:p w14:paraId="2535989E">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1626" w:type="dxa"/>
            <w:noWrap w:val="0"/>
            <w:vAlign w:val="center"/>
          </w:tcPr>
          <w:p w14:paraId="10FC22F4">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产品名称</w:t>
            </w:r>
          </w:p>
        </w:tc>
        <w:tc>
          <w:tcPr>
            <w:tcW w:w="1320" w:type="dxa"/>
            <w:noWrap w:val="0"/>
            <w:vAlign w:val="center"/>
          </w:tcPr>
          <w:p w14:paraId="27D11E1F">
            <w:pPr>
              <w:spacing w:line="360" w:lineRule="auto"/>
              <w:ind w:left="52"/>
              <w:jc w:val="center"/>
              <w:rPr>
                <w:rFonts w:hint="eastAsia" w:ascii="宋体" w:hAnsi="宋体" w:cs="宋体"/>
                <w:bCs/>
                <w:color w:val="auto"/>
                <w:sz w:val="24"/>
                <w:highlight w:val="none"/>
              </w:rPr>
            </w:pPr>
            <w:r>
              <w:rPr>
                <w:rFonts w:hint="eastAsia" w:ascii="宋体" w:hAnsi="宋体" w:cs="宋体"/>
                <w:bCs/>
                <w:color w:val="auto"/>
                <w:sz w:val="24"/>
                <w:highlight w:val="none"/>
              </w:rPr>
              <w:t>规格型号</w:t>
            </w:r>
          </w:p>
        </w:tc>
        <w:tc>
          <w:tcPr>
            <w:tcW w:w="1638" w:type="dxa"/>
            <w:noWrap w:val="0"/>
            <w:vAlign w:val="center"/>
          </w:tcPr>
          <w:p w14:paraId="65DB129E">
            <w:pPr>
              <w:spacing w:line="360" w:lineRule="auto"/>
              <w:ind w:left="152"/>
              <w:jc w:val="center"/>
              <w:rPr>
                <w:rFonts w:hint="eastAsia" w:ascii="宋体" w:hAnsi="宋体" w:cs="宋体"/>
                <w:bCs/>
                <w:color w:val="auto"/>
                <w:sz w:val="24"/>
                <w:highlight w:val="none"/>
              </w:rPr>
            </w:pPr>
            <w:r>
              <w:rPr>
                <w:rFonts w:hint="eastAsia" w:ascii="宋体" w:hAnsi="宋体" w:cs="宋体"/>
                <w:bCs/>
                <w:color w:val="auto"/>
                <w:sz w:val="24"/>
                <w:highlight w:val="none"/>
              </w:rPr>
              <w:t>招标参数</w:t>
            </w:r>
          </w:p>
        </w:tc>
        <w:tc>
          <w:tcPr>
            <w:tcW w:w="1667" w:type="dxa"/>
            <w:noWrap w:val="0"/>
            <w:vAlign w:val="center"/>
          </w:tcPr>
          <w:p w14:paraId="175A2540">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投标参数</w:t>
            </w:r>
          </w:p>
        </w:tc>
        <w:tc>
          <w:tcPr>
            <w:tcW w:w="1321" w:type="dxa"/>
            <w:noWrap w:val="0"/>
            <w:vAlign w:val="center"/>
          </w:tcPr>
          <w:p w14:paraId="48DC5D07">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偏离情况</w:t>
            </w:r>
          </w:p>
        </w:tc>
        <w:tc>
          <w:tcPr>
            <w:tcW w:w="1017" w:type="dxa"/>
            <w:noWrap w:val="0"/>
            <w:vAlign w:val="center"/>
          </w:tcPr>
          <w:p w14:paraId="60F0BB51">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备注</w:t>
            </w:r>
          </w:p>
        </w:tc>
      </w:tr>
      <w:tr w14:paraId="2DAF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0" w:type="dxa"/>
            <w:noWrap w:val="0"/>
            <w:vAlign w:val="center"/>
          </w:tcPr>
          <w:p w14:paraId="1E6482CF">
            <w:pPr>
              <w:spacing w:line="360" w:lineRule="auto"/>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1626" w:type="dxa"/>
            <w:noWrap w:val="0"/>
            <w:vAlign w:val="center"/>
          </w:tcPr>
          <w:p w14:paraId="12C9D597">
            <w:pPr>
              <w:spacing w:line="360" w:lineRule="auto"/>
              <w:rPr>
                <w:rFonts w:hint="eastAsia" w:ascii="宋体" w:hAnsi="宋体" w:cs="宋体"/>
                <w:color w:val="auto"/>
                <w:sz w:val="24"/>
                <w:highlight w:val="none"/>
              </w:rPr>
            </w:pPr>
          </w:p>
        </w:tc>
        <w:tc>
          <w:tcPr>
            <w:tcW w:w="1320" w:type="dxa"/>
            <w:noWrap w:val="0"/>
            <w:vAlign w:val="center"/>
          </w:tcPr>
          <w:p w14:paraId="4AC29262">
            <w:pPr>
              <w:spacing w:line="360" w:lineRule="auto"/>
              <w:rPr>
                <w:rFonts w:hint="eastAsia" w:ascii="宋体" w:hAnsi="宋体" w:cs="宋体"/>
                <w:color w:val="auto"/>
                <w:sz w:val="24"/>
                <w:highlight w:val="none"/>
              </w:rPr>
            </w:pPr>
          </w:p>
        </w:tc>
        <w:tc>
          <w:tcPr>
            <w:tcW w:w="1638" w:type="dxa"/>
            <w:noWrap w:val="0"/>
            <w:vAlign w:val="center"/>
          </w:tcPr>
          <w:p w14:paraId="391F5463">
            <w:pPr>
              <w:spacing w:line="360" w:lineRule="auto"/>
              <w:rPr>
                <w:rFonts w:hint="eastAsia" w:ascii="宋体" w:hAnsi="宋体" w:cs="宋体"/>
                <w:color w:val="auto"/>
                <w:sz w:val="24"/>
                <w:highlight w:val="none"/>
              </w:rPr>
            </w:pPr>
          </w:p>
        </w:tc>
        <w:tc>
          <w:tcPr>
            <w:tcW w:w="1667" w:type="dxa"/>
            <w:noWrap w:val="0"/>
            <w:vAlign w:val="center"/>
          </w:tcPr>
          <w:p w14:paraId="39224A99">
            <w:pPr>
              <w:spacing w:line="360" w:lineRule="auto"/>
              <w:rPr>
                <w:rFonts w:hint="eastAsia" w:ascii="宋体" w:hAnsi="宋体" w:cs="宋体"/>
                <w:color w:val="auto"/>
                <w:sz w:val="24"/>
                <w:highlight w:val="none"/>
              </w:rPr>
            </w:pPr>
          </w:p>
        </w:tc>
        <w:tc>
          <w:tcPr>
            <w:tcW w:w="1321" w:type="dxa"/>
            <w:noWrap w:val="0"/>
            <w:vAlign w:val="center"/>
          </w:tcPr>
          <w:p w14:paraId="35A1C22D">
            <w:pPr>
              <w:spacing w:line="360" w:lineRule="auto"/>
              <w:rPr>
                <w:rFonts w:hint="eastAsia" w:ascii="宋体" w:hAnsi="宋体" w:cs="宋体"/>
                <w:color w:val="auto"/>
                <w:sz w:val="24"/>
                <w:highlight w:val="none"/>
              </w:rPr>
            </w:pPr>
          </w:p>
        </w:tc>
        <w:tc>
          <w:tcPr>
            <w:tcW w:w="1017" w:type="dxa"/>
            <w:noWrap w:val="0"/>
            <w:vAlign w:val="center"/>
          </w:tcPr>
          <w:p w14:paraId="368E30A9">
            <w:pPr>
              <w:spacing w:line="360" w:lineRule="auto"/>
              <w:rPr>
                <w:rFonts w:hint="eastAsia" w:ascii="宋体" w:hAnsi="宋体" w:cs="宋体"/>
                <w:color w:val="auto"/>
                <w:sz w:val="24"/>
                <w:highlight w:val="none"/>
              </w:rPr>
            </w:pPr>
          </w:p>
        </w:tc>
      </w:tr>
      <w:tr w14:paraId="494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0" w:type="dxa"/>
            <w:noWrap w:val="0"/>
            <w:vAlign w:val="center"/>
          </w:tcPr>
          <w:p w14:paraId="259B973F">
            <w:pPr>
              <w:spacing w:line="360" w:lineRule="auto"/>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1626" w:type="dxa"/>
            <w:noWrap w:val="0"/>
            <w:vAlign w:val="center"/>
          </w:tcPr>
          <w:p w14:paraId="7A9FACE3">
            <w:pPr>
              <w:spacing w:line="360" w:lineRule="auto"/>
              <w:rPr>
                <w:rFonts w:hint="eastAsia" w:ascii="宋体" w:hAnsi="宋体" w:cs="宋体"/>
                <w:color w:val="auto"/>
                <w:sz w:val="24"/>
                <w:highlight w:val="none"/>
              </w:rPr>
            </w:pPr>
          </w:p>
        </w:tc>
        <w:tc>
          <w:tcPr>
            <w:tcW w:w="1320" w:type="dxa"/>
            <w:noWrap w:val="0"/>
            <w:vAlign w:val="center"/>
          </w:tcPr>
          <w:p w14:paraId="16E67E8B">
            <w:pPr>
              <w:spacing w:line="360" w:lineRule="auto"/>
              <w:rPr>
                <w:rFonts w:hint="eastAsia" w:ascii="宋体" w:hAnsi="宋体" w:cs="宋体"/>
                <w:color w:val="auto"/>
                <w:sz w:val="24"/>
                <w:highlight w:val="none"/>
              </w:rPr>
            </w:pPr>
          </w:p>
        </w:tc>
        <w:tc>
          <w:tcPr>
            <w:tcW w:w="1638" w:type="dxa"/>
            <w:noWrap w:val="0"/>
            <w:vAlign w:val="center"/>
          </w:tcPr>
          <w:p w14:paraId="71C0BC4E">
            <w:pPr>
              <w:spacing w:line="360" w:lineRule="auto"/>
              <w:rPr>
                <w:rFonts w:hint="eastAsia" w:ascii="宋体" w:hAnsi="宋体" w:cs="宋体"/>
                <w:color w:val="auto"/>
                <w:sz w:val="24"/>
                <w:highlight w:val="none"/>
              </w:rPr>
            </w:pPr>
          </w:p>
        </w:tc>
        <w:tc>
          <w:tcPr>
            <w:tcW w:w="1667" w:type="dxa"/>
            <w:noWrap w:val="0"/>
            <w:vAlign w:val="center"/>
          </w:tcPr>
          <w:p w14:paraId="2E6293F3">
            <w:pPr>
              <w:spacing w:line="360" w:lineRule="auto"/>
              <w:rPr>
                <w:rFonts w:hint="eastAsia" w:ascii="宋体" w:hAnsi="宋体" w:cs="宋体"/>
                <w:color w:val="auto"/>
                <w:sz w:val="24"/>
                <w:highlight w:val="none"/>
              </w:rPr>
            </w:pPr>
          </w:p>
        </w:tc>
        <w:tc>
          <w:tcPr>
            <w:tcW w:w="1321" w:type="dxa"/>
            <w:noWrap w:val="0"/>
            <w:vAlign w:val="center"/>
          </w:tcPr>
          <w:p w14:paraId="6523A8C4">
            <w:pPr>
              <w:spacing w:line="360" w:lineRule="auto"/>
              <w:rPr>
                <w:rFonts w:hint="eastAsia" w:ascii="宋体" w:hAnsi="宋体" w:cs="宋体"/>
                <w:color w:val="auto"/>
                <w:sz w:val="24"/>
                <w:highlight w:val="none"/>
              </w:rPr>
            </w:pPr>
          </w:p>
        </w:tc>
        <w:tc>
          <w:tcPr>
            <w:tcW w:w="1017" w:type="dxa"/>
            <w:noWrap w:val="0"/>
            <w:vAlign w:val="center"/>
          </w:tcPr>
          <w:p w14:paraId="074E6A8E">
            <w:pPr>
              <w:spacing w:line="360" w:lineRule="auto"/>
              <w:rPr>
                <w:rFonts w:hint="eastAsia" w:ascii="宋体" w:hAnsi="宋体" w:cs="宋体"/>
                <w:color w:val="auto"/>
                <w:sz w:val="24"/>
                <w:highlight w:val="none"/>
              </w:rPr>
            </w:pPr>
          </w:p>
        </w:tc>
      </w:tr>
      <w:tr w14:paraId="1676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0" w:type="dxa"/>
            <w:noWrap w:val="0"/>
            <w:vAlign w:val="center"/>
          </w:tcPr>
          <w:p w14:paraId="26CD4855">
            <w:pPr>
              <w:spacing w:line="360" w:lineRule="auto"/>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1626" w:type="dxa"/>
            <w:noWrap w:val="0"/>
            <w:vAlign w:val="center"/>
          </w:tcPr>
          <w:p w14:paraId="20883699">
            <w:pPr>
              <w:spacing w:line="360" w:lineRule="auto"/>
              <w:rPr>
                <w:rFonts w:hint="eastAsia" w:ascii="宋体" w:hAnsi="宋体" w:cs="宋体"/>
                <w:color w:val="auto"/>
                <w:sz w:val="24"/>
                <w:highlight w:val="none"/>
              </w:rPr>
            </w:pPr>
          </w:p>
        </w:tc>
        <w:tc>
          <w:tcPr>
            <w:tcW w:w="1320" w:type="dxa"/>
            <w:noWrap w:val="0"/>
            <w:vAlign w:val="center"/>
          </w:tcPr>
          <w:p w14:paraId="0E79F577">
            <w:pPr>
              <w:spacing w:line="360" w:lineRule="auto"/>
              <w:rPr>
                <w:rFonts w:hint="eastAsia" w:ascii="宋体" w:hAnsi="宋体" w:cs="宋体"/>
                <w:color w:val="auto"/>
                <w:sz w:val="24"/>
                <w:highlight w:val="none"/>
              </w:rPr>
            </w:pPr>
          </w:p>
        </w:tc>
        <w:tc>
          <w:tcPr>
            <w:tcW w:w="1638" w:type="dxa"/>
            <w:noWrap w:val="0"/>
            <w:vAlign w:val="center"/>
          </w:tcPr>
          <w:p w14:paraId="6B7B41CA">
            <w:pPr>
              <w:spacing w:line="360" w:lineRule="auto"/>
              <w:rPr>
                <w:rFonts w:hint="eastAsia" w:ascii="宋体" w:hAnsi="宋体" w:cs="宋体"/>
                <w:color w:val="auto"/>
                <w:sz w:val="24"/>
                <w:highlight w:val="none"/>
              </w:rPr>
            </w:pPr>
          </w:p>
        </w:tc>
        <w:tc>
          <w:tcPr>
            <w:tcW w:w="1667" w:type="dxa"/>
            <w:noWrap w:val="0"/>
            <w:vAlign w:val="center"/>
          </w:tcPr>
          <w:p w14:paraId="10EA2EA1">
            <w:pPr>
              <w:spacing w:line="360" w:lineRule="auto"/>
              <w:rPr>
                <w:rFonts w:hint="eastAsia" w:ascii="宋体" w:hAnsi="宋体" w:cs="宋体"/>
                <w:color w:val="auto"/>
                <w:sz w:val="24"/>
                <w:highlight w:val="none"/>
              </w:rPr>
            </w:pPr>
          </w:p>
        </w:tc>
        <w:tc>
          <w:tcPr>
            <w:tcW w:w="1321" w:type="dxa"/>
            <w:noWrap w:val="0"/>
            <w:vAlign w:val="center"/>
          </w:tcPr>
          <w:p w14:paraId="55564DFE">
            <w:pPr>
              <w:spacing w:line="360" w:lineRule="auto"/>
              <w:rPr>
                <w:rFonts w:hint="eastAsia" w:ascii="宋体" w:hAnsi="宋体" w:cs="宋体"/>
                <w:color w:val="auto"/>
                <w:sz w:val="24"/>
                <w:highlight w:val="none"/>
              </w:rPr>
            </w:pPr>
          </w:p>
        </w:tc>
        <w:tc>
          <w:tcPr>
            <w:tcW w:w="1017" w:type="dxa"/>
            <w:noWrap w:val="0"/>
            <w:vAlign w:val="center"/>
          </w:tcPr>
          <w:p w14:paraId="3DA327A4">
            <w:pPr>
              <w:spacing w:line="360" w:lineRule="auto"/>
              <w:rPr>
                <w:rFonts w:hint="eastAsia" w:ascii="宋体" w:hAnsi="宋体" w:cs="宋体"/>
                <w:color w:val="auto"/>
                <w:sz w:val="24"/>
                <w:highlight w:val="none"/>
              </w:rPr>
            </w:pPr>
          </w:p>
        </w:tc>
      </w:tr>
      <w:tr w14:paraId="1212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0" w:type="dxa"/>
            <w:noWrap w:val="0"/>
            <w:vAlign w:val="center"/>
          </w:tcPr>
          <w:p w14:paraId="4D46C1E1">
            <w:pPr>
              <w:spacing w:line="360" w:lineRule="auto"/>
              <w:jc w:val="center"/>
              <w:rPr>
                <w:rFonts w:hint="eastAsia" w:ascii="宋体" w:hAnsi="宋体" w:cs="宋体"/>
                <w:color w:val="auto"/>
                <w:kern w:val="0"/>
                <w:sz w:val="24"/>
                <w:highlight w:val="none"/>
                <w:lang w:bidi="ar"/>
              </w:rPr>
            </w:pPr>
          </w:p>
        </w:tc>
        <w:tc>
          <w:tcPr>
            <w:tcW w:w="1626" w:type="dxa"/>
            <w:noWrap w:val="0"/>
            <w:vAlign w:val="center"/>
          </w:tcPr>
          <w:p w14:paraId="3C8422C2">
            <w:pPr>
              <w:spacing w:line="360" w:lineRule="auto"/>
              <w:rPr>
                <w:rFonts w:hint="eastAsia" w:ascii="宋体" w:hAnsi="宋体" w:cs="宋体"/>
                <w:color w:val="auto"/>
                <w:sz w:val="24"/>
                <w:highlight w:val="none"/>
              </w:rPr>
            </w:pPr>
          </w:p>
        </w:tc>
        <w:tc>
          <w:tcPr>
            <w:tcW w:w="1320" w:type="dxa"/>
            <w:noWrap w:val="0"/>
            <w:vAlign w:val="center"/>
          </w:tcPr>
          <w:p w14:paraId="1F3DF571">
            <w:pPr>
              <w:spacing w:line="360" w:lineRule="auto"/>
              <w:rPr>
                <w:rFonts w:hint="eastAsia" w:ascii="宋体" w:hAnsi="宋体" w:cs="宋体"/>
                <w:color w:val="auto"/>
                <w:sz w:val="24"/>
                <w:highlight w:val="none"/>
              </w:rPr>
            </w:pPr>
          </w:p>
        </w:tc>
        <w:tc>
          <w:tcPr>
            <w:tcW w:w="1638" w:type="dxa"/>
            <w:noWrap w:val="0"/>
            <w:vAlign w:val="center"/>
          </w:tcPr>
          <w:p w14:paraId="2074857C">
            <w:pPr>
              <w:spacing w:line="360" w:lineRule="auto"/>
              <w:rPr>
                <w:rFonts w:hint="eastAsia" w:ascii="宋体" w:hAnsi="宋体" w:cs="宋体"/>
                <w:color w:val="auto"/>
                <w:sz w:val="24"/>
                <w:highlight w:val="none"/>
              </w:rPr>
            </w:pPr>
          </w:p>
        </w:tc>
        <w:tc>
          <w:tcPr>
            <w:tcW w:w="1667" w:type="dxa"/>
            <w:noWrap w:val="0"/>
            <w:vAlign w:val="center"/>
          </w:tcPr>
          <w:p w14:paraId="01DDA33C">
            <w:pPr>
              <w:spacing w:line="360" w:lineRule="auto"/>
              <w:rPr>
                <w:rFonts w:hint="eastAsia" w:ascii="宋体" w:hAnsi="宋体" w:cs="宋体"/>
                <w:color w:val="auto"/>
                <w:sz w:val="24"/>
                <w:highlight w:val="none"/>
              </w:rPr>
            </w:pPr>
          </w:p>
        </w:tc>
        <w:tc>
          <w:tcPr>
            <w:tcW w:w="1321" w:type="dxa"/>
            <w:noWrap w:val="0"/>
            <w:vAlign w:val="center"/>
          </w:tcPr>
          <w:p w14:paraId="7D3922AD">
            <w:pPr>
              <w:spacing w:line="360" w:lineRule="auto"/>
              <w:rPr>
                <w:rFonts w:hint="eastAsia" w:ascii="宋体" w:hAnsi="宋体" w:cs="宋体"/>
                <w:color w:val="auto"/>
                <w:sz w:val="24"/>
                <w:highlight w:val="none"/>
              </w:rPr>
            </w:pPr>
          </w:p>
        </w:tc>
        <w:tc>
          <w:tcPr>
            <w:tcW w:w="1017" w:type="dxa"/>
            <w:noWrap w:val="0"/>
            <w:vAlign w:val="center"/>
          </w:tcPr>
          <w:p w14:paraId="7B4801B1">
            <w:pPr>
              <w:spacing w:line="360" w:lineRule="auto"/>
              <w:rPr>
                <w:rFonts w:hint="eastAsia" w:ascii="宋体" w:hAnsi="宋体" w:cs="宋体"/>
                <w:color w:val="auto"/>
                <w:sz w:val="24"/>
                <w:highlight w:val="none"/>
              </w:rPr>
            </w:pPr>
          </w:p>
        </w:tc>
      </w:tr>
      <w:tr w14:paraId="65F2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0" w:type="dxa"/>
            <w:noWrap w:val="0"/>
            <w:vAlign w:val="center"/>
          </w:tcPr>
          <w:p w14:paraId="6C3554B0">
            <w:pPr>
              <w:spacing w:line="360" w:lineRule="auto"/>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w:t>
            </w:r>
          </w:p>
        </w:tc>
        <w:tc>
          <w:tcPr>
            <w:tcW w:w="1626" w:type="dxa"/>
            <w:noWrap w:val="0"/>
            <w:vAlign w:val="center"/>
          </w:tcPr>
          <w:p w14:paraId="45777EB1">
            <w:pPr>
              <w:spacing w:line="360" w:lineRule="auto"/>
              <w:rPr>
                <w:rFonts w:hint="eastAsia" w:ascii="宋体" w:hAnsi="宋体" w:cs="宋体"/>
                <w:color w:val="auto"/>
                <w:sz w:val="24"/>
                <w:highlight w:val="none"/>
              </w:rPr>
            </w:pPr>
          </w:p>
        </w:tc>
        <w:tc>
          <w:tcPr>
            <w:tcW w:w="1320" w:type="dxa"/>
            <w:noWrap w:val="0"/>
            <w:vAlign w:val="center"/>
          </w:tcPr>
          <w:p w14:paraId="532D0DED">
            <w:pPr>
              <w:spacing w:line="360" w:lineRule="auto"/>
              <w:rPr>
                <w:rFonts w:hint="eastAsia" w:ascii="宋体" w:hAnsi="宋体" w:cs="宋体"/>
                <w:color w:val="auto"/>
                <w:sz w:val="24"/>
                <w:highlight w:val="none"/>
              </w:rPr>
            </w:pPr>
          </w:p>
        </w:tc>
        <w:tc>
          <w:tcPr>
            <w:tcW w:w="1638" w:type="dxa"/>
            <w:noWrap w:val="0"/>
            <w:vAlign w:val="center"/>
          </w:tcPr>
          <w:p w14:paraId="7EE1A557">
            <w:pPr>
              <w:spacing w:line="360" w:lineRule="auto"/>
              <w:rPr>
                <w:rFonts w:hint="eastAsia" w:ascii="宋体" w:hAnsi="宋体" w:cs="宋体"/>
                <w:color w:val="auto"/>
                <w:sz w:val="24"/>
                <w:highlight w:val="none"/>
              </w:rPr>
            </w:pPr>
          </w:p>
        </w:tc>
        <w:tc>
          <w:tcPr>
            <w:tcW w:w="1667" w:type="dxa"/>
            <w:noWrap w:val="0"/>
            <w:vAlign w:val="center"/>
          </w:tcPr>
          <w:p w14:paraId="6D46FFCE">
            <w:pPr>
              <w:spacing w:line="360" w:lineRule="auto"/>
              <w:rPr>
                <w:rFonts w:hint="eastAsia" w:ascii="宋体" w:hAnsi="宋体" w:cs="宋体"/>
                <w:color w:val="auto"/>
                <w:sz w:val="24"/>
                <w:highlight w:val="none"/>
              </w:rPr>
            </w:pPr>
          </w:p>
        </w:tc>
        <w:tc>
          <w:tcPr>
            <w:tcW w:w="1321" w:type="dxa"/>
            <w:noWrap w:val="0"/>
            <w:vAlign w:val="center"/>
          </w:tcPr>
          <w:p w14:paraId="2DEEC392">
            <w:pPr>
              <w:spacing w:line="360" w:lineRule="auto"/>
              <w:rPr>
                <w:rFonts w:hint="eastAsia" w:ascii="宋体" w:hAnsi="宋体" w:cs="宋体"/>
                <w:color w:val="auto"/>
                <w:sz w:val="24"/>
                <w:highlight w:val="none"/>
              </w:rPr>
            </w:pPr>
          </w:p>
        </w:tc>
        <w:tc>
          <w:tcPr>
            <w:tcW w:w="1017" w:type="dxa"/>
            <w:noWrap w:val="0"/>
            <w:vAlign w:val="center"/>
          </w:tcPr>
          <w:p w14:paraId="2DD4B58A">
            <w:pPr>
              <w:spacing w:line="360" w:lineRule="auto"/>
              <w:rPr>
                <w:rFonts w:hint="eastAsia" w:ascii="宋体" w:hAnsi="宋体" w:cs="宋体"/>
                <w:color w:val="auto"/>
                <w:sz w:val="24"/>
                <w:highlight w:val="none"/>
              </w:rPr>
            </w:pPr>
          </w:p>
        </w:tc>
      </w:tr>
    </w:tbl>
    <w:p w14:paraId="7B11DEE7">
      <w:pPr>
        <w:pStyle w:val="45"/>
        <w:tabs>
          <w:tab w:val="left" w:pos="360"/>
        </w:tabs>
        <w:spacing w:line="360" w:lineRule="auto"/>
        <w:ind w:right="96" w:rightChars="40"/>
        <w:rPr>
          <w:rFonts w:hint="eastAsia" w:ascii="宋体" w:hAnsi="宋体" w:cs="宋体"/>
          <w:b/>
          <w:color w:val="auto"/>
          <w:sz w:val="24"/>
          <w:szCs w:val="24"/>
          <w:highlight w:val="none"/>
        </w:rPr>
      </w:pPr>
    </w:p>
    <w:p w14:paraId="0AACF393">
      <w:pPr>
        <w:pStyle w:val="45"/>
        <w:tabs>
          <w:tab w:val="left" w:pos="360"/>
        </w:tabs>
        <w:spacing w:line="360" w:lineRule="auto"/>
        <w:ind w:right="96" w:rightChars="40"/>
        <w:rPr>
          <w:rFonts w:hint="eastAsia" w:ascii="宋体" w:hAnsi="宋体" w:cs="宋体"/>
          <w:b/>
          <w:color w:val="auto"/>
          <w:sz w:val="24"/>
          <w:szCs w:val="24"/>
          <w:highlight w:val="none"/>
        </w:rPr>
      </w:pPr>
      <w:r>
        <w:rPr>
          <w:rFonts w:hint="eastAsia" w:ascii="宋体" w:hAnsi="宋体" w:cs="宋体"/>
          <w:b/>
          <w:color w:val="auto"/>
          <w:sz w:val="24"/>
          <w:szCs w:val="24"/>
          <w:highlight w:val="none"/>
        </w:rPr>
        <w:t>要求：</w:t>
      </w:r>
    </w:p>
    <w:p w14:paraId="6F2B4A96">
      <w:pPr>
        <w:pStyle w:val="45"/>
        <w:tabs>
          <w:tab w:val="left" w:pos="360"/>
        </w:tabs>
        <w:spacing w:line="360" w:lineRule="auto"/>
        <w:ind w:right="96" w:rightChars="4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1.本表的“产品名称”须与《投标报价明细表》一致。</w:t>
      </w:r>
    </w:p>
    <w:p w14:paraId="516B0709">
      <w:pPr>
        <w:pStyle w:val="45"/>
        <w:spacing w:line="360" w:lineRule="auto"/>
        <w:ind w:right="96" w:rightChars="4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2.投标人应根据本招标文件内容，按实填写投标产品的性能指标、服务指标等内容</w:t>
      </w:r>
      <w:r>
        <w:rPr>
          <w:rFonts w:hint="eastAsia" w:ascii="宋体" w:hAnsi="宋体" w:cs="宋体"/>
          <w:b/>
          <w:bCs/>
          <w:color w:val="auto"/>
          <w:sz w:val="24"/>
          <w:szCs w:val="24"/>
          <w:highlight w:val="none"/>
        </w:rPr>
        <w:t>（完全复制粘贴招标需求内容的，作无效标处理）</w:t>
      </w:r>
      <w:r>
        <w:rPr>
          <w:rFonts w:hint="eastAsia" w:ascii="宋体" w:hAnsi="宋体" w:cs="宋体"/>
          <w:color w:val="auto"/>
          <w:sz w:val="24"/>
          <w:szCs w:val="24"/>
          <w:highlight w:val="none"/>
        </w:rPr>
        <w:t>，并在“偏离情况”栏注明“正偏离”、“负偏离”或“无偏离”。</w:t>
      </w:r>
    </w:p>
    <w:p w14:paraId="6E55DFF7">
      <w:pPr>
        <w:pStyle w:val="45"/>
        <w:spacing w:line="360" w:lineRule="auto"/>
        <w:ind w:right="96" w:rightChars="4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w:t>
      </w:r>
      <w:r>
        <w:rPr>
          <w:rFonts w:hint="eastAsia" w:ascii="宋体" w:hAnsi="宋体" w:cs="宋体"/>
          <w:color w:val="auto"/>
          <w:sz w:val="24"/>
          <w:szCs w:val="24"/>
          <w:highlight w:val="none"/>
          <w:lang w:val="en-US" w:eastAsia="zh-CN"/>
        </w:rPr>
        <w:t>委员会</w:t>
      </w:r>
      <w:r>
        <w:rPr>
          <w:rFonts w:hint="eastAsia" w:ascii="宋体" w:hAnsi="宋体" w:cs="宋体"/>
          <w:color w:val="auto"/>
          <w:sz w:val="24"/>
          <w:szCs w:val="24"/>
          <w:highlight w:val="none"/>
        </w:rPr>
        <w:t>将视偏离程度给予扣分或认定为虚假应标。</w:t>
      </w:r>
    </w:p>
    <w:p w14:paraId="1A1317C1">
      <w:pPr>
        <w:pStyle w:val="27"/>
        <w:spacing w:before="0" w:beforeAutospacing="0" w:after="0" w:afterAutospacing="0" w:line="360" w:lineRule="auto"/>
        <w:jc w:val="right"/>
        <w:rPr>
          <w:rFonts w:cs="宋体"/>
          <w:b/>
          <w:color w:val="auto"/>
          <w:highlight w:val="none"/>
        </w:rPr>
      </w:pPr>
    </w:p>
    <w:p w14:paraId="10B631A3">
      <w:pPr>
        <w:pStyle w:val="27"/>
        <w:spacing w:before="0" w:beforeAutospacing="0" w:after="0" w:afterAutospacing="0" w:line="360" w:lineRule="auto"/>
        <w:jc w:val="center"/>
        <w:rPr>
          <w:rFonts w:cs="宋体"/>
          <w:b/>
          <w:color w:val="auto"/>
          <w:highlight w:val="none"/>
        </w:rPr>
      </w:pPr>
      <w:r>
        <w:rPr>
          <w:rFonts w:cs="宋体"/>
          <w:b/>
          <w:color w:val="auto"/>
          <w:highlight w:val="none"/>
        </w:rPr>
        <w:t xml:space="preserve">                             </w:t>
      </w:r>
    </w:p>
    <w:p w14:paraId="33B533DF">
      <w:pPr>
        <w:pStyle w:val="27"/>
        <w:spacing w:before="0" w:beforeAutospacing="0" w:after="0" w:afterAutospacing="0" w:line="240" w:lineRule="auto"/>
        <w:jc w:val="center"/>
        <w:rPr>
          <w:rFonts w:cs="宋体"/>
          <w:color w:val="auto"/>
          <w:kern w:val="2"/>
          <w:highlight w:val="none"/>
        </w:rPr>
      </w:pPr>
      <w:r>
        <w:rPr>
          <w:rFonts w:cs="宋体"/>
          <w:b/>
          <w:color w:val="auto"/>
          <w:highlight w:val="none"/>
        </w:rPr>
        <w:t xml:space="preserve">                                 </w:t>
      </w:r>
      <w:r>
        <w:rPr>
          <w:rFonts w:cs="宋体"/>
          <w:color w:val="auto"/>
          <w:kern w:val="2"/>
          <w:highlight w:val="none"/>
        </w:rPr>
        <w:t>投标人（盖单位章）：</w:t>
      </w:r>
    </w:p>
    <w:p w14:paraId="5F31ACB5">
      <w:pPr>
        <w:pStyle w:val="27"/>
        <w:spacing w:before="0" w:beforeAutospacing="0" w:after="0" w:afterAutospacing="0" w:line="240" w:lineRule="auto"/>
        <w:jc w:val="center"/>
        <w:rPr>
          <w:rFonts w:cs="宋体"/>
          <w:color w:val="auto"/>
          <w:kern w:val="2"/>
          <w:highlight w:val="none"/>
        </w:rPr>
      </w:pPr>
    </w:p>
    <w:p w14:paraId="16CADADF">
      <w:pPr>
        <w:spacing w:after="240" w:afterLines="100" w:line="240" w:lineRule="auto"/>
        <w:jc w:val="center"/>
        <w:rPr>
          <w:rFonts w:hint="eastAsia" w:ascii="宋体" w:hAnsi="宋体" w:cs="宋体"/>
          <w:b/>
          <w:color w:val="auto"/>
          <w:sz w:val="24"/>
          <w:highlight w:val="none"/>
        </w:rPr>
      </w:pPr>
      <w:r>
        <w:rPr>
          <w:rFonts w:hint="eastAsia" w:ascii="宋体" w:hAnsi="宋体" w:cs="宋体"/>
          <w:color w:val="auto"/>
          <w:sz w:val="24"/>
          <w:highlight w:val="none"/>
        </w:rPr>
        <w:t xml:space="preserve">                                        日  期：   年   月   日</w:t>
      </w:r>
    </w:p>
    <w:p w14:paraId="2CE9DB71">
      <w:pPr>
        <w:spacing w:after="240" w:afterLines="100" w:line="360" w:lineRule="auto"/>
        <w:jc w:val="left"/>
        <w:rPr>
          <w:rFonts w:hint="eastAsia" w:ascii="宋体" w:hAnsi="宋体" w:cs="宋体"/>
          <w:b/>
          <w:color w:val="auto"/>
          <w:sz w:val="24"/>
          <w:highlight w:val="none"/>
        </w:rPr>
      </w:pPr>
    </w:p>
    <w:p w14:paraId="6A15095C">
      <w:pPr>
        <w:spacing w:after="240" w:afterLines="100" w:line="360" w:lineRule="auto"/>
        <w:jc w:val="left"/>
        <w:rPr>
          <w:rFonts w:hint="eastAsia" w:ascii="宋体" w:hAnsi="宋体" w:cs="宋体"/>
          <w:b/>
          <w:color w:val="auto"/>
          <w:sz w:val="24"/>
          <w:highlight w:val="none"/>
        </w:rPr>
      </w:pPr>
    </w:p>
    <w:p w14:paraId="0CE2352C">
      <w:pPr>
        <w:pStyle w:val="17"/>
        <w:numPr>
          <w:ilvl w:val="0"/>
          <w:numId w:val="0"/>
        </w:numPr>
        <w:rPr>
          <w:rFonts w:hint="eastAsia"/>
          <w:color w:val="auto"/>
          <w:highlight w:val="none"/>
          <w:lang w:val="en-US" w:eastAsia="zh-CN"/>
        </w:rPr>
      </w:pPr>
    </w:p>
    <w:p w14:paraId="051882D2">
      <w:pPr>
        <w:rPr>
          <w:rFonts w:hint="eastAsia"/>
          <w:color w:val="auto"/>
          <w:highlight w:val="none"/>
          <w:lang w:val="en-US" w:eastAsia="zh-CN"/>
        </w:rPr>
      </w:pPr>
    </w:p>
    <w:p w14:paraId="127708CA">
      <w:pPr>
        <w:spacing w:after="240" w:afterLines="100" w:line="360" w:lineRule="auto"/>
        <w:jc w:val="left"/>
        <w:rPr>
          <w:rFonts w:hint="eastAsia"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lang w:eastAsia="zh-CN"/>
        </w:rPr>
        <w:t>、</w:t>
      </w:r>
      <w:r>
        <w:rPr>
          <w:rFonts w:hint="eastAsia" w:ascii="宋体" w:hAnsi="宋体" w:cs="宋体"/>
          <w:b/>
          <w:color w:val="auto"/>
          <w:sz w:val="24"/>
          <w:highlight w:val="none"/>
        </w:rPr>
        <w:t xml:space="preserve">  类似项目业绩一览表</w:t>
      </w:r>
      <w:r>
        <w:rPr>
          <w:rFonts w:hint="eastAsia" w:ascii="宋体" w:hAnsi="宋体" w:cs="宋体"/>
          <w:b/>
          <w:color w:val="auto"/>
          <w:sz w:val="24"/>
          <w:highlight w:val="none"/>
          <w:lang w:eastAsia="zh-CN"/>
        </w:rPr>
        <w:t>格式</w:t>
      </w:r>
      <w:r>
        <w:rPr>
          <w:rFonts w:hint="eastAsia" w:ascii="宋体" w:hAnsi="宋体" w:cs="宋体"/>
          <w:b/>
          <w:color w:val="auto"/>
          <w:sz w:val="24"/>
          <w:highlight w:val="none"/>
        </w:rPr>
        <w:t xml:space="preserve">                  </w:t>
      </w:r>
    </w:p>
    <w:p w14:paraId="0F256804">
      <w:pPr>
        <w:spacing w:after="240" w:afterLines="100" w:line="360" w:lineRule="auto"/>
        <w:jc w:val="center"/>
        <w:rPr>
          <w:rFonts w:hint="eastAsia"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类似项目业绩一览表</w:t>
      </w:r>
    </w:p>
    <w:tbl>
      <w:tblPr>
        <w:tblStyle w:val="29"/>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14:paraId="35E8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4537F419">
            <w:pPr>
              <w:pStyle w:val="14"/>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1561" w:type="dxa"/>
            <w:noWrap w:val="0"/>
            <w:vAlign w:val="center"/>
          </w:tcPr>
          <w:p w14:paraId="408F285B">
            <w:pPr>
              <w:pStyle w:val="14"/>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项目名称</w:t>
            </w:r>
          </w:p>
        </w:tc>
        <w:tc>
          <w:tcPr>
            <w:tcW w:w="1744" w:type="dxa"/>
            <w:noWrap w:val="0"/>
            <w:vAlign w:val="center"/>
          </w:tcPr>
          <w:p w14:paraId="3B42B928">
            <w:pPr>
              <w:pStyle w:val="14"/>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业主单位</w:t>
            </w:r>
          </w:p>
        </w:tc>
        <w:tc>
          <w:tcPr>
            <w:tcW w:w="1260" w:type="dxa"/>
            <w:noWrap w:val="0"/>
            <w:vAlign w:val="center"/>
          </w:tcPr>
          <w:p w14:paraId="2B1401CA">
            <w:pPr>
              <w:pStyle w:val="14"/>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合同金额</w:t>
            </w:r>
          </w:p>
        </w:tc>
        <w:tc>
          <w:tcPr>
            <w:tcW w:w="1800" w:type="dxa"/>
            <w:noWrap w:val="0"/>
            <w:vAlign w:val="center"/>
          </w:tcPr>
          <w:p w14:paraId="4E84D8D9">
            <w:pPr>
              <w:pStyle w:val="14"/>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合同签订时间</w:t>
            </w:r>
          </w:p>
        </w:tc>
        <w:tc>
          <w:tcPr>
            <w:tcW w:w="2520" w:type="dxa"/>
            <w:noWrap w:val="0"/>
            <w:vAlign w:val="center"/>
          </w:tcPr>
          <w:p w14:paraId="638B298A">
            <w:pPr>
              <w:pStyle w:val="14"/>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联系人/电话</w:t>
            </w:r>
          </w:p>
        </w:tc>
      </w:tr>
      <w:tr w14:paraId="757F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6CACAC1E">
            <w:pPr>
              <w:pStyle w:val="14"/>
              <w:spacing w:line="360" w:lineRule="auto"/>
              <w:rPr>
                <w:rFonts w:hint="eastAsia" w:hAnsi="宋体" w:cs="宋体"/>
                <w:color w:val="auto"/>
                <w:sz w:val="24"/>
                <w:szCs w:val="24"/>
                <w:highlight w:val="none"/>
              </w:rPr>
            </w:pPr>
          </w:p>
        </w:tc>
        <w:tc>
          <w:tcPr>
            <w:tcW w:w="1561" w:type="dxa"/>
            <w:noWrap w:val="0"/>
            <w:vAlign w:val="center"/>
          </w:tcPr>
          <w:p w14:paraId="2C77EA50">
            <w:pPr>
              <w:pStyle w:val="14"/>
              <w:spacing w:line="360" w:lineRule="auto"/>
              <w:rPr>
                <w:rFonts w:hint="eastAsia" w:hAnsi="宋体" w:cs="宋体"/>
                <w:color w:val="auto"/>
                <w:sz w:val="24"/>
                <w:szCs w:val="24"/>
                <w:highlight w:val="none"/>
              </w:rPr>
            </w:pPr>
          </w:p>
        </w:tc>
        <w:tc>
          <w:tcPr>
            <w:tcW w:w="1744" w:type="dxa"/>
            <w:noWrap w:val="0"/>
            <w:vAlign w:val="center"/>
          </w:tcPr>
          <w:p w14:paraId="43D70860">
            <w:pPr>
              <w:pStyle w:val="14"/>
              <w:spacing w:line="360" w:lineRule="auto"/>
              <w:rPr>
                <w:rFonts w:hint="eastAsia" w:hAnsi="宋体" w:cs="宋体"/>
                <w:color w:val="auto"/>
                <w:sz w:val="24"/>
                <w:szCs w:val="24"/>
                <w:highlight w:val="none"/>
              </w:rPr>
            </w:pPr>
          </w:p>
        </w:tc>
        <w:tc>
          <w:tcPr>
            <w:tcW w:w="1260" w:type="dxa"/>
            <w:noWrap w:val="0"/>
            <w:vAlign w:val="center"/>
          </w:tcPr>
          <w:p w14:paraId="3911F28A">
            <w:pPr>
              <w:pStyle w:val="14"/>
              <w:spacing w:line="360" w:lineRule="auto"/>
              <w:rPr>
                <w:rFonts w:hint="eastAsia" w:hAnsi="宋体" w:cs="宋体"/>
                <w:color w:val="auto"/>
                <w:sz w:val="24"/>
                <w:szCs w:val="24"/>
                <w:highlight w:val="none"/>
              </w:rPr>
            </w:pPr>
          </w:p>
        </w:tc>
        <w:tc>
          <w:tcPr>
            <w:tcW w:w="1800" w:type="dxa"/>
            <w:noWrap w:val="0"/>
            <w:vAlign w:val="center"/>
          </w:tcPr>
          <w:p w14:paraId="30830C65">
            <w:pPr>
              <w:pStyle w:val="14"/>
              <w:spacing w:line="360" w:lineRule="auto"/>
              <w:rPr>
                <w:rFonts w:hint="eastAsia" w:hAnsi="宋体" w:cs="宋体"/>
                <w:color w:val="auto"/>
                <w:sz w:val="24"/>
                <w:szCs w:val="24"/>
                <w:highlight w:val="none"/>
              </w:rPr>
            </w:pPr>
          </w:p>
        </w:tc>
        <w:tc>
          <w:tcPr>
            <w:tcW w:w="2520" w:type="dxa"/>
            <w:noWrap w:val="0"/>
            <w:vAlign w:val="center"/>
          </w:tcPr>
          <w:p w14:paraId="1314DEC8">
            <w:pPr>
              <w:pStyle w:val="14"/>
              <w:spacing w:line="360" w:lineRule="auto"/>
              <w:rPr>
                <w:rFonts w:hint="eastAsia" w:hAnsi="宋体" w:cs="宋体"/>
                <w:color w:val="auto"/>
                <w:sz w:val="24"/>
                <w:szCs w:val="24"/>
                <w:highlight w:val="none"/>
              </w:rPr>
            </w:pPr>
          </w:p>
        </w:tc>
      </w:tr>
      <w:tr w14:paraId="1747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2374F454">
            <w:pPr>
              <w:pStyle w:val="14"/>
              <w:spacing w:line="360" w:lineRule="auto"/>
              <w:rPr>
                <w:rFonts w:hint="eastAsia" w:hAnsi="宋体" w:cs="宋体"/>
                <w:color w:val="auto"/>
                <w:sz w:val="24"/>
                <w:szCs w:val="24"/>
                <w:highlight w:val="none"/>
              </w:rPr>
            </w:pPr>
          </w:p>
        </w:tc>
        <w:tc>
          <w:tcPr>
            <w:tcW w:w="1561" w:type="dxa"/>
            <w:noWrap w:val="0"/>
            <w:vAlign w:val="center"/>
          </w:tcPr>
          <w:p w14:paraId="16EEC888">
            <w:pPr>
              <w:pStyle w:val="14"/>
              <w:spacing w:line="360" w:lineRule="auto"/>
              <w:rPr>
                <w:rFonts w:hint="eastAsia" w:hAnsi="宋体" w:cs="宋体"/>
                <w:color w:val="auto"/>
                <w:sz w:val="24"/>
                <w:szCs w:val="24"/>
                <w:highlight w:val="none"/>
              </w:rPr>
            </w:pPr>
          </w:p>
        </w:tc>
        <w:tc>
          <w:tcPr>
            <w:tcW w:w="1744" w:type="dxa"/>
            <w:noWrap w:val="0"/>
            <w:vAlign w:val="center"/>
          </w:tcPr>
          <w:p w14:paraId="38E93087">
            <w:pPr>
              <w:pStyle w:val="14"/>
              <w:spacing w:line="360" w:lineRule="auto"/>
              <w:rPr>
                <w:rFonts w:hint="eastAsia" w:hAnsi="宋体" w:cs="宋体"/>
                <w:color w:val="auto"/>
                <w:sz w:val="24"/>
                <w:szCs w:val="24"/>
                <w:highlight w:val="none"/>
              </w:rPr>
            </w:pPr>
          </w:p>
        </w:tc>
        <w:tc>
          <w:tcPr>
            <w:tcW w:w="1260" w:type="dxa"/>
            <w:noWrap w:val="0"/>
            <w:vAlign w:val="center"/>
          </w:tcPr>
          <w:p w14:paraId="7DB409C6">
            <w:pPr>
              <w:pStyle w:val="14"/>
              <w:spacing w:line="360" w:lineRule="auto"/>
              <w:rPr>
                <w:rFonts w:hint="eastAsia" w:hAnsi="宋体" w:cs="宋体"/>
                <w:color w:val="auto"/>
                <w:sz w:val="24"/>
                <w:szCs w:val="24"/>
                <w:highlight w:val="none"/>
              </w:rPr>
            </w:pPr>
          </w:p>
        </w:tc>
        <w:tc>
          <w:tcPr>
            <w:tcW w:w="1800" w:type="dxa"/>
            <w:noWrap w:val="0"/>
            <w:vAlign w:val="center"/>
          </w:tcPr>
          <w:p w14:paraId="73C458AE">
            <w:pPr>
              <w:pStyle w:val="14"/>
              <w:spacing w:line="360" w:lineRule="auto"/>
              <w:rPr>
                <w:rFonts w:hint="eastAsia" w:hAnsi="宋体" w:cs="宋体"/>
                <w:color w:val="auto"/>
                <w:sz w:val="24"/>
                <w:szCs w:val="24"/>
                <w:highlight w:val="none"/>
              </w:rPr>
            </w:pPr>
          </w:p>
        </w:tc>
        <w:tc>
          <w:tcPr>
            <w:tcW w:w="2520" w:type="dxa"/>
            <w:noWrap w:val="0"/>
            <w:vAlign w:val="center"/>
          </w:tcPr>
          <w:p w14:paraId="559BC208">
            <w:pPr>
              <w:pStyle w:val="14"/>
              <w:spacing w:line="360" w:lineRule="auto"/>
              <w:rPr>
                <w:rFonts w:hint="eastAsia" w:hAnsi="宋体" w:cs="宋体"/>
                <w:color w:val="auto"/>
                <w:sz w:val="24"/>
                <w:szCs w:val="24"/>
                <w:highlight w:val="none"/>
              </w:rPr>
            </w:pPr>
          </w:p>
        </w:tc>
      </w:tr>
      <w:tr w14:paraId="1417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2B23B6E1">
            <w:pPr>
              <w:pStyle w:val="14"/>
              <w:spacing w:line="360" w:lineRule="auto"/>
              <w:rPr>
                <w:rFonts w:hint="eastAsia" w:hAnsi="宋体" w:cs="宋体"/>
                <w:color w:val="auto"/>
                <w:sz w:val="24"/>
                <w:szCs w:val="24"/>
                <w:highlight w:val="none"/>
              </w:rPr>
            </w:pPr>
          </w:p>
        </w:tc>
        <w:tc>
          <w:tcPr>
            <w:tcW w:w="1561" w:type="dxa"/>
            <w:noWrap w:val="0"/>
            <w:vAlign w:val="center"/>
          </w:tcPr>
          <w:p w14:paraId="130FC1D2">
            <w:pPr>
              <w:pStyle w:val="14"/>
              <w:spacing w:line="360" w:lineRule="auto"/>
              <w:rPr>
                <w:rFonts w:hint="eastAsia" w:hAnsi="宋体" w:cs="宋体"/>
                <w:color w:val="auto"/>
                <w:sz w:val="24"/>
                <w:szCs w:val="24"/>
                <w:highlight w:val="none"/>
              </w:rPr>
            </w:pPr>
          </w:p>
        </w:tc>
        <w:tc>
          <w:tcPr>
            <w:tcW w:w="1744" w:type="dxa"/>
            <w:noWrap w:val="0"/>
            <w:vAlign w:val="center"/>
          </w:tcPr>
          <w:p w14:paraId="53005143">
            <w:pPr>
              <w:pStyle w:val="14"/>
              <w:spacing w:line="360" w:lineRule="auto"/>
              <w:rPr>
                <w:rFonts w:hint="eastAsia" w:hAnsi="宋体" w:cs="宋体"/>
                <w:color w:val="auto"/>
                <w:sz w:val="24"/>
                <w:szCs w:val="24"/>
                <w:highlight w:val="none"/>
              </w:rPr>
            </w:pPr>
          </w:p>
        </w:tc>
        <w:tc>
          <w:tcPr>
            <w:tcW w:w="1260" w:type="dxa"/>
            <w:noWrap w:val="0"/>
            <w:vAlign w:val="center"/>
          </w:tcPr>
          <w:p w14:paraId="2B7E553F">
            <w:pPr>
              <w:pStyle w:val="14"/>
              <w:spacing w:line="360" w:lineRule="auto"/>
              <w:rPr>
                <w:rFonts w:hint="eastAsia" w:hAnsi="宋体" w:cs="宋体"/>
                <w:color w:val="auto"/>
                <w:sz w:val="24"/>
                <w:szCs w:val="24"/>
                <w:highlight w:val="none"/>
              </w:rPr>
            </w:pPr>
          </w:p>
        </w:tc>
        <w:tc>
          <w:tcPr>
            <w:tcW w:w="1800" w:type="dxa"/>
            <w:noWrap w:val="0"/>
            <w:vAlign w:val="center"/>
          </w:tcPr>
          <w:p w14:paraId="202FBC78">
            <w:pPr>
              <w:pStyle w:val="14"/>
              <w:spacing w:line="360" w:lineRule="auto"/>
              <w:rPr>
                <w:rFonts w:hint="eastAsia" w:hAnsi="宋体" w:cs="宋体"/>
                <w:color w:val="auto"/>
                <w:sz w:val="24"/>
                <w:szCs w:val="24"/>
                <w:highlight w:val="none"/>
              </w:rPr>
            </w:pPr>
          </w:p>
        </w:tc>
        <w:tc>
          <w:tcPr>
            <w:tcW w:w="2520" w:type="dxa"/>
            <w:noWrap w:val="0"/>
            <w:vAlign w:val="center"/>
          </w:tcPr>
          <w:p w14:paraId="64A31DBA">
            <w:pPr>
              <w:pStyle w:val="14"/>
              <w:spacing w:line="360" w:lineRule="auto"/>
              <w:rPr>
                <w:rFonts w:hint="eastAsia" w:hAnsi="宋体" w:cs="宋体"/>
                <w:color w:val="auto"/>
                <w:sz w:val="24"/>
                <w:szCs w:val="24"/>
                <w:highlight w:val="none"/>
              </w:rPr>
            </w:pPr>
          </w:p>
        </w:tc>
      </w:tr>
      <w:tr w14:paraId="2A88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3F8AD898">
            <w:pPr>
              <w:pStyle w:val="14"/>
              <w:spacing w:line="360" w:lineRule="auto"/>
              <w:rPr>
                <w:rFonts w:hint="eastAsia" w:hAnsi="宋体" w:cs="宋体"/>
                <w:color w:val="auto"/>
                <w:sz w:val="24"/>
                <w:szCs w:val="24"/>
                <w:highlight w:val="none"/>
              </w:rPr>
            </w:pPr>
            <w:r>
              <w:rPr>
                <w:rFonts w:hint="eastAsia" w:hAnsi="宋体" w:cs="宋体"/>
                <w:color w:val="auto"/>
                <w:sz w:val="24"/>
                <w:szCs w:val="24"/>
                <w:highlight w:val="none"/>
              </w:rPr>
              <w:t>……</w:t>
            </w:r>
          </w:p>
        </w:tc>
        <w:tc>
          <w:tcPr>
            <w:tcW w:w="1561" w:type="dxa"/>
            <w:noWrap w:val="0"/>
            <w:vAlign w:val="center"/>
          </w:tcPr>
          <w:p w14:paraId="06F9D655">
            <w:pPr>
              <w:pStyle w:val="14"/>
              <w:spacing w:line="360" w:lineRule="auto"/>
              <w:rPr>
                <w:rFonts w:hint="eastAsia" w:hAnsi="宋体" w:cs="宋体"/>
                <w:color w:val="auto"/>
                <w:sz w:val="24"/>
                <w:szCs w:val="24"/>
                <w:highlight w:val="none"/>
              </w:rPr>
            </w:pPr>
          </w:p>
        </w:tc>
        <w:tc>
          <w:tcPr>
            <w:tcW w:w="1744" w:type="dxa"/>
            <w:noWrap w:val="0"/>
            <w:vAlign w:val="center"/>
          </w:tcPr>
          <w:p w14:paraId="34B8C193">
            <w:pPr>
              <w:pStyle w:val="14"/>
              <w:spacing w:line="360" w:lineRule="auto"/>
              <w:rPr>
                <w:rFonts w:hint="eastAsia" w:hAnsi="宋体" w:cs="宋体"/>
                <w:color w:val="auto"/>
                <w:sz w:val="24"/>
                <w:szCs w:val="24"/>
                <w:highlight w:val="none"/>
              </w:rPr>
            </w:pPr>
          </w:p>
        </w:tc>
        <w:tc>
          <w:tcPr>
            <w:tcW w:w="1260" w:type="dxa"/>
            <w:noWrap w:val="0"/>
            <w:vAlign w:val="center"/>
          </w:tcPr>
          <w:p w14:paraId="40F77C6D">
            <w:pPr>
              <w:pStyle w:val="14"/>
              <w:spacing w:line="360" w:lineRule="auto"/>
              <w:rPr>
                <w:rFonts w:hint="eastAsia" w:hAnsi="宋体" w:cs="宋体"/>
                <w:color w:val="auto"/>
                <w:sz w:val="24"/>
                <w:szCs w:val="24"/>
                <w:highlight w:val="none"/>
              </w:rPr>
            </w:pPr>
          </w:p>
        </w:tc>
        <w:tc>
          <w:tcPr>
            <w:tcW w:w="1800" w:type="dxa"/>
            <w:noWrap w:val="0"/>
            <w:vAlign w:val="center"/>
          </w:tcPr>
          <w:p w14:paraId="5B96F555">
            <w:pPr>
              <w:pStyle w:val="14"/>
              <w:spacing w:line="360" w:lineRule="auto"/>
              <w:rPr>
                <w:rFonts w:hint="eastAsia" w:hAnsi="宋体" w:cs="宋体"/>
                <w:color w:val="auto"/>
                <w:sz w:val="24"/>
                <w:szCs w:val="24"/>
                <w:highlight w:val="none"/>
              </w:rPr>
            </w:pPr>
          </w:p>
        </w:tc>
        <w:tc>
          <w:tcPr>
            <w:tcW w:w="2520" w:type="dxa"/>
            <w:noWrap w:val="0"/>
            <w:vAlign w:val="center"/>
          </w:tcPr>
          <w:p w14:paraId="09FFE84A">
            <w:pPr>
              <w:pStyle w:val="14"/>
              <w:spacing w:line="360" w:lineRule="auto"/>
              <w:rPr>
                <w:rFonts w:hint="eastAsia" w:hAnsi="宋体" w:cs="宋体"/>
                <w:color w:val="auto"/>
                <w:sz w:val="24"/>
                <w:szCs w:val="24"/>
                <w:highlight w:val="none"/>
              </w:rPr>
            </w:pPr>
          </w:p>
        </w:tc>
      </w:tr>
    </w:tbl>
    <w:p w14:paraId="17DC4005">
      <w:pPr>
        <w:pStyle w:val="27"/>
        <w:spacing w:before="0" w:beforeAutospacing="0" w:after="0" w:afterAutospacing="0" w:line="360" w:lineRule="auto"/>
        <w:rPr>
          <w:rFonts w:cs="宋体"/>
          <w:color w:val="auto"/>
          <w:kern w:val="2"/>
          <w:highlight w:val="none"/>
        </w:rPr>
      </w:pPr>
    </w:p>
    <w:p w14:paraId="66B306B6">
      <w:pPr>
        <w:pStyle w:val="27"/>
        <w:spacing w:before="0" w:beforeAutospacing="0" w:after="0" w:afterAutospacing="0" w:line="360" w:lineRule="auto"/>
        <w:rPr>
          <w:rFonts w:cs="宋体"/>
          <w:color w:val="auto"/>
          <w:kern w:val="2"/>
          <w:highlight w:val="none"/>
        </w:rPr>
      </w:pPr>
      <w:r>
        <w:rPr>
          <w:rFonts w:cs="宋体"/>
          <w:color w:val="auto"/>
          <w:kern w:val="2"/>
          <w:highlight w:val="none"/>
        </w:rPr>
        <w:t>注：1、表中业绩参照第四部分评分办法及评分标准中要求的业绩提供；</w:t>
      </w:r>
    </w:p>
    <w:p w14:paraId="365A63D6">
      <w:pPr>
        <w:pStyle w:val="27"/>
        <w:spacing w:before="0" w:beforeAutospacing="0" w:after="0" w:afterAutospacing="0" w:line="360" w:lineRule="auto"/>
        <w:ind w:firstLine="480" w:firstLineChars="200"/>
        <w:rPr>
          <w:rFonts w:cs="宋体"/>
          <w:color w:val="auto"/>
          <w:kern w:val="2"/>
          <w:highlight w:val="none"/>
        </w:rPr>
      </w:pPr>
      <w:r>
        <w:rPr>
          <w:rFonts w:cs="宋体"/>
          <w:color w:val="auto"/>
          <w:kern w:val="2"/>
          <w:highlight w:val="none"/>
        </w:rPr>
        <w:t>2、附上每个业绩合同复印件并加盖单位公章。</w:t>
      </w:r>
    </w:p>
    <w:p w14:paraId="1AEFAF9C">
      <w:pPr>
        <w:pStyle w:val="27"/>
        <w:spacing w:before="0" w:beforeAutospacing="0" w:after="0" w:afterAutospacing="0" w:line="360" w:lineRule="auto"/>
        <w:rPr>
          <w:rFonts w:cs="宋体"/>
          <w:color w:val="auto"/>
          <w:kern w:val="2"/>
          <w:highlight w:val="none"/>
        </w:rPr>
      </w:pPr>
    </w:p>
    <w:p w14:paraId="326229CF">
      <w:pPr>
        <w:pStyle w:val="27"/>
        <w:spacing w:before="0" w:beforeAutospacing="0" w:after="0" w:afterAutospacing="0" w:line="360" w:lineRule="auto"/>
        <w:rPr>
          <w:rFonts w:cs="宋体"/>
          <w:color w:val="auto"/>
          <w:kern w:val="2"/>
          <w:highlight w:val="none"/>
        </w:rPr>
      </w:pPr>
    </w:p>
    <w:p w14:paraId="6397DE86">
      <w:pPr>
        <w:pStyle w:val="14"/>
        <w:spacing w:line="240" w:lineRule="auto"/>
        <w:rPr>
          <w:rFonts w:hint="eastAsia" w:hAnsi="宋体" w:cs="宋体"/>
          <w:color w:val="auto"/>
          <w:sz w:val="24"/>
          <w:szCs w:val="24"/>
          <w:highlight w:val="none"/>
        </w:rPr>
      </w:pPr>
      <w:r>
        <w:rPr>
          <w:rFonts w:hint="eastAsia" w:hAnsi="宋体" w:cs="宋体"/>
          <w:color w:val="auto"/>
          <w:sz w:val="24"/>
          <w:szCs w:val="24"/>
          <w:highlight w:val="none"/>
        </w:rPr>
        <w:t xml:space="preserve">                                                    投标人（盖单位章）：</w:t>
      </w:r>
    </w:p>
    <w:p w14:paraId="77F635F7">
      <w:pPr>
        <w:pStyle w:val="15"/>
        <w:spacing w:line="240" w:lineRule="auto"/>
        <w:ind w:left="9000"/>
        <w:rPr>
          <w:rFonts w:hint="eastAsia" w:ascii="宋体" w:hAnsi="宋体" w:cs="宋体"/>
          <w:color w:val="auto"/>
          <w:sz w:val="24"/>
          <w:highlight w:val="none"/>
        </w:rPr>
      </w:pPr>
    </w:p>
    <w:p w14:paraId="43AC7D5E">
      <w:pPr>
        <w:pStyle w:val="14"/>
        <w:spacing w:line="240" w:lineRule="auto"/>
        <w:rPr>
          <w:rFonts w:hint="eastAsia" w:hAnsi="宋体" w:cs="宋体"/>
          <w:color w:val="auto"/>
          <w:sz w:val="24"/>
          <w:szCs w:val="24"/>
          <w:highlight w:val="none"/>
        </w:rPr>
      </w:pPr>
      <w:r>
        <w:rPr>
          <w:rFonts w:hint="eastAsia" w:hAnsi="宋体" w:cs="宋体"/>
          <w:color w:val="auto"/>
          <w:sz w:val="24"/>
          <w:szCs w:val="24"/>
          <w:highlight w:val="none"/>
        </w:rPr>
        <w:t xml:space="preserve">                                                   日  期：    年   月   日</w:t>
      </w:r>
    </w:p>
    <w:p w14:paraId="328F90C4">
      <w:pPr>
        <w:spacing w:before="60" w:after="60" w:line="360" w:lineRule="auto"/>
        <w:jc w:val="left"/>
        <w:rPr>
          <w:rFonts w:hint="eastAsia" w:ascii="宋体" w:hAnsi="宋体" w:cs="宋体"/>
          <w:b/>
          <w:color w:val="auto"/>
          <w:sz w:val="24"/>
          <w:highlight w:val="none"/>
        </w:rPr>
      </w:pPr>
    </w:p>
    <w:p w14:paraId="35B7D1DE">
      <w:pPr>
        <w:spacing w:before="60" w:after="60" w:line="360" w:lineRule="auto"/>
        <w:jc w:val="left"/>
        <w:rPr>
          <w:rFonts w:hint="eastAsia" w:ascii="宋体" w:hAnsi="宋体" w:cs="宋体"/>
          <w:b/>
          <w:color w:val="auto"/>
          <w:sz w:val="24"/>
          <w:highlight w:val="none"/>
        </w:rPr>
      </w:pPr>
    </w:p>
    <w:p w14:paraId="2E2644D7">
      <w:pPr>
        <w:spacing w:before="60" w:after="60" w:line="360" w:lineRule="auto"/>
        <w:jc w:val="left"/>
        <w:rPr>
          <w:rFonts w:hint="eastAsia" w:ascii="宋体" w:hAnsi="宋体" w:cs="宋体"/>
          <w:b/>
          <w:color w:val="auto"/>
          <w:sz w:val="24"/>
          <w:highlight w:val="none"/>
        </w:rPr>
      </w:pPr>
    </w:p>
    <w:p w14:paraId="436A0E1F">
      <w:pPr>
        <w:spacing w:before="60" w:after="60" w:line="360" w:lineRule="auto"/>
        <w:jc w:val="left"/>
        <w:rPr>
          <w:rFonts w:hint="eastAsia" w:ascii="宋体" w:hAnsi="宋体" w:cs="宋体"/>
          <w:b/>
          <w:color w:val="auto"/>
          <w:sz w:val="24"/>
          <w:highlight w:val="none"/>
        </w:rPr>
      </w:pPr>
    </w:p>
    <w:p w14:paraId="35578647">
      <w:pPr>
        <w:spacing w:before="60" w:after="60" w:line="360" w:lineRule="auto"/>
        <w:jc w:val="left"/>
        <w:rPr>
          <w:rFonts w:hint="eastAsia" w:ascii="宋体" w:hAnsi="宋体" w:cs="宋体"/>
          <w:b/>
          <w:color w:val="auto"/>
          <w:sz w:val="24"/>
          <w:highlight w:val="none"/>
        </w:rPr>
      </w:pPr>
    </w:p>
    <w:p w14:paraId="3A6BBF36">
      <w:pPr>
        <w:spacing w:after="240" w:afterLines="10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对本项目需求的理解、技术方案等</w:t>
      </w:r>
    </w:p>
    <w:p w14:paraId="0614A2A3">
      <w:pPr>
        <w:pStyle w:val="10"/>
        <w:rPr>
          <w:rFonts w:hint="eastAsia"/>
          <w:color w:val="auto"/>
          <w:highlight w:val="none"/>
        </w:rPr>
      </w:pPr>
    </w:p>
    <w:p w14:paraId="2CEA484D">
      <w:pPr>
        <w:rPr>
          <w:rFonts w:hint="eastAsia" w:ascii="宋体" w:hAnsi="宋体" w:cs="宋体"/>
          <w:b/>
          <w:color w:val="auto"/>
          <w:sz w:val="24"/>
          <w:highlight w:val="none"/>
        </w:rPr>
      </w:pPr>
    </w:p>
    <w:p w14:paraId="18D158AB">
      <w:pPr>
        <w:pStyle w:val="17"/>
        <w:ind w:left="0" w:leftChars="0" w:firstLine="0" w:firstLineChars="0"/>
        <w:rPr>
          <w:rFonts w:hint="eastAsia"/>
          <w:color w:val="auto"/>
          <w:highlight w:val="none"/>
        </w:rPr>
      </w:pPr>
    </w:p>
    <w:p w14:paraId="59D1E27F">
      <w:pPr>
        <w:spacing w:before="60" w:after="60" w:line="360" w:lineRule="auto"/>
        <w:jc w:val="left"/>
        <w:rPr>
          <w:rFonts w:hint="eastAsia" w:ascii="宋体" w:hAnsi="宋体" w:cs="宋体"/>
          <w:b/>
          <w:color w:val="auto"/>
          <w:sz w:val="24"/>
          <w:highlight w:val="none"/>
        </w:rPr>
      </w:pPr>
    </w:p>
    <w:p w14:paraId="01928A37">
      <w:pPr>
        <w:pStyle w:val="17"/>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6、项目技术团队（对象评估适配团队）</w:t>
      </w:r>
    </w:p>
    <w:p w14:paraId="43F44375">
      <w:pPr>
        <w:spacing w:after="240" w:afterLines="100" w:line="360" w:lineRule="auto"/>
        <w:jc w:val="center"/>
        <w:rPr>
          <w:rFonts w:hint="eastAsia" w:ascii="宋体" w:hAnsi="宋体" w:cs="宋体"/>
          <w:bCs/>
          <w:color w:val="auto"/>
          <w:sz w:val="28"/>
          <w:szCs w:val="28"/>
          <w:highlight w:val="none"/>
          <w:lang w:eastAsia="zh-CN"/>
        </w:rPr>
      </w:pPr>
    </w:p>
    <w:p w14:paraId="08EF1702">
      <w:pPr>
        <w:spacing w:after="240" w:afterLines="100" w:line="360" w:lineRule="auto"/>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（一）</w:t>
      </w:r>
      <w:r>
        <w:rPr>
          <w:rFonts w:hint="eastAsia" w:ascii="宋体" w:hAnsi="宋体" w:cs="宋体"/>
          <w:bCs/>
          <w:color w:val="auto"/>
          <w:sz w:val="28"/>
          <w:szCs w:val="28"/>
          <w:highlight w:val="none"/>
        </w:rPr>
        <w:t>拟投入人员情况表</w:t>
      </w: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1143"/>
        <w:gridCol w:w="1231"/>
        <w:gridCol w:w="2454"/>
        <w:gridCol w:w="1134"/>
        <w:gridCol w:w="1418"/>
      </w:tblGrid>
      <w:tr w14:paraId="12549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bottom w:val="single" w:color="auto" w:sz="4" w:space="0"/>
              <w:right w:val="single" w:color="auto" w:sz="4" w:space="0"/>
            </w:tcBorders>
            <w:noWrap w:val="0"/>
            <w:vAlign w:val="center"/>
          </w:tcPr>
          <w:p w14:paraId="1E2F3746">
            <w:pPr>
              <w:pStyle w:val="46"/>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BBB29EF">
            <w:pPr>
              <w:pStyle w:val="46"/>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项目组所任职务</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0519FC8C">
            <w:pPr>
              <w:pStyle w:val="46"/>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3647328">
            <w:pPr>
              <w:pStyle w:val="46"/>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项目经历</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1DF688DC">
            <w:pPr>
              <w:pStyle w:val="46"/>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项目人员证书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F7496C">
            <w:pPr>
              <w:pStyle w:val="46"/>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从事本工作时间</w:t>
            </w:r>
          </w:p>
        </w:tc>
        <w:tc>
          <w:tcPr>
            <w:tcW w:w="1418" w:type="dxa"/>
            <w:tcBorders>
              <w:top w:val="single" w:color="auto" w:sz="4" w:space="0"/>
              <w:left w:val="single" w:color="auto" w:sz="4" w:space="0"/>
              <w:bottom w:val="single" w:color="auto" w:sz="4" w:space="0"/>
            </w:tcBorders>
            <w:noWrap w:val="0"/>
            <w:vAlign w:val="center"/>
          </w:tcPr>
          <w:p w14:paraId="5F6C0671">
            <w:pPr>
              <w:pStyle w:val="46"/>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1AB2D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bottom w:val="single" w:color="auto" w:sz="4" w:space="0"/>
              <w:right w:val="single" w:color="auto" w:sz="4" w:space="0"/>
            </w:tcBorders>
            <w:noWrap w:val="0"/>
            <w:vAlign w:val="center"/>
          </w:tcPr>
          <w:p w14:paraId="1BD245E1">
            <w:pPr>
              <w:pStyle w:val="46"/>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34B6295">
            <w:pPr>
              <w:pStyle w:val="46"/>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2E050791">
            <w:pPr>
              <w:pStyle w:val="46"/>
              <w:spacing w:line="360" w:lineRule="auto"/>
              <w:jc w:val="center"/>
              <w:rPr>
                <w:rFonts w:hint="eastAsia" w:ascii="宋体" w:hAnsi="宋体" w:cs="宋体"/>
                <w:color w:val="auto"/>
                <w:sz w:val="24"/>
                <w:szCs w:val="24"/>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A53B0E8">
            <w:pPr>
              <w:pStyle w:val="46"/>
              <w:spacing w:line="360" w:lineRule="auto"/>
              <w:jc w:val="center"/>
              <w:rPr>
                <w:rFonts w:hint="eastAsia" w:ascii="宋体" w:hAnsi="宋体" w:cs="宋体"/>
                <w:color w:val="auto"/>
                <w:sz w:val="24"/>
                <w:szCs w:val="24"/>
                <w:highlight w:val="none"/>
              </w:rPr>
            </w:pPr>
          </w:p>
        </w:tc>
        <w:tc>
          <w:tcPr>
            <w:tcW w:w="2454" w:type="dxa"/>
            <w:tcBorders>
              <w:top w:val="single" w:color="auto" w:sz="4" w:space="0"/>
              <w:left w:val="single" w:color="auto" w:sz="4" w:space="0"/>
              <w:bottom w:val="single" w:color="auto" w:sz="4" w:space="0"/>
              <w:right w:val="single" w:color="auto" w:sz="4" w:space="0"/>
            </w:tcBorders>
            <w:noWrap w:val="0"/>
            <w:vAlign w:val="top"/>
          </w:tcPr>
          <w:p w14:paraId="51CB4B46">
            <w:pPr>
              <w:pStyle w:val="46"/>
              <w:spacing w:line="360" w:lineRule="auto"/>
              <w:jc w:val="center"/>
              <w:rPr>
                <w:rFonts w:hint="eastAsia" w:ascii="宋体" w:hAnsi="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3F0699">
            <w:pPr>
              <w:pStyle w:val="46"/>
              <w:spacing w:line="360" w:lineRule="auto"/>
              <w:jc w:val="center"/>
              <w:rPr>
                <w:rFonts w:hint="eastAsia" w:ascii="宋体" w:hAnsi="宋体" w:cs="宋体"/>
                <w:color w:val="auto"/>
                <w:sz w:val="24"/>
                <w:szCs w:val="24"/>
                <w:highlight w:val="none"/>
              </w:rPr>
            </w:pPr>
          </w:p>
        </w:tc>
        <w:tc>
          <w:tcPr>
            <w:tcW w:w="1418" w:type="dxa"/>
            <w:tcBorders>
              <w:top w:val="single" w:color="auto" w:sz="4" w:space="0"/>
              <w:left w:val="single" w:color="auto" w:sz="4" w:space="0"/>
              <w:bottom w:val="single" w:color="auto" w:sz="4" w:space="0"/>
            </w:tcBorders>
            <w:noWrap w:val="0"/>
            <w:vAlign w:val="center"/>
          </w:tcPr>
          <w:p w14:paraId="027C7AF8">
            <w:pPr>
              <w:pStyle w:val="46"/>
              <w:spacing w:line="360" w:lineRule="auto"/>
              <w:jc w:val="center"/>
              <w:rPr>
                <w:rFonts w:hint="eastAsia" w:ascii="宋体" w:hAnsi="宋体" w:cs="宋体"/>
                <w:color w:val="auto"/>
                <w:sz w:val="24"/>
                <w:szCs w:val="24"/>
                <w:highlight w:val="none"/>
              </w:rPr>
            </w:pPr>
          </w:p>
        </w:tc>
      </w:tr>
      <w:tr w14:paraId="7955C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bottom w:val="single" w:color="auto" w:sz="4" w:space="0"/>
              <w:right w:val="single" w:color="auto" w:sz="4" w:space="0"/>
            </w:tcBorders>
            <w:noWrap w:val="0"/>
            <w:vAlign w:val="center"/>
          </w:tcPr>
          <w:p w14:paraId="684A1C40">
            <w:pPr>
              <w:pStyle w:val="46"/>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F38F4B9">
            <w:pPr>
              <w:pStyle w:val="46"/>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6D7CB4F5">
            <w:pPr>
              <w:pStyle w:val="46"/>
              <w:spacing w:line="360" w:lineRule="auto"/>
              <w:jc w:val="center"/>
              <w:rPr>
                <w:rFonts w:hint="eastAsia" w:ascii="宋体" w:hAnsi="宋体" w:cs="宋体"/>
                <w:color w:val="auto"/>
                <w:sz w:val="24"/>
                <w:szCs w:val="24"/>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1CF55B9">
            <w:pPr>
              <w:pStyle w:val="46"/>
              <w:spacing w:line="360" w:lineRule="auto"/>
              <w:jc w:val="center"/>
              <w:rPr>
                <w:rFonts w:hint="eastAsia" w:ascii="宋体" w:hAnsi="宋体" w:cs="宋体"/>
                <w:color w:val="auto"/>
                <w:sz w:val="24"/>
                <w:szCs w:val="24"/>
                <w:highlight w:val="none"/>
              </w:rPr>
            </w:pPr>
          </w:p>
        </w:tc>
        <w:tc>
          <w:tcPr>
            <w:tcW w:w="2454" w:type="dxa"/>
            <w:tcBorders>
              <w:top w:val="single" w:color="auto" w:sz="4" w:space="0"/>
              <w:left w:val="single" w:color="auto" w:sz="4" w:space="0"/>
              <w:bottom w:val="single" w:color="auto" w:sz="4" w:space="0"/>
              <w:right w:val="single" w:color="auto" w:sz="4" w:space="0"/>
            </w:tcBorders>
            <w:noWrap w:val="0"/>
            <w:vAlign w:val="top"/>
          </w:tcPr>
          <w:p w14:paraId="3F64982A">
            <w:pPr>
              <w:pStyle w:val="46"/>
              <w:spacing w:line="360" w:lineRule="auto"/>
              <w:jc w:val="center"/>
              <w:rPr>
                <w:rFonts w:hint="eastAsia" w:ascii="宋体" w:hAnsi="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0A7F05">
            <w:pPr>
              <w:pStyle w:val="46"/>
              <w:spacing w:line="360" w:lineRule="auto"/>
              <w:jc w:val="center"/>
              <w:rPr>
                <w:rFonts w:hint="eastAsia" w:ascii="宋体" w:hAnsi="宋体" w:cs="宋体"/>
                <w:color w:val="auto"/>
                <w:sz w:val="24"/>
                <w:szCs w:val="24"/>
                <w:highlight w:val="none"/>
              </w:rPr>
            </w:pPr>
          </w:p>
        </w:tc>
        <w:tc>
          <w:tcPr>
            <w:tcW w:w="1418" w:type="dxa"/>
            <w:tcBorders>
              <w:top w:val="single" w:color="auto" w:sz="4" w:space="0"/>
              <w:left w:val="single" w:color="auto" w:sz="4" w:space="0"/>
              <w:bottom w:val="single" w:color="auto" w:sz="4" w:space="0"/>
            </w:tcBorders>
            <w:noWrap w:val="0"/>
            <w:vAlign w:val="center"/>
          </w:tcPr>
          <w:p w14:paraId="132B690F">
            <w:pPr>
              <w:pStyle w:val="46"/>
              <w:spacing w:line="360" w:lineRule="auto"/>
              <w:jc w:val="center"/>
              <w:rPr>
                <w:rFonts w:hint="eastAsia" w:ascii="宋体" w:hAnsi="宋体" w:cs="宋体"/>
                <w:color w:val="auto"/>
                <w:sz w:val="24"/>
                <w:szCs w:val="24"/>
                <w:highlight w:val="none"/>
              </w:rPr>
            </w:pPr>
          </w:p>
        </w:tc>
      </w:tr>
      <w:tr w14:paraId="3ECE2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bottom w:val="single" w:color="auto" w:sz="4" w:space="0"/>
              <w:right w:val="single" w:color="auto" w:sz="4" w:space="0"/>
            </w:tcBorders>
            <w:noWrap w:val="0"/>
            <w:vAlign w:val="center"/>
          </w:tcPr>
          <w:p w14:paraId="6968100C">
            <w:pPr>
              <w:pStyle w:val="46"/>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56D267A">
            <w:pPr>
              <w:pStyle w:val="46"/>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46E6CAC7">
            <w:pPr>
              <w:pStyle w:val="46"/>
              <w:spacing w:line="360" w:lineRule="auto"/>
              <w:jc w:val="center"/>
              <w:rPr>
                <w:rFonts w:hint="eastAsia" w:ascii="宋体" w:hAnsi="宋体" w:cs="宋体"/>
                <w:color w:val="auto"/>
                <w:sz w:val="24"/>
                <w:szCs w:val="24"/>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AD835FF">
            <w:pPr>
              <w:pStyle w:val="46"/>
              <w:spacing w:line="360" w:lineRule="auto"/>
              <w:jc w:val="center"/>
              <w:rPr>
                <w:rFonts w:hint="eastAsia" w:ascii="宋体" w:hAnsi="宋体" w:cs="宋体"/>
                <w:color w:val="auto"/>
                <w:sz w:val="24"/>
                <w:szCs w:val="24"/>
                <w:highlight w:val="none"/>
              </w:rPr>
            </w:pPr>
          </w:p>
        </w:tc>
        <w:tc>
          <w:tcPr>
            <w:tcW w:w="2454" w:type="dxa"/>
            <w:tcBorders>
              <w:top w:val="single" w:color="auto" w:sz="4" w:space="0"/>
              <w:left w:val="single" w:color="auto" w:sz="4" w:space="0"/>
              <w:bottom w:val="single" w:color="auto" w:sz="4" w:space="0"/>
              <w:right w:val="single" w:color="auto" w:sz="4" w:space="0"/>
            </w:tcBorders>
            <w:noWrap w:val="0"/>
            <w:vAlign w:val="top"/>
          </w:tcPr>
          <w:p w14:paraId="65500A26">
            <w:pPr>
              <w:pStyle w:val="46"/>
              <w:spacing w:line="360" w:lineRule="auto"/>
              <w:jc w:val="center"/>
              <w:rPr>
                <w:rFonts w:hint="eastAsia" w:ascii="宋体" w:hAnsi="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4A514B">
            <w:pPr>
              <w:pStyle w:val="46"/>
              <w:spacing w:line="360" w:lineRule="auto"/>
              <w:jc w:val="center"/>
              <w:rPr>
                <w:rFonts w:hint="eastAsia" w:ascii="宋体" w:hAnsi="宋体" w:cs="宋体"/>
                <w:color w:val="auto"/>
                <w:sz w:val="24"/>
                <w:szCs w:val="24"/>
                <w:highlight w:val="none"/>
              </w:rPr>
            </w:pPr>
          </w:p>
        </w:tc>
        <w:tc>
          <w:tcPr>
            <w:tcW w:w="1418" w:type="dxa"/>
            <w:tcBorders>
              <w:top w:val="single" w:color="auto" w:sz="4" w:space="0"/>
              <w:left w:val="single" w:color="auto" w:sz="4" w:space="0"/>
              <w:bottom w:val="single" w:color="auto" w:sz="4" w:space="0"/>
            </w:tcBorders>
            <w:noWrap w:val="0"/>
            <w:vAlign w:val="center"/>
          </w:tcPr>
          <w:p w14:paraId="1C239EDD">
            <w:pPr>
              <w:pStyle w:val="46"/>
              <w:spacing w:line="360" w:lineRule="auto"/>
              <w:jc w:val="center"/>
              <w:rPr>
                <w:rFonts w:hint="eastAsia" w:ascii="宋体" w:hAnsi="宋体" w:cs="宋体"/>
                <w:color w:val="auto"/>
                <w:sz w:val="24"/>
                <w:szCs w:val="24"/>
                <w:highlight w:val="none"/>
              </w:rPr>
            </w:pPr>
          </w:p>
        </w:tc>
      </w:tr>
      <w:tr w14:paraId="6B846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bottom w:val="single" w:color="auto" w:sz="4" w:space="0"/>
              <w:right w:val="single" w:color="auto" w:sz="4" w:space="0"/>
            </w:tcBorders>
            <w:noWrap w:val="0"/>
            <w:vAlign w:val="center"/>
          </w:tcPr>
          <w:p w14:paraId="70CCB350">
            <w:pPr>
              <w:pStyle w:val="46"/>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B55CF99">
            <w:pPr>
              <w:pStyle w:val="46"/>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0B5924A4">
            <w:pPr>
              <w:pStyle w:val="46"/>
              <w:spacing w:line="360" w:lineRule="auto"/>
              <w:jc w:val="center"/>
              <w:rPr>
                <w:rFonts w:hint="eastAsia" w:ascii="宋体" w:hAnsi="宋体" w:cs="宋体"/>
                <w:color w:val="auto"/>
                <w:sz w:val="24"/>
                <w:szCs w:val="24"/>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F3FC27B">
            <w:pPr>
              <w:pStyle w:val="46"/>
              <w:spacing w:line="360" w:lineRule="auto"/>
              <w:jc w:val="center"/>
              <w:rPr>
                <w:rFonts w:hint="eastAsia" w:ascii="宋体" w:hAnsi="宋体" w:cs="宋体"/>
                <w:color w:val="auto"/>
                <w:sz w:val="24"/>
                <w:szCs w:val="24"/>
                <w:highlight w:val="none"/>
              </w:rPr>
            </w:pPr>
          </w:p>
        </w:tc>
        <w:tc>
          <w:tcPr>
            <w:tcW w:w="2454" w:type="dxa"/>
            <w:tcBorders>
              <w:top w:val="single" w:color="auto" w:sz="4" w:space="0"/>
              <w:left w:val="single" w:color="auto" w:sz="4" w:space="0"/>
              <w:bottom w:val="single" w:color="auto" w:sz="4" w:space="0"/>
              <w:right w:val="single" w:color="auto" w:sz="4" w:space="0"/>
            </w:tcBorders>
            <w:noWrap w:val="0"/>
            <w:vAlign w:val="top"/>
          </w:tcPr>
          <w:p w14:paraId="7EEE057D">
            <w:pPr>
              <w:pStyle w:val="46"/>
              <w:spacing w:line="360" w:lineRule="auto"/>
              <w:jc w:val="center"/>
              <w:rPr>
                <w:rFonts w:hint="eastAsia" w:ascii="宋体" w:hAnsi="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0123F7">
            <w:pPr>
              <w:pStyle w:val="46"/>
              <w:spacing w:line="360" w:lineRule="auto"/>
              <w:jc w:val="center"/>
              <w:rPr>
                <w:rFonts w:hint="eastAsia" w:ascii="宋体" w:hAnsi="宋体" w:cs="宋体"/>
                <w:color w:val="auto"/>
                <w:sz w:val="24"/>
                <w:szCs w:val="24"/>
                <w:highlight w:val="none"/>
              </w:rPr>
            </w:pPr>
          </w:p>
        </w:tc>
        <w:tc>
          <w:tcPr>
            <w:tcW w:w="1418" w:type="dxa"/>
            <w:tcBorders>
              <w:top w:val="single" w:color="auto" w:sz="4" w:space="0"/>
              <w:left w:val="single" w:color="auto" w:sz="4" w:space="0"/>
              <w:bottom w:val="single" w:color="auto" w:sz="4" w:space="0"/>
            </w:tcBorders>
            <w:noWrap w:val="0"/>
            <w:vAlign w:val="center"/>
          </w:tcPr>
          <w:p w14:paraId="5F5FC525">
            <w:pPr>
              <w:pStyle w:val="46"/>
              <w:spacing w:line="360" w:lineRule="auto"/>
              <w:jc w:val="center"/>
              <w:rPr>
                <w:rFonts w:hint="eastAsia" w:ascii="宋体" w:hAnsi="宋体" w:cs="宋体"/>
                <w:color w:val="auto"/>
                <w:sz w:val="24"/>
                <w:szCs w:val="24"/>
                <w:highlight w:val="none"/>
              </w:rPr>
            </w:pPr>
          </w:p>
        </w:tc>
      </w:tr>
      <w:tr w14:paraId="3E817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bottom w:val="single" w:color="auto" w:sz="4" w:space="0"/>
              <w:right w:val="single" w:color="auto" w:sz="4" w:space="0"/>
            </w:tcBorders>
            <w:noWrap w:val="0"/>
            <w:vAlign w:val="center"/>
          </w:tcPr>
          <w:p w14:paraId="59A40E59">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579F995">
            <w:pPr>
              <w:spacing w:line="360" w:lineRule="auto"/>
              <w:rPr>
                <w:rFonts w:hint="eastAsia" w:ascii="宋体" w:hAnsi="宋体" w:cs="宋体"/>
                <w:color w:val="auto"/>
                <w:sz w:val="24"/>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73FD943C">
            <w:pPr>
              <w:spacing w:line="360" w:lineRule="auto"/>
              <w:rPr>
                <w:rFonts w:hint="eastAsia" w:ascii="宋体" w:hAnsi="宋体" w:cs="宋体"/>
                <w:color w:val="auto"/>
                <w:sz w:val="24"/>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EED311A">
            <w:pPr>
              <w:spacing w:line="360" w:lineRule="auto"/>
              <w:rPr>
                <w:rFonts w:hint="eastAsia" w:ascii="宋体" w:hAnsi="宋体" w:cs="宋体"/>
                <w:color w:val="auto"/>
                <w:sz w:val="24"/>
                <w:highlight w:val="none"/>
              </w:rPr>
            </w:pPr>
          </w:p>
        </w:tc>
        <w:tc>
          <w:tcPr>
            <w:tcW w:w="2454" w:type="dxa"/>
            <w:tcBorders>
              <w:top w:val="single" w:color="auto" w:sz="4" w:space="0"/>
              <w:left w:val="single" w:color="auto" w:sz="4" w:space="0"/>
              <w:bottom w:val="single" w:color="auto" w:sz="4" w:space="0"/>
              <w:right w:val="single" w:color="auto" w:sz="4" w:space="0"/>
            </w:tcBorders>
            <w:noWrap w:val="0"/>
            <w:vAlign w:val="top"/>
          </w:tcPr>
          <w:p w14:paraId="522D3F81">
            <w:pPr>
              <w:spacing w:line="360" w:lineRule="auto"/>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F10BFA">
            <w:pPr>
              <w:spacing w:line="360" w:lineRule="auto"/>
              <w:rPr>
                <w:rFonts w:hint="eastAsia" w:ascii="宋体" w:hAnsi="宋体" w:cs="宋体"/>
                <w:color w:val="auto"/>
                <w:sz w:val="24"/>
                <w:highlight w:val="none"/>
              </w:rPr>
            </w:pPr>
          </w:p>
        </w:tc>
        <w:tc>
          <w:tcPr>
            <w:tcW w:w="1418" w:type="dxa"/>
            <w:tcBorders>
              <w:top w:val="single" w:color="auto" w:sz="4" w:space="0"/>
              <w:left w:val="single" w:color="auto" w:sz="4" w:space="0"/>
              <w:bottom w:val="single" w:color="auto" w:sz="4" w:space="0"/>
            </w:tcBorders>
            <w:noWrap w:val="0"/>
            <w:vAlign w:val="center"/>
          </w:tcPr>
          <w:p w14:paraId="59E64277">
            <w:pPr>
              <w:spacing w:line="360" w:lineRule="auto"/>
              <w:rPr>
                <w:rFonts w:hint="eastAsia" w:ascii="宋体" w:hAnsi="宋体" w:cs="宋体"/>
                <w:color w:val="auto"/>
                <w:sz w:val="24"/>
                <w:highlight w:val="none"/>
              </w:rPr>
            </w:pPr>
          </w:p>
        </w:tc>
      </w:tr>
    </w:tbl>
    <w:p w14:paraId="4EA49ADD">
      <w:pPr>
        <w:pStyle w:val="27"/>
        <w:spacing w:before="0" w:beforeAutospacing="0" w:after="0" w:afterAutospacing="0" w:line="360" w:lineRule="auto"/>
        <w:rPr>
          <w:rFonts w:cs="宋体"/>
          <w:color w:val="auto"/>
          <w:kern w:val="2"/>
          <w:highlight w:val="none"/>
        </w:rPr>
      </w:pPr>
    </w:p>
    <w:p w14:paraId="07F364E3">
      <w:pPr>
        <w:pStyle w:val="27"/>
        <w:spacing w:before="0" w:beforeAutospacing="0" w:after="0" w:afterAutospacing="0" w:line="360" w:lineRule="auto"/>
        <w:rPr>
          <w:rFonts w:cs="宋体"/>
          <w:color w:val="auto"/>
          <w:kern w:val="2"/>
          <w:highlight w:val="none"/>
        </w:rPr>
      </w:pPr>
      <w:r>
        <w:rPr>
          <w:rFonts w:cs="宋体"/>
          <w:color w:val="auto"/>
          <w:kern w:val="2"/>
          <w:highlight w:val="none"/>
        </w:rPr>
        <w:t>注：1、此表仅提供了表格形式，供应商可根据自身情况调整表格。</w:t>
      </w:r>
    </w:p>
    <w:p w14:paraId="5E3ADD9B">
      <w:pPr>
        <w:pStyle w:val="27"/>
        <w:spacing w:before="0" w:beforeAutospacing="0" w:after="0" w:afterAutospacing="0" w:line="360" w:lineRule="auto"/>
        <w:ind w:firstLine="480" w:firstLineChars="200"/>
        <w:rPr>
          <w:rFonts w:cs="宋体"/>
          <w:color w:val="auto"/>
          <w:spacing w:val="-6"/>
          <w:kern w:val="2"/>
          <w:highlight w:val="none"/>
        </w:rPr>
      </w:pPr>
      <w:r>
        <w:rPr>
          <w:rFonts w:cs="宋体"/>
          <w:color w:val="auto"/>
          <w:kern w:val="2"/>
          <w:highlight w:val="none"/>
        </w:rPr>
        <w:t>2、后附项目组各成员的社保缴纳证明、注册证书、网络截图等复印件应附本表后（根据评标办法提供相关证明材料复印件加盖单位公章）。</w:t>
      </w:r>
    </w:p>
    <w:p w14:paraId="5C649D96">
      <w:pPr>
        <w:spacing w:line="360" w:lineRule="auto"/>
        <w:ind w:firstLine="480" w:firstLineChars="200"/>
        <w:jc w:val="left"/>
        <w:rPr>
          <w:rFonts w:hint="eastAsia" w:ascii="宋体" w:hAnsi="宋体" w:cs="宋体"/>
          <w:color w:val="auto"/>
          <w:sz w:val="24"/>
          <w:highlight w:val="none"/>
        </w:rPr>
      </w:pPr>
    </w:p>
    <w:p w14:paraId="0425476F">
      <w:pPr>
        <w:spacing w:line="360" w:lineRule="auto"/>
        <w:ind w:firstLine="480" w:firstLineChars="200"/>
        <w:jc w:val="left"/>
        <w:rPr>
          <w:rFonts w:hint="eastAsia" w:ascii="宋体" w:hAnsi="宋体" w:cs="宋体"/>
          <w:color w:val="auto"/>
          <w:sz w:val="24"/>
          <w:highlight w:val="none"/>
        </w:rPr>
      </w:pPr>
    </w:p>
    <w:p w14:paraId="71603FC8">
      <w:pPr>
        <w:spacing w:line="360" w:lineRule="auto"/>
        <w:ind w:firstLine="480" w:firstLineChars="200"/>
        <w:jc w:val="left"/>
        <w:rPr>
          <w:rFonts w:hint="eastAsia" w:ascii="宋体" w:hAnsi="宋体" w:cs="宋体"/>
          <w:color w:val="auto"/>
          <w:sz w:val="24"/>
          <w:highlight w:val="none"/>
        </w:rPr>
      </w:pPr>
    </w:p>
    <w:p w14:paraId="2A7D7B2C">
      <w:pPr>
        <w:pStyle w:val="14"/>
        <w:spacing w:line="240" w:lineRule="auto"/>
        <w:ind w:firstLine="6240" w:firstLineChars="2600"/>
        <w:rPr>
          <w:rFonts w:hint="eastAsia" w:hAnsi="宋体" w:cs="宋体"/>
          <w:color w:val="auto"/>
          <w:sz w:val="24"/>
          <w:szCs w:val="24"/>
          <w:highlight w:val="none"/>
          <w:lang w:val="zh-CN"/>
        </w:rPr>
      </w:pPr>
      <w:r>
        <w:rPr>
          <w:rFonts w:hint="eastAsia" w:hAnsi="宋体" w:cs="宋体"/>
          <w:color w:val="auto"/>
          <w:sz w:val="24"/>
          <w:szCs w:val="24"/>
          <w:highlight w:val="none"/>
          <w:lang w:val="zh-CN"/>
        </w:rPr>
        <w:t>投标人（盖单位章）：</w:t>
      </w:r>
    </w:p>
    <w:p w14:paraId="7A475BD3">
      <w:pPr>
        <w:spacing w:after="240" w:afterLines="100" w:line="24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B4A20E3">
      <w:pPr>
        <w:spacing w:line="240" w:lineRule="auto"/>
        <w:jc w:val="right"/>
        <w:rPr>
          <w:rFonts w:hint="eastAsia" w:ascii="宋体" w:hAnsi="宋体" w:cs="宋体"/>
          <w:b/>
          <w:bCs/>
          <w:color w:val="auto"/>
          <w:kern w:val="0"/>
          <w:sz w:val="24"/>
          <w:highlight w:val="none"/>
          <w:lang w:val="zh-CN"/>
        </w:rPr>
      </w:pPr>
      <w:r>
        <w:rPr>
          <w:rFonts w:hint="eastAsia" w:ascii="宋体" w:hAnsi="宋体" w:cs="宋体"/>
          <w:color w:val="auto"/>
          <w:sz w:val="24"/>
          <w:highlight w:val="none"/>
        </w:rPr>
        <w:t>日  期：    年   月   日</w:t>
      </w:r>
    </w:p>
    <w:p w14:paraId="06903AE1">
      <w:pPr>
        <w:spacing w:line="360" w:lineRule="auto"/>
        <w:jc w:val="center"/>
        <w:rPr>
          <w:rFonts w:hint="eastAsia" w:ascii="宋体" w:hAnsi="宋体" w:cs="宋体"/>
          <w:b/>
          <w:bCs/>
          <w:color w:val="auto"/>
          <w:kern w:val="0"/>
          <w:sz w:val="24"/>
          <w:highlight w:val="none"/>
          <w:lang w:val="zh-CN"/>
        </w:rPr>
      </w:pPr>
    </w:p>
    <w:p w14:paraId="4FC166B5">
      <w:pPr>
        <w:pStyle w:val="9"/>
        <w:spacing w:line="360" w:lineRule="auto"/>
        <w:rPr>
          <w:rFonts w:hint="eastAsia" w:ascii="宋体" w:hAnsi="宋体" w:cs="宋体"/>
          <w:b/>
          <w:bCs/>
          <w:color w:val="auto"/>
          <w:kern w:val="0"/>
          <w:highlight w:val="none"/>
          <w:lang w:val="zh-CN"/>
        </w:rPr>
      </w:pPr>
    </w:p>
    <w:p w14:paraId="16C6D5A7">
      <w:pPr>
        <w:pStyle w:val="24"/>
        <w:spacing w:line="360" w:lineRule="auto"/>
        <w:rPr>
          <w:rFonts w:hint="eastAsia" w:ascii="宋体" w:hAnsi="宋体" w:cs="宋体"/>
          <w:color w:val="auto"/>
          <w:sz w:val="24"/>
          <w:szCs w:val="24"/>
          <w:highlight w:val="none"/>
          <w:lang w:val="zh-CN"/>
        </w:rPr>
      </w:pPr>
    </w:p>
    <w:p w14:paraId="679AF2AA">
      <w:pPr>
        <w:spacing w:line="360" w:lineRule="auto"/>
        <w:jc w:val="center"/>
        <w:rPr>
          <w:rFonts w:hint="eastAsia" w:ascii="宋体" w:hAnsi="宋体" w:cs="宋体"/>
          <w:b/>
          <w:bCs/>
          <w:color w:val="auto"/>
          <w:kern w:val="0"/>
          <w:sz w:val="24"/>
          <w:highlight w:val="none"/>
          <w:lang w:val="zh-CN"/>
        </w:rPr>
      </w:pPr>
    </w:p>
    <w:p w14:paraId="2A1F9BEE">
      <w:pPr>
        <w:pStyle w:val="10"/>
        <w:rPr>
          <w:rFonts w:hint="eastAsia"/>
          <w:color w:val="auto"/>
          <w:highlight w:val="none"/>
          <w:lang w:val="zh-CN"/>
        </w:rPr>
      </w:pPr>
    </w:p>
    <w:p w14:paraId="5EFE4D43">
      <w:pPr>
        <w:spacing w:line="360" w:lineRule="auto"/>
        <w:jc w:val="center"/>
        <w:rPr>
          <w:rFonts w:hint="eastAsia" w:ascii="宋体" w:hAnsi="宋体" w:cs="宋体"/>
          <w:b/>
          <w:bCs/>
          <w:color w:val="auto"/>
          <w:kern w:val="0"/>
          <w:sz w:val="24"/>
          <w:highlight w:val="none"/>
          <w:lang w:val="zh-CN"/>
        </w:rPr>
      </w:pPr>
    </w:p>
    <w:p w14:paraId="307A2178">
      <w:pPr>
        <w:pStyle w:val="14"/>
        <w:spacing w:line="360" w:lineRule="auto"/>
        <w:jc w:val="left"/>
        <w:rPr>
          <w:rFonts w:hint="eastAsia" w:hAnsi="宋体" w:cs="宋体"/>
          <w:bCs/>
          <w:color w:val="auto"/>
          <w:sz w:val="24"/>
          <w:szCs w:val="24"/>
          <w:highlight w:val="none"/>
        </w:rPr>
      </w:pPr>
      <w:r>
        <w:rPr>
          <w:rFonts w:hint="eastAsia" w:hAnsi="宋体" w:cs="宋体"/>
          <w:b/>
          <w:color w:val="auto"/>
          <w:sz w:val="24"/>
          <w:szCs w:val="24"/>
          <w:highlight w:val="none"/>
        </w:rPr>
        <w:t xml:space="preserve">                </w:t>
      </w:r>
    </w:p>
    <w:p w14:paraId="3B9CB1CC">
      <w:pPr>
        <w:pStyle w:val="14"/>
        <w:spacing w:line="360" w:lineRule="auto"/>
        <w:jc w:val="center"/>
        <w:rPr>
          <w:rFonts w:hint="eastAsia" w:hAnsi="宋体" w:cs="宋体"/>
          <w:bCs/>
          <w:color w:val="auto"/>
          <w:sz w:val="28"/>
          <w:szCs w:val="28"/>
          <w:highlight w:val="none"/>
        </w:rPr>
      </w:pPr>
      <w:r>
        <w:rPr>
          <w:rFonts w:hint="eastAsia" w:hAnsi="宋体" w:cs="宋体"/>
          <w:bCs/>
          <w:color w:val="auto"/>
          <w:sz w:val="28"/>
          <w:szCs w:val="28"/>
          <w:highlight w:val="none"/>
          <w:lang w:eastAsia="zh-CN"/>
        </w:rPr>
        <w:t>（二）</w:t>
      </w:r>
      <w:r>
        <w:rPr>
          <w:rFonts w:hint="eastAsia" w:hAnsi="宋体" w:cs="宋体"/>
          <w:bCs/>
          <w:color w:val="auto"/>
          <w:sz w:val="28"/>
          <w:szCs w:val="28"/>
          <w:highlight w:val="none"/>
        </w:rPr>
        <w:t>项目负责人简历表</w:t>
      </w:r>
    </w:p>
    <w:tbl>
      <w:tblPr>
        <w:tblStyle w:val="29"/>
        <w:tblpPr w:leftFromText="180" w:rightFromText="180" w:vertAnchor="text" w:horzAnchor="page" w:tblpX="1777" w:tblpY="3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535"/>
        <w:gridCol w:w="1210"/>
        <w:gridCol w:w="961"/>
        <w:gridCol w:w="784"/>
        <w:gridCol w:w="1390"/>
        <w:gridCol w:w="356"/>
        <w:gridCol w:w="1747"/>
      </w:tblGrid>
      <w:tr w14:paraId="4C9B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281" w:type="dxa"/>
            <w:gridSpan w:val="2"/>
            <w:tcBorders>
              <w:top w:val="single" w:color="auto" w:sz="4" w:space="0"/>
              <w:left w:val="single" w:color="auto" w:sz="4" w:space="0"/>
              <w:bottom w:val="single" w:color="auto" w:sz="4" w:space="0"/>
              <w:right w:val="single" w:color="auto" w:sz="4" w:space="0"/>
            </w:tcBorders>
            <w:noWrap w:val="0"/>
            <w:vAlign w:val="center"/>
          </w:tcPr>
          <w:p w14:paraId="71F1306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  名</w:t>
            </w:r>
          </w:p>
        </w:tc>
        <w:tc>
          <w:tcPr>
            <w:tcW w:w="2171" w:type="dxa"/>
            <w:gridSpan w:val="2"/>
            <w:tcBorders>
              <w:top w:val="single" w:color="auto" w:sz="4" w:space="0"/>
              <w:left w:val="single" w:color="auto" w:sz="4" w:space="0"/>
              <w:bottom w:val="single" w:color="auto" w:sz="4" w:space="0"/>
              <w:right w:val="single" w:color="auto" w:sz="4" w:space="0"/>
            </w:tcBorders>
            <w:noWrap w:val="0"/>
            <w:vAlign w:val="center"/>
          </w:tcPr>
          <w:p w14:paraId="0A201042">
            <w:pPr>
              <w:spacing w:line="360" w:lineRule="auto"/>
              <w:jc w:val="center"/>
              <w:rPr>
                <w:rFonts w:hint="eastAsia" w:ascii="宋体" w:hAnsi="宋体" w:cs="宋体"/>
                <w:color w:val="auto"/>
                <w:sz w:val="24"/>
                <w:highlight w:val="none"/>
              </w:rPr>
            </w:pPr>
          </w:p>
        </w:tc>
        <w:tc>
          <w:tcPr>
            <w:tcW w:w="2174" w:type="dxa"/>
            <w:gridSpan w:val="2"/>
            <w:tcBorders>
              <w:top w:val="single" w:color="auto" w:sz="4" w:space="0"/>
              <w:left w:val="single" w:color="auto" w:sz="4" w:space="0"/>
              <w:bottom w:val="single" w:color="auto" w:sz="4" w:space="0"/>
              <w:right w:val="single" w:color="auto" w:sz="4" w:space="0"/>
            </w:tcBorders>
            <w:noWrap w:val="0"/>
            <w:vAlign w:val="center"/>
          </w:tcPr>
          <w:p w14:paraId="237FF27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  别</w:t>
            </w:r>
          </w:p>
        </w:tc>
        <w:tc>
          <w:tcPr>
            <w:tcW w:w="2103" w:type="dxa"/>
            <w:gridSpan w:val="2"/>
            <w:tcBorders>
              <w:top w:val="single" w:color="auto" w:sz="4" w:space="0"/>
              <w:left w:val="single" w:color="auto" w:sz="4" w:space="0"/>
              <w:bottom w:val="single" w:color="auto" w:sz="4" w:space="0"/>
              <w:right w:val="single" w:color="auto" w:sz="4" w:space="0"/>
            </w:tcBorders>
            <w:noWrap w:val="0"/>
            <w:vAlign w:val="top"/>
          </w:tcPr>
          <w:p w14:paraId="2E707901">
            <w:pPr>
              <w:spacing w:line="360" w:lineRule="auto"/>
              <w:rPr>
                <w:rFonts w:hint="eastAsia" w:ascii="宋体" w:hAnsi="宋体" w:cs="宋体"/>
                <w:color w:val="auto"/>
                <w:sz w:val="24"/>
                <w:highlight w:val="none"/>
              </w:rPr>
            </w:pPr>
          </w:p>
        </w:tc>
      </w:tr>
      <w:tr w14:paraId="6F2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81" w:type="dxa"/>
            <w:gridSpan w:val="2"/>
            <w:tcBorders>
              <w:top w:val="single" w:color="auto" w:sz="4" w:space="0"/>
              <w:left w:val="single" w:color="auto" w:sz="4" w:space="0"/>
              <w:bottom w:val="single" w:color="auto" w:sz="4" w:space="0"/>
              <w:right w:val="single" w:color="auto" w:sz="4" w:space="0"/>
            </w:tcBorders>
            <w:noWrap w:val="0"/>
            <w:vAlign w:val="center"/>
          </w:tcPr>
          <w:p w14:paraId="5205C73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  格</w:t>
            </w:r>
          </w:p>
        </w:tc>
        <w:tc>
          <w:tcPr>
            <w:tcW w:w="2171" w:type="dxa"/>
            <w:gridSpan w:val="2"/>
            <w:tcBorders>
              <w:top w:val="single" w:color="auto" w:sz="4" w:space="0"/>
              <w:left w:val="single" w:color="auto" w:sz="4" w:space="0"/>
              <w:bottom w:val="single" w:color="auto" w:sz="4" w:space="0"/>
              <w:right w:val="single" w:color="auto" w:sz="4" w:space="0"/>
            </w:tcBorders>
            <w:noWrap w:val="0"/>
            <w:vAlign w:val="center"/>
          </w:tcPr>
          <w:p w14:paraId="46CAE3A3">
            <w:pPr>
              <w:spacing w:line="360" w:lineRule="auto"/>
              <w:jc w:val="center"/>
              <w:rPr>
                <w:rFonts w:hint="eastAsia" w:ascii="宋体" w:hAnsi="宋体" w:cs="宋体"/>
                <w:color w:val="auto"/>
                <w:sz w:val="24"/>
                <w:highlight w:val="none"/>
              </w:rPr>
            </w:pPr>
          </w:p>
        </w:tc>
        <w:tc>
          <w:tcPr>
            <w:tcW w:w="2174" w:type="dxa"/>
            <w:gridSpan w:val="2"/>
            <w:tcBorders>
              <w:top w:val="single" w:color="auto" w:sz="4" w:space="0"/>
              <w:left w:val="single" w:color="auto" w:sz="4" w:space="0"/>
              <w:bottom w:val="single" w:color="auto" w:sz="4" w:space="0"/>
              <w:right w:val="single" w:color="auto" w:sz="4" w:space="0"/>
            </w:tcBorders>
            <w:noWrap w:val="0"/>
            <w:vAlign w:val="center"/>
          </w:tcPr>
          <w:p w14:paraId="37190B5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  称</w:t>
            </w:r>
          </w:p>
        </w:tc>
        <w:tc>
          <w:tcPr>
            <w:tcW w:w="2103" w:type="dxa"/>
            <w:gridSpan w:val="2"/>
            <w:tcBorders>
              <w:top w:val="single" w:color="auto" w:sz="4" w:space="0"/>
              <w:left w:val="single" w:color="auto" w:sz="4" w:space="0"/>
              <w:bottom w:val="single" w:color="auto" w:sz="4" w:space="0"/>
              <w:right w:val="single" w:color="auto" w:sz="4" w:space="0"/>
            </w:tcBorders>
            <w:noWrap w:val="0"/>
            <w:vAlign w:val="top"/>
          </w:tcPr>
          <w:p w14:paraId="161D5EA3">
            <w:pPr>
              <w:spacing w:line="360" w:lineRule="auto"/>
              <w:rPr>
                <w:rFonts w:hint="eastAsia" w:ascii="宋体" w:hAnsi="宋体" w:cs="宋体"/>
                <w:color w:val="auto"/>
                <w:sz w:val="24"/>
                <w:highlight w:val="none"/>
              </w:rPr>
            </w:pPr>
          </w:p>
        </w:tc>
      </w:tr>
      <w:tr w14:paraId="7DB0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81" w:type="dxa"/>
            <w:gridSpan w:val="2"/>
            <w:tcBorders>
              <w:top w:val="single" w:color="auto" w:sz="4" w:space="0"/>
              <w:left w:val="single" w:color="auto" w:sz="4" w:space="0"/>
              <w:bottom w:val="single" w:color="auto" w:sz="4" w:space="0"/>
              <w:right w:val="single" w:color="auto" w:sz="4" w:space="0"/>
            </w:tcBorders>
            <w:noWrap w:val="0"/>
            <w:vAlign w:val="center"/>
          </w:tcPr>
          <w:p w14:paraId="218945C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  历</w:t>
            </w:r>
          </w:p>
        </w:tc>
        <w:tc>
          <w:tcPr>
            <w:tcW w:w="2171" w:type="dxa"/>
            <w:gridSpan w:val="2"/>
            <w:tcBorders>
              <w:top w:val="single" w:color="auto" w:sz="4" w:space="0"/>
              <w:left w:val="single" w:color="auto" w:sz="4" w:space="0"/>
              <w:bottom w:val="single" w:color="auto" w:sz="4" w:space="0"/>
              <w:right w:val="single" w:color="auto" w:sz="4" w:space="0"/>
            </w:tcBorders>
            <w:noWrap w:val="0"/>
            <w:vAlign w:val="center"/>
          </w:tcPr>
          <w:p w14:paraId="02E282C2">
            <w:pPr>
              <w:spacing w:line="360" w:lineRule="auto"/>
              <w:jc w:val="center"/>
              <w:rPr>
                <w:rFonts w:hint="eastAsia" w:ascii="宋体" w:hAnsi="宋体" w:cs="宋体"/>
                <w:color w:val="auto"/>
                <w:sz w:val="24"/>
                <w:highlight w:val="none"/>
              </w:rPr>
            </w:pPr>
          </w:p>
        </w:tc>
        <w:tc>
          <w:tcPr>
            <w:tcW w:w="2174" w:type="dxa"/>
            <w:gridSpan w:val="2"/>
            <w:tcBorders>
              <w:top w:val="single" w:color="auto" w:sz="4" w:space="0"/>
              <w:left w:val="single" w:color="auto" w:sz="4" w:space="0"/>
              <w:bottom w:val="single" w:color="auto" w:sz="4" w:space="0"/>
              <w:right w:val="single" w:color="auto" w:sz="4" w:space="0"/>
            </w:tcBorders>
            <w:noWrap w:val="0"/>
            <w:vAlign w:val="center"/>
          </w:tcPr>
          <w:p w14:paraId="2F3E49C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  龄</w:t>
            </w:r>
          </w:p>
        </w:tc>
        <w:tc>
          <w:tcPr>
            <w:tcW w:w="2103" w:type="dxa"/>
            <w:gridSpan w:val="2"/>
            <w:tcBorders>
              <w:top w:val="single" w:color="auto" w:sz="4" w:space="0"/>
              <w:left w:val="single" w:color="auto" w:sz="4" w:space="0"/>
              <w:bottom w:val="single" w:color="auto" w:sz="4" w:space="0"/>
              <w:right w:val="single" w:color="auto" w:sz="4" w:space="0"/>
            </w:tcBorders>
            <w:noWrap w:val="0"/>
            <w:vAlign w:val="top"/>
          </w:tcPr>
          <w:p w14:paraId="56BFF181">
            <w:pPr>
              <w:spacing w:line="360" w:lineRule="auto"/>
              <w:rPr>
                <w:rFonts w:hint="eastAsia" w:ascii="宋体" w:hAnsi="宋体" w:cs="宋体"/>
                <w:color w:val="auto"/>
                <w:sz w:val="24"/>
                <w:highlight w:val="none"/>
              </w:rPr>
            </w:pPr>
          </w:p>
        </w:tc>
      </w:tr>
      <w:tr w14:paraId="5C6D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81" w:type="dxa"/>
            <w:gridSpan w:val="2"/>
            <w:tcBorders>
              <w:top w:val="single" w:color="auto" w:sz="4" w:space="0"/>
              <w:left w:val="single" w:color="auto" w:sz="4" w:space="0"/>
              <w:bottom w:val="single" w:color="auto" w:sz="4" w:space="0"/>
              <w:right w:val="single" w:color="auto" w:sz="4" w:space="0"/>
            </w:tcBorders>
            <w:noWrap w:val="0"/>
            <w:vAlign w:val="center"/>
          </w:tcPr>
          <w:p w14:paraId="1BE8024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参加工作时间</w:t>
            </w:r>
          </w:p>
        </w:tc>
        <w:tc>
          <w:tcPr>
            <w:tcW w:w="2171" w:type="dxa"/>
            <w:gridSpan w:val="2"/>
            <w:tcBorders>
              <w:top w:val="single" w:color="auto" w:sz="4" w:space="0"/>
              <w:left w:val="single" w:color="auto" w:sz="4" w:space="0"/>
              <w:bottom w:val="single" w:color="auto" w:sz="4" w:space="0"/>
              <w:right w:val="single" w:color="auto" w:sz="4" w:space="0"/>
            </w:tcBorders>
            <w:noWrap w:val="0"/>
            <w:vAlign w:val="center"/>
          </w:tcPr>
          <w:p w14:paraId="6C6ED100">
            <w:pPr>
              <w:spacing w:line="360" w:lineRule="auto"/>
              <w:jc w:val="center"/>
              <w:rPr>
                <w:rFonts w:hint="eastAsia" w:ascii="宋体" w:hAnsi="宋体" w:cs="宋体"/>
                <w:color w:val="auto"/>
                <w:sz w:val="24"/>
                <w:highlight w:val="none"/>
              </w:rPr>
            </w:pPr>
          </w:p>
        </w:tc>
        <w:tc>
          <w:tcPr>
            <w:tcW w:w="2174" w:type="dxa"/>
            <w:gridSpan w:val="2"/>
            <w:tcBorders>
              <w:top w:val="single" w:color="auto" w:sz="4" w:space="0"/>
              <w:left w:val="single" w:color="auto" w:sz="4" w:space="0"/>
              <w:bottom w:val="single" w:color="auto" w:sz="4" w:space="0"/>
              <w:right w:val="single" w:color="auto" w:sz="4" w:space="0"/>
            </w:tcBorders>
            <w:noWrap w:val="0"/>
            <w:vAlign w:val="center"/>
          </w:tcPr>
          <w:p w14:paraId="45DD819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从事年限</w:t>
            </w:r>
          </w:p>
        </w:tc>
        <w:tc>
          <w:tcPr>
            <w:tcW w:w="2103" w:type="dxa"/>
            <w:gridSpan w:val="2"/>
            <w:tcBorders>
              <w:top w:val="single" w:color="auto" w:sz="4" w:space="0"/>
              <w:left w:val="single" w:color="auto" w:sz="4" w:space="0"/>
              <w:bottom w:val="single" w:color="auto" w:sz="4" w:space="0"/>
              <w:right w:val="single" w:color="auto" w:sz="4" w:space="0"/>
            </w:tcBorders>
            <w:noWrap w:val="0"/>
            <w:vAlign w:val="top"/>
          </w:tcPr>
          <w:p w14:paraId="5ECACB3C">
            <w:pPr>
              <w:spacing w:line="360" w:lineRule="auto"/>
              <w:rPr>
                <w:rFonts w:hint="eastAsia" w:ascii="宋体" w:hAnsi="宋体" w:cs="宋体"/>
                <w:color w:val="auto"/>
                <w:sz w:val="24"/>
                <w:highlight w:val="none"/>
              </w:rPr>
            </w:pPr>
          </w:p>
        </w:tc>
      </w:tr>
      <w:tr w14:paraId="3AE7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729" w:type="dxa"/>
            <w:gridSpan w:val="8"/>
            <w:tcBorders>
              <w:top w:val="single" w:color="auto" w:sz="4" w:space="0"/>
              <w:left w:val="single" w:color="auto" w:sz="4" w:space="0"/>
              <w:bottom w:val="single" w:color="auto" w:sz="4" w:space="0"/>
              <w:right w:val="single" w:color="auto" w:sz="4" w:space="0"/>
            </w:tcBorders>
            <w:noWrap w:val="0"/>
            <w:vAlign w:val="center"/>
          </w:tcPr>
          <w:p w14:paraId="54D9EB3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已完成项目情况</w:t>
            </w:r>
          </w:p>
        </w:tc>
      </w:tr>
      <w:tr w14:paraId="7C85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46" w:type="dxa"/>
            <w:tcBorders>
              <w:top w:val="single" w:color="auto" w:sz="4" w:space="0"/>
              <w:left w:val="single" w:color="auto" w:sz="4" w:space="0"/>
              <w:bottom w:val="single" w:color="auto" w:sz="4" w:space="0"/>
              <w:right w:val="single" w:color="auto" w:sz="4" w:space="0"/>
            </w:tcBorders>
            <w:noWrap w:val="0"/>
            <w:vAlign w:val="center"/>
          </w:tcPr>
          <w:p w14:paraId="103216B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服务单位</w:t>
            </w: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3B6822B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4F9F67F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项目规模</w:t>
            </w:r>
          </w:p>
        </w:tc>
        <w:tc>
          <w:tcPr>
            <w:tcW w:w="1746" w:type="dxa"/>
            <w:gridSpan w:val="2"/>
            <w:tcBorders>
              <w:top w:val="single" w:color="auto" w:sz="4" w:space="0"/>
              <w:left w:val="single" w:color="auto" w:sz="4" w:space="0"/>
              <w:bottom w:val="single" w:color="auto" w:sz="4" w:space="0"/>
              <w:right w:val="single" w:color="auto" w:sz="4" w:space="0"/>
            </w:tcBorders>
            <w:noWrap w:val="0"/>
            <w:vAlign w:val="center"/>
          </w:tcPr>
          <w:p w14:paraId="350106C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工作日期</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1F4FB03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工作质量</w:t>
            </w:r>
          </w:p>
        </w:tc>
      </w:tr>
      <w:tr w14:paraId="02DC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746" w:type="dxa"/>
            <w:tcBorders>
              <w:top w:val="single" w:color="auto" w:sz="4" w:space="0"/>
              <w:left w:val="single" w:color="auto" w:sz="4" w:space="0"/>
              <w:bottom w:val="single" w:color="auto" w:sz="4" w:space="0"/>
              <w:right w:val="single" w:color="auto" w:sz="4" w:space="0"/>
            </w:tcBorders>
            <w:noWrap w:val="0"/>
            <w:vAlign w:val="center"/>
          </w:tcPr>
          <w:p w14:paraId="3B33DE63">
            <w:pPr>
              <w:spacing w:line="360" w:lineRule="auto"/>
              <w:jc w:val="center"/>
              <w:rPr>
                <w:rFonts w:hint="eastAsia" w:ascii="宋体" w:hAnsi="宋体" w:cs="宋体"/>
                <w:color w:val="auto"/>
                <w:sz w:val="24"/>
                <w:highlight w:val="none"/>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783B7FE5">
            <w:pPr>
              <w:spacing w:line="360" w:lineRule="auto"/>
              <w:jc w:val="center"/>
              <w:rPr>
                <w:rFonts w:hint="eastAsia" w:ascii="宋体" w:hAnsi="宋体" w:cs="宋体"/>
                <w:color w:val="auto"/>
                <w:sz w:val="24"/>
                <w:highlight w:val="none"/>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21D9B510">
            <w:pPr>
              <w:spacing w:line="360" w:lineRule="auto"/>
              <w:jc w:val="center"/>
              <w:rPr>
                <w:rFonts w:hint="eastAsia" w:ascii="宋体" w:hAnsi="宋体" w:cs="宋体"/>
                <w:color w:val="auto"/>
                <w:sz w:val="24"/>
                <w:highlight w:val="none"/>
              </w:rPr>
            </w:pPr>
          </w:p>
        </w:tc>
        <w:tc>
          <w:tcPr>
            <w:tcW w:w="1746" w:type="dxa"/>
            <w:gridSpan w:val="2"/>
            <w:tcBorders>
              <w:top w:val="single" w:color="auto" w:sz="4" w:space="0"/>
              <w:left w:val="single" w:color="auto" w:sz="4" w:space="0"/>
              <w:bottom w:val="single" w:color="auto" w:sz="4" w:space="0"/>
              <w:right w:val="single" w:color="auto" w:sz="4" w:space="0"/>
            </w:tcBorders>
            <w:noWrap w:val="0"/>
            <w:vAlign w:val="center"/>
          </w:tcPr>
          <w:p w14:paraId="057E8B47">
            <w:pPr>
              <w:spacing w:line="360" w:lineRule="auto"/>
              <w:jc w:val="center"/>
              <w:rPr>
                <w:rFonts w:hint="eastAsia" w:ascii="宋体" w:hAnsi="宋体" w:cs="宋体"/>
                <w:color w:val="auto"/>
                <w:sz w:val="24"/>
                <w:highlight w:val="none"/>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506959A5">
            <w:pPr>
              <w:spacing w:line="360" w:lineRule="auto"/>
              <w:jc w:val="center"/>
              <w:rPr>
                <w:rFonts w:hint="eastAsia" w:ascii="宋体" w:hAnsi="宋体" w:cs="宋体"/>
                <w:color w:val="auto"/>
                <w:sz w:val="24"/>
                <w:highlight w:val="none"/>
              </w:rPr>
            </w:pPr>
          </w:p>
        </w:tc>
      </w:tr>
      <w:tr w14:paraId="5784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6" w:type="dxa"/>
            <w:tcBorders>
              <w:top w:val="single" w:color="auto" w:sz="4" w:space="0"/>
              <w:left w:val="single" w:color="auto" w:sz="4" w:space="0"/>
              <w:bottom w:val="single" w:color="auto" w:sz="4" w:space="0"/>
              <w:right w:val="single" w:color="auto" w:sz="4" w:space="0"/>
            </w:tcBorders>
            <w:noWrap w:val="0"/>
            <w:vAlign w:val="center"/>
          </w:tcPr>
          <w:p w14:paraId="2B726A7E">
            <w:pPr>
              <w:spacing w:line="360" w:lineRule="auto"/>
              <w:jc w:val="center"/>
              <w:rPr>
                <w:rFonts w:hint="eastAsia" w:ascii="宋体" w:hAnsi="宋体" w:cs="宋体"/>
                <w:color w:val="auto"/>
                <w:sz w:val="24"/>
                <w:highlight w:val="none"/>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78BE5934">
            <w:pPr>
              <w:spacing w:line="360" w:lineRule="auto"/>
              <w:jc w:val="center"/>
              <w:rPr>
                <w:rFonts w:hint="eastAsia" w:ascii="宋体" w:hAnsi="宋体" w:cs="宋体"/>
                <w:color w:val="auto"/>
                <w:sz w:val="24"/>
                <w:highlight w:val="none"/>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32D13AE4">
            <w:pPr>
              <w:spacing w:line="360" w:lineRule="auto"/>
              <w:jc w:val="center"/>
              <w:rPr>
                <w:rFonts w:hint="eastAsia" w:ascii="宋体" w:hAnsi="宋体" w:cs="宋体"/>
                <w:color w:val="auto"/>
                <w:sz w:val="24"/>
                <w:highlight w:val="none"/>
              </w:rPr>
            </w:pPr>
          </w:p>
        </w:tc>
        <w:tc>
          <w:tcPr>
            <w:tcW w:w="1746" w:type="dxa"/>
            <w:gridSpan w:val="2"/>
            <w:tcBorders>
              <w:top w:val="single" w:color="auto" w:sz="4" w:space="0"/>
              <w:left w:val="single" w:color="auto" w:sz="4" w:space="0"/>
              <w:bottom w:val="single" w:color="auto" w:sz="4" w:space="0"/>
              <w:right w:val="single" w:color="auto" w:sz="4" w:space="0"/>
            </w:tcBorders>
            <w:noWrap w:val="0"/>
            <w:vAlign w:val="center"/>
          </w:tcPr>
          <w:p w14:paraId="69A60032">
            <w:pPr>
              <w:spacing w:line="360" w:lineRule="auto"/>
              <w:jc w:val="center"/>
              <w:rPr>
                <w:rFonts w:hint="eastAsia" w:ascii="宋体" w:hAnsi="宋体" w:cs="宋体"/>
                <w:color w:val="auto"/>
                <w:sz w:val="24"/>
                <w:highlight w:val="none"/>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3ED11004">
            <w:pPr>
              <w:spacing w:line="360" w:lineRule="auto"/>
              <w:jc w:val="center"/>
              <w:rPr>
                <w:rFonts w:hint="eastAsia" w:ascii="宋体" w:hAnsi="宋体" w:cs="宋体"/>
                <w:color w:val="auto"/>
                <w:sz w:val="24"/>
                <w:highlight w:val="none"/>
              </w:rPr>
            </w:pPr>
          </w:p>
        </w:tc>
      </w:tr>
      <w:tr w14:paraId="5074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46" w:type="dxa"/>
            <w:tcBorders>
              <w:top w:val="single" w:color="auto" w:sz="4" w:space="0"/>
              <w:left w:val="single" w:color="auto" w:sz="4" w:space="0"/>
              <w:bottom w:val="single" w:color="auto" w:sz="4" w:space="0"/>
              <w:right w:val="single" w:color="auto" w:sz="4" w:space="0"/>
            </w:tcBorders>
            <w:noWrap w:val="0"/>
            <w:vAlign w:val="center"/>
          </w:tcPr>
          <w:p w14:paraId="2FBA2CAB">
            <w:pPr>
              <w:spacing w:line="360" w:lineRule="auto"/>
              <w:jc w:val="center"/>
              <w:rPr>
                <w:rFonts w:hint="eastAsia" w:ascii="宋体" w:hAnsi="宋体" w:cs="宋体"/>
                <w:color w:val="auto"/>
                <w:sz w:val="24"/>
                <w:highlight w:val="none"/>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7E53EEE7">
            <w:pPr>
              <w:spacing w:line="360" w:lineRule="auto"/>
              <w:jc w:val="center"/>
              <w:rPr>
                <w:rFonts w:hint="eastAsia" w:ascii="宋体" w:hAnsi="宋体" w:cs="宋体"/>
                <w:color w:val="auto"/>
                <w:sz w:val="24"/>
                <w:highlight w:val="none"/>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29F652FA">
            <w:pPr>
              <w:spacing w:line="360" w:lineRule="auto"/>
              <w:jc w:val="center"/>
              <w:rPr>
                <w:rFonts w:hint="eastAsia" w:ascii="宋体" w:hAnsi="宋体" w:cs="宋体"/>
                <w:color w:val="auto"/>
                <w:sz w:val="24"/>
                <w:highlight w:val="none"/>
              </w:rPr>
            </w:pPr>
          </w:p>
        </w:tc>
        <w:tc>
          <w:tcPr>
            <w:tcW w:w="1746" w:type="dxa"/>
            <w:gridSpan w:val="2"/>
            <w:tcBorders>
              <w:top w:val="single" w:color="auto" w:sz="4" w:space="0"/>
              <w:left w:val="single" w:color="auto" w:sz="4" w:space="0"/>
              <w:bottom w:val="single" w:color="auto" w:sz="4" w:space="0"/>
              <w:right w:val="single" w:color="auto" w:sz="4" w:space="0"/>
            </w:tcBorders>
            <w:noWrap w:val="0"/>
            <w:vAlign w:val="center"/>
          </w:tcPr>
          <w:p w14:paraId="24BFBB46">
            <w:pPr>
              <w:spacing w:line="360" w:lineRule="auto"/>
              <w:jc w:val="center"/>
              <w:rPr>
                <w:rFonts w:hint="eastAsia" w:ascii="宋体" w:hAnsi="宋体" w:cs="宋体"/>
                <w:color w:val="auto"/>
                <w:sz w:val="24"/>
                <w:highlight w:val="none"/>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33B923EE">
            <w:pPr>
              <w:spacing w:line="360" w:lineRule="auto"/>
              <w:jc w:val="center"/>
              <w:rPr>
                <w:rFonts w:hint="eastAsia" w:ascii="宋体" w:hAnsi="宋体" w:cs="宋体"/>
                <w:color w:val="auto"/>
                <w:sz w:val="24"/>
                <w:highlight w:val="none"/>
              </w:rPr>
            </w:pPr>
          </w:p>
        </w:tc>
      </w:tr>
      <w:tr w14:paraId="6178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46" w:type="dxa"/>
            <w:tcBorders>
              <w:top w:val="single" w:color="auto" w:sz="4" w:space="0"/>
              <w:left w:val="single" w:color="auto" w:sz="4" w:space="0"/>
              <w:bottom w:val="single" w:color="auto" w:sz="4" w:space="0"/>
              <w:right w:val="single" w:color="auto" w:sz="4" w:space="0"/>
            </w:tcBorders>
            <w:noWrap w:val="0"/>
            <w:vAlign w:val="center"/>
          </w:tcPr>
          <w:p w14:paraId="706C565A">
            <w:pPr>
              <w:spacing w:line="360" w:lineRule="auto"/>
              <w:jc w:val="center"/>
              <w:rPr>
                <w:rFonts w:hint="eastAsia" w:ascii="宋体" w:hAnsi="宋体" w:cs="宋体"/>
                <w:color w:val="auto"/>
                <w:sz w:val="24"/>
                <w:highlight w:val="none"/>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5FC75C84">
            <w:pPr>
              <w:spacing w:line="360" w:lineRule="auto"/>
              <w:jc w:val="center"/>
              <w:rPr>
                <w:rFonts w:hint="eastAsia" w:ascii="宋体" w:hAnsi="宋体" w:cs="宋体"/>
                <w:color w:val="auto"/>
                <w:sz w:val="24"/>
                <w:highlight w:val="none"/>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4D7384ED">
            <w:pPr>
              <w:spacing w:line="360" w:lineRule="auto"/>
              <w:jc w:val="center"/>
              <w:rPr>
                <w:rFonts w:hint="eastAsia" w:ascii="宋体" w:hAnsi="宋体" w:cs="宋体"/>
                <w:color w:val="auto"/>
                <w:sz w:val="24"/>
                <w:highlight w:val="none"/>
              </w:rPr>
            </w:pPr>
          </w:p>
        </w:tc>
        <w:tc>
          <w:tcPr>
            <w:tcW w:w="1746" w:type="dxa"/>
            <w:gridSpan w:val="2"/>
            <w:tcBorders>
              <w:top w:val="single" w:color="auto" w:sz="4" w:space="0"/>
              <w:left w:val="single" w:color="auto" w:sz="4" w:space="0"/>
              <w:bottom w:val="single" w:color="auto" w:sz="4" w:space="0"/>
              <w:right w:val="single" w:color="auto" w:sz="4" w:space="0"/>
            </w:tcBorders>
            <w:noWrap w:val="0"/>
            <w:vAlign w:val="center"/>
          </w:tcPr>
          <w:p w14:paraId="394D02BB">
            <w:pPr>
              <w:spacing w:line="360" w:lineRule="auto"/>
              <w:jc w:val="center"/>
              <w:rPr>
                <w:rFonts w:hint="eastAsia" w:ascii="宋体" w:hAnsi="宋体" w:cs="宋体"/>
                <w:color w:val="auto"/>
                <w:sz w:val="24"/>
                <w:highlight w:val="none"/>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210A291E">
            <w:pPr>
              <w:spacing w:line="360" w:lineRule="auto"/>
              <w:jc w:val="center"/>
              <w:rPr>
                <w:rFonts w:hint="eastAsia" w:ascii="宋体" w:hAnsi="宋体" w:cs="宋体"/>
                <w:color w:val="auto"/>
                <w:sz w:val="24"/>
                <w:highlight w:val="none"/>
              </w:rPr>
            </w:pPr>
          </w:p>
        </w:tc>
      </w:tr>
      <w:tr w14:paraId="6EE7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746" w:type="dxa"/>
            <w:tcBorders>
              <w:top w:val="single" w:color="auto" w:sz="4" w:space="0"/>
              <w:left w:val="single" w:color="auto" w:sz="4" w:space="0"/>
              <w:bottom w:val="single" w:color="auto" w:sz="4" w:space="0"/>
              <w:right w:val="single" w:color="auto" w:sz="4" w:space="0"/>
            </w:tcBorders>
            <w:noWrap w:val="0"/>
            <w:vAlign w:val="center"/>
          </w:tcPr>
          <w:p w14:paraId="50AC88FA">
            <w:pPr>
              <w:spacing w:line="360" w:lineRule="auto"/>
              <w:jc w:val="center"/>
              <w:rPr>
                <w:rFonts w:hint="eastAsia" w:ascii="宋体" w:hAnsi="宋体" w:cs="宋体"/>
                <w:color w:val="auto"/>
                <w:sz w:val="24"/>
                <w:highlight w:val="none"/>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10FEEB24">
            <w:pPr>
              <w:spacing w:line="360" w:lineRule="auto"/>
              <w:jc w:val="center"/>
              <w:rPr>
                <w:rFonts w:hint="eastAsia" w:ascii="宋体" w:hAnsi="宋体" w:cs="宋体"/>
                <w:color w:val="auto"/>
                <w:sz w:val="24"/>
                <w:highlight w:val="none"/>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2B87C306">
            <w:pPr>
              <w:spacing w:line="360" w:lineRule="auto"/>
              <w:jc w:val="center"/>
              <w:rPr>
                <w:rFonts w:hint="eastAsia" w:ascii="宋体" w:hAnsi="宋体" w:cs="宋体"/>
                <w:color w:val="auto"/>
                <w:sz w:val="24"/>
                <w:highlight w:val="none"/>
              </w:rPr>
            </w:pPr>
          </w:p>
        </w:tc>
        <w:tc>
          <w:tcPr>
            <w:tcW w:w="1746" w:type="dxa"/>
            <w:gridSpan w:val="2"/>
            <w:tcBorders>
              <w:top w:val="single" w:color="auto" w:sz="4" w:space="0"/>
              <w:left w:val="single" w:color="auto" w:sz="4" w:space="0"/>
              <w:bottom w:val="single" w:color="auto" w:sz="4" w:space="0"/>
              <w:right w:val="single" w:color="auto" w:sz="4" w:space="0"/>
            </w:tcBorders>
            <w:noWrap w:val="0"/>
            <w:vAlign w:val="center"/>
          </w:tcPr>
          <w:p w14:paraId="47A31B2C">
            <w:pPr>
              <w:spacing w:line="360" w:lineRule="auto"/>
              <w:jc w:val="center"/>
              <w:rPr>
                <w:rFonts w:hint="eastAsia" w:ascii="宋体" w:hAnsi="宋体" w:cs="宋体"/>
                <w:color w:val="auto"/>
                <w:sz w:val="24"/>
                <w:highlight w:val="none"/>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1527FEF9">
            <w:pPr>
              <w:spacing w:line="360" w:lineRule="auto"/>
              <w:jc w:val="center"/>
              <w:rPr>
                <w:rFonts w:hint="eastAsia" w:ascii="宋体" w:hAnsi="宋体" w:cs="宋体"/>
                <w:color w:val="auto"/>
                <w:sz w:val="24"/>
                <w:highlight w:val="none"/>
              </w:rPr>
            </w:pPr>
          </w:p>
        </w:tc>
      </w:tr>
      <w:tr w14:paraId="5426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46" w:type="dxa"/>
            <w:tcBorders>
              <w:top w:val="single" w:color="auto" w:sz="4" w:space="0"/>
              <w:left w:val="single" w:color="auto" w:sz="4" w:space="0"/>
              <w:bottom w:val="single" w:color="auto" w:sz="4" w:space="0"/>
              <w:right w:val="single" w:color="auto" w:sz="4" w:space="0"/>
            </w:tcBorders>
            <w:noWrap w:val="0"/>
            <w:vAlign w:val="center"/>
          </w:tcPr>
          <w:p w14:paraId="1E810BCA">
            <w:pPr>
              <w:spacing w:line="360" w:lineRule="auto"/>
              <w:jc w:val="center"/>
              <w:rPr>
                <w:rFonts w:hint="eastAsia" w:ascii="宋体" w:hAnsi="宋体" w:cs="宋体"/>
                <w:color w:val="auto"/>
                <w:sz w:val="24"/>
                <w:highlight w:val="none"/>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79573232">
            <w:pPr>
              <w:spacing w:line="360" w:lineRule="auto"/>
              <w:jc w:val="center"/>
              <w:rPr>
                <w:rFonts w:hint="eastAsia" w:ascii="宋体" w:hAnsi="宋体" w:cs="宋体"/>
                <w:color w:val="auto"/>
                <w:sz w:val="24"/>
                <w:highlight w:val="none"/>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223A4BFF">
            <w:pPr>
              <w:spacing w:line="360" w:lineRule="auto"/>
              <w:jc w:val="center"/>
              <w:rPr>
                <w:rFonts w:hint="eastAsia" w:ascii="宋体" w:hAnsi="宋体" w:cs="宋体"/>
                <w:color w:val="auto"/>
                <w:sz w:val="24"/>
                <w:highlight w:val="none"/>
              </w:rPr>
            </w:pPr>
          </w:p>
        </w:tc>
        <w:tc>
          <w:tcPr>
            <w:tcW w:w="1746" w:type="dxa"/>
            <w:gridSpan w:val="2"/>
            <w:tcBorders>
              <w:top w:val="single" w:color="auto" w:sz="4" w:space="0"/>
              <w:left w:val="single" w:color="auto" w:sz="4" w:space="0"/>
              <w:bottom w:val="single" w:color="auto" w:sz="4" w:space="0"/>
              <w:right w:val="single" w:color="auto" w:sz="4" w:space="0"/>
            </w:tcBorders>
            <w:noWrap w:val="0"/>
            <w:vAlign w:val="center"/>
          </w:tcPr>
          <w:p w14:paraId="56A0A4AE">
            <w:pPr>
              <w:spacing w:line="360" w:lineRule="auto"/>
              <w:jc w:val="center"/>
              <w:rPr>
                <w:rFonts w:hint="eastAsia" w:ascii="宋体" w:hAnsi="宋体" w:cs="宋体"/>
                <w:color w:val="auto"/>
                <w:sz w:val="24"/>
                <w:highlight w:val="none"/>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5457EEB5">
            <w:pPr>
              <w:spacing w:line="360" w:lineRule="auto"/>
              <w:jc w:val="center"/>
              <w:rPr>
                <w:rFonts w:hint="eastAsia" w:ascii="宋体" w:hAnsi="宋体" w:cs="宋体"/>
                <w:color w:val="auto"/>
                <w:sz w:val="24"/>
                <w:highlight w:val="none"/>
              </w:rPr>
            </w:pPr>
          </w:p>
        </w:tc>
      </w:tr>
      <w:tr w14:paraId="51ED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46" w:type="dxa"/>
            <w:tcBorders>
              <w:top w:val="single" w:color="auto" w:sz="4" w:space="0"/>
              <w:left w:val="single" w:color="auto" w:sz="4" w:space="0"/>
              <w:bottom w:val="single" w:color="auto" w:sz="4" w:space="0"/>
              <w:right w:val="single" w:color="auto" w:sz="4" w:space="0"/>
            </w:tcBorders>
            <w:noWrap w:val="0"/>
            <w:vAlign w:val="center"/>
          </w:tcPr>
          <w:p w14:paraId="4B940A3F">
            <w:pPr>
              <w:spacing w:line="360" w:lineRule="auto"/>
              <w:jc w:val="center"/>
              <w:rPr>
                <w:rFonts w:hint="eastAsia" w:ascii="宋体" w:hAnsi="宋体" w:cs="宋体"/>
                <w:color w:val="auto"/>
                <w:sz w:val="24"/>
                <w:highlight w:val="none"/>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6CDFF83A">
            <w:pPr>
              <w:spacing w:line="360" w:lineRule="auto"/>
              <w:jc w:val="center"/>
              <w:rPr>
                <w:rFonts w:hint="eastAsia" w:ascii="宋体" w:hAnsi="宋体" w:cs="宋体"/>
                <w:color w:val="auto"/>
                <w:sz w:val="24"/>
                <w:highlight w:val="none"/>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014FFD7B">
            <w:pPr>
              <w:spacing w:line="360" w:lineRule="auto"/>
              <w:jc w:val="center"/>
              <w:rPr>
                <w:rFonts w:hint="eastAsia" w:ascii="宋体" w:hAnsi="宋体" w:cs="宋体"/>
                <w:color w:val="auto"/>
                <w:sz w:val="24"/>
                <w:highlight w:val="none"/>
              </w:rPr>
            </w:pPr>
          </w:p>
        </w:tc>
        <w:tc>
          <w:tcPr>
            <w:tcW w:w="1746" w:type="dxa"/>
            <w:gridSpan w:val="2"/>
            <w:tcBorders>
              <w:top w:val="single" w:color="auto" w:sz="4" w:space="0"/>
              <w:left w:val="single" w:color="auto" w:sz="4" w:space="0"/>
              <w:bottom w:val="single" w:color="auto" w:sz="4" w:space="0"/>
              <w:right w:val="single" w:color="auto" w:sz="4" w:space="0"/>
            </w:tcBorders>
            <w:noWrap w:val="0"/>
            <w:vAlign w:val="center"/>
          </w:tcPr>
          <w:p w14:paraId="5518F967">
            <w:pPr>
              <w:spacing w:line="360" w:lineRule="auto"/>
              <w:jc w:val="center"/>
              <w:rPr>
                <w:rFonts w:hint="eastAsia" w:ascii="宋体" w:hAnsi="宋体" w:cs="宋体"/>
                <w:color w:val="auto"/>
                <w:sz w:val="24"/>
                <w:highlight w:val="none"/>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4E024288">
            <w:pPr>
              <w:spacing w:line="360" w:lineRule="auto"/>
              <w:jc w:val="center"/>
              <w:rPr>
                <w:rFonts w:hint="eastAsia" w:ascii="宋体" w:hAnsi="宋体" w:cs="宋体"/>
                <w:color w:val="auto"/>
                <w:sz w:val="24"/>
                <w:highlight w:val="none"/>
              </w:rPr>
            </w:pPr>
          </w:p>
        </w:tc>
      </w:tr>
      <w:tr w14:paraId="7883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46" w:type="dxa"/>
            <w:tcBorders>
              <w:top w:val="single" w:color="auto" w:sz="4" w:space="0"/>
              <w:left w:val="single" w:color="auto" w:sz="4" w:space="0"/>
              <w:bottom w:val="single" w:color="auto" w:sz="4" w:space="0"/>
              <w:right w:val="single" w:color="auto" w:sz="4" w:space="0"/>
            </w:tcBorders>
            <w:noWrap w:val="0"/>
            <w:vAlign w:val="center"/>
          </w:tcPr>
          <w:p w14:paraId="0B63A214">
            <w:pPr>
              <w:spacing w:line="360" w:lineRule="auto"/>
              <w:jc w:val="center"/>
              <w:rPr>
                <w:rFonts w:hint="eastAsia" w:ascii="宋体" w:hAnsi="宋体" w:cs="宋体"/>
                <w:color w:val="auto"/>
                <w:sz w:val="24"/>
                <w:highlight w:val="none"/>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67BD1EF1">
            <w:pPr>
              <w:spacing w:line="360" w:lineRule="auto"/>
              <w:jc w:val="center"/>
              <w:rPr>
                <w:rFonts w:hint="eastAsia" w:ascii="宋体" w:hAnsi="宋体" w:cs="宋体"/>
                <w:color w:val="auto"/>
                <w:sz w:val="24"/>
                <w:highlight w:val="none"/>
              </w:rPr>
            </w:pPr>
          </w:p>
        </w:tc>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11B0D4D0">
            <w:pPr>
              <w:spacing w:line="360" w:lineRule="auto"/>
              <w:jc w:val="center"/>
              <w:rPr>
                <w:rFonts w:hint="eastAsia" w:ascii="宋体" w:hAnsi="宋体" w:cs="宋体"/>
                <w:color w:val="auto"/>
                <w:sz w:val="24"/>
                <w:highlight w:val="none"/>
              </w:rPr>
            </w:pPr>
          </w:p>
        </w:tc>
        <w:tc>
          <w:tcPr>
            <w:tcW w:w="1746" w:type="dxa"/>
            <w:gridSpan w:val="2"/>
            <w:tcBorders>
              <w:top w:val="single" w:color="auto" w:sz="4" w:space="0"/>
              <w:left w:val="single" w:color="auto" w:sz="4" w:space="0"/>
              <w:bottom w:val="single" w:color="auto" w:sz="4" w:space="0"/>
              <w:right w:val="single" w:color="auto" w:sz="4" w:space="0"/>
            </w:tcBorders>
            <w:noWrap w:val="0"/>
            <w:vAlign w:val="center"/>
          </w:tcPr>
          <w:p w14:paraId="4E1542CE">
            <w:pPr>
              <w:spacing w:line="360" w:lineRule="auto"/>
              <w:jc w:val="center"/>
              <w:rPr>
                <w:rFonts w:hint="eastAsia" w:ascii="宋体" w:hAnsi="宋体" w:cs="宋体"/>
                <w:color w:val="auto"/>
                <w:sz w:val="24"/>
                <w:highlight w:val="none"/>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4AE5B428">
            <w:pPr>
              <w:spacing w:line="360" w:lineRule="auto"/>
              <w:jc w:val="center"/>
              <w:rPr>
                <w:rFonts w:hint="eastAsia" w:ascii="宋体" w:hAnsi="宋体" w:cs="宋体"/>
                <w:color w:val="auto"/>
                <w:sz w:val="24"/>
                <w:highlight w:val="none"/>
              </w:rPr>
            </w:pPr>
          </w:p>
        </w:tc>
      </w:tr>
      <w:tr w14:paraId="6654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46" w:type="dxa"/>
            <w:tcBorders>
              <w:top w:val="single" w:color="auto" w:sz="4" w:space="0"/>
              <w:left w:val="single" w:color="auto" w:sz="4" w:space="0"/>
              <w:bottom w:val="single" w:color="auto" w:sz="4" w:space="0"/>
              <w:right w:val="single" w:color="auto" w:sz="4" w:space="0"/>
            </w:tcBorders>
            <w:noWrap w:val="0"/>
            <w:vAlign w:val="center"/>
          </w:tcPr>
          <w:p w14:paraId="334A440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  注</w:t>
            </w:r>
          </w:p>
        </w:tc>
        <w:tc>
          <w:tcPr>
            <w:tcW w:w="6983" w:type="dxa"/>
            <w:gridSpan w:val="7"/>
            <w:tcBorders>
              <w:top w:val="single" w:color="auto" w:sz="4" w:space="0"/>
              <w:left w:val="single" w:color="auto" w:sz="4" w:space="0"/>
              <w:bottom w:val="single" w:color="auto" w:sz="4" w:space="0"/>
              <w:right w:val="single" w:color="auto" w:sz="4" w:space="0"/>
            </w:tcBorders>
            <w:noWrap w:val="0"/>
            <w:vAlign w:val="center"/>
          </w:tcPr>
          <w:p w14:paraId="2AA29D47">
            <w:pPr>
              <w:spacing w:line="360" w:lineRule="auto"/>
              <w:jc w:val="center"/>
              <w:rPr>
                <w:rFonts w:hint="eastAsia" w:ascii="宋体" w:hAnsi="宋体" w:cs="宋体"/>
                <w:color w:val="auto"/>
                <w:sz w:val="24"/>
                <w:highlight w:val="none"/>
              </w:rPr>
            </w:pPr>
          </w:p>
        </w:tc>
      </w:tr>
    </w:tbl>
    <w:p w14:paraId="7A21EFA7">
      <w:pPr>
        <w:spacing w:line="360" w:lineRule="auto"/>
        <w:jc w:val="center"/>
        <w:rPr>
          <w:rFonts w:hint="eastAsia" w:ascii="宋体" w:hAnsi="宋体" w:cs="宋体"/>
          <w:color w:val="auto"/>
          <w:sz w:val="24"/>
          <w:highlight w:val="none"/>
        </w:rPr>
      </w:pPr>
    </w:p>
    <w:p w14:paraId="459B71B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1F728FB">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投标人（盖单位章）</w:t>
      </w:r>
      <w:r>
        <w:rPr>
          <w:rFonts w:hint="eastAsia" w:ascii="宋体" w:hAnsi="宋体" w:cs="宋体"/>
          <w:color w:val="auto"/>
          <w:sz w:val="24"/>
          <w:highlight w:val="none"/>
        </w:rPr>
        <w:t>：</w:t>
      </w:r>
    </w:p>
    <w:p w14:paraId="2BDABB29">
      <w:pPr>
        <w:pStyle w:val="14"/>
        <w:spacing w:line="240" w:lineRule="auto"/>
        <w:rPr>
          <w:rFonts w:hint="eastAsia" w:hAnsi="宋体" w:cs="宋体"/>
          <w:color w:val="auto"/>
          <w:sz w:val="24"/>
          <w:szCs w:val="24"/>
          <w:highlight w:val="none"/>
        </w:rPr>
      </w:pPr>
    </w:p>
    <w:p w14:paraId="70B06322">
      <w:pPr>
        <w:pStyle w:val="14"/>
        <w:spacing w:line="240" w:lineRule="auto"/>
        <w:rPr>
          <w:rFonts w:hint="eastAsia" w:hAnsi="宋体" w:cs="宋体"/>
          <w:color w:val="auto"/>
          <w:sz w:val="24"/>
          <w:szCs w:val="24"/>
          <w:highlight w:val="none"/>
        </w:rPr>
      </w:pPr>
      <w:r>
        <w:rPr>
          <w:rFonts w:hint="eastAsia" w:hAnsi="宋体" w:cs="宋体"/>
          <w:color w:val="auto"/>
          <w:sz w:val="24"/>
          <w:szCs w:val="24"/>
          <w:highlight w:val="none"/>
        </w:rPr>
        <w:t>                                               日  期：    年   月   日</w:t>
      </w:r>
    </w:p>
    <w:p w14:paraId="1145FC83">
      <w:pPr>
        <w:spacing w:line="360" w:lineRule="auto"/>
        <w:jc w:val="center"/>
        <w:rPr>
          <w:rFonts w:hint="eastAsia" w:ascii="宋体" w:hAnsi="宋体" w:cs="宋体"/>
          <w:b/>
          <w:bCs/>
          <w:color w:val="auto"/>
          <w:kern w:val="0"/>
          <w:sz w:val="24"/>
          <w:highlight w:val="none"/>
          <w:lang w:val="zh-CN"/>
        </w:rPr>
      </w:pPr>
    </w:p>
    <w:p w14:paraId="09D8705A">
      <w:pPr>
        <w:spacing w:before="240" w:beforeLines="100" w:line="360" w:lineRule="auto"/>
        <w:rPr>
          <w:rFonts w:hint="eastAsia" w:ascii="宋体" w:hAnsi="宋体" w:cs="宋体"/>
          <w:b/>
          <w:color w:val="auto"/>
          <w:sz w:val="24"/>
          <w:highlight w:val="none"/>
          <w:lang w:val="zh-CN"/>
        </w:rPr>
      </w:pPr>
    </w:p>
    <w:p w14:paraId="1CA1C81E">
      <w:pPr>
        <w:rPr>
          <w:rFonts w:hint="eastAsia" w:ascii="仿宋" w:hAnsi="仿宋" w:eastAsia="仿宋" w:cs="仿宋"/>
          <w:color w:val="auto"/>
          <w:highlight w:val="none"/>
          <w:lang w:bidi="ar"/>
        </w:rPr>
      </w:pPr>
    </w:p>
    <w:p w14:paraId="36B75BAA">
      <w:pPr>
        <w:pStyle w:val="17"/>
        <w:rPr>
          <w:rFonts w:hint="eastAsia" w:ascii="宋体" w:hAnsi="宋体" w:eastAsia="宋体" w:cs="宋体"/>
          <w:b/>
          <w:color w:val="auto"/>
          <w:sz w:val="24"/>
          <w:szCs w:val="24"/>
          <w:highlight w:val="none"/>
          <w:lang w:val="en-US" w:eastAsia="zh-CN" w:bidi="ar-SA"/>
        </w:rPr>
      </w:pPr>
    </w:p>
    <w:p w14:paraId="45727B94">
      <w:pPr>
        <w:pStyle w:val="17"/>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7、项目组织实施方案</w:t>
      </w:r>
    </w:p>
    <w:p w14:paraId="3527827D">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8、服务质量保证措施</w:t>
      </w:r>
    </w:p>
    <w:p w14:paraId="24F0A56A">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9、服务承诺</w:t>
      </w:r>
    </w:p>
    <w:p w14:paraId="783D4C3D">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10、项目管理系统</w:t>
      </w:r>
    </w:p>
    <w:p w14:paraId="4B90CFBC">
      <w:pPr>
        <w:pStyle w:val="17"/>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rFonts w:hint="eastAsia" w:ascii="仿宋" w:hAnsi="仿宋" w:eastAsia="仿宋" w:cs="仿宋"/>
          <w:color w:val="auto"/>
          <w:highlight w:val="none"/>
          <w:lang w:bidi="ar"/>
        </w:rPr>
      </w:pPr>
      <w:r>
        <w:rPr>
          <w:rFonts w:hint="eastAsia" w:ascii="宋体" w:hAnsi="宋体" w:eastAsia="宋体" w:cs="宋体"/>
          <w:b/>
          <w:color w:val="auto"/>
          <w:sz w:val="24"/>
          <w:szCs w:val="24"/>
          <w:highlight w:val="none"/>
          <w:lang w:val="en-US" w:eastAsia="zh-CN" w:bidi="ar-SA"/>
        </w:rPr>
        <w:t>11、合理化建议</w:t>
      </w:r>
    </w:p>
    <w:p w14:paraId="36D84091">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12、投标人认为需要提供的其他资料（包括可能影响投标人商务与技术标评分的各类证明材料）</w:t>
      </w:r>
    </w:p>
    <w:p w14:paraId="7D06F285">
      <w:pPr>
        <w:spacing w:before="60" w:after="60" w:line="360" w:lineRule="auto"/>
        <w:jc w:val="both"/>
        <w:rPr>
          <w:rFonts w:hint="eastAsia" w:ascii="宋体" w:hAnsi="宋体" w:cs="宋体"/>
          <w:b/>
          <w:color w:val="auto"/>
          <w:sz w:val="24"/>
          <w:highlight w:val="none"/>
        </w:rPr>
      </w:pPr>
      <w:r>
        <w:rPr>
          <w:rFonts w:hint="eastAsia" w:ascii="宋体" w:hAnsi="宋体" w:eastAsia="宋体" w:cs="宋体"/>
          <w:b/>
          <w:color w:val="auto"/>
          <w:sz w:val="24"/>
          <w:highlight w:val="none"/>
          <w:lang w:eastAsia="zh-CN"/>
        </w:rPr>
        <w:t xml:space="preserve">  </w:t>
      </w:r>
      <w:r>
        <w:rPr>
          <w:rFonts w:hint="eastAsia" w:ascii="宋体" w:hAnsi="宋体" w:cs="宋体"/>
          <w:b/>
          <w:color w:val="auto"/>
          <w:sz w:val="24"/>
          <w:highlight w:val="none"/>
        </w:rPr>
        <w:t xml:space="preserve">                      </w:t>
      </w:r>
    </w:p>
    <w:p w14:paraId="2B7C1474">
      <w:pPr>
        <w:spacing w:after="240" w:afterLines="100" w:line="360" w:lineRule="auto"/>
        <w:jc w:val="left"/>
        <w:rPr>
          <w:rFonts w:hint="eastAsia" w:ascii="宋体" w:hAnsi="宋体" w:cs="宋体"/>
          <w:bCs/>
          <w:color w:val="auto"/>
          <w:sz w:val="24"/>
          <w:highlight w:val="none"/>
        </w:rPr>
      </w:pPr>
    </w:p>
    <w:p w14:paraId="330C7CDC">
      <w:pPr>
        <w:pStyle w:val="17"/>
        <w:rPr>
          <w:rFonts w:hint="eastAsia" w:ascii="宋体" w:hAnsi="宋体" w:cs="宋体"/>
          <w:bCs/>
          <w:color w:val="auto"/>
          <w:sz w:val="24"/>
          <w:highlight w:val="none"/>
        </w:rPr>
      </w:pPr>
    </w:p>
    <w:p w14:paraId="3DEC62B8">
      <w:pPr>
        <w:rPr>
          <w:rFonts w:hint="eastAsia" w:ascii="宋体" w:hAnsi="宋体" w:cs="宋体"/>
          <w:bCs/>
          <w:color w:val="auto"/>
          <w:sz w:val="24"/>
          <w:highlight w:val="none"/>
        </w:rPr>
      </w:pPr>
    </w:p>
    <w:p w14:paraId="29ADCA50">
      <w:pPr>
        <w:pStyle w:val="17"/>
        <w:rPr>
          <w:rFonts w:hint="eastAsia" w:ascii="宋体" w:hAnsi="宋体" w:cs="宋体"/>
          <w:bCs/>
          <w:color w:val="auto"/>
          <w:sz w:val="24"/>
          <w:highlight w:val="none"/>
        </w:rPr>
      </w:pPr>
    </w:p>
    <w:p w14:paraId="67E7D983">
      <w:pPr>
        <w:rPr>
          <w:rFonts w:hint="eastAsia" w:ascii="宋体" w:hAnsi="宋体" w:cs="宋体"/>
          <w:bCs/>
          <w:color w:val="auto"/>
          <w:sz w:val="24"/>
          <w:highlight w:val="none"/>
        </w:rPr>
      </w:pPr>
    </w:p>
    <w:p w14:paraId="4FDBE790">
      <w:pPr>
        <w:pStyle w:val="17"/>
        <w:rPr>
          <w:rFonts w:hint="eastAsia" w:ascii="宋体" w:hAnsi="宋体" w:cs="宋体"/>
          <w:bCs/>
          <w:color w:val="auto"/>
          <w:sz w:val="24"/>
          <w:highlight w:val="none"/>
        </w:rPr>
      </w:pPr>
    </w:p>
    <w:p w14:paraId="7D8286DE">
      <w:pPr>
        <w:rPr>
          <w:rFonts w:hint="eastAsia" w:ascii="宋体" w:hAnsi="宋体" w:cs="宋体"/>
          <w:bCs/>
          <w:color w:val="auto"/>
          <w:sz w:val="24"/>
          <w:highlight w:val="none"/>
        </w:rPr>
      </w:pPr>
    </w:p>
    <w:p w14:paraId="6C4A431E">
      <w:pPr>
        <w:pStyle w:val="17"/>
        <w:rPr>
          <w:rFonts w:hint="eastAsia" w:ascii="宋体" w:hAnsi="宋体" w:cs="宋体"/>
          <w:bCs/>
          <w:color w:val="auto"/>
          <w:sz w:val="24"/>
          <w:highlight w:val="none"/>
        </w:rPr>
      </w:pPr>
    </w:p>
    <w:p w14:paraId="619C2EA2">
      <w:pPr>
        <w:rPr>
          <w:rFonts w:hint="eastAsia" w:ascii="宋体" w:hAnsi="宋体" w:cs="宋体"/>
          <w:bCs/>
          <w:color w:val="auto"/>
          <w:sz w:val="24"/>
          <w:highlight w:val="none"/>
        </w:rPr>
      </w:pPr>
    </w:p>
    <w:p w14:paraId="0A0F9664">
      <w:pPr>
        <w:pStyle w:val="17"/>
        <w:rPr>
          <w:rFonts w:hint="eastAsia" w:ascii="宋体" w:hAnsi="宋体" w:cs="宋体"/>
          <w:bCs/>
          <w:color w:val="auto"/>
          <w:sz w:val="24"/>
          <w:highlight w:val="none"/>
        </w:rPr>
      </w:pPr>
    </w:p>
    <w:p w14:paraId="6F8E821C">
      <w:pPr>
        <w:rPr>
          <w:rFonts w:hint="eastAsia"/>
          <w:color w:val="auto"/>
          <w:highlight w:val="none"/>
        </w:rPr>
      </w:pPr>
    </w:p>
    <w:p w14:paraId="6F5C4708">
      <w:pPr>
        <w:pStyle w:val="17"/>
        <w:rPr>
          <w:rFonts w:hint="eastAsia" w:ascii="宋体" w:hAnsi="宋体" w:cs="宋体"/>
          <w:bCs/>
          <w:color w:val="auto"/>
          <w:sz w:val="24"/>
          <w:highlight w:val="none"/>
        </w:rPr>
      </w:pPr>
    </w:p>
    <w:p w14:paraId="35A5FE71">
      <w:pPr>
        <w:rPr>
          <w:rFonts w:hint="eastAsia" w:ascii="宋体" w:hAnsi="宋体" w:cs="宋体"/>
          <w:bCs/>
          <w:color w:val="auto"/>
          <w:sz w:val="24"/>
          <w:highlight w:val="none"/>
        </w:rPr>
      </w:pPr>
    </w:p>
    <w:p w14:paraId="32638E32">
      <w:pPr>
        <w:pStyle w:val="17"/>
        <w:rPr>
          <w:rFonts w:hint="eastAsia"/>
          <w:color w:val="auto"/>
          <w:highlight w:val="none"/>
        </w:rPr>
      </w:pPr>
    </w:p>
    <w:p w14:paraId="2494FBD0">
      <w:pPr>
        <w:rPr>
          <w:rFonts w:hint="eastAsia"/>
          <w:color w:val="auto"/>
          <w:highlight w:val="none"/>
        </w:rPr>
      </w:pPr>
    </w:p>
    <w:p w14:paraId="5F24CFFA">
      <w:pPr>
        <w:pStyle w:val="17"/>
        <w:rPr>
          <w:rFonts w:hint="eastAsia"/>
          <w:color w:val="auto"/>
          <w:highlight w:val="none"/>
        </w:rPr>
      </w:pPr>
    </w:p>
    <w:p w14:paraId="4185ECF3">
      <w:pPr>
        <w:rPr>
          <w:rFonts w:hint="eastAsia"/>
          <w:color w:val="auto"/>
          <w:highlight w:val="none"/>
        </w:rPr>
      </w:pPr>
    </w:p>
    <w:p w14:paraId="1B4319D4">
      <w:pPr>
        <w:pStyle w:val="17"/>
        <w:rPr>
          <w:rFonts w:hint="eastAsia"/>
          <w:color w:val="auto"/>
          <w:highlight w:val="none"/>
        </w:rPr>
      </w:pPr>
    </w:p>
    <w:p w14:paraId="25F87853">
      <w:pPr>
        <w:spacing w:after="240" w:afterLines="100" w:line="360" w:lineRule="auto"/>
        <w:jc w:val="left"/>
        <w:rPr>
          <w:rFonts w:hint="eastAsia" w:ascii="宋体" w:hAnsi="宋体" w:cs="宋体"/>
          <w:b/>
          <w:color w:val="auto"/>
          <w:sz w:val="24"/>
          <w:highlight w:val="none"/>
        </w:rPr>
      </w:pPr>
    </w:p>
    <w:p w14:paraId="3A7588C4">
      <w:pPr>
        <w:spacing w:after="240" w:afterLines="100" w:line="360" w:lineRule="auto"/>
        <w:jc w:val="left"/>
        <w:rPr>
          <w:rFonts w:hint="eastAsia" w:ascii="宋体" w:hAnsi="宋体" w:cs="宋体"/>
          <w:b/>
          <w:color w:val="auto"/>
          <w:sz w:val="24"/>
          <w:highlight w:val="none"/>
        </w:rPr>
      </w:pPr>
      <w:r>
        <w:rPr>
          <w:rFonts w:hint="eastAsia" w:ascii="宋体" w:hAnsi="宋体" w:eastAsia="宋体" w:cs="宋体"/>
          <w:b/>
          <w:color w:val="auto"/>
          <w:sz w:val="24"/>
          <w:highlight w:val="none"/>
          <w:lang w:eastAsia="zh-CN"/>
        </w:rPr>
        <w:t xml:space="preserve">    </w:t>
      </w:r>
      <w:r>
        <w:rPr>
          <w:rFonts w:hint="eastAsia" w:ascii="宋体" w:hAnsi="宋体" w:cs="宋体"/>
          <w:b/>
          <w:color w:val="auto"/>
          <w:sz w:val="24"/>
          <w:highlight w:val="none"/>
        </w:rPr>
        <w:t xml:space="preserve">        </w:t>
      </w:r>
    </w:p>
    <w:p w14:paraId="256C243A">
      <w:pPr>
        <w:spacing w:line="460" w:lineRule="atLeast"/>
        <w:jc w:val="center"/>
        <w:rPr>
          <w:rFonts w:ascii="宋体" w:hAnsi="宋体"/>
          <w:color w:val="auto"/>
          <w:sz w:val="24"/>
          <w:highlight w:val="none"/>
        </w:rPr>
      </w:pPr>
      <w:r>
        <w:rPr>
          <w:rFonts w:hint="eastAsia" w:ascii="宋体" w:hAnsi="宋体"/>
          <w:b/>
          <w:color w:val="auto"/>
          <w:sz w:val="24"/>
          <w:highlight w:val="none"/>
        </w:rPr>
        <w:t>三、报价文件格式</w:t>
      </w:r>
    </w:p>
    <w:p w14:paraId="0F36F120">
      <w:pPr>
        <w:snapToGrid w:val="0"/>
        <w:spacing w:before="156" w:beforeLines="50" w:after="50" w:line="440" w:lineRule="exact"/>
        <w:rPr>
          <w:rFonts w:ascii="宋体" w:hAnsi="宋体"/>
          <w:color w:val="auto"/>
          <w:sz w:val="24"/>
          <w:highlight w:val="none"/>
        </w:rPr>
      </w:pPr>
      <w:r>
        <w:rPr>
          <w:rFonts w:hint="eastAsia" w:ascii="宋体" w:hAnsi="宋体"/>
          <w:color w:val="auto"/>
          <w:sz w:val="24"/>
          <w:highlight w:val="none"/>
        </w:rPr>
        <w:t xml:space="preserve">报价文件封面格式： </w:t>
      </w:r>
    </w:p>
    <w:p w14:paraId="77C8CEF4">
      <w:pPr>
        <w:snapToGrid w:val="0"/>
        <w:spacing w:before="156" w:beforeLines="50" w:after="50" w:line="440" w:lineRule="exact"/>
        <w:rPr>
          <w:rFonts w:ascii="宋体" w:hAnsi="宋体"/>
          <w:b/>
          <w:bCs/>
          <w:color w:val="auto"/>
          <w:sz w:val="32"/>
          <w:highlight w:val="none"/>
        </w:rPr>
      </w:pPr>
      <w:r>
        <w:rPr>
          <w:rFonts w:hint="eastAsia" w:ascii="宋体" w:hAnsi="宋体"/>
          <w:color w:val="auto"/>
          <w:sz w:val="24"/>
          <w:highlight w:val="none"/>
        </w:rPr>
        <w:t xml:space="preserve">                                             </w:t>
      </w:r>
    </w:p>
    <w:p w14:paraId="4CA4DDAF">
      <w:pPr>
        <w:snapToGrid w:val="0"/>
        <w:spacing w:before="156" w:beforeLines="50" w:after="50" w:line="440" w:lineRule="exact"/>
        <w:rPr>
          <w:rFonts w:ascii="宋体" w:hAnsi="宋体"/>
          <w:bCs/>
          <w:color w:val="auto"/>
          <w:sz w:val="24"/>
          <w:highlight w:val="none"/>
        </w:rPr>
      </w:pPr>
    </w:p>
    <w:p w14:paraId="45CAA428">
      <w:pPr>
        <w:snapToGrid w:val="0"/>
        <w:spacing w:before="156" w:beforeLines="50" w:after="50" w:line="440" w:lineRule="exact"/>
        <w:jc w:val="center"/>
        <w:rPr>
          <w:rFonts w:ascii="宋体" w:hAnsi="宋体"/>
          <w:bCs/>
          <w:color w:val="auto"/>
          <w:sz w:val="24"/>
          <w:highlight w:val="none"/>
        </w:rPr>
      </w:pPr>
      <w:r>
        <w:rPr>
          <w:rFonts w:hint="eastAsia" w:ascii="宋体" w:hAnsi="宋体"/>
          <w:bCs/>
          <w:color w:val="auto"/>
          <w:sz w:val="24"/>
          <w:highlight w:val="none"/>
        </w:rPr>
        <w:t>报 价 文 件</w:t>
      </w:r>
    </w:p>
    <w:p w14:paraId="07EE2D5D">
      <w:pPr>
        <w:snapToGrid w:val="0"/>
        <w:spacing w:before="156" w:beforeLines="50" w:after="50" w:line="440" w:lineRule="exact"/>
        <w:ind w:firstLine="1068" w:firstLineChars="445"/>
        <w:rPr>
          <w:rFonts w:ascii="宋体" w:hAnsi="宋体"/>
          <w:bCs/>
          <w:color w:val="auto"/>
          <w:sz w:val="24"/>
          <w:highlight w:val="none"/>
        </w:rPr>
      </w:pPr>
      <w:r>
        <w:rPr>
          <w:rFonts w:hint="eastAsia" w:ascii="宋体" w:hAnsi="宋体"/>
          <w:bCs/>
          <w:color w:val="auto"/>
          <w:sz w:val="24"/>
          <w:highlight w:val="none"/>
        </w:rPr>
        <w:t>项目名称：</w:t>
      </w:r>
    </w:p>
    <w:p w14:paraId="2B45AC14">
      <w:pPr>
        <w:snapToGrid w:val="0"/>
        <w:spacing w:before="156" w:beforeLines="50" w:after="50" w:line="44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     项目编号：</w:t>
      </w:r>
    </w:p>
    <w:p w14:paraId="1302ECF0">
      <w:pPr>
        <w:snapToGrid w:val="0"/>
        <w:spacing w:before="156" w:beforeLines="50" w:after="50" w:line="44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    投标人名称：</w:t>
      </w:r>
    </w:p>
    <w:p w14:paraId="3A938644">
      <w:pPr>
        <w:pStyle w:val="5"/>
        <w:spacing w:before="50" w:after="50" w:line="440" w:lineRule="exact"/>
        <w:ind w:firstLine="998" w:firstLineChars="416"/>
        <w:rPr>
          <w:rFonts w:hAnsi="宋体"/>
          <w:bCs/>
          <w:color w:val="auto"/>
          <w:sz w:val="24"/>
          <w:szCs w:val="24"/>
          <w:highlight w:val="none"/>
        </w:rPr>
      </w:pPr>
      <w:r>
        <w:rPr>
          <w:rFonts w:hint="eastAsia" w:hAnsi="宋体"/>
          <w:bCs/>
          <w:color w:val="auto"/>
          <w:sz w:val="24"/>
          <w:szCs w:val="24"/>
          <w:highlight w:val="none"/>
        </w:rPr>
        <w:t>投标人地址：</w:t>
      </w:r>
    </w:p>
    <w:p w14:paraId="12944DF3">
      <w:pPr>
        <w:snapToGrid w:val="0"/>
        <w:spacing w:before="156" w:beforeLines="50" w:after="50" w:line="440" w:lineRule="exact"/>
        <w:rPr>
          <w:rFonts w:ascii="宋体" w:hAnsi="宋体"/>
          <w:color w:val="auto"/>
          <w:sz w:val="24"/>
          <w:highlight w:val="none"/>
        </w:rPr>
      </w:pPr>
    </w:p>
    <w:p w14:paraId="3A95B52E">
      <w:pPr>
        <w:snapToGrid w:val="0"/>
        <w:spacing w:before="156" w:beforeLines="50" w:after="50" w:line="440" w:lineRule="exact"/>
        <w:rPr>
          <w:rFonts w:ascii="宋体" w:hAnsi="宋体"/>
          <w:color w:val="auto"/>
          <w:sz w:val="24"/>
          <w:highlight w:val="none"/>
        </w:rPr>
      </w:pPr>
      <w:r>
        <w:rPr>
          <w:rFonts w:hint="eastAsia" w:ascii="宋体" w:hAnsi="宋体"/>
          <w:color w:val="auto"/>
          <w:sz w:val="24"/>
          <w:highlight w:val="none"/>
        </w:rPr>
        <w:t xml:space="preserve">                        年  月  日</w:t>
      </w:r>
    </w:p>
    <w:p w14:paraId="37393486">
      <w:pPr>
        <w:snapToGrid w:val="0"/>
        <w:spacing w:line="360" w:lineRule="auto"/>
        <w:rPr>
          <w:rFonts w:ascii="宋体" w:hAnsi="宋体"/>
          <w:color w:val="auto"/>
          <w:szCs w:val="21"/>
          <w:highlight w:val="none"/>
        </w:rPr>
      </w:pPr>
      <w:r>
        <w:rPr>
          <w:rFonts w:hint="eastAsia" w:ascii="宋体" w:hAnsi="宋体"/>
          <w:color w:val="auto"/>
          <w:sz w:val="24"/>
          <w:highlight w:val="none"/>
        </w:rPr>
        <w:br w:type="page"/>
      </w:r>
      <w:r>
        <w:rPr>
          <w:rFonts w:hint="eastAsia"/>
          <w:b/>
          <w:color w:val="auto"/>
          <w:szCs w:val="21"/>
          <w:highlight w:val="none"/>
          <w:lang w:val="en-US" w:eastAsia="zh-CN"/>
        </w:rPr>
        <w:t>报价</w:t>
      </w:r>
      <w:r>
        <w:rPr>
          <w:rFonts w:hint="eastAsia" w:ascii="宋体" w:hAnsi="宋体"/>
          <w:b/>
          <w:color w:val="auto"/>
          <w:szCs w:val="21"/>
          <w:highlight w:val="none"/>
        </w:rPr>
        <w:t>文件目录</w:t>
      </w:r>
      <w:r>
        <w:rPr>
          <w:rFonts w:hint="eastAsia" w:ascii="宋体" w:hAnsi="宋体"/>
          <w:b/>
          <w:bCs/>
          <w:color w:val="auto"/>
          <w:szCs w:val="21"/>
          <w:highlight w:val="none"/>
        </w:rPr>
        <w:t>（请按照“第三章投标人须知，三、投标文件的编制”的顺序、评分内容自行编制目录）</w:t>
      </w:r>
    </w:p>
    <w:p w14:paraId="32DE23B6">
      <w:pPr>
        <w:snapToGrid w:val="0"/>
        <w:spacing w:line="360" w:lineRule="auto"/>
        <w:rPr>
          <w:rFonts w:ascii="宋体" w:hAnsi="宋体"/>
          <w:b/>
          <w:bCs/>
          <w:color w:val="auto"/>
          <w:szCs w:val="21"/>
          <w:highlight w:val="none"/>
        </w:rPr>
      </w:pPr>
      <w:r>
        <w:rPr>
          <w:rFonts w:hint="eastAsia" w:ascii="宋体" w:hAnsi="宋体"/>
          <w:b/>
          <w:bCs/>
          <w:color w:val="auto"/>
          <w:szCs w:val="21"/>
          <w:highlight w:val="none"/>
        </w:rPr>
        <w:t>例如：</w:t>
      </w:r>
    </w:p>
    <w:p w14:paraId="2AC2C902">
      <w:pPr>
        <w:snapToGrid w:val="0"/>
        <w:spacing w:line="360" w:lineRule="auto"/>
        <w:rPr>
          <w:rFonts w:ascii="宋体" w:hAnsi="宋体"/>
          <w:color w:val="auto"/>
          <w:szCs w:val="21"/>
          <w:highlight w:val="none"/>
        </w:rPr>
      </w:pPr>
      <w:r>
        <w:rPr>
          <w:rFonts w:hint="eastAsia"/>
          <w:b/>
          <w:bCs/>
          <w:color w:val="auto"/>
          <w:szCs w:val="21"/>
          <w:highlight w:val="none"/>
          <w:lang w:val="en-US" w:eastAsia="zh-CN"/>
        </w:rPr>
        <w:t>报价</w:t>
      </w:r>
      <w:r>
        <w:rPr>
          <w:rFonts w:hint="eastAsia" w:ascii="宋体" w:hAnsi="宋体"/>
          <w:b/>
          <w:bCs/>
          <w:color w:val="auto"/>
          <w:szCs w:val="21"/>
          <w:highlight w:val="none"/>
        </w:rPr>
        <w:t>文件：</w:t>
      </w:r>
    </w:p>
    <w:p w14:paraId="5F9BA7BA">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（1）投标函————————页码</w:t>
      </w:r>
    </w:p>
    <w:p w14:paraId="16197A49">
      <w:pPr>
        <w:snapToGrid w:val="0"/>
        <w:spacing w:line="360" w:lineRule="auto"/>
        <w:jc w:val="left"/>
        <w:rPr>
          <w:rFonts w:ascii="宋体" w:hAnsi="宋体"/>
          <w:color w:val="auto"/>
          <w:szCs w:val="21"/>
          <w:highlight w:val="none"/>
        </w:rPr>
      </w:pPr>
      <w:r>
        <w:rPr>
          <w:rFonts w:hint="eastAsia" w:ascii="宋体" w:hAnsi="宋体"/>
          <w:color w:val="auto"/>
          <w:szCs w:val="21"/>
          <w:highlight w:val="none"/>
        </w:rPr>
        <w:t>（2）开标一览表————————</w:t>
      </w:r>
    </w:p>
    <w:p w14:paraId="04B8C79A">
      <w:pPr>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w:t>
      </w:r>
    </w:p>
    <w:p w14:paraId="6811EDF6">
      <w:pPr>
        <w:snapToGrid w:val="0"/>
        <w:spacing w:before="156" w:beforeLines="50" w:after="50" w:line="440" w:lineRule="exact"/>
        <w:rPr>
          <w:rFonts w:hint="eastAsia" w:ascii="宋体" w:hAnsi="宋体"/>
          <w:b/>
          <w:bCs/>
          <w:color w:val="auto"/>
          <w:sz w:val="24"/>
          <w:highlight w:val="none"/>
        </w:rPr>
      </w:pPr>
    </w:p>
    <w:p w14:paraId="2B861D0B">
      <w:pPr>
        <w:snapToGrid w:val="0"/>
        <w:spacing w:before="156" w:beforeLines="50" w:after="50" w:line="440" w:lineRule="exact"/>
        <w:rPr>
          <w:rFonts w:hint="eastAsia" w:ascii="宋体" w:hAnsi="宋体"/>
          <w:b/>
          <w:bCs/>
          <w:color w:val="auto"/>
          <w:sz w:val="24"/>
          <w:highlight w:val="none"/>
        </w:rPr>
      </w:pPr>
    </w:p>
    <w:p w14:paraId="75C44347">
      <w:pPr>
        <w:snapToGrid w:val="0"/>
        <w:spacing w:before="156" w:beforeLines="50" w:after="50" w:line="440" w:lineRule="exact"/>
        <w:rPr>
          <w:rFonts w:hint="eastAsia" w:ascii="宋体" w:hAnsi="宋体"/>
          <w:b/>
          <w:bCs/>
          <w:color w:val="auto"/>
          <w:sz w:val="24"/>
          <w:highlight w:val="none"/>
        </w:rPr>
      </w:pPr>
    </w:p>
    <w:p w14:paraId="7E7E502F">
      <w:pPr>
        <w:snapToGrid w:val="0"/>
        <w:spacing w:before="156" w:beforeLines="50" w:after="50" w:line="440" w:lineRule="exact"/>
        <w:rPr>
          <w:rFonts w:hint="eastAsia" w:ascii="宋体" w:hAnsi="宋体"/>
          <w:b/>
          <w:bCs/>
          <w:color w:val="auto"/>
          <w:sz w:val="24"/>
          <w:highlight w:val="none"/>
        </w:rPr>
      </w:pPr>
    </w:p>
    <w:p w14:paraId="7E1FACD2">
      <w:pPr>
        <w:snapToGrid w:val="0"/>
        <w:spacing w:before="156" w:beforeLines="50" w:after="50" w:line="440" w:lineRule="exact"/>
        <w:rPr>
          <w:rFonts w:hint="eastAsia" w:ascii="宋体" w:hAnsi="宋体"/>
          <w:b/>
          <w:bCs/>
          <w:color w:val="auto"/>
          <w:sz w:val="24"/>
          <w:highlight w:val="none"/>
        </w:rPr>
      </w:pPr>
    </w:p>
    <w:p w14:paraId="5973C0CE">
      <w:pPr>
        <w:snapToGrid w:val="0"/>
        <w:spacing w:before="156" w:beforeLines="50" w:after="50" w:line="440" w:lineRule="exact"/>
        <w:rPr>
          <w:rFonts w:hint="eastAsia" w:ascii="宋体" w:hAnsi="宋体"/>
          <w:b/>
          <w:bCs/>
          <w:color w:val="auto"/>
          <w:sz w:val="24"/>
          <w:highlight w:val="none"/>
        </w:rPr>
      </w:pPr>
    </w:p>
    <w:p w14:paraId="23A907CC">
      <w:pPr>
        <w:snapToGrid w:val="0"/>
        <w:spacing w:before="156" w:beforeLines="50" w:after="50" w:line="440" w:lineRule="exact"/>
        <w:rPr>
          <w:rFonts w:hint="eastAsia" w:ascii="宋体" w:hAnsi="宋体"/>
          <w:b/>
          <w:bCs/>
          <w:color w:val="auto"/>
          <w:sz w:val="24"/>
          <w:highlight w:val="none"/>
        </w:rPr>
      </w:pPr>
    </w:p>
    <w:p w14:paraId="470CCAC8">
      <w:pPr>
        <w:snapToGrid w:val="0"/>
        <w:spacing w:before="156" w:beforeLines="50" w:after="50" w:line="440" w:lineRule="exact"/>
        <w:rPr>
          <w:rFonts w:hint="eastAsia" w:ascii="宋体" w:hAnsi="宋体"/>
          <w:b/>
          <w:bCs/>
          <w:color w:val="auto"/>
          <w:sz w:val="24"/>
          <w:highlight w:val="none"/>
        </w:rPr>
      </w:pPr>
    </w:p>
    <w:p w14:paraId="2CD2E5E7">
      <w:pPr>
        <w:snapToGrid w:val="0"/>
        <w:spacing w:before="156" w:beforeLines="50" w:after="50" w:line="440" w:lineRule="exact"/>
        <w:rPr>
          <w:rFonts w:hint="eastAsia" w:ascii="宋体" w:hAnsi="宋体"/>
          <w:b/>
          <w:bCs/>
          <w:color w:val="auto"/>
          <w:sz w:val="24"/>
          <w:highlight w:val="none"/>
        </w:rPr>
      </w:pPr>
    </w:p>
    <w:p w14:paraId="6B91493F">
      <w:pPr>
        <w:snapToGrid w:val="0"/>
        <w:spacing w:before="156" w:beforeLines="50" w:after="50" w:line="440" w:lineRule="exact"/>
        <w:rPr>
          <w:rFonts w:hint="eastAsia" w:ascii="宋体" w:hAnsi="宋体"/>
          <w:b/>
          <w:bCs/>
          <w:color w:val="auto"/>
          <w:sz w:val="24"/>
          <w:highlight w:val="none"/>
        </w:rPr>
      </w:pPr>
    </w:p>
    <w:p w14:paraId="7741DF5A">
      <w:pPr>
        <w:snapToGrid w:val="0"/>
        <w:spacing w:before="156" w:beforeLines="50" w:after="50" w:line="440" w:lineRule="exact"/>
        <w:rPr>
          <w:rFonts w:hint="eastAsia" w:ascii="宋体" w:hAnsi="宋体"/>
          <w:b/>
          <w:bCs/>
          <w:color w:val="auto"/>
          <w:sz w:val="24"/>
          <w:highlight w:val="none"/>
        </w:rPr>
      </w:pPr>
    </w:p>
    <w:p w14:paraId="546107AD">
      <w:pPr>
        <w:snapToGrid w:val="0"/>
        <w:spacing w:before="156" w:beforeLines="50" w:after="50" w:line="440" w:lineRule="exact"/>
        <w:rPr>
          <w:rFonts w:hint="eastAsia" w:ascii="宋体" w:hAnsi="宋体"/>
          <w:b/>
          <w:bCs/>
          <w:color w:val="auto"/>
          <w:sz w:val="24"/>
          <w:highlight w:val="none"/>
        </w:rPr>
      </w:pPr>
    </w:p>
    <w:p w14:paraId="1FC04EE3">
      <w:pPr>
        <w:snapToGrid w:val="0"/>
        <w:spacing w:before="156" w:beforeLines="50" w:after="50" w:line="440" w:lineRule="exact"/>
        <w:rPr>
          <w:rFonts w:hint="eastAsia" w:ascii="宋体" w:hAnsi="宋体"/>
          <w:b/>
          <w:bCs/>
          <w:color w:val="auto"/>
          <w:sz w:val="24"/>
          <w:highlight w:val="none"/>
        </w:rPr>
      </w:pPr>
    </w:p>
    <w:p w14:paraId="5F976B10">
      <w:pPr>
        <w:snapToGrid w:val="0"/>
        <w:spacing w:before="156" w:beforeLines="50" w:after="50" w:line="440" w:lineRule="exact"/>
        <w:rPr>
          <w:rFonts w:hint="eastAsia" w:ascii="宋体" w:hAnsi="宋体"/>
          <w:b/>
          <w:bCs/>
          <w:color w:val="auto"/>
          <w:sz w:val="24"/>
          <w:highlight w:val="none"/>
        </w:rPr>
      </w:pPr>
    </w:p>
    <w:p w14:paraId="0C713FDC">
      <w:pPr>
        <w:snapToGrid w:val="0"/>
        <w:spacing w:before="156" w:beforeLines="50" w:after="50" w:line="440" w:lineRule="exact"/>
        <w:rPr>
          <w:rFonts w:hint="eastAsia" w:ascii="宋体" w:hAnsi="宋体"/>
          <w:b/>
          <w:bCs/>
          <w:color w:val="auto"/>
          <w:sz w:val="24"/>
          <w:highlight w:val="none"/>
        </w:rPr>
      </w:pPr>
    </w:p>
    <w:p w14:paraId="1CBFD555">
      <w:pPr>
        <w:snapToGrid w:val="0"/>
        <w:spacing w:before="156" w:beforeLines="50" w:after="50" w:line="440" w:lineRule="exact"/>
        <w:rPr>
          <w:rFonts w:hint="eastAsia" w:ascii="宋体" w:hAnsi="宋体"/>
          <w:b/>
          <w:bCs/>
          <w:color w:val="auto"/>
          <w:sz w:val="24"/>
          <w:highlight w:val="none"/>
        </w:rPr>
      </w:pPr>
    </w:p>
    <w:p w14:paraId="5DCE9446">
      <w:pPr>
        <w:snapToGrid w:val="0"/>
        <w:spacing w:before="156" w:beforeLines="50" w:after="50" w:line="440" w:lineRule="exact"/>
        <w:rPr>
          <w:rFonts w:hint="eastAsia" w:ascii="宋体" w:hAnsi="宋体"/>
          <w:b/>
          <w:bCs/>
          <w:color w:val="auto"/>
          <w:sz w:val="24"/>
          <w:highlight w:val="none"/>
        </w:rPr>
      </w:pPr>
    </w:p>
    <w:p w14:paraId="62A444D3">
      <w:pPr>
        <w:snapToGrid w:val="0"/>
        <w:spacing w:before="156" w:beforeLines="50" w:after="50" w:line="440" w:lineRule="exact"/>
        <w:rPr>
          <w:rFonts w:hint="eastAsia" w:ascii="宋体" w:hAnsi="宋体"/>
          <w:b/>
          <w:bCs/>
          <w:color w:val="auto"/>
          <w:sz w:val="24"/>
          <w:highlight w:val="none"/>
        </w:rPr>
      </w:pPr>
    </w:p>
    <w:p w14:paraId="1E6D2A80">
      <w:pPr>
        <w:snapToGrid w:val="0"/>
        <w:spacing w:before="156" w:beforeLines="50" w:after="50" w:line="440" w:lineRule="exact"/>
        <w:rPr>
          <w:rFonts w:hint="eastAsia" w:ascii="宋体" w:hAnsi="宋体"/>
          <w:b/>
          <w:bCs/>
          <w:color w:val="auto"/>
          <w:sz w:val="24"/>
          <w:highlight w:val="none"/>
        </w:rPr>
      </w:pPr>
    </w:p>
    <w:p w14:paraId="6CF514CC">
      <w:pPr>
        <w:snapToGrid w:val="0"/>
        <w:spacing w:before="156" w:beforeLines="50" w:after="50" w:line="440" w:lineRule="exact"/>
        <w:rPr>
          <w:rFonts w:ascii="宋体" w:hAnsi="宋体"/>
          <w:b/>
          <w:color w:val="auto"/>
          <w:sz w:val="32"/>
          <w:szCs w:val="32"/>
          <w:highlight w:val="none"/>
        </w:rPr>
      </w:pPr>
      <w:r>
        <w:rPr>
          <w:rFonts w:hint="eastAsia" w:ascii="宋体" w:hAnsi="宋体"/>
          <w:b/>
          <w:bCs/>
          <w:color w:val="auto"/>
          <w:sz w:val="24"/>
          <w:highlight w:val="none"/>
        </w:rPr>
        <w:t>1、投标函格式：</w:t>
      </w:r>
    </w:p>
    <w:p w14:paraId="4CF882FE">
      <w:pPr>
        <w:pStyle w:val="14"/>
        <w:adjustRightInd w:val="0"/>
        <w:snapToGrid w:val="0"/>
        <w:spacing w:line="360" w:lineRule="auto"/>
        <w:jc w:val="center"/>
        <w:rPr>
          <w:rFonts w:hAnsi="宋体"/>
          <w:b/>
          <w:bCs/>
          <w:color w:val="auto"/>
          <w:sz w:val="32"/>
          <w:szCs w:val="32"/>
          <w:highlight w:val="none"/>
        </w:rPr>
      </w:pPr>
      <w:r>
        <w:rPr>
          <w:rFonts w:hint="eastAsia" w:hAnsi="宋体"/>
          <w:b/>
          <w:bCs/>
          <w:color w:val="auto"/>
          <w:sz w:val="32"/>
          <w:szCs w:val="32"/>
          <w:highlight w:val="none"/>
        </w:rPr>
        <w:t>投 标 函</w:t>
      </w:r>
    </w:p>
    <w:p w14:paraId="3CB783E0">
      <w:pPr>
        <w:snapToGrid w:val="0"/>
        <w:spacing w:line="360" w:lineRule="auto"/>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（采购单位名称）：</w:t>
      </w:r>
    </w:p>
    <w:p w14:paraId="28780A5C">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根据贵方为</w:t>
      </w:r>
      <w:r>
        <w:rPr>
          <w:rFonts w:hint="eastAsia" w:ascii="宋体" w:hAnsi="宋体"/>
          <w:color w:val="auto"/>
          <w:sz w:val="24"/>
          <w:highlight w:val="none"/>
          <w:u w:val="single"/>
        </w:rPr>
        <w:t xml:space="preserve">                  </w:t>
      </w:r>
      <w:r>
        <w:rPr>
          <w:rFonts w:hint="eastAsia" w:ascii="宋体" w:hAnsi="宋体"/>
          <w:color w:val="auto"/>
          <w:sz w:val="24"/>
          <w:highlight w:val="none"/>
        </w:rPr>
        <w:t>项目的招标公告（项目编号：</w:t>
      </w:r>
      <w:r>
        <w:rPr>
          <w:rFonts w:hint="eastAsia" w:ascii="宋体" w:hAnsi="宋体"/>
          <w:color w:val="auto"/>
          <w:sz w:val="24"/>
          <w:highlight w:val="none"/>
          <w:u w:val="single"/>
        </w:rPr>
        <w:t xml:space="preserve">           </w:t>
      </w:r>
      <w:r>
        <w:rPr>
          <w:rFonts w:hint="eastAsia" w:ascii="宋体" w:hAnsi="宋体"/>
          <w:color w:val="auto"/>
          <w:sz w:val="24"/>
          <w:highlight w:val="none"/>
        </w:rPr>
        <w:t>），签字代表</w:t>
      </w:r>
      <w:r>
        <w:rPr>
          <w:rFonts w:hint="eastAsia" w:ascii="宋体" w:hAnsi="宋体"/>
          <w:color w:val="auto"/>
          <w:sz w:val="24"/>
          <w:highlight w:val="none"/>
          <w:u w:val="single"/>
        </w:rPr>
        <w:t xml:space="preserve">          </w:t>
      </w:r>
      <w:r>
        <w:rPr>
          <w:rFonts w:hint="eastAsia" w:ascii="宋体" w:hAnsi="宋体"/>
          <w:color w:val="auto"/>
          <w:sz w:val="24"/>
          <w:highlight w:val="none"/>
        </w:rPr>
        <w:t>（全名）经正式授权并代表投标人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（投标人名称）提交了电子投标文件。</w:t>
      </w:r>
    </w:p>
    <w:p w14:paraId="4F69F82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据此函，签字代表宣布同意如下：</w:t>
      </w:r>
    </w:p>
    <w:p w14:paraId="3955372F">
      <w:pPr>
        <w:pStyle w:val="12"/>
        <w:spacing w:line="360" w:lineRule="auto"/>
        <w:ind w:right="-91" w:firstLine="460" w:firstLineChars="192"/>
        <w:rPr>
          <w:rFonts w:ascii="宋体" w:hAnsi="宋体"/>
          <w:color w:val="auto"/>
          <w:sz w:val="24"/>
          <w:highlight w:val="none"/>
        </w:rPr>
      </w:pPr>
      <w:r>
        <w:rPr>
          <w:rFonts w:hint="eastAsia" w:ascii="宋体" w:hAnsi="宋体"/>
          <w:color w:val="auto"/>
          <w:sz w:val="24"/>
          <w:highlight w:val="none"/>
        </w:rPr>
        <w:t>1、我方已详细审查了采购文件的全部内容及其相关补充文件</w:t>
      </w:r>
      <w:r>
        <w:rPr>
          <w:rFonts w:hint="eastAsia" w:ascii="宋体" w:hAnsi="宋体"/>
          <w:b/>
          <w:color w:val="auto"/>
          <w:sz w:val="24"/>
          <w:highlight w:val="none"/>
        </w:rPr>
        <w:t>（若有）</w:t>
      </w:r>
      <w:r>
        <w:rPr>
          <w:rFonts w:hint="eastAsia" w:ascii="宋体" w:hAnsi="宋体"/>
          <w:color w:val="auto"/>
          <w:sz w:val="24"/>
          <w:highlight w:val="none"/>
        </w:rPr>
        <w:t>，并完全清晰理解全部内容及相关的补充文件</w:t>
      </w:r>
      <w:r>
        <w:rPr>
          <w:rFonts w:hint="eastAsia" w:ascii="宋体" w:hAnsi="宋体"/>
          <w:b/>
          <w:color w:val="auto"/>
          <w:sz w:val="24"/>
          <w:highlight w:val="none"/>
        </w:rPr>
        <w:t>（若有）</w:t>
      </w:r>
      <w:r>
        <w:rPr>
          <w:rFonts w:hint="eastAsia" w:ascii="宋体" w:hAnsi="宋体"/>
          <w:color w:val="auto"/>
          <w:sz w:val="24"/>
          <w:highlight w:val="none"/>
        </w:rPr>
        <w:t>，不存在任何误解之处，同意放弃提出异议和质疑的权利。</w:t>
      </w:r>
    </w:p>
    <w:p w14:paraId="4B8B0523">
      <w:pPr>
        <w:spacing w:line="360" w:lineRule="auto"/>
        <w:ind w:right="-89" w:firstLine="464" w:firstLineChars="200"/>
        <w:jc w:val="left"/>
        <w:rPr>
          <w:rFonts w:ascii="宋体" w:hAnsi="宋体"/>
          <w:color w:val="auto"/>
          <w:spacing w:val="-4"/>
          <w:sz w:val="24"/>
          <w:highlight w:val="none"/>
        </w:rPr>
      </w:pPr>
      <w:r>
        <w:rPr>
          <w:rFonts w:hint="eastAsia" w:ascii="宋体" w:hAnsi="宋体"/>
          <w:color w:val="auto"/>
          <w:spacing w:val="-4"/>
          <w:sz w:val="24"/>
          <w:highlight w:val="none"/>
        </w:rPr>
        <w:t>2、我方遵守《中华人民共和国政府采购法》及相关法律法规的规定。同意采购文件中所提到的无效标条款，并服从有关开标现场的会议纪律。否则，同意被废除投标资格。</w:t>
      </w:r>
    </w:p>
    <w:p w14:paraId="017EDF25">
      <w:pPr>
        <w:spacing w:line="360" w:lineRule="auto"/>
        <w:ind w:firstLine="464" w:firstLineChars="200"/>
        <w:rPr>
          <w:rFonts w:ascii="宋体" w:hAnsi="宋体"/>
          <w:color w:val="auto"/>
          <w:spacing w:val="-4"/>
          <w:sz w:val="24"/>
          <w:highlight w:val="none"/>
        </w:rPr>
      </w:pPr>
      <w:r>
        <w:rPr>
          <w:rFonts w:hint="eastAsia" w:ascii="宋体" w:hAnsi="宋体"/>
          <w:color w:val="auto"/>
          <w:spacing w:val="-4"/>
          <w:sz w:val="24"/>
          <w:highlight w:val="none"/>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5DD74665">
      <w:pPr>
        <w:spacing w:line="360" w:lineRule="auto"/>
        <w:ind w:firstLine="464" w:firstLineChars="200"/>
        <w:rPr>
          <w:rFonts w:ascii="宋体" w:hAnsi="宋体"/>
          <w:color w:val="auto"/>
          <w:spacing w:val="-4"/>
          <w:sz w:val="24"/>
          <w:highlight w:val="none"/>
        </w:rPr>
      </w:pPr>
      <w:r>
        <w:rPr>
          <w:rFonts w:hint="eastAsia" w:ascii="宋体" w:hAnsi="宋体"/>
          <w:color w:val="auto"/>
          <w:spacing w:val="-4"/>
          <w:sz w:val="24"/>
          <w:highlight w:val="none"/>
        </w:rPr>
        <w:t>4、投标有效期为自开标之日起</w:t>
      </w:r>
      <w:r>
        <w:rPr>
          <w:rFonts w:hint="eastAsia" w:ascii="宋体" w:hAnsi="宋体"/>
          <w:color w:val="auto"/>
          <w:spacing w:val="-4"/>
          <w:sz w:val="24"/>
          <w:highlight w:val="none"/>
          <w:u w:val="single"/>
        </w:rPr>
        <w:t>60</w:t>
      </w:r>
      <w:r>
        <w:rPr>
          <w:rFonts w:hint="eastAsia" w:ascii="宋体" w:hAnsi="宋体"/>
          <w:color w:val="auto"/>
          <w:spacing w:val="-4"/>
          <w:sz w:val="24"/>
          <w:highlight w:val="none"/>
        </w:rPr>
        <w:t>天内，如在投标有效期内撤回投标，我方同意被废除投标资格。</w:t>
      </w:r>
    </w:p>
    <w:p w14:paraId="09D9B79F">
      <w:pPr>
        <w:spacing w:line="360" w:lineRule="auto"/>
        <w:ind w:firstLine="464" w:firstLineChars="200"/>
        <w:rPr>
          <w:rFonts w:ascii="宋体" w:hAnsi="宋体"/>
          <w:color w:val="auto"/>
          <w:sz w:val="24"/>
          <w:highlight w:val="none"/>
        </w:rPr>
      </w:pPr>
      <w:r>
        <w:rPr>
          <w:rFonts w:hint="eastAsia" w:ascii="宋体" w:hAnsi="宋体"/>
          <w:color w:val="auto"/>
          <w:spacing w:val="-4"/>
          <w:sz w:val="24"/>
          <w:highlight w:val="none"/>
        </w:rPr>
        <w:t>5、</w:t>
      </w:r>
      <w:r>
        <w:rPr>
          <w:rFonts w:hint="eastAsia" w:ascii="宋体" w:hAnsi="宋体"/>
          <w:color w:val="auto"/>
          <w:sz w:val="24"/>
          <w:highlight w:val="none"/>
        </w:rPr>
        <w:t>若我方中标，则直至合同履行完毕为止，本投标文件有效。</w:t>
      </w:r>
    </w:p>
    <w:p w14:paraId="49E6710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6、与本投标有关的一切正式往来信函请寄：</w:t>
      </w:r>
    </w:p>
    <w:p w14:paraId="6D0C1343">
      <w:pPr>
        <w:snapToGrid w:val="0"/>
        <w:spacing w:line="440" w:lineRule="exact"/>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邮编：__________   电话：______________</w:t>
      </w:r>
    </w:p>
    <w:p w14:paraId="52506ECA">
      <w:pPr>
        <w:snapToGrid w:val="0"/>
        <w:spacing w:line="440" w:lineRule="exact"/>
        <w:rPr>
          <w:rFonts w:ascii="宋体" w:hAnsi="宋体"/>
          <w:color w:val="auto"/>
          <w:sz w:val="24"/>
          <w:highlight w:val="none"/>
        </w:rPr>
      </w:pPr>
      <w:r>
        <w:rPr>
          <w:rFonts w:hint="eastAsia" w:ascii="宋体" w:hAnsi="宋体"/>
          <w:color w:val="auto"/>
          <w:sz w:val="24"/>
          <w:highlight w:val="none"/>
        </w:rPr>
        <w:t>传真：______________投标人代表姓名：___________  职务：</w:t>
      </w:r>
      <w:r>
        <w:rPr>
          <w:rFonts w:hint="eastAsia" w:ascii="宋体" w:hAnsi="宋体"/>
          <w:color w:val="auto"/>
          <w:sz w:val="24"/>
          <w:highlight w:val="none"/>
          <w:u w:val="single"/>
        </w:rPr>
        <w:t xml:space="preserve">              </w:t>
      </w:r>
    </w:p>
    <w:p w14:paraId="3D78120B">
      <w:pPr>
        <w:snapToGrid w:val="0"/>
        <w:spacing w:line="440" w:lineRule="exact"/>
        <w:rPr>
          <w:rFonts w:ascii="宋体" w:hAnsi="宋体"/>
          <w:color w:val="auto"/>
          <w:sz w:val="24"/>
          <w:highlight w:val="none"/>
        </w:rPr>
      </w:pPr>
      <w:r>
        <w:rPr>
          <w:rFonts w:hint="eastAsia" w:ascii="宋体" w:hAnsi="宋体"/>
          <w:color w:val="auto"/>
          <w:sz w:val="24"/>
          <w:highlight w:val="none"/>
        </w:rPr>
        <w:t>投标人名称(公章):___________________</w:t>
      </w:r>
    </w:p>
    <w:p w14:paraId="2A7AAC5E">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38A5AD4">
      <w:pPr>
        <w:adjustRightInd w:val="0"/>
        <w:spacing w:line="440" w:lineRule="exact"/>
        <w:rPr>
          <w:rFonts w:ascii="宋体" w:hAnsi="宋体"/>
          <w:color w:val="auto"/>
          <w:sz w:val="24"/>
          <w:highlight w:val="none"/>
        </w:rPr>
      </w:pPr>
      <w:r>
        <w:rPr>
          <w:rFonts w:hint="eastAsia" w:ascii="宋体" w:hAnsi="宋体"/>
          <w:color w:val="auto"/>
          <w:sz w:val="24"/>
          <w:highlight w:val="none"/>
        </w:rPr>
        <w:t>法定代表人签字或盖章:___________</w:t>
      </w:r>
    </w:p>
    <w:p w14:paraId="52377A22">
      <w:pPr>
        <w:adjustRightInd w:val="0"/>
        <w:spacing w:line="440" w:lineRule="exact"/>
        <w:rPr>
          <w:rFonts w:ascii="宋体" w:hAnsi="宋体"/>
          <w:b/>
          <w:color w:val="auto"/>
          <w:sz w:val="24"/>
          <w:highlight w:val="none"/>
        </w:rPr>
      </w:pPr>
      <w:r>
        <w:rPr>
          <w:rFonts w:hint="eastAsia" w:ascii="宋体" w:hAnsi="宋体"/>
          <w:color w:val="auto"/>
          <w:sz w:val="24"/>
          <w:highlight w:val="none"/>
        </w:rPr>
        <w:t>日期:_____年___月___日</w:t>
      </w:r>
    </w:p>
    <w:p w14:paraId="3FC6E675">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2、开标一览表格式</w:t>
      </w:r>
    </w:p>
    <w:p w14:paraId="1A7BC2C4">
      <w:pPr>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14:paraId="4D37B197">
      <w:pPr>
        <w:spacing w:before="156" w:beforeLines="50" w:line="440" w:lineRule="exact"/>
        <w:rPr>
          <w:rFonts w:hint="eastAsia" w:ascii="宋体" w:hAnsi="宋体" w:eastAsia="宋体"/>
          <w:b/>
          <w:color w:val="auto"/>
          <w:sz w:val="24"/>
          <w:highlight w:val="none"/>
          <w:lang w:val="en-US" w:eastAsia="zh-CN"/>
        </w:rPr>
      </w:pPr>
      <w:r>
        <w:rPr>
          <w:rFonts w:hint="eastAsia" w:ascii="宋体" w:hAnsi="宋体"/>
          <w:color w:val="auto"/>
          <w:sz w:val="24"/>
          <w:highlight w:val="none"/>
        </w:rPr>
        <w:t>项目编号：</w:t>
      </w:r>
      <w:r>
        <w:rPr>
          <w:rFonts w:hint="eastAsia"/>
          <w:color w:val="auto"/>
          <w:sz w:val="24"/>
          <w:highlight w:val="none"/>
          <w:lang w:val="en-US" w:eastAsia="zh-CN"/>
        </w:rPr>
        <w:t xml:space="preserve"> </w:t>
      </w:r>
    </w:p>
    <w:tbl>
      <w:tblPr>
        <w:tblStyle w:val="29"/>
        <w:tblW w:w="0" w:type="auto"/>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1"/>
        <w:gridCol w:w="7406"/>
      </w:tblGrid>
      <w:tr w14:paraId="7F581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1831" w:type="dxa"/>
            <w:tcBorders>
              <w:top w:val="single" w:color="auto" w:sz="4" w:space="0"/>
              <w:left w:val="single" w:color="auto" w:sz="4" w:space="0"/>
              <w:bottom w:val="single" w:color="auto" w:sz="4" w:space="0"/>
              <w:right w:val="single" w:color="auto" w:sz="4" w:space="0"/>
            </w:tcBorders>
            <w:vAlign w:val="center"/>
          </w:tcPr>
          <w:p w14:paraId="5E9B37A4">
            <w:pPr>
              <w:keepNext w:val="0"/>
              <w:keepLines w:val="0"/>
              <w:widowControl/>
              <w:suppressLineNumbers w:val="0"/>
              <w:adjustRightInd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项目名称</w:t>
            </w:r>
          </w:p>
        </w:tc>
        <w:tc>
          <w:tcPr>
            <w:tcW w:w="7406" w:type="dxa"/>
            <w:tcBorders>
              <w:top w:val="single" w:color="auto" w:sz="4" w:space="0"/>
              <w:left w:val="single" w:color="auto" w:sz="4" w:space="0"/>
              <w:bottom w:val="single" w:color="auto" w:sz="4" w:space="0"/>
              <w:right w:val="single" w:color="000000" w:sz="4" w:space="0"/>
            </w:tcBorders>
            <w:vAlign w:val="center"/>
          </w:tcPr>
          <w:p w14:paraId="48758223">
            <w:pPr>
              <w:keepNext w:val="0"/>
              <w:keepLines w:val="0"/>
              <w:widowControl/>
              <w:suppressLineNumbers w:val="0"/>
              <w:adjustRightInd w:val="0"/>
              <w:spacing w:before="0" w:beforeAutospacing="0" w:after="0" w:afterAutospacing="0" w:line="440" w:lineRule="exact"/>
              <w:ind w:left="0" w:right="0"/>
              <w:jc w:val="center"/>
              <w:rPr>
                <w:rFonts w:hint="eastAsia" w:ascii="宋体" w:hAnsi="宋体" w:eastAsia="宋体"/>
                <w:color w:val="auto"/>
                <w:sz w:val="24"/>
                <w:highlight w:val="none"/>
                <w:lang w:eastAsia="zh-CN"/>
              </w:rPr>
            </w:pPr>
            <w:r>
              <w:rPr>
                <w:rFonts w:hint="eastAsia"/>
                <w:color w:val="auto"/>
                <w:sz w:val="24"/>
                <w:highlight w:val="none"/>
                <w:lang w:val="en-US" w:eastAsia="zh-CN"/>
              </w:rPr>
              <w:t xml:space="preserve"> </w:t>
            </w:r>
          </w:p>
        </w:tc>
      </w:tr>
      <w:tr w14:paraId="70ACF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1831" w:type="dxa"/>
            <w:tcBorders>
              <w:top w:val="single" w:color="auto" w:sz="4" w:space="0"/>
              <w:left w:val="single" w:color="auto" w:sz="4" w:space="0"/>
              <w:bottom w:val="single" w:color="auto" w:sz="4" w:space="0"/>
              <w:right w:val="single" w:color="auto" w:sz="4" w:space="0"/>
            </w:tcBorders>
            <w:vAlign w:val="center"/>
          </w:tcPr>
          <w:p w14:paraId="35B64339">
            <w:pPr>
              <w:keepNext w:val="0"/>
              <w:keepLines w:val="0"/>
              <w:widowControl/>
              <w:suppressLineNumbers w:val="0"/>
              <w:spacing w:before="0" w:beforeAutospacing="0" w:after="0" w:afterAutospacing="0" w:line="440" w:lineRule="atLeast"/>
              <w:ind w:left="0" w:right="0"/>
              <w:jc w:val="center"/>
              <w:rPr>
                <w:rFonts w:hint="default" w:ascii="宋体" w:hAnsi="宋体"/>
                <w:color w:val="auto"/>
                <w:kern w:val="0"/>
                <w:sz w:val="24"/>
                <w:highlight w:val="none"/>
              </w:rPr>
            </w:pPr>
            <w:r>
              <w:rPr>
                <w:rFonts w:hint="eastAsia" w:ascii="宋体" w:hAnsi="宋体"/>
                <w:color w:val="auto"/>
                <w:sz w:val="24"/>
                <w:highlight w:val="none"/>
              </w:rPr>
              <w:t>总投标报价</w:t>
            </w:r>
          </w:p>
        </w:tc>
        <w:tc>
          <w:tcPr>
            <w:tcW w:w="7406" w:type="dxa"/>
            <w:tcBorders>
              <w:top w:val="single" w:color="auto" w:sz="4" w:space="0"/>
              <w:left w:val="single" w:color="auto" w:sz="4" w:space="0"/>
              <w:bottom w:val="single" w:color="auto" w:sz="4" w:space="0"/>
              <w:right w:val="single" w:color="000000" w:sz="4" w:space="0"/>
            </w:tcBorders>
            <w:vAlign w:val="center"/>
          </w:tcPr>
          <w:p w14:paraId="36C37117">
            <w:pPr>
              <w:keepNext w:val="0"/>
              <w:keepLines w:val="0"/>
              <w:widowControl/>
              <w:suppressLineNumbers w:val="0"/>
              <w:adjustRightInd w:val="0"/>
              <w:spacing w:before="0" w:beforeAutospacing="0" w:after="0" w:afterAutospacing="0" w:line="440" w:lineRule="exact"/>
              <w:ind w:left="0" w:right="0" w:firstLine="240" w:firstLineChars="100"/>
              <w:jc w:val="left"/>
              <w:rPr>
                <w:rFonts w:hint="default" w:ascii="宋体" w:hAnsi="宋体"/>
                <w:color w:val="auto"/>
                <w:sz w:val="24"/>
                <w:highlight w:val="none"/>
                <w:u w:val="single"/>
              </w:rPr>
            </w:pPr>
            <w:r>
              <w:rPr>
                <w:rFonts w:hint="eastAsia" w:ascii="宋体" w:hAnsi="宋体"/>
                <w:color w:val="auto"/>
                <w:sz w:val="24"/>
                <w:highlight w:val="none"/>
              </w:rPr>
              <w:t>大写（人民币）：</w:t>
            </w:r>
            <w:r>
              <w:rPr>
                <w:rFonts w:hint="eastAsia" w:ascii="宋体" w:hAnsi="宋体"/>
                <w:color w:val="auto"/>
                <w:sz w:val="24"/>
                <w:highlight w:val="none"/>
                <w:u w:val="single"/>
              </w:rPr>
              <w:t xml:space="preserve">                  </w:t>
            </w:r>
          </w:p>
          <w:p w14:paraId="4E04DFF6">
            <w:pPr>
              <w:keepNext w:val="0"/>
              <w:keepLines w:val="0"/>
              <w:widowControl/>
              <w:suppressLineNumbers w:val="0"/>
              <w:adjustRightInd w:val="0"/>
              <w:spacing w:before="0" w:beforeAutospacing="0" w:after="0" w:afterAutospacing="0" w:line="440" w:lineRule="exact"/>
              <w:ind w:left="0" w:right="0" w:firstLine="240" w:firstLineChars="100"/>
              <w:jc w:val="left"/>
              <w:rPr>
                <w:rFonts w:hint="default" w:ascii="宋体" w:hAnsi="宋体"/>
                <w:color w:val="auto"/>
                <w:sz w:val="24"/>
                <w:highlight w:val="none"/>
              </w:rPr>
            </w:pPr>
            <w:r>
              <w:rPr>
                <w:rFonts w:hint="eastAsia" w:ascii="宋体" w:hAnsi="宋体"/>
                <w:color w:val="auto"/>
                <w:sz w:val="24"/>
                <w:highlight w:val="none"/>
              </w:rPr>
              <w:t>小写：</w:t>
            </w:r>
            <w:r>
              <w:rPr>
                <w:rFonts w:hint="eastAsia" w:ascii="宋体" w:hAnsi="宋体"/>
                <w:color w:val="auto"/>
                <w:sz w:val="24"/>
                <w:highlight w:val="none"/>
                <w:lang w:val="en-US" w:eastAsia="zh-CN"/>
              </w:rPr>
              <w:t>¥</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tc>
      </w:tr>
      <w:tr w14:paraId="6355B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831" w:type="dxa"/>
            <w:tcBorders>
              <w:top w:val="single" w:color="auto" w:sz="4" w:space="0"/>
              <w:left w:val="single" w:color="auto" w:sz="4" w:space="0"/>
              <w:bottom w:val="single" w:color="auto" w:sz="4" w:space="0"/>
              <w:right w:val="single" w:color="auto" w:sz="4" w:space="0"/>
            </w:tcBorders>
            <w:vAlign w:val="center"/>
          </w:tcPr>
          <w:p w14:paraId="24BD20CB">
            <w:pPr>
              <w:keepNext w:val="0"/>
              <w:keepLines w:val="0"/>
              <w:widowControl/>
              <w:suppressLineNumbers w:val="0"/>
              <w:adjustRightInd w:val="0"/>
              <w:spacing w:before="0" w:beforeAutospacing="0" w:after="0" w:afterAutospacing="0" w:line="440" w:lineRule="exact"/>
              <w:ind w:left="0" w:right="0"/>
              <w:jc w:val="center"/>
              <w:rPr>
                <w:rFonts w:hint="default" w:ascii="宋体" w:hAnsi="宋体"/>
                <w:color w:val="auto"/>
                <w:sz w:val="24"/>
                <w:highlight w:val="none"/>
              </w:rPr>
            </w:pPr>
            <w:r>
              <w:rPr>
                <w:rFonts w:hint="eastAsia" w:ascii="宋体" w:hAnsi="宋体"/>
                <w:color w:val="auto"/>
                <w:sz w:val="24"/>
                <w:highlight w:val="none"/>
              </w:rPr>
              <w:t>备注</w:t>
            </w:r>
          </w:p>
        </w:tc>
        <w:tc>
          <w:tcPr>
            <w:tcW w:w="7406" w:type="dxa"/>
            <w:tcBorders>
              <w:top w:val="single" w:color="auto" w:sz="4" w:space="0"/>
              <w:left w:val="single" w:color="auto" w:sz="4" w:space="0"/>
              <w:bottom w:val="single" w:color="auto" w:sz="4" w:space="0"/>
              <w:right w:val="single" w:color="000000" w:sz="4" w:space="0"/>
            </w:tcBorders>
            <w:vAlign w:val="center"/>
          </w:tcPr>
          <w:p w14:paraId="68390877">
            <w:pPr>
              <w:keepNext w:val="0"/>
              <w:keepLines w:val="0"/>
              <w:widowControl/>
              <w:suppressLineNumbers w:val="0"/>
              <w:adjustRightInd w:val="0"/>
              <w:spacing w:before="0" w:beforeAutospacing="0" w:after="0" w:afterAutospacing="0" w:line="440" w:lineRule="exact"/>
              <w:ind w:left="0" w:right="0" w:firstLine="240" w:firstLineChars="100"/>
              <w:rPr>
                <w:rFonts w:hint="default" w:ascii="宋体" w:hAnsi="宋体"/>
                <w:color w:val="auto"/>
                <w:sz w:val="24"/>
                <w:highlight w:val="none"/>
              </w:rPr>
            </w:pPr>
          </w:p>
        </w:tc>
      </w:tr>
    </w:tbl>
    <w:p w14:paraId="7FBCABC4">
      <w:pPr>
        <w:adjustRightInd w:val="0"/>
        <w:spacing w:line="440" w:lineRule="exact"/>
        <w:rPr>
          <w:rFonts w:ascii="宋体" w:hAnsi="宋体"/>
          <w:color w:val="auto"/>
          <w:szCs w:val="21"/>
          <w:highlight w:val="none"/>
        </w:rPr>
      </w:pPr>
      <w:r>
        <w:rPr>
          <w:rFonts w:hint="eastAsia" w:ascii="宋体" w:hAnsi="宋体"/>
          <w:b/>
          <w:bCs/>
          <w:color w:val="auto"/>
          <w:szCs w:val="21"/>
          <w:highlight w:val="none"/>
        </w:rPr>
        <w:t>注</w:t>
      </w:r>
      <w:r>
        <w:rPr>
          <w:rFonts w:hint="eastAsia" w:ascii="宋体" w:hAnsi="宋体"/>
          <w:color w:val="auto"/>
          <w:szCs w:val="21"/>
          <w:highlight w:val="none"/>
        </w:rPr>
        <w:t>：1、按以上</w:t>
      </w:r>
      <w:r>
        <w:rPr>
          <w:rFonts w:hint="eastAsia" w:ascii="宋体" w:hAnsi="宋体"/>
          <w:color w:val="auto"/>
          <w:kern w:val="0"/>
          <w:szCs w:val="21"/>
          <w:highlight w:val="none"/>
        </w:rPr>
        <w:t>表格形式填写。</w:t>
      </w:r>
    </w:p>
    <w:p w14:paraId="03BD5AD4">
      <w:pPr>
        <w:adjustRightInd w:val="0"/>
        <w:spacing w:line="440" w:lineRule="exact"/>
        <w:ind w:firstLine="480" w:firstLineChars="200"/>
        <w:rPr>
          <w:rFonts w:ascii="宋体" w:hAnsi="宋体"/>
          <w:b/>
          <w:bCs/>
          <w:color w:val="auto"/>
          <w:szCs w:val="21"/>
          <w:highlight w:val="none"/>
        </w:rPr>
      </w:pPr>
      <w:r>
        <w:rPr>
          <w:rFonts w:hint="eastAsia" w:ascii="宋体" w:hAnsi="宋体"/>
          <w:color w:val="auto"/>
          <w:szCs w:val="21"/>
          <w:highlight w:val="none"/>
        </w:rPr>
        <w:t>2、投标报价</w:t>
      </w:r>
      <w:r>
        <w:rPr>
          <w:rFonts w:hint="eastAsia" w:ascii="宋体" w:hAnsi="宋体"/>
          <w:color w:val="auto"/>
          <w:kern w:val="0"/>
          <w:szCs w:val="21"/>
          <w:highlight w:val="none"/>
        </w:rPr>
        <w:t>包括货款、标准附件、备品备件、专用工具、包装、运输、装卸、保险、税金、货到就位以及安装、调试、培训、保修等直至设备能正常使用的一切费用。</w:t>
      </w:r>
    </w:p>
    <w:p w14:paraId="43080421">
      <w:pPr>
        <w:snapToGrid w:val="0"/>
        <w:spacing w:line="440" w:lineRule="exact"/>
        <w:ind w:firstLine="480" w:firstLineChars="200"/>
        <w:jc w:val="left"/>
        <w:rPr>
          <w:rFonts w:ascii="宋体" w:hAnsi="宋体"/>
          <w:color w:val="auto"/>
          <w:szCs w:val="21"/>
          <w:highlight w:val="none"/>
        </w:rPr>
      </w:pPr>
      <w:r>
        <w:rPr>
          <w:rFonts w:hint="eastAsia" w:ascii="宋体" w:hAnsi="宋体"/>
          <w:color w:val="auto"/>
          <w:szCs w:val="21"/>
          <w:highlight w:val="none"/>
        </w:rPr>
        <w:t>3、投标人如果需要对报价、服务或其它内容加以说明，可在备注一栏中填写。</w:t>
      </w:r>
    </w:p>
    <w:p w14:paraId="2E000145">
      <w:pPr>
        <w:spacing w:line="380" w:lineRule="exact"/>
        <w:rPr>
          <w:rFonts w:ascii="宋体" w:hAnsi="宋体"/>
          <w:color w:val="auto"/>
          <w:sz w:val="24"/>
          <w:highlight w:val="none"/>
        </w:rPr>
      </w:pPr>
    </w:p>
    <w:p w14:paraId="3D7513DE">
      <w:pPr>
        <w:pStyle w:val="2"/>
        <w:rPr>
          <w:rFonts w:ascii="宋体" w:hAnsi="宋体" w:eastAsia="宋体" w:cs="宋体"/>
          <w:color w:val="auto"/>
          <w:highlight w:val="none"/>
        </w:rPr>
      </w:pPr>
    </w:p>
    <w:p w14:paraId="7D50115E">
      <w:pPr>
        <w:spacing w:line="380" w:lineRule="exact"/>
        <w:rPr>
          <w:rFonts w:ascii="宋体" w:hAnsi="宋体"/>
          <w:color w:val="auto"/>
          <w:sz w:val="24"/>
          <w:highlight w:val="none"/>
        </w:rPr>
      </w:pPr>
      <w:r>
        <w:rPr>
          <w:rFonts w:hint="eastAsia" w:ascii="宋体" w:hAnsi="宋体"/>
          <w:color w:val="auto"/>
          <w:sz w:val="24"/>
          <w:highlight w:val="none"/>
        </w:rPr>
        <w:t>投标人全称(加盖公章)：</w:t>
      </w:r>
      <w:r>
        <w:rPr>
          <w:rFonts w:hint="eastAsia" w:ascii="宋体" w:hAnsi="宋体"/>
          <w:color w:val="auto"/>
          <w:sz w:val="24"/>
          <w:highlight w:val="none"/>
          <w:u w:val="single"/>
        </w:rPr>
        <w:t xml:space="preserve">              </w:t>
      </w:r>
    </w:p>
    <w:p w14:paraId="6F035459">
      <w:pPr>
        <w:spacing w:line="380" w:lineRule="exact"/>
        <w:rPr>
          <w:rFonts w:ascii="宋体" w:hAnsi="宋体"/>
          <w:color w:val="auto"/>
          <w:sz w:val="24"/>
          <w:highlight w:val="none"/>
          <w:u w:val="single"/>
        </w:rPr>
      </w:pPr>
      <w:r>
        <w:rPr>
          <w:rFonts w:hint="eastAsia" w:ascii="宋体" w:hAnsi="宋体"/>
          <w:color w:val="auto"/>
          <w:sz w:val="24"/>
          <w:highlight w:val="none"/>
        </w:rPr>
        <w:t>投标人代表签字：</w:t>
      </w:r>
      <w:r>
        <w:rPr>
          <w:rFonts w:hint="eastAsia" w:ascii="宋体" w:hAnsi="宋体"/>
          <w:color w:val="auto"/>
          <w:sz w:val="24"/>
          <w:highlight w:val="none"/>
          <w:u w:val="single"/>
        </w:rPr>
        <w:t xml:space="preserve">                </w:t>
      </w:r>
    </w:p>
    <w:p w14:paraId="1D5DDAA2">
      <w:pPr>
        <w:spacing w:line="380" w:lineRule="exact"/>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5E15460">
      <w:pPr>
        <w:pStyle w:val="14"/>
        <w:snapToGrid w:val="0"/>
        <w:spacing w:before="31" w:beforeLines="10" w:after="31" w:afterLines="10" w:line="360" w:lineRule="auto"/>
        <w:rPr>
          <w:rFonts w:hAnsi="宋体"/>
          <w:color w:val="auto"/>
          <w:highlight w:val="none"/>
        </w:rPr>
      </w:pPr>
    </w:p>
    <w:p w14:paraId="4837D6D6">
      <w:pPr>
        <w:rPr>
          <w:color w:val="auto"/>
          <w:highlight w:val="none"/>
        </w:rPr>
      </w:pPr>
    </w:p>
    <w:p w14:paraId="24A12226">
      <w:pPr>
        <w:rPr>
          <w:rFonts w:ascii="仿宋" w:hAnsi="仿宋" w:eastAsia="仿宋" w:cs="仿宋"/>
          <w:color w:val="auto"/>
          <w:highlight w:val="none"/>
        </w:rPr>
      </w:pPr>
    </w:p>
    <w:p w14:paraId="46389C1B">
      <w:pPr>
        <w:rPr>
          <w:rFonts w:ascii="仿宋" w:hAnsi="仿宋" w:eastAsia="仿宋" w:cs="仿宋"/>
          <w:color w:val="auto"/>
          <w:highlight w:val="none"/>
        </w:rPr>
      </w:pPr>
    </w:p>
    <w:p w14:paraId="68372A5D">
      <w:pPr>
        <w:pStyle w:val="9"/>
        <w:rPr>
          <w:rFonts w:ascii="仿宋" w:hAnsi="仿宋" w:eastAsia="仿宋" w:cs="仿宋"/>
          <w:color w:val="auto"/>
          <w:highlight w:val="none"/>
        </w:rPr>
      </w:pPr>
    </w:p>
    <w:p w14:paraId="554A5F4F">
      <w:pPr>
        <w:pStyle w:val="10"/>
        <w:rPr>
          <w:rFonts w:ascii="仿宋" w:hAnsi="仿宋" w:eastAsia="仿宋" w:cs="仿宋"/>
          <w:color w:val="auto"/>
          <w:highlight w:val="none"/>
        </w:rPr>
      </w:pPr>
    </w:p>
    <w:p w14:paraId="1FD920EB">
      <w:pPr>
        <w:pStyle w:val="11"/>
        <w:rPr>
          <w:rFonts w:ascii="仿宋" w:hAnsi="仿宋" w:eastAsia="仿宋" w:cs="仿宋"/>
          <w:color w:val="auto"/>
          <w:highlight w:val="none"/>
        </w:rPr>
      </w:pPr>
    </w:p>
    <w:p w14:paraId="2E148821">
      <w:pPr>
        <w:rPr>
          <w:color w:val="auto"/>
          <w:highlight w:val="none"/>
        </w:rPr>
      </w:pPr>
    </w:p>
    <w:p w14:paraId="5B5B10A5">
      <w:pPr>
        <w:pStyle w:val="40"/>
        <w:numPr>
          <w:ilvl w:val="0"/>
          <w:numId w:val="0"/>
        </w:numPr>
        <w:snapToGrid w:val="0"/>
        <w:ind w:leftChars="0"/>
        <w:rPr>
          <w:rFonts w:hint="eastAsia"/>
          <w:b/>
          <w:color w:val="auto"/>
          <w:highlight w:val="none"/>
          <w:lang w:val="en-US" w:eastAsia="zh-CN"/>
        </w:rPr>
      </w:pPr>
    </w:p>
    <w:p w14:paraId="1F89D058">
      <w:pPr>
        <w:pStyle w:val="40"/>
        <w:numPr>
          <w:ilvl w:val="0"/>
          <w:numId w:val="0"/>
        </w:numPr>
        <w:snapToGrid w:val="0"/>
        <w:ind w:leftChars="0"/>
        <w:rPr>
          <w:rFonts w:hint="eastAsia" w:hAnsi="宋体"/>
          <w:b/>
          <w:color w:val="auto"/>
          <w:highlight w:val="none"/>
        </w:rPr>
      </w:pPr>
      <w:r>
        <w:rPr>
          <w:rFonts w:hint="eastAsia"/>
          <w:b/>
          <w:color w:val="auto"/>
          <w:highlight w:val="none"/>
          <w:lang w:val="en-US" w:eastAsia="zh-CN"/>
        </w:rPr>
        <w:t>3.</w:t>
      </w:r>
      <w:r>
        <w:rPr>
          <w:rFonts w:hint="eastAsia" w:hAnsi="宋体"/>
          <w:b/>
          <w:color w:val="auto"/>
          <w:highlight w:val="none"/>
        </w:rPr>
        <w:t>投标报价明细表格式</w:t>
      </w:r>
    </w:p>
    <w:p w14:paraId="54B25C54">
      <w:pPr>
        <w:pStyle w:val="47"/>
        <w:spacing w:after="120"/>
        <w:ind w:firstLine="360"/>
        <w:jc w:val="center"/>
        <w:rPr>
          <w:rFonts w:hAnsi="宋体" w:eastAsia="宋体"/>
          <w:b/>
          <w:color w:val="auto"/>
          <w:sz w:val="28"/>
          <w:szCs w:val="28"/>
          <w:highlight w:val="none"/>
        </w:rPr>
      </w:pPr>
      <w:r>
        <w:rPr>
          <w:rFonts w:hint="eastAsia" w:hAnsi="宋体" w:eastAsia="宋体"/>
          <w:b/>
          <w:color w:val="auto"/>
          <w:sz w:val="28"/>
          <w:szCs w:val="28"/>
          <w:highlight w:val="none"/>
        </w:rPr>
        <w:t>投标报价明细表</w:t>
      </w:r>
    </w:p>
    <w:p w14:paraId="1D216B85">
      <w:pPr>
        <w:pStyle w:val="47"/>
        <w:spacing w:line="360" w:lineRule="auto"/>
        <w:rPr>
          <w:rFonts w:hint="eastAsia" w:hAnsi="宋体" w:eastAsia="宋体"/>
          <w:color w:val="auto"/>
          <w:sz w:val="24"/>
          <w:szCs w:val="24"/>
          <w:highlight w:val="none"/>
        </w:rPr>
      </w:pPr>
    </w:p>
    <w:p w14:paraId="5B440B2E">
      <w:pPr>
        <w:pStyle w:val="47"/>
        <w:spacing w:line="360" w:lineRule="auto"/>
        <w:rPr>
          <w:rFonts w:hint="eastAsia" w:hAnsi="宋体" w:eastAsia="宋体"/>
          <w:color w:val="auto"/>
          <w:sz w:val="24"/>
          <w:szCs w:val="24"/>
          <w:highlight w:val="none"/>
          <w:u w:val="single"/>
        </w:rPr>
      </w:pPr>
      <w:r>
        <w:rPr>
          <w:rFonts w:hint="eastAsia" w:hAnsi="宋体" w:eastAsia="宋体"/>
          <w:color w:val="auto"/>
          <w:sz w:val="24"/>
          <w:szCs w:val="24"/>
          <w:highlight w:val="none"/>
        </w:rPr>
        <w:t>招标编号：</w:t>
      </w:r>
      <w:r>
        <w:rPr>
          <w:rFonts w:hAnsi="宋体" w:eastAsia="宋体"/>
          <w:color w:val="auto"/>
          <w:sz w:val="24"/>
          <w:szCs w:val="24"/>
          <w:highlight w:val="none"/>
          <w:u w:val="single"/>
        </w:rPr>
        <w:t xml:space="preserve"> </w:t>
      </w:r>
      <w:r>
        <w:rPr>
          <w:rFonts w:hint="eastAsia" w:hAnsi="宋体" w:eastAsia="宋体"/>
          <w:color w:val="auto"/>
          <w:sz w:val="24"/>
          <w:szCs w:val="24"/>
          <w:highlight w:val="none"/>
          <w:u w:val="single"/>
          <w:lang w:val="en-US" w:eastAsia="zh-CN"/>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金额单位：人民币（元）</w:t>
      </w:r>
    </w:p>
    <w:p w14:paraId="3A6257AA">
      <w:pPr>
        <w:pStyle w:val="47"/>
        <w:spacing w:line="360" w:lineRule="auto"/>
        <w:rPr>
          <w:rFonts w:hAnsi="宋体" w:eastAsia="宋体"/>
          <w:color w:val="auto"/>
          <w:sz w:val="24"/>
          <w:szCs w:val="24"/>
          <w:highlight w:val="none"/>
          <w:u w:val="single"/>
        </w:rPr>
      </w:pPr>
      <w:r>
        <w:rPr>
          <w:rFonts w:hint="eastAsia" w:hAnsi="宋体" w:eastAsia="宋体"/>
          <w:color w:val="auto"/>
          <w:sz w:val="24"/>
          <w:szCs w:val="24"/>
          <w:highlight w:val="none"/>
        </w:rPr>
        <w:t>项目名称：</w:t>
      </w:r>
      <w:r>
        <w:rPr>
          <w:rFonts w:hint="eastAsia" w:hAnsi="宋体" w:eastAsia="宋体"/>
          <w:color w:val="auto"/>
          <w:sz w:val="24"/>
          <w:szCs w:val="24"/>
          <w:highlight w:val="none"/>
          <w:u w:val="single"/>
          <w:lang w:val="en-US" w:eastAsia="zh-CN"/>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tbl>
      <w:tblPr>
        <w:tblStyle w:val="29"/>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937"/>
        <w:gridCol w:w="1839"/>
        <w:gridCol w:w="1574"/>
        <w:gridCol w:w="1573"/>
        <w:gridCol w:w="1711"/>
      </w:tblGrid>
      <w:tr w14:paraId="373E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43" w:type="dxa"/>
            <w:noWrap w:val="0"/>
            <w:vAlign w:val="center"/>
          </w:tcPr>
          <w:p w14:paraId="1DB4AEC9">
            <w:pPr>
              <w:jc w:val="center"/>
              <w:rPr>
                <w:rFonts w:hint="default" w:ascii="宋体" w:hAnsi="宋体" w:eastAsia="宋体" w:cs="Times New Roman"/>
                <w:b/>
                <w:iCs/>
                <w:color w:val="auto"/>
                <w:kern w:val="0"/>
                <w:szCs w:val="21"/>
                <w:highlight w:val="none"/>
              </w:rPr>
            </w:pPr>
            <w:r>
              <w:rPr>
                <w:rFonts w:hint="eastAsia" w:ascii="宋体" w:hAnsi="宋体" w:eastAsia="宋体" w:cs="Times New Roman"/>
                <w:b/>
                <w:iCs/>
                <w:color w:val="auto"/>
                <w:kern w:val="0"/>
                <w:szCs w:val="21"/>
                <w:highlight w:val="none"/>
              </w:rPr>
              <w:t>序号</w:t>
            </w:r>
          </w:p>
        </w:tc>
        <w:tc>
          <w:tcPr>
            <w:tcW w:w="1937" w:type="dxa"/>
            <w:noWrap w:val="0"/>
            <w:vAlign w:val="center"/>
          </w:tcPr>
          <w:p w14:paraId="1EDAF64C">
            <w:pPr>
              <w:jc w:val="center"/>
              <w:rPr>
                <w:rFonts w:hint="default" w:ascii="宋体" w:hAnsi="宋体" w:eastAsia="宋体" w:cs="Times New Roman"/>
                <w:b/>
                <w:iCs/>
                <w:color w:val="auto"/>
                <w:kern w:val="0"/>
                <w:szCs w:val="21"/>
                <w:highlight w:val="none"/>
                <w:lang w:val="en-US" w:eastAsia="zh-CN"/>
              </w:rPr>
            </w:pPr>
            <w:r>
              <w:rPr>
                <w:rFonts w:hint="eastAsia" w:cs="Times New Roman"/>
                <w:b/>
                <w:color w:val="auto"/>
                <w:kern w:val="0"/>
                <w:szCs w:val="21"/>
                <w:highlight w:val="none"/>
                <w:lang w:val="en-US" w:eastAsia="zh-CN"/>
              </w:rPr>
              <w:t>设备名称</w:t>
            </w:r>
          </w:p>
        </w:tc>
        <w:tc>
          <w:tcPr>
            <w:tcW w:w="1839" w:type="dxa"/>
            <w:noWrap w:val="0"/>
            <w:vAlign w:val="center"/>
          </w:tcPr>
          <w:p w14:paraId="55DB1CDA">
            <w:pPr>
              <w:jc w:val="center"/>
              <w:rPr>
                <w:rFonts w:hint="default" w:ascii="宋体" w:hAnsi="宋体" w:eastAsia="宋体" w:cs="Times New Roman"/>
                <w:b/>
                <w:iCs/>
                <w:color w:val="auto"/>
                <w:kern w:val="0"/>
                <w:szCs w:val="21"/>
                <w:highlight w:val="none"/>
                <w:lang w:val="en-US" w:eastAsia="zh-CN"/>
              </w:rPr>
            </w:pPr>
            <w:r>
              <w:rPr>
                <w:rFonts w:hint="eastAsia" w:ascii="宋体" w:hAnsi="宋体" w:eastAsia="宋体" w:cs="Times New Roman"/>
                <w:b/>
                <w:iCs/>
                <w:color w:val="auto"/>
                <w:kern w:val="0"/>
                <w:szCs w:val="21"/>
                <w:highlight w:val="none"/>
                <w:lang w:val="en-US" w:eastAsia="zh-CN"/>
              </w:rPr>
              <w:t>单价（元）</w:t>
            </w:r>
          </w:p>
        </w:tc>
        <w:tc>
          <w:tcPr>
            <w:tcW w:w="1574" w:type="dxa"/>
            <w:noWrap w:val="0"/>
            <w:vAlign w:val="center"/>
          </w:tcPr>
          <w:p w14:paraId="51138B73">
            <w:pPr>
              <w:jc w:val="center"/>
              <w:rPr>
                <w:rFonts w:hint="default" w:ascii="宋体" w:hAnsi="宋体" w:eastAsia="宋体" w:cs="Times New Roman"/>
                <w:b/>
                <w:iCs/>
                <w:color w:val="auto"/>
                <w:kern w:val="0"/>
                <w:szCs w:val="21"/>
                <w:highlight w:val="none"/>
              </w:rPr>
            </w:pPr>
            <w:r>
              <w:rPr>
                <w:rFonts w:hint="eastAsia" w:ascii="宋体" w:hAnsi="宋体" w:eastAsia="宋体" w:cs="Times New Roman"/>
                <w:b/>
                <w:iCs/>
                <w:color w:val="auto"/>
                <w:kern w:val="0"/>
                <w:szCs w:val="21"/>
                <w:highlight w:val="none"/>
              </w:rPr>
              <w:t>数量</w:t>
            </w:r>
          </w:p>
        </w:tc>
        <w:tc>
          <w:tcPr>
            <w:tcW w:w="1573" w:type="dxa"/>
            <w:noWrap w:val="0"/>
            <w:vAlign w:val="center"/>
          </w:tcPr>
          <w:p w14:paraId="46963451">
            <w:pPr>
              <w:jc w:val="center"/>
              <w:rPr>
                <w:rFonts w:hint="default" w:ascii="宋体" w:hAnsi="宋体" w:eastAsia="宋体" w:cs="Times New Roman"/>
                <w:b/>
                <w:iCs/>
                <w:color w:val="auto"/>
                <w:kern w:val="0"/>
                <w:szCs w:val="21"/>
                <w:highlight w:val="none"/>
                <w:lang w:val="en-US" w:eastAsia="zh-CN"/>
              </w:rPr>
            </w:pPr>
            <w:r>
              <w:rPr>
                <w:rFonts w:hint="eastAsia" w:ascii="宋体" w:hAnsi="宋体" w:eastAsia="宋体" w:cs="宋体"/>
                <w:b/>
                <w:bCs/>
                <w:color w:val="auto"/>
                <w:szCs w:val="21"/>
                <w:highlight w:val="none"/>
                <w:lang w:val="en-US" w:eastAsia="zh-CN"/>
              </w:rPr>
              <w:t>合计（元）</w:t>
            </w:r>
          </w:p>
        </w:tc>
        <w:tc>
          <w:tcPr>
            <w:tcW w:w="1711" w:type="dxa"/>
            <w:noWrap w:val="0"/>
            <w:vAlign w:val="center"/>
          </w:tcPr>
          <w:p w14:paraId="70243FC6">
            <w:pPr>
              <w:jc w:val="center"/>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备注</w:t>
            </w:r>
          </w:p>
        </w:tc>
      </w:tr>
      <w:tr w14:paraId="0DD4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43" w:type="dxa"/>
            <w:noWrap w:val="0"/>
            <w:vAlign w:val="center"/>
          </w:tcPr>
          <w:p w14:paraId="0F5F1595">
            <w:pPr>
              <w:jc w:val="center"/>
              <w:rPr>
                <w:rFonts w:hint="eastAsia" w:ascii="宋体" w:hAnsi="宋体" w:eastAsia="宋体" w:cs="Times New Roman"/>
                <w:iCs/>
                <w:color w:val="auto"/>
                <w:kern w:val="0"/>
                <w:szCs w:val="21"/>
                <w:highlight w:val="none"/>
                <w:lang w:val="en-US" w:eastAsia="zh-CN"/>
              </w:rPr>
            </w:pPr>
            <w:r>
              <w:rPr>
                <w:rFonts w:hint="eastAsia" w:ascii="宋体" w:hAnsi="宋体" w:eastAsia="宋体" w:cs="Times New Roman"/>
                <w:iCs/>
                <w:color w:val="auto"/>
                <w:kern w:val="0"/>
                <w:szCs w:val="21"/>
                <w:highlight w:val="none"/>
                <w:lang w:val="en-US" w:eastAsia="zh-CN"/>
              </w:rPr>
              <w:t>1</w:t>
            </w:r>
          </w:p>
        </w:tc>
        <w:tc>
          <w:tcPr>
            <w:tcW w:w="1937" w:type="dxa"/>
            <w:noWrap w:val="0"/>
            <w:vAlign w:val="center"/>
          </w:tcPr>
          <w:p w14:paraId="4DAFAD12">
            <w:pPr>
              <w:jc w:val="center"/>
              <w:rPr>
                <w:rFonts w:hint="default" w:ascii="宋体" w:hAnsi="宋体" w:eastAsia="宋体" w:cs="Times New Roman"/>
                <w:iCs/>
                <w:color w:val="auto"/>
                <w:kern w:val="0"/>
                <w:szCs w:val="21"/>
                <w:highlight w:val="none"/>
              </w:rPr>
            </w:pPr>
          </w:p>
        </w:tc>
        <w:tc>
          <w:tcPr>
            <w:tcW w:w="1839" w:type="dxa"/>
            <w:noWrap w:val="0"/>
            <w:vAlign w:val="center"/>
          </w:tcPr>
          <w:p w14:paraId="0315D803">
            <w:pPr>
              <w:jc w:val="center"/>
              <w:rPr>
                <w:rFonts w:hint="default" w:ascii="宋体" w:hAnsi="宋体" w:eastAsia="宋体" w:cs="Times New Roman"/>
                <w:iCs/>
                <w:color w:val="auto"/>
                <w:kern w:val="0"/>
                <w:szCs w:val="21"/>
                <w:highlight w:val="none"/>
              </w:rPr>
            </w:pPr>
          </w:p>
        </w:tc>
        <w:tc>
          <w:tcPr>
            <w:tcW w:w="1574" w:type="dxa"/>
            <w:noWrap w:val="0"/>
            <w:vAlign w:val="center"/>
          </w:tcPr>
          <w:p w14:paraId="0770FDB7">
            <w:pPr>
              <w:jc w:val="center"/>
              <w:rPr>
                <w:rFonts w:hint="default" w:ascii="宋体" w:hAnsi="宋体" w:eastAsia="宋体" w:cs="Times New Roman"/>
                <w:iCs/>
                <w:color w:val="auto"/>
                <w:kern w:val="0"/>
                <w:szCs w:val="21"/>
                <w:highlight w:val="none"/>
                <w:lang w:val="en-US" w:eastAsia="zh-CN"/>
              </w:rPr>
            </w:pPr>
            <w:r>
              <w:rPr>
                <w:rFonts w:hint="eastAsia" w:cs="Times New Roman"/>
                <w:iCs/>
                <w:color w:val="auto"/>
                <w:kern w:val="0"/>
                <w:szCs w:val="21"/>
                <w:highlight w:val="none"/>
                <w:lang w:val="en-US" w:eastAsia="zh-CN"/>
              </w:rPr>
              <w:t>25</w:t>
            </w:r>
          </w:p>
        </w:tc>
        <w:tc>
          <w:tcPr>
            <w:tcW w:w="1573" w:type="dxa"/>
            <w:noWrap w:val="0"/>
            <w:vAlign w:val="center"/>
          </w:tcPr>
          <w:p w14:paraId="7AE4027E">
            <w:pPr>
              <w:jc w:val="center"/>
              <w:rPr>
                <w:rFonts w:hint="eastAsia" w:ascii="宋体" w:hAnsi="宋体" w:eastAsia="宋体" w:cs="Times New Roman"/>
                <w:iCs/>
                <w:color w:val="auto"/>
                <w:kern w:val="0"/>
                <w:szCs w:val="21"/>
                <w:highlight w:val="none"/>
              </w:rPr>
            </w:pPr>
          </w:p>
        </w:tc>
        <w:tc>
          <w:tcPr>
            <w:tcW w:w="1711" w:type="dxa"/>
            <w:noWrap w:val="0"/>
            <w:vAlign w:val="center"/>
          </w:tcPr>
          <w:p w14:paraId="2F741DAF">
            <w:pPr>
              <w:jc w:val="center"/>
              <w:rPr>
                <w:rFonts w:hint="eastAsia" w:ascii="宋体" w:hAnsi="宋体" w:eastAsia="宋体" w:cs="Times New Roman"/>
                <w:iCs/>
                <w:color w:val="auto"/>
                <w:kern w:val="0"/>
                <w:szCs w:val="21"/>
                <w:highlight w:val="none"/>
              </w:rPr>
            </w:pPr>
          </w:p>
        </w:tc>
      </w:tr>
      <w:tr w14:paraId="7837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3" w:type="dxa"/>
            <w:noWrap w:val="0"/>
            <w:vAlign w:val="center"/>
          </w:tcPr>
          <w:p w14:paraId="5D7B426D">
            <w:pPr>
              <w:jc w:val="center"/>
              <w:rPr>
                <w:rFonts w:hint="default" w:ascii="宋体" w:hAnsi="宋体" w:eastAsia="宋体" w:cs="Times New Roman"/>
                <w:iCs/>
                <w:color w:val="auto"/>
                <w:kern w:val="0"/>
                <w:szCs w:val="21"/>
                <w:highlight w:val="none"/>
                <w:lang w:val="en-US" w:eastAsia="zh-CN"/>
              </w:rPr>
            </w:pPr>
            <w:r>
              <w:rPr>
                <w:rFonts w:hint="eastAsia" w:ascii="宋体" w:hAnsi="宋体" w:eastAsia="宋体" w:cs="Times New Roman"/>
                <w:iCs/>
                <w:color w:val="auto"/>
                <w:kern w:val="0"/>
                <w:szCs w:val="21"/>
                <w:highlight w:val="none"/>
                <w:lang w:val="en-US" w:eastAsia="zh-CN"/>
              </w:rPr>
              <w:t>2</w:t>
            </w:r>
          </w:p>
        </w:tc>
        <w:tc>
          <w:tcPr>
            <w:tcW w:w="1937" w:type="dxa"/>
            <w:noWrap w:val="0"/>
            <w:vAlign w:val="center"/>
          </w:tcPr>
          <w:p w14:paraId="6C792746">
            <w:pPr>
              <w:jc w:val="center"/>
              <w:rPr>
                <w:rFonts w:hint="default" w:ascii="宋体" w:hAnsi="宋体" w:eastAsia="宋体" w:cs="Times New Roman"/>
                <w:iCs/>
                <w:color w:val="auto"/>
                <w:kern w:val="0"/>
                <w:szCs w:val="21"/>
                <w:highlight w:val="none"/>
              </w:rPr>
            </w:pPr>
          </w:p>
        </w:tc>
        <w:tc>
          <w:tcPr>
            <w:tcW w:w="1839" w:type="dxa"/>
            <w:noWrap w:val="0"/>
            <w:vAlign w:val="center"/>
          </w:tcPr>
          <w:p w14:paraId="2D190201">
            <w:pPr>
              <w:jc w:val="center"/>
              <w:rPr>
                <w:rFonts w:hint="default" w:ascii="宋体" w:hAnsi="宋体" w:eastAsia="宋体" w:cs="Times New Roman"/>
                <w:iCs/>
                <w:color w:val="auto"/>
                <w:kern w:val="0"/>
                <w:szCs w:val="21"/>
                <w:highlight w:val="none"/>
              </w:rPr>
            </w:pPr>
          </w:p>
        </w:tc>
        <w:tc>
          <w:tcPr>
            <w:tcW w:w="1574" w:type="dxa"/>
            <w:noWrap w:val="0"/>
            <w:vAlign w:val="center"/>
          </w:tcPr>
          <w:p w14:paraId="1B7B3E4C">
            <w:pPr>
              <w:jc w:val="center"/>
              <w:rPr>
                <w:rFonts w:hint="default" w:ascii="宋体" w:hAnsi="宋体" w:eastAsia="宋体" w:cs="Times New Roman"/>
                <w:iCs/>
                <w:color w:val="auto"/>
                <w:kern w:val="0"/>
                <w:szCs w:val="21"/>
                <w:highlight w:val="none"/>
                <w:lang w:val="en-US" w:eastAsia="zh-CN"/>
              </w:rPr>
            </w:pPr>
            <w:r>
              <w:rPr>
                <w:rFonts w:hint="eastAsia" w:cs="Times New Roman"/>
                <w:iCs/>
                <w:color w:val="auto"/>
                <w:kern w:val="0"/>
                <w:szCs w:val="21"/>
                <w:highlight w:val="none"/>
                <w:lang w:val="en-US" w:eastAsia="zh-CN"/>
              </w:rPr>
              <w:t>25</w:t>
            </w:r>
          </w:p>
        </w:tc>
        <w:tc>
          <w:tcPr>
            <w:tcW w:w="1573" w:type="dxa"/>
            <w:noWrap w:val="0"/>
            <w:vAlign w:val="center"/>
          </w:tcPr>
          <w:p w14:paraId="363006FF">
            <w:pPr>
              <w:jc w:val="center"/>
              <w:rPr>
                <w:rFonts w:hint="eastAsia" w:ascii="宋体" w:hAnsi="宋体" w:eastAsia="宋体" w:cs="Times New Roman"/>
                <w:iCs/>
                <w:color w:val="auto"/>
                <w:kern w:val="0"/>
                <w:szCs w:val="21"/>
                <w:highlight w:val="none"/>
              </w:rPr>
            </w:pPr>
          </w:p>
        </w:tc>
        <w:tc>
          <w:tcPr>
            <w:tcW w:w="1711" w:type="dxa"/>
            <w:noWrap w:val="0"/>
            <w:vAlign w:val="center"/>
          </w:tcPr>
          <w:p w14:paraId="63EFBD37">
            <w:pPr>
              <w:jc w:val="center"/>
              <w:rPr>
                <w:rFonts w:hint="eastAsia" w:ascii="宋体" w:hAnsi="宋体" w:eastAsia="宋体" w:cs="Times New Roman"/>
                <w:iCs/>
                <w:color w:val="auto"/>
                <w:kern w:val="0"/>
                <w:szCs w:val="21"/>
                <w:highlight w:val="none"/>
              </w:rPr>
            </w:pPr>
          </w:p>
        </w:tc>
      </w:tr>
      <w:tr w14:paraId="1B1C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3" w:type="dxa"/>
            <w:noWrap w:val="0"/>
            <w:vAlign w:val="center"/>
          </w:tcPr>
          <w:p w14:paraId="5AEEBF90">
            <w:pPr>
              <w:jc w:val="center"/>
              <w:rPr>
                <w:rFonts w:hint="default" w:ascii="宋体" w:hAnsi="宋体" w:eastAsia="宋体" w:cs="Times New Roman"/>
                <w:iCs/>
                <w:color w:val="auto"/>
                <w:kern w:val="0"/>
                <w:szCs w:val="21"/>
                <w:highlight w:val="none"/>
                <w:lang w:val="en-US" w:eastAsia="zh-CN"/>
              </w:rPr>
            </w:pPr>
            <w:r>
              <w:rPr>
                <w:rFonts w:hint="eastAsia" w:ascii="宋体" w:hAnsi="宋体" w:eastAsia="宋体" w:cs="Times New Roman"/>
                <w:iCs/>
                <w:color w:val="auto"/>
                <w:kern w:val="0"/>
                <w:szCs w:val="21"/>
                <w:highlight w:val="none"/>
                <w:lang w:val="en-US" w:eastAsia="zh-CN"/>
              </w:rPr>
              <w:t>3</w:t>
            </w:r>
          </w:p>
        </w:tc>
        <w:tc>
          <w:tcPr>
            <w:tcW w:w="1937" w:type="dxa"/>
            <w:noWrap w:val="0"/>
            <w:vAlign w:val="center"/>
          </w:tcPr>
          <w:p w14:paraId="0E442DEA">
            <w:pPr>
              <w:jc w:val="center"/>
              <w:rPr>
                <w:rFonts w:hint="default" w:ascii="宋体" w:hAnsi="宋体" w:eastAsia="宋体" w:cs="Times New Roman"/>
                <w:iCs/>
                <w:color w:val="auto"/>
                <w:kern w:val="0"/>
                <w:szCs w:val="21"/>
                <w:highlight w:val="none"/>
              </w:rPr>
            </w:pPr>
          </w:p>
        </w:tc>
        <w:tc>
          <w:tcPr>
            <w:tcW w:w="1839" w:type="dxa"/>
            <w:noWrap w:val="0"/>
            <w:vAlign w:val="center"/>
          </w:tcPr>
          <w:p w14:paraId="488A78F2">
            <w:pPr>
              <w:jc w:val="center"/>
              <w:rPr>
                <w:rFonts w:hint="default" w:ascii="宋体" w:hAnsi="宋体" w:eastAsia="宋体" w:cs="Times New Roman"/>
                <w:iCs/>
                <w:color w:val="auto"/>
                <w:kern w:val="0"/>
                <w:szCs w:val="21"/>
                <w:highlight w:val="none"/>
              </w:rPr>
            </w:pPr>
          </w:p>
        </w:tc>
        <w:tc>
          <w:tcPr>
            <w:tcW w:w="1574" w:type="dxa"/>
            <w:noWrap w:val="0"/>
            <w:vAlign w:val="center"/>
          </w:tcPr>
          <w:p w14:paraId="37C5DF71">
            <w:pPr>
              <w:jc w:val="center"/>
              <w:rPr>
                <w:rFonts w:hint="default" w:ascii="宋体" w:hAnsi="宋体" w:eastAsia="宋体" w:cs="Times New Roman"/>
                <w:iCs/>
                <w:color w:val="auto"/>
                <w:kern w:val="0"/>
                <w:szCs w:val="21"/>
                <w:highlight w:val="none"/>
                <w:lang w:val="en-US" w:eastAsia="zh-CN"/>
              </w:rPr>
            </w:pPr>
            <w:r>
              <w:rPr>
                <w:rFonts w:hint="eastAsia" w:cs="Times New Roman"/>
                <w:iCs/>
                <w:color w:val="auto"/>
                <w:kern w:val="0"/>
                <w:szCs w:val="21"/>
                <w:highlight w:val="none"/>
                <w:lang w:val="en-US" w:eastAsia="zh-CN"/>
              </w:rPr>
              <w:t>25</w:t>
            </w:r>
          </w:p>
        </w:tc>
        <w:tc>
          <w:tcPr>
            <w:tcW w:w="1573" w:type="dxa"/>
            <w:noWrap w:val="0"/>
            <w:vAlign w:val="center"/>
          </w:tcPr>
          <w:p w14:paraId="7A2169C5">
            <w:pPr>
              <w:jc w:val="center"/>
              <w:rPr>
                <w:rFonts w:hint="eastAsia" w:ascii="宋体" w:hAnsi="宋体" w:eastAsia="宋体" w:cs="Times New Roman"/>
                <w:iCs/>
                <w:color w:val="auto"/>
                <w:kern w:val="0"/>
                <w:szCs w:val="21"/>
                <w:highlight w:val="none"/>
              </w:rPr>
            </w:pPr>
          </w:p>
        </w:tc>
        <w:tc>
          <w:tcPr>
            <w:tcW w:w="1711" w:type="dxa"/>
            <w:noWrap w:val="0"/>
            <w:vAlign w:val="center"/>
          </w:tcPr>
          <w:p w14:paraId="6C5E62DE">
            <w:pPr>
              <w:jc w:val="center"/>
              <w:rPr>
                <w:rFonts w:hint="eastAsia" w:ascii="宋体" w:hAnsi="宋体" w:eastAsia="宋体" w:cs="Times New Roman"/>
                <w:iCs/>
                <w:color w:val="auto"/>
                <w:kern w:val="0"/>
                <w:szCs w:val="21"/>
                <w:highlight w:val="none"/>
              </w:rPr>
            </w:pPr>
          </w:p>
        </w:tc>
      </w:tr>
      <w:tr w14:paraId="44B4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3" w:type="dxa"/>
            <w:noWrap w:val="0"/>
            <w:vAlign w:val="center"/>
          </w:tcPr>
          <w:p w14:paraId="7CBA4B2D">
            <w:pPr>
              <w:jc w:val="center"/>
              <w:rPr>
                <w:rFonts w:hint="eastAsia" w:ascii="宋体" w:hAnsi="宋体" w:eastAsia="宋体" w:cs="Times New Roman"/>
                <w:iCs/>
                <w:color w:val="auto"/>
                <w:kern w:val="0"/>
                <w:szCs w:val="21"/>
                <w:highlight w:val="none"/>
                <w:lang w:val="en-US" w:eastAsia="zh-CN"/>
              </w:rPr>
            </w:pPr>
            <w:r>
              <w:rPr>
                <w:rFonts w:hint="eastAsia" w:ascii="宋体" w:hAnsi="宋体" w:eastAsia="宋体" w:cs="Times New Roman"/>
                <w:iCs/>
                <w:color w:val="auto"/>
                <w:kern w:val="0"/>
                <w:szCs w:val="21"/>
                <w:highlight w:val="none"/>
                <w:lang w:val="en-US" w:eastAsia="zh-CN"/>
              </w:rPr>
              <w:t>……</w:t>
            </w:r>
          </w:p>
        </w:tc>
        <w:tc>
          <w:tcPr>
            <w:tcW w:w="1937" w:type="dxa"/>
            <w:noWrap w:val="0"/>
            <w:vAlign w:val="center"/>
          </w:tcPr>
          <w:p w14:paraId="37D4F073">
            <w:pPr>
              <w:jc w:val="center"/>
              <w:rPr>
                <w:rFonts w:hint="eastAsia" w:ascii="宋体" w:hAnsi="宋体" w:eastAsia="宋体" w:cs="Times New Roman"/>
                <w:iCs/>
                <w:color w:val="auto"/>
                <w:kern w:val="0"/>
                <w:szCs w:val="21"/>
                <w:highlight w:val="none"/>
                <w:lang w:eastAsia="zh-CN"/>
              </w:rPr>
            </w:pPr>
            <w:r>
              <w:rPr>
                <w:rFonts w:hint="eastAsia" w:ascii="宋体" w:hAnsi="宋体" w:eastAsia="宋体" w:cs="Times New Roman"/>
                <w:iCs/>
                <w:color w:val="auto"/>
                <w:kern w:val="0"/>
                <w:szCs w:val="21"/>
                <w:highlight w:val="none"/>
                <w:lang w:eastAsia="zh-CN"/>
              </w:rPr>
              <w:t>……</w:t>
            </w:r>
          </w:p>
        </w:tc>
        <w:tc>
          <w:tcPr>
            <w:tcW w:w="1839" w:type="dxa"/>
            <w:noWrap w:val="0"/>
            <w:vAlign w:val="center"/>
          </w:tcPr>
          <w:p w14:paraId="38076CB9">
            <w:pPr>
              <w:jc w:val="center"/>
              <w:rPr>
                <w:rFonts w:hint="eastAsia" w:ascii="宋体" w:hAnsi="宋体" w:eastAsia="宋体" w:cs="Times New Roman"/>
                <w:iCs/>
                <w:color w:val="auto"/>
                <w:kern w:val="0"/>
                <w:szCs w:val="21"/>
                <w:highlight w:val="none"/>
                <w:lang w:eastAsia="zh-CN"/>
              </w:rPr>
            </w:pPr>
            <w:r>
              <w:rPr>
                <w:rFonts w:hint="eastAsia" w:ascii="宋体" w:hAnsi="宋体" w:eastAsia="宋体" w:cs="Times New Roman"/>
                <w:iCs/>
                <w:color w:val="auto"/>
                <w:kern w:val="0"/>
                <w:szCs w:val="21"/>
                <w:highlight w:val="none"/>
                <w:lang w:eastAsia="zh-CN"/>
              </w:rPr>
              <w:t>……</w:t>
            </w:r>
          </w:p>
        </w:tc>
        <w:tc>
          <w:tcPr>
            <w:tcW w:w="1574" w:type="dxa"/>
            <w:noWrap w:val="0"/>
            <w:vAlign w:val="center"/>
          </w:tcPr>
          <w:p w14:paraId="33A36234">
            <w:pPr>
              <w:jc w:val="center"/>
              <w:rPr>
                <w:rFonts w:hint="default" w:ascii="宋体" w:hAnsi="宋体" w:eastAsia="宋体" w:cs="Times New Roman"/>
                <w:iCs/>
                <w:color w:val="auto"/>
                <w:kern w:val="0"/>
                <w:szCs w:val="21"/>
                <w:highlight w:val="none"/>
                <w:lang w:val="en-US" w:eastAsia="zh-CN"/>
              </w:rPr>
            </w:pPr>
            <w:r>
              <w:rPr>
                <w:rFonts w:hint="eastAsia" w:cs="Times New Roman"/>
                <w:iCs/>
                <w:color w:val="auto"/>
                <w:kern w:val="0"/>
                <w:szCs w:val="21"/>
                <w:highlight w:val="none"/>
                <w:lang w:val="en-US" w:eastAsia="zh-CN"/>
              </w:rPr>
              <w:t>25</w:t>
            </w:r>
          </w:p>
        </w:tc>
        <w:tc>
          <w:tcPr>
            <w:tcW w:w="1573" w:type="dxa"/>
            <w:noWrap w:val="0"/>
            <w:vAlign w:val="center"/>
          </w:tcPr>
          <w:p w14:paraId="741779F5">
            <w:pPr>
              <w:jc w:val="center"/>
              <w:rPr>
                <w:rFonts w:hint="eastAsia" w:ascii="宋体" w:hAnsi="宋体" w:eastAsia="宋体" w:cs="Times New Roman"/>
                <w:iCs/>
                <w:color w:val="auto"/>
                <w:kern w:val="0"/>
                <w:szCs w:val="21"/>
                <w:highlight w:val="none"/>
                <w:lang w:eastAsia="zh-CN"/>
              </w:rPr>
            </w:pPr>
            <w:r>
              <w:rPr>
                <w:rFonts w:hint="eastAsia" w:ascii="宋体" w:hAnsi="宋体" w:eastAsia="宋体" w:cs="Times New Roman"/>
                <w:iCs/>
                <w:color w:val="auto"/>
                <w:kern w:val="0"/>
                <w:szCs w:val="21"/>
                <w:highlight w:val="none"/>
                <w:lang w:eastAsia="zh-CN"/>
              </w:rPr>
              <w:t>……</w:t>
            </w:r>
          </w:p>
        </w:tc>
        <w:tc>
          <w:tcPr>
            <w:tcW w:w="1711" w:type="dxa"/>
            <w:noWrap w:val="0"/>
            <w:vAlign w:val="center"/>
          </w:tcPr>
          <w:p w14:paraId="69EDC77C">
            <w:pPr>
              <w:jc w:val="center"/>
              <w:rPr>
                <w:rFonts w:hint="eastAsia" w:ascii="宋体" w:hAnsi="宋体" w:eastAsia="宋体" w:cs="Times New Roman"/>
                <w:iCs/>
                <w:color w:val="auto"/>
                <w:kern w:val="0"/>
                <w:szCs w:val="21"/>
                <w:highlight w:val="none"/>
              </w:rPr>
            </w:pPr>
          </w:p>
        </w:tc>
      </w:tr>
      <w:tr w14:paraId="25D5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377" w:type="dxa"/>
            <w:gridSpan w:val="6"/>
            <w:noWrap w:val="0"/>
            <w:vAlign w:val="center"/>
          </w:tcPr>
          <w:p w14:paraId="7B9CD162">
            <w:pPr>
              <w:jc w:val="left"/>
              <w:rPr>
                <w:rFonts w:hint="eastAsia" w:ascii="宋体" w:hAnsi="宋体" w:eastAsia="宋体" w:cs="Times New Roman"/>
                <w:iCs/>
                <w:color w:val="auto"/>
                <w:kern w:val="0"/>
                <w:szCs w:val="21"/>
                <w:highlight w:val="none"/>
              </w:rPr>
            </w:pPr>
            <w:r>
              <w:rPr>
                <w:rFonts w:hint="eastAsia"/>
                <w:b/>
                <w:bCs/>
                <w:color w:val="auto"/>
                <w:sz w:val="24"/>
                <w:szCs w:val="24"/>
                <w:highlight w:val="none"/>
                <w:lang w:val="en-US" w:eastAsia="zh-CN"/>
              </w:rPr>
              <w:t>合计</w:t>
            </w:r>
            <w:r>
              <w:rPr>
                <w:rFonts w:hint="eastAsia" w:ascii="宋体" w:hAnsi="宋体"/>
                <w:b/>
                <w:bCs/>
                <w:color w:val="auto"/>
                <w:sz w:val="24"/>
                <w:szCs w:val="24"/>
                <w:highlight w:val="none"/>
              </w:rPr>
              <w:t>（人民币）大写:</w:t>
            </w:r>
            <w:r>
              <w:rPr>
                <w:rFonts w:hint="eastAsia" w:ascii="宋体" w:hAnsi="宋体" w:cs="Courier New"/>
                <w:b/>
                <w:color w:val="auto"/>
                <w:sz w:val="24"/>
                <w:szCs w:val="24"/>
                <w:highlight w:val="none"/>
              </w:rPr>
              <w:t xml:space="preserve"> </w:t>
            </w:r>
            <w:r>
              <w:rPr>
                <w:rFonts w:hint="eastAsia" w:ascii="宋体" w:hAnsi="宋体" w:cs="Courier New"/>
                <w:b/>
                <w:color w:val="auto"/>
                <w:sz w:val="24"/>
                <w:szCs w:val="24"/>
                <w:highlight w:val="none"/>
                <w:u w:val="single"/>
              </w:rPr>
              <w:t xml:space="preserve">                 </w:t>
            </w:r>
            <w:r>
              <w:rPr>
                <w:rFonts w:hint="eastAsia" w:ascii="宋体" w:hAnsi="宋体" w:cs="Courier New"/>
                <w:b/>
                <w:color w:val="auto"/>
                <w:sz w:val="24"/>
                <w:szCs w:val="24"/>
                <w:highlight w:val="none"/>
              </w:rPr>
              <w:t>元整</w:t>
            </w:r>
          </w:p>
        </w:tc>
      </w:tr>
    </w:tbl>
    <w:p w14:paraId="77470F4C">
      <w:pPr>
        <w:pStyle w:val="14"/>
        <w:snapToGrid w:val="0"/>
        <w:spacing w:before="120" w:afterLines="0" w:line="360" w:lineRule="auto"/>
        <w:rPr>
          <w:rFonts w:hAnsi="宋体"/>
          <w:color w:val="auto"/>
          <w:spacing w:val="20"/>
          <w:szCs w:val="20"/>
          <w:highlight w:val="none"/>
        </w:rPr>
      </w:pPr>
      <w:r>
        <w:rPr>
          <w:rFonts w:hint="eastAsia" w:hAnsi="宋体"/>
          <w:color w:val="auto"/>
          <w:spacing w:val="20"/>
          <w:szCs w:val="20"/>
          <w:highlight w:val="none"/>
        </w:rPr>
        <w:t>注：本表格式不得更改，</w:t>
      </w:r>
      <w:r>
        <w:rPr>
          <w:rFonts w:hint="eastAsia" w:hAnsi="宋体"/>
          <w:color w:val="auto"/>
          <w:spacing w:val="20"/>
          <w:szCs w:val="20"/>
          <w:highlight w:val="none"/>
          <w:lang w:val="en-US" w:eastAsia="zh-CN"/>
        </w:rPr>
        <w:t>合计</w:t>
      </w:r>
      <w:r>
        <w:rPr>
          <w:rFonts w:hint="eastAsia" w:hAnsi="宋体"/>
          <w:color w:val="auto"/>
          <w:spacing w:val="20"/>
          <w:szCs w:val="20"/>
          <w:highlight w:val="none"/>
        </w:rPr>
        <w:t>须与开标一览表</w:t>
      </w:r>
      <w:r>
        <w:rPr>
          <w:rFonts w:hint="eastAsia" w:hAnsi="宋体"/>
          <w:color w:val="auto"/>
          <w:spacing w:val="20"/>
          <w:szCs w:val="20"/>
          <w:highlight w:val="none"/>
          <w:lang w:val="en-US" w:eastAsia="zh-CN"/>
        </w:rPr>
        <w:t>总</w:t>
      </w:r>
      <w:r>
        <w:rPr>
          <w:rFonts w:hint="eastAsia" w:hAnsi="宋体"/>
          <w:color w:val="auto"/>
          <w:spacing w:val="20"/>
          <w:szCs w:val="20"/>
          <w:highlight w:val="none"/>
        </w:rPr>
        <w:t>投标报价一致。未列入本表的项目视作已考虑在其他投标报价中，以后不作调整。</w:t>
      </w:r>
    </w:p>
    <w:p w14:paraId="2A97CEFD">
      <w:pPr>
        <w:pStyle w:val="14"/>
        <w:snapToGrid w:val="0"/>
        <w:spacing w:before="120" w:afterLines="0" w:line="360" w:lineRule="auto"/>
        <w:rPr>
          <w:rFonts w:hAnsi="宋体"/>
          <w:color w:val="auto"/>
          <w:spacing w:val="20"/>
          <w:szCs w:val="20"/>
          <w:highlight w:val="none"/>
        </w:rPr>
      </w:pPr>
    </w:p>
    <w:p w14:paraId="7BFB81DB">
      <w:pPr>
        <w:snapToGrid w:val="0"/>
        <w:spacing w:before="50" w:after="50"/>
        <w:rPr>
          <w:rFonts w:ascii="宋体" w:hAnsi="宋体"/>
          <w:color w:val="auto"/>
          <w:highlight w:val="none"/>
        </w:rPr>
      </w:pPr>
    </w:p>
    <w:p w14:paraId="62FEEB55">
      <w:pPr>
        <w:snapToGrid w:val="0"/>
        <w:spacing w:before="50" w:after="50" w:line="360" w:lineRule="auto"/>
        <w:rPr>
          <w:rFonts w:hint="eastAsia" w:ascii="宋体" w:hAnsi="宋体"/>
          <w:color w:val="auto"/>
          <w:spacing w:val="20"/>
          <w:highlight w:val="none"/>
          <w:u w:val="single"/>
        </w:rPr>
      </w:pPr>
      <w:r>
        <w:rPr>
          <w:rFonts w:hint="eastAsia" w:ascii="宋体" w:hAnsi="宋体"/>
          <w:color w:val="auto"/>
          <w:highlight w:val="none"/>
        </w:rPr>
        <w:t>法定代表人或被授权人签字（或盖章）</w:t>
      </w:r>
      <w:r>
        <w:rPr>
          <w:rFonts w:hint="eastAsia" w:ascii="宋体" w:hAnsi="宋体"/>
          <w:color w:val="auto"/>
          <w:spacing w:val="20"/>
          <w:highlight w:val="none"/>
        </w:rPr>
        <w:t>：</w:t>
      </w:r>
      <w:r>
        <w:rPr>
          <w:rFonts w:ascii="宋体" w:hAnsi="宋体"/>
          <w:color w:val="auto"/>
          <w:spacing w:val="20"/>
          <w:highlight w:val="none"/>
          <w:u w:val="single"/>
        </w:rPr>
        <w:t xml:space="preserve">          </w:t>
      </w:r>
    </w:p>
    <w:p w14:paraId="3B7BABF4">
      <w:pPr>
        <w:snapToGrid w:val="0"/>
        <w:spacing w:before="50" w:after="50" w:line="360" w:lineRule="auto"/>
        <w:rPr>
          <w:rFonts w:ascii="宋体" w:hAnsi="宋体"/>
          <w:color w:val="auto"/>
          <w:spacing w:val="20"/>
          <w:szCs w:val="20"/>
          <w:highlight w:val="none"/>
          <w:u w:val="single"/>
        </w:rPr>
      </w:pPr>
    </w:p>
    <w:p w14:paraId="6ACFD7E1">
      <w:pPr>
        <w:pStyle w:val="27"/>
        <w:jc w:val="both"/>
        <w:rPr>
          <w:rFonts w:hint="eastAsia" w:ascii="宋体" w:hAnsi="宋体" w:eastAsia="宋体" w:cs="宋体"/>
          <w:b/>
          <w:color w:val="auto"/>
          <w:highlight w:val="none"/>
        </w:rPr>
      </w:pPr>
      <w:r>
        <w:rPr>
          <w:rFonts w:hint="eastAsia" w:ascii="宋体" w:hAnsi="宋体"/>
          <w:color w:val="auto"/>
          <w:spacing w:val="20"/>
          <w:highlight w:val="none"/>
        </w:rPr>
        <w:t>供应商公章：</w:t>
      </w:r>
      <w:r>
        <w:rPr>
          <w:rFonts w:ascii="宋体" w:hAnsi="宋体"/>
          <w:color w:val="auto"/>
          <w:spacing w:val="20"/>
          <w:highlight w:val="none"/>
        </w:rPr>
        <w:t xml:space="preserve">         </w:t>
      </w:r>
      <w:r>
        <w:rPr>
          <w:rFonts w:hint="eastAsia" w:ascii="宋体" w:hAnsi="宋体"/>
          <w:color w:val="auto"/>
          <w:spacing w:val="20"/>
          <w:highlight w:val="none"/>
        </w:rPr>
        <w:t xml:space="preserve">             </w:t>
      </w:r>
      <w:r>
        <w:rPr>
          <w:rFonts w:hint="eastAsia"/>
          <w:color w:val="auto"/>
          <w:highlight w:val="none"/>
        </w:rPr>
        <w:t>日期：      年   月    日</w:t>
      </w:r>
    </w:p>
    <w:p w14:paraId="036E5195">
      <w:pPr>
        <w:pStyle w:val="27"/>
        <w:jc w:val="both"/>
        <w:rPr>
          <w:rFonts w:hint="eastAsia" w:cs="宋体"/>
          <w:b/>
          <w:color w:val="auto"/>
          <w:highlight w:val="none"/>
          <w:lang w:val="en-US" w:eastAsia="zh-CN"/>
        </w:rPr>
      </w:pPr>
    </w:p>
    <w:p w14:paraId="2624623E">
      <w:pPr>
        <w:pStyle w:val="27"/>
        <w:jc w:val="both"/>
        <w:rPr>
          <w:rFonts w:hint="eastAsia" w:cs="宋体"/>
          <w:b/>
          <w:color w:val="auto"/>
          <w:highlight w:val="none"/>
          <w:lang w:val="en-US" w:eastAsia="zh-CN"/>
        </w:rPr>
      </w:pPr>
    </w:p>
    <w:p w14:paraId="7B7860A1">
      <w:pPr>
        <w:pStyle w:val="27"/>
        <w:jc w:val="both"/>
        <w:rPr>
          <w:rFonts w:hint="eastAsia" w:cs="宋体"/>
          <w:b/>
          <w:color w:val="auto"/>
          <w:highlight w:val="none"/>
          <w:lang w:val="en-US" w:eastAsia="zh-CN"/>
        </w:rPr>
      </w:pPr>
    </w:p>
    <w:p w14:paraId="1E847572">
      <w:pPr>
        <w:pStyle w:val="27"/>
        <w:jc w:val="both"/>
        <w:rPr>
          <w:rFonts w:hint="eastAsia" w:cs="宋体"/>
          <w:b/>
          <w:color w:val="auto"/>
          <w:highlight w:val="none"/>
          <w:lang w:val="en-US" w:eastAsia="zh-CN"/>
        </w:rPr>
      </w:pPr>
    </w:p>
    <w:p w14:paraId="2B46B764">
      <w:pPr>
        <w:pStyle w:val="27"/>
        <w:jc w:val="both"/>
        <w:rPr>
          <w:rFonts w:hint="eastAsia" w:cs="宋体"/>
          <w:b/>
          <w:color w:val="auto"/>
          <w:highlight w:val="none"/>
          <w:lang w:val="en-US" w:eastAsia="zh-CN"/>
        </w:rPr>
      </w:pPr>
    </w:p>
    <w:p w14:paraId="1CA41865">
      <w:pPr>
        <w:pStyle w:val="27"/>
        <w:jc w:val="both"/>
        <w:rPr>
          <w:rFonts w:hint="eastAsia" w:cs="宋体"/>
          <w:b/>
          <w:color w:val="auto"/>
          <w:highlight w:val="none"/>
          <w:lang w:val="en-US" w:eastAsia="zh-CN"/>
        </w:rPr>
      </w:pPr>
    </w:p>
    <w:p w14:paraId="07CC39B5">
      <w:pPr>
        <w:pStyle w:val="27"/>
        <w:jc w:val="both"/>
        <w:rPr>
          <w:rFonts w:hint="eastAsia" w:ascii="宋体" w:hAnsi="宋体" w:eastAsia="宋体" w:cs="宋体"/>
          <w:b/>
          <w:color w:val="auto"/>
          <w:highlight w:val="none"/>
          <w:lang w:val="en-US" w:eastAsia="zh-CN"/>
        </w:rPr>
      </w:pPr>
      <w:r>
        <w:rPr>
          <w:rFonts w:hint="eastAsia" w:cs="宋体"/>
          <w:b/>
          <w:color w:val="auto"/>
          <w:highlight w:val="none"/>
          <w:lang w:val="en-US" w:eastAsia="zh-CN"/>
        </w:rPr>
        <w:t>4</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投标人针对报价需要说明的其他文件和说明</w:t>
      </w:r>
    </w:p>
    <w:p w14:paraId="2040A2FD">
      <w:pPr>
        <w:pStyle w:val="27"/>
        <w:jc w:val="both"/>
        <w:rPr>
          <w:rFonts w:hint="eastAsia"/>
          <w:b/>
          <w:color w:val="auto"/>
          <w:highlight w:val="none"/>
          <w:lang w:val="en-US" w:eastAsia="zh-CN"/>
        </w:rPr>
      </w:pPr>
    </w:p>
    <w:p w14:paraId="43571F8A">
      <w:pPr>
        <w:pStyle w:val="27"/>
        <w:jc w:val="both"/>
        <w:rPr>
          <w:rFonts w:hint="eastAsia"/>
          <w:b/>
          <w:color w:val="auto"/>
          <w:highlight w:val="none"/>
          <w:lang w:val="en-US" w:eastAsia="zh-CN"/>
        </w:rPr>
      </w:pPr>
    </w:p>
    <w:p w14:paraId="7B50CE03">
      <w:pPr>
        <w:pStyle w:val="27"/>
        <w:jc w:val="both"/>
        <w:rPr>
          <w:rFonts w:hint="eastAsia"/>
          <w:b/>
          <w:color w:val="auto"/>
          <w:highlight w:val="none"/>
          <w:lang w:val="en-US" w:eastAsia="zh-CN"/>
        </w:rPr>
      </w:pPr>
    </w:p>
    <w:p w14:paraId="518FA6A7">
      <w:pPr>
        <w:pStyle w:val="27"/>
        <w:jc w:val="both"/>
        <w:rPr>
          <w:rFonts w:hint="eastAsia"/>
          <w:b/>
          <w:color w:val="auto"/>
          <w:highlight w:val="none"/>
          <w:lang w:val="en-US" w:eastAsia="zh-CN"/>
        </w:rPr>
      </w:pPr>
    </w:p>
    <w:p w14:paraId="6B5B3868">
      <w:pPr>
        <w:pStyle w:val="27"/>
        <w:jc w:val="both"/>
        <w:rPr>
          <w:rFonts w:hint="eastAsia"/>
          <w:b/>
          <w:color w:val="auto"/>
          <w:highlight w:val="none"/>
          <w:lang w:val="en-US" w:eastAsia="zh-CN"/>
        </w:rPr>
      </w:pPr>
    </w:p>
    <w:p w14:paraId="07C8C5AE">
      <w:pPr>
        <w:pStyle w:val="27"/>
        <w:jc w:val="both"/>
        <w:rPr>
          <w:rFonts w:hint="eastAsia"/>
          <w:b/>
          <w:color w:val="auto"/>
          <w:highlight w:val="none"/>
          <w:lang w:val="en-US" w:eastAsia="zh-CN"/>
        </w:rPr>
      </w:pPr>
    </w:p>
    <w:p w14:paraId="1508CADA">
      <w:pPr>
        <w:pStyle w:val="27"/>
        <w:jc w:val="both"/>
        <w:rPr>
          <w:rFonts w:hint="eastAsia"/>
          <w:b/>
          <w:color w:val="auto"/>
          <w:highlight w:val="none"/>
          <w:lang w:val="en-US" w:eastAsia="zh-CN"/>
        </w:rPr>
      </w:pPr>
    </w:p>
    <w:p w14:paraId="1D5AD935">
      <w:pPr>
        <w:pStyle w:val="27"/>
        <w:jc w:val="both"/>
        <w:rPr>
          <w:rFonts w:hint="eastAsia"/>
          <w:b/>
          <w:color w:val="auto"/>
          <w:highlight w:val="none"/>
          <w:lang w:val="en-US" w:eastAsia="zh-CN"/>
        </w:rPr>
      </w:pPr>
    </w:p>
    <w:p w14:paraId="44C4DD3F">
      <w:pPr>
        <w:pStyle w:val="27"/>
        <w:jc w:val="both"/>
        <w:rPr>
          <w:rFonts w:hint="eastAsia"/>
          <w:b/>
          <w:color w:val="auto"/>
          <w:highlight w:val="none"/>
          <w:lang w:val="en-US" w:eastAsia="zh-CN"/>
        </w:rPr>
      </w:pPr>
    </w:p>
    <w:p w14:paraId="1D1EF497">
      <w:pPr>
        <w:pStyle w:val="27"/>
        <w:jc w:val="both"/>
        <w:rPr>
          <w:rFonts w:hint="eastAsia"/>
          <w:b/>
          <w:color w:val="auto"/>
          <w:highlight w:val="none"/>
          <w:lang w:val="en-US" w:eastAsia="zh-CN"/>
        </w:rPr>
      </w:pPr>
    </w:p>
    <w:p w14:paraId="48026EC0">
      <w:pPr>
        <w:pStyle w:val="27"/>
        <w:jc w:val="both"/>
        <w:rPr>
          <w:rFonts w:hint="eastAsia"/>
          <w:b/>
          <w:color w:val="auto"/>
          <w:highlight w:val="none"/>
          <w:lang w:val="en-US" w:eastAsia="zh-CN"/>
        </w:rPr>
      </w:pPr>
    </w:p>
    <w:p w14:paraId="7F14FD1B">
      <w:pPr>
        <w:pStyle w:val="27"/>
        <w:jc w:val="both"/>
        <w:rPr>
          <w:rFonts w:hint="eastAsia"/>
          <w:b/>
          <w:color w:val="auto"/>
          <w:highlight w:val="none"/>
          <w:lang w:val="en-US" w:eastAsia="zh-CN"/>
        </w:rPr>
      </w:pPr>
    </w:p>
    <w:p w14:paraId="5BCE05FE">
      <w:pPr>
        <w:pStyle w:val="27"/>
        <w:jc w:val="both"/>
        <w:rPr>
          <w:rFonts w:hint="eastAsia"/>
          <w:b/>
          <w:color w:val="auto"/>
          <w:highlight w:val="none"/>
          <w:lang w:val="en-US" w:eastAsia="zh-CN"/>
        </w:rPr>
      </w:pPr>
    </w:p>
    <w:p w14:paraId="52DB114D">
      <w:pPr>
        <w:pStyle w:val="27"/>
        <w:jc w:val="both"/>
        <w:rPr>
          <w:rFonts w:hint="eastAsia"/>
          <w:b/>
          <w:color w:val="auto"/>
          <w:highlight w:val="none"/>
          <w:lang w:val="en-US" w:eastAsia="zh-CN"/>
        </w:rPr>
      </w:pPr>
    </w:p>
    <w:p w14:paraId="4E6F0682">
      <w:pPr>
        <w:pStyle w:val="27"/>
        <w:jc w:val="both"/>
        <w:rPr>
          <w:rFonts w:hint="eastAsia"/>
          <w:b/>
          <w:color w:val="auto"/>
          <w:highlight w:val="none"/>
          <w:lang w:val="en-US" w:eastAsia="zh-CN"/>
        </w:rPr>
      </w:pPr>
    </w:p>
    <w:p w14:paraId="632BF022">
      <w:pPr>
        <w:pStyle w:val="27"/>
        <w:jc w:val="both"/>
        <w:rPr>
          <w:rFonts w:hint="eastAsia"/>
          <w:b/>
          <w:color w:val="auto"/>
          <w:highlight w:val="none"/>
          <w:lang w:val="en-US" w:eastAsia="zh-CN"/>
        </w:rPr>
      </w:pPr>
    </w:p>
    <w:p w14:paraId="092910A6">
      <w:pPr>
        <w:pStyle w:val="27"/>
        <w:jc w:val="both"/>
        <w:rPr>
          <w:rFonts w:hint="eastAsia"/>
          <w:b/>
          <w:color w:val="auto"/>
          <w:highlight w:val="none"/>
          <w:lang w:val="en-US" w:eastAsia="zh-CN"/>
        </w:rPr>
      </w:pPr>
    </w:p>
    <w:p w14:paraId="5E8A8762">
      <w:pPr>
        <w:pStyle w:val="27"/>
        <w:jc w:val="both"/>
        <w:rPr>
          <w:rFonts w:hint="eastAsia"/>
          <w:b/>
          <w:color w:val="auto"/>
          <w:highlight w:val="none"/>
          <w:lang w:val="en-US" w:eastAsia="zh-CN"/>
        </w:rPr>
      </w:pPr>
    </w:p>
    <w:p w14:paraId="0D3F7942">
      <w:pPr>
        <w:pStyle w:val="27"/>
        <w:jc w:val="both"/>
        <w:rPr>
          <w:rFonts w:hint="eastAsia"/>
          <w:b/>
          <w:color w:val="auto"/>
          <w:highlight w:val="none"/>
          <w:lang w:val="en-US" w:eastAsia="zh-CN"/>
        </w:rPr>
      </w:pPr>
    </w:p>
    <w:p w14:paraId="752FEA09">
      <w:pPr>
        <w:pStyle w:val="27"/>
        <w:jc w:val="both"/>
        <w:rPr>
          <w:rFonts w:hint="eastAsia"/>
          <w:b/>
          <w:color w:val="auto"/>
          <w:highlight w:val="none"/>
          <w:lang w:val="en-US" w:eastAsia="zh-CN"/>
        </w:rPr>
      </w:pPr>
    </w:p>
    <w:p w14:paraId="72E6BA63">
      <w:pPr>
        <w:pStyle w:val="27"/>
        <w:jc w:val="both"/>
        <w:rPr>
          <w:rFonts w:hint="eastAsia"/>
          <w:b/>
          <w:color w:val="auto"/>
          <w:highlight w:val="none"/>
          <w:lang w:val="en-US" w:eastAsia="zh-CN"/>
        </w:rPr>
      </w:pPr>
    </w:p>
    <w:p w14:paraId="68C4E098">
      <w:pPr>
        <w:pStyle w:val="27"/>
        <w:jc w:val="both"/>
        <w:rPr>
          <w:rFonts w:hint="eastAsia"/>
          <w:b/>
          <w:color w:val="auto"/>
          <w:highlight w:val="none"/>
          <w:lang w:val="en-US" w:eastAsia="zh-CN"/>
        </w:rPr>
      </w:pPr>
    </w:p>
    <w:p w14:paraId="72591E6F">
      <w:pPr>
        <w:pStyle w:val="27"/>
        <w:jc w:val="both"/>
        <w:rPr>
          <w:rFonts w:hint="eastAsia"/>
          <w:b/>
          <w:color w:val="auto"/>
          <w:highlight w:val="none"/>
          <w:lang w:val="en-US" w:eastAsia="zh-CN"/>
        </w:rPr>
      </w:pPr>
    </w:p>
    <w:p w14:paraId="14067EC5">
      <w:pPr>
        <w:pStyle w:val="27"/>
        <w:jc w:val="both"/>
        <w:rPr>
          <w:b/>
          <w:color w:val="auto"/>
          <w:highlight w:val="none"/>
        </w:rPr>
      </w:pPr>
      <w:r>
        <w:rPr>
          <w:rFonts w:hint="eastAsia"/>
          <w:b/>
          <w:color w:val="auto"/>
          <w:highlight w:val="none"/>
          <w:lang w:val="en-US" w:eastAsia="zh-CN"/>
        </w:rPr>
        <w:t>5</w:t>
      </w:r>
      <w:r>
        <w:rPr>
          <w:rFonts w:hint="eastAsia"/>
          <w:b/>
          <w:color w:val="auto"/>
          <w:highlight w:val="none"/>
        </w:rPr>
        <w:t>、中小企业声明函格式</w:t>
      </w:r>
    </w:p>
    <w:p w14:paraId="3396357D">
      <w:pPr>
        <w:pStyle w:val="27"/>
        <w:jc w:val="center"/>
        <w:rPr>
          <w:b/>
          <w:color w:val="auto"/>
          <w:kern w:val="2"/>
          <w:sz w:val="32"/>
          <w:szCs w:val="32"/>
          <w:highlight w:val="none"/>
        </w:rPr>
      </w:pPr>
      <w:r>
        <w:rPr>
          <w:rFonts w:hint="eastAsia"/>
          <w:b/>
          <w:color w:val="auto"/>
          <w:kern w:val="2"/>
          <w:sz w:val="32"/>
          <w:szCs w:val="32"/>
          <w:highlight w:val="none"/>
        </w:rPr>
        <w:t>中小企业声明函</w:t>
      </w:r>
    </w:p>
    <w:p w14:paraId="3EE3791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sz w:val="24"/>
          <w:highlight w:val="none"/>
          <w:u w:val="single"/>
        </w:rPr>
        <w:t xml:space="preserve"> （单位名称） </w:t>
      </w:r>
      <w:r>
        <w:rPr>
          <w:rFonts w:hint="eastAsia" w:ascii="宋体" w:hAnsi="宋体"/>
          <w:color w:val="auto"/>
          <w:sz w:val="24"/>
          <w:highlight w:val="none"/>
        </w:rPr>
        <w:t>的</w:t>
      </w:r>
      <w:r>
        <w:rPr>
          <w:rFonts w:hint="eastAsia" w:ascii="宋体" w:hAnsi="宋体"/>
          <w:color w:val="auto"/>
          <w:sz w:val="24"/>
          <w:highlight w:val="none"/>
          <w:u w:val="single"/>
        </w:rPr>
        <w:t xml:space="preserve">（项目名称） </w:t>
      </w:r>
      <w:r>
        <w:rPr>
          <w:rFonts w:hint="eastAsia" w:ascii="宋体" w:hAnsi="宋体"/>
          <w:color w:val="auto"/>
          <w:sz w:val="24"/>
          <w:highlight w:val="none"/>
        </w:rPr>
        <w:t>采购活动，</w:t>
      </w:r>
      <w:r>
        <w:rPr>
          <w:rFonts w:hint="eastAsia" w:ascii="宋体" w:hAnsi="宋体"/>
          <w:color w:val="auto"/>
          <w:spacing w:val="-2"/>
          <w:sz w:val="24"/>
          <w:highlight w:val="none"/>
        </w:rPr>
        <w:t>提供的货物全部由符合政策要求的中小企业制造。</w:t>
      </w:r>
      <w:r>
        <w:rPr>
          <w:rFonts w:hint="eastAsia" w:ascii="宋体" w:hAnsi="宋体"/>
          <w:color w:val="auto"/>
          <w:sz w:val="24"/>
          <w:highlight w:val="none"/>
        </w:rPr>
        <w:t>相关企业（含联合体中的中小企业、签订分包意向协议的中小企业）的具体情况如下：</w:t>
      </w:r>
    </w:p>
    <w:p w14:paraId="429DC09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 xml:space="preserve"> （标的名称） </w:t>
      </w:r>
      <w:r>
        <w:rPr>
          <w:rFonts w:hint="eastAsia" w:ascii="宋体" w:hAnsi="宋体"/>
          <w:color w:val="auto"/>
          <w:sz w:val="24"/>
          <w:highlight w:val="none"/>
        </w:rPr>
        <w:t>，属于</w:t>
      </w:r>
      <w:r>
        <w:rPr>
          <w:rFonts w:hint="eastAsia" w:ascii="宋体" w:hAnsi="宋体"/>
          <w:color w:val="auto"/>
          <w:sz w:val="24"/>
          <w:highlight w:val="none"/>
          <w:u w:val="single"/>
        </w:rPr>
        <w:t xml:space="preserve"> （采购文件中明确的所属行业） </w:t>
      </w:r>
      <w:r>
        <w:rPr>
          <w:rFonts w:hint="eastAsia" w:ascii="宋体" w:hAnsi="宋体"/>
          <w:color w:val="auto"/>
          <w:spacing w:val="-2"/>
          <w:sz w:val="24"/>
          <w:highlight w:val="none"/>
        </w:rPr>
        <w:t>制造商为</w:t>
      </w:r>
      <w:r>
        <w:rPr>
          <w:rFonts w:hint="eastAsia" w:ascii="宋体" w:hAnsi="宋体"/>
          <w:color w:val="auto"/>
          <w:sz w:val="24"/>
          <w:highlight w:val="none"/>
          <w:u w:val="single"/>
        </w:rPr>
        <w:t xml:space="preserve"> （企业名称） </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6BFDF5B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 xml:space="preserve"> （标的名称） </w:t>
      </w:r>
      <w:r>
        <w:rPr>
          <w:rFonts w:hint="eastAsia" w:ascii="宋体" w:hAnsi="宋体"/>
          <w:color w:val="auto"/>
          <w:sz w:val="24"/>
          <w:highlight w:val="none"/>
        </w:rPr>
        <w:t>，属于</w:t>
      </w:r>
      <w:r>
        <w:rPr>
          <w:rFonts w:hint="eastAsia" w:ascii="宋体" w:hAnsi="宋体"/>
          <w:color w:val="auto"/>
          <w:sz w:val="24"/>
          <w:highlight w:val="none"/>
          <w:u w:val="single"/>
        </w:rPr>
        <w:t xml:space="preserve"> （采购文件中明确的所属行业） </w:t>
      </w:r>
      <w:r>
        <w:rPr>
          <w:rFonts w:hint="eastAsia" w:ascii="宋体" w:hAnsi="宋体"/>
          <w:color w:val="auto"/>
          <w:spacing w:val="-2"/>
          <w:sz w:val="24"/>
          <w:highlight w:val="none"/>
        </w:rPr>
        <w:t>制造商为</w:t>
      </w:r>
      <w:r>
        <w:rPr>
          <w:rFonts w:hint="eastAsia" w:ascii="宋体" w:hAnsi="宋体"/>
          <w:color w:val="auto"/>
          <w:sz w:val="24"/>
          <w:highlight w:val="none"/>
          <w:u w:val="single"/>
        </w:rPr>
        <w:t xml:space="preserve"> （企业名称） </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4F246EB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p>
    <w:p w14:paraId="731F887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29780D7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1A4176F6">
      <w:pPr>
        <w:spacing w:line="360" w:lineRule="auto"/>
        <w:ind w:firstLine="480" w:firstLineChars="200"/>
        <w:rPr>
          <w:rFonts w:ascii="宋体" w:hAnsi="宋体"/>
          <w:color w:val="auto"/>
          <w:sz w:val="24"/>
          <w:highlight w:val="none"/>
        </w:rPr>
      </w:pPr>
    </w:p>
    <w:p w14:paraId="18A389A9">
      <w:pPr>
        <w:pStyle w:val="2"/>
        <w:rPr>
          <w:rFonts w:ascii="宋体" w:hAnsi="宋体" w:eastAsia="宋体" w:cs="宋体"/>
          <w:color w:val="auto"/>
          <w:highlight w:val="none"/>
        </w:rPr>
      </w:pPr>
    </w:p>
    <w:p w14:paraId="7C682D69">
      <w:pPr>
        <w:spacing w:line="360" w:lineRule="auto"/>
        <w:ind w:firstLine="5280" w:firstLineChars="2200"/>
        <w:rPr>
          <w:rFonts w:ascii="宋体" w:hAnsi="宋体"/>
          <w:color w:val="auto"/>
          <w:sz w:val="24"/>
          <w:highlight w:val="none"/>
        </w:rPr>
      </w:pPr>
      <w:r>
        <w:rPr>
          <w:rFonts w:hint="eastAsia" w:ascii="宋体" w:hAnsi="宋体"/>
          <w:color w:val="auto"/>
          <w:sz w:val="24"/>
          <w:highlight w:val="none"/>
        </w:rPr>
        <w:t>企业名称（盖章）：</w:t>
      </w:r>
    </w:p>
    <w:p w14:paraId="2FC702AB">
      <w:pPr>
        <w:spacing w:line="360" w:lineRule="auto"/>
        <w:ind w:firstLine="6000" w:firstLineChars="2500"/>
        <w:rPr>
          <w:rFonts w:ascii="宋体" w:hAnsi="宋体"/>
          <w:color w:val="auto"/>
          <w:sz w:val="24"/>
          <w:highlight w:val="none"/>
        </w:rPr>
      </w:pPr>
      <w:r>
        <w:rPr>
          <w:rFonts w:hint="eastAsia" w:ascii="宋体" w:hAnsi="宋体"/>
          <w:color w:val="auto"/>
          <w:sz w:val="24"/>
          <w:highlight w:val="none"/>
        </w:rPr>
        <w:t>日 期：</w:t>
      </w:r>
    </w:p>
    <w:p w14:paraId="7A3D42F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说明：</w:t>
      </w:r>
    </w:p>
    <w:p w14:paraId="4945EFF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1、从业人员、营业收入、资产总额填报上一年度数据，无上一年度数据的新成立企业可不填报。</w:t>
      </w:r>
    </w:p>
    <w:p w14:paraId="4D705ED9">
      <w:pPr>
        <w:snapToGrid w:val="0"/>
        <w:spacing w:before="156" w:beforeLines="50" w:after="50" w:line="440" w:lineRule="exact"/>
        <w:jc w:val="center"/>
        <w:outlineLvl w:val="1"/>
        <w:rPr>
          <w:rFonts w:hint="eastAsia"/>
          <w:b/>
          <w:color w:val="auto"/>
          <w:highlight w:val="none"/>
        </w:rPr>
      </w:pPr>
      <w:r>
        <w:rPr>
          <w:rFonts w:hint="eastAsia"/>
          <w:b/>
          <w:color w:val="auto"/>
          <w:highlight w:val="none"/>
        </w:rPr>
        <w:br w:type="page"/>
      </w:r>
    </w:p>
    <w:p w14:paraId="34DC2096">
      <w:pPr>
        <w:pStyle w:val="27"/>
        <w:jc w:val="both"/>
        <w:rPr>
          <w:b/>
          <w:color w:val="auto"/>
          <w:highlight w:val="none"/>
        </w:rPr>
      </w:pPr>
      <w:r>
        <w:rPr>
          <w:rFonts w:hint="eastAsia"/>
          <w:b/>
          <w:color w:val="auto"/>
          <w:highlight w:val="none"/>
          <w:lang w:val="en-US" w:eastAsia="zh-CN"/>
        </w:rPr>
        <w:t>6</w:t>
      </w:r>
      <w:r>
        <w:rPr>
          <w:rFonts w:hint="eastAsia"/>
          <w:b/>
          <w:color w:val="auto"/>
          <w:highlight w:val="none"/>
        </w:rPr>
        <w:t>、残疾人福利性单位声明函格式</w:t>
      </w:r>
    </w:p>
    <w:p w14:paraId="23A80360">
      <w:pPr>
        <w:pStyle w:val="14"/>
        <w:snapToGrid w:val="0"/>
        <w:spacing w:before="31" w:beforeLines="10" w:after="31" w:afterLines="10" w:line="360" w:lineRule="auto"/>
        <w:jc w:val="center"/>
        <w:rPr>
          <w:rFonts w:hAnsi="宋体"/>
          <w:b/>
          <w:color w:val="auto"/>
          <w:sz w:val="32"/>
          <w:szCs w:val="32"/>
          <w:highlight w:val="none"/>
        </w:rPr>
      </w:pPr>
      <w:r>
        <w:rPr>
          <w:rFonts w:hint="eastAsia" w:hAnsi="宋体"/>
          <w:b/>
          <w:color w:val="auto"/>
          <w:sz w:val="32"/>
          <w:szCs w:val="32"/>
          <w:highlight w:val="none"/>
        </w:rPr>
        <w:t>残疾人福利性单位声明函</w:t>
      </w:r>
    </w:p>
    <w:p w14:paraId="713242A2">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olor w:val="auto"/>
          <w:sz w:val="24"/>
          <w:highlight w:val="none"/>
          <w:u w:val="single"/>
        </w:rPr>
        <w:t xml:space="preserve">                     </w:t>
      </w:r>
      <w:r>
        <w:rPr>
          <w:rFonts w:hint="eastAsia" w:hAnsi="宋体"/>
          <w:color w:val="auto"/>
          <w:sz w:val="24"/>
          <w:highlight w:val="none"/>
        </w:rPr>
        <w:t>单位的</w:t>
      </w:r>
      <w:r>
        <w:rPr>
          <w:rFonts w:hint="eastAsia" w:hAnsi="宋体"/>
          <w:color w:val="auto"/>
          <w:sz w:val="24"/>
          <w:highlight w:val="none"/>
          <w:u w:val="single"/>
        </w:rPr>
        <w:t xml:space="preserve">                </w:t>
      </w:r>
      <w:r>
        <w:rPr>
          <w:rFonts w:hint="eastAsia" w:hAnsi="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1665A23">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本单位对上述声明的真实性负责。如有虚假，将依法承担相应责任。</w:t>
      </w:r>
    </w:p>
    <w:p w14:paraId="6B501FA4">
      <w:pPr>
        <w:pStyle w:val="14"/>
        <w:snapToGrid w:val="0"/>
        <w:spacing w:before="31" w:beforeLines="10" w:after="31" w:afterLines="10" w:line="360" w:lineRule="auto"/>
        <w:rPr>
          <w:rFonts w:hAnsi="宋体"/>
          <w:color w:val="auto"/>
          <w:sz w:val="24"/>
          <w:highlight w:val="none"/>
        </w:rPr>
      </w:pPr>
    </w:p>
    <w:p w14:paraId="2CC8F3FE">
      <w:pPr>
        <w:pStyle w:val="14"/>
        <w:snapToGrid w:val="0"/>
        <w:spacing w:before="31" w:beforeLines="10" w:after="31" w:afterLines="10" w:line="360" w:lineRule="auto"/>
        <w:rPr>
          <w:rFonts w:hAnsi="宋体"/>
          <w:color w:val="auto"/>
          <w:sz w:val="24"/>
          <w:highlight w:val="none"/>
        </w:rPr>
      </w:pPr>
    </w:p>
    <w:p w14:paraId="4B14E162">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 xml:space="preserve">                                              投标人（盖章）</w:t>
      </w:r>
    </w:p>
    <w:p w14:paraId="104764E3">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 xml:space="preserve">                                              日期：    年   月   日</w:t>
      </w:r>
    </w:p>
    <w:p w14:paraId="66D93AF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说明：</w:t>
      </w:r>
    </w:p>
    <w:p w14:paraId="7DE7C463">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1、联合体主办方和各成员单位分别提供此函。</w:t>
      </w:r>
    </w:p>
    <w:p w14:paraId="14F36E3D">
      <w:pPr>
        <w:pStyle w:val="14"/>
        <w:snapToGrid w:val="0"/>
        <w:spacing w:before="31" w:beforeLines="10" w:after="31" w:afterLines="10" w:line="360" w:lineRule="auto"/>
        <w:rPr>
          <w:rFonts w:hAnsi="宋体"/>
          <w:b/>
          <w:color w:val="auto"/>
          <w:highlight w:val="none"/>
        </w:rPr>
      </w:pPr>
      <w:r>
        <w:rPr>
          <w:rFonts w:hint="eastAsia" w:hAnsi="宋体"/>
          <w:b/>
          <w:color w:val="auto"/>
          <w:sz w:val="24"/>
          <w:highlight w:val="none"/>
        </w:rPr>
        <w:br w:type="page"/>
      </w:r>
      <w:r>
        <w:rPr>
          <w:rFonts w:hint="eastAsia" w:hAnsi="宋体"/>
          <w:b/>
          <w:color w:val="auto"/>
          <w:sz w:val="24"/>
          <w:highlight w:val="none"/>
          <w:lang w:val="en-US" w:eastAsia="zh-CN"/>
        </w:rPr>
        <w:t>7</w:t>
      </w:r>
      <w:r>
        <w:rPr>
          <w:rFonts w:hint="eastAsia" w:hAnsi="宋体"/>
          <w:b/>
          <w:color w:val="auto"/>
          <w:sz w:val="24"/>
          <w:highlight w:val="none"/>
        </w:rPr>
        <w:t>、监狱企业声明函格式</w:t>
      </w:r>
    </w:p>
    <w:p w14:paraId="06CC4399">
      <w:pPr>
        <w:pStyle w:val="14"/>
        <w:snapToGrid w:val="0"/>
        <w:spacing w:before="31" w:beforeLines="10" w:after="31" w:afterLines="10" w:line="360" w:lineRule="auto"/>
        <w:jc w:val="center"/>
        <w:rPr>
          <w:rFonts w:hAnsi="宋体"/>
          <w:b/>
          <w:color w:val="auto"/>
          <w:sz w:val="32"/>
          <w:szCs w:val="32"/>
          <w:highlight w:val="none"/>
        </w:rPr>
      </w:pPr>
      <w:r>
        <w:rPr>
          <w:rFonts w:hint="eastAsia" w:hAnsi="宋体"/>
          <w:b/>
          <w:color w:val="auto"/>
          <w:sz w:val="32"/>
          <w:szCs w:val="32"/>
          <w:highlight w:val="none"/>
        </w:rPr>
        <w:t>监狱企业声明函</w:t>
      </w:r>
    </w:p>
    <w:p w14:paraId="7932C37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本单位郑重声明，根据《关于政府采购支持监狱企业发展有关问题的通知》（财库[2014]68号）的规定，本单位为监狱企业。</w:t>
      </w:r>
    </w:p>
    <w:p w14:paraId="7BC1C8D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根据上述标准，我单位属于监狱企业的理由为：</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7876F6D">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本单位参加</w:t>
      </w:r>
      <w:r>
        <w:rPr>
          <w:rFonts w:hint="eastAsia" w:hAnsi="宋体"/>
          <w:color w:val="auto"/>
          <w:sz w:val="24"/>
          <w:highlight w:val="none"/>
          <w:u w:val="single"/>
        </w:rPr>
        <w:t xml:space="preserve">（采购人名称）       </w:t>
      </w:r>
      <w:r>
        <w:rPr>
          <w:rFonts w:hint="eastAsia" w:hAnsi="宋体"/>
          <w:color w:val="auto"/>
          <w:sz w:val="24"/>
          <w:highlight w:val="none"/>
        </w:rPr>
        <w:t>单位的</w:t>
      </w:r>
      <w:r>
        <w:rPr>
          <w:rFonts w:hint="eastAsia" w:hAnsi="宋体"/>
          <w:color w:val="auto"/>
          <w:sz w:val="24"/>
          <w:highlight w:val="none"/>
          <w:u w:val="single"/>
        </w:rPr>
        <w:t xml:space="preserve"> （项目名称）         </w:t>
      </w:r>
      <w:r>
        <w:rPr>
          <w:rFonts w:hint="eastAsia" w:hAnsi="宋体"/>
          <w:color w:val="auto"/>
          <w:sz w:val="24"/>
          <w:highlight w:val="none"/>
        </w:rPr>
        <w:t>项目的采购活动，并由本单位为本项目提供货物。</w:t>
      </w:r>
    </w:p>
    <w:p w14:paraId="3F6AB01A">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本单位对上述声明的真实性负责。如有虚假，将依法承担相应责任。</w:t>
      </w:r>
    </w:p>
    <w:p w14:paraId="05365AB0">
      <w:pPr>
        <w:pStyle w:val="14"/>
        <w:snapToGrid w:val="0"/>
        <w:spacing w:before="31" w:beforeLines="10" w:after="31" w:afterLines="10" w:line="360" w:lineRule="auto"/>
        <w:rPr>
          <w:rFonts w:hAnsi="宋体"/>
          <w:color w:val="auto"/>
          <w:sz w:val="24"/>
          <w:highlight w:val="none"/>
        </w:rPr>
      </w:pPr>
    </w:p>
    <w:p w14:paraId="7136C919">
      <w:pPr>
        <w:pStyle w:val="14"/>
        <w:snapToGrid w:val="0"/>
        <w:spacing w:before="31" w:beforeLines="10" w:after="31" w:afterLines="10" w:line="360" w:lineRule="auto"/>
        <w:rPr>
          <w:rFonts w:hAnsi="宋体"/>
          <w:color w:val="auto"/>
          <w:sz w:val="24"/>
          <w:highlight w:val="none"/>
        </w:rPr>
      </w:pPr>
    </w:p>
    <w:p w14:paraId="6F5E33C5">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 xml:space="preserve">                                              投标人（盖章）</w:t>
      </w:r>
    </w:p>
    <w:p w14:paraId="277F34C5">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 xml:space="preserve">                                              日期：    年   月   日</w:t>
      </w:r>
    </w:p>
    <w:p w14:paraId="0290A03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说明：</w:t>
      </w:r>
    </w:p>
    <w:p w14:paraId="3C8AF5C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1、监狱企业参加采购活动时，应当提供由省级以上监狱管理局、戒毒管理局（含新疆生产建设兵团）出具的属于监狱企业的证明文件。</w:t>
      </w:r>
    </w:p>
    <w:p w14:paraId="5F32D8B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1721BA9">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3、联合体主办方和各成员单位分别提供此函。</w:t>
      </w:r>
    </w:p>
    <w:p w14:paraId="3E6C8D0F">
      <w:pPr>
        <w:pStyle w:val="12"/>
        <w:rPr>
          <w:color w:val="auto"/>
          <w:highlight w:val="none"/>
        </w:rPr>
      </w:pPr>
    </w:p>
    <w:p w14:paraId="10C8D157">
      <w:pPr>
        <w:snapToGrid w:val="0"/>
        <w:spacing w:before="156" w:beforeLines="50" w:after="50" w:line="440" w:lineRule="exact"/>
        <w:jc w:val="center"/>
        <w:outlineLvl w:val="1"/>
        <w:rPr>
          <w:rFonts w:hint="eastAsia"/>
          <w:b/>
          <w:color w:val="auto"/>
          <w:highlight w:val="none"/>
        </w:rPr>
      </w:pPr>
    </w:p>
    <w:p w14:paraId="1A3A3276">
      <w:pPr>
        <w:pStyle w:val="10"/>
        <w:rPr>
          <w:rFonts w:hint="eastAsia"/>
          <w:b/>
          <w:color w:val="auto"/>
          <w:highlight w:val="none"/>
        </w:rPr>
      </w:pPr>
    </w:p>
    <w:p w14:paraId="44B6E3C3">
      <w:pPr>
        <w:rPr>
          <w:rFonts w:hint="eastAsia"/>
          <w:b/>
          <w:color w:val="auto"/>
          <w:highlight w:val="none"/>
        </w:rPr>
      </w:pPr>
    </w:p>
    <w:p w14:paraId="08C09940">
      <w:pPr>
        <w:pStyle w:val="10"/>
        <w:rPr>
          <w:rFonts w:hint="eastAsia"/>
          <w:b/>
          <w:color w:val="auto"/>
          <w:highlight w:val="none"/>
        </w:rPr>
      </w:pPr>
    </w:p>
    <w:p w14:paraId="04B5D7BF">
      <w:pPr>
        <w:rPr>
          <w:rFonts w:hint="eastAsia"/>
          <w:b/>
          <w:color w:val="auto"/>
          <w:highlight w:val="none"/>
        </w:rPr>
      </w:pPr>
    </w:p>
    <w:p w14:paraId="19C1F93B">
      <w:pPr>
        <w:pStyle w:val="10"/>
        <w:rPr>
          <w:rFonts w:hint="eastAsia"/>
          <w:b/>
          <w:color w:val="auto"/>
          <w:highlight w:val="none"/>
        </w:rPr>
      </w:pPr>
    </w:p>
    <w:p w14:paraId="5B9DBBDB">
      <w:pPr>
        <w:rPr>
          <w:rFonts w:hint="eastAsia"/>
          <w:b/>
          <w:color w:val="auto"/>
          <w:highlight w:val="none"/>
        </w:rPr>
      </w:pPr>
    </w:p>
    <w:p w14:paraId="3FE31730">
      <w:pPr>
        <w:pStyle w:val="10"/>
        <w:rPr>
          <w:color w:val="auto"/>
          <w:highlight w:val="none"/>
        </w:rPr>
      </w:pPr>
    </w:p>
    <w:sectPr>
      <w:footerReference r:id="rId5" w:type="default"/>
      <w:pgSz w:w="11906" w:h="16838"/>
      <w:pgMar w:top="1417" w:right="1128" w:bottom="1417" w:left="1179"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2E0F">
    <w:pPr>
      <w:pStyle w:val="20"/>
      <w:ind w:right="720" w:firstLine="210" w:firstLineChars="10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BDA0B">
    <w:pPr>
      <w:pStyle w:val="20"/>
      <w:ind w:right="720" w:firstLine="210" w:firstLineChars="10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29778">
                          <w:pPr>
                            <w:pStyle w:val="20"/>
                            <w:ind w:right="720" w:firstLine="180" w:firstLineChars="100"/>
                            <w:jc w:val="cente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D29778">
                    <w:pPr>
                      <w:pStyle w:val="20"/>
                      <w:ind w:right="720" w:firstLine="180" w:firstLineChars="100"/>
                      <w:jc w:val="cente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40A05">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E3373"/>
    <w:multiLevelType w:val="singleLevel"/>
    <w:tmpl w:val="B71E3373"/>
    <w:lvl w:ilvl="0" w:tentative="0">
      <w:start w:val="2"/>
      <w:numFmt w:val="decimal"/>
      <w:suff w:val="nothing"/>
      <w:lvlText w:val="%1、"/>
      <w:lvlJc w:val="left"/>
    </w:lvl>
  </w:abstractNum>
  <w:abstractNum w:abstractNumId="1">
    <w:nsid w:val="BB272BF7"/>
    <w:multiLevelType w:val="singleLevel"/>
    <w:tmpl w:val="BB272BF7"/>
    <w:lvl w:ilvl="0" w:tentative="0">
      <w:start w:val="2"/>
      <w:numFmt w:val="chineseCounting"/>
      <w:suff w:val="nothing"/>
      <w:lvlText w:val="%1、"/>
      <w:lvlJc w:val="left"/>
      <w:rPr>
        <w:rFonts w:hint="eastAsia"/>
      </w:rPr>
    </w:lvl>
  </w:abstractNum>
  <w:abstractNum w:abstractNumId="2">
    <w:nsid w:val="0610429E"/>
    <w:multiLevelType w:val="multilevel"/>
    <w:tmpl w:val="0610429E"/>
    <w:lvl w:ilvl="0" w:tentative="0">
      <w:start w:val="1"/>
      <w:numFmt w:val="decimal"/>
      <w:lvlText w:val="%1."/>
      <w:lvlJc w:val="left"/>
      <w:pPr>
        <w:ind w:left="1122" w:hanging="420"/>
      </w:pPr>
    </w:lvl>
    <w:lvl w:ilvl="1" w:tentative="0">
      <w:start w:val="1"/>
      <w:numFmt w:val="decimal"/>
      <w:lvlText w:val="%2."/>
      <w:lvlJc w:val="left"/>
      <w:pPr>
        <w:ind w:left="1542"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7C677C5"/>
    <w:multiLevelType w:val="multilevel"/>
    <w:tmpl w:val="07C677C5"/>
    <w:lvl w:ilvl="0" w:tentative="0">
      <w:start w:val="1"/>
      <w:numFmt w:val="decimal"/>
      <w:lvlText w:val="%1."/>
      <w:lvlJc w:val="left"/>
      <w:pPr>
        <w:ind w:left="1048"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1081B8B"/>
    <w:multiLevelType w:val="multilevel"/>
    <w:tmpl w:val="41081B8B"/>
    <w:lvl w:ilvl="0" w:tentative="0">
      <w:start w:val="1"/>
      <w:numFmt w:val="chineseCountingThousand"/>
      <w:lvlText w:val="%1、"/>
      <w:lvlJc w:val="left"/>
      <w:pPr>
        <w:ind w:left="562" w:hanging="420"/>
      </w:pPr>
    </w:lvl>
    <w:lvl w:ilvl="1" w:tentative="0">
      <w:start w:val="1"/>
      <w:numFmt w:val="decimal"/>
      <w:lvlText w:val="%2."/>
      <w:lvlJc w:val="left"/>
      <w:pPr>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958426E"/>
    <w:multiLevelType w:val="singleLevel"/>
    <w:tmpl w:val="4958426E"/>
    <w:lvl w:ilvl="0" w:tentative="0">
      <w:start w:val="1"/>
      <w:numFmt w:val="decimal"/>
      <w:pStyle w:val="4"/>
      <w:lvlText w:val="%1."/>
      <w:lvlJc w:val="left"/>
      <w:pPr>
        <w:tabs>
          <w:tab w:val="left" w:pos="360"/>
        </w:tabs>
        <w:ind w:left="360" w:hanging="360"/>
      </w:pPr>
    </w:lvl>
  </w:abstractNum>
  <w:abstractNum w:abstractNumId="6">
    <w:nsid w:val="4D83592C"/>
    <w:multiLevelType w:val="multilevel"/>
    <w:tmpl w:val="4D83592C"/>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57566C64"/>
    <w:multiLevelType w:val="singleLevel"/>
    <w:tmpl w:val="57566C64"/>
    <w:lvl w:ilvl="0" w:tentative="0">
      <w:start w:val="2"/>
      <w:numFmt w:val="chineseCounting"/>
      <w:suff w:val="nothing"/>
      <w:lvlText w:val="（%1）"/>
      <w:lvlJc w:val="left"/>
    </w:lvl>
  </w:abstractNum>
  <w:abstractNum w:abstractNumId="8">
    <w:nsid w:val="61918E87"/>
    <w:multiLevelType w:val="singleLevel"/>
    <w:tmpl w:val="61918E87"/>
    <w:lvl w:ilvl="0" w:tentative="0">
      <w:start w:val="2"/>
      <w:numFmt w:val="chineseCounting"/>
      <w:suff w:val="nothing"/>
      <w:lvlText w:val="%1、"/>
      <w:lvlJc w:val="left"/>
      <w:rPr>
        <w:rFonts w:hint="eastAsia"/>
      </w:rPr>
    </w:lvl>
  </w:abstractNum>
  <w:abstractNum w:abstractNumId="9">
    <w:nsid w:val="64CA853C"/>
    <w:multiLevelType w:val="singleLevel"/>
    <w:tmpl w:val="64CA853C"/>
    <w:lvl w:ilvl="0" w:tentative="0">
      <w:start w:val="7"/>
      <w:numFmt w:val="chineseCounting"/>
      <w:suff w:val="nothing"/>
      <w:lvlText w:val="%1、"/>
      <w:lvlJc w:val="left"/>
      <w:rPr>
        <w:rFonts w:hint="eastAsia"/>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7"/>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NmY0NDZiMDZhNmRhMzRhYTM2YmE1NmYzODZjNGIifQ=="/>
    <w:docVar w:name="KSO_WPS_MARK_KEY" w:val="e29df5dd-3fe2-4864-9a74-09aad8984e3d"/>
  </w:docVars>
  <w:rsids>
    <w:rsidRoot w:val="00172A27"/>
    <w:rsid w:val="00023CDE"/>
    <w:rsid w:val="00030010"/>
    <w:rsid w:val="0007030E"/>
    <w:rsid w:val="000B2FF3"/>
    <w:rsid w:val="000D0487"/>
    <w:rsid w:val="00172A27"/>
    <w:rsid w:val="001A38D4"/>
    <w:rsid w:val="001F3D08"/>
    <w:rsid w:val="002363AC"/>
    <w:rsid w:val="00282EF7"/>
    <w:rsid w:val="00286609"/>
    <w:rsid w:val="002906FC"/>
    <w:rsid w:val="002A163B"/>
    <w:rsid w:val="002C6BE0"/>
    <w:rsid w:val="00326DD6"/>
    <w:rsid w:val="003357E5"/>
    <w:rsid w:val="003366AF"/>
    <w:rsid w:val="00397CD3"/>
    <w:rsid w:val="003A74CE"/>
    <w:rsid w:val="0043118A"/>
    <w:rsid w:val="004E67DB"/>
    <w:rsid w:val="00510DB0"/>
    <w:rsid w:val="0056488D"/>
    <w:rsid w:val="00580FBB"/>
    <w:rsid w:val="00596FC2"/>
    <w:rsid w:val="005F7C93"/>
    <w:rsid w:val="006B1956"/>
    <w:rsid w:val="00781CB0"/>
    <w:rsid w:val="007D6F6C"/>
    <w:rsid w:val="00821A8E"/>
    <w:rsid w:val="0089016E"/>
    <w:rsid w:val="009436E3"/>
    <w:rsid w:val="00945333"/>
    <w:rsid w:val="00A01099"/>
    <w:rsid w:val="00A01E14"/>
    <w:rsid w:val="00A12F2C"/>
    <w:rsid w:val="00A157CA"/>
    <w:rsid w:val="00A20A3D"/>
    <w:rsid w:val="00AC5B5A"/>
    <w:rsid w:val="00B35AD9"/>
    <w:rsid w:val="00B37FB8"/>
    <w:rsid w:val="00B7488E"/>
    <w:rsid w:val="00BE71F0"/>
    <w:rsid w:val="00CA4258"/>
    <w:rsid w:val="00CC1515"/>
    <w:rsid w:val="00D328C8"/>
    <w:rsid w:val="00DA514A"/>
    <w:rsid w:val="00DC484C"/>
    <w:rsid w:val="00DE24DF"/>
    <w:rsid w:val="00DE7006"/>
    <w:rsid w:val="00E47105"/>
    <w:rsid w:val="00E51E16"/>
    <w:rsid w:val="00EA7B5A"/>
    <w:rsid w:val="00F05E4F"/>
    <w:rsid w:val="00F40EED"/>
    <w:rsid w:val="00F45E98"/>
    <w:rsid w:val="00F92696"/>
    <w:rsid w:val="00FB50FA"/>
    <w:rsid w:val="00FB62F5"/>
    <w:rsid w:val="014963B4"/>
    <w:rsid w:val="01C51FDC"/>
    <w:rsid w:val="022C4255"/>
    <w:rsid w:val="02951A19"/>
    <w:rsid w:val="02A81568"/>
    <w:rsid w:val="03324663"/>
    <w:rsid w:val="03446E61"/>
    <w:rsid w:val="034A60F2"/>
    <w:rsid w:val="03786F79"/>
    <w:rsid w:val="03E62229"/>
    <w:rsid w:val="040C6C32"/>
    <w:rsid w:val="048C1117"/>
    <w:rsid w:val="04AB1BEF"/>
    <w:rsid w:val="0556141C"/>
    <w:rsid w:val="05867727"/>
    <w:rsid w:val="05873DF7"/>
    <w:rsid w:val="05A87719"/>
    <w:rsid w:val="05EE0100"/>
    <w:rsid w:val="0601113F"/>
    <w:rsid w:val="0609199F"/>
    <w:rsid w:val="061B2D67"/>
    <w:rsid w:val="06587D46"/>
    <w:rsid w:val="0676325B"/>
    <w:rsid w:val="06904A78"/>
    <w:rsid w:val="07067825"/>
    <w:rsid w:val="07677852"/>
    <w:rsid w:val="07796B10"/>
    <w:rsid w:val="07D93F70"/>
    <w:rsid w:val="081E3877"/>
    <w:rsid w:val="082A0C83"/>
    <w:rsid w:val="08A83E2C"/>
    <w:rsid w:val="08DB7F4F"/>
    <w:rsid w:val="08DF67FF"/>
    <w:rsid w:val="095F01F1"/>
    <w:rsid w:val="0996345C"/>
    <w:rsid w:val="09CB07E5"/>
    <w:rsid w:val="0A0B5495"/>
    <w:rsid w:val="0A2035D9"/>
    <w:rsid w:val="0A6B21A6"/>
    <w:rsid w:val="0A86096E"/>
    <w:rsid w:val="0AEE13A2"/>
    <w:rsid w:val="0B3340F1"/>
    <w:rsid w:val="0B7A250D"/>
    <w:rsid w:val="0B9F7105"/>
    <w:rsid w:val="0BC76432"/>
    <w:rsid w:val="0BF4422B"/>
    <w:rsid w:val="0C49446D"/>
    <w:rsid w:val="0C7A4434"/>
    <w:rsid w:val="0C7C59A1"/>
    <w:rsid w:val="0C911C2C"/>
    <w:rsid w:val="0CC07A3B"/>
    <w:rsid w:val="0D1F7062"/>
    <w:rsid w:val="0D372983"/>
    <w:rsid w:val="0D671862"/>
    <w:rsid w:val="0DAA55BE"/>
    <w:rsid w:val="0DF72CD7"/>
    <w:rsid w:val="0E021AC5"/>
    <w:rsid w:val="0E2A32C0"/>
    <w:rsid w:val="0E614BBD"/>
    <w:rsid w:val="0E765E5C"/>
    <w:rsid w:val="0E9005A9"/>
    <w:rsid w:val="0EB875ED"/>
    <w:rsid w:val="0EE02692"/>
    <w:rsid w:val="0EEC6C35"/>
    <w:rsid w:val="0F6803FD"/>
    <w:rsid w:val="0F9B6462"/>
    <w:rsid w:val="10605181"/>
    <w:rsid w:val="10844CD8"/>
    <w:rsid w:val="10B21424"/>
    <w:rsid w:val="10DE2FE9"/>
    <w:rsid w:val="10EF7D64"/>
    <w:rsid w:val="111451B1"/>
    <w:rsid w:val="11471970"/>
    <w:rsid w:val="115D0B81"/>
    <w:rsid w:val="121E30D7"/>
    <w:rsid w:val="12777BEB"/>
    <w:rsid w:val="12FA6FB1"/>
    <w:rsid w:val="13110DD5"/>
    <w:rsid w:val="133905E0"/>
    <w:rsid w:val="14431D9B"/>
    <w:rsid w:val="147608B0"/>
    <w:rsid w:val="14DB3574"/>
    <w:rsid w:val="14E6178A"/>
    <w:rsid w:val="150D619F"/>
    <w:rsid w:val="1537321C"/>
    <w:rsid w:val="155920FD"/>
    <w:rsid w:val="15EB5FC0"/>
    <w:rsid w:val="16455C40"/>
    <w:rsid w:val="16C653CA"/>
    <w:rsid w:val="16D76309"/>
    <w:rsid w:val="16E2516C"/>
    <w:rsid w:val="16F25057"/>
    <w:rsid w:val="16F42392"/>
    <w:rsid w:val="16F5793D"/>
    <w:rsid w:val="17535F3D"/>
    <w:rsid w:val="17562EBA"/>
    <w:rsid w:val="17A70233"/>
    <w:rsid w:val="17E844C7"/>
    <w:rsid w:val="17EB6F84"/>
    <w:rsid w:val="181F3564"/>
    <w:rsid w:val="18C748B7"/>
    <w:rsid w:val="19090FD4"/>
    <w:rsid w:val="1941629D"/>
    <w:rsid w:val="1A3348FA"/>
    <w:rsid w:val="1A3A077F"/>
    <w:rsid w:val="1B1E06AA"/>
    <w:rsid w:val="1B8C0E86"/>
    <w:rsid w:val="1B982BB9"/>
    <w:rsid w:val="1B9C5B00"/>
    <w:rsid w:val="1BE0158C"/>
    <w:rsid w:val="1C091AAE"/>
    <w:rsid w:val="1C483765"/>
    <w:rsid w:val="1C4D6906"/>
    <w:rsid w:val="1C6140E7"/>
    <w:rsid w:val="1C637D39"/>
    <w:rsid w:val="1D231150"/>
    <w:rsid w:val="1D2410A0"/>
    <w:rsid w:val="1D5B2886"/>
    <w:rsid w:val="1D790876"/>
    <w:rsid w:val="1D8B2AC0"/>
    <w:rsid w:val="1D9236E6"/>
    <w:rsid w:val="1DC30832"/>
    <w:rsid w:val="1DCD23F6"/>
    <w:rsid w:val="1E4A19FC"/>
    <w:rsid w:val="1EC1154C"/>
    <w:rsid w:val="1EEA68A2"/>
    <w:rsid w:val="1EFEAB23"/>
    <w:rsid w:val="1F7435BC"/>
    <w:rsid w:val="1F7E777C"/>
    <w:rsid w:val="1F813656"/>
    <w:rsid w:val="1F850C5F"/>
    <w:rsid w:val="1F930B34"/>
    <w:rsid w:val="1FA62E3D"/>
    <w:rsid w:val="1FB76F13"/>
    <w:rsid w:val="1FBF5A01"/>
    <w:rsid w:val="1FE2030D"/>
    <w:rsid w:val="1FFB1A16"/>
    <w:rsid w:val="200B777F"/>
    <w:rsid w:val="20244ADE"/>
    <w:rsid w:val="205D0CF2"/>
    <w:rsid w:val="206D263E"/>
    <w:rsid w:val="20770A04"/>
    <w:rsid w:val="20C95670"/>
    <w:rsid w:val="20FF275E"/>
    <w:rsid w:val="210D678E"/>
    <w:rsid w:val="21155FC2"/>
    <w:rsid w:val="21AF7982"/>
    <w:rsid w:val="21E3340D"/>
    <w:rsid w:val="2203697F"/>
    <w:rsid w:val="22693AD1"/>
    <w:rsid w:val="228A4584"/>
    <w:rsid w:val="229E54BE"/>
    <w:rsid w:val="22BF7ECF"/>
    <w:rsid w:val="22E4473B"/>
    <w:rsid w:val="22F06E95"/>
    <w:rsid w:val="23980130"/>
    <w:rsid w:val="23F84A91"/>
    <w:rsid w:val="2450560E"/>
    <w:rsid w:val="246D1C5E"/>
    <w:rsid w:val="24702F2C"/>
    <w:rsid w:val="24E329AD"/>
    <w:rsid w:val="258864A1"/>
    <w:rsid w:val="25BD411E"/>
    <w:rsid w:val="25C5032F"/>
    <w:rsid w:val="25D6328D"/>
    <w:rsid w:val="267C4F33"/>
    <w:rsid w:val="2717586C"/>
    <w:rsid w:val="2732301F"/>
    <w:rsid w:val="274261C9"/>
    <w:rsid w:val="275001B3"/>
    <w:rsid w:val="27B157B4"/>
    <w:rsid w:val="27C83868"/>
    <w:rsid w:val="27F07987"/>
    <w:rsid w:val="286A3FE2"/>
    <w:rsid w:val="28B2289C"/>
    <w:rsid w:val="291E16C9"/>
    <w:rsid w:val="292323B3"/>
    <w:rsid w:val="292334BC"/>
    <w:rsid w:val="299214FE"/>
    <w:rsid w:val="29CC4FA0"/>
    <w:rsid w:val="29E21464"/>
    <w:rsid w:val="2A5561C7"/>
    <w:rsid w:val="2A774FE7"/>
    <w:rsid w:val="2A863867"/>
    <w:rsid w:val="2ABE3AD2"/>
    <w:rsid w:val="2AC4032A"/>
    <w:rsid w:val="2B462B54"/>
    <w:rsid w:val="2B6E0B13"/>
    <w:rsid w:val="2B797484"/>
    <w:rsid w:val="2BB30646"/>
    <w:rsid w:val="2BBA56BD"/>
    <w:rsid w:val="2BD37024"/>
    <w:rsid w:val="2BDC7EFA"/>
    <w:rsid w:val="2BF02F43"/>
    <w:rsid w:val="2C3D5164"/>
    <w:rsid w:val="2CB00D05"/>
    <w:rsid w:val="2D2B1570"/>
    <w:rsid w:val="2D2D5B36"/>
    <w:rsid w:val="2D376058"/>
    <w:rsid w:val="2E3C1AD3"/>
    <w:rsid w:val="2E4722CA"/>
    <w:rsid w:val="2E516BB3"/>
    <w:rsid w:val="2E5C2B5D"/>
    <w:rsid w:val="2E67631B"/>
    <w:rsid w:val="2EE56B13"/>
    <w:rsid w:val="2EF22236"/>
    <w:rsid w:val="2EFD6DA7"/>
    <w:rsid w:val="2FB853F0"/>
    <w:rsid w:val="2FE0429F"/>
    <w:rsid w:val="2FEC5962"/>
    <w:rsid w:val="2FFE957A"/>
    <w:rsid w:val="30090737"/>
    <w:rsid w:val="300A1801"/>
    <w:rsid w:val="301C6E7A"/>
    <w:rsid w:val="30292211"/>
    <w:rsid w:val="3035738E"/>
    <w:rsid w:val="30C36F47"/>
    <w:rsid w:val="30E42ED6"/>
    <w:rsid w:val="30E67D26"/>
    <w:rsid w:val="30EA30E0"/>
    <w:rsid w:val="30FB0E76"/>
    <w:rsid w:val="313A1850"/>
    <w:rsid w:val="31530BE6"/>
    <w:rsid w:val="315E56C5"/>
    <w:rsid w:val="317D70CD"/>
    <w:rsid w:val="317F0DCD"/>
    <w:rsid w:val="318F0210"/>
    <w:rsid w:val="31A60F11"/>
    <w:rsid w:val="31DA2820"/>
    <w:rsid w:val="31E978EE"/>
    <w:rsid w:val="31EB7183"/>
    <w:rsid w:val="32124F3C"/>
    <w:rsid w:val="323460BD"/>
    <w:rsid w:val="326460A2"/>
    <w:rsid w:val="32E25F45"/>
    <w:rsid w:val="330E63F2"/>
    <w:rsid w:val="332D2D4E"/>
    <w:rsid w:val="33C15D41"/>
    <w:rsid w:val="33DD2389"/>
    <w:rsid w:val="343E56CB"/>
    <w:rsid w:val="348B09E3"/>
    <w:rsid w:val="34D81A01"/>
    <w:rsid w:val="34F23A31"/>
    <w:rsid w:val="35266EEF"/>
    <w:rsid w:val="35F3033B"/>
    <w:rsid w:val="35FC1BEC"/>
    <w:rsid w:val="36076F91"/>
    <w:rsid w:val="36361FE1"/>
    <w:rsid w:val="365D5F63"/>
    <w:rsid w:val="367F68DC"/>
    <w:rsid w:val="36BC4847"/>
    <w:rsid w:val="371050F3"/>
    <w:rsid w:val="37826EC1"/>
    <w:rsid w:val="3792702D"/>
    <w:rsid w:val="38163A41"/>
    <w:rsid w:val="381C3D8E"/>
    <w:rsid w:val="397F0BF8"/>
    <w:rsid w:val="399A0EF5"/>
    <w:rsid w:val="39F76A9C"/>
    <w:rsid w:val="3B117A4A"/>
    <w:rsid w:val="3B2E5C7D"/>
    <w:rsid w:val="3B4A189C"/>
    <w:rsid w:val="3B7300DC"/>
    <w:rsid w:val="3BB32307"/>
    <w:rsid w:val="3BE30990"/>
    <w:rsid w:val="3C271CC5"/>
    <w:rsid w:val="3C37397E"/>
    <w:rsid w:val="3C3A2FCF"/>
    <w:rsid w:val="3C766753"/>
    <w:rsid w:val="3CC50F8A"/>
    <w:rsid w:val="3CF76D00"/>
    <w:rsid w:val="3D344A2F"/>
    <w:rsid w:val="3D446913"/>
    <w:rsid w:val="3D5904CE"/>
    <w:rsid w:val="3D894B83"/>
    <w:rsid w:val="3D8C5F4C"/>
    <w:rsid w:val="3DBE377F"/>
    <w:rsid w:val="3DBE682D"/>
    <w:rsid w:val="3DF26065"/>
    <w:rsid w:val="3E0E05F3"/>
    <w:rsid w:val="3E410A3E"/>
    <w:rsid w:val="3E502AB3"/>
    <w:rsid w:val="3F5E67DD"/>
    <w:rsid w:val="3FE0432D"/>
    <w:rsid w:val="40763848"/>
    <w:rsid w:val="40970E8F"/>
    <w:rsid w:val="409A795F"/>
    <w:rsid w:val="40BB4EEE"/>
    <w:rsid w:val="413926DE"/>
    <w:rsid w:val="4141700D"/>
    <w:rsid w:val="419E3DBC"/>
    <w:rsid w:val="41A92E5B"/>
    <w:rsid w:val="41EA18E9"/>
    <w:rsid w:val="41FD3C87"/>
    <w:rsid w:val="42B52F34"/>
    <w:rsid w:val="43752341"/>
    <w:rsid w:val="43BC2FAC"/>
    <w:rsid w:val="43FD725B"/>
    <w:rsid w:val="4488364C"/>
    <w:rsid w:val="44AE23BE"/>
    <w:rsid w:val="44FA4D1D"/>
    <w:rsid w:val="4548595D"/>
    <w:rsid w:val="454D6C13"/>
    <w:rsid w:val="458F65D9"/>
    <w:rsid w:val="45971D9F"/>
    <w:rsid w:val="459A3A28"/>
    <w:rsid w:val="45EE76D0"/>
    <w:rsid w:val="464239D2"/>
    <w:rsid w:val="46431709"/>
    <w:rsid w:val="46537F71"/>
    <w:rsid w:val="46753896"/>
    <w:rsid w:val="46A70D10"/>
    <w:rsid w:val="46A96624"/>
    <w:rsid w:val="470A14BE"/>
    <w:rsid w:val="47480E74"/>
    <w:rsid w:val="47B70CD3"/>
    <w:rsid w:val="481A73D7"/>
    <w:rsid w:val="48416BC7"/>
    <w:rsid w:val="48650597"/>
    <w:rsid w:val="48D32C81"/>
    <w:rsid w:val="49003852"/>
    <w:rsid w:val="49503494"/>
    <w:rsid w:val="497D77C8"/>
    <w:rsid w:val="4A604F15"/>
    <w:rsid w:val="4B0576DD"/>
    <w:rsid w:val="4BAB3A42"/>
    <w:rsid w:val="4C0A5299"/>
    <w:rsid w:val="4C3B3D38"/>
    <w:rsid w:val="4C8C3872"/>
    <w:rsid w:val="4D5325E2"/>
    <w:rsid w:val="4DA055D8"/>
    <w:rsid w:val="4DB4265B"/>
    <w:rsid w:val="4DB61DAF"/>
    <w:rsid w:val="4DC31516"/>
    <w:rsid w:val="4DE53DEE"/>
    <w:rsid w:val="4EAB177A"/>
    <w:rsid w:val="4EF7166A"/>
    <w:rsid w:val="4F320D99"/>
    <w:rsid w:val="4F805801"/>
    <w:rsid w:val="4FF21911"/>
    <w:rsid w:val="4FFC1984"/>
    <w:rsid w:val="50404275"/>
    <w:rsid w:val="505C2BB3"/>
    <w:rsid w:val="507B5786"/>
    <w:rsid w:val="507C2E9B"/>
    <w:rsid w:val="50CF4A20"/>
    <w:rsid w:val="51015282"/>
    <w:rsid w:val="516EDC72"/>
    <w:rsid w:val="5170006E"/>
    <w:rsid w:val="519A258E"/>
    <w:rsid w:val="51D86B18"/>
    <w:rsid w:val="52223520"/>
    <w:rsid w:val="526F57C8"/>
    <w:rsid w:val="527632E5"/>
    <w:rsid w:val="52A20AB7"/>
    <w:rsid w:val="52E90DF2"/>
    <w:rsid w:val="52F171C6"/>
    <w:rsid w:val="53D33B35"/>
    <w:rsid w:val="54097668"/>
    <w:rsid w:val="543E52FC"/>
    <w:rsid w:val="5458228C"/>
    <w:rsid w:val="54E310BA"/>
    <w:rsid w:val="55520A8E"/>
    <w:rsid w:val="55726E49"/>
    <w:rsid w:val="5633026B"/>
    <w:rsid w:val="56532AC3"/>
    <w:rsid w:val="56740EA5"/>
    <w:rsid w:val="56F0508C"/>
    <w:rsid w:val="57011891"/>
    <w:rsid w:val="577F3630"/>
    <w:rsid w:val="57980E5E"/>
    <w:rsid w:val="579C61C7"/>
    <w:rsid w:val="57D91291"/>
    <w:rsid w:val="57E05D04"/>
    <w:rsid w:val="57FF14B8"/>
    <w:rsid w:val="58206612"/>
    <w:rsid w:val="58BE1E5A"/>
    <w:rsid w:val="591C1ADA"/>
    <w:rsid w:val="59883613"/>
    <w:rsid w:val="598C5217"/>
    <w:rsid w:val="59B45461"/>
    <w:rsid w:val="59C208D3"/>
    <w:rsid w:val="59CC4017"/>
    <w:rsid w:val="59EF5C05"/>
    <w:rsid w:val="5A36284C"/>
    <w:rsid w:val="5A8776A2"/>
    <w:rsid w:val="5A922974"/>
    <w:rsid w:val="5ADC7773"/>
    <w:rsid w:val="5ADD467E"/>
    <w:rsid w:val="5AEF4C70"/>
    <w:rsid w:val="5B3D21A4"/>
    <w:rsid w:val="5BB06911"/>
    <w:rsid w:val="5BD44026"/>
    <w:rsid w:val="5BEC54E7"/>
    <w:rsid w:val="5BEC6E9C"/>
    <w:rsid w:val="5C7710A7"/>
    <w:rsid w:val="5CDC4372"/>
    <w:rsid w:val="5D2E5129"/>
    <w:rsid w:val="5D40527F"/>
    <w:rsid w:val="5D683F9E"/>
    <w:rsid w:val="5DB7524D"/>
    <w:rsid w:val="5DF93896"/>
    <w:rsid w:val="5E9D257F"/>
    <w:rsid w:val="5F351B75"/>
    <w:rsid w:val="5F371195"/>
    <w:rsid w:val="5F493163"/>
    <w:rsid w:val="5F8B48CF"/>
    <w:rsid w:val="5F980D00"/>
    <w:rsid w:val="5F985861"/>
    <w:rsid w:val="5FBF624B"/>
    <w:rsid w:val="5FC2688E"/>
    <w:rsid w:val="609F196E"/>
    <w:rsid w:val="60A26100"/>
    <w:rsid w:val="616672FB"/>
    <w:rsid w:val="61EA2C17"/>
    <w:rsid w:val="61F25ACE"/>
    <w:rsid w:val="6299773E"/>
    <w:rsid w:val="62D504BB"/>
    <w:rsid w:val="63016077"/>
    <w:rsid w:val="639027C8"/>
    <w:rsid w:val="63D02AB2"/>
    <w:rsid w:val="63E23417"/>
    <w:rsid w:val="63E668F0"/>
    <w:rsid w:val="63F6654F"/>
    <w:rsid w:val="64537447"/>
    <w:rsid w:val="647C0C2E"/>
    <w:rsid w:val="65584161"/>
    <w:rsid w:val="65F152D6"/>
    <w:rsid w:val="661B2761"/>
    <w:rsid w:val="66257C58"/>
    <w:rsid w:val="66634C16"/>
    <w:rsid w:val="66731E1E"/>
    <w:rsid w:val="672A73AD"/>
    <w:rsid w:val="682C4884"/>
    <w:rsid w:val="6831030A"/>
    <w:rsid w:val="685635DD"/>
    <w:rsid w:val="686E0D6B"/>
    <w:rsid w:val="691F1D07"/>
    <w:rsid w:val="696007A4"/>
    <w:rsid w:val="69AD4660"/>
    <w:rsid w:val="6A211646"/>
    <w:rsid w:val="6A7E792E"/>
    <w:rsid w:val="6AC33838"/>
    <w:rsid w:val="6B411FB5"/>
    <w:rsid w:val="6B4A54A4"/>
    <w:rsid w:val="6B824366"/>
    <w:rsid w:val="6B987603"/>
    <w:rsid w:val="6BF02AB0"/>
    <w:rsid w:val="6BF55CCF"/>
    <w:rsid w:val="6C0134DD"/>
    <w:rsid w:val="6C3915C1"/>
    <w:rsid w:val="6CE4695B"/>
    <w:rsid w:val="6D161890"/>
    <w:rsid w:val="6DB12812"/>
    <w:rsid w:val="6DE20B22"/>
    <w:rsid w:val="6DE85FD7"/>
    <w:rsid w:val="6DF8337A"/>
    <w:rsid w:val="6E8B2C58"/>
    <w:rsid w:val="6EDD7480"/>
    <w:rsid w:val="6F2343AE"/>
    <w:rsid w:val="6F344A1F"/>
    <w:rsid w:val="6F697D88"/>
    <w:rsid w:val="6FBE3493"/>
    <w:rsid w:val="701B3D17"/>
    <w:rsid w:val="703A4AA5"/>
    <w:rsid w:val="709D7816"/>
    <w:rsid w:val="71941250"/>
    <w:rsid w:val="71B05356"/>
    <w:rsid w:val="71D85025"/>
    <w:rsid w:val="71E91071"/>
    <w:rsid w:val="72500E77"/>
    <w:rsid w:val="725F4169"/>
    <w:rsid w:val="72645138"/>
    <w:rsid w:val="72B77CAD"/>
    <w:rsid w:val="72F34BE5"/>
    <w:rsid w:val="732D7203"/>
    <w:rsid w:val="73943345"/>
    <w:rsid w:val="73CF52A0"/>
    <w:rsid w:val="7408746B"/>
    <w:rsid w:val="75AB7D4F"/>
    <w:rsid w:val="75B42BF5"/>
    <w:rsid w:val="75C86E1A"/>
    <w:rsid w:val="7603212B"/>
    <w:rsid w:val="761E7FDA"/>
    <w:rsid w:val="76646378"/>
    <w:rsid w:val="769C1F0B"/>
    <w:rsid w:val="76B15B00"/>
    <w:rsid w:val="76CF77CE"/>
    <w:rsid w:val="76D702D0"/>
    <w:rsid w:val="77AB0D79"/>
    <w:rsid w:val="77EA3BED"/>
    <w:rsid w:val="77EB7B80"/>
    <w:rsid w:val="78076CCD"/>
    <w:rsid w:val="786935D1"/>
    <w:rsid w:val="78B077C8"/>
    <w:rsid w:val="78FE6523"/>
    <w:rsid w:val="79193CF6"/>
    <w:rsid w:val="79473236"/>
    <w:rsid w:val="797D84D2"/>
    <w:rsid w:val="799D0D9C"/>
    <w:rsid w:val="799E0E32"/>
    <w:rsid w:val="79DC3F60"/>
    <w:rsid w:val="79F617CF"/>
    <w:rsid w:val="7A4F189F"/>
    <w:rsid w:val="7A5A458F"/>
    <w:rsid w:val="7A764B78"/>
    <w:rsid w:val="7AB66B1F"/>
    <w:rsid w:val="7ADC45FF"/>
    <w:rsid w:val="7AE91333"/>
    <w:rsid w:val="7B0136B4"/>
    <w:rsid w:val="7B5C38F7"/>
    <w:rsid w:val="7B647318"/>
    <w:rsid w:val="7B8345FE"/>
    <w:rsid w:val="7BFD6B38"/>
    <w:rsid w:val="7C03366A"/>
    <w:rsid w:val="7C116470"/>
    <w:rsid w:val="7C4232D4"/>
    <w:rsid w:val="7C613B24"/>
    <w:rsid w:val="7C9540DD"/>
    <w:rsid w:val="7D783F9E"/>
    <w:rsid w:val="7D9518D2"/>
    <w:rsid w:val="7DAD143E"/>
    <w:rsid w:val="7DB07B80"/>
    <w:rsid w:val="7DB82537"/>
    <w:rsid w:val="7DB97C27"/>
    <w:rsid w:val="7DC05620"/>
    <w:rsid w:val="7DCE3E7C"/>
    <w:rsid w:val="7DFD9A68"/>
    <w:rsid w:val="7E004EFB"/>
    <w:rsid w:val="7E89794A"/>
    <w:rsid w:val="7EA40CAF"/>
    <w:rsid w:val="7ED13431"/>
    <w:rsid w:val="7F1F5B28"/>
    <w:rsid w:val="7F3F01F6"/>
    <w:rsid w:val="7F640354"/>
    <w:rsid w:val="7FA44454"/>
    <w:rsid w:val="7FAF073E"/>
    <w:rsid w:val="7FE02272"/>
    <w:rsid w:val="7FE3351B"/>
    <w:rsid w:val="975EBBB4"/>
    <w:rsid w:val="BAD9033E"/>
    <w:rsid w:val="BBFB6580"/>
    <w:rsid w:val="CEDF4C88"/>
    <w:rsid w:val="E7FDD3D2"/>
    <w:rsid w:val="EB7FB17A"/>
    <w:rsid w:val="F77F11AB"/>
    <w:rsid w:val="FECBE5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sz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next w:val="6"/>
    <w:qFormat/>
    <w:uiPriority w:val="0"/>
    <w:pPr>
      <w:ind w:firstLine="420"/>
    </w:pPr>
    <w:rPr>
      <w:sz w:val="21"/>
      <w:szCs w:val="20"/>
    </w:rPr>
  </w:style>
  <w:style w:type="paragraph" w:styleId="6">
    <w:name w:val="toc 2"/>
    <w:basedOn w:val="1"/>
    <w:next w:val="1"/>
    <w:qFormat/>
    <w:uiPriority w:val="39"/>
    <w:pPr>
      <w:tabs>
        <w:tab w:val="right" w:leader="dot" w:pos="8302"/>
      </w:tabs>
      <w:ind w:left="420" w:leftChars="200"/>
    </w:pPr>
    <w:rPr>
      <w:color w:val="000000"/>
      <w:sz w:val="30"/>
      <w:szCs w:val="30"/>
    </w:rPr>
  </w:style>
  <w:style w:type="paragraph" w:styleId="7">
    <w:name w:val="annotation text"/>
    <w:basedOn w:val="1"/>
    <w:link w:val="42"/>
    <w:qFormat/>
    <w:uiPriority w:val="0"/>
  </w:style>
  <w:style w:type="paragraph" w:styleId="8">
    <w:name w:val="Body Text 3"/>
    <w:basedOn w:val="1"/>
    <w:qFormat/>
    <w:uiPriority w:val="99"/>
    <w:pPr>
      <w:snapToGrid w:val="0"/>
      <w:spacing w:before="50" w:after="50"/>
    </w:pPr>
    <w:rPr>
      <w:rFonts w:eastAsia="仿宋_GB2312"/>
      <w:b/>
      <w:bCs/>
      <w:szCs w:val="20"/>
    </w:rPr>
  </w:style>
  <w:style w:type="paragraph" w:styleId="9">
    <w:name w:val="Body Text"/>
    <w:basedOn w:val="1"/>
    <w:next w:val="10"/>
    <w:qFormat/>
    <w:uiPriority w:val="0"/>
    <w:pPr>
      <w:spacing w:after="120"/>
    </w:pPr>
  </w:style>
  <w:style w:type="paragraph" w:styleId="10">
    <w:name w:val="Body Text First Indent"/>
    <w:basedOn w:val="9"/>
    <w:next w:val="11"/>
    <w:qFormat/>
    <w:uiPriority w:val="0"/>
    <w:pPr>
      <w:ind w:firstLine="420"/>
    </w:pPr>
    <w:rPr>
      <w:rFonts w:ascii="Times New Roman" w:hAnsi="Times New Roman" w:eastAsia="楷体_GB2312"/>
      <w:b/>
      <w:bCs/>
      <w:sz w:val="32"/>
      <w:szCs w:val="20"/>
    </w:rPr>
  </w:style>
  <w:style w:type="paragraph" w:styleId="11">
    <w:name w:val="toc 6"/>
    <w:basedOn w:val="1"/>
    <w:next w:val="1"/>
    <w:qFormat/>
    <w:uiPriority w:val="0"/>
    <w:pPr>
      <w:ind w:left="1050"/>
    </w:pPr>
    <w:rPr>
      <w:rFonts w:ascii="Calibri" w:hAnsi="Calibri"/>
      <w:sz w:val="18"/>
      <w:szCs w:val="18"/>
    </w:rPr>
  </w:style>
  <w:style w:type="paragraph" w:styleId="12">
    <w:name w:val="Body Text Indent"/>
    <w:basedOn w:val="1"/>
    <w:next w:val="1"/>
    <w:link w:val="38"/>
    <w:qFormat/>
    <w:uiPriority w:val="0"/>
    <w:pPr>
      <w:tabs>
        <w:tab w:val="left" w:pos="0"/>
        <w:tab w:val="left" w:pos="993"/>
        <w:tab w:val="left" w:pos="1134"/>
      </w:tabs>
      <w:spacing w:line="500" w:lineRule="exact"/>
      <w:ind w:firstLine="567"/>
    </w:pPr>
    <w:rPr>
      <w:szCs w:val="20"/>
    </w:rPr>
  </w:style>
  <w:style w:type="paragraph" w:styleId="13">
    <w:name w:val="List 2"/>
    <w:basedOn w:val="1"/>
    <w:qFormat/>
    <w:uiPriority w:val="0"/>
    <w:pPr>
      <w:ind w:left="100" w:leftChars="200" w:hanging="200" w:hangingChars="200"/>
    </w:pPr>
  </w:style>
  <w:style w:type="paragraph" w:styleId="14">
    <w:name w:val="Plain Text"/>
    <w:basedOn w:val="1"/>
    <w:next w:val="1"/>
    <w:qFormat/>
    <w:uiPriority w:val="0"/>
    <w:pPr>
      <w:adjustRightInd w:val="0"/>
      <w:snapToGrid w:val="0"/>
    </w:pPr>
    <w:rPr>
      <w:rFonts w:hAnsi="Courier New" w:cs="Courier New"/>
      <w:sz w:val="21"/>
      <w:szCs w:val="21"/>
    </w:rPr>
  </w:style>
  <w:style w:type="paragraph" w:styleId="15">
    <w:name w:val="Date"/>
    <w:basedOn w:val="1"/>
    <w:next w:val="1"/>
    <w:qFormat/>
    <w:uiPriority w:val="0"/>
    <w:pPr>
      <w:ind w:left="2500" w:leftChars="2500"/>
    </w:pPr>
    <w:rPr>
      <w:rFonts w:ascii="楷体_GB2312" w:eastAsia="楷体_GB2312"/>
      <w:sz w:val="32"/>
      <w:szCs w:val="20"/>
    </w:rPr>
  </w:style>
  <w:style w:type="paragraph" w:styleId="16">
    <w:name w:val="Body Text Indent 2"/>
    <w:basedOn w:val="1"/>
    <w:next w:val="17"/>
    <w:qFormat/>
    <w:uiPriority w:val="0"/>
    <w:pPr>
      <w:spacing w:after="120" w:line="480" w:lineRule="auto"/>
      <w:ind w:left="420" w:leftChars="200"/>
    </w:pPr>
  </w:style>
  <w:style w:type="paragraph" w:styleId="17">
    <w:name w:val="Body Text First Indent 2"/>
    <w:basedOn w:val="12"/>
    <w:next w:val="18"/>
    <w:link w:val="39"/>
    <w:qFormat/>
    <w:uiPriority w:val="0"/>
    <w:pPr>
      <w:ind w:firstLine="420"/>
    </w:pPr>
  </w:style>
  <w:style w:type="paragraph" w:customStyle="1" w:styleId="18">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19">
    <w:name w:val="Balloon Text"/>
    <w:basedOn w:val="1"/>
    <w:qFormat/>
    <w:uiPriority w:val="0"/>
    <w:rPr>
      <w:sz w:val="18"/>
      <w:szCs w:val="18"/>
    </w:rPr>
  </w:style>
  <w:style w:type="paragraph" w:styleId="20">
    <w:name w:val="footer"/>
    <w:basedOn w:val="1"/>
    <w:qFormat/>
    <w:uiPriority w:val="0"/>
    <w:pPr>
      <w:tabs>
        <w:tab w:val="center" w:pos="4153"/>
        <w:tab w:val="right" w:pos="8306"/>
      </w:tabs>
      <w:snapToGrid w:val="0"/>
    </w:pPr>
    <w:rPr>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3">
    <w:name w:val="toc 1"/>
    <w:basedOn w:val="1"/>
    <w:next w:val="1"/>
    <w:qFormat/>
    <w:uiPriority w:val="0"/>
    <w:pPr>
      <w:spacing w:line="360" w:lineRule="atLeast"/>
    </w:pPr>
    <w:rPr>
      <w:b/>
      <w:sz w:val="22"/>
      <w:szCs w:val="22"/>
    </w:rPr>
  </w:style>
  <w:style w:type="paragraph" w:styleId="24">
    <w:name w:val="toc 4"/>
    <w:basedOn w:val="1"/>
    <w:next w:val="1"/>
    <w:qFormat/>
    <w:uiPriority w:val="0"/>
    <w:pPr>
      <w:ind w:left="630"/>
      <w:jc w:val="left"/>
    </w:pPr>
    <w:rPr>
      <w:sz w:val="18"/>
      <w:szCs w:val="18"/>
    </w:rPr>
  </w:style>
  <w:style w:type="paragraph" w:styleId="25">
    <w:name w:val="footnote text"/>
    <w:basedOn w:val="1"/>
    <w:qFormat/>
    <w:uiPriority w:val="0"/>
    <w:pPr>
      <w:snapToGrid w:val="0"/>
    </w:pPr>
    <w:rPr>
      <w:sz w:val="18"/>
    </w:rPr>
  </w:style>
  <w:style w:type="paragraph" w:styleId="26">
    <w:name w:val="Body Text Indent 3"/>
    <w:basedOn w:val="1"/>
    <w:qFormat/>
    <w:uiPriority w:val="0"/>
    <w:pPr>
      <w:spacing w:line="500" w:lineRule="exact"/>
      <w:ind w:left="511" w:hanging="511" w:hangingChars="213"/>
    </w:pPr>
  </w:style>
  <w:style w:type="paragraph" w:styleId="27">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8">
    <w:name w:val="Title"/>
    <w:basedOn w:val="1"/>
    <w:next w:val="1"/>
    <w:qFormat/>
    <w:uiPriority w:val="0"/>
    <w:pPr>
      <w:spacing w:before="240" w:after="60"/>
      <w:jc w:val="center"/>
      <w:outlineLvl w:val="0"/>
    </w:pPr>
    <w:rPr>
      <w:rFonts w:ascii="Cambria" w:hAnsi="Cambria"/>
      <w:b/>
      <w:bCs/>
      <w:sz w:val="32"/>
      <w:szCs w:val="3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basedOn w:val="31"/>
    <w:qFormat/>
    <w:uiPriority w:val="0"/>
    <w:rPr>
      <w:color w:val="0000FF"/>
      <w:u w:val="single"/>
    </w:rPr>
  </w:style>
  <w:style w:type="character" w:styleId="33">
    <w:name w:val="annotation reference"/>
    <w:basedOn w:val="31"/>
    <w:qFormat/>
    <w:uiPriority w:val="0"/>
    <w:rPr>
      <w:sz w:val="21"/>
      <w:szCs w:val="21"/>
    </w:rPr>
  </w:style>
  <w:style w:type="character" w:styleId="34">
    <w:name w:val="footnote reference"/>
    <w:basedOn w:val="31"/>
    <w:qFormat/>
    <w:uiPriority w:val="0"/>
    <w:rPr>
      <w:vertAlign w:val="superscript"/>
    </w:rPr>
  </w:style>
  <w:style w:type="paragraph" w:customStyle="1" w:styleId="35">
    <w:name w:val="BodyText1I2"/>
    <w:basedOn w:val="36"/>
    <w:qFormat/>
    <w:uiPriority w:val="0"/>
    <w:pPr>
      <w:ind w:firstLine="420"/>
    </w:pPr>
    <w:rPr>
      <w:sz w:val="21"/>
    </w:rPr>
  </w:style>
  <w:style w:type="paragraph" w:customStyle="1" w:styleId="36">
    <w:name w:val="BodyTextIndent"/>
    <w:basedOn w:val="1"/>
    <w:next w:val="35"/>
    <w:qFormat/>
    <w:uiPriority w:val="0"/>
    <w:pPr>
      <w:spacing w:line="360" w:lineRule="auto"/>
      <w:ind w:firstLine="490"/>
    </w:pPr>
  </w:style>
  <w:style w:type="paragraph" w:customStyle="1" w:styleId="37">
    <w:name w:val="纯文本1"/>
    <w:basedOn w:val="1"/>
    <w:qFormat/>
    <w:uiPriority w:val="99"/>
    <w:pPr>
      <w:adjustRightInd w:val="0"/>
      <w:textAlignment w:val="baseline"/>
    </w:pPr>
    <w:rPr>
      <w:rFonts w:hAnsi="Courier New" w:eastAsia="楷体_GB2312"/>
      <w:sz w:val="26"/>
      <w:szCs w:val="20"/>
    </w:rPr>
  </w:style>
  <w:style w:type="character" w:customStyle="1" w:styleId="38">
    <w:name w:val="正文文本缩进 字符"/>
    <w:basedOn w:val="31"/>
    <w:link w:val="12"/>
    <w:qFormat/>
    <w:uiPriority w:val="0"/>
    <w:rPr>
      <w:rFonts w:hint="default" w:ascii="Times New Roman" w:hAnsi="Times New Roman" w:eastAsia="宋体" w:cs="Times New Roman"/>
      <w:szCs w:val="24"/>
    </w:rPr>
  </w:style>
  <w:style w:type="character" w:customStyle="1" w:styleId="39">
    <w:name w:val="正文文本首行缩进 2 字符"/>
    <w:basedOn w:val="38"/>
    <w:link w:val="17"/>
    <w:qFormat/>
    <w:uiPriority w:val="0"/>
    <w:rPr>
      <w:rFonts w:hint="default" w:ascii="Times New Roman" w:hAnsi="Times New Roman" w:eastAsia="宋体" w:cs="Times New Roman"/>
      <w:szCs w:val="24"/>
    </w:rPr>
  </w:style>
  <w:style w:type="paragraph" w:customStyle="1" w:styleId="40">
    <w:name w:val="列出段落1"/>
    <w:basedOn w:val="1"/>
    <w:qFormat/>
    <w:uiPriority w:val="99"/>
    <w:pPr>
      <w:ind w:firstLine="420" w:firstLineChars="200"/>
    </w:pPr>
  </w:style>
  <w:style w:type="paragraph" w:customStyle="1" w:styleId="41">
    <w:name w:val="Char"/>
    <w:basedOn w:val="1"/>
    <w:qFormat/>
    <w:uiPriority w:val="0"/>
    <w:pPr>
      <w:spacing w:after="160" w:line="240" w:lineRule="exact"/>
    </w:pPr>
    <w:rPr>
      <w:rFonts w:ascii="Verdana" w:hAnsi="Verdana" w:eastAsia="楷体_GB2312" w:cs="Times New Roman"/>
      <w:b/>
      <w:i/>
      <w:iCs/>
      <w:color w:val="000000"/>
      <w:sz w:val="20"/>
      <w:szCs w:val="20"/>
      <w:lang w:eastAsia="en-US"/>
    </w:rPr>
  </w:style>
  <w:style w:type="character" w:customStyle="1" w:styleId="42">
    <w:name w:val="批注文字 字符"/>
    <w:basedOn w:val="31"/>
    <w:link w:val="7"/>
    <w:qFormat/>
    <w:uiPriority w:val="0"/>
    <w:rPr>
      <w:rFonts w:ascii="宋体" w:hAnsi="宋体" w:cs="宋体"/>
      <w:sz w:val="24"/>
      <w:szCs w:val="24"/>
    </w:rPr>
  </w:style>
  <w:style w:type="paragraph" w:styleId="43">
    <w:name w:val="List Paragraph"/>
    <w:basedOn w:val="1"/>
    <w:qFormat/>
    <w:uiPriority w:val="99"/>
    <w:pPr>
      <w:ind w:firstLine="420" w:firstLineChars="200"/>
    </w:pPr>
  </w:style>
  <w:style w:type="paragraph" w:customStyle="1" w:styleId="44">
    <w:name w:val="Table Paragraph"/>
    <w:basedOn w:val="1"/>
    <w:qFormat/>
    <w:uiPriority w:val="1"/>
    <w:pPr>
      <w:spacing w:before="132"/>
      <w:ind w:left="666"/>
    </w:pPr>
    <w:rPr>
      <w:rFonts w:ascii="仿宋" w:hAnsi="仿宋" w:eastAsia="仿宋" w:cs="仿宋"/>
      <w:lang w:val="zh-CN" w:eastAsia="zh-CN" w:bidi="zh-CN"/>
    </w:rPr>
  </w:style>
  <w:style w:type="paragraph" w:customStyle="1" w:styleId="45">
    <w:name w:val="正文_14"/>
    <w:qFormat/>
    <w:uiPriority w:val="0"/>
    <w:rPr>
      <w:rFonts w:ascii="Times New Roman" w:hAnsi="Times New Roman" w:eastAsia="宋体" w:cs="Times New Roman"/>
      <w:sz w:val="21"/>
      <w:szCs w:val="22"/>
      <w:lang w:val="en-US" w:eastAsia="zh-CN" w:bidi="ar-SA"/>
    </w:rPr>
  </w:style>
  <w:style w:type="paragraph" w:customStyle="1" w:styleId="46">
    <w:name w:val="批注框文本1"/>
    <w:basedOn w:val="1"/>
    <w:qFormat/>
    <w:uiPriority w:val="99"/>
    <w:rPr>
      <w:rFonts w:ascii="Calibri" w:hAnsi="Calibri"/>
      <w:sz w:val="18"/>
      <w:szCs w:val="18"/>
    </w:rPr>
  </w:style>
  <w:style w:type="paragraph" w:customStyle="1" w:styleId="47">
    <w:name w:val="纯文本4"/>
    <w:basedOn w:val="1"/>
    <w:qFormat/>
    <w:uiPriority w:val="0"/>
    <w:pPr>
      <w:adjustRightInd w:val="0"/>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DoubleOX</Company>
  <Pages>54</Pages>
  <Words>22411</Words>
  <Characters>23973</Characters>
  <Lines>196</Lines>
  <Paragraphs>55</Paragraphs>
  <TotalTime>161</TotalTime>
  <ScaleCrop>false</ScaleCrop>
  <LinksUpToDate>false</LinksUpToDate>
  <CharactersWithSpaces>26531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2022-06-19T19:11:00Z</dcterms:created>
  <dc:creator>小米Shelly</dc:creator>
  <cp:lastModifiedBy>wu</cp:lastModifiedBy>
  <cp:lastPrinted>2024-08-09T03:14:00Z</cp:lastPrinted>
  <dcterms:modified xsi:type="dcterms:W3CDTF">2024-08-09T06:33:53Z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459871BDBB104677A2F319391B5BA4CA_13</vt:lpwstr>
  </property>
</Properties>
</file>