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AC690A">
      <w:pPr>
        <w:adjustRightInd/>
        <w:spacing w:line="360" w:lineRule="auto"/>
        <w:jc w:val="both"/>
        <w:rPr>
          <w:rFonts w:ascii="仿宋" w:hAnsi="仿宋" w:eastAsia="仿宋" w:cs="仿宋_GB2312"/>
          <w:b/>
          <w:color w:val="auto"/>
          <w:sz w:val="48"/>
          <w:szCs w:val="48"/>
          <w:highlight w:val="none"/>
        </w:rPr>
      </w:pPr>
    </w:p>
    <w:p w14:paraId="43EE32BD">
      <w:pPr>
        <w:adjustRightInd/>
        <w:spacing w:line="360" w:lineRule="auto"/>
        <w:jc w:val="center"/>
        <w:rPr>
          <w:rFonts w:hint="eastAsia" w:ascii="仿宋" w:hAnsi="仿宋" w:eastAsia="仿宋" w:cs="仿宋_GB2312"/>
          <w:color w:val="auto"/>
          <w:sz w:val="48"/>
          <w:szCs w:val="48"/>
          <w:highlight w:val="none"/>
          <w:lang w:eastAsia="zh-CN"/>
        </w:rPr>
      </w:pPr>
      <w:r>
        <w:rPr>
          <w:rFonts w:hint="eastAsia" w:ascii="仿宋" w:hAnsi="仿宋" w:eastAsia="仿宋" w:cs="仿宋_GB2312"/>
          <w:color w:val="auto"/>
          <w:sz w:val="48"/>
          <w:szCs w:val="48"/>
          <w:highlight w:val="none"/>
          <w:lang w:eastAsia="zh-CN"/>
        </w:rPr>
        <w:t>新城街道金盛花苑、九里花苑小区监控系统提升服务项目</w:t>
      </w:r>
    </w:p>
    <w:p w14:paraId="6E5DD789">
      <w:pPr>
        <w:snapToGrid w:val="0"/>
        <w:spacing w:line="360" w:lineRule="auto"/>
        <w:jc w:val="center"/>
        <w:rPr>
          <w:rFonts w:ascii="仿宋" w:hAnsi="仿宋" w:eastAsia="仿宋" w:cs="仿宋_GB2312"/>
          <w:color w:val="auto"/>
          <w:sz w:val="30"/>
          <w:szCs w:val="30"/>
          <w:highlight w:val="none"/>
        </w:rPr>
      </w:pPr>
    </w:p>
    <w:p w14:paraId="332F142D">
      <w:pPr>
        <w:adjustRightInd/>
        <w:spacing w:line="360" w:lineRule="auto"/>
        <w:jc w:val="center"/>
        <w:rPr>
          <w:rFonts w:ascii="仿宋" w:hAnsi="仿宋" w:eastAsia="仿宋" w:cs="仿宋_GB2312"/>
          <w:color w:val="auto"/>
          <w:sz w:val="48"/>
          <w:szCs w:val="48"/>
          <w:highlight w:val="none"/>
        </w:rPr>
      </w:pPr>
      <w:r>
        <w:rPr>
          <w:rFonts w:hint="eastAsia" w:ascii="仿宋" w:hAnsi="仿宋" w:eastAsia="仿宋" w:cs="仿宋_GB2312"/>
          <w:color w:val="auto"/>
          <w:sz w:val="48"/>
          <w:szCs w:val="48"/>
          <w:highlight w:val="none"/>
        </w:rPr>
        <w:t>公开招标文件</w:t>
      </w:r>
    </w:p>
    <w:p w14:paraId="6B7DE2CD">
      <w:pPr>
        <w:adjustRightInd/>
        <w:spacing w:line="360" w:lineRule="auto"/>
        <w:jc w:val="center"/>
        <w:rPr>
          <w:rFonts w:ascii="仿宋" w:hAnsi="仿宋" w:eastAsia="仿宋" w:cs="仿宋_GB2312"/>
          <w:color w:val="auto"/>
          <w:sz w:val="30"/>
          <w:szCs w:val="30"/>
          <w:highlight w:val="none"/>
        </w:rPr>
      </w:pPr>
      <w:r>
        <w:rPr>
          <w:rFonts w:ascii="仿宋" w:hAnsi="仿宋" w:eastAsia="仿宋" w:cs="仿宋_GB2312"/>
          <w:b/>
          <w:color w:val="auto"/>
          <w:sz w:val="44"/>
          <w:szCs w:val="44"/>
          <w:highlight w:val="none"/>
        </w:rPr>
        <w:t xml:space="preserve"> （电子招投标）</w:t>
      </w:r>
    </w:p>
    <w:p w14:paraId="4E38498B">
      <w:pPr>
        <w:pStyle w:val="63"/>
        <w:rPr>
          <w:highlight w:val="none"/>
        </w:rPr>
      </w:pPr>
    </w:p>
    <w:p w14:paraId="6CD0AEC8">
      <w:pPr>
        <w:snapToGrid w:val="0"/>
        <w:spacing w:line="360" w:lineRule="auto"/>
        <w:jc w:val="center"/>
        <w:rPr>
          <w:rFonts w:hint="eastAsia" w:ascii="仿宋" w:hAnsi="仿宋" w:eastAsia="仿宋" w:cs="仿宋_GB2312"/>
          <w:color w:val="auto"/>
          <w:sz w:val="30"/>
          <w:szCs w:val="30"/>
          <w:highlight w:val="none"/>
        </w:rPr>
      </w:pPr>
    </w:p>
    <w:p w14:paraId="675F93D2">
      <w:pPr>
        <w:pStyle w:val="2"/>
        <w:rPr>
          <w:rFonts w:hint="eastAsia"/>
          <w:highlight w:val="none"/>
        </w:rPr>
      </w:pPr>
    </w:p>
    <w:p w14:paraId="2E887BEB">
      <w:pPr>
        <w:snapToGrid w:val="0"/>
        <w:spacing w:line="360" w:lineRule="auto"/>
        <w:jc w:val="center"/>
        <w:rPr>
          <w:rFonts w:hint="default" w:ascii="仿宋" w:hAnsi="仿宋" w:eastAsia="仿宋" w:cs="仿宋_GB2312"/>
          <w:color w:val="auto"/>
          <w:sz w:val="30"/>
          <w:szCs w:val="30"/>
          <w:highlight w:val="none"/>
          <w:lang w:val="en-US"/>
        </w:rPr>
      </w:pPr>
      <w:r>
        <w:rPr>
          <w:rFonts w:hint="eastAsia" w:ascii="仿宋" w:hAnsi="仿宋" w:eastAsia="仿宋" w:cs="仿宋_GB2312"/>
          <w:color w:val="auto"/>
          <w:sz w:val="30"/>
          <w:szCs w:val="30"/>
          <w:highlight w:val="none"/>
        </w:rPr>
        <w:t>项目编号</w:t>
      </w:r>
      <w:r>
        <w:rPr>
          <w:rFonts w:ascii="仿宋" w:hAnsi="仿宋" w:eastAsia="仿宋" w:cs="仿宋_GB2312"/>
          <w:color w:val="auto"/>
          <w:sz w:val="30"/>
          <w:szCs w:val="30"/>
          <w:highlight w:val="none"/>
        </w:rPr>
        <w:t>:</w:t>
      </w:r>
      <w:r>
        <w:rPr>
          <w:rFonts w:hint="eastAsia" w:ascii="仿宋" w:hAnsi="仿宋" w:eastAsia="仿宋" w:cs="仿宋_GB2312"/>
          <w:color w:val="auto"/>
          <w:sz w:val="30"/>
          <w:szCs w:val="30"/>
          <w:highlight w:val="none"/>
          <w:lang w:val="en-US" w:eastAsia="zh-CN"/>
        </w:rPr>
        <w:t>银建-JXYJ（2025）04号</w:t>
      </w:r>
    </w:p>
    <w:p w14:paraId="7B87CF64">
      <w:pPr>
        <w:snapToGrid w:val="0"/>
        <w:spacing w:line="360" w:lineRule="auto"/>
        <w:jc w:val="center"/>
        <w:rPr>
          <w:rFonts w:hint="default" w:ascii="仿宋" w:hAnsi="仿宋" w:eastAsia="仿宋" w:cs="仿宋_GB2312"/>
          <w:color w:val="auto"/>
          <w:sz w:val="30"/>
          <w:szCs w:val="30"/>
          <w:highlight w:val="none"/>
          <w:lang w:val="en-US" w:eastAsia="zh-CN"/>
        </w:rPr>
      </w:pPr>
    </w:p>
    <w:p w14:paraId="147BA988">
      <w:pPr>
        <w:spacing w:line="360" w:lineRule="auto"/>
        <w:jc w:val="center"/>
        <w:rPr>
          <w:rFonts w:ascii="仿宋" w:hAnsi="仿宋" w:eastAsia="仿宋" w:cs="仿宋_GB2312"/>
          <w:b/>
          <w:color w:val="auto"/>
          <w:sz w:val="44"/>
          <w:szCs w:val="44"/>
          <w:highlight w:val="none"/>
        </w:rPr>
      </w:pPr>
    </w:p>
    <w:p w14:paraId="6B3C0213">
      <w:pPr>
        <w:spacing w:line="360" w:lineRule="auto"/>
        <w:jc w:val="center"/>
        <w:rPr>
          <w:rFonts w:ascii="仿宋" w:hAnsi="仿宋" w:eastAsia="仿宋" w:cs="仿宋_GB2312"/>
          <w:color w:val="auto"/>
          <w:sz w:val="24"/>
          <w:highlight w:val="none"/>
        </w:rPr>
      </w:pPr>
    </w:p>
    <w:p w14:paraId="05C1112A">
      <w:pPr>
        <w:spacing w:line="360" w:lineRule="auto"/>
        <w:rPr>
          <w:rFonts w:ascii="仿宋" w:hAnsi="仿宋" w:eastAsia="仿宋" w:cs="仿宋_GB2312"/>
          <w:color w:val="auto"/>
          <w:sz w:val="32"/>
          <w:szCs w:val="32"/>
          <w:highlight w:val="none"/>
        </w:rPr>
      </w:pPr>
    </w:p>
    <w:p w14:paraId="34BC0418">
      <w:pPr>
        <w:snapToGrid w:val="0"/>
        <w:spacing w:line="360" w:lineRule="auto"/>
        <w:jc w:val="center"/>
        <w:rPr>
          <w:rFonts w:hint="eastAsia" w:ascii="仿宋" w:hAnsi="仿宋" w:eastAsia="仿宋" w:cs="Arial"/>
          <w:color w:val="auto"/>
          <w:sz w:val="30"/>
          <w:highlight w:val="none"/>
        </w:rPr>
      </w:pPr>
    </w:p>
    <w:p w14:paraId="26AB5EAA">
      <w:pPr>
        <w:pStyle w:val="2"/>
        <w:rPr>
          <w:rFonts w:hint="eastAsia"/>
          <w:highlight w:val="none"/>
        </w:rPr>
      </w:pPr>
    </w:p>
    <w:p w14:paraId="28F45C3C">
      <w:pPr>
        <w:snapToGrid w:val="0"/>
        <w:spacing w:line="360" w:lineRule="auto"/>
        <w:jc w:val="center"/>
        <w:rPr>
          <w:rFonts w:hint="eastAsia" w:ascii="仿宋" w:hAnsi="仿宋" w:eastAsia="仿宋" w:cs="Arial"/>
          <w:color w:val="auto"/>
          <w:sz w:val="30"/>
          <w:highlight w:val="none"/>
        </w:rPr>
      </w:pPr>
    </w:p>
    <w:p w14:paraId="07F89688">
      <w:pPr>
        <w:snapToGrid w:val="0"/>
        <w:spacing w:line="360" w:lineRule="auto"/>
        <w:jc w:val="center"/>
        <w:rPr>
          <w:rFonts w:ascii="仿宋" w:hAnsi="仿宋" w:eastAsia="仿宋" w:cs="Arial"/>
          <w:color w:val="auto"/>
          <w:sz w:val="30"/>
          <w:highlight w:val="none"/>
        </w:rPr>
      </w:pPr>
      <w:r>
        <w:rPr>
          <w:rFonts w:hint="eastAsia" w:ascii="仿宋" w:hAnsi="仿宋" w:eastAsia="仿宋" w:cs="Arial"/>
          <w:color w:val="auto"/>
          <w:sz w:val="30"/>
          <w:highlight w:val="none"/>
        </w:rPr>
        <w:t>采购人：</w:t>
      </w:r>
      <w:r>
        <w:rPr>
          <w:rFonts w:hint="eastAsia" w:ascii="仿宋" w:hAnsi="仿宋" w:eastAsia="仿宋" w:cs="Arial"/>
          <w:color w:val="auto"/>
          <w:sz w:val="30"/>
          <w:highlight w:val="none"/>
          <w:lang w:eastAsia="zh-CN"/>
        </w:rPr>
        <w:t>嘉兴市秀洲区人民政府新城街道办事处</w:t>
      </w:r>
    </w:p>
    <w:p w14:paraId="41B430BD">
      <w:pPr>
        <w:spacing w:line="360" w:lineRule="auto"/>
        <w:jc w:val="center"/>
        <w:rPr>
          <w:rFonts w:hint="eastAsia" w:ascii="仿宋" w:hAnsi="仿宋" w:eastAsia="仿宋" w:cs="仿宋_GB2312"/>
          <w:bCs/>
          <w:color w:val="auto"/>
          <w:sz w:val="32"/>
          <w:szCs w:val="32"/>
          <w:highlight w:val="none"/>
          <w:lang w:eastAsia="zh-CN"/>
        </w:rPr>
      </w:pPr>
      <w:r>
        <w:rPr>
          <w:rFonts w:hint="eastAsia" w:ascii="仿宋" w:hAnsi="仿宋" w:eastAsia="仿宋" w:cs="Arial"/>
          <w:color w:val="auto"/>
          <w:sz w:val="30"/>
          <w:highlight w:val="none"/>
        </w:rPr>
        <w:t>采购代理机构：</w:t>
      </w:r>
      <w:r>
        <w:rPr>
          <w:rFonts w:hint="eastAsia" w:ascii="仿宋" w:hAnsi="仿宋" w:eastAsia="仿宋" w:cs="Arial"/>
          <w:color w:val="auto"/>
          <w:sz w:val="30"/>
          <w:highlight w:val="none"/>
          <w:lang w:eastAsia="zh-CN"/>
        </w:rPr>
        <w:t>嘉兴市银建工程咨询评估有限公司</w:t>
      </w:r>
    </w:p>
    <w:p w14:paraId="17AA3780">
      <w:pPr>
        <w:snapToGrid w:val="0"/>
        <w:spacing w:line="360" w:lineRule="auto"/>
        <w:jc w:val="center"/>
        <w:rPr>
          <w:rFonts w:ascii="仿宋" w:hAnsi="仿宋" w:eastAsia="仿宋" w:cs="Arial"/>
          <w:color w:val="auto"/>
          <w:sz w:val="30"/>
          <w:highlight w:val="none"/>
        </w:rPr>
      </w:pPr>
      <w:r>
        <w:rPr>
          <w:rFonts w:hint="eastAsia" w:ascii="仿宋" w:hAnsi="仿宋" w:eastAsia="仿宋" w:cs="Arial"/>
          <w:color w:val="auto"/>
          <w:sz w:val="30"/>
          <w:highlight w:val="none"/>
        </w:rPr>
        <w:t>二〇二</w:t>
      </w:r>
      <w:r>
        <w:rPr>
          <w:rFonts w:hint="eastAsia" w:ascii="仿宋" w:hAnsi="仿宋" w:eastAsia="仿宋" w:cs="Arial"/>
          <w:color w:val="auto"/>
          <w:sz w:val="30"/>
          <w:highlight w:val="none"/>
          <w:lang w:val="en-US" w:eastAsia="zh-CN"/>
        </w:rPr>
        <w:t>五</w:t>
      </w:r>
      <w:r>
        <w:rPr>
          <w:rFonts w:hint="eastAsia" w:ascii="仿宋" w:hAnsi="仿宋" w:eastAsia="仿宋" w:cs="Arial"/>
          <w:color w:val="auto"/>
          <w:sz w:val="30"/>
          <w:highlight w:val="none"/>
        </w:rPr>
        <w:t>年</w:t>
      </w:r>
      <w:r>
        <w:rPr>
          <w:rFonts w:hint="eastAsia" w:ascii="仿宋" w:hAnsi="仿宋" w:eastAsia="仿宋" w:cs="Arial"/>
          <w:color w:val="auto"/>
          <w:sz w:val="30"/>
          <w:highlight w:val="none"/>
          <w:lang w:val="en-US" w:eastAsia="zh-CN"/>
        </w:rPr>
        <w:t>三</w:t>
      </w:r>
      <w:r>
        <w:rPr>
          <w:rFonts w:hint="eastAsia" w:ascii="仿宋" w:hAnsi="仿宋" w:eastAsia="仿宋" w:cs="Arial"/>
          <w:color w:val="auto"/>
          <w:sz w:val="30"/>
          <w:highlight w:val="none"/>
        </w:rPr>
        <w:t>月</w:t>
      </w:r>
    </w:p>
    <w:p w14:paraId="00FF175B">
      <w:pPr>
        <w:spacing w:line="360" w:lineRule="auto"/>
        <w:jc w:val="center"/>
        <w:rPr>
          <w:rFonts w:ascii="仿宋" w:hAnsi="仿宋" w:eastAsia="仿宋" w:cs="仿宋_GB2312"/>
          <w:color w:val="auto"/>
          <w:sz w:val="24"/>
          <w:highlight w:val="none"/>
        </w:rPr>
        <w:sectPr>
          <w:headerReference r:id="rId4" w:type="first"/>
          <w:headerReference r:id="rId3" w:type="default"/>
          <w:footerReference r:id="rId5" w:type="even"/>
          <w:pgSz w:w="11906" w:h="16838"/>
          <w:pgMar w:top="1418" w:right="1418" w:bottom="1418" w:left="1418" w:header="851" w:footer="992" w:gutter="284"/>
          <w:cols w:space="720" w:num="1"/>
          <w:titlePg/>
          <w:docGrid w:linePitch="312" w:charSpace="0"/>
        </w:sectPr>
      </w:pPr>
    </w:p>
    <w:p w14:paraId="0A8385A1">
      <w:pPr>
        <w:pStyle w:val="5"/>
        <w:rPr>
          <w:color w:val="auto"/>
          <w:highlight w:val="none"/>
        </w:rPr>
      </w:pPr>
    </w:p>
    <w:p w14:paraId="3D770ABA">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  录</w:t>
      </w:r>
    </w:p>
    <w:p w14:paraId="5083A9D7">
      <w:pPr>
        <w:spacing w:line="360" w:lineRule="auto"/>
        <w:rPr>
          <w:rFonts w:ascii="仿宋" w:hAnsi="仿宋" w:eastAsia="仿宋" w:cs="仿宋_GB2312"/>
          <w:color w:val="auto"/>
          <w:sz w:val="32"/>
          <w:szCs w:val="32"/>
          <w:highlight w:val="none"/>
        </w:rPr>
      </w:pPr>
    </w:p>
    <w:p w14:paraId="214FC893">
      <w:pPr>
        <w:spacing w:line="360" w:lineRule="auto"/>
        <w:rPr>
          <w:rFonts w:ascii="仿宋" w:hAnsi="仿宋" w:eastAsia="仿宋" w:cs="仿宋_GB2312"/>
          <w:color w:val="auto"/>
          <w:sz w:val="32"/>
          <w:szCs w:val="32"/>
          <w:highlight w:val="none"/>
        </w:rPr>
      </w:pPr>
    </w:p>
    <w:p w14:paraId="2335E139">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14:paraId="535E0464">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14:paraId="517C8412">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14:paraId="11E56F88">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评标办法</w:t>
      </w:r>
    </w:p>
    <w:p w14:paraId="7488C916">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拟签订的合同文本</w:t>
      </w:r>
    </w:p>
    <w:p w14:paraId="2D5E2CDA">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  应提交的有关格式范例</w:t>
      </w:r>
    </w:p>
    <w:p w14:paraId="780399F5">
      <w:pPr>
        <w:spacing w:line="360" w:lineRule="auto"/>
        <w:ind w:firstLine="549" w:firstLineChars="229"/>
        <w:rPr>
          <w:rFonts w:ascii="仿宋" w:hAnsi="仿宋" w:eastAsia="仿宋" w:cs="仿宋_GB2312"/>
          <w:color w:val="auto"/>
          <w:sz w:val="24"/>
          <w:highlight w:val="none"/>
        </w:rPr>
      </w:pPr>
      <w:bookmarkStart w:id="0" w:name="_Hlt91233176"/>
      <w:bookmarkEnd w:id="0"/>
      <w:bookmarkStart w:id="1" w:name="_Toc91899869"/>
    </w:p>
    <w:p w14:paraId="20DF8A80">
      <w:pPr>
        <w:spacing w:line="360" w:lineRule="auto"/>
        <w:ind w:firstLine="549" w:firstLineChars="229"/>
        <w:rPr>
          <w:rFonts w:ascii="仿宋" w:hAnsi="仿宋" w:eastAsia="仿宋" w:cs="仿宋_GB2312"/>
          <w:color w:val="auto"/>
          <w:sz w:val="24"/>
          <w:highlight w:val="none"/>
        </w:rPr>
      </w:pPr>
    </w:p>
    <w:p w14:paraId="7A2FC4BE">
      <w:pPr>
        <w:spacing w:line="360" w:lineRule="auto"/>
        <w:ind w:firstLine="549" w:firstLineChars="229"/>
        <w:rPr>
          <w:rFonts w:ascii="仿宋" w:hAnsi="仿宋" w:eastAsia="仿宋" w:cs="仿宋_GB2312"/>
          <w:color w:val="auto"/>
          <w:sz w:val="24"/>
          <w:highlight w:val="none"/>
        </w:rPr>
      </w:pPr>
    </w:p>
    <w:p w14:paraId="0DC787BC">
      <w:pPr>
        <w:spacing w:line="360" w:lineRule="auto"/>
        <w:ind w:firstLine="549" w:firstLineChars="229"/>
        <w:rPr>
          <w:rFonts w:ascii="仿宋" w:hAnsi="仿宋" w:eastAsia="仿宋" w:cs="仿宋_GB2312"/>
          <w:color w:val="auto"/>
          <w:sz w:val="24"/>
          <w:highlight w:val="none"/>
        </w:rPr>
      </w:pPr>
    </w:p>
    <w:p w14:paraId="14F16D3E">
      <w:pPr>
        <w:spacing w:line="360" w:lineRule="auto"/>
        <w:ind w:firstLine="549" w:firstLineChars="229"/>
        <w:rPr>
          <w:rFonts w:ascii="仿宋" w:hAnsi="仿宋" w:eastAsia="仿宋" w:cs="仿宋_GB2312"/>
          <w:color w:val="auto"/>
          <w:sz w:val="24"/>
          <w:highlight w:val="none"/>
        </w:rPr>
      </w:pPr>
    </w:p>
    <w:p w14:paraId="6D379DEF">
      <w:pPr>
        <w:spacing w:line="360" w:lineRule="auto"/>
        <w:ind w:firstLine="549" w:firstLineChars="229"/>
        <w:rPr>
          <w:rFonts w:ascii="仿宋" w:hAnsi="仿宋" w:eastAsia="仿宋" w:cs="仿宋_GB2312"/>
          <w:color w:val="auto"/>
          <w:sz w:val="24"/>
          <w:highlight w:val="none"/>
        </w:rPr>
      </w:pPr>
    </w:p>
    <w:p w14:paraId="39EAE534">
      <w:pPr>
        <w:spacing w:line="360" w:lineRule="auto"/>
        <w:ind w:firstLine="549" w:firstLineChars="229"/>
        <w:rPr>
          <w:rFonts w:ascii="仿宋" w:hAnsi="仿宋" w:eastAsia="仿宋" w:cs="仿宋_GB2312"/>
          <w:color w:val="auto"/>
          <w:sz w:val="24"/>
          <w:highlight w:val="none"/>
        </w:rPr>
      </w:pPr>
    </w:p>
    <w:p w14:paraId="7CE66530">
      <w:pPr>
        <w:spacing w:line="360" w:lineRule="auto"/>
        <w:ind w:firstLine="549" w:firstLineChars="229"/>
        <w:rPr>
          <w:rFonts w:ascii="仿宋" w:hAnsi="仿宋" w:eastAsia="仿宋" w:cs="仿宋_GB2312"/>
          <w:color w:val="auto"/>
          <w:sz w:val="24"/>
          <w:highlight w:val="none"/>
        </w:rPr>
      </w:pPr>
    </w:p>
    <w:p w14:paraId="5889B9FC">
      <w:pPr>
        <w:spacing w:line="360" w:lineRule="auto"/>
        <w:ind w:firstLine="549" w:firstLineChars="229"/>
        <w:rPr>
          <w:rFonts w:ascii="仿宋" w:hAnsi="仿宋" w:eastAsia="仿宋" w:cs="仿宋_GB2312"/>
          <w:color w:val="auto"/>
          <w:sz w:val="24"/>
          <w:highlight w:val="none"/>
        </w:rPr>
      </w:pPr>
    </w:p>
    <w:p w14:paraId="67BCBC3D">
      <w:pPr>
        <w:spacing w:line="360" w:lineRule="auto"/>
        <w:ind w:firstLine="549" w:firstLineChars="229"/>
        <w:rPr>
          <w:rFonts w:ascii="仿宋" w:hAnsi="仿宋" w:eastAsia="仿宋" w:cs="仿宋_GB2312"/>
          <w:color w:val="auto"/>
          <w:sz w:val="24"/>
          <w:highlight w:val="none"/>
        </w:rPr>
      </w:pPr>
    </w:p>
    <w:p w14:paraId="14E4A226">
      <w:pPr>
        <w:spacing w:line="360" w:lineRule="auto"/>
        <w:ind w:firstLine="549" w:firstLineChars="229"/>
        <w:rPr>
          <w:rFonts w:ascii="仿宋" w:hAnsi="仿宋" w:eastAsia="仿宋" w:cs="仿宋_GB2312"/>
          <w:color w:val="auto"/>
          <w:sz w:val="24"/>
          <w:highlight w:val="none"/>
        </w:rPr>
      </w:pPr>
    </w:p>
    <w:p w14:paraId="4EA2BA51">
      <w:pPr>
        <w:spacing w:line="360" w:lineRule="auto"/>
        <w:ind w:firstLine="549" w:firstLineChars="229"/>
        <w:rPr>
          <w:rFonts w:ascii="仿宋" w:hAnsi="仿宋" w:eastAsia="仿宋" w:cs="仿宋_GB2312"/>
          <w:color w:val="auto"/>
          <w:sz w:val="24"/>
          <w:highlight w:val="none"/>
        </w:rPr>
      </w:pPr>
    </w:p>
    <w:p w14:paraId="0F4F88E3">
      <w:pPr>
        <w:spacing w:line="360" w:lineRule="auto"/>
        <w:ind w:firstLine="549" w:firstLineChars="229"/>
        <w:rPr>
          <w:rFonts w:ascii="仿宋" w:hAnsi="仿宋" w:eastAsia="仿宋" w:cs="仿宋_GB2312"/>
          <w:color w:val="auto"/>
          <w:sz w:val="24"/>
          <w:highlight w:val="none"/>
        </w:rPr>
      </w:pPr>
    </w:p>
    <w:p w14:paraId="22762B7D">
      <w:pPr>
        <w:spacing w:line="360" w:lineRule="auto"/>
        <w:rPr>
          <w:rFonts w:ascii="仿宋" w:hAnsi="仿宋" w:eastAsia="仿宋" w:cs="仿宋_GB2312"/>
          <w:color w:val="auto"/>
          <w:sz w:val="24"/>
          <w:highlight w:val="none"/>
        </w:rPr>
      </w:pPr>
    </w:p>
    <w:p w14:paraId="1B25A8CB">
      <w:pPr>
        <w:adjustRightInd/>
        <w:spacing w:before="240" w:beforeLines="100" w:after="240" w:afterLines="100" w:line="360" w:lineRule="auto"/>
        <w:jc w:val="center"/>
        <w:outlineLvl w:val="0"/>
        <w:rPr>
          <w:rFonts w:ascii="仿宋" w:hAnsi="仿宋" w:eastAsia="仿宋" w:cs="仿宋_GB2312"/>
          <w:b/>
          <w:color w:val="auto"/>
          <w:sz w:val="36"/>
          <w:szCs w:val="20"/>
          <w:highlight w:val="none"/>
        </w:rPr>
      </w:pPr>
      <w:bookmarkStart w:id="2" w:name="第一部分"/>
      <w:r>
        <w:rPr>
          <w:rFonts w:ascii="仿宋" w:hAnsi="仿宋" w:eastAsia="仿宋" w:cs="仿宋_GB2312"/>
          <w:b/>
          <w:color w:val="auto"/>
          <w:sz w:val="36"/>
          <w:szCs w:val="36"/>
          <w:highlight w:val="none"/>
        </w:rPr>
        <w:br w:type="page"/>
      </w:r>
      <w:bookmarkEnd w:id="1"/>
      <w:bookmarkEnd w:id="2"/>
      <w:bookmarkStart w:id="3" w:name="_Hlt74707423"/>
      <w:bookmarkEnd w:id="3"/>
      <w:bookmarkStart w:id="4" w:name="_Hlt74649545"/>
      <w:bookmarkEnd w:id="4"/>
      <w:bookmarkStart w:id="5" w:name="_Hlt74728647"/>
      <w:bookmarkEnd w:id="5"/>
      <w:bookmarkStart w:id="6" w:name="_Hlt74729822"/>
      <w:bookmarkEnd w:id="6"/>
      <w:bookmarkStart w:id="7" w:name="第二部分"/>
      <w:bookmarkStart w:id="8" w:name="_Toc91899870"/>
      <w:bookmarkStart w:id="9" w:name="_Toc91899871"/>
      <w:r>
        <w:rPr>
          <w:rFonts w:hint="eastAsia" w:ascii="仿宋" w:hAnsi="仿宋" w:eastAsia="仿宋" w:cs="仿宋_GB2312"/>
          <w:b/>
          <w:color w:val="auto"/>
          <w:sz w:val="32"/>
          <w:szCs w:val="32"/>
          <w:highlight w:val="none"/>
        </w:rPr>
        <w:t>第一部分、招标公告</w:t>
      </w:r>
    </w:p>
    <w:p w14:paraId="542C13FE">
      <w:pPr>
        <w:pBdr>
          <w:top w:val="single" w:color="auto" w:sz="4" w:space="1"/>
          <w:left w:val="single" w:color="auto" w:sz="4" w:space="4"/>
          <w:bottom w:val="single" w:color="auto" w:sz="4" w:space="1"/>
          <w:right w:val="single" w:color="auto" w:sz="4" w:space="4"/>
        </w:pBdr>
        <w:wordWrap w:val="0"/>
        <w:spacing w:line="360" w:lineRule="auto"/>
        <w:ind w:firstLine="420" w:firstLineChars="200"/>
        <w:rPr>
          <w:rFonts w:hint="eastAsia" w:ascii="仿宋" w:hAnsi="仿宋" w:eastAsia="仿宋"/>
          <w:color w:val="auto"/>
          <w:szCs w:val="21"/>
          <w:highlight w:val="none"/>
          <w:u w:val="single"/>
          <w:lang w:eastAsia="zh-CN"/>
        </w:rPr>
      </w:pPr>
      <w:r>
        <w:rPr>
          <w:rFonts w:ascii="仿宋" w:hAnsi="仿宋" w:eastAsia="仿宋"/>
          <w:color w:val="auto"/>
          <w:szCs w:val="21"/>
          <w:highlight w:val="none"/>
          <w:u w:val="none"/>
        </w:rPr>
        <w:t>根据《中华人民共和国政府采购法》、</w:t>
      </w:r>
      <w:r>
        <w:rPr>
          <w:rFonts w:hint="eastAsia" w:ascii="仿宋" w:hAnsi="仿宋" w:eastAsia="仿宋"/>
          <w:color w:val="auto"/>
          <w:szCs w:val="21"/>
          <w:highlight w:val="none"/>
          <w:u w:val="none"/>
        </w:rPr>
        <w:t>《</w:t>
      </w:r>
      <w:r>
        <w:rPr>
          <w:rFonts w:ascii="仿宋" w:hAnsi="仿宋" w:eastAsia="仿宋"/>
          <w:color w:val="auto"/>
          <w:szCs w:val="21"/>
          <w:highlight w:val="none"/>
          <w:u w:val="none"/>
        </w:rPr>
        <w:t>中华人民共和国政府采购法实施条例</w:t>
      </w:r>
      <w:r>
        <w:rPr>
          <w:rFonts w:hint="eastAsia" w:ascii="仿宋" w:hAnsi="仿宋" w:eastAsia="仿宋"/>
          <w:color w:val="auto"/>
          <w:szCs w:val="21"/>
          <w:highlight w:val="none"/>
          <w:u w:val="none"/>
        </w:rPr>
        <w:t>》和</w:t>
      </w:r>
      <w:r>
        <w:rPr>
          <w:rFonts w:ascii="仿宋" w:hAnsi="仿宋" w:eastAsia="仿宋"/>
          <w:color w:val="auto"/>
          <w:szCs w:val="21"/>
          <w:highlight w:val="none"/>
          <w:u w:val="none"/>
        </w:rPr>
        <w:t>《政府采购货物和服务招标投标管理办法》</w:t>
      </w:r>
      <w:r>
        <w:rPr>
          <w:rFonts w:hint="eastAsia" w:ascii="仿宋" w:hAnsi="仿宋" w:eastAsia="仿宋"/>
          <w:color w:val="auto"/>
          <w:szCs w:val="21"/>
          <w:highlight w:val="none"/>
          <w:u w:val="none"/>
        </w:rPr>
        <w:t>、《浙江省</w:t>
      </w:r>
      <w:r>
        <w:rPr>
          <w:rFonts w:ascii="仿宋" w:hAnsi="仿宋" w:eastAsia="仿宋"/>
          <w:color w:val="auto"/>
          <w:szCs w:val="21"/>
          <w:highlight w:val="none"/>
          <w:u w:val="none"/>
        </w:rPr>
        <w:t>政府采购项目电子交易管理暂行办法</w:t>
      </w:r>
      <w:r>
        <w:rPr>
          <w:rFonts w:hint="eastAsia" w:ascii="仿宋" w:hAnsi="仿宋" w:eastAsia="仿宋"/>
          <w:color w:val="auto"/>
          <w:szCs w:val="21"/>
          <w:highlight w:val="none"/>
          <w:u w:val="none"/>
        </w:rPr>
        <w:t>》</w:t>
      </w:r>
      <w:r>
        <w:rPr>
          <w:rFonts w:ascii="仿宋" w:hAnsi="仿宋" w:eastAsia="仿宋"/>
          <w:color w:val="auto"/>
          <w:szCs w:val="21"/>
          <w:highlight w:val="none"/>
          <w:u w:val="none"/>
        </w:rPr>
        <w:t>等规定</w:t>
      </w:r>
      <w:r>
        <w:rPr>
          <w:rFonts w:hint="eastAsia" w:ascii="仿宋" w:hAnsi="仿宋" w:eastAsia="仿宋"/>
          <w:color w:val="auto"/>
          <w:szCs w:val="21"/>
          <w:highlight w:val="none"/>
          <w:u w:val="none"/>
        </w:rPr>
        <w:t>，嘉兴市银建工程咨询评估有限公司受采购人委托，经</w:t>
      </w:r>
      <w:r>
        <w:rPr>
          <w:rFonts w:hint="eastAsia" w:ascii="仿宋" w:hAnsi="仿宋" w:eastAsia="仿宋"/>
          <w:color w:val="auto"/>
          <w:szCs w:val="21"/>
          <w:highlight w:val="none"/>
          <w:u w:val="none"/>
          <w:lang w:eastAsia="zh-CN"/>
        </w:rPr>
        <w:t>嘉兴市秀洲区财政局</w:t>
      </w:r>
      <w:r>
        <w:rPr>
          <w:rFonts w:hint="eastAsia" w:ascii="仿宋" w:hAnsi="仿宋" w:eastAsia="仿宋"/>
          <w:color w:val="0000FF"/>
          <w:szCs w:val="21"/>
          <w:highlight w:val="none"/>
          <w:u w:val="single"/>
          <w:lang w:eastAsia="zh-CN"/>
        </w:rPr>
        <w:t>临[2025]352号</w:t>
      </w:r>
      <w:r>
        <w:rPr>
          <w:rFonts w:hint="eastAsia" w:ascii="仿宋" w:hAnsi="仿宋" w:eastAsia="仿宋"/>
          <w:color w:val="auto"/>
          <w:szCs w:val="21"/>
          <w:highlight w:val="none"/>
          <w:u w:val="none"/>
        </w:rPr>
        <w:t>确认书批准，现就下列项目</w:t>
      </w:r>
      <w:r>
        <w:rPr>
          <w:rFonts w:ascii="仿宋" w:hAnsi="仿宋" w:eastAsia="仿宋"/>
          <w:color w:val="auto"/>
          <w:szCs w:val="21"/>
          <w:highlight w:val="none"/>
          <w:u w:val="none"/>
        </w:rPr>
        <w:t>进行</w:t>
      </w:r>
      <w:r>
        <w:rPr>
          <w:rFonts w:ascii="仿宋" w:hAnsi="仿宋" w:eastAsia="仿宋"/>
          <w:color w:val="auto"/>
          <w:szCs w:val="21"/>
          <w:highlight w:val="none"/>
          <w:u w:val="single"/>
        </w:rPr>
        <w:t>公开招标</w:t>
      </w:r>
      <w:r>
        <w:rPr>
          <w:rFonts w:ascii="仿宋" w:hAnsi="仿宋" w:eastAsia="仿宋"/>
          <w:color w:val="auto"/>
          <w:szCs w:val="21"/>
          <w:highlight w:val="none"/>
          <w:u w:val="none"/>
        </w:rPr>
        <w:t>采购，</w:t>
      </w:r>
      <w:r>
        <w:rPr>
          <w:rFonts w:hint="eastAsia" w:ascii="仿宋" w:hAnsi="仿宋" w:eastAsia="仿宋"/>
          <w:color w:val="auto"/>
          <w:szCs w:val="21"/>
          <w:highlight w:val="none"/>
          <w:u w:val="none"/>
        </w:rPr>
        <w:t>欢迎合格供应商前来投标，现将有关事项公告如下</w:t>
      </w:r>
      <w:r>
        <w:rPr>
          <w:rFonts w:hint="eastAsia" w:ascii="仿宋" w:hAnsi="仿宋" w:eastAsia="仿宋"/>
          <w:color w:val="auto"/>
          <w:szCs w:val="21"/>
          <w:highlight w:val="none"/>
          <w:u w:val="none"/>
          <w:lang w:eastAsia="zh-CN"/>
        </w:rPr>
        <w:t>：</w:t>
      </w:r>
    </w:p>
    <w:p w14:paraId="19447BA2">
      <w:pPr>
        <w:spacing w:line="360" w:lineRule="auto"/>
        <w:rPr>
          <w:rFonts w:ascii="仿宋" w:hAnsi="仿宋" w:eastAsia="仿宋"/>
          <w:b/>
          <w:bCs w:val="0"/>
          <w:color w:val="auto"/>
          <w:szCs w:val="21"/>
          <w:highlight w:val="none"/>
        </w:rPr>
      </w:pPr>
      <w:r>
        <w:rPr>
          <w:rFonts w:hint="eastAsia" w:ascii="仿宋" w:hAnsi="仿宋" w:eastAsia="仿宋"/>
          <w:b/>
          <w:bCs w:val="0"/>
          <w:color w:val="auto"/>
          <w:szCs w:val="21"/>
          <w:highlight w:val="none"/>
        </w:rPr>
        <w:t>一、项目基本情况</w:t>
      </w:r>
    </w:p>
    <w:p w14:paraId="279C87FA">
      <w:pPr>
        <w:spacing w:line="360" w:lineRule="auto"/>
        <w:ind w:firstLine="420" w:firstLineChars="200"/>
        <w:rPr>
          <w:rFonts w:hint="default" w:ascii="仿宋" w:hAnsi="仿宋" w:eastAsia="仿宋"/>
          <w:b w:val="0"/>
          <w:bCs/>
          <w:color w:val="auto"/>
          <w:szCs w:val="21"/>
          <w:highlight w:val="none"/>
          <w:lang w:val="en-US"/>
        </w:rPr>
      </w:pPr>
      <w:r>
        <w:rPr>
          <w:rFonts w:hint="eastAsia" w:ascii="仿宋" w:hAnsi="仿宋" w:eastAsia="仿宋"/>
          <w:b w:val="0"/>
          <w:bCs/>
          <w:color w:val="auto"/>
          <w:szCs w:val="21"/>
          <w:highlight w:val="none"/>
        </w:rPr>
        <w:t>项目编号：</w:t>
      </w:r>
      <w:r>
        <w:rPr>
          <w:rFonts w:hint="eastAsia" w:ascii="仿宋" w:hAnsi="仿宋" w:eastAsia="仿宋"/>
          <w:b w:val="0"/>
          <w:bCs/>
          <w:color w:val="0000FF"/>
          <w:szCs w:val="21"/>
          <w:highlight w:val="none"/>
          <w:lang w:val="en-US" w:eastAsia="zh-CN"/>
        </w:rPr>
        <w:t>银建-JXYJ（2025）04号</w:t>
      </w:r>
    </w:p>
    <w:p w14:paraId="7811B9C7">
      <w:pPr>
        <w:spacing w:line="360" w:lineRule="auto"/>
        <w:ind w:firstLine="420" w:firstLineChars="200"/>
        <w:rPr>
          <w:rFonts w:ascii="仿宋" w:hAnsi="仿宋" w:eastAsia="仿宋" w:cs="仿宋_GB2312"/>
          <w:b w:val="0"/>
          <w:bCs/>
          <w:color w:val="auto"/>
          <w:szCs w:val="21"/>
          <w:highlight w:val="none"/>
        </w:rPr>
      </w:pPr>
      <w:r>
        <w:rPr>
          <w:rFonts w:ascii="仿宋" w:hAnsi="仿宋" w:eastAsia="仿宋"/>
          <w:b w:val="0"/>
          <w:bCs/>
          <w:color w:val="auto"/>
          <w:szCs w:val="21"/>
          <w:highlight w:val="none"/>
        </w:rPr>
        <w:t>项目名称：</w:t>
      </w:r>
      <w:r>
        <w:rPr>
          <w:rFonts w:hint="eastAsia" w:ascii="仿宋" w:hAnsi="仿宋" w:eastAsia="仿宋"/>
          <w:b w:val="0"/>
          <w:bCs/>
          <w:color w:val="auto"/>
          <w:szCs w:val="21"/>
          <w:highlight w:val="none"/>
          <w:lang w:eastAsia="zh-CN"/>
        </w:rPr>
        <w:t>新城街道金盛花苑、九里花苑小区监控系统提升服务项目</w:t>
      </w:r>
    </w:p>
    <w:p w14:paraId="3589C23F">
      <w:pPr>
        <w:spacing w:line="360" w:lineRule="auto"/>
        <w:ind w:firstLine="420" w:firstLineChars="200"/>
        <w:rPr>
          <w:rFonts w:hint="default" w:ascii="仿宋" w:hAnsi="仿宋" w:eastAsia="仿宋"/>
          <w:b w:val="0"/>
          <w:bCs/>
          <w:color w:val="auto"/>
          <w:szCs w:val="21"/>
          <w:highlight w:val="none"/>
          <w:lang w:val="en-US" w:eastAsia="zh-CN"/>
        </w:rPr>
      </w:pPr>
      <w:r>
        <w:rPr>
          <w:rFonts w:ascii="仿宋" w:hAnsi="仿宋" w:eastAsia="仿宋"/>
          <w:b w:val="0"/>
          <w:bCs/>
          <w:color w:val="auto"/>
          <w:szCs w:val="21"/>
          <w:highlight w:val="none"/>
        </w:rPr>
        <w:t>预算金额（元）：</w:t>
      </w:r>
      <w:r>
        <w:rPr>
          <w:rFonts w:hint="eastAsia" w:ascii="仿宋" w:hAnsi="仿宋" w:eastAsia="仿宋"/>
          <w:b w:val="0"/>
          <w:bCs/>
          <w:color w:val="auto"/>
          <w:szCs w:val="21"/>
          <w:highlight w:val="none"/>
          <w:lang w:val="en-US" w:eastAsia="zh-CN"/>
        </w:rPr>
        <w:t>2000000.00</w:t>
      </w:r>
    </w:p>
    <w:p w14:paraId="560A768E">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rPr>
        <w:t>最高限价（元）：</w:t>
      </w:r>
      <w:r>
        <w:rPr>
          <w:rFonts w:hint="eastAsia" w:ascii="仿宋" w:hAnsi="仿宋" w:eastAsia="仿宋"/>
          <w:b w:val="0"/>
          <w:bCs/>
          <w:color w:val="auto"/>
          <w:szCs w:val="21"/>
          <w:highlight w:val="none"/>
          <w:lang w:val="en-US" w:eastAsia="zh-CN"/>
        </w:rPr>
        <w:t>2000000.00</w:t>
      </w:r>
    </w:p>
    <w:p w14:paraId="264A266A">
      <w:pPr>
        <w:spacing w:line="360" w:lineRule="auto"/>
        <w:ind w:firstLine="420" w:firstLineChars="200"/>
        <w:rPr>
          <w:rFonts w:hint="eastAsia" w:ascii="仿宋" w:hAnsi="仿宋" w:eastAsia="仿宋"/>
          <w:b w:val="0"/>
          <w:bCs/>
          <w:color w:val="auto"/>
          <w:szCs w:val="21"/>
          <w:highlight w:val="none"/>
        </w:rPr>
      </w:pPr>
      <w:r>
        <w:rPr>
          <w:rFonts w:hint="eastAsia" w:ascii="仿宋" w:hAnsi="仿宋" w:eastAsia="仿宋"/>
          <w:b w:val="0"/>
          <w:bCs/>
          <w:color w:val="auto"/>
          <w:szCs w:val="21"/>
          <w:highlight w:val="none"/>
        </w:rPr>
        <w:t>采购需求：</w:t>
      </w:r>
    </w:p>
    <w:p w14:paraId="15A8CD59">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lang w:val="en-US" w:eastAsia="zh-CN"/>
        </w:rPr>
        <w:t>标项名称：新城街道金盛花苑、九里花苑小区监控系统提升服务项目</w:t>
      </w:r>
    </w:p>
    <w:p w14:paraId="439AB4A7">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lang w:val="en-US" w:eastAsia="zh-CN"/>
        </w:rPr>
        <w:t>数量：不限</w:t>
      </w:r>
    </w:p>
    <w:p w14:paraId="39A96CEB">
      <w:pPr>
        <w:spacing w:line="360" w:lineRule="auto"/>
        <w:ind w:firstLine="420" w:firstLineChars="200"/>
        <w:rPr>
          <w:rFonts w:hint="eastAsia" w:ascii="仿宋" w:hAnsi="仿宋" w:eastAsia="仿宋"/>
          <w:b w:val="0"/>
          <w:bCs/>
          <w:color w:val="auto"/>
          <w:szCs w:val="21"/>
          <w:highlight w:val="none"/>
        </w:rPr>
      </w:pPr>
      <w:r>
        <w:rPr>
          <w:rFonts w:hint="eastAsia" w:ascii="仿宋" w:hAnsi="仿宋" w:eastAsia="仿宋"/>
          <w:b w:val="0"/>
          <w:bCs/>
          <w:color w:val="auto"/>
          <w:szCs w:val="21"/>
          <w:highlight w:val="none"/>
        </w:rPr>
        <w:t>预算金额（元）：</w:t>
      </w:r>
      <w:r>
        <w:rPr>
          <w:rFonts w:hint="eastAsia" w:ascii="仿宋" w:hAnsi="仿宋" w:eastAsia="仿宋"/>
          <w:b w:val="0"/>
          <w:bCs/>
          <w:color w:val="auto"/>
          <w:szCs w:val="21"/>
          <w:highlight w:val="none"/>
          <w:lang w:val="en-US" w:eastAsia="zh-CN"/>
        </w:rPr>
        <w:t xml:space="preserve">2000000.00 </w:t>
      </w:r>
    </w:p>
    <w:p w14:paraId="7F5E5A0E">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lang w:val="en-US" w:eastAsia="zh-CN"/>
        </w:rPr>
        <w:t>工期</w:t>
      </w:r>
      <w:r>
        <w:rPr>
          <w:rFonts w:hint="eastAsia" w:ascii="仿宋" w:hAnsi="仿宋" w:eastAsia="仿宋"/>
          <w:b w:val="0"/>
          <w:bCs/>
          <w:color w:val="auto"/>
          <w:szCs w:val="21"/>
          <w:highlight w:val="none"/>
        </w:rPr>
        <w:t>：</w:t>
      </w:r>
      <w:r>
        <w:rPr>
          <w:rFonts w:hint="eastAsia" w:ascii="仿宋" w:hAnsi="仿宋" w:eastAsia="仿宋"/>
          <w:b w:val="0"/>
          <w:bCs/>
          <w:color w:val="auto"/>
          <w:szCs w:val="21"/>
          <w:highlight w:val="none"/>
          <w:lang w:val="en-US" w:eastAsia="zh-CN"/>
        </w:rPr>
        <w:t>6个月</w:t>
      </w:r>
    </w:p>
    <w:p w14:paraId="7D433D86">
      <w:pPr>
        <w:pStyle w:val="2"/>
        <w:rPr>
          <w:rFonts w:hint="default" w:ascii="仿宋" w:hAnsi="仿宋" w:eastAsia="仿宋" w:cs="Times New Roman"/>
          <w:b w:val="0"/>
          <w:bCs/>
          <w:snapToGrid/>
          <w:color w:val="auto"/>
          <w:kern w:val="2"/>
          <w:sz w:val="21"/>
          <w:szCs w:val="21"/>
          <w:highlight w:val="none"/>
          <w:lang w:val="en-US" w:eastAsia="zh-CN" w:bidi="ar-SA"/>
        </w:rPr>
      </w:pPr>
      <w:r>
        <w:rPr>
          <w:rFonts w:hint="eastAsia" w:ascii="仿宋" w:hAnsi="仿宋" w:eastAsia="仿宋" w:cs="Times New Roman"/>
          <w:b w:val="0"/>
          <w:bCs/>
          <w:snapToGrid/>
          <w:color w:val="auto"/>
          <w:kern w:val="2"/>
          <w:sz w:val="21"/>
          <w:szCs w:val="21"/>
          <w:highlight w:val="none"/>
          <w:lang w:val="en-US" w:eastAsia="zh-CN" w:bidi="ar-SA"/>
        </w:rPr>
        <w:t>质量目标：合格。</w:t>
      </w:r>
    </w:p>
    <w:p w14:paraId="01D06EFA">
      <w:pPr>
        <w:spacing w:line="360" w:lineRule="auto"/>
        <w:ind w:firstLine="420" w:firstLineChars="200"/>
        <w:rPr>
          <w:rFonts w:hint="eastAsia" w:ascii="仿宋" w:hAnsi="仿宋" w:eastAsia="仿宋"/>
          <w:b/>
          <w:color w:val="auto"/>
          <w:szCs w:val="21"/>
          <w:highlight w:val="none"/>
          <w:lang w:eastAsia="zh-CN"/>
        </w:rPr>
      </w:pPr>
      <w:r>
        <w:rPr>
          <w:rFonts w:hint="eastAsia" w:ascii="仿宋" w:hAnsi="仿宋" w:eastAsia="仿宋"/>
          <w:b w:val="0"/>
          <w:bCs/>
          <w:color w:val="auto"/>
          <w:szCs w:val="21"/>
          <w:highlight w:val="none"/>
        </w:rPr>
        <w:t>本项目接受联合体投标：</w:t>
      </w:r>
      <w:sdt>
        <w:sdtPr>
          <w:rPr>
            <w:rFonts w:hint="eastAsia" w:ascii="仿宋" w:hAnsi="仿宋" w:eastAsia="仿宋" w:cs="Arial"/>
            <w:b w:val="0"/>
            <w:bCs/>
            <w:color w:val="auto"/>
            <w:kern w:val="0"/>
            <w:szCs w:val="21"/>
            <w:highlight w:val="none"/>
          </w:rPr>
          <w:id w:val="2035453831"/>
        </w:sdtPr>
        <w:sdtEndPr>
          <w:rPr>
            <w:rFonts w:hint="eastAsia" w:ascii="仿宋" w:hAnsi="仿宋" w:eastAsia="仿宋" w:cs="Arial"/>
            <w:b w:val="0"/>
            <w:bCs/>
            <w:color w:val="auto"/>
            <w:kern w:val="0"/>
            <w:szCs w:val="21"/>
            <w:highlight w:val="none"/>
          </w:rPr>
        </w:sdtEndPr>
        <w:sdtContent>
          <w:r>
            <w:rPr>
              <w:rFonts w:ascii="仿宋" w:hAnsi="仿宋" w:eastAsia="仿宋" w:cs="Arial"/>
              <w:b w:val="0"/>
              <w:bCs/>
              <w:color w:val="auto"/>
              <w:kern w:val="0"/>
              <w:szCs w:val="21"/>
              <w:highlight w:val="none"/>
            </w:rPr>
            <w:sym w:font="Wingdings" w:char="00A8"/>
          </w:r>
        </w:sdtContent>
      </w:sdt>
      <w:r>
        <w:rPr>
          <w:rFonts w:hint="eastAsia" w:ascii="仿宋" w:hAnsi="仿宋" w:eastAsia="仿宋"/>
          <w:b w:val="0"/>
          <w:bCs/>
          <w:color w:val="auto"/>
          <w:szCs w:val="21"/>
          <w:highlight w:val="none"/>
        </w:rPr>
        <w:t>是，</w:t>
      </w:r>
      <w:sdt>
        <w:sdtPr>
          <w:rPr>
            <w:rFonts w:hint="eastAsia" w:ascii="仿宋" w:hAnsi="仿宋" w:eastAsia="仿宋" w:cs="Arial"/>
            <w:b w:val="0"/>
            <w:bCs/>
            <w:color w:val="auto"/>
            <w:kern w:val="0"/>
            <w:szCs w:val="21"/>
            <w:highlight w:val="none"/>
          </w:rPr>
          <w:id w:val="-1765526721"/>
        </w:sdtPr>
        <w:sdtEndPr>
          <w:rPr>
            <w:rFonts w:hint="eastAsia" w:ascii="仿宋" w:hAnsi="仿宋" w:eastAsia="仿宋" w:cs="Arial"/>
            <w:b w:val="0"/>
            <w:bCs/>
            <w:color w:val="auto"/>
            <w:kern w:val="0"/>
            <w:szCs w:val="21"/>
            <w:highlight w:val="none"/>
          </w:rPr>
        </w:sdtEndPr>
        <w:sdtContent>
          <w:sdt>
            <w:sdtPr>
              <w:rPr>
                <w:rFonts w:hint="eastAsia" w:ascii="仿宋" w:hAnsi="仿宋" w:eastAsia="仿宋" w:cs="Arial"/>
                <w:b w:val="0"/>
                <w:bCs/>
                <w:color w:val="auto"/>
                <w:kern w:val="0"/>
                <w:szCs w:val="21"/>
                <w:highlight w:val="none"/>
              </w:rPr>
              <w:id w:val="1928616923"/>
            </w:sdtPr>
            <w:sdtEndPr>
              <w:rPr>
                <w:rFonts w:hint="eastAsia" w:ascii="仿宋" w:hAnsi="仿宋" w:eastAsia="仿宋" w:cs="Arial"/>
                <w:b w:val="0"/>
                <w:bCs/>
                <w:color w:val="auto"/>
                <w:kern w:val="0"/>
                <w:szCs w:val="21"/>
                <w:highlight w:val="none"/>
              </w:rPr>
            </w:sdtEndPr>
            <w:sdtContent>
              <w:r>
                <w:rPr>
                  <w:rFonts w:hint="eastAsia" w:ascii="仿宋" w:hAnsi="仿宋" w:eastAsia="仿宋" w:cs="Arial"/>
                  <w:b w:val="0"/>
                  <w:bCs/>
                  <w:color w:val="auto"/>
                  <w:kern w:val="0"/>
                  <w:szCs w:val="21"/>
                  <w:highlight w:val="none"/>
                </w:rPr>
                <w:sym w:font="Wingdings" w:char="00FE"/>
              </w:r>
            </w:sdtContent>
          </w:sdt>
        </w:sdtContent>
      </w:sdt>
      <w:r>
        <w:rPr>
          <w:rFonts w:hint="eastAsia" w:ascii="仿宋" w:hAnsi="仿宋" w:eastAsia="仿宋"/>
          <w:b w:val="0"/>
          <w:bCs/>
          <w:color w:val="auto"/>
          <w:szCs w:val="21"/>
          <w:highlight w:val="none"/>
        </w:rPr>
        <w:t>否</w:t>
      </w:r>
      <w:r>
        <w:rPr>
          <w:rFonts w:hint="eastAsia" w:ascii="仿宋" w:hAnsi="仿宋" w:eastAsia="仿宋" w:cs="Arial"/>
          <w:b w:val="0"/>
          <w:bCs/>
          <w:color w:val="auto"/>
          <w:kern w:val="0"/>
          <w:szCs w:val="21"/>
          <w:highlight w:val="none"/>
        </w:rPr>
        <w:t>。</w:t>
      </w:r>
    </w:p>
    <w:p w14:paraId="18A110AF">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二、申请人的资格要求：</w:t>
      </w:r>
    </w:p>
    <w:p w14:paraId="64A1DDC3">
      <w:pPr>
        <w:wordWrap w:val="0"/>
        <w:spacing w:line="360" w:lineRule="auto"/>
        <w:ind w:firstLine="482"/>
        <w:rPr>
          <w:rFonts w:ascii="仿宋" w:hAnsi="仿宋" w:eastAsia="仿宋" w:cs="仿宋_GB2312"/>
          <w:snapToGrid w:val="0"/>
          <w:color w:val="auto"/>
          <w:kern w:val="28"/>
          <w:szCs w:val="21"/>
          <w:highlight w:val="none"/>
        </w:rPr>
      </w:pPr>
      <w:r>
        <w:rPr>
          <w:rFonts w:ascii="仿宋" w:hAnsi="仿宋" w:eastAsia="仿宋" w:cs="仿宋_GB2312"/>
          <w:snapToGrid w:val="0"/>
          <w:color w:val="auto"/>
          <w:kern w:val="28"/>
          <w:szCs w:val="21"/>
          <w:highlight w:val="none"/>
        </w:rPr>
        <w:t>1.</w:t>
      </w:r>
      <w:r>
        <w:rPr>
          <w:rFonts w:hint="eastAsia" w:ascii="仿宋" w:hAnsi="仿宋" w:eastAsia="仿宋" w:cs="仿宋_GB2312"/>
          <w:snapToGrid w:val="0"/>
          <w:color w:val="auto"/>
          <w:kern w:val="28"/>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14:paraId="4418C2E3">
      <w:pPr>
        <w:spacing w:line="360" w:lineRule="auto"/>
        <w:rPr>
          <w:rFonts w:ascii="仿宋" w:hAnsi="仿宋" w:eastAsia="仿宋" w:cs="仿宋_GB2312"/>
          <w:snapToGrid w:val="0"/>
          <w:color w:val="auto"/>
          <w:kern w:val="28"/>
          <w:szCs w:val="21"/>
          <w:highlight w:val="none"/>
        </w:rPr>
      </w:pPr>
      <w:r>
        <w:rPr>
          <w:rFonts w:ascii="仿宋" w:hAnsi="仿宋" w:eastAsia="仿宋" w:cs="仿宋_GB2312"/>
          <w:snapToGrid w:val="0"/>
          <w:color w:val="auto"/>
          <w:kern w:val="28"/>
          <w:szCs w:val="21"/>
          <w:highlight w:val="none"/>
        </w:rPr>
        <w:t xml:space="preserve">    2.</w:t>
      </w:r>
      <w:r>
        <w:rPr>
          <w:rFonts w:hint="eastAsia" w:ascii="仿宋" w:hAnsi="仿宋" w:eastAsia="仿宋" w:cs="仿宋_GB2312"/>
          <w:snapToGrid w:val="0"/>
          <w:color w:val="auto"/>
          <w:kern w:val="28"/>
          <w:szCs w:val="21"/>
          <w:highlight w:val="none"/>
        </w:rPr>
        <w:t>落实政府采购政策需满足的资格要求：</w:t>
      </w:r>
    </w:p>
    <w:sdt>
      <w:sdtPr>
        <w:rPr>
          <w:rFonts w:hint="eastAsia" w:ascii="仿宋" w:hAnsi="仿宋" w:eastAsia="仿宋" w:cs="Arial"/>
          <w:color w:val="auto"/>
          <w:kern w:val="0"/>
          <w:szCs w:val="21"/>
          <w:highlight w:val="none"/>
        </w:rPr>
        <w:id w:val="147470115"/>
      </w:sdtPr>
      <w:sdtEndPr>
        <w:rPr>
          <w:rFonts w:hint="eastAsia" w:ascii="仿宋" w:hAnsi="仿宋" w:eastAsia="仿宋" w:cs="Arial"/>
          <w:color w:val="auto"/>
          <w:kern w:val="0"/>
          <w:szCs w:val="21"/>
          <w:highlight w:val="none"/>
        </w:rPr>
      </w:sdtEndPr>
      <w:sdtContent>
        <w:p w14:paraId="32BFE4B7">
          <w:pPr>
            <w:spacing w:line="360" w:lineRule="auto"/>
            <w:ind w:firstLine="420" w:firstLineChars="2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147451129"/>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FE"/>
              </w:r>
            </w:sdtContent>
          </w:sdt>
          <w:r>
            <w:rPr>
              <w:rFonts w:hint="eastAsia" w:ascii="仿宋" w:hAnsi="仿宋" w:eastAsia="仿宋"/>
              <w:color w:val="auto"/>
              <w:szCs w:val="21"/>
              <w:highlight w:val="none"/>
            </w:rPr>
            <w:t xml:space="preserve">无； </w:t>
          </w:r>
        </w:p>
        <w:p w14:paraId="1B4CD6BA">
          <w:pPr>
            <w:spacing w:line="360" w:lineRule="auto"/>
            <w:ind w:firstLine="420" w:firstLineChars="2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1024704304"/>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sym w:font="Wingdings" w:char="00A8"/>
              </w:r>
            </w:sdtContent>
          </w:sdt>
          <w:r>
            <w:rPr>
              <w:rFonts w:hint="eastAsia" w:ascii="仿宋" w:hAnsi="仿宋" w:eastAsia="仿宋" w:cs="Arial"/>
              <w:color w:val="auto"/>
              <w:kern w:val="0"/>
              <w:szCs w:val="21"/>
              <w:highlight w:val="none"/>
            </w:rPr>
            <w:t>专</w:t>
          </w:r>
          <w:r>
            <w:rPr>
              <w:rFonts w:hint="eastAsia" w:ascii="仿宋" w:hAnsi="仿宋" w:eastAsia="仿宋"/>
              <w:color w:val="auto"/>
              <w:szCs w:val="21"/>
              <w:highlight w:val="none"/>
            </w:rPr>
            <w:t>门面向中小企业</w:t>
          </w:r>
        </w:p>
        <w:p w14:paraId="34433F0F">
          <w:pPr>
            <w:spacing w:line="360" w:lineRule="auto"/>
            <w:ind w:firstLine="840" w:firstLineChars="4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924730588"/>
              <w:showingPlcHdr/>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olor w:val="auto"/>
              <w:szCs w:val="21"/>
              <w:highlight w:val="none"/>
            </w:rPr>
            <w:t>货物全部由符合政策要求的中小企业制造，提供中小企业声明函；</w:t>
          </w:r>
        </w:p>
        <w:p w14:paraId="166B0999">
          <w:pPr>
            <w:spacing w:line="360" w:lineRule="auto"/>
            <w:ind w:firstLine="840" w:firstLineChars="4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1152604937"/>
              <w:showingPlcHdr/>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olor w:val="auto"/>
              <w:szCs w:val="21"/>
              <w:highlight w:val="none"/>
            </w:rPr>
            <w:t>货物全部由符合政策要求的小微企业制造，提供中小企业声明函；</w:t>
          </w:r>
        </w:p>
        <w:p w14:paraId="30468AC7">
          <w:pPr>
            <w:spacing w:line="360" w:lineRule="auto"/>
            <w:ind w:firstLine="840" w:firstLineChars="4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333685401"/>
            </w:sdtPr>
            <w:sdtEndPr>
              <w:rPr>
                <w:rFonts w:hint="eastAsia" w:ascii="仿宋" w:hAnsi="仿宋" w:eastAsia="仿宋" w:cs="Arial"/>
                <w:color w:val="auto"/>
                <w:kern w:val="0"/>
                <w:szCs w:val="21"/>
                <w:highlight w:val="none"/>
              </w:rPr>
            </w:sdtEndPr>
            <w:sdtContent>
              <w:sdt>
                <w:sdtPr>
                  <w:rPr>
                    <w:rFonts w:hint="eastAsia" w:ascii="仿宋" w:hAnsi="仿宋" w:eastAsia="仿宋" w:cs="Arial"/>
                    <w:color w:val="auto"/>
                    <w:kern w:val="0"/>
                    <w:szCs w:val="21"/>
                    <w:highlight w:val="none"/>
                  </w:rPr>
                  <w:id w:val="147454508"/>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sym w:font="Wingdings" w:char="00A8"/>
                  </w:r>
                </w:sdtContent>
              </w:sdt>
            </w:sdtContent>
          </w:sdt>
          <w:r>
            <w:rPr>
              <w:rFonts w:hint="eastAsia" w:ascii="仿宋" w:hAnsi="仿宋" w:eastAsia="仿宋"/>
              <w:color w:val="auto"/>
              <w:szCs w:val="21"/>
              <w:highlight w:val="none"/>
            </w:rPr>
            <w:t>服务全部由符合政策要求的中小企业承接，提供中小企业声明函；</w:t>
          </w:r>
        </w:p>
        <w:p w14:paraId="012E9CDD">
          <w:pPr>
            <w:spacing w:line="360" w:lineRule="auto"/>
            <w:ind w:firstLine="840" w:firstLineChars="400"/>
            <w:rPr>
              <w:rFonts w:hint="eastAsia" w:ascii="仿宋" w:hAnsi="仿宋" w:eastAsia="仿宋" w:cs="Arial"/>
              <w:color w:val="auto"/>
              <w:kern w:val="0"/>
              <w:szCs w:val="21"/>
              <w:highlight w:val="none"/>
            </w:rPr>
          </w:pPr>
          <w:sdt>
            <w:sdtPr>
              <w:rPr>
                <w:rFonts w:hint="eastAsia" w:ascii="仿宋" w:hAnsi="仿宋" w:eastAsia="仿宋" w:cs="Arial"/>
                <w:color w:val="auto"/>
                <w:kern w:val="0"/>
                <w:szCs w:val="21"/>
                <w:highlight w:val="none"/>
              </w:rPr>
              <w:id w:val="147459681"/>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sym w:font="Wingdings" w:char="00A8"/>
              </w:r>
            </w:sdtContent>
          </w:sdt>
          <w:sdt>
            <w:sdtPr>
              <w:rPr>
                <w:rFonts w:hint="eastAsia" w:ascii="仿宋" w:hAnsi="仿宋" w:eastAsia="仿宋" w:cs="Arial"/>
                <w:color w:val="auto"/>
                <w:kern w:val="0"/>
                <w:szCs w:val="21"/>
                <w:highlight w:val="none"/>
              </w:rPr>
              <w:id w:val="-2141025358"/>
            </w:sdtPr>
            <w:sdtEndPr>
              <w:rPr>
                <w:rFonts w:hint="eastAsia" w:ascii="仿宋" w:hAnsi="仿宋" w:eastAsia="仿宋" w:cs="Arial"/>
                <w:color w:val="auto"/>
                <w:kern w:val="0"/>
                <w:szCs w:val="21"/>
                <w:highlight w:val="none"/>
              </w:rPr>
            </w:sdtEndPr>
            <w:sdtContent/>
          </w:sdt>
          <w:r>
            <w:rPr>
              <w:rFonts w:hint="eastAsia" w:ascii="仿宋" w:hAnsi="仿宋" w:eastAsia="仿宋"/>
              <w:color w:val="auto"/>
              <w:szCs w:val="21"/>
              <w:highlight w:val="none"/>
            </w:rPr>
            <w:t>服务全部由符合政策要求的小微企业承接，提供中小企业声明函；</w:t>
          </w:r>
        </w:p>
      </w:sdtContent>
    </w:sdt>
    <w:p w14:paraId="78A03DB0">
      <w:pPr>
        <w:spacing w:line="360" w:lineRule="auto"/>
        <w:ind w:firstLine="422" w:firstLineChars="200"/>
        <w:rPr>
          <w:rFonts w:hint="eastAsia" w:ascii="仿宋" w:hAnsi="仿宋" w:eastAsia="仿宋"/>
          <w:b/>
          <w:bCs/>
          <w:color w:val="auto"/>
          <w:szCs w:val="21"/>
          <w:highlight w:val="none"/>
          <w:lang w:eastAsia="zh-CN"/>
        </w:rPr>
      </w:pPr>
      <w:r>
        <w:rPr>
          <w:rFonts w:ascii="仿宋" w:hAnsi="仿宋" w:eastAsia="仿宋"/>
          <w:b/>
          <w:bCs/>
          <w:color w:val="auto"/>
          <w:szCs w:val="21"/>
          <w:highlight w:val="none"/>
        </w:rPr>
        <w:t>3.本项目的特定资格要求：</w:t>
      </w:r>
      <w:r>
        <w:rPr>
          <w:rFonts w:hint="eastAsia" w:ascii="仿宋" w:hAnsi="仿宋" w:eastAsia="仿宋"/>
          <w:b w:val="0"/>
          <w:bCs w:val="0"/>
          <w:color w:val="auto"/>
          <w:szCs w:val="21"/>
          <w:highlight w:val="none"/>
          <w:lang w:val="en-US" w:eastAsia="zh-CN"/>
        </w:rPr>
        <w:t>/</w:t>
      </w:r>
      <w:r>
        <w:rPr>
          <w:rFonts w:hint="eastAsia" w:ascii="仿宋" w:hAnsi="仿宋" w:eastAsia="仿宋"/>
          <w:b w:val="0"/>
          <w:bCs w:val="0"/>
          <w:color w:val="auto"/>
          <w:szCs w:val="21"/>
          <w:highlight w:val="none"/>
          <w:lang w:eastAsia="zh-CN"/>
        </w:rPr>
        <w:t>；</w:t>
      </w:r>
    </w:p>
    <w:p w14:paraId="3FD221F7">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olor w:val="auto"/>
          <w:szCs w:val="21"/>
          <w:highlight w:val="none"/>
        </w:rPr>
        <w:t>4.</w:t>
      </w:r>
      <w:r>
        <w:rPr>
          <w:rFonts w:hint="eastAsia" w:ascii="仿宋" w:hAnsi="仿宋" w:eastAsia="仿宋"/>
          <w:color w:val="auto"/>
          <w:szCs w:val="21"/>
          <w:highlight w:val="none"/>
        </w:rPr>
        <w:t>单位负责人为同一人或者存在直接控股、管理关系的不同供应商，不得参加同一合同项下的政府采购活动；</w:t>
      </w:r>
      <w:r>
        <w:rPr>
          <w:rFonts w:ascii="仿宋" w:hAnsi="仿宋" w:eastAsia="仿宋" w:cs="仿宋_GB2312"/>
          <w:color w:val="auto"/>
          <w:szCs w:val="21"/>
          <w:highlight w:val="none"/>
        </w:rPr>
        <w:t>为采购项目提供整体设计、规范编制或者项目管理、监理、检测等服务后</w:t>
      </w:r>
      <w:r>
        <w:rPr>
          <w:rFonts w:hint="eastAsia" w:ascii="仿宋" w:hAnsi="仿宋" w:eastAsia="仿宋" w:cs="仿宋_GB2312"/>
          <w:color w:val="auto"/>
          <w:szCs w:val="21"/>
          <w:highlight w:val="none"/>
        </w:rPr>
        <w:t>不得</w:t>
      </w:r>
      <w:r>
        <w:rPr>
          <w:rFonts w:ascii="仿宋" w:hAnsi="仿宋" w:eastAsia="仿宋" w:cs="仿宋_GB2312"/>
          <w:color w:val="auto"/>
          <w:szCs w:val="21"/>
          <w:highlight w:val="none"/>
        </w:rPr>
        <w:t>再参加该采购项目的其他采购活动。</w:t>
      </w:r>
    </w:p>
    <w:p w14:paraId="3882FADE">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三、获取招标文件</w:t>
      </w:r>
    </w:p>
    <w:p w14:paraId="13D21707">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时间：</w:t>
      </w:r>
      <w:r>
        <w:rPr>
          <w:rFonts w:ascii="仿宋" w:hAnsi="仿宋" w:eastAsia="仿宋"/>
          <w:color w:val="auto"/>
          <w:szCs w:val="21"/>
          <w:highlight w:val="none"/>
        </w:rPr>
        <w:t>/至</w:t>
      </w:r>
      <w:r>
        <w:rPr>
          <w:rFonts w:hint="eastAsia" w:ascii="仿宋" w:hAnsi="仿宋" w:eastAsia="仿宋"/>
          <w:color w:val="auto"/>
          <w:szCs w:val="21"/>
          <w:highlight w:val="none"/>
          <w:u w:val="single"/>
          <w:lang w:eastAsia="zh-CN"/>
        </w:rPr>
        <w:t>2025年</w:t>
      </w:r>
      <w:r>
        <w:rPr>
          <w:rFonts w:hint="eastAsia" w:ascii="仿宋" w:hAnsi="仿宋" w:eastAsia="仿宋"/>
          <w:color w:val="auto"/>
          <w:szCs w:val="21"/>
          <w:highlight w:val="none"/>
          <w:u w:val="single"/>
          <w:lang w:val="en-US" w:eastAsia="zh-CN"/>
        </w:rPr>
        <w:t xml:space="preserve"> 4 </w:t>
      </w:r>
      <w:r>
        <w:rPr>
          <w:rFonts w:hint="eastAsia" w:ascii="仿宋" w:hAnsi="仿宋" w:eastAsia="仿宋"/>
          <w:color w:val="auto"/>
          <w:szCs w:val="21"/>
          <w:highlight w:val="none"/>
          <w:u w:val="single"/>
          <w:lang w:eastAsia="zh-CN"/>
        </w:rPr>
        <w:t>月</w:t>
      </w:r>
      <w:r>
        <w:rPr>
          <w:rFonts w:hint="eastAsia" w:ascii="仿宋" w:hAnsi="仿宋" w:eastAsia="仿宋"/>
          <w:color w:val="auto"/>
          <w:szCs w:val="21"/>
          <w:highlight w:val="none"/>
          <w:u w:val="single"/>
          <w:lang w:val="en-US" w:eastAsia="zh-CN"/>
        </w:rPr>
        <w:t xml:space="preserve"> 22 </w:t>
      </w:r>
      <w:r>
        <w:rPr>
          <w:rFonts w:hint="eastAsia" w:ascii="仿宋" w:hAnsi="仿宋" w:eastAsia="仿宋"/>
          <w:color w:val="auto"/>
          <w:szCs w:val="21"/>
          <w:highlight w:val="none"/>
          <w:u w:val="single"/>
          <w:lang w:eastAsia="zh-CN"/>
        </w:rPr>
        <w:t>日</w:t>
      </w:r>
      <w:r>
        <w:rPr>
          <w:rFonts w:hint="eastAsia" w:ascii="仿宋" w:hAnsi="仿宋" w:eastAsia="仿宋"/>
          <w:color w:val="auto"/>
          <w:szCs w:val="21"/>
          <w:highlight w:val="none"/>
        </w:rPr>
        <w:t>，每天上午</w:t>
      </w:r>
      <w:r>
        <w:rPr>
          <w:rFonts w:ascii="仿宋" w:hAnsi="仿宋" w:eastAsia="仿宋"/>
          <w:color w:val="auto"/>
          <w:szCs w:val="21"/>
          <w:highlight w:val="none"/>
        </w:rPr>
        <w:t xml:space="preserve">00:00至12:00 </w:t>
      </w:r>
      <w:r>
        <w:rPr>
          <w:rFonts w:hint="eastAsia" w:ascii="仿宋" w:hAnsi="仿宋" w:eastAsia="仿宋"/>
          <w:color w:val="auto"/>
          <w:szCs w:val="21"/>
          <w:highlight w:val="none"/>
        </w:rPr>
        <w:t>，下午</w:t>
      </w:r>
      <w:r>
        <w:rPr>
          <w:rFonts w:ascii="仿宋" w:hAnsi="仿宋" w:eastAsia="仿宋"/>
          <w:color w:val="auto"/>
          <w:szCs w:val="21"/>
          <w:highlight w:val="none"/>
        </w:rPr>
        <w:t>12:00至23:59（北京时间，线上获取法定节假日均可，线下获取文件法定节假日除外）</w:t>
      </w:r>
    </w:p>
    <w:p w14:paraId="45E4AD84">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地点（网址）：</w:t>
      </w:r>
      <w:r>
        <w:rPr>
          <w:rFonts w:hint="eastAsia" w:ascii="仿宋" w:hAnsi="仿宋" w:eastAsia="仿宋"/>
          <w:color w:val="auto"/>
          <w:szCs w:val="21"/>
          <w:highlight w:val="none"/>
        </w:rPr>
        <w:t>政采云平台（</w:t>
      </w:r>
      <w:r>
        <w:rPr>
          <w:rFonts w:ascii="仿宋" w:hAnsi="仿宋" w:eastAsia="仿宋"/>
          <w:color w:val="auto"/>
          <w:szCs w:val="21"/>
          <w:highlight w:val="none"/>
        </w:rPr>
        <w:t xml:space="preserve">https://www.zcygov.cn/） </w:t>
      </w:r>
    </w:p>
    <w:p w14:paraId="61ED86CD">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方式：</w:t>
      </w:r>
      <w:r>
        <w:rPr>
          <w:rFonts w:hint="eastAsia" w:ascii="仿宋" w:hAnsi="仿宋" w:eastAsia="仿宋"/>
          <w:color w:val="auto"/>
          <w:szCs w:val="21"/>
          <w:highlight w:val="none"/>
        </w:rPr>
        <w:t>供应商登录政采云平台</w:t>
      </w:r>
      <w:r>
        <w:rPr>
          <w:rFonts w:ascii="仿宋" w:hAnsi="仿宋" w:eastAsia="仿宋"/>
          <w:color w:val="auto"/>
          <w:szCs w:val="21"/>
          <w:highlight w:val="none"/>
        </w:rPr>
        <w:t>https://www.zcygov.cn/在线申请获取采购文件（进入“项目采购”应用，在获取采购文件菜单中选择项目，申请获取采购文件）。</w:t>
      </w:r>
    </w:p>
    <w:p w14:paraId="498CDC07">
      <w:pPr>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售价（元）：</w:t>
      </w:r>
      <w:r>
        <w:rPr>
          <w:rFonts w:ascii="仿宋" w:hAnsi="仿宋" w:eastAsia="仿宋"/>
          <w:color w:val="auto"/>
          <w:szCs w:val="21"/>
          <w:highlight w:val="none"/>
        </w:rPr>
        <w:t xml:space="preserve">0 </w:t>
      </w:r>
    </w:p>
    <w:p w14:paraId="6542D60A">
      <w:pPr>
        <w:wordWrap w:val="0"/>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四、提交投标文件截止时间、开标时间和地点</w:t>
      </w:r>
    </w:p>
    <w:p w14:paraId="5BFD4247">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提交投标文件截止时间：</w:t>
      </w:r>
      <w:r>
        <w:rPr>
          <w:rFonts w:hint="eastAsia" w:ascii="仿宋" w:hAnsi="仿宋" w:eastAsia="仿宋"/>
          <w:color w:val="auto"/>
          <w:szCs w:val="21"/>
          <w:highlight w:val="none"/>
          <w:u w:val="single"/>
          <w:lang w:eastAsia="zh-CN"/>
        </w:rPr>
        <w:t>2025年</w:t>
      </w:r>
      <w:r>
        <w:rPr>
          <w:rFonts w:hint="eastAsia" w:ascii="仿宋" w:hAnsi="仿宋" w:eastAsia="仿宋"/>
          <w:color w:val="auto"/>
          <w:szCs w:val="21"/>
          <w:highlight w:val="none"/>
          <w:u w:val="single"/>
          <w:lang w:val="en-US" w:eastAsia="zh-CN"/>
        </w:rPr>
        <w:t xml:space="preserve">4  </w:t>
      </w:r>
      <w:r>
        <w:rPr>
          <w:rFonts w:hint="eastAsia" w:ascii="仿宋" w:hAnsi="仿宋" w:eastAsia="仿宋"/>
          <w:color w:val="auto"/>
          <w:szCs w:val="21"/>
          <w:highlight w:val="none"/>
          <w:u w:val="single"/>
          <w:lang w:eastAsia="zh-CN"/>
        </w:rPr>
        <w:t>月</w:t>
      </w:r>
      <w:r>
        <w:rPr>
          <w:rFonts w:hint="eastAsia" w:ascii="仿宋" w:hAnsi="仿宋" w:eastAsia="仿宋"/>
          <w:color w:val="auto"/>
          <w:szCs w:val="21"/>
          <w:highlight w:val="none"/>
          <w:u w:val="single"/>
          <w:lang w:val="en-US" w:eastAsia="zh-CN"/>
        </w:rPr>
        <w:t xml:space="preserve"> 22 </w:t>
      </w:r>
      <w:r>
        <w:rPr>
          <w:rFonts w:hint="eastAsia" w:ascii="仿宋" w:hAnsi="仿宋" w:eastAsia="仿宋"/>
          <w:color w:val="auto"/>
          <w:szCs w:val="21"/>
          <w:highlight w:val="none"/>
          <w:u w:val="single"/>
          <w:lang w:eastAsia="zh-CN"/>
        </w:rPr>
        <w:t>日</w:t>
      </w:r>
      <w:r>
        <w:rPr>
          <w:rFonts w:hint="eastAsia" w:ascii="仿宋" w:hAnsi="仿宋" w:eastAsia="仿宋"/>
          <w:color w:val="auto"/>
          <w:szCs w:val="21"/>
          <w:highlight w:val="none"/>
          <w:u w:val="single"/>
          <w:lang w:val="en-US" w:eastAsia="zh-CN"/>
        </w:rPr>
        <w:t>14</w:t>
      </w:r>
      <w:r>
        <w:rPr>
          <w:rFonts w:hint="eastAsia" w:ascii="仿宋" w:hAnsi="仿宋" w:eastAsia="仿宋"/>
          <w:color w:val="auto"/>
          <w:szCs w:val="21"/>
          <w:highlight w:val="none"/>
        </w:rPr>
        <w:t>点</w:t>
      </w:r>
      <w:r>
        <w:rPr>
          <w:rFonts w:hint="eastAsia" w:ascii="仿宋" w:hAnsi="仿宋" w:eastAsia="仿宋"/>
          <w:color w:val="auto"/>
          <w:szCs w:val="21"/>
          <w:highlight w:val="none"/>
          <w:u w:val="single"/>
          <w:lang w:val="en-US" w:eastAsia="zh-CN"/>
        </w:rPr>
        <w:t>00</w:t>
      </w:r>
      <w:r>
        <w:rPr>
          <w:rFonts w:hint="eastAsia" w:ascii="仿宋" w:hAnsi="仿宋" w:eastAsia="仿宋"/>
          <w:color w:val="auto"/>
          <w:szCs w:val="21"/>
          <w:highlight w:val="none"/>
        </w:rPr>
        <w:t>分（北京时间）</w:t>
      </w:r>
    </w:p>
    <w:p w14:paraId="07997DDB">
      <w:pPr>
        <w:wordWrap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投标地点（网址）：</w:t>
      </w:r>
      <w:r>
        <w:rPr>
          <w:rFonts w:hint="eastAsia" w:ascii="仿宋" w:hAnsi="仿宋" w:eastAsia="仿宋"/>
          <w:color w:val="auto"/>
          <w:szCs w:val="21"/>
          <w:highlight w:val="none"/>
        </w:rPr>
        <w:t>政采云平台（</w:t>
      </w:r>
      <w:r>
        <w:rPr>
          <w:rFonts w:ascii="仿宋" w:hAnsi="仿宋" w:eastAsia="仿宋"/>
          <w:color w:val="auto"/>
          <w:szCs w:val="21"/>
          <w:highlight w:val="none"/>
        </w:rPr>
        <w:t xml:space="preserve">https://www.zcygov.cn/） </w:t>
      </w:r>
    </w:p>
    <w:p w14:paraId="5B997337">
      <w:pPr>
        <w:wordWrap w:val="0"/>
        <w:spacing w:line="360" w:lineRule="auto"/>
        <w:ind w:firstLine="422" w:firstLineChars="200"/>
        <w:rPr>
          <w:rFonts w:ascii="仿宋" w:hAnsi="仿宋" w:eastAsia="仿宋"/>
          <w:bCs/>
          <w:color w:val="auto"/>
          <w:szCs w:val="21"/>
          <w:highlight w:val="none"/>
          <w:u w:val="single"/>
        </w:rPr>
      </w:pPr>
      <w:r>
        <w:rPr>
          <w:rFonts w:hint="eastAsia" w:ascii="仿宋" w:hAnsi="仿宋" w:eastAsia="仿宋"/>
          <w:b/>
          <w:color w:val="auto"/>
          <w:szCs w:val="21"/>
          <w:highlight w:val="none"/>
        </w:rPr>
        <w:t>开标时间：</w:t>
      </w:r>
      <w:r>
        <w:rPr>
          <w:rFonts w:hint="eastAsia" w:ascii="仿宋" w:hAnsi="仿宋" w:eastAsia="仿宋"/>
          <w:color w:val="auto"/>
          <w:szCs w:val="21"/>
          <w:highlight w:val="none"/>
          <w:u w:val="single"/>
          <w:lang w:eastAsia="zh-CN"/>
        </w:rPr>
        <w:t>2025年</w:t>
      </w:r>
      <w:r>
        <w:rPr>
          <w:rFonts w:hint="eastAsia" w:ascii="仿宋" w:hAnsi="仿宋" w:eastAsia="仿宋"/>
          <w:color w:val="auto"/>
          <w:szCs w:val="21"/>
          <w:highlight w:val="none"/>
          <w:u w:val="single"/>
          <w:lang w:val="en-US" w:eastAsia="zh-CN"/>
        </w:rPr>
        <w:t xml:space="preserve"> 4 </w:t>
      </w:r>
      <w:r>
        <w:rPr>
          <w:rFonts w:hint="eastAsia" w:ascii="仿宋" w:hAnsi="仿宋" w:eastAsia="仿宋"/>
          <w:color w:val="auto"/>
          <w:szCs w:val="21"/>
          <w:highlight w:val="none"/>
          <w:u w:val="single"/>
          <w:lang w:eastAsia="zh-CN"/>
        </w:rPr>
        <w:t>月</w:t>
      </w:r>
      <w:r>
        <w:rPr>
          <w:rFonts w:hint="eastAsia" w:ascii="仿宋" w:hAnsi="仿宋" w:eastAsia="仿宋"/>
          <w:color w:val="auto"/>
          <w:szCs w:val="21"/>
          <w:highlight w:val="none"/>
          <w:u w:val="single"/>
          <w:lang w:val="en-US" w:eastAsia="zh-CN"/>
        </w:rPr>
        <w:t xml:space="preserve">22  </w:t>
      </w:r>
      <w:r>
        <w:rPr>
          <w:rFonts w:hint="eastAsia" w:ascii="仿宋" w:hAnsi="仿宋" w:eastAsia="仿宋"/>
          <w:color w:val="auto"/>
          <w:szCs w:val="21"/>
          <w:highlight w:val="none"/>
          <w:u w:val="single"/>
          <w:lang w:eastAsia="zh-CN"/>
        </w:rPr>
        <w:t>日</w:t>
      </w:r>
      <w:r>
        <w:rPr>
          <w:rFonts w:hint="eastAsia" w:ascii="仿宋" w:hAnsi="仿宋" w:eastAsia="仿宋"/>
          <w:color w:val="auto"/>
          <w:szCs w:val="21"/>
          <w:highlight w:val="none"/>
          <w:u w:val="single"/>
          <w:lang w:val="en-US" w:eastAsia="zh-CN"/>
        </w:rPr>
        <w:t>14</w:t>
      </w:r>
      <w:r>
        <w:rPr>
          <w:rFonts w:hint="eastAsia" w:ascii="仿宋" w:hAnsi="仿宋" w:eastAsia="仿宋"/>
          <w:color w:val="auto"/>
          <w:szCs w:val="21"/>
          <w:highlight w:val="none"/>
        </w:rPr>
        <w:t>点</w:t>
      </w:r>
      <w:r>
        <w:rPr>
          <w:rFonts w:hint="eastAsia" w:ascii="仿宋" w:hAnsi="仿宋" w:eastAsia="仿宋"/>
          <w:color w:val="auto"/>
          <w:szCs w:val="21"/>
          <w:highlight w:val="none"/>
          <w:u w:val="single"/>
          <w:lang w:val="en-US" w:eastAsia="zh-CN"/>
        </w:rPr>
        <w:t>00</w:t>
      </w:r>
      <w:r>
        <w:rPr>
          <w:rFonts w:hint="eastAsia" w:ascii="仿宋" w:hAnsi="仿宋" w:eastAsia="仿宋"/>
          <w:color w:val="auto"/>
          <w:szCs w:val="21"/>
          <w:highlight w:val="none"/>
        </w:rPr>
        <w:t>分</w:t>
      </w:r>
    </w:p>
    <w:p w14:paraId="3AFCC9B4">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开标地点（网址）：</w:t>
      </w:r>
      <w:r>
        <w:rPr>
          <w:rFonts w:ascii="仿宋" w:hAnsi="仿宋" w:eastAsia="仿宋"/>
          <w:color w:val="auto"/>
          <w:szCs w:val="21"/>
          <w:highlight w:val="none"/>
        </w:rPr>
        <w:t>政</w:t>
      </w:r>
      <w:r>
        <w:rPr>
          <w:rFonts w:hint="eastAsia" w:ascii="仿宋" w:hAnsi="仿宋" w:eastAsia="仿宋"/>
          <w:color w:val="auto"/>
          <w:szCs w:val="21"/>
          <w:highlight w:val="none"/>
        </w:rPr>
        <w:t>采云平台（</w:t>
      </w:r>
      <w:r>
        <w:rPr>
          <w:rFonts w:ascii="仿宋" w:hAnsi="仿宋" w:eastAsia="仿宋"/>
          <w:color w:val="auto"/>
          <w:szCs w:val="21"/>
          <w:highlight w:val="none"/>
        </w:rPr>
        <w:t>https://www.zcygov.cn/）</w:t>
      </w:r>
    </w:p>
    <w:p w14:paraId="52972E4F">
      <w:pPr>
        <w:spacing w:line="360" w:lineRule="auto"/>
        <w:rPr>
          <w:rFonts w:ascii="仿宋" w:hAnsi="仿宋" w:eastAsia="仿宋"/>
          <w:color w:val="auto"/>
          <w:szCs w:val="21"/>
          <w:highlight w:val="none"/>
        </w:rPr>
      </w:pPr>
      <w:r>
        <w:rPr>
          <w:rFonts w:hint="eastAsia" w:ascii="仿宋" w:hAnsi="仿宋" w:eastAsia="仿宋"/>
          <w:b/>
          <w:color w:val="auto"/>
          <w:szCs w:val="21"/>
          <w:highlight w:val="none"/>
        </w:rPr>
        <w:t>五、公告期限</w:t>
      </w:r>
    </w:p>
    <w:p w14:paraId="124A3C8C">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自本公告发布之日起</w:t>
      </w:r>
      <w:r>
        <w:rPr>
          <w:rFonts w:ascii="仿宋" w:hAnsi="仿宋" w:eastAsia="仿宋"/>
          <w:color w:val="auto"/>
          <w:szCs w:val="21"/>
          <w:highlight w:val="none"/>
        </w:rPr>
        <w:t>5个工作日。</w:t>
      </w:r>
    </w:p>
    <w:p w14:paraId="20B3EE18">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六、其他补充事宜</w:t>
      </w:r>
    </w:p>
    <w:p w14:paraId="3F4413F3">
      <w:pPr>
        <w:wordWrap w:val="0"/>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 w:hAnsi="仿宋" w:eastAsia="仿宋"/>
          <w:color w:val="auto"/>
          <w:szCs w:val="21"/>
          <w:highlight w:val="none"/>
        </w:rPr>
        <w:t>作出答复的，可以在答复期满后十五个工作日内向同级政府采购监督管理部门投诉。质疑函范本、投诉书范本请到浙江政府采购网下载专区下载。</w:t>
      </w:r>
    </w:p>
    <w:p w14:paraId="684FEC40">
      <w:pPr>
        <w:wordWrap w:val="0"/>
        <w:spacing w:line="360" w:lineRule="auto"/>
        <w:ind w:firstLine="420" w:firstLineChars="200"/>
        <w:rPr>
          <w:rFonts w:hint="eastAsia" w:ascii="仿宋" w:hAnsi="仿宋" w:eastAsia="仿宋"/>
          <w:strike w:val="0"/>
          <w:dstrike w:val="0"/>
          <w:color w:val="auto"/>
          <w:szCs w:val="21"/>
          <w:highlight w:val="none"/>
          <w:lang w:eastAsia="zh-CN"/>
        </w:rPr>
      </w:pPr>
      <w:r>
        <w:rPr>
          <w:rFonts w:hint="eastAsia" w:ascii="仿宋" w:hAnsi="仿宋" w:eastAsia="仿宋"/>
          <w:strike w:val="0"/>
          <w:dstrike w:val="0"/>
          <w:color w:val="auto"/>
          <w:szCs w:val="21"/>
          <w:highlight w:val="none"/>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w:t>
      </w:r>
      <w:r>
        <w:rPr>
          <w:rFonts w:hint="eastAsia" w:ascii="仿宋" w:hAnsi="仿宋" w:eastAsia="仿宋"/>
          <w:strike w:val="0"/>
          <w:dstrike w:val="0"/>
          <w:color w:val="auto"/>
          <w:szCs w:val="21"/>
          <w:highlight w:val="none"/>
          <w:lang w:eastAsia="zh-CN"/>
        </w:rPr>
        <w:t>。</w:t>
      </w:r>
    </w:p>
    <w:p w14:paraId="39276112">
      <w:pPr>
        <w:wordWrap w:val="0"/>
        <w:spacing w:line="360" w:lineRule="auto"/>
        <w:ind w:firstLine="420" w:firstLineChars="200"/>
        <w:rPr>
          <w:rFonts w:hint="default" w:ascii="仿宋" w:hAnsi="仿宋" w:eastAsia="仿宋"/>
          <w:color w:val="auto"/>
          <w:szCs w:val="21"/>
          <w:highlight w:val="none"/>
        </w:rPr>
      </w:pPr>
      <w:r>
        <w:rPr>
          <w:rFonts w:hint="eastAsia" w:ascii="仿宋" w:hAnsi="仿宋" w:eastAsia="仿宋"/>
          <w:strike w:val="0"/>
          <w:dstrike w:val="0"/>
          <w:color w:val="auto"/>
          <w:szCs w:val="21"/>
          <w:highlight w:val="none"/>
          <w:lang w:val="en-US" w:eastAsia="zh-CN"/>
        </w:rPr>
        <w:t>3.</w:t>
      </w:r>
      <w:r>
        <w:rPr>
          <w:rFonts w:hint="eastAsia" w:ascii="仿宋" w:hAnsi="仿宋" w:eastAsia="仿宋"/>
          <w:strike w:val="0"/>
          <w:dstrike w:val="0"/>
          <w:color w:val="auto"/>
          <w:szCs w:val="21"/>
          <w:highlight w:val="none"/>
          <w:lang w:eastAsia="zh-CN"/>
        </w:rPr>
        <w:t>《</w:t>
      </w:r>
      <w:r>
        <w:rPr>
          <w:rFonts w:hint="eastAsia" w:ascii="仿宋" w:hAnsi="仿宋" w:eastAsia="仿宋"/>
          <w:strike w:val="0"/>
          <w:color w:val="auto"/>
          <w:szCs w:val="21"/>
          <w:highlight w:val="none"/>
        </w:rPr>
        <w:t>浙</w:t>
      </w:r>
      <w:r>
        <w:rPr>
          <w:rFonts w:hint="eastAsia" w:ascii="仿宋" w:hAnsi="仿宋" w:eastAsia="仿宋"/>
          <w:color w:val="auto"/>
          <w:szCs w:val="21"/>
          <w:highlight w:val="none"/>
        </w:rPr>
        <w:t>江省财政厅关于进一步加大政府采购 支持中小企业力度 助力扎实稳住经济 的通知</w:t>
      </w:r>
      <w:r>
        <w:rPr>
          <w:rFonts w:hint="eastAsia" w:ascii="仿宋" w:hAnsi="仿宋" w:eastAsia="仿宋"/>
          <w:color w:val="auto"/>
          <w:szCs w:val="21"/>
          <w:highlight w:val="none"/>
          <w:lang w:eastAsia="zh-CN"/>
        </w:rPr>
        <w:t>》</w:t>
      </w:r>
      <w:r>
        <w:rPr>
          <w:rFonts w:hint="eastAsia" w:ascii="仿宋" w:hAnsi="仿宋" w:eastAsia="仿宋"/>
          <w:color w:val="auto"/>
          <w:szCs w:val="21"/>
          <w:highlight w:val="none"/>
        </w:rPr>
        <w:t>（浙财采监（2022）</w:t>
      </w:r>
      <w:r>
        <w:rPr>
          <w:rFonts w:hint="eastAsia" w:ascii="仿宋" w:hAnsi="仿宋" w:eastAsia="仿宋"/>
          <w:color w:val="auto"/>
          <w:szCs w:val="21"/>
          <w:highlight w:val="none"/>
          <w:lang w:val="en-US" w:eastAsia="zh-CN"/>
        </w:rPr>
        <w:t>8</w:t>
      </w:r>
      <w:r>
        <w:rPr>
          <w:rFonts w:hint="eastAsia" w:ascii="仿宋" w:hAnsi="仿宋" w:eastAsia="仿宋"/>
          <w:color w:val="auto"/>
          <w:szCs w:val="21"/>
          <w:highlight w:val="none"/>
        </w:rPr>
        <w:t>号）自</w:t>
      </w:r>
      <w:r>
        <w:rPr>
          <w:rFonts w:hint="default" w:ascii="仿宋" w:hAnsi="仿宋" w:eastAsia="仿宋"/>
          <w:color w:val="auto"/>
          <w:szCs w:val="21"/>
          <w:highlight w:val="none"/>
        </w:rPr>
        <w:t>2022年7月1日起执行。此前有关规定与本通知不一致的，按本通知执行。</w:t>
      </w:r>
    </w:p>
    <w:p w14:paraId="1371184B">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 xml:space="preserve"> </w:t>
      </w:r>
      <w:r>
        <w:rPr>
          <w:rFonts w:hint="eastAsia" w:ascii="仿宋" w:hAnsi="仿宋" w:eastAsia="仿宋"/>
          <w:color w:val="auto"/>
          <w:szCs w:val="21"/>
          <w:highlight w:val="none"/>
          <w:lang w:val="en-US" w:eastAsia="zh-CN"/>
        </w:rPr>
        <w:t>4</w:t>
      </w:r>
      <w:r>
        <w:rPr>
          <w:rFonts w:hint="eastAsia" w:ascii="仿宋" w:hAnsi="仿宋" w:eastAsia="仿宋"/>
          <w:color w:val="auto"/>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7DBEA8">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lang w:val="en-US" w:eastAsia="zh-CN"/>
        </w:rPr>
        <w:t>5</w:t>
      </w:r>
      <w:r>
        <w:rPr>
          <w:rFonts w:hint="eastAsia" w:ascii="仿宋" w:hAnsi="仿宋" w:eastAsia="仿宋"/>
          <w:color w:val="auto"/>
          <w:szCs w:val="21"/>
          <w:highlight w:val="none"/>
        </w:rPr>
        <w:t>.其他事项：</w:t>
      </w:r>
    </w:p>
    <w:p w14:paraId="6EBE0969">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（1）需要落实的政府采购政策：包括节约资源、保护环境、支持创新、促进中小企业发展等。详见招标文件的第二部分总则。</w:t>
      </w:r>
    </w:p>
    <w:p w14:paraId="25302BCA">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电子招投标的说明：</w:t>
      </w:r>
    </w:p>
    <w:p w14:paraId="4E900ACF">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w:t>
      </w:r>
      <w:r>
        <w:rPr>
          <w:rFonts w:ascii="仿宋" w:hAnsi="仿宋" w:eastAsia="仿宋" w:cs="仿宋_GB2312"/>
          <w:color w:val="auto"/>
          <w:szCs w:val="21"/>
          <w:highlight w:val="none"/>
        </w:rPr>
        <w:t>电子招投标：本项目以数据电文形式，依托“政府采购云平台（www.zcygov.cn）”进行招投标活动，不接受纸质投标文件</w:t>
      </w:r>
      <w:r>
        <w:rPr>
          <w:rFonts w:hint="eastAsia" w:ascii="仿宋" w:hAnsi="仿宋" w:eastAsia="仿宋" w:cs="仿宋_GB2312"/>
          <w:color w:val="auto"/>
          <w:szCs w:val="21"/>
          <w:highlight w:val="none"/>
        </w:rPr>
        <w:t>；</w:t>
      </w:r>
    </w:p>
    <w:p w14:paraId="6B5C80B9">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w:t>
      </w:r>
      <w:r>
        <w:rPr>
          <w:rFonts w:ascii="仿宋" w:hAnsi="仿宋" w:eastAsia="仿宋" w:cs="仿宋_GB2312"/>
          <w:color w:val="auto"/>
          <w:szCs w:val="21"/>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 w:hAnsi="仿宋" w:eastAsia="仿宋" w:cs="仿宋_GB2312"/>
          <w:color w:val="auto"/>
          <w:szCs w:val="21"/>
          <w:highlight w:val="none"/>
        </w:rPr>
        <w:t>采云电子交易客户端”</w:t>
      </w:r>
      <w:r>
        <w:rPr>
          <w:rFonts w:ascii="仿宋" w:hAnsi="仿宋" w:eastAsia="仿宋" w:cs="仿宋_GB2312"/>
          <w:color w:val="auto"/>
          <w:szCs w:val="21"/>
          <w:highlight w:val="none"/>
        </w:rPr>
        <w:t>----前往“浙江政府采购网-下载专区-电子交易客户端”进行下载并安装</w:t>
      </w:r>
      <w:r>
        <w:rPr>
          <w:rFonts w:hint="eastAsia" w:ascii="仿宋" w:hAnsi="仿宋" w:eastAsia="仿宋" w:cs="仿宋_GB2312"/>
          <w:color w:val="auto"/>
          <w:szCs w:val="21"/>
          <w:highlight w:val="none"/>
        </w:rPr>
        <w:t>；</w:t>
      </w:r>
    </w:p>
    <w:p w14:paraId="255838BD">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w:t>
      </w:r>
      <w:r>
        <w:rPr>
          <w:rFonts w:ascii="仿宋" w:hAnsi="仿宋" w:eastAsia="仿宋" w:cs="仿宋_GB2312"/>
          <w:color w:val="auto"/>
          <w:szCs w:val="21"/>
          <w:highlight w:val="none"/>
        </w:rPr>
        <w:t>招标文件的获取：使用账号登录或者使用CA登录政</w:t>
      </w:r>
      <w:r>
        <w:rPr>
          <w:rFonts w:hint="eastAsia" w:ascii="仿宋" w:hAnsi="仿宋" w:eastAsia="仿宋" w:cs="仿宋_GB2312"/>
          <w:color w:val="auto"/>
          <w:szCs w:val="21"/>
          <w:highlight w:val="none"/>
        </w:rPr>
        <w:t>采云平台；进入“项目采购”应用，在获取采购文件菜单中选择项目，获取招标文件；</w:t>
      </w:r>
    </w:p>
    <w:p w14:paraId="5535D3F0">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w:t>
      </w:r>
      <w:r>
        <w:rPr>
          <w:rFonts w:ascii="仿宋" w:hAnsi="仿宋" w:eastAsia="仿宋" w:cs="仿宋_GB2312"/>
          <w:color w:val="auto"/>
          <w:szCs w:val="21"/>
          <w:highlight w:val="none"/>
        </w:rPr>
        <w:t>投标文件的制作：在“政</w:t>
      </w:r>
      <w:r>
        <w:rPr>
          <w:rFonts w:hint="eastAsia" w:ascii="仿宋" w:hAnsi="仿宋" w:eastAsia="仿宋" w:cs="仿宋_GB2312"/>
          <w:color w:val="auto"/>
          <w:szCs w:val="21"/>
          <w:highlight w:val="none"/>
        </w:rPr>
        <w:t>采云电子交易客户端”中完成“填写基本信息”、“导入投标文件”、“标书关联”、“标书检查”、“电子签名”、“生成电子标书”等操作；</w:t>
      </w:r>
    </w:p>
    <w:p w14:paraId="319E9011">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⑤</w:t>
      </w:r>
      <w:r>
        <w:rPr>
          <w:rFonts w:ascii="仿宋" w:hAnsi="仿宋" w:eastAsia="仿宋"/>
          <w:color w:val="auto"/>
          <w:szCs w:val="21"/>
          <w:highlight w:val="none"/>
        </w:rPr>
        <w:t>采购人、采购机构将依托政</w:t>
      </w:r>
      <w:r>
        <w:rPr>
          <w:rFonts w:hint="eastAsia" w:ascii="仿宋" w:hAnsi="仿宋" w:eastAsia="仿宋"/>
          <w:color w:val="auto"/>
          <w:szCs w:val="21"/>
          <w:highlight w:val="none"/>
        </w:rPr>
        <w:t>采云平台完成本项目的电子交易活动，平台不接受未按上述方式获取招标文件的供应商进行投标活动；</w:t>
      </w:r>
    </w:p>
    <w:p w14:paraId="665F78D8">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⑥</w:t>
      </w:r>
      <w:r>
        <w:rPr>
          <w:rFonts w:ascii="仿宋" w:hAnsi="仿宋" w:eastAsia="仿宋"/>
          <w:color w:val="auto"/>
          <w:szCs w:val="21"/>
          <w:highlight w:val="none"/>
        </w:rPr>
        <w:t>对未按上述方式获取招标文件的供应商对该文件提出的质疑，采购人或采购代理机构将</w:t>
      </w:r>
      <w:r>
        <w:rPr>
          <w:rFonts w:hint="eastAsia" w:ascii="仿宋" w:hAnsi="仿宋" w:eastAsia="仿宋"/>
          <w:color w:val="auto"/>
          <w:szCs w:val="21"/>
          <w:highlight w:val="none"/>
        </w:rPr>
        <w:t>不予处理；</w:t>
      </w:r>
    </w:p>
    <w:p w14:paraId="214A4BC8">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⑦</w:t>
      </w:r>
      <w:r>
        <w:rPr>
          <w:rFonts w:ascii="仿宋" w:hAnsi="仿宋" w:eastAsia="仿宋"/>
          <w:color w:val="auto"/>
          <w:szCs w:val="21"/>
          <w:highlight w:val="none"/>
        </w:rPr>
        <w:t>不提供招标文件纸质版</w:t>
      </w:r>
      <w:r>
        <w:rPr>
          <w:rFonts w:hint="eastAsia" w:ascii="仿宋" w:hAnsi="仿宋" w:eastAsia="仿宋"/>
          <w:color w:val="auto"/>
          <w:szCs w:val="21"/>
          <w:highlight w:val="none"/>
        </w:rPr>
        <w:t>；</w:t>
      </w:r>
    </w:p>
    <w:p w14:paraId="24B589C6">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⑧</w:t>
      </w:r>
      <w:r>
        <w:rPr>
          <w:rFonts w:ascii="仿宋" w:hAnsi="仿宋" w:eastAsia="仿宋" w:cs="仿宋_GB2312"/>
          <w:color w:val="auto"/>
          <w:szCs w:val="21"/>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 w:hAnsi="仿宋" w:eastAsia="仿宋" w:cs="仿宋_GB2312"/>
          <w:color w:val="auto"/>
          <w:szCs w:val="21"/>
          <w:highlight w:val="none"/>
        </w:rPr>
        <w:t>；</w:t>
      </w:r>
    </w:p>
    <w:p w14:paraId="6F56E209">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olor w:val="auto"/>
          <w:szCs w:val="21"/>
          <w:highlight w:val="none"/>
        </w:rPr>
        <w:t>⑨</w:t>
      </w:r>
      <w:r>
        <w:rPr>
          <w:rFonts w:hint="eastAsia" w:ascii="仿宋" w:hAnsi="仿宋" w:eastAsia="仿宋" w:cs="仿宋_GB2312"/>
          <w:color w:val="auto"/>
          <w:szCs w:val="21"/>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14:paraId="48468C92">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⑩</w:t>
      </w:r>
      <w:r>
        <w:rPr>
          <w:rFonts w:ascii="仿宋" w:hAnsi="仿宋" w:eastAsia="仿宋" w:cs="仿宋_GB2312"/>
          <w:color w:val="auto"/>
          <w:szCs w:val="21"/>
          <w:highlight w:val="none"/>
        </w:rPr>
        <w:t>具体操作指南：详见政</w:t>
      </w:r>
      <w:r>
        <w:rPr>
          <w:rFonts w:hint="eastAsia" w:ascii="仿宋" w:hAnsi="仿宋" w:eastAsia="仿宋" w:cs="仿宋_GB2312"/>
          <w:color w:val="auto"/>
          <w:szCs w:val="21"/>
          <w:highlight w:val="none"/>
        </w:rPr>
        <w:t>采云平台“服务中心</w:t>
      </w:r>
      <w:r>
        <w:rPr>
          <w:rFonts w:ascii="仿宋" w:hAnsi="仿宋" w:eastAsia="仿宋" w:cs="仿宋_GB2312"/>
          <w:color w:val="auto"/>
          <w:szCs w:val="21"/>
          <w:highlight w:val="none"/>
        </w:rPr>
        <w:t>-帮助文档-项目采购-操作流程-电子招投标-政府采购项目电子交易管理操作指南-供应商”。</w:t>
      </w:r>
    </w:p>
    <w:p w14:paraId="534E75E4">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七、对本次采购提出询问、质疑、投诉，请按以下方式联系</w:t>
      </w:r>
    </w:p>
    <w:p w14:paraId="2A85D3EE">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1.采购人信息</w:t>
      </w:r>
    </w:p>
    <w:p w14:paraId="5C3E8400">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名    称：</w:t>
      </w:r>
      <w:r>
        <w:rPr>
          <w:rFonts w:hint="eastAsia" w:ascii="仿宋" w:hAnsi="仿宋" w:eastAsia="仿宋"/>
          <w:color w:val="auto"/>
          <w:szCs w:val="21"/>
          <w:highlight w:val="none"/>
          <w:lang w:eastAsia="zh-CN"/>
        </w:rPr>
        <w:t>嘉兴市秀洲区人民政府新城街道办事处</w:t>
      </w:r>
    </w:p>
    <w:p w14:paraId="4723D8E8">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地    址：</w:t>
      </w:r>
      <w:r>
        <w:rPr>
          <w:rFonts w:hint="eastAsia" w:ascii="仿宋" w:hAnsi="仿宋" w:eastAsia="仿宋"/>
          <w:color w:val="auto"/>
          <w:szCs w:val="21"/>
          <w:highlight w:val="none"/>
          <w:lang w:val="en-US" w:eastAsia="zh-CN"/>
        </w:rPr>
        <w:t xml:space="preserve"> 嘉兴市东升西路1581号秀宏大楼西14楼</w:t>
      </w:r>
    </w:p>
    <w:p w14:paraId="35B81DB5">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传</w:t>
      </w:r>
      <w:r>
        <w:rPr>
          <w:rFonts w:ascii="仿宋" w:hAnsi="仿宋" w:eastAsia="仿宋"/>
          <w:color w:val="auto"/>
          <w:szCs w:val="21"/>
          <w:highlight w:val="none"/>
        </w:rPr>
        <w:t xml:space="preserve">    真： /</w:t>
      </w:r>
    </w:p>
    <w:p w14:paraId="6FA2790F">
      <w:pPr>
        <w:spacing w:line="360" w:lineRule="auto"/>
        <w:ind w:firstLine="420" w:firstLineChars="200"/>
        <w:rPr>
          <w:rFonts w:hint="eastAsia" w:ascii="仿宋" w:hAnsi="仿宋" w:eastAsia="仿宋"/>
          <w:color w:val="auto"/>
          <w:szCs w:val="21"/>
          <w:highlight w:val="none"/>
          <w:lang w:eastAsia="zh-CN"/>
        </w:rPr>
      </w:pPr>
      <w:r>
        <w:rPr>
          <w:rFonts w:hint="eastAsia" w:ascii="仿宋" w:hAnsi="仿宋" w:eastAsia="仿宋"/>
          <w:color w:val="auto"/>
          <w:szCs w:val="21"/>
          <w:highlight w:val="none"/>
        </w:rPr>
        <w:t>项目联系人（询问）：</w:t>
      </w:r>
      <w:r>
        <w:rPr>
          <w:rFonts w:hint="eastAsia" w:ascii="仿宋" w:hAnsi="仿宋" w:eastAsia="仿宋"/>
          <w:color w:val="auto"/>
          <w:szCs w:val="21"/>
          <w:highlight w:val="none"/>
          <w:lang w:val="en-US" w:eastAsia="zh-CN"/>
        </w:rPr>
        <w:t>李</w:t>
      </w:r>
      <w:r>
        <w:rPr>
          <w:rFonts w:hint="eastAsia" w:ascii="仿宋" w:hAnsi="仿宋" w:eastAsia="仿宋"/>
          <w:color w:val="auto"/>
          <w:szCs w:val="21"/>
          <w:highlight w:val="none"/>
          <w:lang w:eastAsia="zh-CN"/>
        </w:rPr>
        <w:t>先生</w:t>
      </w:r>
      <w:r>
        <w:rPr>
          <w:rFonts w:hint="eastAsia" w:ascii="仿宋" w:hAnsi="仿宋" w:eastAsia="仿宋"/>
          <w:color w:val="auto"/>
          <w:szCs w:val="21"/>
          <w:highlight w:val="none"/>
          <w:lang w:val="en-US" w:eastAsia="zh-CN"/>
        </w:rPr>
        <w:t xml:space="preserve"> </w:t>
      </w:r>
    </w:p>
    <w:p w14:paraId="661CB682">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项目联系方式（询问）：</w:t>
      </w:r>
      <w:r>
        <w:rPr>
          <w:rFonts w:hint="eastAsia" w:ascii="仿宋" w:hAnsi="仿宋" w:eastAsia="仿宋"/>
          <w:color w:val="auto"/>
          <w:szCs w:val="21"/>
          <w:highlight w:val="none"/>
          <w:lang w:val="en-US" w:eastAsia="zh-CN"/>
        </w:rPr>
        <w:t xml:space="preserve">0573-83679318 </w:t>
      </w:r>
    </w:p>
    <w:p w14:paraId="1885F44B">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质疑联系人：</w:t>
      </w:r>
      <w:r>
        <w:rPr>
          <w:rFonts w:hint="eastAsia" w:ascii="仿宋" w:hAnsi="仿宋" w:eastAsia="仿宋"/>
          <w:color w:val="auto"/>
          <w:szCs w:val="21"/>
          <w:highlight w:val="none"/>
          <w:lang w:eastAsia="zh-CN"/>
        </w:rPr>
        <w:t>叶先生</w:t>
      </w:r>
      <w:r>
        <w:rPr>
          <w:rFonts w:hint="eastAsia" w:ascii="仿宋" w:hAnsi="仿宋" w:eastAsia="仿宋"/>
          <w:color w:val="auto"/>
          <w:szCs w:val="21"/>
          <w:highlight w:val="none"/>
          <w:lang w:val="en-US" w:eastAsia="zh-CN"/>
        </w:rPr>
        <w:t xml:space="preserve"> </w:t>
      </w:r>
    </w:p>
    <w:p w14:paraId="06B171C3">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质疑联系方式：</w:t>
      </w:r>
      <w:r>
        <w:rPr>
          <w:rFonts w:hint="eastAsia" w:ascii="仿宋" w:hAnsi="仿宋" w:eastAsia="仿宋"/>
          <w:color w:val="auto"/>
          <w:szCs w:val="21"/>
          <w:highlight w:val="none"/>
        </w:rPr>
        <w:t>0573-</w:t>
      </w:r>
      <w:r>
        <w:rPr>
          <w:rFonts w:hint="eastAsia" w:ascii="仿宋" w:hAnsi="仿宋" w:eastAsia="仿宋"/>
          <w:color w:val="auto"/>
          <w:szCs w:val="21"/>
          <w:highlight w:val="none"/>
          <w:lang w:val="en-US" w:eastAsia="zh-CN"/>
        </w:rPr>
        <w:t xml:space="preserve">82710582 </w:t>
      </w:r>
    </w:p>
    <w:p w14:paraId="0BDAA7AA">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2.采购代理机构信息            </w:t>
      </w:r>
    </w:p>
    <w:p w14:paraId="0F7F56EA">
      <w:pPr>
        <w:spacing w:line="360" w:lineRule="auto"/>
        <w:ind w:firstLine="420" w:firstLineChars="200"/>
        <w:rPr>
          <w:rFonts w:hint="eastAsia" w:ascii="仿宋" w:hAnsi="仿宋" w:eastAsia="仿宋"/>
          <w:color w:val="auto"/>
          <w:szCs w:val="21"/>
          <w:highlight w:val="none"/>
          <w:lang w:eastAsia="zh-CN"/>
        </w:rPr>
      </w:pPr>
      <w:r>
        <w:rPr>
          <w:rFonts w:hint="eastAsia" w:ascii="仿宋" w:hAnsi="仿宋" w:eastAsia="仿宋"/>
          <w:color w:val="auto"/>
          <w:szCs w:val="21"/>
          <w:highlight w:val="none"/>
        </w:rPr>
        <w:t>名称：</w:t>
      </w:r>
      <w:r>
        <w:rPr>
          <w:rFonts w:hint="eastAsia" w:ascii="仿宋" w:hAnsi="仿宋" w:eastAsia="仿宋"/>
          <w:color w:val="auto"/>
          <w:szCs w:val="21"/>
          <w:highlight w:val="none"/>
          <w:lang w:eastAsia="zh-CN"/>
        </w:rPr>
        <w:t>嘉兴市银建工程咨询评估有限公司</w:t>
      </w:r>
    </w:p>
    <w:p w14:paraId="6CC5DC4F">
      <w:pPr>
        <w:spacing w:line="360" w:lineRule="auto"/>
        <w:ind w:firstLine="420" w:firstLineChars="200"/>
        <w:rPr>
          <w:rFonts w:hint="eastAsia" w:ascii="仿宋" w:hAnsi="仿宋" w:eastAsia="仿宋"/>
          <w:color w:val="auto"/>
          <w:szCs w:val="21"/>
          <w:highlight w:val="none"/>
          <w:lang w:eastAsia="zh-CN"/>
        </w:rPr>
      </w:pPr>
      <w:r>
        <w:rPr>
          <w:rFonts w:hint="eastAsia" w:ascii="仿宋" w:hAnsi="仿宋" w:eastAsia="仿宋"/>
          <w:color w:val="auto"/>
          <w:szCs w:val="21"/>
          <w:highlight w:val="none"/>
        </w:rPr>
        <w:t>地址：</w:t>
      </w:r>
      <w:r>
        <w:rPr>
          <w:rFonts w:hint="eastAsia" w:ascii="仿宋" w:hAnsi="仿宋" w:eastAsia="仿宋"/>
          <w:color w:val="auto"/>
          <w:szCs w:val="21"/>
          <w:highlight w:val="none"/>
          <w:lang w:eastAsia="zh-CN"/>
        </w:rPr>
        <w:t>嘉兴市洪兴路2399号宝地大厦1</w:t>
      </w:r>
      <w:r>
        <w:rPr>
          <w:rFonts w:hint="eastAsia" w:ascii="仿宋" w:hAnsi="仿宋" w:eastAsia="仿宋"/>
          <w:color w:val="auto"/>
          <w:szCs w:val="21"/>
          <w:highlight w:val="none"/>
          <w:lang w:val="en-US" w:eastAsia="zh-CN"/>
        </w:rPr>
        <w:t>205</w:t>
      </w:r>
      <w:r>
        <w:rPr>
          <w:rFonts w:hint="eastAsia" w:ascii="仿宋" w:hAnsi="仿宋" w:eastAsia="仿宋"/>
          <w:color w:val="auto"/>
          <w:szCs w:val="21"/>
          <w:highlight w:val="none"/>
          <w:lang w:eastAsia="zh-CN"/>
        </w:rPr>
        <w:t>室</w:t>
      </w:r>
    </w:p>
    <w:p w14:paraId="3105F571">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传    真：/             </w:t>
      </w:r>
    </w:p>
    <w:p w14:paraId="231E5116">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项目联系人（询问）：</w:t>
      </w:r>
      <w:r>
        <w:rPr>
          <w:rFonts w:hint="eastAsia" w:ascii="仿宋" w:hAnsi="仿宋" w:eastAsia="仿宋"/>
          <w:color w:val="auto"/>
          <w:szCs w:val="21"/>
          <w:highlight w:val="none"/>
          <w:lang w:val="en-US" w:eastAsia="zh-CN"/>
        </w:rPr>
        <w:t>谢</w:t>
      </w:r>
      <w:r>
        <w:rPr>
          <w:rFonts w:hint="eastAsia" w:ascii="仿宋" w:hAnsi="仿宋" w:eastAsia="仿宋"/>
          <w:color w:val="auto"/>
          <w:szCs w:val="21"/>
          <w:highlight w:val="none"/>
          <w:lang w:eastAsia="zh-CN"/>
        </w:rPr>
        <w:t>女士</w:t>
      </w:r>
      <w:r>
        <w:rPr>
          <w:rFonts w:hint="eastAsia" w:ascii="仿宋" w:hAnsi="仿宋" w:eastAsia="仿宋"/>
          <w:color w:val="auto"/>
          <w:szCs w:val="21"/>
          <w:highlight w:val="none"/>
          <w:lang w:val="en-US" w:eastAsia="zh-CN"/>
        </w:rPr>
        <w:t xml:space="preserve"> </w:t>
      </w:r>
    </w:p>
    <w:p w14:paraId="27C8B55C">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项目联系方式（询问）：</w:t>
      </w:r>
      <w:r>
        <w:rPr>
          <w:rFonts w:hint="eastAsia" w:ascii="仿宋" w:hAnsi="仿宋" w:eastAsia="仿宋"/>
          <w:color w:val="auto"/>
          <w:szCs w:val="21"/>
          <w:highlight w:val="none"/>
          <w:lang w:val="en-US" w:eastAsia="zh-CN"/>
        </w:rPr>
        <w:t xml:space="preserve">15868399512 </w:t>
      </w:r>
    </w:p>
    <w:p w14:paraId="353B16F2">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质疑联系人：</w:t>
      </w:r>
      <w:r>
        <w:rPr>
          <w:rFonts w:hint="eastAsia" w:ascii="仿宋" w:hAnsi="仿宋" w:eastAsia="仿宋"/>
          <w:color w:val="auto"/>
          <w:szCs w:val="21"/>
          <w:highlight w:val="none"/>
          <w:lang w:val="en-US" w:eastAsia="zh-CN"/>
        </w:rPr>
        <w:t xml:space="preserve">李先生 </w:t>
      </w:r>
    </w:p>
    <w:p w14:paraId="0B10FB69">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质疑联系方式：</w:t>
      </w:r>
      <w:r>
        <w:rPr>
          <w:rFonts w:hint="eastAsia" w:ascii="仿宋" w:hAnsi="仿宋" w:eastAsia="仿宋"/>
          <w:color w:val="auto"/>
          <w:szCs w:val="21"/>
          <w:highlight w:val="none"/>
          <w:lang w:val="en-US" w:eastAsia="zh-CN"/>
        </w:rPr>
        <w:t xml:space="preserve">0573-82719717 </w:t>
      </w:r>
    </w:p>
    <w:p w14:paraId="4554A44A">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3.同级政府采购监督管理部门            </w:t>
      </w:r>
    </w:p>
    <w:p w14:paraId="2149B0EE">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名    称：</w:t>
      </w:r>
      <w:r>
        <w:rPr>
          <w:rFonts w:hint="eastAsia" w:ascii="仿宋" w:hAnsi="仿宋" w:eastAsia="仿宋" w:cs="宋体"/>
          <w:snapToGrid w:val="0"/>
          <w:color w:val="auto"/>
          <w:kern w:val="0"/>
          <w:szCs w:val="21"/>
          <w:highlight w:val="none"/>
        </w:rPr>
        <w:t>嘉兴市秀洲区财政局</w:t>
      </w:r>
    </w:p>
    <w:p w14:paraId="0ED966C2">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联系人 ：</w:t>
      </w:r>
      <w:r>
        <w:rPr>
          <w:rFonts w:hint="eastAsia" w:ascii="仿宋" w:hAnsi="仿宋" w:eastAsia="仿宋"/>
          <w:color w:val="auto"/>
          <w:szCs w:val="21"/>
          <w:highlight w:val="none"/>
          <w:lang w:val="en-US" w:eastAsia="zh-CN"/>
        </w:rPr>
        <w:t>宋</w:t>
      </w:r>
      <w:r>
        <w:rPr>
          <w:rFonts w:hint="eastAsia" w:ascii="仿宋" w:hAnsi="仿宋" w:eastAsia="仿宋"/>
          <w:color w:val="auto"/>
          <w:szCs w:val="21"/>
          <w:highlight w:val="none"/>
        </w:rPr>
        <w:t>女士</w:t>
      </w:r>
    </w:p>
    <w:p w14:paraId="2061CEB8">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监督投诉电话：</w:t>
      </w:r>
      <w:r>
        <w:rPr>
          <w:rFonts w:hint="eastAsia" w:ascii="仿宋" w:hAnsi="仿宋" w:eastAsia="仿宋"/>
          <w:color w:val="auto"/>
          <w:szCs w:val="21"/>
          <w:highlight w:val="none"/>
        </w:rPr>
        <w:t>0573-8272008</w:t>
      </w:r>
      <w:r>
        <w:rPr>
          <w:rFonts w:hint="eastAsia" w:ascii="仿宋" w:hAnsi="仿宋" w:eastAsia="仿宋"/>
          <w:color w:val="auto"/>
          <w:szCs w:val="21"/>
          <w:highlight w:val="none"/>
          <w:lang w:val="en-US" w:eastAsia="zh-CN"/>
        </w:rPr>
        <w:t>5</w:t>
      </w:r>
    </w:p>
    <w:p w14:paraId="0C012523">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若对项目采购电子交易系统操作有疑问，可登录政采云（</w:t>
      </w:r>
      <w:r>
        <w:rPr>
          <w:rFonts w:ascii="仿宋" w:hAnsi="仿宋" w:eastAsia="仿宋"/>
          <w:color w:val="auto"/>
          <w:szCs w:val="21"/>
          <w:highlight w:val="none"/>
        </w:rPr>
        <w:t>https://www.zcygov.cn/），点击右侧咨询小采，获取采小蜜智能服务管家帮助，或拨打政</w:t>
      </w:r>
      <w:r>
        <w:rPr>
          <w:rFonts w:hint="eastAsia" w:ascii="仿宋" w:hAnsi="仿宋" w:eastAsia="仿宋"/>
          <w:color w:val="auto"/>
          <w:szCs w:val="21"/>
          <w:highlight w:val="none"/>
        </w:rPr>
        <w:t>采云服务热线</w:t>
      </w:r>
      <w:r>
        <w:rPr>
          <w:rFonts w:ascii="仿宋" w:hAnsi="仿宋" w:eastAsia="仿宋"/>
          <w:color w:val="auto"/>
          <w:szCs w:val="21"/>
          <w:highlight w:val="none"/>
        </w:rPr>
        <w:t>400-881-7190获取热线服务帮助。</w:t>
      </w:r>
    </w:p>
    <w:p w14:paraId="0C42F09A">
      <w:pPr>
        <w:wordWrap w:val="0"/>
        <w:spacing w:line="360" w:lineRule="auto"/>
        <w:ind w:firstLine="420" w:firstLineChars="200"/>
        <w:rPr>
          <w:rFonts w:ascii="仿宋" w:hAnsi="仿宋" w:eastAsia="仿宋"/>
          <w:color w:val="auto"/>
          <w:sz w:val="24"/>
          <w:highlight w:val="none"/>
        </w:rPr>
      </w:pPr>
      <w:r>
        <w:rPr>
          <w:rFonts w:ascii="仿宋" w:hAnsi="仿宋" w:eastAsia="仿宋"/>
          <w:color w:val="auto"/>
          <w:szCs w:val="21"/>
          <w:highlight w:val="none"/>
        </w:rPr>
        <w:t>CA问题联系电话（人工）：</w:t>
      </w:r>
      <w:r>
        <w:rPr>
          <w:rFonts w:hint="eastAsia" w:ascii="仿宋" w:hAnsi="仿宋" w:eastAsia="仿宋"/>
          <w:color w:val="auto"/>
          <w:szCs w:val="21"/>
          <w:highlight w:val="none"/>
        </w:rPr>
        <w:t>汇信</w:t>
      </w:r>
      <w:r>
        <w:rPr>
          <w:rFonts w:ascii="仿宋" w:hAnsi="仿宋" w:eastAsia="仿宋"/>
          <w:color w:val="auto"/>
          <w:szCs w:val="21"/>
          <w:highlight w:val="none"/>
        </w:rPr>
        <w:t>CA 400-888-4636；天谷CA 400-087-8198。</w:t>
      </w:r>
    </w:p>
    <w:p w14:paraId="11127F21">
      <w:pPr>
        <w:adjustRightInd/>
        <w:spacing w:before="240" w:beforeLines="100" w:after="240" w:afterLines="100" w:line="360" w:lineRule="auto"/>
        <w:jc w:val="center"/>
        <w:outlineLvl w:val="0"/>
        <w:rPr>
          <w:rFonts w:hint="eastAsia" w:ascii="仿宋" w:hAnsi="仿宋" w:eastAsia="仿宋" w:cs="仿宋_GB2312"/>
          <w:b/>
          <w:color w:val="auto"/>
          <w:sz w:val="36"/>
          <w:szCs w:val="20"/>
          <w:highlight w:val="none"/>
        </w:rPr>
      </w:pPr>
    </w:p>
    <w:p w14:paraId="6E9D7340">
      <w:pPr>
        <w:adjustRightInd/>
        <w:spacing w:before="240" w:beforeLines="100" w:after="240" w:afterLines="100" w:line="360" w:lineRule="auto"/>
        <w:jc w:val="center"/>
        <w:outlineLvl w:val="0"/>
        <w:rPr>
          <w:rFonts w:hint="eastAsia" w:ascii="仿宋" w:hAnsi="仿宋" w:eastAsia="仿宋" w:cs="仿宋_GB2312"/>
          <w:b/>
          <w:color w:val="auto"/>
          <w:sz w:val="36"/>
          <w:szCs w:val="20"/>
          <w:highlight w:val="none"/>
        </w:rPr>
      </w:pPr>
    </w:p>
    <w:p w14:paraId="1301A909">
      <w:pPr>
        <w:pStyle w:val="5"/>
        <w:rPr>
          <w:rFonts w:hint="eastAsia" w:ascii="仿宋" w:hAnsi="仿宋" w:eastAsia="仿宋" w:cs="仿宋_GB2312"/>
          <w:b/>
          <w:color w:val="auto"/>
          <w:sz w:val="36"/>
          <w:szCs w:val="20"/>
          <w:highlight w:val="none"/>
        </w:rPr>
      </w:pPr>
    </w:p>
    <w:p w14:paraId="23A23763">
      <w:pPr>
        <w:rPr>
          <w:rFonts w:hint="eastAsia" w:ascii="仿宋" w:hAnsi="仿宋" w:eastAsia="仿宋" w:cs="仿宋_GB2312"/>
          <w:b/>
          <w:color w:val="auto"/>
          <w:sz w:val="36"/>
          <w:szCs w:val="20"/>
          <w:highlight w:val="none"/>
        </w:rPr>
      </w:pPr>
    </w:p>
    <w:p w14:paraId="62CEB692">
      <w:pPr>
        <w:pStyle w:val="5"/>
        <w:rPr>
          <w:rFonts w:hint="eastAsia" w:ascii="仿宋" w:hAnsi="仿宋" w:eastAsia="仿宋" w:cs="仿宋_GB2312"/>
          <w:b/>
          <w:color w:val="auto"/>
          <w:sz w:val="36"/>
          <w:szCs w:val="20"/>
          <w:highlight w:val="none"/>
        </w:rPr>
      </w:pPr>
    </w:p>
    <w:p w14:paraId="396EA579">
      <w:pPr>
        <w:rPr>
          <w:rFonts w:hint="eastAsia" w:ascii="仿宋" w:hAnsi="仿宋" w:eastAsia="仿宋" w:cs="仿宋_GB2312"/>
          <w:b/>
          <w:color w:val="auto"/>
          <w:sz w:val="36"/>
          <w:szCs w:val="20"/>
          <w:highlight w:val="none"/>
        </w:rPr>
      </w:pPr>
    </w:p>
    <w:p w14:paraId="2FE69E0E">
      <w:pPr>
        <w:rPr>
          <w:rFonts w:hint="eastAsia" w:ascii="仿宋" w:hAnsi="仿宋" w:eastAsia="仿宋" w:cs="仿宋_GB2312"/>
          <w:b/>
          <w:color w:val="auto"/>
          <w:sz w:val="36"/>
          <w:szCs w:val="20"/>
          <w:highlight w:val="none"/>
        </w:rPr>
      </w:pPr>
    </w:p>
    <w:p w14:paraId="18A841BF">
      <w:pPr>
        <w:rPr>
          <w:rFonts w:hint="eastAsia"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br w:type="page"/>
      </w:r>
    </w:p>
    <w:p w14:paraId="4B14B47C">
      <w:pPr>
        <w:adjustRightInd/>
        <w:spacing w:before="240" w:beforeLines="100" w:after="240" w:afterLines="100" w:line="360" w:lineRule="auto"/>
        <w:jc w:val="center"/>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第二部分</w:t>
      </w:r>
      <w:bookmarkEnd w:id="7"/>
      <w:r>
        <w:rPr>
          <w:rFonts w:ascii="仿宋" w:hAnsi="仿宋" w:eastAsia="仿宋" w:cs="仿宋_GB2312"/>
          <w:b/>
          <w:color w:val="auto"/>
          <w:sz w:val="36"/>
          <w:szCs w:val="20"/>
          <w:highlight w:val="none"/>
        </w:rPr>
        <w:t xml:space="preserve"> 投标人须知</w:t>
      </w:r>
      <w:bookmarkEnd w:id="8"/>
    </w:p>
    <w:p w14:paraId="7BA7A3FC">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1907"/>
        <w:gridCol w:w="6366"/>
      </w:tblGrid>
      <w:tr w14:paraId="60CBD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29" w:type="dxa"/>
            <w:vAlign w:val="center"/>
          </w:tcPr>
          <w:p w14:paraId="30C14733">
            <w:pPr>
              <w:snapToGrid w:val="0"/>
              <w:jc w:val="center"/>
              <w:rPr>
                <w:color w:val="auto"/>
                <w:highlight w:val="none"/>
              </w:rPr>
            </w:pPr>
            <w:r>
              <w:rPr>
                <w:rFonts w:hint="eastAsia" w:ascii="仿宋" w:hAnsi="仿宋" w:eastAsia="仿宋" w:cs="仿宋_GB2312"/>
                <w:b/>
                <w:color w:val="auto"/>
                <w:szCs w:val="21"/>
                <w:highlight w:val="none"/>
              </w:rPr>
              <w:t>序号</w:t>
            </w:r>
          </w:p>
        </w:tc>
        <w:tc>
          <w:tcPr>
            <w:tcW w:w="1907" w:type="dxa"/>
            <w:vAlign w:val="center"/>
          </w:tcPr>
          <w:p w14:paraId="7DBF59AC">
            <w:pPr>
              <w:snapToGrid w:val="0"/>
              <w:jc w:val="center"/>
              <w:rPr>
                <w:color w:val="auto"/>
                <w:highlight w:val="none"/>
              </w:rPr>
            </w:pPr>
            <w:r>
              <w:rPr>
                <w:rFonts w:hint="eastAsia" w:ascii="仿宋" w:hAnsi="仿宋" w:eastAsia="仿宋" w:cs="仿宋_GB2312"/>
                <w:b/>
                <w:color w:val="auto"/>
                <w:szCs w:val="21"/>
                <w:highlight w:val="none"/>
              </w:rPr>
              <w:t>事项</w:t>
            </w:r>
          </w:p>
        </w:tc>
        <w:tc>
          <w:tcPr>
            <w:tcW w:w="6366" w:type="dxa"/>
            <w:vAlign w:val="center"/>
          </w:tcPr>
          <w:p w14:paraId="3E2E6CA3">
            <w:pPr>
              <w:snapToGrid w:val="0"/>
              <w:jc w:val="center"/>
              <w:rPr>
                <w:color w:val="auto"/>
                <w:highlight w:val="none"/>
              </w:rPr>
            </w:pPr>
            <w:r>
              <w:rPr>
                <w:rFonts w:hint="eastAsia" w:ascii="仿宋" w:hAnsi="仿宋" w:eastAsia="仿宋" w:cs="仿宋_GB2312"/>
                <w:b/>
                <w:color w:val="auto"/>
                <w:szCs w:val="21"/>
                <w:highlight w:val="none"/>
              </w:rPr>
              <w:t>本项目的特别规定</w:t>
            </w:r>
          </w:p>
        </w:tc>
      </w:tr>
      <w:tr w14:paraId="2A9E2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27573BF9">
            <w:pPr>
              <w:snapToGrid w:val="0"/>
              <w:jc w:val="center"/>
              <w:rPr>
                <w:color w:val="auto"/>
                <w:highlight w:val="none"/>
              </w:rPr>
            </w:pPr>
            <w:r>
              <w:rPr>
                <w:rFonts w:ascii="仿宋" w:hAnsi="仿宋" w:eastAsia="仿宋" w:cs="仿宋_GB2312"/>
                <w:color w:val="auto"/>
                <w:szCs w:val="21"/>
                <w:highlight w:val="none"/>
              </w:rPr>
              <w:t>1</w:t>
            </w:r>
          </w:p>
        </w:tc>
        <w:tc>
          <w:tcPr>
            <w:tcW w:w="1907" w:type="dxa"/>
            <w:vAlign w:val="center"/>
          </w:tcPr>
          <w:p w14:paraId="26A95509">
            <w:pPr>
              <w:snapToGrid w:val="0"/>
              <w:jc w:val="center"/>
              <w:rPr>
                <w:color w:val="auto"/>
                <w:highlight w:val="none"/>
              </w:rPr>
            </w:pPr>
            <w:r>
              <w:rPr>
                <w:rFonts w:hint="eastAsia" w:ascii="仿宋" w:hAnsi="仿宋" w:eastAsia="仿宋" w:cs="仿宋_GB2312"/>
                <w:b/>
                <w:color w:val="auto"/>
                <w:szCs w:val="21"/>
                <w:highlight w:val="none"/>
              </w:rPr>
              <w:t>报价要求</w:t>
            </w:r>
          </w:p>
        </w:tc>
        <w:tc>
          <w:tcPr>
            <w:tcW w:w="6366" w:type="dxa"/>
            <w:vAlign w:val="center"/>
          </w:tcPr>
          <w:p w14:paraId="0F7338C4">
            <w:pPr>
              <w:snapToGrid w:val="0"/>
              <w:spacing w:line="400" w:lineRule="exact"/>
              <w:jc w:val="left"/>
              <w:rPr>
                <w:rFonts w:ascii="仿宋" w:hAnsi="仿宋" w:eastAsia="仿宋" w:cs="仿宋_GB2312"/>
                <w:b/>
                <w:color w:val="auto"/>
                <w:kern w:val="0"/>
                <w:szCs w:val="21"/>
                <w:highlight w:val="none"/>
                <w:lang w:val="zh-CN"/>
              </w:rPr>
            </w:pPr>
            <w:r>
              <w:rPr>
                <w:rFonts w:hint="eastAsia" w:ascii="仿宋" w:hAnsi="仿宋" w:eastAsia="仿宋"/>
                <w:color w:val="auto"/>
                <w:kern w:val="0"/>
                <w:szCs w:val="21"/>
                <w:highlight w:val="none"/>
                <w:lang w:val="zh-CN"/>
              </w:rPr>
              <w:t>有关本项目实施</w:t>
            </w:r>
            <w:r>
              <w:rPr>
                <w:rFonts w:hint="eastAsia" w:ascii="仿宋" w:hAnsi="仿宋" w:eastAsia="仿宋" w:cs="仿宋_GB2312"/>
                <w:color w:val="auto"/>
                <w:szCs w:val="21"/>
                <w:highlight w:val="none"/>
              </w:rPr>
              <w:t>所需的人员费用（工资、福利、各种补贴、奖金</w:t>
            </w:r>
            <w:r>
              <w:rPr>
                <w:rFonts w:hint="eastAsia" w:ascii="仿宋" w:hAnsi="仿宋" w:eastAsia="仿宋" w:cs="仿宋_GB2312"/>
                <w:color w:val="auto"/>
                <w:szCs w:val="21"/>
                <w:highlight w:val="none"/>
                <w:lang w:eastAsia="zh-CN"/>
              </w:rPr>
              <w:t>、</w:t>
            </w:r>
            <w:r>
              <w:rPr>
                <w:rFonts w:hint="eastAsia" w:ascii="仿宋" w:hAnsi="仿宋" w:eastAsia="仿宋" w:cs="仿宋_GB2312"/>
                <w:color w:val="auto"/>
                <w:szCs w:val="21"/>
                <w:highlight w:val="none"/>
                <w:lang w:val="en-US" w:eastAsia="zh-CN"/>
              </w:rPr>
              <w:t>保险</w:t>
            </w:r>
            <w:r>
              <w:rPr>
                <w:rFonts w:hint="eastAsia" w:ascii="仿宋" w:hAnsi="仿宋" w:eastAsia="仿宋" w:cs="仿宋_GB2312"/>
                <w:color w:val="auto"/>
                <w:szCs w:val="21"/>
                <w:highlight w:val="none"/>
              </w:rPr>
              <w:t>等）、</w:t>
            </w:r>
            <w:r>
              <w:rPr>
                <w:rFonts w:hint="eastAsia" w:ascii="仿宋" w:hAnsi="仿宋" w:eastAsia="仿宋" w:cs="仿宋_GB2312"/>
                <w:color w:val="auto"/>
                <w:szCs w:val="21"/>
                <w:highlight w:val="none"/>
                <w:lang w:val="en-US" w:eastAsia="zh-CN"/>
              </w:rPr>
              <w:t>设备设施、</w:t>
            </w:r>
            <w:r>
              <w:rPr>
                <w:rFonts w:hint="eastAsia" w:ascii="仿宋" w:hAnsi="仿宋" w:eastAsia="仿宋" w:cs="仿宋_GB2312"/>
                <w:color w:val="auto"/>
                <w:szCs w:val="21"/>
                <w:highlight w:val="none"/>
              </w:rPr>
              <w:t>管理、风险、税费及不可预见费用等费用均计入报价。开标一览表（报价表）</w:t>
            </w:r>
            <w:r>
              <w:rPr>
                <w:rFonts w:hint="eastAsia" w:ascii="仿宋" w:hAnsi="仿宋" w:eastAsia="仿宋"/>
                <w:color w:val="auto"/>
                <w:szCs w:val="21"/>
                <w:highlight w:val="none"/>
              </w:rPr>
              <w:t>是报价的唯一载体</w:t>
            </w:r>
            <w:r>
              <w:rPr>
                <w:rFonts w:hint="eastAsia" w:ascii="仿宋" w:hAnsi="仿宋" w:eastAsia="仿宋" w:cs="仿宋_GB2312"/>
                <w:color w:val="auto"/>
                <w:kern w:val="0"/>
                <w:szCs w:val="21"/>
                <w:highlight w:val="none"/>
                <w:lang w:val="zh-CN"/>
              </w:rPr>
              <w:t>。投标文件中价格全部采用人民币报价。招标文件未列明，而投标人认为必需的费用也需列入报价。</w:t>
            </w:r>
          </w:p>
          <w:p w14:paraId="438F0987">
            <w:pPr>
              <w:snapToGrid w:val="0"/>
              <w:spacing w:line="400" w:lineRule="exact"/>
              <w:jc w:val="left"/>
              <w:rPr>
                <w:rFonts w:ascii="仿宋" w:hAnsi="仿宋" w:eastAsia="仿宋" w:cs="仿宋_GB2312"/>
                <w:b/>
                <w:color w:val="auto"/>
                <w:kern w:val="0"/>
                <w:szCs w:val="21"/>
                <w:highlight w:val="none"/>
                <w:lang w:val="zh-CN"/>
              </w:rPr>
            </w:pPr>
            <w:r>
              <w:rPr>
                <w:rFonts w:hint="eastAsia" w:ascii="仿宋" w:hAnsi="仿宋" w:eastAsia="仿宋" w:cs="仿宋_GB2312"/>
                <w:b/>
                <w:color w:val="auto"/>
                <w:kern w:val="0"/>
                <w:szCs w:val="21"/>
                <w:highlight w:val="none"/>
                <w:lang w:val="zh-CN"/>
              </w:rPr>
              <w:t>投标报价出现下列情形的，投标无效：</w:t>
            </w:r>
          </w:p>
          <w:p w14:paraId="4B69433A">
            <w:pPr>
              <w:snapToGrid w:val="0"/>
              <w:spacing w:line="400" w:lineRule="exact"/>
              <w:ind w:firstLine="211" w:firstLineChars="100"/>
              <w:jc w:val="left"/>
              <w:rPr>
                <w:rFonts w:ascii="仿宋" w:hAnsi="仿宋" w:eastAsia="仿宋" w:cs="仿宋_GB2312"/>
                <w:b/>
                <w:color w:val="auto"/>
                <w:kern w:val="0"/>
                <w:szCs w:val="21"/>
                <w:highlight w:val="none"/>
                <w:lang w:val="zh-CN"/>
              </w:rPr>
            </w:pPr>
            <w:r>
              <w:rPr>
                <w:rFonts w:hint="eastAsia" w:ascii="仿宋" w:hAnsi="仿宋" w:eastAsia="仿宋" w:cs="仿宋_GB2312"/>
                <w:b/>
                <w:color w:val="auto"/>
                <w:kern w:val="0"/>
                <w:szCs w:val="21"/>
                <w:highlight w:val="none"/>
                <w:lang w:val="zh-CN"/>
              </w:rPr>
              <w:t>投标文件出现不是唯一的、有选择性投标报价的；</w:t>
            </w:r>
          </w:p>
          <w:p w14:paraId="48201038">
            <w:pPr>
              <w:snapToGrid w:val="0"/>
              <w:spacing w:line="400" w:lineRule="exact"/>
              <w:ind w:firstLine="211" w:firstLineChars="100"/>
              <w:jc w:val="left"/>
              <w:rPr>
                <w:rFonts w:ascii="仿宋" w:hAnsi="仿宋" w:eastAsia="仿宋"/>
                <w:color w:val="auto"/>
                <w:kern w:val="0"/>
                <w:szCs w:val="21"/>
                <w:highlight w:val="none"/>
                <w:lang w:val="zh-CN"/>
              </w:rPr>
            </w:pPr>
            <w:r>
              <w:rPr>
                <w:rFonts w:hint="eastAsia" w:ascii="仿宋" w:hAnsi="仿宋" w:eastAsia="仿宋" w:cs="仿宋_GB2312"/>
                <w:b/>
                <w:color w:val="auto"/>
                <w:kern w:val="0"/>
                <w:szCs w:val="21"/>
                <w:highlight w:val="none"/>
                <w:lang w:val="zh-CN"/>
              </w:rPr>
              <w:t>投标报价超过招标文件中规定的预算金额或者最高限价的</w:t>
            </w:r>
            <w:r>
              <w:rPr>
                <w:rFonts w:ascii="仿宋" w:hAnsi="仿宋" w:eastAsia="仿宋"/>
                <w:b/>
                <w:color w:val="auto"/>
                <w:kern w:val="0"/>
                <w:szCs w:val="21"/>
                <w:highlight w:val="none"/>
                <w:lang w:val="zh-CN"/>
              </w:rPr>
              <w:t>;</w:t>
            </w:r>
          </w:p>
          <w:p w14:paraId="68E7ED7C">
            <w:pPr>
              <w:spacing w:line="400" w:lineRule="exact"/>
              <w:ind w:firstLine="211" w:firstLineChars="100"/>
              <w:rPr>
                <w:rFonts w:ascii="仿宋" w:hAnsi="仿宋" w:eastAsia="仿宋" w:cs="仿宋_GB2312"/>
                <w:b/>
                <w:color w:val="auto"/>
                <w:szCs w:val="21"/>
                <w:highlight w:val="none"/>
              </w:rPr>
            </w:pPr>
            <w:r>
              <w:rPr>
                <w:rFonts w:hint="eastAsia" w:ascii="仿宋" w:hAnsi="仿宋" w:eastAsia="仿宋" w:cs="Arial"/>
                <w:b/>
                <w:color w:val="auto"/>
                <w:kern w:val="0"/>
                <w:szCs w:val="21"/>
                <w:highlight w:val="none"/>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_GB2312"/>
                <w:b/>
                <w:color w:val="auto"/>
                <w:szCs w:val="21"/>
                <w:highlight w:val="none"/>
              </w:rPr>
              <w:t>;</w:t>
            </w:r>
          </w:p>
          <w:p w14:paraId="4149BA5D">
            <w:pPr>
              <w:spacing w:line="400" w:lineRule="exact"/>
              <w:ind w:firstLine="211" w:firstLineChars="100"/>
              <w:rPr>
                <w:color w:val="auto"/>
                <w:highlight w:val="none"/>
              </w:rPr>
            </w:pPr>
            <w:r>
              <w:rPr>
                <w:rFonts w:hint="eastAsia" w:ascii="仿宋" w:hAnsi="仿宋" w:eastAsia="仿宋" w:cs="Arial"/>
                <w:b/>
                <w:color w:val="auto"/>
                <w:kern w:val="0"/>
                <w:szCs w:val="21"/>
                <w:highlight w:val="none"/>
              </w:rPr>
              <w:t>投标人对根据修正原则修正后的报价不确认的</w:t>
            </w:r>
            <w:r>
              <w:rPr>
                <w:rFonts w:hint="eastAsia" w:ascii="仿宋" w:hAnsi="仿宋" w:eastAsia="仿宋"/>
                <w:b/>
                <w:color w:val="auto"/>
                <w:szCs w:val="21"/>
                <w:highlight w:val="none"/>
              </w:rPr>
              <w:t>。</w:t>
            </w:r>
          </w:p>
        </w:tc>
      </w:tr>
      <w:tr w14:paraId="7032B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352E797A">
            <w:pPr>
              <w:snapToGrid w:val="0"/>
              <w:jc w:val="center"/>
              <w:rPr>
                <w:color w:val="auto"/>
                <w:highlight w:val="none"/>
              </w:rPr>
            </w:pPr>
            <w:r>
              <w:rPr>
                <w:rFonts w:hint="eastAsia" w:ascii="仿宋" w:hAnsi="仿宋" w:eastAsia="仿宋" w:cs="仿宋_GB2312"/>
                <w:color w:val="auto"/>
                <w:szCs w:val="21"/>
                <w:highlight w:val="none"/>
              </w:rPr>
              <w:t>2</w:t>
            </w:r>
          </w:p>
        </w:tc>
        <w:tc>
          <w:tcPr>
            <w:tcW w:w="1907" w:type="dxa"/>
            <w:vAlign w:val="center"/>
          </w:tcPr>
          <w:p w14:paraId="0BED8377">
            <w:pPr>
              <w:snapToGrid w:val="0"/>
              <w:jc w:val="center"/>
              <w:rPr>
                <w:color w:val="auto"/>
                <w:highlight w:val="none"/>
              </w:rPr>
            </w:pPr>
            <w:r>
              <w:rPr>
                <w:rFonts w:hint="eastAsia" w:ascii="仿宋" w:hAnsi="仿宋" w:eastAsia="仿宋" w:cs="仿宋_GB2312"/>
                <w:b/>
                <w:color w:val="auto"/>
                <w:szCs w:val="21"/>
                <w:highlight w:val="none"/>
              </w:rPr>
              <w:t>分包</w:t>
            </w:r>
          </w:p>
        </w:tc>
        <w:tc>
          <w:tcPr>
            <w:tcW w:w="6366" w:type="dxa"/>
            <w:vAlign w:val="center"/>
          </w:tcPr>
          <w:p w14:paraId="3F958AFB">
            <w:pPr>
              <w:spacing w:line="400" w:lineRule="exact"/>
              <w:rPr>
                <w:rFonts w:ascii="仿宋" w:hAnsi="仿宋" w:eastAsia="仿宋"/>
                <w:color w:val="auto"/>
                <w:szCs w:val="21"/>
                <w:highlight w:val="none"/>
              </w:rPr>
            </w:pPr>
            <w:r>
              <w:rPr>
                <w:rFonts w:ascii="仿宋" w:hAnsi="仿宋" w:eastAsia="仿宋" w:cs="Arial"/>
                <w:color w:val="auto"/>
                <w:kern w:val="0"/>
                <w:szCs w:val="21"/>
                <w:highlight w:val="none"/>
              </w:rPr>
              <w:t xml:space="preserve"> </w:t>
            </w:r>
            <w:r>
              <w:rPr>
                <w:rFonts w:ascii="Segoe UI Symbol" w:hAnsi="Segoe UI Symbol" w:eastAsia="仿宋" w:cs="Segoe UI Symbol"/>
                <w:color w:val="auto"/>
                <w:kern w:val="0"/>
                <w:szCs w:val="21"/>
                <w:highlight w:val="none"/>
              </w:rPr>
              <w:t>☐</w:t>
            </w:r>
            <w:r>
              <w:rPr>
                <w:rFonts w:ascii="仿宋" w:hAnsi="仿宋" w:eastAsia="仿宋" w:cs="Arial"/>
                <w:color w:val="auto"/>
                <w:kern w:val="0"/>
                <w:szCs w:val="21"/>
                <w:highlight w:val="none"/>
              </w:rPr>
              <w:t>A</w:t>
            </w:r>
            <w:r>
              <w:rPr>
                <w:rFonts w:hint="eastAsia" w:ascii="仿宋" w:hAnsi="仿宋" w:eastAsia="仿宋"/>
                <w:color w:val="auto"/>
                <w:szCs w:val="21"/>
                <w:highlight w:val="none"/>
              </w:rPr>
              <w:t>主体、关键性工作不得分包。允许大企业向小微企业、中型企业向小微企业、小微企业向小微企业合理分包。</w:t>
            </w:r>
          </w:p>
          <w:p w14:paraId="19ADC6CB">
            <w:pPr>
              <w:spacing w:line="400" w:lineRule="exact"/>
              <w:rPr>
                <w:color w:val="auto"/>
                <w:highlight w:val="none"/>
              </w:rPr>
            </w:pPr>
            <w:r>
              <w:rPr>
                <w:rFonts w:ascii="仿宋" w:hAnsi="仿宋" w:eastAsia="仿宋" w:cs="Arial"/>
                <w:color w:val="auto"/>
                <w:kern w:val="0"/>
                <w:szCs w:val="21"/>
                <w:highlight w:val="none"/>
              </w:rPr>
              <w:t xml:space="preserve"> </w:t>
            </w:r>
            <w:r>
              <w:rPr>
                <w:rFonts w:ascii="仿宋" w:hAnsi="仿宋" w:eastAsia="仿宋" w:cs="Arial"/>
                <w:color w:val="auto"/>
                <w:kern w:val="0"/>
                <w:szCs w:val="21"/>
                <w:highlight w:val="none"/>
              </w:rPr>
              <w:sym w:font="Wingdings" w:char="F0FE"/>
            </w:r>
            <w:r>
              <w:rPr>
                <w:rFonts w:ascii="仿宋" w:hAnsi="仿宋" w:eastAsia="仿宋" w:cs="Arial"/>
                <w:color w:val="auto"/>
                <w:kern w:val="0"/>
                <w:szCs w:val="21"/>
                <w:highlight w:val="none"/>
              </w:rPr>
              <w:t>B</w:t>
            </w:r>
            <w:r>
              <w:rPr>
                <w:rFonts w:hint="eastAsia" w:ascii="仿宋" w:hAnsi="仿宋" w:eastAsia="仿宋"/>
                <w:color w:val="auto"/>
                <w:szCs w:val="21"/>
                <w:highlight w:val="none"/>
              </w:rPr>
              <w:t>不同意分包。</w:t>
            </w:r>
          </w:p>
        </w:tc>
      </w:tr>
      <w:tr w14:paraId="4DF7C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164ABBD5">
            <w:pPr>
              <w:snapToGrid w:val="0"/>
              <w:jc w:val="center"/>
              <w:rPr>
                <w:color w:val="auto"/>
                <w:highlight w:val="none"/>
              </w:rPr>
            </w:pPr>
            <w:r>
              <w:rPr>
                <w:rFonts w:ascii="仿宋" w:hAnsi="仿宋" w:eastAsia="仿宋" w:cs="仿宋_GB2312"/>
                <w:color w:val="auto"/>
                <w:szCs w:val="21"/>
                <w:highlight w:val="none"/>
              </w:rPr>
              <w:t>3</w:t>
            </w:r>
          </w:p>
        </w:tc>
        <w:tc>
          <w:tcPr>
            <w:tcW w:w="1907" w:type="dxa"/>
            <w:vAlign w:val="center"/>
          </w:tcPr>
          <w:p w14:paraId="59604337">
            <w:pPr>
              <w:snapToGrid w:val="0"/>
              <w:jc w:val="center"/>
              <w:rPr>
                <w:color w:val="auto"/>
                <w:highlight w:val="none"/>
              </w:rPr>
            </w:pPr>
            <w:r>
              <w:rPr>
                <w:rFonts w:hint="eastAsia" w:ascii="仿宋" w:hAnsi="仿宋" w:eastAsia="仿宋" w:cs="仿宋_GB2312"/>
                <w:b/>
                <w:color w:val="auto"/>
                <w:szCs w:val="21"/>
                <w:highlight w:val="none"/>
              </w:rPr>
              <w:t>投标人应当提供的资格、资信证明文件</w:t>
            </w:r>
          </w:p>
        </w:tc>
        <w:tc>
          <w:tcPr>
            <w:tcW w:w="6366" w:type="dxa"/>
            <w:vAlign w:val="center"/>
          </w:tcPr>
          <w:p w14:paraId="62EC0A72">
            <w:pPr>
              <w:spacing w:line="400" w:lineRule="exact"/>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1）资格证明文件：见招标文件第二部分11.1。</w:t>
            </w:r>
          </w:p>
          <w:p w14:paraId="5512B7B6">
            <w:pPr>
              <w:spacing w:line="400" w:lineRule="exact"/>
              <w:rPr>
                <w:rFonts w:ascii="仿宋" w:hAnsi="仿宋" w:eastAsia="仿宋"/>
                <w:color w:val="auto"/>
                <w:kern w:val="0"/>
                <w:szCs w:val="21"/>
                <w:highlight w:val="none"/>
                <w:lang w:val="zh-CN"/>
              </w:rPr>
            </w:pPr>
            <w:r>
              <w:rPr>
                <w:rFonts w:hint="eastAsia" w:ascii="仿宋" w:hAnsi="仿宋" w:eastAsia="仿宋"/>
                <w:color w:val="auto"/>
                <w:kern w:val="0"/>
                <w:szCs w:val="21"/>
                <w:highlight w:val="none"/>
                <w:lang w:val="zh-CN"/>
              </w:rPr>
              <w:t>投标人未提供有效的资格证明文件的，视为投标人不具备招标文件中规定的资格要求，投标无效。</w:t>
            </w:r>
          </w:p>
          <w:p w14:paraId="3383B280">
            <w:pPr>
              <w:spacing w:line="400" w:lineRule="exact"/>
              <w:rPr>
                <w:color w:val="auto"/>
                <w:highlight w:val="none"/>
              </w:rPr>
            </w:pPr>
            <w:r>
              <w:rPr>
                <w:rFonts w:hint="eastAsia" w:ascii="仿宋" w:hAnsi="仿宋" w:eastAsia="仿宋"/>
                <w:color w:val="auto"/>
                <w:szCs w:val="21"/>
                <w:highlight w:val="none"/>
              </w:rPr>
              <w:t>（</w:t>
            </w:r>
            <w:r>
              <w:rPr>
                <w:rFonts w:ascii="仿宋" w:hAnsi="仿宋" w:eastAsia="仿宋"/>
                <w:color w:val="auto"/>
                <w:szCs w:val="21"/>
                <w:highlight w:val="none"/>
              </w:rPr>
              <w:t>2）资信证明文件：根据招标文件第四部分评标标准提供。</w:t>
            </w:r>
          </w:p>
        </w:tc>
      </w:tr>
      <w:tr w14:paraId="6C2DA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0B65F435">
            <w:pPr>
              <w:snapToGrid w:val="0"/>
              <w:jc w:val="center"/>
              <w:rPr>
                <w:color w:val="auto"/>
                <w:highlight w:val="none"/>
              </w:rPr>
            </w:pPr>
            <w:r>
              <w:rPr>
                <w:rFonts w:ascii="仿宋" w:hAnsi="仿宋" w:eastAsia="仿宋" w:cs="仿宋_GB2312"/>
                <w:color w:val="auto"/>
                <w:szCs w:val="21"/>
                <w:highlight w:val="none"/>
              </w:rPr>
              <w:t>4</w:t>
            </w:r>
          </w:p>
        </w:tc>
        <w:tc>
          <w:tcPr>
            <w:tcW w:w="1907" w:type="dxa"/>
            <w:vAlign w:val="center"/>
          </w:tcPr>
          <w:p w14:paraId="51D7A017">
            <w:pPr>
              <w:snapToGrid w:val="0"/>
              <w:jc w:val="center"/>
              <w:rPr>
                <w:color w:val="auto"/>
                <w:highlight w:val="none"/>
              </w:rPr>
            </w:pPr>
            <w:r>
              <w:rPr>
                <w:rFonts w:hint="eastAsia" w:ascii="仿宋" w:hAnsi="仿宋" w:eastAsia="仿宋" w:cs="仿宋_GB2312"/>
                <w:b/>
                <w:color w:val="auto"/>
                <w:szCs w:val="21"/>
                <w:highlight w:val="none"/>
              </w:rPr>
              <w:t>开标前答疑会或现场考察</w:t>
            </w:r>
          </w:p>
        </w:tc>
        <w:tc>
          <w:tcPr>
            <w:tcW w:w="6366" w:type="dxa"/>
            <w:vAlign w:val="center"/>
          </w:tcPr>
          <w:p w14:paraId="44C094BD">
            <w:pPr>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212966419"/>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F0FE"/>
                </w:r>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不组织。</w:t>
            </w:r>
          </w:p>
          <w:p w14:paraId="3780D796">
            <w:pPr>
              <w:spacing w:line="400" w:lineRule="exact"/>
              <w:rPr>
                <w:color w:val="auto"/>
                <w:highlight w:val="none"/>
              </w:rPr>
            </w:pPr>
            <w:sdt>
              <w:sdtPr>
                <w:rPr>
                  <w:rFonts w:hint="eastAsia" w:ascii="仿宋" w:hAnsi="仿宋" w:eastAsia="仿宋" w:cs="Arial"/>
                  <w:color w:val="auto"/>
                  <w:kern w:val="0"/>
                  <w:szCs w:val="21"/>
                  <w:highlight w:val="none"/>
                </w:rPr>
                <w:id w:val="-999802974"/>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B组织，</w:t>
            </w:r>
            <w:r>
              <w:rPr>
                <w:rFonts w:hint="eastAsia" w:ascii="仿宋" w:hAnsi="仿宋" w:eastAsia="仿宋"/>
                <w:color w:val="auto"/>
                <w:szCs w:val="21"/>
                <w:highlight w:val="none"/>
              </w:rPr>
              <w:t>时间：</w:t>
            </w:r>
            <w:r>
              <w:rPr>
                <w:rFonts w:ascii="仿宋" w:hAnsi="仿宋" w:eastAsia="仿宋"/>
                <w:color w:val="auto"/>
                <w:szCs w:val="21"/>
                <w:highlight w:val="none"/>
              </w:rPr>
              <w:t>,地点：</w:t>
            </w:r>
            <w:r>
              <w:rPr>
                <w:rFonts w:hint="eastAsia" w:ascii="仿宋" w:hAnsi="仿宋" w:eastAsia="仿宋"/>
                <w:color w:val="auto"/>
                <w:szCs w:val="21"/>
                <w:highlight w:val="none"/>
              </w:rPr>
              <w:t>，联系人：，联系方式：。</w:t>
            </w:r>
          </w:p>
        </w:tc>
      </w:tr>
      <w:tr w14:paraId="02E5D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621BA91F">
            <w:pPr>
              <w:snapToGrid w:val="0"/>
              <w:jc w:val="center"/>
              <w:rPr>
                <w:color w:val="auto"/>
                <w:highlight w:val="none"/>
              </w:rPr>
            </w:pPr>
            <w:r>
              <w:rPr>
                <w:rFonts w:ascii="仿宋" w:hAnsi="仿宋" w:eastAsia="仿宋" w:cs="仿宋_GB2312"/>
                <w:color w:val="auto"/>
                <w:szCs w:val="21"/>
                <w:highlight w:val="none"/>
              </w:rPr>
              <w:t>5</w:t>
            </w:r>
          </w:p>
        </w:tc>
        <w:tc>
          <w:tcPr>
            <w:tcW w:w="1907" w:type="dxa"/>
            <w:vAlign w:val="center"/>
          </w:tcPr>
          <w:p w14:paraId="3E67861D">
            <w:pPr>
              <w:snapToGrid w:val="0"/>
              <w:jc w:val="center"/>
              <w:rPr>
                <w:color w:val="auto"/>
                <w:highlight w:val="none"/>
              </w:rPr>
            </w:pPr>
            <w:r>
              <w:rPr>
                <w:rFonts w:hint="eastAsia" w:ascii="仿宋" w:hAnsi="仿宋" w:eastAsia="仿宋" w:cs="仿宋_GB2312"/>
                <w:b/>
                <w:color w:val="auto"/>
                <w:szCs w:val="21"/>
                <w:highlight w:val="none"/>
              </w:rPr>
              <w:t>样品提供</w:t>
            </w:r>
          </w:p>
        </w:tc>
        <w:tc>
          <w:tcPr>
            <w:tcW w:w="6366" w:type="dxa"/>
            <w:vAlign w:val="center"/>
          </w:tcPr>
          <w:p w14:paraId="10EA4438">
            <w:pPr>
              <w:wordWrap w:val="0"/>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1639946486"/>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F0FE"/>
                </w:r>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不要求提供。</w:t>
            </w:r>
          </w:p>
          <w:p w14:paraId="5669A28A">
            <w:pPr>
              <w:wordWrap w:val="0"/>
              <w:spacing w:line="400" w:lineRule="exact"/>
              <w:rPr>
                <w:rFonts w:ascii="仿宋" w:hAnsi="仿宋" w:eastAsia="仿宋"/>
                <w:color w:val="auto"/>
                <w:kern w:val="0"/>
                <w:szCs w:val="21"/>
                <w:highlight w:val="none"/>
              </w:rPr>
            </w:pPr>
            <w:sdt>
              <w:sdtPr>
                <w:rPr>
                  <w:rFonts w:hint="eastAsia" w:ascii="仿宋" w:hAnsi="仿宋" w:eastAsia="仿宋" w:cs="Arial"/>
                  <w:color w:val="auto"/>
                  <w:kern w:val="0"/>
                  <w:szCs w:val="21"/>
                  <w:highlight w:val="none"/>
                </w:rPr>
                <w:id w:val="1026831988"/>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B</w:t>
            </w:r>
            <w:r>
              <w:rPr>
                <w:rFonts w:hint="eastAsia" w:ascii="仿宋" w:hAnsi="仿宋" w:eastAsia="仿宋"/>
                <w:color w:val="auto"/>
                <w:kern w:val="0"/>
                <w:szCs w:val="21"/>
                <w:highlight w:val="none"/>
              </w:rPr>
              <w:t>要求提供，</w:t>
            </w:r>
          </w:p>
          <w:p w14:paraId="773DC4D2">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1）</w:t>
            </w:r>
            <w:r>
              <w:rPr>
                <w:rFonts w:hint="eastAsia" w:ascii="仿宋" w:hAnsi="仿宋" w:eastAsia="仿宋"/>
                <w:snapToGrid w:val="0"/>
                <w:color w:val="auto"/>
                <w:kern w:val="28"/>
                <w:szCs w:val="21"/>
                <w:highlight w:val="none"/>
              </w:rPr>
              <w:t>样品：</w:t>
            </w:r>
            <w:r>
              <w:rPr>
                <w:rFonts w:hint="eastAsia" w:ascii="仿宋" w:hAnsi="仿宋" w:eastAsia="仿宋"/>
                <w:snapToGrid w:val="0"/>
                <w:color w:val="auto"/>
                <w:kern w:val="28"/>
                <w:szCs w:val="21"/>
                <w:highlight w:val="none"/>
                <w:u w:val="single"/>
              </w:rPr>
              <w:t xml:space="preserve">    /   </w:t>
            </w:r>
            <w:r>
              <w:rPr>
                <w:rFonts w:hint="eastAsia" w:ascii="仿宋" w:hAnsi="仿宋" w:eastAsia="仿宋"/>
                <w:color w:val="auto"/>
                <w:kern w:val="0"/>
                <w:szCs w:val="21"/>
                <w:highlight w:val="none"/>
              </w:rPr>
              <w:t>；</w:t>
            </w:r>
          </w:p>
          <w:p w14:paraId="71F285B9">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2）</w:t>
            </w:r>
            <w:r>
              <w:rPr>
                <w:rFonts w:hint="eastAsia" w:ascii="仿宋" w:hAnsi="仿宋" w:eastAsia="仿宋"/>
                <w:snapToGrid w:val="0"/>
                <w:color w:val="auto"/>
                <w:kern w:val="28"/>
                <w:szCs w:val="21"/>
                <w:highlight w:val="none"/>
              </w:rPr>
              <w:t>样品制作的标准和要求：</w:t>
            </w:r>
            <w:r>
              <w:rPr>
                <w:rFonts w:hint="eastAsia" w:ascii="仿宋" w:hAnsi="仿宋" w:eastAsia="仿宋"/>
                <w:snapToGrid w:val="0"/>
                <w:color w:val="auto"/>
                <w:kern w:val="28"/>
                <w:szCs w:val="21"/>
                <w:highlight w:val="none"/>
                <w:u w:val="single"/>
              </w:rPr>
              <w:t xml:space="preserve">    /   </w:t>
            </w:r>
            <w:r>
              <w:rPr>
                <w:rFonts w:hint="eastAsia" w:ascii="仿宋" w:hAnsi="仿宋" w:eastAsia="仿宋"/>
                <w:color w:val="auto"/>
                <w:kern w:val="0"/>
                <w:szCs w:val="21"/>
                <w:highlight w:val="none"/>
              </w:rPr>
              <w:t>；</w:t>
            </w:r>
          </w:p>
          <w:p w14:paraId="62C13A42">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3）样品的评审方法以及评审标准</w:t>
            </w:r>
            <w:r>
              <w:rPr>
                <w:rFonts w:hint="eastAsia" w:ascii="仿宋" w:hAnsi="仿宋" w:eastAsia="仿宋"/>
                <w:snapToGrid w:val="0"/>
                <w:color w:val="auto"/>
                <w:kern w:val="28"/>
                <w:szCs w:val="21"/>
                <w:highlight w:val="none"/>
              </w:rPr>
              <w:t>：详见</w:t>
            </w:r>
            <w:r>
              <w:rPr>
                <w:rFonts w:hint="eastAsia" w:ascii="仿宋" w:hAnsi="仿宋" w:eastAsia="仿宋"/>
                <w:color w:val="auto"/>
                <w:szCs w:val="21"/>
                <w:highlight w:val="none"/>
                <w:u w:val="single"/>
              </w:rPr>
              <w:t>评标办法</w:t>
            </w:r>
            <w:r>
              <w:rPr>
                <w:rFonts w:hint="eastAsia" w:ascii="仿宋" w:hAnsi="仿宋" w:eastAsia="仿宋"/>
                <w:color w:val="auto"/>
                <w:kern w:val="0"/>
                <w:szCs w:val="21"/>
                <w:highlight w:val="none"/>
              </w:rPr>
              <w:t>；</w:t>
            </w:r>
          </w:p>
          <w:p w14:paraId="7074A452">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4）是否需要随样品提交检测报告</w:t>
            </w:r>
            <w:r>
              <w:rPr>
                <w:rFonts w:hint="eastAsia" w:ascii="仿宋" w:hAnsi="仿宋" w:eastAsia="仿宋"/>
                <w:color w:val="auto"/>
                <w:kern w:val="0"/>
                <w:szCs w:val="21"/>
                <w:highlight w:val="none"/>
              </w:rPr>
              <w:t>：</w:t>
            </w:r>
            <w:sdt>
              <w:sdtPr>
                <w:rPr>
                  <w:rFonts w:hint="eastAsia" w:ascii="仿宋" w:hAnsi="仿宋" w:eastAsia="仿宋" w:cs="Arial"/>
                  <w:color w:val="auto"/>
                  <w:kern w:val="0"/>
                  <w:szCs w:val="21"/>
                  <w:highlight w:val="none"/>
                </w:rPr>
                <w:id w:val="1303421454"/>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00A8"/>
                </w:r>
              </w:sdtContent>
            </w:sdt>
            <w:r>
              <w:rPr>
                <w:rFonts w:ascii="仿宋" w:hAnsi="仿宋" w:eastAsia="仿宋"/>
                <w:color w:val="auto"/>
                <w:kern w:val="0"/>
                <w:szCs w:val="21"/>
                <w:highlight w:val="none"/>
              </w:rPr>
              <w:t>否；</w:t>
            </w:r>
            <w:sdt>
              <w:sdtPr>
                <w:rPr>
                  <w:rFonts w:hint="eastAsia" w:ascii="仿宋" w:hAnsi="仿宋" w:eastAsia="仿宋" w:cs="Arial"/>
                  <w:color w:val="auto"/>
                  <w:kern w:val="0"/>
                  <w:szCs w:val="21"/>
                  <w:highlight w:val="none"/>
                </w:rPr>
                <w:id w:val="1621728433"/>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是，检测机构的要求</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rPr>
              <w:t>；检测内容</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rPr>
              <w:t>。</w:t>
            </w:r>
          </w:p>
          <w:p w14:paraId="6805D372">
            <w:pPr>
              <w:wordWrap w:val="0"/>
              <w:spacing w:line="400" w:lineRule="exact"/>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5）提供样品的时间：</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rPr>
              <w:t>；地点：</w:t>
            </w:r>
            <w:r>
              <w:rPr>
                <w:rFonts w:hint="eastAsia" w:ascii="仿宋" w:hAnsi="仿宋" w:eastAsia="仿宋"/>
                <w:color w:val="auto"/>
                <w:kern w:val="0"/>
                <w:szCs w:val="21"/>
                <w:highlight w:val="none"/>
                <w:u w:val="single"/>
              </w:rPr>
              <w:t xml:space="preserve">  / </w:t>
            </w:r>
            <w:r>
              <w:rPr>
                <w:rFonts w:hint="eastAsia" w:ascii="仿宋" w:hAnsi="仿宋" w:eastAsia="仿宋"/>
                <w:color w:val="auto"/>
                <w:kern w:val="0"/>
                <w:szCs w:val="21"/>
                <w:highlight w:val="none"/>
              </w:rPr>
              <w:t>；联系人</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 </w:t>
            </w:r>
            <w:r>
              <w:rPr>
                <w:rFonts w:hint="eastAsia" w:ascii="仿宋" w:hAnsi="仿宋" w:eastAsia="仿宋"/>
                <w:color w:val="auto"/>
                <w:szCs w:val="21"/>
                <w:highlight w:val="none"/>
              </w:rPr>
              <w:t>，</w:t>
            </w:r>
            <w:r>
              <w:rPr>
                <w:rFonts w:hint="eastAsia" w:ascii="仿宋" w:hAnsi="仿宋" w:eastAsia="仿宋"/>
                <w:color w:val="auto"/>
                <w:kern w:val="28"/>
                <w:szCs w:val="21"/>
                <w:highlight w:val="none"/>
              </w:rPr>
              <w:t>联系电话：</w:t>
            </w:r>
            <w:r>
              <w:rPr>
                <w:rFonts w:hint="eastAsia" w:ascii="仿宋" w:hAnsi="仿宋" w:eastAsia="仿宋"/>
                <w:color w:val="auto"/>
                <w:kern w:val="28"/>
                <w:szCs w:val="21"/>
                <w:highlight w:val="none"/>
                <w:u w:val="single"/>
              </w:rPr>
              <w:t xml:space="preserve">  /  </w:t>
            </w:r>
            <w:r>
              <w:rPr>
                <w:rFonts w:hint="eastAsia" w:ascii="仿宋" w:hAnsi="仿宋" w:eastAsia="仿宋"/>
                <w:color w:val="auto"/>
                <w:szCs w:val="21"/>
                <w:highlight w:val="none"/>
              </w:rPr>
              <w:t>。请投标人在上述时间内提供样品并按规定位置安装完毕。超过截止时间的，采购人或采购代理机构将不予接收，并将清场并封闭样品现场。</w:t>
            </w:r>
          </w:p>
          <w:p w14:paraId="7249155A">
            <w:pPr>
              <w:wordWrap w:val="0"/>
              <w:spacing w:line="400" w:lineRule="exact"/>
              <w:rPr>
                <w:rFonts w:ascii="仿宋" w:hAnsi="仿宋" w:eastAsia="仿宋"/>
                <w:color w:val="auto"/>
                <w:szCs w:val="21"/>
                <w:highlight w:val="none"/>
              </w:rPr>
            </w:pPr>
            <w:r>
              <w:rPr>
                <w:rFonts w:ascii="仿宋" w:hAnsi="仿宋" w:eastAsia="仿宋"/>
                <w:color w:val="auto"/>
                <w:szCs w:val="21"/>
                <w:highlight w:val="none"/>
              </w:rPr>
              <w:t xml:space="preserve"> (6)采购活动结束后，对于未中标人提供的样品，</w:t>
            </w:r>
            <w:r>
              <w:rPr>
                <w:rFonts w:hint="eastAsia" w:ascii="仿宋" w:hAnsi="仿宋" w:eastAsia="仿宋"/>
                <w:color w:val="auto"/>
                <w:szCs w:val="21"/>
                <w:highlight w:val="none"/>
              </w:rPr>
              <w:t>采购人、采购机构将通知</w:t>
            </w:r>
            <w:r>
              <w:rPr>
                <w:rFonts w:ascii="仿宋" w:hAnsi="仿宋" w:eastAsia="仿宋"/>
                <w:color w:val="auto"/>
                <w:szCs w:val="21"/>
                <w:highlight w:val="none"/>
              </w:rPr>
              <w:t>未中标人</w:t>
            </w:r>
            <w:r>
              <w:rPr>
                <w:rFonts w:hint="eastAsia" w:ascii="仿宋" w:hAnsi="仿宋" w:eastAsia="仿宋"/>
                <w:color w:val="auto"/>
                <w:szCs w:val="21"/>
                <w:highlight w:val="none"/>
              </w:rPr>
              <w:t>在规定的时间内取回，逾期未取回的，采购人、采购机构不负保管义务</w:t>
            </w:r>
            <w:r>
              <w:rPr>
                <w:rFonts w:ascii="仿宋" w:hAnsi="仿宋" w:eastAsia="仿宋"/>
                <w:color w:val="auto"/>
                <w:szCs w:val="21"/>
                <w:highlight w:val="none"/>
              </w:rPr>
              <w:t>；对于中标人提供的样品，</w:t>
            </w:r>
            <w:r>
              <w:rPr>
                <w:rFonts w:hint="eastAsia" w:ascii="仿宋" w:hAnsi="仿宋" w:eastAsia="仿宋"/>
                <w:color w:val="auto"/>
                <w:szCs w:val="21"/>
                <w:highlight w:val="none"/>
              </w:rPr>
              <w:t>采购人将进</w:t>
            </w:r>
            <w:r>
              <w:rPr>
                <w:rFonts w:ascii="仿宋" w:hAnsi="仿宋" w:eastAsia="仿宋"/>
                <w:color w:val="auto"/>
                <w:szCs w:val="21"/>
                <w:highlight w:val="none"/>
              </w:rPr>
              <w:t>行保管、封存，并作为履约验收的参考。</w:t>
            </w:r>
          </w:p>
          <w:p w14:paraId="2BAADCCC">
            <w:pPr>
              <w:wordWrap w:val="0"/>
              <w:spacing w:line="400" w:lineRule="exact"/>
              <w:rPr>
                <w:color w:val="auto"/>
                <w:highlight w:val="none"/>
              </w:rPr>
            </w:pPr>
            <w:r>
              <w:rPr>
                <w:rFonts w:hint="eastAsia" w:ascii="仿宋" w:hAnsi="仿宋" w:eastAsia="仿宋"/>
                <w:color w:val="auto"/>
                <w:szCs w:val="21"/>
                <w:highlight w:val="none"/>
              </w:rPr>
              <w:t>（</w:t>
            </w:r>
            <w:r>
              <w:rPr>
                <w:rFonts w:ascii="仿宋" w:hAnsi="仿宋" w:eastAsia="仿宋"/>
                <w:color w:val="auto"/>
                <w:szCs w:val="21"/>
                <w:highlight w:val="none"/>
              </w:rPr>
              <w:t>7）制作、运输、安装和保管样品所发生的一切费用由投标人自理。</w:t>
            </w:r>
          </w:p>
        </w:tc>
      </w:tr>
      <w:tr w14:paraId="7D7D7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148DC39E">
            <w:pPr>
              <w:snapToGrid w:val="0"/>
              <w:jc w:val="center"/>
              <w:rPr>
                <w:color w:val="auto"/>
                <w:highlight w:val="none"/>
              </w:rPr>
            </w:pPr>
            <w:r>
              <w:rPr>
                <w:rFonts w:ascii="仿宋" w:hAnsi="仿宋" w:eastAsia="仿宋" w:cs="仿宋_GB2312"/>
                <w:color w:val="auto"/>
                <w:szCs w:val="21"/>
                <w:highlight w:val="none"/>
              </w:rPr>
              <w:t>6</w:t>
            </w:r>
          </w:p>
        </w:tc>
        <w:tc>
          <w:tcPr>
            <w:tcW w:w="1907" w:type="dxa"/>
            <w:vAlign w:val="center"/>
          </w:tcPr>
          <w:p w14:paraId="69315F51">
            <w:pPr>
              <w:snapToGrid w:val="0"/>
              <w:jc w:val="center"/>
              <w:rPr>
                <w:color w:val="auto"/>
                <w:highlight w:val="none"/>
              </w:rPr>
            </w:pPr>
            <w:r>
              <w:rPr>
                <w:rFonts w:hint="eastAsia" w:ascii="仿宋" w:hAnsi="仿宋" w:eastAsia="仿宋" w:cs="仿宋_GB2312"/>
                <w:b/>
                <w:color w:val="auto"/>
                <w:szCs w:val="21"/>
                <w:highlight w:val="none"/>
              </w:rPr>
              <w:t>方案讲解演示</w:t>
            </w:r>
          </w:p>
        </w:tc>
        <w:tc>
          <w:tcPr>
            <w:tcW w:w="6366" w:type="dxa"/>
            <w:vAlign w:val="center"/>
          </w:tcPr>
          <w:p w14:paraId="113170CA">
            <w:pPr>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1859348549"/>
              </w:sdtPr>
              <w:sdtEndPr>
                <w:rPr>
                  <w:rFonts w:hint="eastAsia" w:ascii="仿宋" w:hAnsi="仿宋" w:eastAsia="仿宋" w:cs="Arial"/>
                  <w:color w:val="auto"/>
                  <w:kern w:val="0"/>
                  <w:szCs w:val="21"/>
                  <w:highlight w:val="none"/>
                </w:rPr>
              </w:sdtEndPr>
              <w:sdtContent>
                <w:sdt>
                  <w:sdtPr>
                    <w:rPr>
                      <w:rFonts w:hint="eastAsia" w:ascii="仿宋" w:hAnsi="仿宋" w:eastAsia="仿宋" w:cs="Arial"/>
                      <w:color w:val="auto"/>
                      <w:kern w:val="0"/>
                      <w:szCs w:val="21"/>
                      <w:highlight w:val="none"/>
                    </w:rPr>
                    <w:id w:val="-14852146"/>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A8"/>
                    </w:r>
                  </w:sdtContent>
                </w:sdt>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不组织。</w:t>
            </w:r>
          </w:p>
          <w:p w14:paraId="462B5C48">
            <w:pPr>
              <w:spacing w:line="400" w:lineRule="exact"/>
              <w:rPr>
                <w:rFonts w:ascii="仿宋" w:hAnsi="仿宋" w:eastAsia="仿宋"/>
                <w:color w:val="auto"/>
                <w:kern w:val="0"/>
                <w:szCs w:val="21"/>
                <w:highlight w:val="none"/>
              </w:rPr>
            </w:pPr>
            <w:sdt>
              <w:sdtPr>
                <w:rPr>
                  <w:rFonts w:hint="eastAsia" w:ascii="仿宋" w:hAnsi="仿宋" w:eastAsia="仿宋" w:cs="Arial"/>
                  <w:color w:val="auto"/>
                  <w:kern w:val="0"/>
                  <w:szCs w:val="21"/>
                  <w:highlight w:val="none"/>
                </w:rPr>
                <w:id w:val="147463177"/>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FE"/>
                </w:r>
              </w:sdtContent>
            </w:sdt>
            <w:r>
              <w:rPr>
                <w:rFonts w:ascii="仿宋" w:hAnsi="仿宋" w:eastAsia="仿宋"/>
                <w:color w:val="auto"/>
                <w:kern w:val="0"/>
                <w:szCs w:val="21"/>
                <w:highlight w:val="none"/>
              </w:rPr>
              <w:t>B组织。</w:t>
            </w:r>
          </w:p>
          <w:p w14:paraId="1EF7C416">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1）在评标时安排每个投标人进行方案讲解演示。每个投标人时间不超过</w:t>
            </w:r>
            <w:r>
              <w:rPr>
                <w:rFonts w:hint="eastAsia" w:ascii="仿宋" w:hAnsi="仿宋" w:eastAsia="仿宋"/>
                <w:color w:val="auto"/>
                <w:kern w:val="0"/>
                <w:szCs w:val="21"/>
                <w:highlight w:val="none"/>
                <w:lang w:val="en-US" w:eastAsia="zh-CN"/>
              </w:rPr>
              <w:t>5</w:t>
            </w:r>
            <w:r>
              <w:rPr>
                <w:rFonts w:ascii="仿宋" w:hAnsi="仿宋" w:eastAsia="仿宋"/>
                <w:color w:val="auto"/>
                <w:kern w:val="0"/>
                <w:szCs w:val="21"/>
                <w:highlight w:val="none"/>
              </w:rPr>
              <w:t>分钟，讲解次序以投标文件解密时间先后次序为准，讲解演示人员不超过3人。讲解演示结束后按要求解答评标委员会提问。</w:t>
            </w:r>
          </w:p>
          <w:p w14:paraId="64D3C772">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2）方案讲解演示可选择</w:t>
            </w:r>
            <w:r>
              <w:rPr>
                <w:rFonts w:hint="eastAsia" w:ascii="仿宋" w:hAnsi="仿宋" w:eastAsia="仿宋"/>
                <w:color w:val="auto"/>
                <w:kern w:val="0"/>
                <w:szCs w:val="21"/>
                <w:highlight w:val="none"/>
              </w:rPr>
              <w:t>以下其中一种方式：</w:t>
            </w:r>
          </w:p>
          <w:p w14:paraId="2734DE7C">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方式一：政采云平台在线讲解演示。政采云平台在线讲解需投标人根据政采云平台操作要求做好准备工作，提前完善软硬件配置环境。</w:t>
            </w:r>
          </w:p>
          <w:p w14:paraId="3EE93BF0">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方式二：采购代理机构现场讲解演示。现场讲解地点为，讲解演示所用电脑等设备由投标人自备。现场讲解演示人员进场时提供讲解人员名单（加盖公章）及身份证明，否则不得讲解演示。</w:t>
            </w:r>
          </w:p>
          <w:p w14:paraId="7A4EEAC4">
            <w:pPr>
              <w:snapToGrid w:val="0"/>
              <w:spacing w:line="400" w:lineRule="exact"/>
              <w:rPr>
                <w:color w:val="auto"/>
                <w:highlight w:val="none"/>
              </w:rPr>
            </w:pPr>
            <w:r>
              <w:rPr>
                <w:rFonts w:hint="eastAsia" w:ascii="仿宋" w:hAnsi="仿宋" w:eastAsia="仿宋"/>
                <w:color w:val="auto"/>
                <w:kern w:val="0"/>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9A0F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738A01AD">
            <w:pPr>
              <w:snapToGrid w:val="0"/>
              <w:jc w:val="center"/>
              <w:rPr>
                <w:color w:val="auto"/>
                <w:highlight w:val="none"/>
              </w:rPr>
            </w:pPr>
            <w:r>
              <w:rPr>
                <w:rFonts w:ascii="仿宋" w:hAnsi="仿宋" w:eastAsia="仿宋" w:cs="仿宋_GB2312"/>
                <w:color w:val="auto"/>
                <w:szCs w:val="21"/>
                <w:highlight w:val="none"/>
              </w:rPr>
              <w:t xml:space="preserve"> 7</w:t>
            </w:r>
          </w:p>
        </w:tc>
        <w:tc>
          <w:tcPr>
            <w:tcW w:w="1907" w:type="dxa"/>
            <w:vAlign w:val="center"/>
          </w:tcPr>
          <w:p w14:paraId="238ED1E7">
            <w:pPr>
              <w:snapToGrid w:val="0"/>
              <w:jc w:val="center"/>
              <w:rPr>
                <w:color w:val="auto"/>
                <w:highlight w:val="none"/>
              </w:rPr>
            </w:pPr>
            <w:r>
              <w:rPr>
                <w:rFonts w:hint="eastAsia" w:ascii="仿宋" w:hAnsi="仿宋" w:eastAsia="仿宋" w:cs="仿宋_GB2312"/>
                <w:b/>
                <w:color w:val="auto"/>
                <w:szCs w:val="21"/>
                <w:highlight w:val="none"/>
              </w:rPr>
              <w:t>是否允许采购进口产品</w:t>
            </w:r>
          </w:p>
        </w:tc>
        <w:tc>
          <w:tcPr>
            <w:tcW w:w="6366" w:type="dxa"/>
            <w:vAlign w:val="center"/>
          </w:tcPr>
          <w:p w14:paraId="480D88FA">
            <w:pPr>
              <w:spacing w:line="400" w:lineRule="exact"/>
              <w:rPr>
                <w:rFonts w:ascii="仿宋" w:hAnsi="仿宋" w:eastAsia="仿宋" w:cs="Arial"/>
                <w:color w:val="auto"/>
                <w:kern w:val="0"/>
                <w:szCs w:val="21"/>
                <w:highlight w:val="none"/>
              </w:rPr>
            </w:pPr>
            <w:sdt>
              <w:sdtPr>
                <w:rPr>
                  <w:rFonts w:hint="eastAsia" w:ascii="仿宋" w:hAnsi="仿宋" w:eastAsia="仿宋" w:cs="Arial"/>
                  <w:color w:val="auto"/>
                  <w:kern w:val="0"/>
                  <w:szCs w:val="21"/>
                  <w:highlight w:val="none"/>
                </w:rPr>
                <w:id w:val="-1828425707"/>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00FE"/>
                </w:r>
              </w:sdtContent>
            </w:sdt>
            <w:r>
              <w:rPr>
                <w:rFonts w:hint="eastAsia" w:ascii="仿宋" w:hAnsi="仿宋" w:eastAsia="仿宋" w:cs="Arial"/>
                <w:color w:val="auto"/>
                <w:kern w:val="0"/>
                <w:szCs w:val="21"/>
                <w:highlight w:val="none"/>
              </w:rPr>
              <w:t>本项目不允许采购进口产品。</w:t>
            </w:r>
          </w:p>
          <w:p w14:paraId="54BB90AD">
            <w:pPr>
              <w:spacing w:line="400" w:lineRule="exact"/>
              <w:rPr>
                <w:color w:val="auto"/>
                <w:highlight w:val="none"/>
              </w:rPr>
            </w:pPr>
            <w:sdt>
              <w:sdtPr>
                <w:rPr>
                  <w:rFonts w:hint="eastAsia" w:ascii="仿宋" w:hAnsi="仿宋" w:eastAsia="仿宋" w:cs="Arial"/>
                  <w:color w:val="auto"/>
                  <w:kern w:val="0"/>
                  <w:szCs w:val="21"/>
                  <w:highlight w:val="none"/>
                </w:rPr>
                <w:id w:val="800808974"/>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00A8"/>
                </w:r>
              </w:sdtContent>
            </w:sdt>
            <w:sdt>
              <w:sdtPr>
                <w:rPr>
                  <w:rFonts w:hint="eastAsia" w:ascii="仿宋" w:hAnsi="仿宋" w:eastAsia="仿宋" w:cs="Arial"/>
                  <w:color w:val="auto"/>
                  <w:kern w:val="0"/>
                  <w:szCs w:val="21"/>
                  <w:highlight w:val="none"/>
                </w:rPr>
                <w:id w:val="-52852824"/>
              </w:sdtPr>
              <w:sdtEndPr>
                <w:rPr>
                  <w:rFonts w:hint="eastAsia" w:ascii="仿宋" w:hAnsi="仿宋" w:eastAsia="仿宋" w:cs="Arial"/>
                  <w:color w:val="auto"/>
                  <w:kern w:val="0"/>
                  <w:szCs w:val="21"/>
                  <w:highlight w:val="none"/>
                </w:rPr>
              </w:sdtEndPr>
              <w:sdtContent/>
            </w:sdt>
            <w:r>
              <w:rPr>
                <w:rFonts w:hint="eastAsia" w:ascii="仿宋" w:hAnsi="仿宋" w:eastAsia="仿宋" w:cs="Arial"/>
                <w:color w:val="auto"/>
                <w:kern w:val="0"/>
                <w:szCs w:val="21"/>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0DAD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5668085C">
            <w:pPr>
              <w:snapToGrid w:val="0"/>
              <w:jc w:val="center"/>
              <w:rPr>
                <w:color w:val="auto"/>
                <w:highlight w:val="none"/>
              </w:rPr>
            </w:pPr>
            <w:r>
              <w:rPr>
                <w:rFonts w:ascii="仿宋" w:hAnsi="仿宋" w:eastAsia="仿宋" w:cs="仿宋_GB2312"/>
                <w:color w:val="auto"/>
                <w:szCs w:val="21"/>
                <w:highlight w:val="none"/>
              </w:rPr>
              <w:t>8</w:t>
            </w:r>
          </w:p>
        </w:tc>
        <w:tc>
          <w:tcPr>
            <w:tcW w:w="1907" w:type="dxa"/>
            <w:vAlign w:val="center"/>
          </w:tcPr>
          <w:p w14:paraId="389F6828">
            <w:pPr>
              <w:snapToGrid w:val="0"/>
              <w:jc w:val="center"/>
              <w:rPr>
                <w:color w:val="auto"/>
                <w:highlight w:val="none"/>
              </w:rPr>
            </w:pPr>
            <w:r>
              <w:rPr>
                <w:rFonts w:hint="eastAsia" w:ascii="仿宋" w:hAnsi="仿宋" w:eastAsia="仿宋" w:cs="仿宋_GB2312"/>
                <w:b/>
                <w:color w:val="auto"/>
                <w:szCs w:val="21"/>
                <w:highlight w:val="none"/>
              </w:rPr>
              <w:t>项目属性与核心产品</w:t>
            </w:r>
          </w:p>
        </w:tc>
        <w:tc>
          <w:tcPr>
            <w:tcW w:w="6366" w:type="dxa"/>
            <w:vAlign w:val="center"/>
          </w:tcPr>
          <w:p w14:paraId="40DF45B9">
            <w:pPr>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118727868"/>
              </w:sdtPr>
              <w:sdtEndPr>
                <w:rPr>
                  <w:rFonts w:hint="eastAsia" w:ascii="仿宋" w:hAnsi="仿宋" w:eastAsia="仿宋" w:cs="Arial"/>
                  <w:color w:val="auto"/>
                  <w:kern w:val="0"/>
                  <w:szCs w:val="21"/>
                  <w:highlight w:val="none"/>
                </w:rPr>
              </w:sdtEndPr>
              <w:sdtContent>
                <w:sdt>
                  <w:sdtPr>
                    <w:rPr>
                      <w:rFonts w:hint="eastAsia" w:ascii="仿宋" w:hAnsi="仿宋" w:eastAsia="仿宋" w:cs="Arial"/>
                      <w:color w:val="auto"/>
                      <w:kern w:val="0"/>
                      <w:szCs w:val="21"/>
                      <w:highlight w:val="none"/>
                    </w:rPr>
                    <w:id w:val="474885559"/>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FE"/>
                    </w:r>
                  </w:sdtContent>
                </w:sdt>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货物类，单一产品或</w:t>
            </w:r>
            <w:r>
              <w:rPr>
                <w:rFonts w:hint="eastAsia" w:ascii="仿宋" w:hAnsi="仿宋" w:eastAsia="仿宋"/>
                <w:color w:val="auto"/>
                <w:kern w:val="0"/>
                <w:szCs w:val="21"/>
                <w:highlight w:val="none"/>
              </w:rPr>
              <w:t>核心产品为：</w:t>
            </w:r>
            <w:r>
              <w:rPr>
                <w:rFonts w:hint="eastAsia"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lang w:val="en-US" w:eastAsia="zh-CN"/>
              </w:rPr>
              <w:t>网络摄像机</w:t>
            </w:r>
            <w:r>
              <w:rPr>
                <w:rFonts w:hint="eastAsia" w:ascii="仿宋" w:hAnsi="仿宋" w:eastAsia="仿宋"/>
                <w:color w:val="auto"/>
                <w:kern w:val="0"/>
                <w:szCs w:val="21"/>
                <w:highlight w:val="none"/>
                <w:u w:val="single"/>
              </w:rPr>
              <w:t xml:space="preserve"> </w:t>
            </w:r>
            <w:r>
              <w:rPr>
                <w:rFonts w:hint="eastAsia" w:ascii="仿宋" w:hAnsi="仿宋" w:eastAsia="仿宋"/>
                <w:color w:val="auto"/>
                <w:szCs w:val="21"/>
                <w:highlight w:val="none"/>
              </w:rPr>
              <w:t>。</w:t>
            </w:r>
          </w:p>
          <w:p w14:paraId="718C9A39">
            <w:pPr>
              <w:spacing w:line="400" w:lineRule="exact"/>
              <w:rPr>
                <w:color w:val="auto"/>
                <w:highlight w:val="none"/>
              </w:rPr>
            </w:pPr>
            <w:sdt>
              <w:sdtPr>
                <w:rPr>
                  <w:rFonts w:hint="eastAsia" w:ascii="仿宋" w:hAnsi="仿宋" w:eastAsia="仿宋" w:cs="Arial"/>
                  <w:color w:val="auto"/>
                  <w:kern w:val="0"/>
                  <w:szCs w:val="21"/>
                  <w:highlight w:val="none"/>
                </w:rPr>
                <w:id w:val="1576009311"/>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A8"/>
                </w:r>
              </w:sdtContent>
            </w:sdt>
            <w:r>
              <w:rPr>
                <w:rFonts w:ascii="仿宋" w:hAnsi="仿宋" w:eastAsia="仿宋" w:cs="Arial"/>
                <w:color w:val="auto"/>
                <w:kern w:val="0"/>
                <w:szCs w:val="21"/>
                <w:highlight w:val="none"/>
              </w:rPr>
              <w:t>B</w:t>
            </w:r>
            <w:r>
              <w:rPr>
                <w:rFonts w:hint="eastAsia" w:ascii="仿宋" w:hAnsi="仿宋" w:eastAsia="仿宋"/>
                <w:color w:val="auto"/>
                <w:szCs w:val="21"/>
                <w:highlight w:val="none"/>
              </w:rPr>
              <w:t>服务类。</w:t>
            </w:r>
          </w:p>
        </w:tc>
      </w:tr>
      <w:tr w14:paraId="6FF8F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15735045">
            <w:pPr>
              <w:snapToGrid w:val="0"/>
              <w:jc w:val="center"/>
              <w:rPr>
                <w:color w:val="auto"/>
                <w:highlight w:val="none"/>
              </w:rPr>
            </w:pPr>
            <w:r>
              <w:rPr>
                <w:rFonts w:ascii="仿宋" w:hAnsi="仿宋" w:eastAsia="仿宋" w:cs="仿宋_GB2312"/>
                <w:color w:val="auto"/>
                <w:szCs w:val="21"/>
                <w:highlight w:val="none"/>
              </w:rPr>
              <w:t>9</w:t>
            </w:r>
          </w:p>
        </w:tc>
        <w:tc>
          <w:tcPr>
            <w:tcW w:w="1907" w:type="dxa"/>
            <w:vAlign w:val="center"/>
          </w:tcPr>
          <w:p w14:paraId="40EC6CA1">
            <w:pPr>
              <w:snapToGrid w:val="0"/>
              <w:jc w:val="center"/>
              <w:rPr>
                <w:color w:val="auto"/>
                <w:highlight w:val="none"/>
              </w:rPr>
            </w:pPr>
            <w:r>
              <w:rPr>
                <w:rFonts w:hint="eastAsia" w:ascii="仿宋" w:hAnsi="仿宋" w:eastAsia="仿宋" w:cs="仿宋_GB2312"/>
                <w:b/>
                <w:color w:val="auto"/>
                <w:szCs w:val="21"/>
                <w:highlight w:val="none"/>
              </w:rPr>
              <w:t>采购标的对应的中小企业划分标准所属行业</w:t>
            </w:r>
          </w:p>
        </w:tc>
        <w:tc>
          <w:tcPr>
            <w:tcW w:w="6366" w:type="dxa"/>
            <w:vAlign w:val="center"/>
          </w:tcPr>
          <w:p w14:paraId="4685E62D">
            <w:pPr>
              <w:snapToGrid w:val="0"/>
              <w:spacing w:line="400" w:lineRule="exact"/>
              <w:rPr>
                <w:color w:val="auto"/>
                <w:highlight w:val="none"/>
              </w:rPr>
            </w:pPr>
            <w:r>
              <w:rPr>
                <w:rFonts w:hint="eastAsia" w:ascii="仿宋" w:hAnsi="仿宋" w:eastAsia="仿宋" w:cs="Arial"/>
                <w:color w:val="auto"/>
                <w:kern w:val="0"/>
                <w:szCs w:val="21"/>
                <w:highlight w:val="none"/>
              </w:rPr>
              <w:t>标的：</w:t>
            </w:r>
            <w:r>
              <w:rPr>
                <w:rFonts w:hint="eastAsia" w:ascii="仿宋" w:hAnsi="仿宋" w:eastAsia="仿宋" w:cs="Arial"/>
                <w:color w:val="auto"/>
                <w:kern w:val="0"/>
                <w:szCs w:val="21"/>
                <w:highlight w:val="none"/>
                <w:u w:val="single"/>
                <w:lang w:val="en-US" w:eastAsia="zh-CN"/>
              </w:rPr>
              <w:t xml:space="preserve"> </w:t>
            </w:r>
            <w:r>
              <w:rPr>
                <w:rFonts w:hint="eastAsia" w:ascii="仿宋" w:hAnsi="仿宋" w:eastAsia="仿宋" w:cs="Arial"/>
                <w:color w:val="auto"/>
                <w:kern w:val="0"/>
                <w:szCs w:val="21"/>
                <w:highlight w:val="none"/>
                <w:u w:val="single"/>
                <w:lang w:eastAsia="zh-CN"/>
              </w:rPr>
              <w:t>新城街道金盛花苑、九里花苑小区监控系统提升服务项目</w:t>
            </w:r>
            <w:r>
              <w:rPr>
                <w:rFonts w:hint="eastAsia" w:ascii="仿宋" w:hAnsi="仿宋" w:eastAsia="仿宋" w:cs="Arial"/>
                <w:color w:val="auto"/>
                <w:kern w:val="0"/>
                <w:szCs w:val="21"/>
                <w:highlight w:val="none"/>
                <w:u w:val="single"/>
                <w:lang w:val="en-US" w:eastAsia="zh-CN"/>
              </w:rPr>
              <w:t xml:space="preserve"> </w:t>
            </w:r>
            <w:r>
              <w:rPr>
                <w:rFonts w:hint="eastAsia" w:ascii="仿宋" w:hAnsi="仿宋" w:eastAsia="仿宋" w:cs="Arial"/>
                <w:color w:val="auto"/>
                <w:kern w:val="0"/>
                <w:szCs w:val="21"/>
                <w:highlight w:val="none"/>
              </w:rPr>
              <w:t xml:space="preserve">，属于 </w:t>
            </w:r>
            <w:r>
              <w:rPr>
                <w:rFonts w:hint="eastAsia" w:ascii="仿宋" w:hAnsi="仿宋" w:eastAsia="仿宋" w:cs="Arial"/>
                <w:color w:val="auto"/>
                <w:kern w:val="0"/>
                <w:szCs w:val="21"/>
                <w:highlight w:val="none"/>
                <w:u w:val="single"/>
                <w:lang w:val="en-US" w:eastAsia="zh-CN"/>
              </w:rPr>
              <w:t xml:space="preserve"> 工业 </w:t>
            </w:r>
            <w:r>
              <w:rPr>
                <w:rFonts w:hint="eastAsia" w:ascii="仿宋" w:hAnsi="仿宋" w:eastAsia="仿宋" w:cs="Arial"/>
                <w:color w:val="auto"/>
                <w:kern w:val="0"/>
                <w:szCs w:val="21"/>
                <w:highlight w:val="none"/>
              </w:rPr>
              <w:t>；</w:t>
            </w:r>
          </w:p>
        </w:tc>
      </w:tr>
      <w:tr w14:paraId="6A68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665978EE">
            <w:pPr>
              <w:snapToGrid w:val="0"/>
              <w:jc w:val="center"/>
              <w:rPr>
                <w:color w:val="auto"/>
                <w:highlight w:val="none"/>
              </w:rPr>
            </w:pPr>
            <w:r>
              <w:rPr>
                <w:rFonts w:ascii="仿宋" w:hAnsi="仿宋" w:eastAsia="仿宋" w:cs="仿宋_GB2312"/>
                <w:color w:val="auto"/>
                <w:szCs w:val="21"/>
                <w:highlight w:val="none"/>
              </w:rPr>
              <w:t>10</w:t>
            </w:r>
          </w:p>
        </w:tc>
        <w:tc>
          <w:tcPr>
            <w:tcW w:w="1907" w:type="dxa"/>
            <w:vAlign w:val="center"/>
          </w:tcPr>
          <w:p w14:paraId="2F77F21A">
            <w:pPr>
              <w:snapToGrid w:val="0"/>
              <w:jc w:val="center"/>
              <w:rPr>
                <w:color w:val="auto"/>
                <w:highlight w:val="none"/>
              </w:rPr>
            </w:pPr>
            <w:r>
              <w:rPr>
                <w:rFonts w:hint="eastAsia" w:ascii="仿宋" w:hAnsi="仿宋" w:eastAsia="仿宋" w:cs="仿宋_GB2312"/>
                <w:b/>
                <w:color w:val="auto"/>
                <w:szCs w:val="21"/>
                <w:highlight w:val="none"/>
              </w:rPr>
              <w:t>节能产品、环境标志产品</w:t>
            </w:r>
          </w:p>
        </w:tc>
        <w:tc>
          <w:tcPr>
            <w:tcW w:w="6366" w:type="dxa"/>
            <w:vAlign w:val="center"/>
          </w:tcPr>
          <w:p w14:paraId="4922CD1C">
            <w:pPr>
              <w:snapToGrid w:val="0"/>
              <w:spacing w:line="400" w:lineRule="exact"/>
              <w:rPr>
                <w:color w:val="auto"/>
                <w:highlight w:val="none"/>
              </w:rPr>
            </w:pPr>
            <w:r>
              <w:rPr>
                <w:rFonts w:hint="eastAsia" w:ascii="仿宋" w:hAnsi="仿宋" w:eastAsia="仿宋" w:cs="Arial"/>
                <w:color w:val="auto"/>
                <w:kern w:val="0"/>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E47C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5DE6D67A">
            <w:pPr>
              <w:snapToGrid w:val="0"/>
              <w:jc w:val="center"/>
              <w:rPr>
                <w:color w:val="auto"/>
                <w:highlight w:val="none"/>
              </w:rPr>
            </w:pPr>
            <w:r>
              <w:rPr>
                <w:rFonts w:ascii="仿宋" w:hAnsi="仿宋" w:eastAsia="仿宋" w:cs="仿宋_GB2312"/>
                <w:color w:val="auto"/>
                <w:szCs w:val="21"/>
                <w:highlight w:val="none"/>
              </w:rPr>
              <w:t>1</w:t>
            </w:r>
            <w:r>
              <w:rPr>
                <w:rFonts w:hint="eastAsia" w:ascii="仿宋" w:hAnsi="仿宋" w:eastAsia="仿宋" w:cs="仿宋_GB2312"/>
                <w:color w:val="auto"/>
                <w:szCs w:val="21"/>
                <w:highlight w:val="none"/>
              </w:rPr>
              <w:t>1</w:t>
            </w:r>
          </w:p>
        </w:tc>
        <w:tc>
          <w:tcPr>
            <w:tcW w:w="1907" w:type="dxa"/>
            <w:vAlign w:val="center"/>
          </w:tcPr>
          <w:p w14:paraId="5713A0F7">
            <w:pPr>
              <w:snapToGrid w:val="0"/>
              <w:jc w:val="center"/>
              <w:rPr>
                <w:color w:val="auto"/>
                <w:highlight w:val="none"/>
              </w:rPr>
            </w:pPr>
            <w:r>
              <w:rPr>
                <w:rFonts w:hint="eastAsia" w:ascii="仿宋" w:hAnsi="仿宋" w:eastAsia="仿宋" w:cs="仿宋_GB2312"/>
                <w:b/>
                <w:color w:val="auto"/>
                <w:szCs w:val="21"/>
                <w:highlight w:val="none"/>
              </w:rPr>
              <w:t>备份投标文件送达地点和签收人员</w:t>
            </w:r>
          </w:p>
        </w:tc>
        <w:tc>
          <w:tcPr>
            <w:tcW w:w="6366" w:type="dxa"/>
            <w:vAlign w:val="center"/>
          </w:tcPr>
          <w:p w14:paraId="1B0E9B10">
            <w:pPr>
              <w:pStyle w:val="34"/>
              <w:spacing w:line="400" w:lineRule="exact"/>
              <w:rPr>
                <w:color w:val="auto"/>
                <w:highlight w:val="none"/>
              </w:rPr>
            </w:pPr>
            <w:r>
              <w:rPr>
                <w:rFonts w:hint="eastAsia" w:ascii="仿宋" w:hAnsi="仿宋" w:eastAsia="仿宋" w:cs="Times New Roman"/>
                <w:color w:val="auto"/>
                <w:kern w:val="28"/>
                <w:highlight w:val="none"/>
              </w:rPr>
              <w:t>备份投标文件送达地点：</w:t>
            </w:r>
            <w:r>
              <w:rPr>
                <w:rFonts w:hint="eastAsia" w:ascii="仿宋" w:hAnsi="仿宋" w:eastAsia="仿宋" w:cs="Times New Roman"/>
                <w:color w:val="auto"/>
                <w:kern w:val="28"/>
                <w:highlight w:val="none"/>
                <w:u w:val="single"/>
                <w:lang w:eastAsia="zh-CN"/>
              </w:rPr>
              <w:t>嘉兴市银建工程咨询评估有限公司</w:t>
            </w:r>
            <w:r>
              <w:rPr>
                <w:rFonts w:hint="eastAsia" w:ascii="仿宋" w:hAnsi="仿宋" w:eastAsia="仿宋" w:cs="Times New Roman"/>
                <w:color w:val="auto"/>
                <w:kern w:val="28"/>
                <w:highlight w:val="none"/>
                <w:u w:val="single"/>
              </w:rPr>
              <w:t>（</w:t>
            </w:r>
            <w:r>
              <w:rPr>
                <w:rFonts w:hint="eastAsia" w:ascii="仿宋" w:hAnsi="仿宋" w:eastAsia="仿宋" w:cs="Times New Roman"/>
                <w:color w:val="auto"/>
                <w:kern w:val="28"/>
                <w:highlight w:val="none"/>
                <w:u w:val="single"/>
                <w:lang w:eastAsia="zh-CN"/>
              </w:rPr>
              <w:t>嘉兴市洪兴路2399号宝地大厦1</w:t>
            </w:r>
            <w:r>
              <w:rPr>
                <w:rFonts w:hint="eastAsia" w:ascii="仿宋" w:hAnsi="仿宋" w:eastAsia="仿宋" w:cs="Times New Roman"/>
                <w:color w:val="auto"/>
                <w:kern w:val="28"/>
                <w:highlight w:val="none"/>
                <w:u w:val="single"/>
                <w:lang w:val="en-US" w:eastAsia="zh-CN"/>
              </w:rPr>
              <w:t>205</w:t>
            </w:r>
            <w:r>
              <w:rPr>
                <w:rFonts w:hint="eastAsia" w:ascii="仿宋" w:hAnsi="仿宋" w:eastAsia="仿宋" w:cs="Times New Roman"/>
                <w:color w:val="auto"/>
                <w:kern w:val="28"/>
                <w:highlight w:val="none"/>
                <w:u w:val="single"/>
                <w:lang w:eastAsia="zh-CN"/>
              </w:rPr>
              <w:t>室</w:t>
            </w:r>
            <w:r>
              <w:rPr>
                <w:rFonts w:hint="eastAsia" w:ascii="仿宋" w:hAnsi="仿宋" w:eastAsia="仿宋" w:cs="Times New Roman"/>
                <w:color w:val="auto"/>
                <w:kern w:val="28"/>
                <w:highlight w:val="none"/>
                <w:u w:val="single"/>
              </w:rPr>
              <w:t>）</w:t>
            </w:r>
            <w:r>
              <w:rPr>
                <w:rFonts w:hint="eastAsia" w:ascii="仿宋" w:hAnsi="仿宋" w:eastAsia="仿宋" w:cs="Times New Roman"/>
                <w:color w:val="auto"/>
                <w:kern w:val="28"/>
                <w:highlight w:val="none"/>
              </w:rPr>
              <w:t>；备份投标文件签收人员联系电话：</w:t>
            </w:r>
            <w:r>
              <w:rPr>
                <w:rFonts w:hint="eastAsia" w:ascii="仿宋" w:hAnsi="仿宋" w:eastAsia="仿宋" w:cs="Times New Roman"/>
                <w:color w:val="auto"/>
                <w:kern w:val="28"/>
                <w:highlight w:val="none"/>
                <w:u w:val="single"/>
                <w:lang w:val="en-US" w:eastAsia="zh-CN"/>
              </w:rPr>
              <w:t xml:space="preserve"> 15868399512 </w:t>
            </w:r>
            <w:r>
              <w:rPr>
                <w:rFonts w:hint="eastAsia" w:ascii="仿宋" w:hAnsi="仿宋" w:eastAsia="仿宋" w:cs="仿宋_GB2312"/>
                <w:color w:val="auto"/>
                <w:highlight w:val="none"/>
              </w:rPr>
              <w:t>。</w:t>
            </w:r>
            <w:r>
              <w:rPr>
                <w:rFonts w:hint="eastAsia" w:ascii="仿宋" w:hAnsi="仿宋" w:eastAsia="仿宋" w:cs="仿宋_GB2312"/>
                <w:b/>
                <w:color w:val="auto"/>
                <w:highlight w:val="none"/>
              </w:rPr>
              <w:t>采购人、采购机构不强制或变相强制投标人提交备份投标文件。</w:t>
            </w:r>
          </w:p>
        </w:tc>
      </w:tr>
      <w:tr w14:paraId="1065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5831DC9F">
            <w:pPr>
              <w:snapToGrid w:val="0"/>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12</w:t>
            </w:r>
          </w:p>
        </w:tc>
        <w:tc>
          <w:tcPr>
            <w:tcW w:w="1907" w:type="dxa"/>
            <w:vAlign w:val="center"/>
          </w:tcPr>
          <w:p w14:paraId="5C793B81">
            <w:pPr>
              <w:snapToGrid w:val="0"/>
              <w:jc w:val="center"/>
              <w:rPr>
                <w:rFonts w:ascii="仿宋" w:hAnsi="仿宋" w:eastAsia="仿宋" w:cs="仿宋_GB2312"/>
                <w:b/>
                <w:color w:val="auto"/>
                <w:szCs w:val="21"/>
                <w:highlight w:val="none"/>
              </w:rPr>
            </w:pPr>
            <w:r>
              <w:rPr>
                <w:rFonts w:hint="eastAsia" w:ascii="仿宋" w:hAnsi="仿宋" w:eastAsia="仿宋" w:cs="仿宋"/>
                <w:b/>
                <w:color w:val="auto"/>
                <w:szCs w:val="21"/>
                <w:highlight w:val="none"/>
              </w:rPr>
              <w:t>采购代理机构代理服务费用</w:t>
            </w:r>
          </w:p>
        </w:tc>
        <w:tc>
          <w:tcPr>
            <w:tcW w:w="6366" w:type="dxa"/>
            <w:vAlign w:val="center"/>
          </w:tcPr>
          <w:p w14:paraId="4BB25DA2">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1.招标代理机构</w:t>
            </w:r>
            <w:r>
              <w:rPr>
                <w:rFonts w:hint="eastAsia" w:ascii="仿宋" w:hAnsi="仿宋" w:eastAsia="仿宋"/>
                <w:color w:val="auto"/>
                <w:highlight w:val="none"/>
                <w:lang w:eastAsia="zh-CN"/>
              </w:rPr>
              <w:t>按标段</w:t>
            </w:r>
            <w:r>
              <w:rPr>
                <w:rFonts w:hint="eastAsia" w:ascii="仿宋" w:hAnsi="仿宋" w:eastAsia="仿宋"/>
                <w:color w:val="auto"/>
                <w:highlight w:val="none"/>
              </w:rPr>
              <w:t>向中标人收取招标代理服务费</w:t>
            </w:r>
            <w:r>
              <w:rPr>
                <w:rFonts w:hint="eastAsia" w:ascii="仿宋" w:hAnsi="仿宋" w:eastAsia="仿宋"/>
                <w:color w:val="auto"/>
                <w:highlight w:val="none"/>
                <w:lang w:eastAsia="zh-CN"/>
              </w:rPr>
              <w:t>及控制价编制费</w:t>
            </w:r>
            <w:r>
              <w:rPr>
                <w:rFonts w:hint="eastAsia" w:ascii="仿宋" w:hAnsi="仿宋" w:eastAsia="仿宋"/>
                <w:color w:val="auto"/>
                <w:highlight w:val="none"/>
              </w:rPr>
              <w:t>，中标人应在收取《中标通知书》时向采购代理机构交纳招标代理服务费</w:t>
            </w:r>
            <w:r>
              <w:rPr>
                <w:rFonts w:hint="eastAsia" w:ascii="仿宋" w:hAnsi="仿宋" w:eastAsia="仿宋"/>
                <w:color w:val="auto"/>
                <w:highlight w:val="none"/>
                <w:lang w:eastAsia="zh-CN"/>
              </w:rPr>
              <w:t>及控制价编制费</w:t>
            </w:r>
            <w:r>
              <w:rPr>
                <w:rFonts w:hint="eastAsia" w:ascii="仿宋" w:hAnsi="仿宋" w:eastAsia="仿宋"/>
                <w:color w:val="auto"/>
                <w:highlight w:val="none"/>
              </w:rPr>
              <w:t>，</w:t>
            </w:r>
            <w:r>
              <w:rPr>
                <w:rFonts w:hint="eastAsia" w:ascii="仿宋" w:hAnsi="仿宋" w:eastAsia="仿宋"/>
                <w:color w:val="auto"/>
                <w:highlight w:val="none"/>
                <w:lang w:eastAsia="zh-CN"/>
              </w:rPr>
              <w:t>招标代理</w:t>
            </w:r>
            <w:r>
              <w:rPr>
                <w:rFonts w:hint="eastAsia" w:ascii="仿宋" w:hAnsi="仿宋" w:eastAsia="仿宋"/>
                <w:color w:val="auto"/>
                <w:highlight w:val="none"/>
              </w:rPr>
              <w:t>服务费的收费标准按浙价服〔2003〕77号文规定计算</w:t>
            </w:r>
          </w:p>
          <w:tbl>
            <w:tblPr>
              <w:tblStyle w:val="64"/>
              <w:tblW w:w="432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2160"/>
              <w:gridCol w:w="2160"/>
            </w:tblGrid>
            <w:tr w14:paraId="43FF90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14:paraId="63D82E27">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中标金额（万元）</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14:paraId="7534F926">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lang w:val="en-US" w:eastAsia="zh-CN"/>
                    </w:rPr>
                    <w:t>货物</w:t>
                  </w:r>
                  <w:r>
                    <w:rPr>
                      <w:rFonts w:hint="eastAsia" w:ascii="仿宋" w:hAnsi="仿宋" w:eastAsia="仿宋"/>
                      <w:color w:val="auto"/>
                      <w:highlight w:val="none"/>
                    </w:rPr>
                    <w:t>类招标收费费率</w:t>
                  </w:r>
                </w:p>
              </w:tc>
            </w:tr>
            <w:tr w14:paraId="0631C9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2F811458">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100以下</w:t>
                  </w:r>
                </w:p>
              </w:tc>
              <w:tc>
                <w:tcPr>
                  <w:tcW w:w="2160" w:type="dxa"/>
                  <w:tcBorders>
                    <w:top w:val="single" w:color="auto" w:sz="6" w:space="0"/>
                    <w:left w:val="single" w:color="auto" w:sz="6" w:space="0"/>
                    <w:bottom w:val="single" w:color="auto" w:sz="6" w:space="0"/>
                    <w:right w:val="double" w:color="auto" w:sz="4" w:space="0"/>
                  </w:tcBorders>
                  <w:vAlign w:val="center"/>
                </w:tcPr>
                <w:p w14:paraId="7DC0D86C">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1.5％</w:t>
                  </w:r>
                </w:p>
              </w:tc>
            </w:tr>
            <w:tr w14:paraId="037A7C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5856285F">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100-500</w:t>
                  </w:r>
                </w:p>
              </w:tc>
              <w:tc>
                <w:tcPr>
                  <w:tcW w:w="2160" w:type="dxa"/>
                  <w:tcBorders>
                    <w:top w:val="single" w:color="auto" w:sz="6" w:space="0"/>
                    <w:left w:val="single" w:color="auto" w:sz="6" w:space="0"/>
                    <w:bottom w:val="single" w:color="auto" w:sz="6" w:space="0"/>
                    <w:right w:val="double" w:color="auto" w:sz="4" w:space="0"/>
                  </w:tcBorders>
                  <w:vAlign w:val="center"/>
                </w:tcPr>
                <w:p w14:paraId="1D0B732C">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lang w:val="en-US" w:eastAsia="zh-CN"/>
                    </w:rPr>
                    <w:t>1.1</w:t>
                  </w:r>
                  <w:r>
                    <w:rPr>
                      <w:rFonts w:hint="eastAsia" w:ascii="仿宋" w:hAnsi="仿宋" w:eastAsia="仿宋"/>
                      <w:color w:val="auto"/>
                      <w:highlight w:val="none"/>
                    </w:rPr>
                    <w:t>％</w:t>
                  </w:r>
                </w:p>
              </w:tc>
            </w:tr>
            <w:tr w14:paraId="3B55E8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447D54EA">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500-1000</w:t>
                  </w:r>
                </w:p>
              </w:tc>
              <w:tc>
                <w:tcPr>
                  <w:tcW w:w="2160" w:type="dxa"/>
                  <w:tcBorders>
                    <w:top w:val="single" w:color="auto" w:sz="6" w:space="0"/>
                    <w:left w:val="single" w:color="auto" w:sz="6" w:space="0"/>
                    <w:bottom w:val="single" w:color="auto" w:sz="6" w:space="0"/>
                    <w:right w:val="double" w:color="auto" w:sz="4" w:space="0"/>
                  </w:tcBorders>
                  <w:vAlign w:val="center"/>
                </w:tcPr>
                <w:p w14:paraId="0BEA20D9">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0.</w:t>
                  </w:r>
                  <w:r>
                    <w:rPr>
                      <w:rFonts w:hint="eastAsia" w:ascii="仿宋" w:hAnsi="仿宋" w:eastAsia="仿宋"/>
                      <w:color w:val="auto"/>
                      <w:highlight w:val="none"/>
                      <w:lang w:val="en-US" w:eastAsia="zh-CN"/>
                    </w:rPr>
                    <w:t>8</w:t>
                  </w:r>
                  <w:r>
                    <w:rPr>
                      <w:rFonts w:hint="eastAsia" w:ascii="仿宋" w:hAnsi="仿宋" w:eastAsia="仿宋"/>
                      <w:color w:val="auto"/>
                      <w:highlight w:val="none"/>
                    </w:rPr>
                    <w:t>％</w:t>
                  </w:r>
                </w:p>
              </w:tc>
            </w:tr>
            <w:tr w14:paraId="186013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double" w:color="auto" w:sz="4" w:space="0"/>
                    <w:right w:val="single" w:color="auto" w:sz="6" w:space="0"/>
                  </w:tcBorders>
                </w:tcPr>
                <w:p w14:paraId="2DCFD059">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1000-5000</w:t>
                  </w:r>
                </w:p>
              </w:tc>
              <w:tc>
                <w:tcPr>
                  <w:tcW w:w="2160" w:type="dxa"/>
                  <w:tcBorders>
                    <w:top w:val="single" w:color="auto" w:sz="6" w:space="0"/>
                    <w:left w:val="single" w:color="auto" w:sz="6" w:space="0"/>
                    <w:bottom w:val="double" w:color="auto" w:sz="4" w:space="0"/>
                    <w:right w:val="double" w:color="auto" w:sz="4" w:space="0"/>
                  </w:tcBorders>
                  <w:vAlign w:val="center"/>
                </w:tcPr>
                <w:p w14:paraId="65347442">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0.</w:t>
                  </w:r>
                  <w:r>
                    <w:rPr>
                      <w:rFonts w:hint="eastAsia" w:ascii="仿宋" w:hAnsi="仿宋" w:eastAsia="仿宋"/>
                      <w:color w:val="auto"/>
                      <w:highlight w:val="none"/>
                      <w:lang w:val="en-US" w:eastAsia="zh-CN"/>
                    </w:rPr>
                    <w:t>5</w:t>
                  </w:r>
                  <w:r>
                    <w:rPr>
                      <w:rFonts w:hint="eastAsia" w:ascii="仿宋" w:hAnsi="仿宋" w:eastAsia="仿宋"/>
                      <w:color w:val="auto"/>
                      <w:highlight w:val="none"/>
                    </w:rPr>
                    <w:t>％</w:t>
                  </w:r>
                </w:p>
              </w:tc>
            </w:tr>
          </w:tbl>
          <w:p w14:paraId="1B95B400">
            <w:pPr>
              <w:pStyle w:val="34"/>
              <w:spacing w:line="400" w:lineRule="exact"/>
              <w:contextualSpacing/>
              <w:rPr>
                <w:rFonts w:ascii="仿宋" w:hAnsi="仿宋" w:eastAsia="仿宋"/>
                <w:color w:val="auto"/>
                <w:highlight w:val="none"/>
              </w:rPr>
            </w:pPr>
            <w:r>
              <w:rPr>
                <w:rFonts w:ascii="仿宋" w:hAnsi="仿宋" w:eastAsia="仿宋"/>
                <w:color w:val="auto"/>
                <w:highlight w:val="none"/>
              </w:rPr>
              <w:t>招标代理服务收费按差额定率累进法计算</w:t>
            </w:r>
            <w:r>
              <w:rPr>
                <w:rFonts w:hint="eastAsia" w:ascii="仿宋" w:hAnsi="仿宋" w:eastAsia="仿宋"/>
                <w:color w:val="auto"/>
                <w:highlight w:val="none"/>
              </w:rPr>
              <w:t>。</w:t>
            </w:r>
          </w:p>
          <w:p w14:paraId="7BD441A0">
            <w:pPr>
              <w:pStyle w:val="34"/>
              <w:spacing w:line="400" w:lineRule="exact"/>
              <w:contextualSpacing/>
              <w:rPr>
                <w:rFonts w:hint="eastAsia" w:ascii="仿宋" w:hAnsi="仿宋" w:eastAsia="仿宋"/>
                <w:color w:val="auto"/>
                <w:highlight w:val="none"/>
                <w:lang w:eastAsia="zh-CN"/>
              </w:rPr>
            </w:pPr>
            <w:r>
              <w:rPr>
                <w:rFonts w:hint="eastAsia" w:ascii="仿宋" w:hAnsi="仿宋" w:eastAsia="仿宋"/>
                <w:color w:val="auto"/>
                <w:highlight w:val="none"/>
              </w:rPr>
              <w:t>2.本项目以</w:t>
            </w:r>
            <w:r>
              <w:rPr>
                <w:rFonts w:hint="eastAsia" w:ascii="仿宋" w:hAnsi="仿宋" w:eastAsia="仿宋"/>
                <w:color w:val="auto"/>
                <w:highlight w:val="none"/>
                <w:lang w:val="en-US" w:eastAsia="zh-CN"/>
              </w:rPr>
              <w:t>货物</w:t>
            </w:r>
            <w:r>
              <w:rPr>
                <w:rFonts w:hint="eastAsia" w:ascii="仿宋" w:hAnsi="仿宋" w:eastAsia="仿宋"/>
                <w:color w:val="auto"/>
                <w:highlight w:val="none"/>
              </w:rPr>
              <w:t>类招标收费标准收取招标代理服务费服务费，对于招标代理服务费不足</w:t>
            </w:r>
            <w:r>
              <w:rPr>
                <w:rFonts w:hint="eastAsia" w:ascii="仿宋" w:hAnsi="仿宋" w:eastAsia="仿宋"/>
                <w:color w:val="auto"/>
                <w:highlight w:val="none"/>
                <w:lang w:val="en-US" w:eastAsia="zh-CN"/>
              </w:rPr>
              <w:t>6</w:t>
            </w:r>
            <w:r>
              <w:rPr>
                <w:rFonts w:hint="eastAsia" w:ascii="仿宋" w:hAnsi="仿宋" w:eastAsia="仿宋"/>
                <w:color w:val="auto"/>
                <w:highlight w:val="none"/>
              </w:rPr>
              <w:t>000元的，按</w:t>
            </w:r>
            <w:r>
              <w:rPr>
                <w:rFonts w:hint="eastAsia" w:ascii="仿宋" w:hAnsi="仿宋" w:eastAsia="仿宋"/>
                <w:color w:val="auto"/>
                <w:highlight w:val="none"/>
                <w:lang w:val="en-US" w:eastAsia="zh-CN"/>
              </w:rPr>
              <w:t>6</w:t>
            </w:r>
            <w:r>
              <w:rPr>
                <w:rFonts w:hint="eastAsia" w:ascii="仿宋" w:hAnsi="仿宋" w:eastAsia="仿宋"/>
                <w:color w:val="auto"/>
                <w:highlight w:val="none"/>
              </w:rPr>
              <w:t>000元计收。招标控制价编制服务费</w:t>
            </w:r>
            <w:r>
              <w:rPr>
                <w:rFonts w:hint="eastAsia" w:ascii="仿宋" w:hAnsi="仿宋" w:eastAsia="仿宋"/>
                <w:color w:val="auto"/>
                <w:highlight w:val="none"/>
                <w:lang w:eastAsia="zh-CN"/>
              </w:rPr>
              <w:t>按</w:t>
            </w:r>
            <w:r>
              <w:rPr>
                <w:rFonts w:hint="eastAsia" w:ascii="仿宋" w:hAnsi="仿宋" w:eastAsia="仿宋"/>
                <w:color w:val="auto"/>
                <w:highlight w:val="none"/>
              </w:rPr>
              <w:t>《浙江省建设工程造价咨询服务项目及收费指引》的通知(浙建价协[2021]13号计算的</w:t>
            </w:r>
            <w:r>
              <w:rPr>
                <w:rFonts w:hint="eastAsia" w:ascii="仿宋" w:hAnsi="仿宋" w:eastAsia="仿宋"/>
                <w:color w:val="auto"/>
                <w:highlight w:val="none"/>
                <w:lang w:eastAsia="zh-CN"/>
              </w:rPr>
              <w:t>标准收取</w:t>
            </w:r>
            <w:r>
              <w:rPr>
                <w:rFonts w:hint="eastAsia" w:ascii="仿宋" w:hAnsi="仿宋" w:eastAsia="仿宋"/>
                <w:color w:val="auto"/>
                <w:highlight w:val="none"/>
              </w:rPr>
              <w:t>，以招标控制价为计算基数</w:t>
            </w:r>
            <w:r>
              <w:rPr>
                <w:rFonts w:hint="eastAsia" w:ascii="仿宋" w:hAnsi="仿宋" w:eastAsia="仿宋"/>
                <w:color w:val="auto"/>
                <w:highlight w:val="none"/>
                <w:lang w:eastAsia="zh-CN"/>
              </w:rPr>
              <w:t>。</w:t>
            </w:r>
          </w:p>
          <w:p w14:paraId="5EFBC9C1">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3.招标代理服务费</w:t>
            </w:r>
            <w:r>
              <w:rPr>
                <w:rFonts w:hint="eastAsia" w:ascii="仿宋" w:hAnsi="仿宋" w:eastAsia="仿宋"/>
                <w:color w:val="auto"/>
                <w:highlight w:val="none"/>
                <w:lang w:eastAsia="zh-CN"/>
              </w:rPr>
              <w:t>及控制价编制费</w:t>
            </w:r>
            <w:r>
              <w:rPr>
                <w:rFonts w:hint="eastAsia" w:ascii="仿宋" w:hAnsi="仿宋" w:eastAsia="仿宋"/>
                <w:color w:val="auto"/>
                <w:highlight w:val="none"/>
              </w:rPr>
              <w:t>支付方式：一次性以银行划账、现金或支票的形式支付。</w:t>
            </w:r>
          </w:p>
          <w:p w14:paraId="09A6E97F">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4.代理费以银行划账方式按下列要求提交：</w:t>
            </w:r>
          </w:p>
          <w:p w14:paraId="0FA2972E">
            <w:pPr>
              <w:pStyle w:val="34"/>
              <w:spacing w:line="400" w:lineRule="exact"/>
              <w:contextualSpacing/>
              <w:rPr>
                <w:rFonts w:hint="eastAsia" w:ascii="仿宋" w:hAnsi="仿宋" w:eastAsia="仿宋"/>
                <w:color w:val="auto"/>
                <w:highlight w:val="none"/>
                <w:lang w:eastAsia="zh-CN"/>
              </w:rPr>
            </w:pPr>
            <w:r>
              <w:rPr>
                <w:rFonts w:hint="eastAsia" w:ascii="仿宋" w:hAnsi="仿宋" w:eastAsia="仿宋"/>
                <w:color w:val="auto"/>
                <w:highlight w:val="none"/>
              </w:rPr>
              <w:t>收款人：</w:t>
            </w:r>
            <w:r>
              <w:rPr>
                <w:rFonts w:hint="eastAsia" w:ascii="仿宋" w:hAnsi="仿宋" w:eastAsia="仿宋"/>
                <w:color w:val="auto"/>
                <w:highlight w:val="none"/>
                <w:lang w:eastAsia="zh-CN"/>
              </w:rPr>
              <w:t>嘉兴市银建工程咨询评估有限公司</w:t>
            </w:r>
          </w:p>
          <w:p w14:paraId="3877C400">
            <w:pPr>
              <w:pStyle w:val="34"/>
              <w:spacing w:line="400" w:lineRule="exact"/>
              <w:contextualSpacing/>
              <w:rPr>
                <w:rFonts w:hint="eastAsia" w:ascii="仿宋" w:hAnsi="仿宋" w:eastAsia="仿宋"/>
                <w:color w:val="auto"/>
                <w:highlight w:val="none"/>
                <w:lang w:eastAsia="zh-CN"/>
              </w:rPr>
            </w:pPr>
            <w:r>
              <w:rPr>
                <w:rFonts w:hint="eastAsia" w:ascii="仿宋" w:hAnsi="仿宋" w:eastAsia="仿宋"/>
                <w:color w:val="auto"/>
                <w:highlight w:val="none"/>
              </w:rPr>
              <w:t>户名：</w:t>
            </w:r>
            <w:r>
              <w:rPr>
                <w:rFonts w:hint="eastAsia" w:ascii="仿宋" w:hAnsi="仿宋" w:eastAsia="仿宋"/>
                <w:color w:val="auto"/>
                <w:highlight w:val="none"/>
                <w:lang w:eastAsia="zh-CN"/>
              </w:rPr>
              <w:t>嘉兴市银建工程咨询评估有限公司</w:t>
            </w:r>
          </w:p>
          <w:p w14:paraId="79480E70">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开户银行：建行嘉兴分行营业部</w:t>
            </w:r>
          </w:p>
          <w:p w14:paraId="37709B28">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账号：3300 1638 0470 5000 4370</w:t>
            </w:r>
          </w:p>
          <w:p w14:paraId="54DC88D3">
            <w:pPr>
              <w:pStyle w:val="34"/>
              <w:spacing w:line="400" w:lineRule="exact"/>
              <w:contextualSpacing/>
              <w:rPr>
                <w:rFonts w:ascii="仿宋" w:hAnsi="仿宋" w:eastAsia="仿宋"/>
                <w:color w:val="auto"/>
                <w:highlight w:val="none"/>
              </w:rPr>
            </w:pPr>
            <w:r>
              <w:rPr>
                <w:rFonts w:hint="eastAsia" w:ascii="仿宋" w:hAnsi="仿宋" w:eastAsia="仿宋"/>
                <w:color w:val="auto"/>
                <w:highlight w:val="none"/>
              </w:rPr>
              <w:t>5招标代理服务费</w:t>
            </w:r>
            <w:r>
              <w:rPr>
                <w:rFonts w:hint="eastAsia" w:ascii="仿宋" w:hAnsi="仿宋" w:eastAsia="仿宋"/>
                <w:color w:val="auto"/>
                <w:highlight w:val="none"/>
                <w:lang w:eastAsia="zh-CN"/>
              </w:rPr>
              <w:t>及控制价编制费</w:t>
            </w:r>
            <w:r>
              <w:rPr>
                <w:rFonts w:hint="eastAsia" w:ascii="仿宋" w:hAnsi="仿宋" w:eastAsia="仿宋"/>
                <w:color w:val="auto"/>
                <w:highlight w:val="none"/>
              </w:rPr>
              <w:t>支付时间：招标代理服务费</w:t>
            </w:r>
            <w:r>
              <w:rPr>
                <w:rFonts w:hint="eastAsia" w:ascii="仿宋" w:hAnsi="仿宋" w:eastAsia="仿宋"/>
                <w:color w:val="auto"/>
                <w:highlight w:val="none"/>
                <w:lang w:eastAsia="zh-CN"/>
              </w:rPr>
              <w:t>及控制价编制费</w:t>
            </w:r>
            <w:r>
              <w:rPr>
                <w:rFonts w:hint="eastAsia" w:ascii="仿宋" w:hAnsi="仿宋" w:eastAsia="仿宋"/>
                <w:color w:val="auto"/>
                <w:highlight w:val="none"/>
              </w:rPr>
              <w:t>必须在中标人领取《中标通知书》时一次性付清，如果中标人未能按时交纳服务费，采购代理机构/采购人保留追究其责任的权利。</w:t>
            </w:r>
          </w:p>
          <w:p w14:paraId="6F56F886">
            <w:pPr>
              <w:pStyle w:val="34"/>
              <w:spacing w:line="400" w:lineRule="exact"/>
              <w:contextualSpacing/>
              <w:rPr>
                <w:rFonts w:ascii="仿宋" w:hAnsi="仿宋" w:eastAsia="仿宋" w:cs="Times New Roman"/>
                <w:color w:val="auto"/>
                <w:kern w:val="28"/>
                <w:highlight w:val="none"/>
              </w:rPr>
            </w:pPr>
            <w:r>
              <w:rPr>
                <w:rFonts w:hint="eastAsia" w:ascii="仿宋" w:hAnsi="仿宋" w:eastAsia="仿宋"/>
                <w:color w:val="auto"/>
                <w:highlight w:val="none"/>
              </w:rPr>
              <w:t>6.招标代理服务费</w:t>
            </w:r>
            <w:r>
              <w:rPr>
                <w:rFonts w:hint="eastAsia" w:ascii="仿宋" w:hAnsi="仿宋" w:eastAsia="仿宋"/>
                <w:color w:val="auto"/>
                <w:highlight w:val="none"/>
                <w:lang w:eastAsia="zh-CN"/>
              </w:rPr>
              <w:t>及控制价编制费</w:t>
            </w:r>
            <w:r>
              <w:rPr>
                <w:rFonts w:hint="eastAsia" w:ascii="仿宋" w:hAnsi="仿宋" w:eastAsia="仿宋"/>
                <w:color w:val="auto"/>
                <w:highlight w:val="none"/>
              </w:rPr>
              <w:t>不在投标报价中单列。</w:t>
            </w:r>
          </w:p>
        </w:tc>
      </w:tr>
      <w:tr w14:paraId="6ADAC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29" w:type="dxa"/>
            <w:vAlign w:val="center"/>
          </w:tcPr>
          <w:p w14:paraId="5923A3A6">
            <w:pPr>
              <w:snapToGrid w:val="0"/>
              <w:jc w:val="center"/>
              <w:rPr>
                <w:rFonts w:ascii="仿宋" w:hAnsi="仿宋" w:eastAsia="仿宋" w:cs="仿宋_GB2312"/>
                <w:color w:val="auto"/>
                <w:szCs w:val="21"/>
                <w:highlight w:val="none"/>
              </w:rPr>
            </w:pPr>
            <w:r>
              <w:rPr>
                <w:rFonts w:ascii="仿宋" w:hAnsi="仿宋" w:eastAsia="仿宋" w:cs="仿宋_GB2312"/>
                <w:color w:val="auto"/>
                <w:szCs w:val="21"/>
                <w:highlight w:val="none"/>
              </w:rPr>
              <w:t>1</w:t>
            </w:r>
            <w:r>
              <w:rPr>
                <w:rFonts w:hint="eastAsia" w:ascii="仿宋" w:hAnsi="仿宋" w:eastAsia="仿宋" w:cs="仿宋_GB2312"/>
                <w:color w:val="auto"/>
                <w:szCs w:val="21"/>
                <w:highlight w:val="none"/>
              </w:rPr>
              <w:t>3</w:t>
            </w:r>
          </w:p>
        </w:tc>
        <w:tc>
          <w:tcPr>
            <w:tcW w:w="1907" w:type="dxa"/>
            <w:vAlign w:val="center"/>
          </w:tcPr>
          <w:p w14:paraId="61DB9660">
            <w:pPr>
              <w:snapToGrid w:val="0"/>
              <w:jc w:val="center"/>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特别说明</w:t>
            </w:r>
          </w:p>
        </w:tc>
        <w:tc>
          <w:tcPr>
            <w:tcW w:w="6366" w:type="dxa"/>
            <w:vAlign w:val="center"/>
          </w:tcPr>
          <w:p w14:paraId="55124BBF">
            <w:pPr>
              <w:rPr>
                <w:rFonts w:ascii="仿宋" w:hAnsi="仿宋" w:eastAsia="仿宋"/>
                <w:color w:val="auto"/>
                <w:kern w:val="28"/>
                <w:szCs w:val="21"/>
                <w:highlight w:val="none"/>
              </w:rPr>
            </w:pPr>
            <w:r>
              <w:rPr>
                <w:rFonts w:hint="eastAsia" w:ascii="仿宋" w:hAnsi="仿宋" w:eastAsia="仿宋"/>
                <w:snapToGrid w:val="0"/>
                <w:color w:val="auto"/>
                <w:kern w:val="28"/>
                <w:szCs w:val="21"/>
                <w:highlight w:val="none"/>
              </w:rPr>
              <w:t>无</w:t>
            </w:r>
            <w:r>
              <w:rPr>
                <w:rFonts w:hint="eastAsia" w:ascii="仿宋" w:hAnsi="仿宋" w:eastAsia="仿宋" w:cs="宋体"/>
                <w:b/>
                <w:color w:val="auto"/>
                <w:kern w:val="0"/>
                <w:szCs w:val="21"/>
                <w:highlight w:val="none"/>
              </w:rPr>
              <w:t>。</w:t>
            </w:r>
          </w:p>
        </w:tc>
      </w:tr>
      <w:bookmarkEnd w:id="9"/>
    </w:tbl>
    <w:p w14:paraId="14D4D690">
      <w:pPr>
        <w:adjustRightInd/>
        <w:spacing w:before="240" w:beforeLines="100" w:after="240" w:afterLines="100" w:line="360" w:lineRule="auto"/>
        <w:jc w:val="center"/>
        <w:outlineLvl w:val="0"/>
        <w:rPr>
          <w:rFonts w:ascii="仿宋" w:hAnsi="仿宋" w:eastAsia="仿宋" w:cs="仿宋_GB2312"/>
          <w:b/>
          <w:color w:val="auto"/>
          <w:sz w:val="36"/>
          <w:szCs w:val="21"/>
          <w:highlight w:val="none"/>
        </w:rPr>
      </w:pPr>
      <w:bookmarkStart w:id="10" w:name="第三部分"/>
      <w:bookmarkStart w:id="11" w:name="_Toc164416483"/>
      <w:r>
        <w:rPr>
          <w:rFonts w:hint="eastAsia" w:ascii="仿宋" w:hAnsi="仿宋" w:eastAsia="仿宋" w:cs="仿宋_GB2312"/>
          <w:b/>
          <w:color w:val="auto"/>
          <w:sz w:val="36"/>
          <w:szCs w:val="21"/>
          <w:highlight w:val="none"/>
        </w:rPr>
        <w:t>一、总则</w:t>
      </w:r>
    </w:p>
    <w:p w14:paraId="034D7819">
      <w:pPr>
        <w:snapToGrid w:val="0"/>
        <w:spacing w:line="360" w:lineRule="auto"/>
        <w:jc w:val="left"/>
        <w:outlineLvl w:val="1"/>
        <w:rPr>
          <w:rFonts w:ascii="仿宋" w:hAnsi="仿宋" w:eastAsia="仿宋"/>
          <w:b/>
          <w:color w:val="auto"/>
          <w:szCs w:val="21"/>
          <w:highlight w:val="none"/>
        </w:rPr>
      </w:pPr>
      <w:r>
        <w:rPr>
          <w:rFonts w:ascii="仿宋" w:hAnsi="仿宋" w:eastAsia="仿宋"/>
          <w:b/>
          <w:color w:val="auto"/>
          <w:szCs w:val="21"/>
          <w:highlight w:val="none"/>
        </w:rPr>
        <w:t>1.</w:t>
      </w:r>
      <w:r>
        <w:rPr>
          <w:rFonts w:hint="eastAsia" w:ascii="仿宋" w:hAnsi="仿宋" w:eastAsia="仿宋"/>
          <w:b/>
          <w:color w:val="auto"/>
          <w:szCs w:val="21"/>
          <w:highlight w:val="none"/>
        </w:rPr>
        <w:t>适用范围</w:t>
      </w:r>
    </w:p>
    <w:p w14:paraId="60EFAF05">
      <w:pPr>
        <w:snapToGrid w:val="0"/>
        <w:spacing w:line="360" w:lineRule="auto"/>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本招标文件适用于该项目的招标、投标、开标、资格审查及信用信息查询、评标、定标、合同、验收等行为（法律、法规另有规定的，从其规定）。</w:t>
      </w:r>
    </w:p>
    <w:p w14:paraId="24125903">
      <w:pPr>
        <w:adjustRightInd/>
        <w:spacing w:line="360" w:lineRule="auto"/>
        <w:outlineLvl w:val="0"/>
        <w:rPr>
          <w:rFonts w:ascii="仿宋" w:hAnsi="仿宋" w:eastAsia="仿宋" w:cs="仿宋_GB2312"/>
          <w:b/>
          <w:color w:val="auto"/>
          <w:szCs w:val="21"/>
          <w:highlight w:val="none"/>
        </w:rPr>
      </w:pPr>
      <w:r>
        <w:rPr>
          <w:rFonts w:ascii="仿宋" w:hAnsi="仿宋" w:eastAsia="仿宋" w:cs="仿宋_GB2312"/>
          <w:b/>
          <w:color w:val="auto"/>
          <w:szCs w:val="21"/>
          <w:highlight w:val="none"/>
        </w:rPr>
        <w:t>2.定义</w:t>
      </w:r>
    </w:p>
    <w:p w14:paraId="2A025691">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2.1 </w:t>
      </w:r>
      <w:r>
        <w:rPr>
          <w:rFonts w:hint="eastAsia" w:ascii="仿宋" w:hAnsi="仿宋" w:eastAsia="仿宋"/>
          <w:color w:val="auto"/>
          <w:szCs w:val="21"/>
          <w:highlight w:val="none"/>
        </w:rPr>
        <w:t>“采购人”系指招标公告中载明的本项目的采购人。</w:t>
      </w:r>
    </w:p>
    <w:p w14:paraId="23C423BE">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2.2 </w:t>
      </w:r>
      <w:r>
        <w:rPr>
          <w:rFonts w:hint="eastAsia" w:ascii="仿宋" w:hAnsi="仿宋" w:eastAsia="仿宋"/>
          <w:color w:val="auto"/>
          <w:szCs w:val="21"/>
          <w:highlight w:val="none"/>
        </w:rPr>
        <w:t>“采购机构”系指招标公告中载明的本项目的采购机构。</w:t>
      </w:r>
    </w:p>
    <w:p w14:paraId="4D33D195">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2.3 </w:t>
      </w:r>
      <w:r>
        <w:rPr>
          <w:rFonts w:hint="eastAsia" w:ascii="仿宋" w:hAnsi="仿宋" w:eastAsia="仿宋"/>
          <w:color w:val="auto"/>
          <w:szCs w:val="21"/>
          <w:highlight w:val="none"/>
        </w:rPr>
        <w:t>“投标人”系指是指响应招标、参加投标竞争的法人、其他组织或者自然人。</w:t>
      </w:r>
    </w:p>
    <w:p w14:paraId="6B29305C">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2.4 </w:t>
      </w:r>
      <w:r>
        <w:rPr>
          <w:rFonts w:hint="eastAsia" w:ascii="仿宋" w:hAnsi="仿宋" w:eastAsia="仿宋"/>
          <w:color w:val="auto"/>
          <w:szCs w:val="21"/>
          <w:highlight w:val="none"/>
        </w:rPr>
        <w:t>“负责人”系指法人企业的法定负责人，或其他组织为法律、行政法规规定代表单位行使职权的主要负责人，或自然人本人。</w:t>
      </w:r>
    </w:p>
    <w:p w14:paraId="7B7D35CA">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2.5</w:t>
      </w:r>
      <w:r>
        <w:rPr>
          <w:rFonts w:hint="eastAsia" w:ascii="仿宋" w:hAnsi="仿宋" w:eastAsia="仿宋"/>
          <w:color w:val="auto"/>
          <w:szCs w:val="21"/>
          <w:highlight w:val="none"/>
        </w:rPr>
        <w:t xml:space="preserve"> </w:t>
      </w:r>
      <w:r>
        <w:rPr>
          <w:rFonts w:ascii="仿宋" w:hAnsi="仿宋" w:eastAsia="仿宋"/>
          <w:color w:val="auto"/>
          <w:szCs w:val="21"/>
          <w:highlight w:val="none"/>
        </w:rPr>
        <w:t>“电子签名”系指数据电文中以电子形式所含、所附用于识别签名人身份并表明签名人认可其中内容的数据；</w:t>
      </w:r>
      <w:r>
        <w:rPr>
          <w:rFonts w:hint="eastAsia" w:ascii="仿宋" w:hAnsi="仿宋" w:eastAsia="仿宋"/>
          <w:color w:val="auto"/>
          <w:szCs w:val="21"/>
          <w:highlight w:val="none"/>
        </w:rPr>
        <w:t>“公章”系指单位法定名称章。因特殊原因需要使用冠以法定名称的业务专用章的，投标时须提供《业务专用章使用说明函》（附件</w:t>
      </w:r>
      <w:r>
        <w:rPr>
          <w:rFonts w:ascii="仿宋" w:hAnsi="仿宋" w:eastAsia="仿宋"/>
          <w:color w:val="auto"/>
          <w:szCs w:val="21"/>
          <w:highlight w:val="none"/>
        </w:rPr>
        <w:t>4）</w:t>
      </w:r>
      <w:r>
        <w:rPr>
          <w:rFonts w:hint="eastAsia" w:ascii="仿宋" w:hAnsi="仿宋" w:eastAsia="仿宋"/>
          <w:color w:val="auto"/>
          <w:szCs w:val="21"/>
          <w:highlight w:val="none"/>
        </w:rPr>
        <w:t>。</w:t>
      </w:r>
    </w:p>
    <w:p w14:paraId="3FCC6DB1">
      <w:pPr>
        <w:wordWrap w:val="0"/>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2.6</w:t>
      </w:r>
      <w:r>
        <w:rPr>
          <w:rFonts w:hint="eastAsia" w:ascii="仿宋" w:hAnsi="仿宋" w:eastAsia="仿宋"/>
          <w:color w:val="auto"/>
          <w:szCs w:val="21"/>
          <w:highlight w:val="none"/>
        </w:rPr>
        <w:t xml:space="preserve"> </w:t>
      </w:r>
      <w:r>
        <w:rPr>
          <w:rFonts w:ascii="仿宋" w:hAnsi="仿宋" w:eastAsia="仿宋"/>
          <w:color w:val="auto"/>
          <w:szCs w:val="21"/>
          <w:highlight w:val="none"/>
        </w:rPr>
        <w:t>“电子交易平台”是指本项目政府采购活动所依托的政府采购云平台（https://www.zcygov.cn/）。</w:t>
      </w:r>
    </w:p>
    <w:p w14:paraId="50FB93BC">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2.7 </w:t>
      </w:r>
      <w:r>
        <w:rPr>
          <w:rFonts w:hint="eastAsia" w:ascii="仿宋" w:hAnsi="仿宋" w:eastAsia="仿宋"/>
          <w:color w:val="auto"/>
          <w:szCs w:val="21"/>
          <w:highlight w:val="none"/>
        </w:rPr>
        <w:t>“▲”系指实质性要求条款，“★”系产品采购项目中单一产品或核心产品，“</w:t>
      </w:r>
      <w:sdt>
        <w:sdtPr>
          <w:rPr>
            <w:rFonts w:hint="eastAsia" w:ascii="仿宋" w:hAnsi="仿宋" w:eastAsia="仿宋" w:cs="Arial"/>
            <w:color w:val="auto"/>
            <w:kern w:val="0"/>
            <w:szCs w:val="21"/>
            <w:highlight w:val="none"/>
          </w:rPr>
          <w:id w:val="512970236"/>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F0FE"/>
          </w:r>
        </w:sdtContent>
      </w:sdt>
      <w:r>
        <w:rPr>
          <w:rFonts w:hint="eastAsia" w:ascii="仿宋" w:hAnsi="仿宋" w:eastAsia="仿宋"/>
          <w:color w:val="auto"/>
          <w:szCs w:val="21"/>
          <w:highlight w:val="none"/>
        </w:rPr>
        <w:t>”系指适用本项目的要求，“</w:t>
      </w:r>
      <w:sdt>
        <w:sdtPr>
          <w:rPr>
            <w:rFonts w:hint="eastAsia" w:ascii="仿宋" w:hAnsi="仿宋" w:eastAsia="仿宋" w:cs="Arial"/>
            <w:color w:val="auto"/>
            <w:kern w:val="0"/>
            <w:szCs w:val="21"/>
            <w:highlight w:val="none"/>
          </w:rPr>
          <w:id w:val="404888855"/>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olor w:val="auto"/>
          <w:szCs w:val="21"/>
          <w:highlight w:val="none"/>
        </w:rPr>
        <w:t>”系指不适用本项目的要求。</w:t>
      </w:r>
    </w:p>
    <w:p w14:paraId="40DADE70">
      <w:pPr>
        <w:spacing w:line="360" w:lineRule="auto"/>
        <w:rPr>
          <w:rFonts w:ascii="仿宋" w:hAnsi="仿宋" w:eastAsia="仿宋"/>
          <w:b/>
          <w:color w:val="auto"/>
          <w:szCs w:val="21"/>
          <w:highlight w:val="none"/>
        </w:rPr>
      </w:pPr>
      <w:r>
        <w:rPr>
          <w:rFonts w:ascii="仿宋" w:hAnsi="仿宋" w:eastAsia="仿宋"/>
          <w:b/>
          <w:color w:val="auto"/>
          <w:szCs w:val="21"/>
          <w:highlight w:val="none"/>
        </w:rPr>
        <w:t>3.</w:t>
      </w:r>
      <w:r>
        <w:rPr>
          <w:rFonts w:hint="eastAsia" w:ascii="仿宋" w:hAnsi="仿宋" w:eastAsia="仿宋"/>
          <w:b/>
          <w:color w:val="auto"/>
          <w:szCs w:val="21"/>
          <w:highlight w:val="none"/>
        </w:rPr>
        <w:t>采购项目需要落实的政府采购政策</w:t>
      </w:r>
    </w:p>
    <w:p w14:paraId="6D267A0F">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3.1 </w:t>
      </w:r>
      <w:r>
        <w:rPr>
          <w:rFonts w:hint="eastAsia" w:ascii="仿宋" w:hAnsi="仿宋" w:eastAsia="仿宋"/>
          <w:color w:val="auto"/>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AEE3C38">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3.2 </w:t>
      </w:r>
      <w:r>
        <w:rPr>
          <w:rFonts w:hint="eastAsia" w:ascii="仿宋" w:hAnsi="仿宋" w:eastAsia="仿宋"/>
          <w:color w:val="auto"/>
          <w:szCs w:val="21"/>
          <w:highlight w:val="none"/>
        </w:rPr>
        <w:t>支持绿色发展</w:t>
      </w:r>
    </w:p>
    <w:p w14:paraId="74573A54">
      <w:pPr>
        <w:spacing w:line="360" w:lineRule="auto"/>
        <w:ind w:firstLine="420" w:firstLineChars="200"/>
        <w:rPr>
          <w:rFonts w:ascii="仿宋" w:hAnsi="仿宋" w:eastAsia="仿宋"/>
          <w:b/>
          <w:color w:val="auto"/>
          <w:szCs w:val="21"/>
          <w:highlight w:val="none"/>
        </w:rPr>
      </w:pPr>
      <w:r>
        <w:rPr>
          <w:rFonts w:ascii="仿宋" w:hAnsi="仿宋" w:eastAsia="仿宋"/>
          <w:color w:val="auto"/>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b/>
          <w:color w:val="auto"/>
          <w:szCs w:val="21"/>
          <w:highlight w:val="none"/>
        </w:rPr>
        <w:t>采购人拟采购的产品属于政府强制采购的节能产品品目清单范围的，投标人未按招标文件要求提供国家确定的认证机构出具的、处于有效期之内的节能产品认证证书的，投标无效。</w:t>
      </w:r>
    </w:p>
    <w:p w14:paraId="2BF91827">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3.2.2</w:t>
      </w:r>
      <w:r>
        <w:rPr>
          <w:rFonts w:hint="eastAsia" w:ascii="仿宋" w:hAnsi="仿宋" w:eastAsia="仿宋"/>
          <w:color w:val="auto"/>
          <w:szCs w:val="21"/>
          <w:highlight w:val="none"/>
        </w:rPr>
        <w:t>修缮、装修类项目采购建材的，采购人应将绿色建筑和绿色建材性能、指标等作为实质性条件纳入招标文件和合同。</w:t>
      </w:r>
    </w:p>
    <w:p w14:paraId="1CD1EB8B">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3.2.3</w:t>
      </w:r>
      <w:r>
        <w:rPr>
          <w:rFonts w:hint="eastAsia" w:ascii="仿宋" w:hAnsi="仿宋" w:eastAsia="仿宋"/>
          <w:color w:val="auto"/>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E2EBC58">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w:t>
      </w:r>
      <w:r>
        <w:rPr>
          <w:rFonts w:hint="eastAsia" w:ascii="仿宋" w:hAnsi="仿宋" w:eastAsia="仿宋"/>
          <w:color w:val="auto"/>
          <w:szCs w:val="21"/>
          <w:highlight w:val="none"/>
        </w:rPr>
        <w:t xml:space="preserve"> </w:t>
      </w:r>
      <w:r>
        <w:rPr>
          <w:rFonts w:ascii="仿宋" w:hAnsi="仿宋" w:eastAsia="仿宋"/>
          <w:color w:val="auto"/>
          <w:szCs w:val="21"/>
          <w:highlight w:val="none"/>
        </w:rPr>
        <w:t>支持中小企业发展</w:t>
      </w:r>
    </w:p>
    <w:p w14:paraId="0BEEB1F0">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36CD93A">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符合中小企业划分标准的个体工商户，在政府采购活动中视同中小企业。</w:t>
      </w:r>
    </w:p>
    <w:p w14:paraId="7762C134">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bCs/>
          <w:color w:val="auto"/>
          <w:szCs w:val="21"/>
          <w:highlight w:val="none"/>
        </w:rPr>
        <w:t>3.3.2</w:t>
      </w:r>
      <w:r>
        <w:rPr>
          <w:rFonts w:hint="eastAsia" w:ascii="仿宋" w:hAnsi="仿宋" w:eastAsia="仿宋" w:cs="宋体"/>
          <w:color w:val="auto"/>
          <w:kern w:val="0"/>
          <w:szCs w:val="21"/>
          <w:highlight w:val="none"/>
        </w:rPr>
        <w:t>在政府采购活动中，投标人提供的货物、工程或者服务符合下列情形的，享受中小企业扶持政策：</w:t>
      </w:r>
    </w:p>
    <w:p w14:paraId="30ACA0B9">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3.3.2.1在货物采购项目中，货物由中小企业制造，即货物由中小企业生产且使用该中小企业商号或者注册商标；</w:t>
      </w:r>
    </w:p>
    <w:p w14:paraId="0CA57645">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3.3.2.2在工程采购项目中，工程由中小企业承建，即工程施工单位为中小企业；</w:t>
      </w:r>
    </w:p>
    <w:p w14:paraId="551D2371">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3.3.2.3在服务采购项目中，服务由中小企业承接，即提供服务的人员为中小企业依照《中华人民共和国劳动合同法》订立劳动合同的从业人员。</w:t>
      </w:r>
    </w:p>
    <w:p w14:paraId="0F237266">
      <w:pPr>
        <w:widowControl/>
        <w:spacing w:line="360" w:lineRule="auto"/>
        <w:ind w:firstLine="420" w:firstLineChars="200"/>
        <w:jc w:val="lef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在货物采购项目中，投标人提供的货物既有中小企业制造货物，也有大型企业制造货物的，不享受中小企业扶持政策。</w:t>
      </w:r>
    </w:p>
    <w:p w14:paraId="146CA36E">
      <w:pPr>
        <w:widowControl/>
        <w:spacing w:line="360" w:lineRule="auto"/>
        <w:ind w:firstLine="420" w:firstLineChars="200"/>
        <w:jc w:val="lef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以联合体形式参加政府采购活动，联合体各方均为中小企业的，联合体视同中小企业。其中，联合体各方均为小微企业的，联合体视同小微企业。</w:t>
      </w:r>
    </w:p>
    <w:p w14:paraId="2F8ED0F5">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3.3.3</w:t>
      </w:r>
      <w:r>
        <w:rPr>
          <w:rFonts w:hint="eastAsia" w:ascii="仿宋" w:hAnsi="仿宋" w:eastAsia="仿宋"/>
          <w:color w:val="auto"/>
          <w:szCs w:val="21"/>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olor w:val="auto"/>
          <w:szCs w:val="21"/>
          <w:highlight w:val="none"/>
          <w:lang w:val="en-US" w:eastAsia="zh-CN"/>
        </w:rPr>
        <w:t>1</w:t>
      </w:r>
      <w:r>
        <w:rPr>
          <w:rFonts w:ascii="仿宋" w:hAnsi="仿宋" w:eastAsia="仿宋"/>
          <w:color w:val="auto"/>
          <w:szCs w:val="21"/>
          <w:highlight w:val="none"/>
        </w:rPr>
        <w:t>0%的扣除，用扣除后的价格参与评审。接受大中型企业与小微企业组成联合体或者允许大中型企业向一家或者多家小微企业分包的</w:t>
      </w:r>
      <w:r>
        <w:rPr>
          <w:rFonts w:hint="eastAsia" w:ascii="仿宋" w:hAnsi="仿宋" w:eastAsia="仿宋"/>
          <w:color w:val="auto"/>
          <w:szCs w:val="21"/>
          <w:highlight w:val="none"/>
        </w:rPr>
        <w:t>政府</w:t>
      </w:r>
      <w:r>
        <w:rPr>
          <w:rFonts w:ascii="仿宋" w:hAnsi="仿宋" w:eastAsia="仿宋"/>
          <w:color w:val="auto"/>
          <w:szCs w:val="21"/>
          <w:highlight w:val="none"/>
        </w:rPr>
        <w:t>采购</w:t>
      </w:r>
      <w:r>
        <w:rPr>
          <w:rFonts w:hint="eastAsia" w:ascii="仿宋" w:hAnsi="仿宋" w:eastAsia="仿宋"/>
          <w:color w:val="auto"/>
          <w:szCs w:val="21"/>
          <w:highlight w:val="none"/>
        </w:rPr>
        <w:t>货物或服务</w:t>
      </w:r>
      <w:r>
        <w:rPr>
          <w:rFonts w:ascii="仿宋" w:hAnsi="仿宋" w:eastAsia="仿宋"/>
          <w:color w:val="auto"/>
          <w:szCs w:val="21"/>
          <w:highlight w:val="none"/>
        </w:rPr>
        <w:t>项目，对于联合协议或者分包意向协议约定小微企业的合同份额占到合同总金额30%以上的，对联合体或者大中型企业的报价给予</w:t>
      </w:r>
      <w:r>
        <w:rPr>
          <w:rFonts w:hint="eastAsia" w:ascii="仿宋" w:hAnsi="仿宋" w:eastAsia="仿宋"/>
          <w:color w:val="auto"/>
          <w:szCs w:val="21"/>
          <w:highlight w:val="none"/>
          <w:lang w:val="en-US" w:eastAsia="zh-CN"/>
        </w:rPr>
        <w:t>3</w:t>
      </w:r>
      <w:r>
        <w:rPr>
          <w:rFonts w:ascii="仿宋" w:hAnsi="仿宋" w:eastAsia="仿宋"/>
          <w:color w:val="auto"/>
          <w:szCs w:val="21"/>
          <w:highlight w:val="none"/>
        </w:rPr>
        <w:t>%的扣除，用扣除后的价格参加评审。组成联合体或者接受分包的小微企业与联合体内其他企业、分包企业之间存在直接控股、管理关系的，不享受价格扣除优惠政策。</w:t>
      </w:r>
    </w:p>
    <w:p w14:paraId="65DF1F6E">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3.3.4符合《关于促进残疾人就业政府采购政策的通知》（财库〔2017〕141号）规定的条件并提供《残疾人福利性单位声明函》（附件1）的残疾人福利性单位视同小型、微型企业；</w:t>
      </w:r>
    </w:p>
    <w:p w14:paraId="4512A05D">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780F0CE">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3.3.6</w:t>
      </w:r>
      <w:r>
        <w:rPr>
          <w:rFonts w:hint="eastAsia" w:ascii="仿宋" w:hAnsi="仿宋" w:eastAsia="仿宋"/>
          <w:color w:val="auto"/>
          <w:szCs w:val="21"/>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6CA6AC7">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3.3.7中小企业享受扶持政策获得政府采购合同的，小微企业不得将合同分包给大中型企业，中型企业不得将合同分包给大型企业</w:t>
      </w:r>
      <w:r>
        <w:rPr>
          <w:rFonts w:hint="eastAsia" w:ascii="仿宋" w:hAnsi="仿宋" w:eastAsia="仿宋"/>
          <w:color w:val="auto"/>
          <w:szCs w:val="21"/>
          <w:highlight w:val="none"/>
        </w:rPr>
        <w:t>。</w:t>
      </w:r>
    </w:p>
    <w:p w14:paraId="55202015">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3.4</w:t>
      </w:r>
      <w:r>
        <w:rPr>
          <w:rFonts w:hint="eastAsia" w:ascii="仿宋" w:hAnsi="仿宋" w:eastAsia="仿宋"/>
          <w:color w:val="auto"/>
          <w:szCs w:val="21"/>
          <w:highlight w:val="none"/>
        </w:rPr>
        <w:t xml:space="preserve"> </w:t>
      </w:r>
      <w:r>
        <w:rPr>
          <w:rFonts w:hint="eastAsia" w:ascii="仿宋" w:hAnsi="仿宋" w:eastAsia="仿宋"/>
          <w:bCs/>
          <w:color w:val="auto"/>
          <w:szCs w:val="21"/>
          <w:highlight w:val="none"/>
        </w:rPr>
        <w:t>支持创新发展</w:t>
      </w:r>
    </w:p>
    <w:p w14:paraId="27493419">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3.4.1采购人优先采购被认定</w:t>
      </w:r>
      <w:r>
        <w:rPr>
          <w:rFonts w:hint="eastAsia" w:ascii="仿宋" w:hAnsi="仿宋" w:eastAsia="仿宋"/>
          <w:color w:val="auto"/>
          <w:szCs w:val="21"/>
          <w:highlight w:val="none"/>
        </w:rPr>
        <w:t>为首台套产品和“制造精品”的自主创新产品。</w:t>
      </w:r>
    </w:p>
    <w:p w14:paraId="29C630F9">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3.4.2首台套产品</w:t>
      </w:r>
      <w:r>
        <w:rPr>
          <w:rFonts w:hint="eastAsia" w:ascii="仿宋" w:hAnsi="仿宋" w:eastAsia="仿宋"/>
          <w:color w:val="auto"/>
          <w:szCs w:val="21"/>
          <w:highlight w:val="none"/>
        </w:rPr>
        <w:t>被纳入《首台套产品推广应用指导目录》之日起</w:t>
      </w:r>
      <w:r>
        <w:rPr>
          <w:rFonts w:ascii="仿宋" w:hAnsi="仿宋" w:eastAsia="仿宋"/>
          <w:color w:val="auto"/>
          <w:szCs w:val="21"/>
          <w:highlight w:val="none"/>
        </w:rPr>
        <w:t>2年内，以及产品核心技术高于国内领先水平，并具有明晰自主知识产权的“制造精品”产品，</w:t>
      </w:r>
      <w:r>
        <w:rPr>
          <w:rFonts w:hint="eastAsia" w:ascii="仿宋" w:hAnsi="仿宋" w:eastAsia="仿宋"/>
          <w:color w:val="auto"/>
          <w:szCs w:val="21"/>
          <w:highlight w:val="none"/>
        </w:rPr>
        <w:t>自认定之日起</w:t>
      </w:r>
      <w:r>
        <w:rPr>
          <w:rFonts w:ascii="仿宋" w:hAnsi="仿宋" w:eastAsia="仿宋"/>
          <w:color w:val="auto"/>
          <w:szCs w:val="21"/>
          <w:highlight w:val="none"/>
        </w:rPr>
        <w:t>2年内视同已具备相应销售业绩，参加政府采购活动</w:t>
      </w:r>
      <w:r>
        <w:rPr>
          <w:rFonts w:hint="eastAsia" w:ascii="仿宋" w:hAnsi="仿宋" w:eastAsia="仿宋"/>
          <w:color w:val="auto"/>
          <w:szCs w:val="21"/>
          <w:highlight w:val="none"/>
        </w:rPr>
        <w:t>时业绩分值为满分。</w:t>
      </w:r>
    </w:p>
    <w:p w14:paraId="6A503EB6">
      <w:pPr>
        <w:spacing w:line="360" w:lineRule="auto"/>
        <w:rPr>
          <w:rFonts w:ascii="仿宋" w:hAnsi="仿宋" w:eastAsia="仿宋"/>
          <w:b/>
          <w:color w:val="auto"/>
          <w:szCs w:val="21"/>
          <w:highlight w:val="none"/>
        </w:rPr>
      </w:pPr>
      <w:r>
        <w:rPr>
          <w:rFonts w:ascii="仿宋" w:hAnsi="仿宋" w:eastAsia="仿宋"/>
          <w:b/>
          <w:color w:val="auto"/>
          <w:szCs w:val="21"/>
          <w:highlight w:val="none"/>
        </w:rPr>
        <w:t>4.</w:t>
      </w:r>
      <w:r>
        <w:rPr>
          <w:rFonts w:hint="eastAsia" w:ascii="仿宋" w:hAnsi="仿宋" w:eastAsia="仿宋"/>
          <w:b/>
          <w:color w:val="auto"/>
          <w:szCs w:val="21"/>
          <w:highlight w:val="none"/>
        </w:rPr>
        <w:t>询问、质疑、投诉</w:t>
      </w:r>
    </w:p>
    <w:p w14:paraId="56DDC050">
      <w:pPr>
        <w:autoSpaceDE w:val="0"/>
        <w:autoSpaceDN w:val="0"/>
        <w:spacing w:line="360" w:lineRule="auto"/>
        <w:ind w:firstLine="420" w:firstLineChars="200"/>
        <w:jc w:val="left"/>
        <w:rPr>
          <w:rFonts w:ascii="仿宋" w:hAnsi="仿宋" w:eastAsia="仿宋" w:cs="微软雅黑"/>
          <w:color w:val="auto"/>
          <w:kern w:val="0"/>
          <w:szCs w:val="21"/>
          <w:highlight w:val="none"/>
          <w:lang w:val="zh-CN"/>
        </w:rPr>
      </w:pPr>
      <w:r>
        <w:rPr>
          <w:rFonts w:ascii="仿宋" w:hAnsi="仿宋" w:eastAsia="仿宋" w:cs="微软雅黑"/>
          <w:color w:val="auto"/>
          <w:kern w:val="0"/>
          <w:szCs w:val="21"/>
          <w:highlight w:val="none"/>
          <w:lang w:val="zh-CN"/>
        </w:rPr>
        <w:t>4.1</w:t>
      </w:r>
      <w:r>
        <w:rPr>
          <w:rFonts w:hint="eastAsia" w:ascii="仿宋" w:hAnsi="仿宋" w:eastAsia="仿宋" w:cs="微软雅黑"/>
          <w:color w:val="auto"/>
          <w:kern w:val="0"/>
          <w:szCs w:val="21"/>
          <w:highlight w:val="none"/>
        </w:rPr>
        <w:t xml:space="preserve"> </w:t>
      </w:r>
      <w:r>
        <w:rPr>
          <w:rFonts w:ascii="仿宋" w:hAnsi="仿宋" w:eastAsia="仿宋" w:cs="微软雅黑"/>
          <w:color w:val="auto"/>
          <w:kern w:val="0"/>
          <w:szCs w:val="21"/>
          <w:highlight w:val="none"/>
          <w:lang w:val="zh-CN"/>
        </w:rPr>
        <w:t>供应商询问</w:t>
      </w:r>
    </w:p>
    <w:p w14:paraId="508C3F5E">
      <w:pPr>
        <w:autoSpaceDE w:val="0"/>
        <w:autoSpaceDN w:val="0"/>
        <w:spacing w:line="360" w:lineRule="auto"/>
        <w:ind w:firstLine="420" w:firstLineChars="200"/>
        <w:jc w:val="left"/>
        <w:rPr>
          <w:rFonts w:ascii="仿宋" w:hAnsi="仿宋" w:eastAsia="仿宋" w:cs="微软雅黑"/>
          <w:color w:val="auto"/>
          <w:kern w:val="0"/>
          <w:szCs w:val="21"/>
          <w:highlight w:val="none"/>
          <w:lang w:val="zh-CN"/>
        </w:rPr>
      </w:pPr>
      <w:r>
        <w:rPr>
          <w:rFonts w:hint="eastAsia" w:ascii="仿宋" w:hAnsi="仿宋" w:eastAsia="仿宋" w:cs="微软雅黑"/>
          <w:color w:val="auto"/>
          <w:kern w:val="0"/>
          <w:szCs w:val="21"/>
          <w:highlight w:val="none"/>
          <w:lang w:val="zh-CN"/>
        </w:rPr>
        <w:t>供应商对政府采购活动事项有疑问的，可以提出询问，采购人或者采购代理机构应当在</w:t>
      </w:r>
      <w:r>
        <w:rPr>
          <w:rFonts w:ascii="仿宋" w:hAnsi="仿宋" w:eastAsia="仿宋" w:cs="微软雅黑"/>
          <w:color w:val="auto"/>
          <w:kern w:val="0"/>
          <w:szCs w:val="21"/>
          <w:highlight w:val="none"/>
          <w:lang w:val="zh-CN"/>
        </w:rPr>
        <w:t>3个工作日内对供应</w:t>
      </w:r>
      <w:r>
        <w:rPr>
          <w:rFonts w:hint="eastAsia" w:ascii="仿宋" w:hAnsi="仿宋" w:eastAsia="仿宋" w:cs="微软雅黑"/>
          <w:color w:val="auto"/>
          <w:kern w:val="0"/>
          <w:szCs w:val="21"/>
          <w:highlight w:val="none"/>
          <w:lang w:val="zh-CN"/>
        </w:rPr>
        <w:t>商依法提出的询问作出答复，但答复的内容不得涉及商业秘密。供应商提出的询问超出采购人对采购代理机构委托授权范围的，采购代理机构应当告知供应商向采购人提出。</w:t>
      </w:r>
    </w:p>
    <w:p w14:paraId="2794FB6D">
      <w:pPr>
        <w:autoSpaceDE w:val="0"/>
        <w:autoSpaceDN w:val="0"/>
        <w:spacing w:line="360" w:lineRule="auto"/>
        <w:ind w:firstLine="420" w:firstLineChars="200"/>
        <w:jc w:val="left"/>
        <w:rPr>
          <w:rFonts w:ascii="仿宋" w:hAnsi="仿宋" w:eastAsia="仿宋" w:cs="微软雅黑"/>
          <w:color w:val="auto"/>
          <w:kern w:val="0"/>
          <w:szCs w:val="21"/>
          <w:highlight w:val="none"/>
          <w:lang w:val="zh-CN"/>
        </w:rPr>
      </w:pPr>
      <w:r>
        <w:rPr>
          <w:rFonts w:ascii="仿宋" w:hAnsi="仿宋" w:eastAsia="仿宋" w:cs="微软雅黑"/>
          <w:color w:val="auto"/>
          <w:kern w:val="0"/>
          <w:szCs w:val="21"/>
          <w:highlight w:val="none"/>
          <w:lang w:val="zh-CN"/>
        </w:rPr>
        <w:t>4.2</w:t>
      </w:r>
      <w:r>
        <w:rPr>
          <w:rFonts w:hint="eastAsia" w:ascii="仿宋" w:hAnsi="仿宋" w:eastAsia="仿宋" w:cs="微软雅黑"/>
          <w:color w:val="auto"/>
          <w:kern w:val="0"/>
          <w:szCs w:val="21"/>
          <w:highlight w:val="none"/>
        </w:rPr>
        <w:t xml:space="preserve"> </w:t>
      </w:r>
      <w:r>
        <w:rPr>
          <w:rFonts w:ascii="仿宋" w:hAnsi="仿宋" w:eastAsia="仿宋" w:cs="微软雅黑"/>
          <w:color w:val="auto"/>
          <w:kern w:val="0"/>
          <w:szCs w:val="21"/>
          <w:highlight w:val="none"/>
          <w:lang w:val="zh-CN"/>
        </w:rPr>
        <w:t>供应商质疑</w:t>
      </w:r>
    </w:p>
    <w:p w14:paraId="48BD97CB">
      <w:pPr>
        <w:pStyle w:val="34"/>
        <w:spacing w:line="360" w:lineRule="auto"/>
        <w:ind w:firstLine="420" w:firstLineChars="200"/>
        <w:rPr>
          <w:rFonts w:ascii="仿宋" w:hAnsi="仿宋" w:eastAsia="仿宋"/>
          <w:color w:val="auto"/>
          <w:highlight w:val="none"/>
        </w:rPr>
      </w:pPr>
      <w:r>
        <w:rPr>
          <w:rFonts w:ascii="仿宋" w:hAnsi="仿宋" w:eastAsia="仿宋" w:cs="微软雅黑"/>
          <w:color w:val="auto"/>
          <w:kern w:val="0"/>
          <w:highlight w:val="none"/>
          <w:lang w:val="zh-CN"/>
        </w:rPr>
        <w:t>4.2</w:t>
      </w:r>
      <w:r>
        <w:rPr>
          <w:rFonts w:ascii="仿宋" w:hAnsi="仿宋" w:eastAsia="仿宋"/>
          <w:color w:val="auto"/>
          <w:highlight w:val="none"/>
        </w:rPr>
        <w:t>.1提出质疑的供应商应当是参与所质疑项目采购活动的供应商。潜在供应商已依法获取其可质疑的招标文件的，可以对该文件提出质疑。</w:t>
      </w:r>
    </w:p>
    <w:p w14:paraId="7F957229">
      <w:pPr>
        <w:pStyle w:val="34"/>
        <w:spacing w:line="360" w:lineRule="auto"/>
        <w:ind w:firstLine="420" w:firstLineChars="200"/>
        <w:rPr>
          <w:rFonts w:ascii="仿宋" w:hAnsi="仿宋" w:eastAsia="仿宋"/>
          <w:color w:val="auto"/>
          <w:highlight w:val="none"/>
        </w:rPr>
      </w:pPr>
      <w:r>
        <w:rPr>
          <w:rFonts w:ascii="仿宋" w:hAnsi="仿宋" w:eastAsia="仿宋" w:cs="微软雅黑"/>
          <w:color w:val="auto"/>
          <w:kern w:val="0"/>
          <w:highlight w:val="none"/>
          <w:lang w:val="zh-CN"/>
        </w:rPr>
        <w:t>4.2</w:t>
      </w:r>
      <w:r>
        <w:rPr>
          <w:rFonts w:ascii="仿宋" w:hAnsi="仿宋" w:eastAsia="仿宋"/>
          <w:color w:val="auto"/>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7E988E1A">
      <w:pPr>
        <w:pStyle w:val="18"/>
        <w:spacing w:line="360" w:lineRule="auto"/>
        <w:ind w:firstLine="420" w:firstLineChars="200"/>
        <w:rPr>
          <w:rFonts w:ascii="仿宋" w:hAnsi="仿宋" w:eastAsia="仿宋"/>
          <w:snapToGrid/>
          <w:color w:val="auto"/>
          <w:kern w:val="2"/>
          <w:sz w:val="21"/>
          <w:szCs w:val="21"/>
          <w:highlight w:val="none"/>
        </w:rPr>
      </w:pPr>
      <w:r>
        <w:rPr>
          <w:rFonts w:ascii="仿宋" w:hAnsi="仿宋" w:eastAsia="仿宋"/>
          <w:snapToGrid/>
          <w:color w:val="auto"/>
          <w:kern w:val="2"/>
          <w:sz w:val="21"/>
          <w:szCs w:val="21"/>
          <w:highlight w:val="none"/>
        </w:rPr>
        <w:t>4.2.2.1对招标文件提出质疑的，质疑期限为供应商获得招标文件之日或者招标文件公告期限届满之日起计算。</w:t>
      </w:r>
    </w:p>
    <w:p w14:paraId="08B3BEF9">
      <w:pPr>
        <w:pStyle w:val="34"/>
        <w:spacing w:line="360" w:lineRule="auto"/>
        <w:ind w:firstLine="420" w:firstLineChars="200"/>
        <w:rPr>
          <w:rFonts w:ascii="仿宋" w:hAnsi="仿宋" w:eastAsia="仿宋"/>
          <w:color w:val="auto"/>
          <w:highlight w:val="none"/>
        </w:rPr>
      </w:pPr>
      <w:r>
        <w:rPr>
          <w:rFonts w:ascii="仿宋" w:hAnsi="仿宋" w:eastAsia="仿宋"/>
          <w:color w:val="auto"/>
          <w:highlight w:val="none"/>
        </w:rPr>
        <w:t>4.2.2.2对采购过程提出质疑的，质疑期限为各采购程序环节结束之日起计算。对同一采购程序环节的质疑，供应商须一次性提出。</w:t>
      </w:r>
    </w:p>
    <w:p w14:paraId="43FBEADC">
      <w:pPr>
        <w:pStyle w:val="34"/>
        <w:spacing w:line="360" w:lineRule="auto"/>
        <w:ind w:firstLine="420" w:firstLineChars="200"/>
        <w:rPr>
          <w:rFonts w:ascii="仿宋" w:hAnsi="仿宋" w:eastAsia="仿宋"/>
          <w:color w:val="auto"/>
          <w:highlight w:val="none"/>
        </w:rPr>
      </w:pPr>
      <w:r>
        <w:rPr>
          <w:rFonts w:ascii="仿宋" w:hAnsi="仿宋" w:eastAsia="仿宋"/>
          <w:color w:val="auto"/>
          <w:highlight w:val="none"/>
        </w:rPr>
        <w:t>4.2.2.3对采购结果提出质疑的，质疑期限自采购结果公告期限届满之日起计算。</w:t>
      </w:r>
    </w:p>
    <w:p w14:paraId="3B466FDC">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w:t>
      </w:r>
      <w:r>
        <w:rPr>
          <w:rFonts w:hint="eastAsia" w:ascii="仿宋" w:hAnsi="仿宋" w:eastAsia="仿宋"/>
          <w:color w:val="auto"/>
          <w:highlight w:val="none"/>
        </w:rPr>
        <w:t>供应商提出质疑应当提交质疑函和必要的证明材料。质疑函应当包括下列内容：</w:t>
      </w:r>
    </w:p>
    <w:p w14:paraId="420EB11A">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4.2.3.1</w:t>
      </w:r>
      <w:r>
        <w:rPr>
          <w:rFonts w:hint="eastAsia" w:ascii="仿宋" w:hAnsi="仿宋" w:eastAsia="仿宋" w:cs="微软雅黑"/>
          <w:color w:val="auto"/>
          <w:kern w:val="0"/>
          <w:highlight w:val="none"/>
          <w:lang w:val="zh-CN"/>
        </w:rPr>
        <w:t>供应商的姓名或者名称、地址、邮编、联系人及联系电话；</w:t>
      </w:r>
    </w:p>
    <w:p w14:paraId="418439FD">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4.2.3.2</w:t>
      </w:r>
      <w:r>
        <w:rPr>
          <w:rFonts w:hint="eastAsia" w:ascii="仿宋" w:hAnsi="仿宋" w:eastAsia="仿宋" w:cs="微软雅黑"/>
          <w:color w:val="auto"/>
          <w:kern w:val="0"/>
          <w:highlight w:val="none"/>
          <w:lang w:val="zh-CN"/>
        </w:rPr>
        <w:t>质疑项目的名称、编号；</w:t>
      </w:r>
    </w:p>
    <w:p w14:paraId="1445CA63">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4.2.3.3</w:t>
      </w:r>
      <w:r>
        <w:rPr>
          <w:rFonts w:hint="eastAsia" w:ascii="仿宋" w:hAnsi="仿宋" w:eastAsia="仿宋" w:cs="微软雅黑"/>
          <w:color w:val="auto"/>
          <w:kern w:val="0"/>
          <w:highlight w:val="none"/>
          <w:lang w:val="zh-CN"/>
        </w:rPr>
        <w:t>具体、明确的质疑事项和与质疑事项相关的请求；</w:t>
      </w:r>
    </w:p>
    <w:p w14:paraId="0924DAE0">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4.2.3.4</w:t>
      </w:r>
      <w:r>
        <w:rPr>
          <w:rFonts w:hint="eastAsia" w:ascii="仿宋" w:hAnsi="仿宋" w:eastAsia="仿宋" w:cs="微软雅黑"/>
          <w:color w:val="auto"/>
          <w:kern w:val="0"/>
          <w:highlight w:val="none"/>
          <w:lang w:val="zh-CN"/>
        </w:rPr>
        <w:t>事实依据；</w:t>
      </w:r>
    </w:p>
    <w:p w14:paraId="21257CB6">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4.2.3.5</w:t>
      </w:r>
      <w:r>
        <w:rPr>
          <w:rFonts w:hint="eastAsia" w:ascii="仿宋" w:hAnsi="仿宋" w:eastAsia="仿宋" w:cs="微软雅黑"/>
          <w:color w:val="auto"/>
          <w:kern w:val="0"/>
          <w:highlight w:val="none"/>
          <w:lang w:val="zh-CN"/>
        </w:rPr>
        <w:t>必要的法律依据；</w:t>
      </w:r>
    </w:p>
    <w:p w14:paraId="2A1851C4">
      <w:pPr>
        <w:pStyle w:val="34"/>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4.2.3.6</w:t>
      </w:r>
      <w:r>
        <w:rPr>
          <w:rFonts w:hint="eastAsia" w:ascii="仿宋" w:hAnsi="仿宋" w:eastAsia="仿宋" w:cs="微软雅黑"/>
          <w:color w:val="auto"/>
          <w:kern w:val="0"/>
          <w:highlight w:val="none"/>
          <w:lang w:val="zh-CN"/>
        </w:rPr>
        <w:t>提出质疑的日期。</w:t>
      </w:r>
    </w:p>
    <w:p w14:paraId="0E6F4D91">
      <w:pPr>
        <w:pStyle w:val="891"/>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49B4684D">
      <w:pPr>
        <w:pStyle w:val="891"/>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质疑函范本及制作说明详见附件</w:t>
      </w:r>
      <w:r>
        <w:rPr>
          <w:rFonts w:ascii="仿宋" w:hAnsi="仿宋" w:eastAsia="仿宋"/>
          <w:color w:val="auto"/>
          <w:sz w:val="21"/>
          <w:szCs w:val="21"/>
          <w:highlight w:val="none"/>
        </w:rPr>
        <w:t>2。</w:t>
      </w:r>
    </w:p>
    <w:p w14:paraId="2336D36F">
      <w:pPr>
        <w:pStyle w:val="891"/>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s="微软雅黑"/>
          <w:color w:val="auto"/>
          <w:sz w:val="21"/>
          <w:szCs w:val="21"/>
          <w:highlight w:val="none"/>
          <w:lang w:val="zh-CN"/>
        </w:rPr>
        <w:t>4.2</w:t>
      </w:r>
      <w:r>
        <w:rPr>
          <w:rFonts w:ascii="仿宋" w:hAnsi="仿宋" w:eastAsia="仿宋"/>
          <w:color w:val="auto"/>
          <w:sz w:val="21"/>
          <w:szCs w:val="21"/>
          <w:highlight w:val="none"/>
        </w:rPr>
        <w:t>.4</w:t>
      </w:r>
      <w:r>
        <w:rPr>
          <w:rFonts w:hint="eastAsia" w:ascii="仿宋" w:hAnsi="仿宋" w:eastAsia="仿宋"/>
          <w:color w:val="auto"/>
          <w:sz w:val="21"/>
          <w:szCs w:val="21"/>
          <w:highlight w:val="none"/>
        </w:rPr>
        <w:t>采购人或者采购机构应当在收到供应商的书面质疑后七个工作日内作出答复，并以书面形式通知质疑供应商和其他与质疑处理结果有利害关系的政府采购当事人，但答复的内容不得涉及商业秘密。</w:t>
      </w:r>
    </w:p>
    <w:p w14:paraId="6014DB3B">
      <w:pPr>
        <w:pStyle w:val="891"/>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s="微软雅黑"/>
          <w:color w:val="auto"/>
          <w:sz w:val="21"/>
          <w:szCs w:val="21"/>
          <w:highlight w:val="none"/>
          <w:lang w:val="zh-CN"/>
        </w:rPr>
        <w:t>4.2</w:t>
      </w:r>
      <w:r>
        <w:rPr>
          <w:rFonts w:ascii="仿宋" w:hAnsi="仿宋" w:eastAsia="仿宋"/>
          <w:color w:val="auto"/>
          <w:sz w:val="21"/>
          <w:szCs w:val="21"/>
          <w:highlight w:val="none"/>
        </w:rPr>
        <w:t>.5询问或者质疑事项可能影响采购结果的，采购人应当暂停签订合同，已经签订合同的，应当中止履行合同。</w:t>
      </w:r>
    </w:p>
    <w:p w14:paraId="009AC316">
      <w:pPr>
        <w:pStyle w:val="891"/>
        <w:widowControl w:val="0"/>
        <w:shd w:val="clear" w:color="auto" w:fill="FFFFFF"/>
        <w:snapToGrid w:val="0"/>
        <w:spacing w:before="0" w:beforeAutospacing="0" w:after="0" w:afterAutospacing="0" w:line="360" w:lineRule="auto"/>
        <w:ind w:firstLine="420" w:firstLineChars="200"/>
        <w:contextualSpacing/>
        <w:rPr>
          <w:rFonts w:ascii="仿宋" w:hAnsi="仿宋" w:eastAsia="仿宋" w:cs="微软雅黑"/>
          <w:color w:val="auto"/>
          <w:sz w:val="21"/>
          <w:szCs w:val="21"/>
          <w:highlight w:val="none"/>
          <w:lang w:val="zh-CN"/>
        </w:rPr>
      </w:pPr>
      <w:r>
        <w:rPr>
          <w:rFonts w:ascii="仿宋" w:hAnsi="仿宋" w:eastAsia="仿宋" w:cs="微软雅黑"/>
          <w:color w:val="auto"/>
          <w:sz w:val="21"/>
          <w:szCs w:val="21"/>
          <w:highlight w:val="none"/>
          <w:lang w:val="zh-CN"/>
        </w:rPr>
        <w:t>4.3</w:t>
      </w:r>
      <w:r>
        <w:rPr>
          <w:rFonts w:hint="eastAsia" w:ascii="仿宋" w:hAnsi="仿宋" w:eastAsia="仿宋" w:cs="微软雅黑"/>
          <w:color w:val="auto"/>
          <w:sz w:val="21"/>
          <w:szCs w:val="21"/>
          <w:highlight w:val="none"/>
        </w:rPr>
        <w:t xml:space="preserve"> </w:t>
      </w:r>
      <w:r>
        <w:rPr>
          <w:rFonts w:ascii="仿宋" w:hAnsi="仿宋" w:eastAsia="仿宋" w:cs="微软雅黑"/>
          <w:color w:val="auto"/>
          <w:sz w:val="21"/>
          <w:szCs w:val="21"/>
          <w:highlight w:val="none"/>
          <w:lang w:val="zh-CN"/>
        </w:rPr>
        <w:t>供应商投诉</w:t>
      </w:r>
    </w:p>
    <w:p w14:paraId="0B2168D6">
      <w:pPr>
        <w:pStyle w:val="891"/>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4.3.1质疑供应商对采购人、采购机构的答复不满意或者采购人、采购机构未在规定的时间内</w:t>
      </w:r>
      <w:r>
        <w:rPr>
          <w:rFonts w:hint="eastAsia" w:ascii="仿宋" w:hAnsi="仿宋" w:eastAsia="仿宋"/>
          <w:color w:val="auto"/>
          <w:sz w:val="21"/>
          <w:szCs w:val="21"/>
          <w:highlight w:val="none"/>
        </w:rPr>
        <w:t>作出答复的，可以在答复期满后十五个工作日内向同级政府采购监督管理部门提出投诉。</w:t>
      </w:r>
    </w:p>
    <w:p w14:paraId="392A4DE8">
      <w:pPr>
        <w:pStyle w:val="891"/>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w:t>
      </w:r>
      <w:r>
        <w:rPr>
          <w:rFonts w:ascii="仿宋" w:hAnsi="仿宋" w:eastAsia="仿宋" w:cs="微软雅黑"/>
          <w:color w:val="auto"/>
          <w:sz w:val="21"/>
          <w:szCs w:val="21"/>
          <w:highlight w:val="none"/>
          <w:lang w:val="zh-CN"/>
        </w:rPr>
        <w:t>2</w:t>
      </w:r>
      <w:r>
        <w:rPr>
          <w:rFonts w:hint="eastAsia" w:ascii="仿宋" w:hAnsi="仿宋" w:eastAsia="仿宋"/>
          <w:color w:val="auto"/>
          <w:sz w:val="21"/>
          <w:szCs w:val="21"/>
          <w:highlight w:val="none"/>
        </w:rPr>
        <w:t>供应商投诉的事项不得超出已质疑事项的范围，基于质疑答复内容提出的投诉事项除外。</w:t>
      </w:r>
    </w:p>
    <w:p w14:paraId="2C297323">
      <w:pPr>
        <w:pStyle w:val="891"/>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4.3.3供应</w:t>
      </w:r>
      <w:r>
        <w:rPr>
          <w:rFonts w:hint="eastAsia" w:ascii="仿宋" w:hAnsi="仿宋" w:eastAsia="仿宋"/>
          <w:color w:val="auto"/>
          <w:sz w:val="21"/>
          <w:szCs w:val="21"/>
          <w:highlight w:val="none"/>
        </w:rPr>
        <w:t>商投诉应当有明确的请求和必要的证明材料。</w:t>
      </w:r>
    </w:p>
    <w:p w14:paraId="4C962A49">
      <w:pPr>
        <w:pStyle w:val="891"/>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4.3.5</w:t>
      </w:r>
      <w:r>
        <w:rPr>
          <w:rFonts w:hint="eastAsia" w:ascii="仿宋" w:hAnsi="仿宋" w:eastAsia="仿宋"/>
          <w:color w:val="auto"/>
          <w:sz w:val="21"/>
          <w:szCs w:val="21"/>
          <w:highlight w:val="none"/>
        </w:rPr>
        <w:t>以联合体形式参加政府采购活动的，其投诉应当由组成联合体的所有供应商共同提出。</w:t>
      </w:r>
    </w:p>
    <w:p w14:paraId="4AA2A5EB">
      <w:pPr>
        <w:pStyle w:val="891"/>
        <w:shd w:val="clear" w:color="auto" w:fill="FFFFFF"/>
        <w:snapToGrid w:val="0"/>
        <w:spacing w:before="0" w:beforeAutospacing="0" w:after="0" w:afterAutospacing="0" w:line="360" w:lineRule="auto"/>
        <w:ind w:firstLine="420" w:firstLineChars="200"/>
        <w:contextualSpacing/>
        <w:rPr>
          <w:rFonts w:ascii="仿宋" w:hAnsi="仿宋" w:eastAsia="仿宋"/>
          <w:color w:val="auto"/>
          <w:highlight w:val="none"/>
        </w:rPr>
      </w:pPr>
      <w:r>
        <w:rPr>
          <w:rFonts w:hint="eastAsia" w:ascii="仿宋" w:hAnsi="仿宋" w:eastAsia="仿宋"/>
          <w:color w:val="auto"/>
          <w:sz w:val="21"/>
          <w:szCs w:val="21"/>
          <w:highlight w:val="none"/>
        </w:rPr>
        <w:t>投诉书范本及制作说明详见附件</w:t>
      </w:r>
      <w:r>
        <w:rPr>
          <w:rFonts w:ascii="仿宋" w:hAnsi="仿宋" w:eastAsia="仿宋"/>
          <w:color w:val="auto"/>
          <w:sz w:val="21"/>
          <w:szCs w:val="21"/>
          <w:highlight w:val="none"/>
        </w:rPr>
        <w:t>3。</w:t>
      </w:r>
    </w:p>
    <w:p w14:paraId="179CB15E">
      <w:pPr>
        <w:adjustRightInd/>
        <w:spacing w:before="240" w:beforeLines="100" w:after="240" w:afterLines="100" w:line="360" w:lineRule="auto"/>
        <w:jc w:val="center"/>
        <w:outlineLvl w:val="0"/>
        <w:rPr>
          <w:rFonts w:ascii="仿宋" w:hAnsi="仿宋" w:eastAsia="仿宋" w:cs="仿宋_GB2312"/>
          <w:b/>
          <w:color w:val="auto"/>
          <w:sz w:val="36"/>
          <w:szCs w:val="21"/>
          <w:highlight w:val="none"/>
        </w:rPr>
      </w:pPr>
      <w:r>
        <w:rPr>
          <w:rFonts w:ascii="仿宋" w:hAnsi="仿宋" w:eastAsia="仿宋" w:cs="仿宋_GB2312"/>
          <w:b/>
          <w:color w:val="auto"/>
          <w:sz w:val="36"/>
          <w:szCs w:val="21"/>
          <w:highlight w:val="none"/>
        </w:rPr>
        <w:t>二、招标文件的构成、澄清、修改</w:t>
      </w:r>
    </w:p>
    <w:p w14:paraId="6F4CE01A">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5</w:t>
      </w:r>
      <w:r>
        <w:rPr>
          <w:rFonts w:hint="eastAsia" w:ascii="仿宋" w:hAnsi="仿宋" w:eastAsia="仿宋" w:cs="仿宋_GB2312"/>
          <w:b/>
          <w:color w:val="auto"/>
          <w:highlight w:val="none"/>
        </w:rPr>
        <w:t>.</w:t>
      </w:r>
      <w:r>
        <w:rPr>
          <w:rFonts w:ascii="仿宋" w:hAnsi="仿宋" w:eastAsia="仿宋" w:cs="仿宋_GB2312"/>
          <w:b/>
          <w:color w:val="auto"/>
          <w:highlight w:val="none"/>
        </w:rPr>
        <w:t>招标文件的构成</w:t>
      </w:r>
    </w:p>
    <w:p w14:paraId="4CA52B96">
      <w:pPr>
        <w:pStyle w:val="34"/>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 xml:space="preserve">5.1 </w:t>
      </w:r>
      <w:r>
        <w:rPr>
          <w:rFonts w:hint="eastAsia" w:ascii="仿宋" w:hAnsi="仿宋" w:eastAsia="仿宋" w:cs="仿宋_GB2312"/>
          <w:color w:val="auto"/>
          <w:highlight w:val="none"/>
        </w:rPr>
        <w:t>招标文件包括下列文件及附件：</w:t>
      </w:r>
    </w:p>
    <w:p w14:paraId="578732E8">
      <w:pPr>
        <w:pStyle w:val="34"/>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5.1.1招标公告；</w:t>
      </w:r>
    </w:p>
    <w:p w14:paraId="408D8AEE">
      <w:pPr>
        <w:pStyle w:val="34"/>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5.1.2投标人须知；</w:t>
      </w:r>
    </w:p>
    <w:p w14:paraId="3652ACDF">
      <w:pPr>
        <w:pStyle w:val="34"/>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5.1.3采购需求；</w:t>
      </w:r>
    </w:p>
    <w:p w14:paraId="4092528F">
      <w:pPr>
        <w:pStyle w:val="34"/>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5.1.4评标</w:t>
      </w:r>
      <w:r>
        <w:rPr>
          <w:rFonts w:hint="eastAsia" w:ascii="仿宋" w:hAnsi="仿宋" w:eastAsia="仿宋" w:cs="仿宋_GB2312"/>
          <w:color w:val="auto"/>
          <w:highlight w:val="none"/>
        </w:rPr>
        <w:t>办</w:t>
      </w:r>
      <w:r>
        <w:rPr>
          <w:rFonts w:ascii="仿宋" w:hAnsi="仿宋" w:eastAsia="仿宋" w:cs="仿宋_GB2312"/>
          <w:color w:val="auto"/>
          <w:highlight w:val="none"/>
        </w:rPr>
        <w:t>法；</w:t>
      </w:r>
    </w:p>
    <w:p w14:paraId="7203DA0F">
      <w:pPr>
        <w:pStyle w:val="34"/>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5.1.5</w:t>
      </w:r>
      <w:r>
        <w:rPr>
          <w:rFonts w:hint="eastAsia" w:ascii="仿宋" w:hAnsi="仿宋" w:eastAsia="仿宋" w:cs="仿宋_GB2312"/>
          <w:color w:val="auto"/>
          <w:highlight w:val="none"/>
        </w:rPr>
        <w:t>拟签订的合同文本；</w:t>
      </w:r>
    </w:p>
    <w:p w14:paraId="1833D702">
      <w:pPr>
        <w:pStyle w:val="34"/>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5.1.6</w:t>
      </w:r>
      <w:r>
        <w:rPr>
          <w:rFonts w:hint="eastAsia" w:ascii="仿宋" w:hAnsi="仿宋" w:eastAsia="仿宋" w:cs="仿宋_GB2312"/>
          <w:color w:val="auto"/>
          <w:highlight w:val="none"/>
        </w:rPr>
        <w:t>应提交的有关格式范例。</w:t>
      </w:r>
    </w:p>
    <w:p w14:paraId="26FE767F">
      <w:pPr>
        <w:wordWrap w:val="0"/>
        <w:spacing w:line="360" w:lineRule="auto"/>
        <w:ind w:firstLine="420" w:firstLineChars="200"/>
        <w:rPr>
          <w:rFonts w:ascii="仿宋" w:hAnsi="仿宋" w:eastAsia="仿宋" w:cs="仿宋_GB2312"/>
          <w:color w:val="auto"/>
          <w:szCs w:val="21"/>
          <w:highlight w:val="none"/>
        </w:rPr>
      </w:pPr>
      <w:r>
        <w:rPr>
          <w:rFonts w:ascii="仿宋" w:hAnsi="仿宋" w:eastAsia="仿宋"/>
          <w:color w:val="auto"/>
          <w:szCs w:val="21"/>
          <w:highlight w:val="none"/>
        </w:rPr>
        <w:t>5.2</w:t>
      </w:r>
      <w:r>
        <w:rPr>
          <w:rFonts w:hint="eastAsia" w:ascii="仿宋" w:hAnsi="仿宋" w:eastAsia="仿宋"/>
          <w:color w:val="auto"/>
          <w:szCs w:val="21"/>
          <w:highlight w:val="none"/>
        </w:rPr>
        <w:t xml:space="preserve"> </w:t>
      </w:r>
      <w:r>
        <w:rPr>
          <w:rFonts w:ascii="仿宋" w:hAnsi="仿宋" w:eastAsia="仿宋"/>
          <w:color w:val="auto"/>
          <w:szCs w:val="21"/>
          <w:highlight w:val="none"/>
        </w:rPr>
        <w:t>与本项目有关的</w:t>
      </w:r>
      <w:r>
        <w:rPr>
          <w:rFonts w:hint="eastAsia" w:ascii="仿宋" w:hAnsi="仿宋" w:eastAsia="仿宋"/>
          <w:bCs/>
          <w:color w:val="auto"/>
          <w:szCs w:val="21"/>
          <w:highlight w:val="none"/>
        </w:rPr>
        <w:t>澄清或者修改的内容为招标文件的组成部分</w:t>
      </w:r>
      <w:r>
        <w:rPr>
          <w:rFonts w:hint="eastAsia" w:ascii="仿宋" w:hAnsi="仿宋" w:eastAsia="仿宋" w:cs="仿宋_GB2312"/>
          <w:color w:val="auto"/>
          <w:szCs w:val="21"/>
          <w:highlight w:val="none"/>
        </w:rPr>
        <w:t>。投标人须自行于招标公告所在网站获取相关信息（浙江政府采购网网址http://www.zjzfcg.gov.cn）。</w:t>
      </w:r>
    </w:p>
    <w:p w14:paraId="08A25CC4">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6.</w:t>
      </w:r>
      <w:r>
        <w:rPr>
          <w:rFonts w:hint="eastAsia" w:ascii="仿宋" w:hAnsi="仿宋" w:eastAsia="仿宋" w:cs="仿宋_GB2312"/>
          <w:b/>
          <w:color w:val="auto"/>
          <w:highlight w:val="none"/>
        </w:rPr>
        <w:t>招标文件的澄清、修改</w:t>
      </w:r>
    </w:p>
    <w:p w14:paraId="251B677B">
      <w:pPr>
        <w:pStyle w:val="135"/>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6.1</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已获取招标文件的潜在投标人，若有问题需要澄清，应于投标截止时间前，以书面形式向采购机构提出</w:t>
      </w:r>
      <w:r>
        <w:rPr>
          <w:rFonts w:hint="eastAsia" w:ascii="仿宋" w:hAnsi="仿宋" w:eastAsia="仿宋" w:cs="仿宋_GB2312"/>
          <w:color w:val="auto"/>
          <w:sz w:val="21"/>
          <w:szCs w:val="21"/>
          <w:highlight w:val="none"/>
        </w:rPr>
        <w:t>。根据《浙江省财政厅关于进一步促进政府采购公平竞争打造最优营商环境的通知》（浙财采监（2021）22号）文件关于“健全行政裁决机制”要求，</w:t>
      </w:r>
      <w:r>
        <w:rPr>
          <w:rFonts w:hint="eastAsia" w:ascii="仿宋" w:hAnsi="仿宋" w:eastAsia="仿宋"/>
          <w:color w:val="auto"/>
          <w:sz w:val="21"/>
          <w:szCs w:val="21"/>
          <w:highlight w:val="none"/>
        </w:rPr>
        <w:t>鼓励供应商在线提起询问，路径为：政采云-项目采购-询问质疑投诉-询问列表。</w:t>
      </w:r>
    </w:p>
    <w:p w14:paraId="21D69ABC">
      <w:pPr>
        <w:pStyle w:val="135"/>
        <w:snapToGrid w:val="0"/>
        <w:spacing w:before="0"/>
        <w:ind w:firstLine="420"/>
        <w:rPr>
          <w:rFonts w:ascii="仿宋" w:hAnsi="仿宋" w:eastAsia="仿宋"/>
          <w:color w:val="auto"/>
          <w:highlight w:val="none"/>
        </w:rPr>
      </w:pPr>
      <w:r>
        <w:rPr>
          <w:rFonts w:ascii="仿宋" w:hAnsi="仿宋" w:eastAsia="仿宋"/>
          <w:color w:val="auto"/>
          <w:sz w:val="21"/>
          <w:szCs w:val="21"/>
          <w:highlight w:val="none"/>
        </w:rPr>
        <w:t>6.2</w:t>
      </w:r>
      <w:r>
        <w:rPr>
          <w:rFonts w:hint="eastAsia" w:ascii="仿宋" w:hAnsi="仿宋" w:eastAsia="仿宋"/>
          <w:color w:val="auto"/>
          <w:sz w:val="21"/>
          <w:szCs w:val="21"/>
          <w:highlight w:val="none"/>
        </w:rPr>
        <w:t xml:space="preserve">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3F4D67C">
      <w:pPr>
        <w:adjustRightInd/>
        <w:spacing w:before="240" w:beforeLines="100" w:after="240" w:afterLines="100" w:line="360" w:lineRule="auto"/>
        <w:jc w:val="center"/>
        <w:outlineLvl w:val="0"/>
        <w:rPr>
          <w:rFonts w:ascii="仿宋" w:hAnsi="仿宋" w:eastAsia="仿宋" w:cs="仿宋_GB2312"/>
          <w:b/>
          <w:color w:val="auto"/>
          <w:sz w:val="36"/>
          <w:szCs w:val="22"/>
          <w:highlight w:val="none"/>
        </w:rPr>
      </w:pPr>
      <w:r>
        <w:rPr>
          <w:rFonts w:hint="eastAsia" w:ascii="仿宋" w:hAnsi="仿宋" w:eastAsia="仿宋" w:cs="仿宋_GB2312"/>
          <w:b/>
          <w:color w:val="auto"/>
          <w:sz w:val="36"/>
          <w:szCs w:val="22"/>
          <w:highlight w:val="none"/>
        </w:rPr>
        <w:t>三、投标</w:t>
      </w:r>
    </w:p>
    <w:p w14:paraId="6119F1DB">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7.</w:t>
      </w:r>
      <w:r>
        <w:rPr>
          <w:rFonts w:hint="eastAsia" w:ascii="仿宋" w:hAnsi="仿宋" w:eastAsia="仿宋" w:cs="仿宋_GB2312"/>
          <w:b/>
          <w:color w:val="auto"/>
          <w:highlight w:val="none"/>
        </w:rPr>
        <w:t>招标文件的获取</w:t>
      </w:r>
    </w:p>
    <w:p w14:paraId="3E14D9E6">
      <w:pPr>
        <w:spacing w:line="360" w:lineRule="auto"/>
        <w:ind w:firstLine="420" w:firstLineChars="200"/>
        <w:rPr>
          <w:rFonts w:ascii="仿宋" w:hAnsi="仿宋" w:eastAsia="仿宋" w:cs="仿宋_GB2312"/>
          <w:snapToGrid w:val="0"/>
          <w:color w:val="auto"/>
          <w:kern w:val="28"/>
          <w:szCs w:val="21"/>
          <w:highlight w:val="none"/>
        </w:rPr>
      </w:pPr>
      <w:r>
        <w:rPr>
          <w:rFonts w:hint="eastAsia" w:ascii="仿宋" w:hAnsi="仿宋" w:eastAsia="仿宋" w:cs="仿宋_GB2312"/>
          <w:snapToGrid w:val="0"/>
          <w:color w:val="auto"/>
          <w:kern w:val="28"/>
          <w:szCs w:val="21"/>
          <w:highlight w:val="none"/>
        </w:rPr>
        <w:t>详见招标公告中获取招标文件的时间期限、地点、方式及招标文件售价。</w:t>
      </w:r>
      <w:r>
        <w:rPr>
          <w:rFonts w:hint="eastAsia" w:ascii="仿宋" w:hAnsi="仿宋" w:eastAsia="仿宋" w:cs="仿宋_GB2312"/>
          <w:b/>
          <w:bCs/>
          <w:snapToGrid w:val="0"/>
          <w:color w:val="auto"/>
          <w:kern w:val="28"/>
          <w:szCs w:val="21"/>
          <w:highlight w:val="none"/>
          <w:u w:val="single"/>
        </w:rPr>
        <w:t>附件中直接下载仅供浏览使用，不视作依法获取招标文件，不得就采购文件提出质疑投诉,未按规定获取招标文件者的投标将被拒绝。</w:t>
      </w:r>
    </w:p>
    <w:p w14:paraId="3B33C298">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8.开标前答疑会或现场考察</w:t>
      </w:r>
    </w:p>
    <w:p w14:paraId="0E80D6AC">
      <w:pPr>
        <w:pStyle w:val="34"/>
        <w:spacing w:line="360" w:lineRule="auto"/>
        <w:ind w:firstLine="420" w:firstLineChars="200"/>
        <w:rPr>
          <w:rFonts w:ascii="仿宋" w:hAnsi="仿宋" w:eastAsia="仿宋"/>
          <w:color w:val="auto"/>
          <w:highlight w:val="none"/>
        </w:rPr>
      </w:pPr>
      <w:r>
        <w:rPr>
          <w:rFonts w:hint="eastAsia" w:ascii="仿宋" w:hAnsi="仿宋" w:eastAsia="仿宋"/>
          <w:color w:val="auto"/>
          <w:highlight w:val="none"/>
        </w:rPr>
        <w:t>采购人组织潜在投标人现场考察或者召开开标前答疑会的，潜在投标人按第二部分投标人须知前附表的规定参加现场考察或者开标前答疑会。</w:t>
      </w:r>
    </w:p>
    <w:p w14:paraId="71A18DFB">
      <w:pPr>
        <w:pStyle w:val="34"/>
        <w:spacing w:line="360" w:lineRule="auto"/>
        <w:rPr>
          <w:rFonts w:ascii="仿宋" w:hAnsi="仿宋" w:eastAsia="仿宋" w:cs="仿宋_GB2312"/>
          <w:b/>
          <w:color w:val="auto"/>
          <w:highlight w:val="none"/>
        </w:rPr>
      </w:pPr>
      <w:r>
        <w:rPr>
          <w:rFonts w:ascii="仿宋" w:hAnsi="仿宋" w:eastAsia="仿宋"/>
          <w:b/>
          <w:color w:val="auto"/>
          <w:kern w:val="28"/>
          <w:highlight w:val="none"/>
        </w:rPr>
        <w:t>9.投标保证金</w:t>
      </w:r>
    </w:p>
    <w:p w14:paraId="0DE213CE">
      <w:pPr>
        <w:pStyle w:val="18"/>
        <w:spacing w:line="360" w:lineRule="auto"/>
        <w:ind w:firstLine="420" w:firstLineChars="20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本项目不需缴纳投标保证金。</w:t>
      </w:r>
    </w:p>
    <w:p w14:paraId="3CBB40B3">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10.</w:t>
      </w:r>
      <w:r>
        <w:rPr>
          <w:rFonts w:hint="eastAsia" w:ascii="仿宋" w:hAnsi="仿宋" w:eastAsia="仿宋" w:cs="仿宋_GB2312"/>
          <w:b/>
          <w:color w:val="auto"/>
          <w:highlight w:val="none"/>
        </w:rPr>
        <w:t>投标文件的语言</w:t>
      </w:r>
    </w:p>
    <w:p w14:paraId="783B41E6">
      <w:pPr>
        <w:autoSpaceDE w:val="0"/>
        <w:autoSpaceDN w:val="0"/>
        <w:spacing w:line="360" w:lineRule="auto"/>
        <w:ind w:firstLine="420" w:firstLineChars="200"/>
        <w:rPr>
          <w:rFonts w:ascii="仿宋" w:hAnsi="仿宋" w:eastAsia="仿宋" w:cs="仿宋_GB2312"/>
          <w:color w:val="auto"/>
          <w:szCs w:val="21"/>
          <w:highlight w:val="none"/>
          <w:lang w:val="zh-CN"/>
        </w:rPr>
      </w:pPr>
      <w:r>
        <w:rPr>
          <w:rFonts w:hint="eastAsia" w:ascii="仿宋" w:hAnsi="仿宋" w:eastAsia="仿宋" w:cs="仿宋_GB2312"/>
          <w:color w:val="auto"/>
          <w:szCs w:val="21"/>
          <w:highlight w:val="none"/>
        </w:rPr>
        <w:t>投标文件及投标人与采购有关的来往通知、函件和文件均应使用中文。</w:t>
      </w:r>
    </w:p>
    <w:p w14:paraId="24F49034">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11.</w:t>
      </w:r>
      <w:r>
        <w:rPr>
          <w:rFonts w:hint="eastAsia" w:ascii="仿宋" w:hAnsi="仿宋" w:eastAsia="仿宋" w:cs="仿宋_GB2312"/>
          <w:b/>
          <w:color w:val="auto"/>
          <w:highlight w:val="none"/>
        </w:rPr>
        <w:t>投标文件的组成</w:t>
      </w:r>
    </w:p>
    <w:p w14:paraId="3C7E027E">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w:t>
      </w:r>
      <w:r>
        <w:rPr>
          <w:rFonts w:hint="eastAsia" w:ascii="仿宋" w:hAnsi="仿宋" w:eastAsia="仿宋" w:cs="仿宋_GB2312"/>
          <w:color w:val="auto"/>
          <w:szCs w:val="21"/>
          <w:highlight w:val="none"/>
        </w:rPr>
        <w:t xml:space="preserve"> </w:t>
      </w:r>
      <w:r>
        <w:rPr>
          <w:rFonts w:hint="eastAsia" w:ascii="仿宋" w:hAnsi="仿宋" w:eastAsia="仿宋" w:cs="仿宋_GB2312"/>
          <w:b/>
          <w:color w:val="auto"/>
          <w:szCs w:val="21"/>
          <w:highlight w:val="none"/>
        </w:rPr>
        <w:t>资格文件</w:t>
      </w:r>
      <w:r>
        <w:rPr>
          <w:rFonts w:hint="eastAsia" w:ascii="仿宋" w:hAnsi="仿宋" w:eastAsia="仿宋" w:cs="仿宋_GB2312"/>
          <w:color w:val="auto"/>
          <w:szCs w:val="21"/>
          <w:highlight w:val="none"/>
        </w:rPr>
        <w:t>：</w:t>
      </w:r>
    </w:p>
    <w:p w14:paraId="43E49D45">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11.1.1符合参加政府采购活动应当具备的一般条件的承诺函；</w:t>
      </w:r>
    </w:p>
    <w:p w14:paraId="627C3765">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11.1.2落实政府采购政策需满足的资格要求；</w:t>
      </w:r>
    </w:p>
    <w:p w14:paraId="200495FF">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11.1.3本项目的特定资格要求。</w:t>
      </w:r>
    </w:p>
    <w:p w14:paraId="5F170C87">
      <w:pPr>
        <w:snapToGrid w:val="0"/>
        <w:spacing w:line="360" w:lineRule="auto"/>
        <w:ind w:firstLine="422" w:firstLineChars="200"/>
        <w:rPr>
          <w:rFonts w:ascii="仿宋" w:hAnsi="仿宋" w:eastAsia="仿宋" w:cs="仿宋_GB2312"/>
          <w:b/>
          <w:bCs/>
          <w:color w:val="auto"/>
          <w:szCs w:val="21"/>
          <w:highlight w:val="none"/>
          <w:lang w:val="zh-CN"/>
        </w:rPr>
      </w:pPr>
      <w:r>
        <w:rPr>
          <w:rFonts w:ascii="仿宋" w:hAnsi="仿宋" w:eastAsia="仿宋" w:cs="仿宋_GB2312"/>
          <w:b/>
          <w:bCs/>
          <w:color w:val="auto"/>
          <w:szCs w:val="21"/>
          <w:highlight w:val="none"/>
          <w:lang w:val="zh-CN"/>
        </w:rPr>
        <w:t>11.</w:t>
      </w:r>
      <w:r>
        <w:rPr>
          <w:rFonts w:ascii="仿宋" w:hAnsi="仿宋" w:eastAsia="仿宋" w:cs="仿宋_GB2312"/>
          <w:b/>
          <w:bCs/>
          <w:color w:val="auto"/>
          <w:szCs w:val="21"/>
          <w:highlight w:val="none"/>
        </w:rPr>
        <w:t>2</w:t>
      </w:r>
      <w:r>
        <w:rPr>
          <w:rFonts w:hint="eastAsia" w:ascii="仿宋" w:hAnsi="仿宋" w:eastAsia="仿宋" w:cs="仿宋_GB2312"/>
          <w:b/>
          <w:bCs/>
          <w:color w:val="auto"/>
          <w:szCs w:val="21"/>
          <w:highlight w:val="none"/>
        </w:rPr>
        <w:t xml:space="preserve"> 商务技术</w:t>
      </w:r>
      <w:r>
        <w:rPr>
          <w:rFonts w:hint="eastAsia" w:ascii="仿宋" w:hAnsi="仿宋" w:eastAsia="仿宋" w:cs="仿宋_GB2312"/>
          <w:b/>
          <w:bCs/>
          <w:color w:val="auto"/>
          <w:szCs w:val="21"/>
          <w:highlight w:val="none"/>
          <w:lang w:val="zh-CN"/>
        </w:rPr>
        <w:t>文件：</w:t>
      </w:r>
    </w:p>
    <w:p w14:paraId="7977BB61">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11.2.1投标函；</w:t>
      </w:r>
    </w:p>
    <w:p w14:paraId="7A706985">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11.2.2授权委托书或法定代表人（单位负责人、自然人本人）身份证明；</w:t>
      </w:r>
    </w:p>
    <w:p w14:paraId="43E48880">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11.2.3联合协议</w:t>
      </w:r>
      <w:r>
        <w:rPr>
          <w:rFonts w:hint="eastAsia" w:ascii="仿宋" w:hAnsi="仿宋" w:eastAsia="仿宋" w:cs="仿宋_GB2312"/>
          <w:color w:val="auto"/>
          <w:szCs w:val="21"/>
          <w:highlight w:val="none"/>
        </w:rPr>
        <w:t>（如果有）</w:t>
      </w:r>
      <w:r>
        <w:rPr>
          <w:rFonts w:ascii="仿宋" w:hAnsi="仿宋" w:eastAsia="仿宋" w:cs="仿宋_GB2312"/>
          <w:color w:val="auto"/>
          <w:szCs w:val="21"/>
          <w:highlight w:val="none"/>
        </w:rPr>
        <w:t>；</w:t>
      </w:r>
    </w:p>
    <w:p w14:paraId="2CA51A19">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11.2.4分包意向协议</w:t>
      </w:r>
      <w:r>
        <w:rPr>
          <w:rFonts w:hint="eastAsia" w:ascii="仿宋" w:hAnsi="仿宋" w:eastAsia="仿宋" w:cs="仿宋_GB2312"/>
          <w:color w:val="auto"/>
          <w:szCs w:val="21"/>
          <w:highlight w:val="none"/>
        </w:rPr>
        <w:t>（如果有）</w:t>
      </w:r>
      <w:r>
        <w:rPr>
          <w:rFonts w:ascii="仿宋" w:hAnsi="仿宋" w:eastAsia="仿宋" w:cs="仿宋_GB2312"/>
          <w:color w:val="auto"/>
          <w:szCs w:val="21"/>
          <w:highlight w:val="none"/>
        </w:rPr>
        <w:t>；</w:t>
      </w:r>
    </w:p>
    <w:p w14:paraId="56CDF826">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11.2.5符合性审查资料；</w:t>
      </w:r>
    </w:p>
    <w:p w14:paraId="64D2CB65">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11.2.6评标标准相应的商务技术资料；</w:t>
      </w:r>
    </w:p>
    <w:p w14:paraId="4515AF68">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11.2.7商务技术偏离表；</w:t>
      </w:r>
    </w:p>
    <w:p w14:paraId="1CFC6606">
      <w:pPr>
        <w:snapToGrid w:val="0"/>
        <w:spacing w:line="360" w:lineRule="auto"/>
        <w:ind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lang w:val="zh-CN"/>
        </w:rPr>
        <w:t>11.</w:t>
      </w: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8</w:t>
      </w:r>
      <w:r>
        <w:rPr>
          <w:rFonts w:hint="eastAsia" w:ascii="仿宋" w:hAnsi="仿宋" w:eastAsia="仿宋" w:cs="仿宋_GB2312"/>
          <w:color w:val="auto"/>
          <w:szCs w:val="21"/>
          <w:highlight w:val="none"/>
          <w:lang w:val="zh-CN"/>
        </w:rPr>
        <w:t>政府采购供应商廉洁自律承诺书；</w:t>
      </w:r>
    </w:p>
    <w:p w14:paraId="0A1DD35A">
      <w:pPr>
        <w:snapToGrid w:val="0"/>
        <w:spacing w:line="360" w:lineRule="auto"/>
        <w:ind w:firstLine="422" w:firstLineChars="200"/>
        <w:rPr>
          <w:rFonts w:ascii="仿宋" w:hAnsi="仿宋" w:eastAsia="仿宋" w:cs="仿宋_GB2312"/>
          <w:color w:val="auto"/>
          <w:szCs w:val="21"/>
          <w:highlight w:val="none"/>
          <w:u w:val="single"/>
          <w:lang w:val="zh-CN"/>
        </w:rPr>
      </w:pPr>
      <w:r>
        <w:rPr>
          <w:rFonts w:ascii="仿宋" w:hAnsi="仿宋" w:eastAsia="仿宋" w:cs="仿宋_GB2312"/>
          <w:b/>
          <w:bCs/>
          <w:color w:val="auto"/>
          <w:kern w:val="0"/>
          <w:szCs w:val="21"/>
          <w:highlight w:val="none"/>
          <w:lang w:val="zh-CN"/>
        </w:rPr>
        <w:t>11.</w:t>
      </w:r>
      <w:r>
        <w:rPr>
          <w:rFonts w:ascii="仿宋" w:hAnsi="仿宋" w:eastAsia="仿宋" w:cs="仿宋_GB2312"/>
          <w:b/>
          <w:bCs/>
          <w:color w:val="auto"/>
          <w:kern w:val="0"/>
          <w:szCs w:val="21"/>
          <w:highlight w:val="none"/>
        </w:rPr>
        <w:t>3</w:t>
      </w:r>
      <w:r>
        <w:rPr>
          <w:rFonts w:hint="eastAsia" w:ascii="仿宋" w:hAnsi="仿宋" w:eastAsia="仿宋" w:cs="仿宋_GB2312"/>
          <w:b/>
          <w:bCs/>
          <w:color w:val="auto"/>
          <w:kern w:val="0"/>
          <w:szCs w:val="21"/>
          <w:highlight w:val="none"/>
        </w:rPr>
        <w:t xml:space="preserve"> </w:t>
      </w:r>
      <w:r>
        <w:rPr>
          <w:rFonts w:hint="eastAsia" w:ascii="仿宋" w:hAnsi="仿宋" w:eastAsia="仿宋" w:cs="仿宋_GB2312"/>
          <w:b/>
          <w:color w:val="auto"/>
          <w:szCs w:val="21"/>
          <w:highlight w:val="none"/>
        </w:rPr>
        <w:t>报价文件：</w:t>
      </w:r>
    </w:p>
    <w:p w14:paraId="599393ED">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11.3.1开标一览表（报价表）；</w:t>
      </w:r>
    </w:p>
    <w:p w14:paraId="2255AAB8">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11.3.2中小企业声明函</w:t>
      </w:r>
      <w:r>
        <w:rPr>
          <w:rFonts w:hint="eastAsia" w:ascii="仿宋" w:hAnsi="仿宋" w:eastAsia="仿宋" w:cs="仿宋_GB2312"/>
          <w:color w:val="auto"/>
          <w:szCs w:val="21"/>
          <w:highlight w:val="none"/>
        </w:rPr>
        <w:t>；</w:t>
      </w:r>
    </w:p>
    <w:p w14:paraId="2F18712E">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11.3.3</w:t>
      </w:r>
      <w:r>
        <w:rPr>
          <w:rFonts w:hint="eastAsia" w:ascii="仿宋" w:hAnsi="仿宋" w:eastAsia="仿宋" w:cs="仿宋_GB2312"/>
          <w:color w:val="auto"/>
          <w:szCs w:val="21"/>
          <w:highlight w:val="none"/>
        </w:rPr>
        <w:t>代理服务费支付承诺书。</w:t>
      </w:r>
    </w:p>
    <w:p w14:paraId="09633664">
      <w:pPr>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投标文件含有采购人不能接受的附加条件的，投标无效；</w:t>
      </w:r>
    </w:p>
    <w:p w14:paraId="2358CA9F">
      <w:pPr>
        <w:spacing w:line="360" w:lineRule="auto"/>
        <w:ind w:firstLine="422" w:firstLineChars="200"/>
        <w:rPr>
          <w:rFonts w:ascii="仿宋" w:hAnsi="仿宋" w:eastAsia="仿宋" w:cs="仿宋_GB2312"/>
          <w:b/>
          <w:color w:val="auto"/>
          <w:szCs w:val="21"/>
          <w:highlight w:val="none"/>
        </w:rPr>
      </w:pPr>
      <w:r>
        <w:rPr>
          <w:rFonts w:hint="eastAsia" w:ascii="仿宋" w:hAnsi="仿宋" w:eastAsia="仿宋"/>
          <w:b/>
          <w:color w:val="auto"/>
          <w:szCs w:val="21"/>
          <w:highlight w:val="none"/>
        </w:rPr>
        <w:t>投标人提供虚假材料投标的，投标无效。</w:t>
      </w:r>
    </w:p>
    <w:p w14:paraId="70A20FA1">
      <w:pPr>
        <w:pStyle w:val="135"/>
        <w:snapToGrid w:val="0"/>
        <w:spacing w:before="0"/>
        <w:ind w:firstLine="0" w:firstLineChars="0"/>
        <w:outlineLvl w:val="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12</w:t>
      </w:r>
      <w:r>
        <w:rPr>
          <w:rFonts w:ascii="仿宋" w:hAnsi="仿宋" w:eastAsia="仿宋" w:cs="仿宋_GB2312"/>
          <w:b/>
          <w:color w:val="auto"/>
          <w:kern w:val="0"/>
          <w:sz w:val="21"/>
          <w:szCs w:val="21"/>
          <w:highlight w:val="none"/>
          <w:lang w:val="zh-CN"/>
        </w:rPr>
        <w:t>.</w:t>
      </w:r>
      <w:r>
        <w:rPr>
          <w:rFonts w:hint="eastAsia" w:ascii="仿宋" w:hAnsi="仿宋" w:eastAsia="仿宋" w:cs="仿宋_GB2312"/>
          <w:b/>
          <w:color w:val="auto"/>
          <w:sz w:val="21"/>
          <w:szCs w:val="21"/>
          <w:highlight w:val="none"/>
        </w:rPr>
        <w:t>投标文件的编制</w:t>
      </w:r>
    </w:p>
    <w:p w14:paraId="32896915">
      <w:pPr>
        <w:spacing w:line="360" w:lineRule="auto"/>
        <w:ind w:firstLine="420" w:firstLineChars="200"/>
        <w:rPr>
          <w:rFonts w:ascii="仿宋" w:hAnsi="仿宋" w:eastAsia="仿宋" w:cs="仿宋_GB2312"/>
          <w:b/>
          <w:color w:val="auto"/>
          <w:szCs w:val="21"/>
          <w:highlight w:val="none"/>
        </w:rPr>
      </w:pPr>
      <w:r>
        <w:rPr>
          <w:rFonts w:ascii="仿宋" w:hAnsi="仿宋" w:eastAsia="仿宋" w:cs="仿宋_GB2312"/>
          <w:color w:val="auto"/>
          <w:kern w:val="0"/>
          <w:szCs w:val="21"/>
          <w:highlight w:val="none"/>
          <w:lang w:val="zh-CN"/>
        </w:rPr>
        <w:t>12.1</w:t>
      </w:r>
      <w:r>
        <w:rPr>
          <w:rFonts w:hint="eastAsia" w:ascii="仿宋" w:hAnsi="仿宋" w:eastAsia="仿宋" w:cs="仿宋_GB2312"/>
          <w:color w:val="auto"/>
          <w:kern w:val="0"/>
          <w:szCs w:val="21"/>
          <w:highlight w:val="none"/>
        </w:rPr>
        <w:t xml:space="preserve"> </w:t>
      </w:r>
      <w:r>
        <w:rPr>
          <w:rFonts w:ascii="仿宋" w:hAnsi="仿宋" w:eastAsia="仿宋" w:cs="仿宋_GB2312"/>
          <w:color w:val="auto"/>
          <w:kern w:val="0"/>
          <w:szCs w:val="21"/>
          <w:highlight w:val="none"/>
          <w:lang w:val="zh-CN"/>
        </w:rPr>
        <w:t>投标文件分为资格文件、商务技术文件、报价文件三部分。各投标人在编制投标文件时请按照招标文件第六部</w:t>
      </w:r>
      <w:r>
        <w:rPr>
          <w:rFonts w:hint="eastAsia" w:ascii="仿宋" w:hAnsi="仿宋" w:eastAsia="仿宋" w:cs="仿宋_GB2312"/>
          <w:color w:val="auto"/>
          <w:kern w:val="0"/>
          <w:szCs w:val="21"/>
          <w:highlight w:val="none"/>
          <w:lang w:val="zh-CN"/>
        </w:rPr>
        <w:t>分规定的格式进行，混乱的编排导致投标文件被误读或评标委员会查找不到有效文件是投标人的风险。</w:t>
      </w:r>
    </w:p>
    <w:p w14:paraId="0E213B74">
      <w:pPr>
        <w:spacing w:line="360" w:lineRule="auto"/>
        <w:ind w:firstLine="420" w:firstLineChars="200"/>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12.2</w:t>
      </w:r>
      <w:r>
        <w:rPr>
          <w:rFonts w:hint="eastAsia" w:ascii="仿宋" w:hAnsi="仿宋" w:eastAsia="仿宋" w:cs="仿宋_GB2312"/>
          <w:color w:val="auto"/>
          <w:kern w:val="0"/>
          <w:szCs w:val="21"/>
          <w:highlight w:val="none"/>
        </w:rPr>
        <w:t xml:space="preserve"> </w:t>
      </w:r>
      <w:r>
        <w:rPr>
          <w:rFonts w:ascii="仿宋" w:hAnsi="仿宋" w:eastAsia="仿宋" w:cs="仿宋_GB2312"/>
          <w:color w:val="auto"/>
          <w:kern w:val="0"/>
          <w:szCs w:val="21"/>
          <w:highlight w:val="none"/>
          <w:lang w:val="zh-CN"/>
        </w:rPr>
        <w:t>投标人进行电子投标应安装客户端软件—“政</w:t>
      </w:r>
      <w:r>
        <w:rPr>
          <w:rFonts w:hint="eastAsia" w:ascii="仿宋" w:hAnsi="仿宋" w:eastAsia="仿宋" w:cs="仿宋_GB2312"/>
          <w:color w:val="auto"/>
          <w:kern w:val="0"/>
          <w:szCs w:val="21"/>
          <w:highlight w:val="none"/>
          <w:lang w:val="zh-CN"/>
        </w:rPr>
        <w:t>采云电子交易客户端”，并按照招标文件和电子交易平台的要求编制并加密投标文件。投标人未按规定加密的投标文件，电子交易平台将拒收并提示。</w:t>
      </w:r>
    </w:p>
    <w:p w14:paraId="3CDEC5DA">
      <w:pPr>
        <w:spacing w:line="360" w:lineRule="auto"/>
        <w:ind w:firstLine="420" w:firstLineChars="200"/>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12.3</w:t>
      </w:r>
      <w:r>
        <w:rPr>
          <w:rFonts w:hint="eastAsia" w:ascii="仿宋" w:hAnsi="仿宋" w:eastAsia="仿宋" w:cs="仿宋_GB2312"/>
          <w:color w:val="auto"/>
          <w:kern w:val="0"/>
          <w:szCs w:val="21"/>
          <w:highlight w:val="none"/>
        </w:rPr>
        <w:t xml:space="preserve"> </w:t>
      </w:r>
      <w:r>
        <w:rPr>
          <w:rFonts w:ascii="仿宋" w:hAnsi="仿宋" w:eastAsia="仿宋" w:cs="仿宋_GB2312"/>
          <w:color w:val="auto"/>
          <w:kern w:val="0"/>
          <w:szCs w:val="21"/>
          <w:highlight w:val="none"/>
          <w:lang w:val="zh-CN"/>
        </w:rPr>
        <w:t>使用“政</w:t>
      </w:r>
      <w:r>
        <w:rPr>
          <w:rFonts w:hint="eastAsia" w:ascii="仿宋" w:hAnsi="仿宋" w:eastAsia="仿宋" w:cs="仿宋_GB2312"/>
          <w:color w:val="auto"/>
          <w:kern w:val="0"/>
          <w:szCs w:val="21"/>
          <w:highlight w:val="none"/>
          <w:lang w:val="zh-CN"/>
        </w:rPr>
        <w:t>采云电子交易客户端”需要提前申领</w:t>
      </w:r>
      <w:r>
        <w:rPr>
          <w:rFonts w:ascii="仿宋" w:hAnsi="仿宋" w:eastAsia="仿宋" w:cs="仿宋_GB2312"/>
          <w:color w:val="auto"/>
          <w:kern w:val="0"/>
          <w:szCs w:val="21"/>
          <w:highlight w:val="none"/>
          <w:lang w:val="zh-CN"/>
        </w:rPr>
        <w:t>CA数字证书，申领流程请自行前往“浙江政府采购网-下载专区-电子交易客户端-CA驱动和申领流程”进行查阅。</w:t>
      </w:r>
    </w:p>
    <w:p w14:paraId="166AE859">
      <w:pPr>
        <w:snapToGrid w:val="0"/>
        <w:spacing w:line="360" w:lineRule="auto"/>
        <w:rPr>
          <w:rFonts w:ascii="仿宋" w:hAnsi="仿宋" w:eastAsia="仿宋"/>
          <w:b/>
          <w:color w:val="auto"/>
          <w:szCs w:val="21"/>
          <w:highlight w:val="none"/>
        </w:rPr>
      </w:pPr>
      <w:r>
        <w:rPr>
          <w:rFonts w:ascii="仿宋" w:hAnsi="仿宋" w:eastAsia="仿宋"/>
          <w:b/>
          <w:color w:val="auto"/>
          <w:szCs w:val="21"/>
          <w:highlight w:val="none"/>
        </w:rPr>
        <w:t>13.投标文件的签署、盖章</w:t>
      </w:r>
    </w:p>
    <w:p w14:paraId="54B42AE6">
      <w:pPr>
        <w:pStyle w:val="135"/>
        <w:snapToGrid w:val="0"/>
        <w:spacing w:before="0"/>
        <w:ind w:firstLine="420"/>
        <w:rPr>
          <w:rFonts w:ascii="仿宋" w:hAnsi="仿宋" w:eastAsia="仿宋" w:cs="仿宋_GB2312"/>
          <w:b/>
          <w:color w:val="auto"/>
          <w:sz w:val="21"/>
          <w:szCs w:val="21"/>
          <w:highlight w:val="none"/>
        </w:rPr>
      </w:pPr>
      <w:r>
        <w:rPr>
          <w:rFonts w:ascii="仿宋" w:hAnsi="仿宋" w:eastAsia="仿宋" w:cs="仿宋_GB2312"/>
          <w:color w:val="auto"/>
          <w:sz w:val="21"/>
          <w:szCs w:val="21"/>
          <w:highlight w:val="none"/>
        </w:rPr>
        <w:t>13.1</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投标文件按照招标文件第六部分格式要</w:t>
      </w:r>
      <w:r>
        <w:rPr>
          <w:rFonts w:hint="eastAsia" w:ascii="仿宋" w:hAnsi="仿宋" w:eastAsia="仿宋" w:cs="仿宋_GB2312"/>
          <w:color w:val="auto"/>
          <w:sz w:val="21"/>
          <w:szCs w:val="21"/>
          <w:highlight w:val="none"/>
        </w:rPr>
        <w:t>求进行签署、盖章。</w:t>
      </w:r>
      <w:r>
        <w:rPr>
          <w:rFonts w:hint="eastAsia" w:ascii="仿宋" w:hAnsi="仿宋" w:eastAsia="仿宋"/>
          <w:b/>
          <w:color w:val="auto"/>
          <w:sz w:val="21"/>
          <w:szCs w:val="21"/>
          <w:highlight w:val="none"/>
        </w:rPr>
        <w:t>▲</w:t>
      </w:r>
      <w:r>
        <w:rPr>
          <w:rFonts w:hint="eastAsia" w:ascii="仿宋" w:hAnsi="仿宋" w:eastAsia="仿宋" w:cs="仿宋_GB2312"/>
          <w:b/>
          <w:color w:val="auto"/>
          <w:sz w:val="21"/>
          <w:szCs w:val="21"/>
          <w:highlight w:val="none"/>
        </w:rPr>
        <w:t>投标人的投标文件未按照招标文件要求签署、盖章的，其投标无效</w:t>
      </w:r>
      <w:r>
        <w:rPr>
          <w:rFonts w:hint="eastAsia" w:ascii="仿宋" w:hAnsi="仿宋" w:eastAsia="仿宋" w:cs="仿宋_GB2312"/>
          <w:color w:val="auto"/>
          <w:sz w:val="21"/>
          <w:szCs w:val="21"/>
          <w:highlight w:val="none"/>
        </w:rPr>
        <w:t>。</w:t>
      </w:r>
    </w:p>
    <w:p w14:paraId="48B28F90">
      <w:pPr>
        <w:pStyle w:val="135"/>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13.2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为确保网上操作合法、有效和安全，投标人应当在投标截止时间前完成在“政府采购云平台”的身份认证，确保在电子投标过程中能够对相关数据电文进行加密和使用电子签名。</w:t>
      </w:r>
    </w:p>
    <w:p w14:paraId="08FDF23E">
      <w:pPr>
        <w:pStyle w:val="135"/>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13.3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招标文件对投标文件签署、盖章的要求适用于电子签名。</w:t>
      </w:r>
    </w:p>
    <w:p w14:paraId="56F7C331">
      <w:pPr>
        <w:pStyle w:val="135"/>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14.</w:t>
      </w:r>
      <w:r>
        <w:rPr>
          <w:rFonts w:hint="eastAsia" w:ascii="仿宋" w:hAnsi="仿宋" w:eastAsia="仿宋" w:cs="仿宋_GB2312"/>
          <w:b/>
          <w:color w:val="auto"/>
          <w:sz w:val="21"/>
          <w:szCs w:val="21"/>
          <w:highlight w:val="none"/>
        </w:rPr>
        <w:t>投标文件的提交、补充、修改、撤回</w:t>
      </w:r>
    </w:p>
    <w:p w14:paraId="33C3A495">
      <w:pPr>
        <w:pStyle w:val="135"/>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14.1</w:t>
      </w:r>
      <w:r>
        <w:rPr>
          <w:rFonts w:hint="eastAsia" w:ascii="仿宋" w:hAnsi="仿宋" w:eastAsia="仿宋" w:cs="仿宋_GB2312"/>
          <w:color w:val="auto"/>
          <w:sz w:val="21"/>
          <w:szCs w:val="21"/>
          <w:highlight w:val="none"/>
        </w:rPr>
        <w:t xml:space="preserve">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66755C8">
      <w:pPr>
        <w:pStyle w:val="135"/>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14.2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电子交易平台收到投标文件，将妥善保存并即时向供应商发出确认回执通知。在投标截止时间前，除供应商补充、修改或者撤回投标文件外，任何单位和个人不得解密或提取投标文件。</w:t>
      </w:r>
    </w:p>
    <w:p w14:paraId="314784C1">
      <w:pPr>
        <w:pStyle w:val="135"/>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14.3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采购人、采购机构可以视情况延长投标文件提交的截止时间。在上述情况下，采购机构与投标人以前在投标截止期方面的全部权利、责任和义务，将适用于延长至新的投标截止期。</w:t>
      </w:r>
    </w:p>
    <w:p w14:paraId="1ABCB04F">
      <w:pPr>
        <w:pStyle w:val="34"/>
        <w:spacing w:line="360" w:lineRule="auto"/>
        <w:rPr>
          <w:rFonts w:ascii="仿宋" w:hAnsi="仿宋" w:eastAsia="仿宋" w:cs="仿宋_GB2312"/>
          <w:b/>
          <w:color w:val="auto"/>
          <w:highlight w:val="none"/>
        </w:rPr>
      </w:pPr>
      <w:r>
        <w:rPr>
          <w:rFonts w:ascii="仿宋" w:hAnsi="仿宋" w:eastAsia="仿宋" w:cs="仿宋_GB2312"/>
          <w:b/>
          <w:color w:val="auto"/>
          <w:highlight w:val="none"/>
        </w:rPr>
        <w:t>15.备份投标文件</w:t>
      </w:r>
    </w:p>
    <w:p w14:paraId="50DD4E13">
      <w:pPr>
        <w:pStyle w:val="34"/>
        <w:spacing w:line="360" w:lineRule="auto"/>
        <w:ind w:firstLine="420" w:firstLineChars="200"/>
        <w:rPr>
          <w:rFonts w:ascii="仿宋" w:hAnsi="仿宋" w:eastAsia="仿宋" w:cs="仿宋_GB2312"/>
          <w:b/>
          <w:color w:val="auto"/>
          <w:highlight w:val="none"/>
        </w:rPr>
      </w:pPr>
      <w:r>
        <w:rPr>
          <w:rFonts w:ascii="仿宋" w:hAnsi="仿宋" w:eastAsia="仿宋" w:cs="仿宋_GB2312"/>
          <w:color w:val="auto"/>
          <w:highlight w:val="none"/>
        </w:rPr>
        <w:t xml:space="preserve"> 15.1</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投标人在电子交易平台传输递交投标文件后，还可以在投标截止时间前直接提交或者以邮政快递方式递交备份投标文件1份，</w:t>
      </w:r>
      <w:r>
        <w:rPr>
          <w:rFonts w:hint="eastAsia" w:ascii="仿宋" w:hAnsi="仿宋" w:eastAsia="仿宋" w:cs="仿宋_GB2312"/>
          <w:b/>
          <w:color w:val="auto"/>
          <w:highlight w:val="none"/>
        </w:rPr>
        <w:t>但采购人、采购机构不强制或变相强制投标人提交备份投标文件。</w:t>
      </w:r>
    </w:p>
    <w:p w14:paraId="52BB4773">
      <w:pPr>
        <w:pStyle w:val="34"/>
        <w:spacing w:line="360" w:lineRule="auto"/>
        <w:ind w:firstLine="420" w:firstLineChars="200"/>
        <w:rPr>
          <w:rFonts w:ascii="仿宋" w:hAnsi="仿宋" w:eastAsia="仿宋" w:cs="仿宋_GB2312"/>
          <w:b/>
          <w:color w:val="auto"/>
          <w:highlight w:val="none"/>
        </w:rPr>
      </w:pPr>
      <w:r>
        <w:rPr>
          <w:rFonts w:ascii="仿宋" w:hAnsi="仿宋" w:eastAsia="仿宋" w:cs="仿宋_GB2312"/>
          <w:color w:val="auto"/>
          <w:highlight w:val="none"/>
        </w:rPr>
        <w:t>15.2</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备份投标文件须在“政</w:t>
      </w:r>
      <w:r>
        <w:rPr>
          <w:rFonts w:hint="eastAsia" w:ascii="仿宋" w:hAnsi="仿宋" w:eastAsia="仿宋" w:cs="仿宋_GB2312"/>
          <w:color w:val="auto"/>
          <w:highlight w:val="none"/>
        </w:rPr>
        <w:t>采云投标客户端”制作生成，并储存在</w:t>
      </w:r>
      <w:r>
        <w:rPr>
          <w:rFonts w:ascii="仿宋" w:hAnsi="仿宋" w:eastAsia="仿宋"/>
          <w:color w:val="auto"/>
          <w:highlight w:val="none"/>
        </w:rPr>
        <w:t>DVD光盘</w:t>
      </w:r>
      <w:r>
        <w:rPr>
          <w:rFonts w:hint="eastAsia" w:ascii="仿宋" w:hAnsi="仿宋" w:eastAsia="仿宋"/>
          <w:color w:val="auto"/>
          <w:highlight w:val="none"/>
        </w:rPr>
        <w:t>或U盘</w:t>
      </w:r>
      <w:r>
        <w:rPr>
          <w:rFonts w:hint="eastAsia" w:ascii="仿宋" w:hAnsi="仿宋" w:eastAsia="仿宋" w:cs="仿宋_GB2312"/>
          <w:color w:val="auto"/>
          <w:highlight w:val="none"/>
        </w:rPr>
        <w:t>中。备份投标文件应当密封包装并在包装上加盖公章并注明投标项目名称，投标人名称</w:t>
      </w:r>
      <w:r>
        <w:rPr>
          <w:rFonts w:ascii="仿宋" w:hAnsi="仿宋" w:eastAsia="仿宋" w:cs="仿宋_GB2312"/>
          <w:color w:val="auto"/>
          <w:highlight w:val="none"/>
        </w:rPr>
        <w:t>(联合体投标的，包装物封面需注明联合体投标，并注明联合体成员各方的名称和联合协议中约定的牵头人的名称)。</w:t>
      </w:r>
      <w:r>
        <w:rPr>
          <w:rFonts w:hint="eastAsia" w:ascii="仿宋" w:hAnsi="仿宋" w:eastAsia="仿宋"/>
          <w:b/>
          <w:color w:val="auto"/>
          <w:highlight w:val="none"/>
        </w:rPr>
        <w:t>不符合上述制作、</w:t>
      </w:r>
      <w:r>
        <w:rPr>
          <w:rFonts w:hint="eastAsia" w:ascii="仿宋" w:hAnsi="仿宋" w:eastAsia="仿宋" w:cs="仿宋_GB2312"/>
          <w:b/>
          <w:color w:val="auto"/>
          <w:highlight w:val="none"/>
        </w:rPr>
        <w:t>存储、密封规定的备份投标文件将被视为无效或者被拒绝接收。</w:t>
      </w:r>
    </w:p>
    <w:p w14:paraId="63DD4653">
      <w:pPr>
        <w:pStyle w:val="34"/>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15.3</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直接提交备份投标文件的，投标人应于投标截止时间前</w:t>
      </w:r>
      <w:r>
        <w:rPr>
          <w:rFonts w:hint="eastAsia" w:ascii="仿宋" w:hAnsi="仿宋" w:eastAsia="仿宋" w:cs="仿宋_GB2312"/>
          <w:color w:val="auto"/>
          <w:highlight w:val="none"/>
        </w:rPr>
        <w:t>按投标人须知前附表规定的地点</w:t>
      </w:r>
      <w:r>
        <w:rPr>
          <w:rFonts w:ascii="仿宋" w:hAnsi="仿宋" w:eastAsia="仿宋" w:cs="仿宋_GB2312"/>
          <w:color w:val="auto"/>
          <w:highlight w:val="none"/>
        </w:rPr>
        <w:t>将备份投标文件提交给采购机构，采购机构将拒绝接受逾期送达的备份投标文件。</w:t>
      </w:r>
    </w:p>
    <w:p w14:paraId="0B65AD57">
      <w:pPr>
        <w:pStyle w:val="34"/>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15.4</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_GB2312"/>
          <w:snapToGrid/>
          <w:color w:val="auto"/>
          <w:highlight w:val="none"/>
        </w:rPr>
        <w:t>招标文件第二部分投标人须知前附表规定的备份投标文件送达地点；</w:t>
      </w:r>
      <w:r>
        <w:rPr>
          <w:rFonts w:hint="eastAsia" w:ascii="仿宋" w:hAnsi="仿宋" w:eastAsia="仿宋" w:cs="仿宋_GB2312"/>
          <w:color w:val="auto"/>
          <w:highlight w:val="none"/>
        </w:rPr>
        <w:t>送达时间以签收人签收时间为准。采购机构将拒绝接受逾期送达的备份投标文件。邮寄过程中，电子备份投标文件发生泄露、遗失、损坏或延期送达等情况的，由投标人自行负责。</w:t>
      </w:r>
    </w:p>
    <w:p w14:paraId="217FA58B">
      <w:pPr>
        <w:pStyle w:val="34"/>
        <w:spacing w:line="360" w:lineRule="auto"/>
        <w:ind w:firstLine="422" w:firstLineChars="200"/>
        <w:rPr>
          <w:rFonts w:ascii="仿宋" w:hAnsi="仿宋" w:eastAsia="仿宋" w:cs="仿宋_GB2312"/>
          <w:b/>
          <w:color w:val="auto"/>
          <w:highlight w:val="none"/>
        </w:rPr>
      </w:pPr>
      <w:r>
        <w:rPr>
          <w:rFonts w:ascii="仿宋" w:hAnsi="仿宋" w:eastAsia="仿宋" w:cs="仿宋_GB2312"/>
          <w:b/>
          <w:color w:val="auto"/>
          <w:highlight w:val="none"/>
        </w:rPr>
        <w:t>15.5</w:t>
      </w:r>
      <w:r>
        <w:rPr>
          <w:rFonts w:hint="eastAsia" w:ascii="仿宋" w:hAnsi="仿宋" w:eastAsia="仿宋" w:cs="仿宋_GB2312"/>
          <w:b/>
          <w:color w:val="auto"/>
          <w:highlight w:val="none"/>
        </w:rPr>
        <w:t xml:space="preserve"> </w:t>
      </w:r>
      <w:r>
        <w:rPr>
          <w:rFonts w:ascii="仿宋" w:hAnsi="仿宋" w:eastAsia="仿宋" w:cs="仿宋_GB2312"/>
          <w:b/>
          <w:color w:val="auto"/>
          <w:highlight w:val="none"/>
        </w:rPr>
        <w:t>投标人仅提交备份投标文件，没有在电子交易平台传输递交投标文件的，投标无效。</w:t>
      </w:r>
    </w:p>
    <w:p w14:paraId="1FBA6502">
      <w:pPr>
        <w:pStyle w:val="135"/>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16.投标文件的无效处理</w:t>
      </w:r>
    </w:p>
    <w:p w14:paraId="5882F8BC">
      <w:pPr>
        <w:pStyle w:val="19"/>
        <w:spacing w:line="360" w:lineRule="auto"/>
        <w:ind w:firstLine="42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有招标文件第四部分</w:t>
      </w:r>
      <w:r>
        <w:rPr>
          <w:rFonts w:hint="eastAsia" w:ascii="仿宋" w:hAnsi="仿宋" w:eastAsia="仿宋"/>
          <w:color w:val="auto"/>
          <w:sz w:val="21"/>
          <w:szCs w:val="21"/>
          <w:highlight w:val="none"/>
        </w:rPr>
        <w:t>第</w:t>
      </w:r>
      <w:r>
        <w:rPr>
          <w:rFonts w:ascii="仿宋" w:hAnsi="仿宋" w:eastAsia="仿宋"/>
          <w:color w:val="auto"/>
          <w:sz w:val="21"/>
          <w:szCs w:val="21"/>
          <w:highlight w:val="none"/>
        </w:rPr>
        <w:t>13项规定</w:t>
      </w:r>
      <w:r>
        <w:rPr>
          <w:rFonts w:hint="eastAsia" w:ascii="仿宋" w:hAnsi="仿宋" w:eastAsia="仿宋" w:cs="仿宋_GB2312"/>
          <w:color w:val="auto"/>
          <w:sz w:val="21"/>
          <w:szCs w:val="21"/>
          <w:highlight w:val="none"/>
        </w:rPr>
        <w:t>的情形之一的，投标无效：</w:t>
      </w:r>
    </w:p>
    <w:p w14:paraId="79763725">
      <w:pPr>
        <w:pStyle w:val="135"/>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17.投标有效期</w:t>
      </w:r>
    </w:p>
    <w:p w14:paraId="3AF70225">
      <w:pPr>
        <w:spacing w:line="360" w:lineRule="auto"/>
        <w:ind w:firstLine="420" w:firstLineChars="200"/>
        <w:rPr>
          <w:rFonts w:ascii="仿宋" w:hAnsi="仿宋" w:eastAsia="仿宋" w:cs="仿宋_GB2312"/>
          <w:b/>
          <w:color w:val="auto"/>
          <w:szCs w:val="21"/>
          <w:highlight w:val="none"/>
        </w:rPr>
      </w:pPr>
      <w:r>
        <w:rPr>
          <w:rFonts w:ascii="仿宋" w:hAnsi="仿宋" w:eastAsia="仿宋" w:cs="仿宋_GB2312"/>
          <w:color w:val="auto"/>
          <w:szCs w:val="21"/>
          <w:highlight w:val="none"/>
        </w:rPr>
        <w:t>17.1</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投标有效期为从提交投标文件的截止之日起90天。▲</w:t>
      </w:r>
      <w:r>
        <w:rPr>
          <w:rFonts w:hint="eastAsia" w:ascii="仿宋" w:hAnsi="仿宋" w:eastAsia="仿宋" w:cs="仿宋_GB2312"/>
          <w:b/>
          <w:color w:val="auto"/>
          <w:szCs w:val="21"/>
          <w:highlight w:val="none"/>
        </w:rPr>
        <w:t>投标人的投标文件中承诺的投标有效期少于招标文件中载明的投标有效期的，投标无效。</w:t>
      </w:r>
    </w:p>
    <w:p w14:paraId="7CE5947A">
      <w:pPr>
        <w:pStyle w:val="135"/>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17.2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投标文件合格投递后，自投标截止日期起，在投标有效期内有效。</w:t>
      </w:r>
    </w:p>
    <w:p w14:paraId="217A2607">
      <w:pPr>
        <w:pStyle w:val="135"/>
        <w:spacing w:before="0"/>
        <w:ind w:firstLine="420"/>
        <w:rPr>
          <w:rFonts w:ascii="仿宋" w:hAnsi="仿宋" w:eastAsia="仿宋" w:cs="仿宋_GB2312"/>
          <w:color w:val="auto"/>
          <w:highlight w:val="none"/>
        </w:rPr>
      </w:pPr>
      <w:r>
        <w:rPr>
          <w:rFonts w:ascii="仿宋" w:hAnsi="仿宋" w:eastAsia="仿宋" w:cs="仿宋_GB2312"/>
          <w:color w:val="auto"/>
          <w:sz w:val="21"/>
          <w:szCs w:val="21"/>
          <w:highlight w:val="none"/>
        </w:rPr>
        <w:t>17.3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在原定投标有效期满之前，如果出现特殊情况，采购机构可以以书面形式通知投标人延长投标有效期。投标人同意延长的，不得要求或被允许修改其投标文件，投标人拒绝延长的，其投标无效。</w:t>
      </w:r>
    </w:p>
    <w:p w14:paraId="69318BAA">
      <w:pPr>
        <w:pStyle w:val="135"/>
        <w:spacing w:before="240" w:beforeLines="100" w:after="240" w:afterLines="100"/>
        <w:ind w:firstLine="0" w:firstLineChars="0"/>
        <w:jc w:val="center"/>
        <w:rPr>
          <w:rFonts w:ascii="仿宋" w:hAnsi="仿宋" w:eastAsia="仿宋" w:cs="仿宋_GB2312"/>
          <w:b/>
          <w:color w:val="auto"/>
          <w:sz w:val="36"/>
          <w:szCs w:val="21"/>
          <w:highlight w:val="none"/>
        </w:rPr>
      </w:pPr>
      <w:r>
        <w:rPr>
          <w:rFonts w:hint="eastAsia" w:ascii="仿宋" w:hAnsi="仿宋" w:eastAsia="仿宋" w:cs="仿宋_GB2312"/>
          <w:b/>
          <w:color w:val="auto"/>
          <w:sz w:val="36"/>
          <w:szCs w:val="21"/>
          <w:highlight w:val="none"/>
        </w:rPr>
        <w:t>四、开标、资格审查与信用信息查询</w:t>
      </w:r>
    </w:p>
    <w:p w14:paraId="17BFE2EF">
      <w:pPr>
        <w:pStyle w:val="559"/>
        <w:wordWrap w:val="0"/>
        <w:spacing w:before="0" w:line="360" w:lineRule="auto"/>
        <w:ind w:left="0" w:firstLine="0"/>
        <w:contextualSpacing/>
        <w:rPr>
          <w:rFonts w:ascii="仿宋" w:hAnsi="仿宋" w:eastAsia="仿宋"/>
          <w:color w:val="auto"/>
          <w:sz w:val="21"/>
          <w:szCs w:val="21"/>
          <w:highlight w:val="none"/>
        </w:rPr>
      </w:pPr>
      <w:r>
        <w:rPr>
          <w:rFonts w:ascii="仿宋" w:hAnsi="仿宋" w:eastAsia="仿宋" w:cs="仿宋_GB2312"/>
          <w:b/>
          <w:color w:val="auto"/>
          <w:sz w:val="21"/>
          <w:szCs w:val="21"/>
          <w:highlight w:val="none"/>
        </w:rPr>
        <w:t>18.开标</w:t>
      </w:r>
    </w:p>
    <w:p w14:paraId="2F5E419B">
      <w:pPr>
        <w:pStyle w:val="559"/>
        <w:wordWrap w:val="0"/>
        <w:spacing w:before="0" w:line="360" w:lineRule="auto"/>
        <w:ind w:left="0" w:firstLine="420" w:firstLineChars="200"/>
        <w:contextualSpacing/>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18.1</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采购机构按照招标文件规定的时间通过电子交易平台组织开标，所有投标人均应当准时在线参加。投标人不足3家的，不得开标。</w:t>
      </w:r>
    </w:p>
    <w:p w14:paraId="342DBFAA">
      <w:pPr>
        <w:pStyle w:val="559"/>
        <w:wordWrap w:val="0"/>
        <w:spacing w:before="0" w:line="360" w:lineRule="auto"/>
        <w:ind w:left="0" w:firstLine="420" w:firstLineChars="200"/>
        <w:contextualSpacing/>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18.2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开标时，电子交易平台按开标时间自动提取所有投标文件。采购机构依托电子交易平台发起开始解密指令，投标人按照平台提示和招标文件的规定在半小时内完成在线解密。</w:t>
      </w:r>
    </w:p>
    <w:p w14:paraId="4C7390BC">
      <w:pPr>
        <w:pStyle w:val="559"/>
        <w:wordWrap w:val="0"/>
        <w:spacing w:before="0" w:line="360" w:lineRule="auto"/>
        <w:ind w:left="0" w:firstLine="420" w:firstLineChars="200"/>
        <w:contextualSpacing/>
        <w:rPr>
          <w:rFonts w:ascii="仿宋" w:hAnsi="仿宋" w:eastAsia="仿宋" w:cs="仿宋_GB2312"/>
          <w:b/>
          <w:color w:val="auto"/>
          <w:sz w:val="21"/>
          <w:szCs w:val="21"/>
          <w:highlight w:val="none"/>
        </w:rPr>
      </w:pPr>
      <w:r>
        <w:rPr>
          <w:rFonts w:ascii="仿宋" w:hAnsi="仿宋" w:eastAsia="仿宋" w:cs="仿宋_GB2312"/>
          <w:color w:val="auto"/>
          <w:sz w:val="21"/>
          <w:szCs w:val="21"/>
          <w:highlight w:val="none"/>
        </w:rPr>
        <w:t>18.3</w:t>
      </w:r>
      <w:r>
        <w:rPr>
          <w:rFonts w:hint="eastAsia" w:ascii="仿宋" w:hAnsi="仿宋" w:eastAsia="仿宋" w:cs="仿宋_GB2312"/>
          <w:color w:val="auto"/>
          <w:sz w:val="21"/>
          <w:szCs w:val="21"/>
          <w:highlight w:val="none"/>
        </w:rPr>
        <w:t xml:space="preserve"> </w:t>
      </w:r>
      <w:r>
        <w:rPr>
          <w:rFonts w:hint="eastAsia" w:ascii="仿宋" w:hAnsi="仿宋" w:eastAsia="仿宋" w:cs="仿宋_GB2312"/>
          <w:b/>
          <w:color w:val="auto"/>
          <w:sz w:val="21"/>
          <w:szCs w:val="21"/>
          <w:highlight w:val="none"/>
        </w:rPr>
        <w:t>投标文件未按时解密，投标人提供了备份投标文件的，以备份投标文件作为依据，否则视为投标文件撤回。投标文件已按时解密的，备份投标文件自动失效。</w:t>
      </w:r>
    </w:p>
    <w:p w14:paraId="29CE3EDE">
      <w:pPr>
        <w:widowControl/>
        <w:wordWrap w:val="0"/>
        <w:spacing w:line="360" w:lineRule="auto"/>
        <w:jc w:val="left"/>
        <w:rPr>
          <w:rFonts w:ascii="仿宋" w:hAnsi="仿宋" w:eastAsia="仿宋" w:cs="仿宋_GB2312"/>
          <w:b/>
          <w:color w:val="auto"/>
          <w:szCs w:val="21"/>
          <w:highlight w:val="none"/>
        </w:rPr>
      </w:pPr>
      <w:r>
        <w:rPr>
          <w:rFonts w:ascii="仿宋" w:hAnsi="仿宋" w:eastAsia="仿宋" w:cs="仿宋_GB2312"/>
          <w:b/>
          <w:color w:val="auto"/>
          <w:szCs w:val="21"/>
          <w:highlight w:val="none"/>
        </w:rPr>
        <w:t>19</w:t>
      </w:r>
      <w:r>
        <w:rPr>
          <w:rFonts w:hint="eastAsia" w:ascii="仿宋" w:hAnsi="仿宋" w:eastAsia="仿宋" w:cs="仿宋_GB2312"/>
          <w:b/>
          <w:color w:val="auto"/>
          <w:szCs w:val="21"/>
          <w:highlight w:val="none"/>
        </w:rPr>
        <w:t>.</w:t>
      </w:r>
      <w:r>
        <w:rPr>
          <w:rFonts w:ascii="仿宋" w:hAnsi="仿宋" w:eastAsia="仿宋" w:cs="仿宋_GB2312"/>
          <w:b/>
          <w:color w:val="auto"/>
          <w:szCs w:val="21"/>
          <w:highlight w:val="none"/>
        </w:rPr>
        <w:t>资格审查</w:t>
      </w:r>
    </w:p>
    <w:p w14:paraId="7C77DBBF">
      <w:pPr>
        <w:pStyle w:val="135"/>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19.1</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开标后，采购人或采购机构将依法对投标人的资格进行审查。</w:t>
      </w:r>
    </w:p>
    <w:p w14:paraId="798A51C8">
      <w:pPr>
        <w:wordWrap w:val="0"/>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Arial"/>
          <w:color w:val="auto"/>
          <w:kern w:val="0"/>
          <w:szCs w:val="21"/>
          <w:highlight w:val="none"/>
        </w:rPr>
        <w:t>19.2</w:t>
      </w:r>
      <w:r>
        <w:rPr>
          <w:rFonts w:hint="eastAsia" w:ascii="仿宋" w:hAnsi="仿宋" w:eastAsia="仿宋" w:cs="Arial"/>
          <w:color w:val="auto"/>
          <w:kern w:val="0"/>
          <w:szCs w:val="21"/>
          <w:highlight w:val="none"/>
        </w:rPr>
        <w:t xml:space="preserve"> </w:t>
      </w:r>
      <w:r>
        <w:rPr>
          <w:rFonts w:hint="eastAsia" w:ascii="仿宋" w:hAnsi="仿宋" w:eastAsia="仿宋" w:cs="仿宋_GB2312"/>
          <w:color w:val="auto"/>
          <w:szCs w:val="21"/>
          <w:highlight w:val="none"/>
        </w:rPr>
        <w:t>采购人或采购机构依据法律法规和招标文件的规定，对投标人的基本资格条件、特定资格条件进行审查。</w:t>
      </w:r>
    </w:p>
    <w:p w14:paraId="06AB6617">
      <w:pPr>
        <w:pStyle w:val="135"/>
        <w:wordWrap w:val="0"/>
        <w:spacing w:before="0"/>
        <w:ind w:firstLine="420"/>
        <w:rPr>
          <w:rFonts w:ascii="仿宋" w:hAnsi="仿宋" w:eastAsia="仿宋" w:cs="仿宋_GB2312"/>
          <w:color w:val="auto"/>
          <w:sz w:val="21"/>
          <w:szCs w:val="21"/>
          <w:highlight w:val="none"/>
        </w:rPr>
      </w:pPr>
      <w:r>
        <w:rPr>
          <w:rFonts w:ascii="仿宋" w:hAnsi="仿宋" w:eastAsia="仿宋" w:cs="Arial"/>
          <w:color w:val="auto"/>
          <w:kern w:val="0"/>
          <w:sz w:val="21"/>
          <w:szCs w:val="21"/>
          <w:highlight w:val="none"/>
        </w:rPr>
        <w:t>19.3</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投标人未按照招标文件要求提供与</w:t>
      </w:r>
      <w:r>
        <w:rPr>
          <w:rFonts w:hint="eastAsia" w:ascii="仿宋" w:hAnsi="仿宋" w:eastAsia="仿宋" w:cs="仿宋_GB2312"/>
          <w:color w:val="auto"/>
          <w:sz w:val="21"/>
          <w:szCs w:val="21"/>
          <w:highlight w:val="none"/>
        </w:rPr>
        <w:t>基本资格条件、特定资格条件相应的</w:t>
      </w:r>
      <w:r>
        <w:rPr>
          <w:rFonts w:hint="eastAsia" w:ascii="仿宋" w:hAnsi="仿宋" w:eastAsia="仿宋" w:cs="Arial"/>
          <w:color w:val="auto"/>
          <w:kern w:val="0"/>
          <w:sz w:val="21"/>
          <w:szCs w:val="21"/>
          <w:highlight w:val="none"/>
        </w:rPr>
        <w:t>有效资格证明材料的，视为</w:t>
      </w:r>
      <w:r>
        <w:rPr>
          <w:rFonts w:hint="eastAsia" w:ascii="仿宋" w:hAnsi="仿宋" w:eastAsia="仿宋" w:cs="仿宋_GB2312"/>
          <w:color w:val="auto"/>
          <w:sz w:val="21"/>
          <w:szCs w:val="21"/>
          <w:highlight w:val="none"/>
        </w:rPr>
        <w:t>投标人不具备招标文件中规定的资格要求，其投标无效。</w:t>
      </w:r>
    </w:p>
    <w:p w14:paraId="7C631A6C">
      <w:pPr>
        <w:pStyle w:val="135"/>
        <w:wordWrap w:val="0"/>
        <w:spacing w:before="0"/>
        <w:ind w:firstLine="420"/>
        <w:rPr>
          <w:rFonts w:ascii="仿宋" w:hAnsi="仿宋" w:eastAsia="仿宋" w:cs="仿宋_GB2312"/>
          <w:color w:val="auto"/>
          <w:sz w:val="21"/>
          <w:szCs w:val="21"/>
          <w:highlight w:val="none"/>
        </w:rPr>
      </w:pPr>
      <w:r>
        <w:rPr>
          <w:rFonts w:ascii="仿宋" w:hAnsi="仿宋" w:eastAsia="仿宋" w:cs="Arial"/>
          <w:color w:val="auto"/>
          <w:kern w:val="0"/>
          <w:sz w:val="21"/>
          <w:szCs w:val="21"/>
          <w:highlight w:val="none"/>
        </w:rPr>
        <w:t>19.</w:t>
      </w:r>
      <w:r>
        <w:rPr>
          <w:rFonts w:ascii="仿宋" w:hAnsi="仿宋" w:eastAsia="仿宋" w:cs="仿宋_GB2312"/>
          <w:color w:val="auto"/>
          <w:sz w:val="21"/>
          <w:szCs w:val="21"/>
          <w:highlight w:val="none"/>
        </w:rPr>
        <w:t>4</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对未通过资格审查的投标人，采购人或采购机构告知其未通过的原因。</w:t>
      </w:r>
    </w:p>
    <w:p w14:paraId="2F24DCBA">
      <w:pPr>
        <w:pStyle w:val="135"/>
        <w:wordWrap w:val="0"/>
        <w:spacing w:before="0"/>
        <w:ind w:firstLine="420"/>
        <w:rPr>
          <w:rFonts w:ascii="仿宋" w:hAnsi="仿宋" w:eastAsia="仿宋" w:cs="仿宋_GB2312"/>
          <w:color w:val="auto"/>
          <w:sz w:val="21"/>
          <w:szCs w:val="21"/>
          <w:highlight w:val="none"/>
        </w:rPr>
      </w:pPr>
      <w:r>
        <w:rPr>
          <w:rFonts w:ascii="仿宋" w:hAnsi="仿宋" w:eastAsia="仿宋" w:cs="Arial"/>
          <w:color w:val="auto"/>
          <w:kern w:val="0"/>
          <w:sz w:val="21"/>
          <w:szCs w:val="21"/>
          <w:highlight w:val="none"/>
        </w:rPr>
        <w:t>19.</w:t>
      </w:r>
      <w:r>
        <w:rPr>
          <w:rFonts w:ascii="仿宋" w:hAnsi="仿宋" w:eastAsia="仿宋" w:cs="仿宋_GB2312"/>
          <w:color w:val="auto"/>
          <w:sz w:val="21"/>
          <w:szCs w:val="21"/>
          <w:highlight w:val="none"/>
        </w:rPr>
        <w:t>5</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合格投标人不足3家的，不再评标。</w:t>
      </w:r>
    </w:p>
    <w:p w14:paraId="45696CA2">
      <w:pPr>
        <w:pStyle w:val="135"/>
        <w:wordWrap w:val="0"/>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20</w:t>
      </w:r>
      <w:r>
        <w:rPr>
          <w:rFonts w:hint="eastAsia" w:ascii="仿宋" w:hAnsi="仿宋" w:eastAsia="仿宋" w:cs="仿宋_GB2312"/>
          <w:b/>
          <w:color w:val="auto"/>
          <w:sz w:val="21"/>
          <w:szCs w:val="21"/>
          <w:highlight w:val="none"/>
        </w:rPr>
        <w:t>.</w:t>
      </w:r>
      <w:r>
        <w:rPr>
          <w:rFonts w:ascii="仿宋" w:hAnsi="仿宋" w:eastAsia="仿宋" w:cs="仿宋_GB2312"/>
          <w:b/>
          <w:color w:val="auto"/>
          <w:sz w:val="21"/>
          <w:szCs w:val="21"/>
          <w:highlight w:val="none"/>
        </w:rPr>
        <w:t>信用信息查询</w:t>
      </w:r>
    </w:p>
    <w:p w14:paraId="22280D69">
      <w:pPr>
        <w:pStyle w:val="135"/>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20.1</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信用信息查询渠道及截止时间：采购机构将通过“信用中国”网站(www.creditchina.gov.cn)、中国政府采购网(www.ccgp.gov.cn)渠道查询投标人投标截止时间当天的信用记录。</w:t>
      </w:r>
    </w:p>
    <w:p w14:paraId="54BA3C7E">
      <w:pPr>
        <w:pStyle w:val="135"/>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20.2</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信用信息查询记录和证据留存的具体方式：现场查询的投标人的信用记录、查询结果经确认后将与采购文件一起存档。</w:t>
      </w:r>
    </w:p>
    <w:p w14:paraId="4DD54ECB">
      <w:pPr>
        <w:pStyle w:val="135"/>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20.3</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信用信息的使用规则：经查询列入失信被执行人名单、重大税收违法案件当事人名单、政府采购严重违法失信行为记录名单的投标人将被拒绝参与政府采购活动。</w:t>
      </w:r>
    </w:p>
    <w:p w14:paraId="4135CF96">
      <w:pPr>
        <w:pStyle w:val="135"/>
        <w:wordWrap w:val="0"/>
        <w:spacing w:before="0"/>
        <w:ind w:firstLine="420"/>
        <w:rPr>
          <w:rFonts w:ascii="仿宋" w:hAnsi="仿宋" w:eastAsia="仿宋" w:cs="仿宋_GB2312"/>
          <w:color w:val="auto"/>
          <w:highlight w:val="none"/>
        </w:rPr>
      </w:pPr>
      <w:r>
        <w:rPr>
          <w:rFonts w:ascii="仿宋" w:hAnsi="仿宋" w:eastAsia="仿宋" w:cs="Arial"/>
          <w:color w:val="auto"/>
          <w:kern w:val="0"/>
          <w:sz w:val="21"/>
          <w:szCs w:val="21"/>
          <w:highlight w:val="none"/>
        </w:rPr>
        <w:t>20.4</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auto"/>
          <w:sz w:val="21"/>
          <w:szCs w:val="21"/>
          <w:highlight w:val="none"/>
        </w:rPr>
        <w:t>。</w:t>
      </w:r>
    </w:p>
    <w:p w14:paraId="000B9A00">
      <w:pPr>
        <w:snapToGrid w:val="0"/>
        <w:spacing w:before="240" w:beforeLines="100" w:after="240" w:afterLines="100"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五、评标</w:t>
      </w:r>
    </w:p>
    <w:p w14:paraId="7595B37B">
      <w:pPr>
        <w:spacing w:line="360" w:lineRule="auto"/>
        <w:rPr>
          <w:rFonts w:hint="eastAsia" w:ascii="仿宋" w:hAnsi="仿宋" w:eastAsia="仿宋" w:cs="仿宋_GB2312"/>
          <w:b/>
          <w:color w:val="auto"/>
          <w:szCs w:val="21"/>
          <w:highlight w:val="none"/>
        </w:rPr>
      </w:pPr>
      <w:bookmarkStart w:id="12" w:name="_Toc91899903"/>
      <w:r>
        <w:rPr>
          <w:rFonts w:ascii="仿宋" w:hAnsi="仿宋" w:eastAsia="仿宋" w:cs="仿宋_GB2312"/>
          <w:b/>
          <w:color w:val="auto"/>
          <w:szCs w:val="21"/>
          <w:highlight w:val="none"/>
        </w:rPr>
        <w:t>21.</w:t>
      </w:r>
      <w:r>
        <w:rPr>
          <w:rFonts w:hint="eastAsia" w:ascii="仿宋" w:hAnsi="仿宋" w:eastAsia="仿宋" w:cs="仿宋_GB2312"/>
          <w:b/>
          <w:color w:val="auto"/>
          <w:szCs w:val="21"/>
          <w:highlight w:val="none"/>
        </w:rPr>
        <w:t>评标</w:t>
      </w:r>
    </w:p>
    <w:p w14:paraId="671D72D9">
      <w:pPr>
        <w:pStyle w:val="2"/>
        <w:rPr>
          <w:rFonts w:hint="eastAsia" w:ascii="仿宋" w:hAnsi="仿宋" w:eastAsia="仿宋" w:cs="仿宋_GB2312"/>
          <w:snapToGrid/>
          <w:color w:val="auto"/>
          <w:kern w:val="2"/>
          <w:sz w:val="21"/>
          <w:szCs w:val="21"/>
          <w:highlight w:val="none"/>
          <w:lang w:val="en-US" w:eastAsia="zh-CN" w:bidi="ar-SA"/>
        </w:rPr>
      </w:pPr>
      <w:r>
        <w:rPr>
          <w:rFonts w:hint="eastAsia" w:ascii="仿宋" w:hAnsi="仿宋" w:eastAsia="仿宋" w:cs="仿宋_GB2312"/>
          <w:snapToGrid/>
          <w:color w:val="auto"/>
          <w:kern w:val="2"/>
          <w:sz w:val="21"/>
          <w:szCs w:val="21"/>
          <w:highlight w:val="none"/>
          <w:lang w:val="en-US" w:eastAsia="zh-CN" w:bidi="ar-SA"/>
        </w:rPr>
        <w:t>评标委员会由采购人代表和评审专家组成，政府采购评审专家4人和采购人代表1人,共5人组成。</w:t>
      </w:r>
    </w:p>
    <w:p w14:paraId="1388466E">
      <w:pPr>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14:paraId="2AC9D2AA">
      <w:pPr>
        <w:spacing w:line="360" w:lineRule="auto"/>
        <w:ind w:firstLine="422" w:firstLineChars="200"/>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详见招标文件第四部分评标办法。</w:t>
      </w:r>
    </w:p>
    <w:p w14:paraId="448CC998">
      <w:pPr>
        <w:snapToGrid w:val="0"/>
        <w:spacing w:before="240" w:beforeLines="100" w:after="240" w:afterLines="100"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六、定标</w:t>
      </w:r>
    </w:p>
    <w:p w14:paraId="114E8598">
      <w:pPr>
        <w:pStyle w:val="19"/>
        <w:spacing w:line="360" w:lineRule="auto"/>
        <w:ind w:firstLine="422"/>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22.</w:t>
      </w:r>
      <w:r>
        <w:rPr>
          <w:rFonts w:hint="eastAsia" w:ascii="仿宋" w:hAnsi="仿宋" w:eastAsia="仿宋" w:cs="仿宋_GB2312"/>
          <w:b/>
          <w:color w:val="auto"/>
          <w:sz w:val="21"/>
          <w:szCs w:val="21"/>
          <w:highlight w:val="none"/>
        </w:rPr>
        <w:t>确定中标供应商</w:t>
      </w:r>
    </w:p>
    <w:p w14:paraId="1987BA15">
      <w:pPr>
        <w:pStyle w:val="135"/>
        <w:snapToGrid w:val="0"/>
        <w:spacing w:before="0"/>
        <w:ind w:firstLine="420"/>
        <w:rPr>
          <w:rFonts w:ascii="仿宋" w:hAnsi="仿宋" w:eastAsia="仿宋" w:cs="仿宋_GB2312"/>
          <w:b/>
          <w:color w:val="auto"/>
          <w:sz w:val="21"/>
          <w:szCs w:val="21"/>
          <w:highlight w:val="none"/>
        </w:rPr>
      </w:pPr>
      <w:r>
        <w:rPr>
          <w:rFonts w:hint="eastAsia" w:ascii="仿宋" w:hAnsi="仿宋" w:eastAsia="仿宋" w:cs="仿宋_GB2312"/>
          <w:color w:val="auto"/>
          <w:sz w:val="21"/>
          <w:szCs w:val="21"/>
          <w:highlight w:val="none"/>
        </w:rPr>
        <w:t>采购人将自收到评审报告之日起</w:t>
      </w:r>
      <w:r>
        <w:rPr>
          <w:rFonts w:ascii="仿宋" w:hAnsi="仿宋" w:eastAsia="仿宋" w:cs="仿宋_GB2312"/>
          <w:color w:val="auto"/>
          <w:sz w:val="21"/>
          <w:szCs w:val="21"/>
          <w:highlight w:val="none"/>
        </w:rPr>
        <w:t>5个工作日内通过电子交易平台在评审报告推荐的中标候选人中按顺序确定中标供应商。</w:t>
      </w:r>
    </w:p>
    <w:p w14:paraId="3D9FB720">
      <w:pPr>
        <w:pStyle w:val="135"/>
        <w:snapToGrid w:val="0"/>
        <w:spacing w:before="0"/>
        <w:ind w:firstLine="422"/>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23.</w:t>
      </w:r>
      <w:r>
        <w:rPr>
          <w:rFonts w:hint="eastAsia" w:ascii="仿宋" w:hAnsi="仿宋" w:eastAsia="仿宋" w:cs="仿宋_GB2312"/>
          <w:b/>
          <w:color w:val="auto"/>
          <w:sz w:val="21"/>
          <w:szCs w:val="21"/>
          <w:highlight w:val="none"/>
        </w:rPr>
        <w:t>中标通知与中标结果公告</w:t>
      </w:r>
    </w:p>
    <w:p w14:paraId="6B75A74A">
      <w:pPr>
        <w:widowControl/>
        <w:shd w:val="clear" w:color="auto" w:fill="FFFFFF"/>
        <w:spacing w:line="360" w:lineRule="auto"/>
        <w:ind w:firstLine="420" w:firstLineChars="200"/>
        <w:jc w:val="left"/>
        <w:rPr>
          <w:rFonts w:ascii="仿宋" w:hAnsi="仿宋" w:eastAsia="仿宋" w:cs="仿宋_GB2312"/>
          <w:color w:val="auto"/>
          <w:szCs w:val="21"/>
          <w:highlight w:val="none"/>
        </w:rPr>
      </w:pPr>
      <w:r>
        <w:rPr>
          <w:rFonts w:ascii="仿宋" w:hAnsi="仿宋" w:eastAsia="仿宋" w:cs="仿宋_GB2312"/>
          <w:color w:val="auto"/>
          <w:szCs w:val="21"/>
          <w:highlight w:val="none"/>
        </w:rPr>
        <w:t>23.1</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自中标人确定之日起2个工作日内，采购机构通过电子交易平台向中标人发出中标通知书，</w:t>
      </w:r>
      <w:r>
        <w:rPr>
          <w:rFonts w:hint="eastAsia" w:ascii="仿宋" w:hAnsi="仿宋" w:eastAsia="仿宋" w:cs="仿宋_GB2312"/>
          <w:color w:val="auto"/>
          <w:szCs w:val="21"/>
          <w:highlight w:val="none"/>
        </w:rPr>
        <w:t>同时编制发布采购结果公告。采购机构也可以以纸质形式进行中标通知。</w:t>
      </w:r>
    </w:p>
    <w:p w14:paraId="37C0B2DA">
      <w:pPr>
        <w:widowControl/>
        <w:shd w:val="clear" w:color="auto" w:fill="FFFFFF"/>
        <w:spacing w:line="360" w:lineRule="auto"/>
        <w:ind w:firstLine="420" w:firstLineChars="200"/>
        <w:jc w:val="left"/>
        <w:rPr>
          <w:rFonts w:ascii="仿宋" w:hAnsi="仿宋" w:eastAsia="仿宋" w:cs="仿宋_GB2312"/>
          <w:color w:val="auto"/>
          <w:szCs w:val="21"/>
          <w:highlight w:val="none"/>
        </w:rPr>
      </w:pPr>
      <w:r>
        <w:rPr>
          <w:rFonts w:ascii="仿宋" w:hAnsi="仿宋" w:eastAsia="仿宋" w:cs="仿宋_GB2312"/>
          <w:color w:val="auto"/>
          <w:szCs w:val="21"/>
          <w:highlight w:val="none"/>
        </w:rPr>
        <w:t>23.2</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中标结果公告内容包括采购人及其委托的采购机构的名称、地址、联系方式，项目名称和项目编号，中标人名称、地址和中标金额，主要中标标的</w:t>
      </w:r>
      <w:r>
        <w:rPr>
          <w:rFonts w:hint="eastAsia" w:ascii="仿宋" w:hAnsi="仿宋" w:eastAsia="仿宋" w:cs="仿宋_GB2312"/>
          <w:color w:val="auto"/>
          <w:szCs w:val="21"/>
          <w:highlight w:val="none"/>
        </w:rPr>
        <w:t>的名称、规格型号、数量、单价、服务要求，开标记录、未中标情况说明、中标公告期限以及评审专家名单、评分汇总及明细。</w:t>
      </w:r>
    </w:p>
    <w:p w14:paraId="5EBEED54">
      <w:pPr>
        <w:widowControl/>
        <w:shd w:val="clear" w:color="auto" w:fill="FFFFFF"/>
        <w:spacing w:line="360" w:lineRule="auto"/>
        <w:ind w:firstLine="420" w:firstLineChars="200"/>
        <w:jc w:val="left"/>
        <w:rPr>
          <w:rFonts w:ascii="仿宋" w:hAnsi="仿宋" w:eastAsia="仿宋" w:cs="仿宋_GB2312"/>
          <w:color w:val="auto"/>
          <w:sz w:val="24"/>
          <w:highlight w:val="none"/>
        </w:rPr>
      </w:pPr>
      <w:r>
        <w:rPr>
          <w:rFonts w:ascii="仿宋" w:hAnsi="仿宋" w:eastAsia="仿宋" w:cs="仿宋_GB2312"/>
          <w:color w:val="auto"/>
          <w:szCs w:val="21"/>
          <w:highlight w:val="none"/>
        </w:rPr>
        <w:t>23.3</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公告期限为1个工作日。</w:t>
      </w:r>
    </w:p>
    <w:p w14:paraId="331037B1">
      <w:pPr>
        <w:snapToGrid w:val="0"/>
        <w:spacing w:before="240" w:beforeLines="100" w:after="240" w:afterLines="100" w:line="360" w:lineRule="auto"/>
        <w:jc w:val="center"/>
        <w:rPr>
          <w:rFonts w:ascii="仿宋" w:hAnsi="仿宋" w:eastAsia="仿宋" w:cs="仿宋_GB2312"/>
          <w:b/>
          <w:color w:val="auto"/>
          <w:sz w:val="36"/>
          <w:szCs w:val="28"/>
          <w:highlight w:val="none"/>
        </w:rPr>
      </w:pPr>
      <w:r>
        <w:rPr>
          <w:rFonts w:hint="eastAsia" w:ascii="仿宋" w:hAnsi="仿宋" w:eastAsia="仿宋" w:cs="仿宋_GB2312"/>
          <w:b/>
          <w:color w:val="auto"/>
          <w:sz w:val="36"/>
          <w:szCs w:val="28"/>
          <w:highlight w:val="none"/>
        </w:rPr>
        <w:t>七、合同授予</w:t>
      </w:r>
    </w:p>
    <w:p w14:paraId="61C35EF2">
      <w:pPr>
        <w:pStyle w:val="19"/>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24.</w:t>
      </w:r>
      <w:r>
        <w:rPr>
          <w:rFonts w:hint="eastAsia" w:ascii="仿宋" w:hAnsi="仿宋" w:eastAsia="仿宋" w:cs="仿宋_GB2312"/>
          <w:b/>
          <w:color w:val="auto"/>
          <w:sz w:val="21"/>
          <w:szCs w:val="21"/>
          <w:highlight w:val="none"/>
        </w:rPr>
        <w:t>合同主要条款</w:t>
      </w:r>
    </w:p>
    <w:p w14:paraId="02607691">
      <w:pPr>
        <w:pStyle w:val="19"/>
        <w:spacing w:line="360" w:lineRule="auto"/>
        <w:ind w:firstLine="420"/>
        <w:rPr>
          <w:rFonts w:ascii="仿宋" w:hAnsi="仿宋" w:eastAsia="仿宋" w:cs="仿宋_GB2312"/>
          <w:b/>
          <w:color w:val="auto"/>
          <w:sz w:val="21"/>
          <w:szCs w:val="21"/>
          <w:highlight w:val="none"/>
        </w:rPr>
      </w:pPr>
      <w:r>
        <w:rPr>
          <w:rFonts w:hint="eastAsia" w:ascii="仿宋" w:hAnsi="仿宋" w:eastAsia="仿宋" w:cs="仿宋_GB2312"/>
          <w:color w:val="auto"/>
          <w:sz w:val="21"/>
          <w:szCs w:val="21"/>
          <w:highlight w:val="none"/>
        </w:rPr>
        <w:t>合同主要条款详见第五部分拟签订的合同文本。</w:t>
      </w:r>
    </w:p>
    <w:p w14:paraId="01326476">
      <w:pPr>
        <w:pStyle w:val="19"/>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25.</w:t>
      </w:r>
      <w:r>
        <w:rPr>
          <w:rFonts w:hint="eastAsia" w:ascii="仿宋" w:hAnsi="仿宋" w:eastAsia="仿宋" w:cs="仿宋_GB2312"/>
          <w:b/>
          <w:color w:val="auto"/>
          <w:sz w:val="21"/>
          <w:szCs w:val="21"/>
          <w:highlight w:val="none"/>
        </w:rPr>
        <w:t>合同的签订</w:t>
      </w:r>
    </w:p>
    <w:p w14:paraId="0279761C">
      <w:pPr>
        <w:widowControl/>
        <w:shd w:val="clear" w:color="auto" w:fill="FFFFFF"/>
        <w:spacing w:line="360" w:lineRule="auto"/>
        <w:ind w:firstLine="420" w:firstLineChars="200"/>
        <w:jc w:val="left"/>
        <w:rPr>
          <w:rFonts w:ascii="仿宋" w:hAnsi="仿宋" w:eastAsia="仿宋" w:cs="Arial"/>
          <w:color w:val="auto"/>
          <w:kern w:val="0"/>
          <w:szCs w:val="21"/>
          <w:highlight w:val="none"/>
        </w:rPr>
      </w:pPr>
      <w:r>
        <w:rPr>
          <w:rFonts w:ascii="仿宋" w:hAnsi="仿宋" w:eastAsia="仿宋" w:cs="仿宋_GB2312"/>
          <w:color w:val="auto"/>
          <w:szCs w:val="21"/>
          <w:highlight w:val="none"/>
        </w:rPr>
        <w:t>25.1</w:t>
      </w:r>
      <w:r>
        <w:rPr>
          <w:rFonts w:hint="eastAsia" w:ascii="仿宋" w:hAnsi="仿宋" w:eastAsia="仿宋" w:cs="Arial"/>
          <w:color w:val="auto"/>
          <w:kern w:val="0"/>
          <w:szCs w:val="21"/>
          <w:highlight w:val="none"/>
        </w:rPr>
        <w:t xml:space="preserve"> </w:t>
      </w:r>
      <w:r>
        <w:rPr>
          <w:rFonts w:ascii="仿宋" w:hAnsi="仿宋" w:eastAsia="仿宋" w:cs="Arial"/>
          <w:color w:val="auto"/>
          <w:kern w:val="0"/>
          <w:szCs w:val="21"/>
          <w:highlight w:val="none"/>
        </w:rPr>
        <w:t>采购人与中标人应当通过电子交易平台在中标通知书发出之日起三十日内，按照招标文件确定的事项签订政府采购合同，并在</w:t>
      </w:r>
      <w:r>
        <w:rPr>
          <w:rFonts w:hint="eastAsia" w:ascii="仿宋" w:hAnsi="仿宋" w:eastAsia="仿宋" w:cs="Arial"/>
          <w:color w:val="auto"/>
          <w:kern w:val="0"/>
          <w:szCs w:val="21"/>
          <w:highlight w:val="none"/>
        </w:rPr>
        <w:t>合同签订之日起2个工作日</w:t>
      </w:r>
      <w:r>
        <w:rPr>
          <w:rFonts w:ascii="仿宋" w:hAnsi="仿宋" w:eastAsia="仿宋" w:cs="Arial"/>
          <w:color w:val="auto"/>
          <w:kern w:val="0"/>
          <w:szCs w:val="21"/>
          <w:highlight w:val="none"/>
        </w:rPr>
        <w:t>内依法发布合同公告。</w:t>
      </w:r>
    </w:p>
    <w:p w14:paraId="315A7EDB">
      <w:pPr>
        <w:pStyle w:val="135"/>
        <w:snapToGrid w:val="0"/>
        <w:spacing w:before="0"/>
        <w:ind w:firstLine="420"/>
        <w:rPr>
          <w:rFonts w:ascii="仿宋" w:hAnsi="仿宋" w:eastAsia="仿宋"/>
          <w:color w:val="auto"/>
          <w:kern w:val="0"/>
          <w:sz w:val="21"/>
          <w:szCs w:val="21"/>
          <w:highlight w:val="none"/>
        </w:rPr>
      </w:pPr>
      <w:r>
        <w:rPr>
          <w:rFonts w:ascii="仿宋" w:hAnsi="仿宋" w:eastAsia="仿宋" w:cs="仿宋_GB2312"/>
          <w:color w:val="auto"/>
          <w:kern w:val="0"/>
          <w:sz w:val="21"/>
          <w:szCs w:val="21"/>
          <w:highlight w:val="none"/>
          <w:lang w:val="zh-CN"/>
        </w:rPr>
        <w:t>25.2</w:t>
      </w:r>
      <w:r>
        <w:rPr>
          <w:rFonts w:hint="eastAsia" w:ascii="仿宋" w:hAnsi="仿宋" w:eastAsia="仿宋" w:cs="仿宋_GB2312"/>
          <w:color w:val="auto"/>
          <w:kern w:val="0"/>
          <w:sz w:val="21"/>
          <w:szCs w:val="21"/>
          <w:highlight w:val="none"/>
        </w:rPr>
        <w:t xml:space="preserve"> </w:t>
      </w:r>
      <w:r>
        <w:rPr>
          <w:rFonts w:hint="eastAsia" w:ascii="仿宋" w:hAnsi="仿宋" w:eastAsia="仿宋"/>
          <w:color w:val="auto"/>
          <w:kern w:val="0"/>
          <w:sz w:val="21"/>
          <w:szCs w:val="21"/>
          <w:highlight w:val="none"/>
          <w:lang w:val="zh-CN"/>
        </w:rPr>
        <w:t>中标人按规定的日期、时间、地点，由法定代表人或其授权代表与采购人代表签订合同。如中标人为联合体的，由联合体成员各方法定代表人或其授权代表与采购人代表签订合同。</w:t>
      </w:r>
    </w:p>
    <w:p w14:paraId="4665B6FE">
      <w:pPr>
        <w:pStyle w:val="135"/>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25.3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如签订合同并生效后，供应商无故拒绝或延期，除按照合同条款处理外，列入不良行为记录一次，并给予通报。</w:t>
      </w:r>
    </w:p>
    <w:p w14:paraId="3022C4F0">
      <w:pPr>
        <w:pStyle w:val="135"/>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25.4</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中标供应</w:t>
      </w:r>
      <w:r>
        <w:rPr>
          <w:rFonts w:hint="eastAsia" w:ascii="仿宋" w:hAnsi="仿宋" w:eastAsia="仿宋" w:cs="仿宋_GB2312"/>
          <w:color w:val="auto"/>
          <w:sz w:val="21"/>
          <w:szCs w:val="21"/>
          <w:highlight w:val="none"/>
        </w:rPr>
        <w:t>商拒绝与采购人签订合同的，采购人可以按照评审报告推荐的中标或者成交候选人名单排序，确定下一候选人为中标供应商，也可以重新开展政府采购活动。</w:t>
      </w:r>
    </w:p>
    <w:p w14:paraId="0A409D93">
      <w:pPr>
        <w:pStyle w:val="135"/>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25.5</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采购合同由采购人与中标供应商根据</w:t>
      </w:r>
      <w:r>
        <w:rPr>
          <w:rFonts w:hint="eastAsia" w:ascii="仿宋" w:hAnsi="仿宋" w:eastAsia="仿宋" w:cs="仿宋_GB2312"/>
          <w:color w:val="auto"/>
          <w:sz w:val="21"/>
          <w:szCs w:val="21"/>
          <w:highlight w:val="none"/>
        </w:rPr>
        <w:t>招标文件、投标文件等内容通过政府采购电子交易平台在线签订，自动备案。</w:t>
      </w:r>
    </w:p>
    <w:p w14:paraId="5B583AF5">
      <w:pPr>
        <w:pStyle w:val="19"/>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26.</w:t>
      </w:r>
      <w:r>
        <w:rPr>
          <w:rFonts w:hint="eastAsia" w:ascii="仿宋" w:hAnsi="仿宋" w:eastAsia="仿宋" w:cs="仿宋_GB2312"/>
          <w:b/>
          <w:color w:val="auto"/>
          <w:sz w:val="21"/>
          <w:szCs w:val="21"/>
          <w:highlight w:val="none"/>
        </w:rPr>
        <w:t>履约保证金</w:t>
      </w:r>
    </w:p>
    <w:p w14:paraId="405DE29D">
      <w:pPr>
        <w:tabs>
          <w:tab w:val="left" w:pos="0"/>
        </w:tabs>
        <w:spacing w:line="360" w:lineRule="auto"/>
        <w:ind w:firstLine="420" w:firstLineChars="200"/>
        <w:rPr>
          <w:rFonts w:ascii="仿宋" w:hAnsi="仿宋" w:eastAsia="仿宋"/>
          <w:b/>
          <w:color w:val="auto"/>
          <w:szCs w:val="21"/>
          <w:highlight w:val="none"/>
        </w:rPr>
      </w:pPr>
      <w:r>
        <w:rPr>
          <w:rFonts w:hint="eastAsia" w:ascii="仿宋" w:hAnsi="仿宋" w:eastAsia="仿宋" w:cs="Helvetica"/>
          <w:color w:val="auto"/>
          <w:kern w:val="0"/>
          <w:szCs w:val="21"/>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szCs w:val="21"/>
          <w:highlight w:val="none"/>
        </w:rPr>
        <w:t>。履约保证金的数额不得超过政府采购合同金额的</w:t>
      </w:r>
      <w:r>
        <w:rPr>
          <w:rFonts w:ascii="仿宋" w:hAnsi="仿宋" w:eastAsia="仿宋"/>
          <w:color w:val="auto"/>
          <w:szCs w:val="21"/>
          <w:highlight w:val="none"/>
        </w:rPr>
        <w:t>2.5%。</w:t>
      </w:r>
      <w:r>
        <w:rPr>
          <w:rFonts w:hint="eastAsia" w:ascii="仿宋" w:hAnsi="仿宋" w:eastAsia="仿宋"/>
          <w:color w:val="auto"/>
          <w:szCs w:val="21"/>
          <w:highlight w:val="none"/>
        </w:rPr>
        <w:t>鼓励和支持供应商以银行、保险公司出具的保函形式提供履约保证金。</w:t>
      </w:r>
      <w:r>
        <w:rPr>
          <w:rFonts w:hint="eastAsia" w:ascii="仿宋" w:hAnsi="仿宋" w:eastAsia="仿宋"/>
          <w:b/>
          <w:color w:val="auto"/>
          <w:szCs w:val="21"/>
          <w:highlight w:val="none"/>
        </w:rPr>
        <w:t>采购人不得拒收履约保函。</w:t>
      </w:r>
    </w:p>
    <w:p w14:paraId="0BC89471">
      <w:pPr>
        <w:snapToGrid w:val="0"/>
        <w:spacing w:before="240" w:beforeLines="100" w:after="240" w:afterLines="100" w:line="360" w:lineRule="auto"/>
        <w:jc w:val="center"/>
        <w:rPr>
          <w:rFonts w:ascii="仿宋" w:hAnsi="仿宋" w:eastAsia="仿宋"/>
          <w:b/>
          <w:color w:val="auto"/>
          <w:sz w:val="24"/>
          <w:highlight w:val="none"/>
        </w:rPr>
      </w:pPr>
      <w:r>
        <w:rPr>
          <w:rFonts w:hint="eastAsia" w:ascii="仿宋" w:hAnsi="仿宋" w:eastAsia="仿宋" w:cs="仿宋_GB2312"/>
          <w:b/>
          <w:color w:val="auto"/>
          <w:sz w:val="36"/>
          <w:szCs w:val="28"/>
          <w:highlight w:val="none"/>
        </w:rPr>
        <w:t>八、电子交易活动的中止</w:t>
      </w:r>
    </w:p>
    <w:p w14:paraId="41A0F230">
      <w:pPr>
        <w:pStyle w:val="135"/>
        <w:snapToGrid w:val="0"/>
        <w:spacing w:before="0"/>
        <w:ind w:firstLine="0" w:firstLineChars="0"/>
        <w:rPr>
          <w:rFonts w:ascii="仿宋" w:hAnsi="仿宋" w:eastAsia="仿宋" w:cs="仿宋_GB2312"/>
          <w:b/>
          <w:color w:val="auto"/>
          <w:sz w:val="21"/>
          <w:szCs w:val="21"/>
          <w:highlight w:val="none"/>
        </w:rPr>
      </w:pPr>
      <w:r>
        <w:rPr>
          <w:rFonts w:ascii="仿宋" w:hAnsi="仿宋" w:eastAsia="仿宋" w:cs="仿宋_GB2312"/>
          <w:color w:val="auto"/>
          <w:sz w:val="21"/>
          <w:szCs w:val="16"/>
          <w:highlight w:val="none"/>
        </w:rPr>
        <w:t>2</w:t>
      </w:r>
      <w:r>
        <w:rPr>
          <w:rFonts w:ascii="仿宋" w:hAnsi="仿宋" w:eastAsia="仿宋" w:cs="仿宋_GB2312"/>
          <w:b/>
          <w:color w:val="auto"/>
          <w:sz w:val="21"/>
          <w:szCs w:val="21"/>
          <w:highlight w:val="none"/>
        </w:rPr>
        <w:t>7.</w:t>
      </w:r>
      <w:r>
        <w:rPr>
          <w:rFonts w:hint="eastAsia" w:ascii="仿宋" w:hAnsi="仿宋" w:eastAsia="仿宋" w:cs="仿宋_GB2312"/>
          <w:b/>
          <w:color w:val="auto"/>
          <w:sz w:val="21"/>
          <w:szCs w:val="21"/>
          <w:highlight w:val="none"/>
        </w:rPr>
        <w:t>电子交易活动的中止</w:t>
      </w:r>
    </w:p>
    <w:p w14:paraId="20E53508">
      <w:pPr>
        <w:pStyle w:val="135"/>
        <w:snapToGrid w:val="0"/>
        <w:spacing w:before="0"/>
        <w:ind w:firstLine="420"/>
        <w:rPr>
          <w:rFonts w:ascii="仿宋" w:hAnsi="仿宋" w:eastAsia="仿宋" w:cs="仿宋_GB2312"/>
          <w:color w:val="auto"/>
          <w:sz w:val="21"/>
          <w:szCs w:val="16"/>
          <w:highlight w:val="none"/>
        </w:rPr>
      </w:pPr>
      <w:r>
        <w:rPr>
          <w:rFonts w:hint="eastAsia" w:ascii="仿宋" w:hAnsi="仿宋" w:eastAsia="仿宋" w:cs="仿宋_GB2312"/>
          <w:color w:val="auto"/>
          <w:sz w:val="21"/>
          <w:szCs w:val="16"/>
          <w:highlight w:val="none"/>
        </w:rPr>
        <w:t>采购过程中出现以下情形，导致电子交易平台无法正常运行，或者无法保证电子交易的公平、公正和安全时，采购机构可中止电子交易活动：</w:t>
      </w:r>
    </w:p>
    <w:p w14:paraId="3A7CA1D6">
      <w:pPr>
        <w:pStyle w:val="135"/>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27.1</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 xml:space="preserve">电子交易平台发生故障而无法登录访问的； </w:t>
      </w:r>
    </w:p>
    <w:p w14:paraId="78F58006">
      <w:pPr>
        <w:pStyle w:val="135"/>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27.2</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电子交易平台应用或数据库出现错误，不能进行正常操作的；</w:t>
      </w:r>
    </w:p>
    <w:p w14:paraId="563C9CC6">
      <w:pPr>
        <w:pStyle w:val="135"/>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27.3电子交易平台发现严重安全漏洞，有潜在泄密危险的；</w:t>
      </w:r>
    </w:p>
    <w:p w14:paraId="127B7A49">
      <w:pPr>
        <w:pStyle w:val="135"/>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27.4</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 xml:space="preserve">病毒发作导致不能进行正常操作的； </w:t>
      </w:r>
    </w:p>
    <w:p w14:paraId="10FFBA25">
      <w:pPr>
        <w:pStyle w:val="135"/>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27.5</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其他无法保证电子交易的公平、公正和安全的情况。</w:t>
      </w:r>
    </w:p>
    <w:p w14:paraId="21811152">
      <w:pPr>
        <w:pStyle w:val="135"/>
        <w:snapToGrid w:val="0"/>
        <w:spacing w:before="0"/>
        <w:ind w:firstLine="0" w:firstLineChars="0"/>
        <w:rPr>
          <w:rFonts w:ascii="仿宋" w:hAnsi="仿宋" w:eastAsia="仿宋" w:cs="仿宋_GB2312"/>
          <w:b/>
          <w:bCs/>
          <w:color w:val="auto"/>
          <w:highlight w:val="none"/>
        </w:rPr>
      </w:pPr>
      <w:r>
        <w:rPr>
          <w:rFonts w:ascii="仿宋" w:hAnsi="仿宋" w:eastAsia="仿宋" w:cs="仿宋_GB2312"/>
          <w:b/>
          <w:bCs/>
          <w:color w:val="auto"/>
          <w:sz w:val="21"/>
          <w:szCs w:val="16"/>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14:paraId="45A3A432">
      <w:pPr>
        <w:snapToGrid w:val="0"/>
        <w:spacing w:before="240" w:beforeLines="100" w:after="240" w:afterLines="100" w:line="360" w:lineRule="auto"/>
        <w:jc w:val="center"/>
        <w:rPr>
          <w:rFonts w:ascii="仿宋" w:hAnsi="仿宋" w:eastAsia="仿宋" w:cs="仿宋_GB2312"/>
          <w:b/>
          <w:color w:val="auto"/>
          <w:sz w:val="36"/>
          <w:szCs w:val="28"/>
          <w:highlight w:val="none"/>
        </w:rPr>
      </w:pPr>
      <w:r>
        <w:rPr>
          <w:rFonts w:hint="eastAsia" w:ascii="仿宋" w:hAnsi="仿宋" w:eastAsia="仿宋" w:cs="仿宋_GB2312"/>
          <w:b/>
          <w:color w:val="auto"/>
          <w:sz w:val="36"/>
          <w:szCs w:val="28"/>
          <w:highlight w:val="none"/>
        </w:rPr>
        <w:t>九、验收</w:t>
      </w:r>
    </w:p>
    <w:p w14:paraId="1CE7F837">
      <w:pPr>
        <w:pStyle w:val="19"/>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29.验收</w:t>
      </w:r>
    </w:p>
    <w:p w14:paraId="57E64D98">
      <w:pPr>
        <w:tabs>
          <w:tab w:val="left" w:pos="0"/>
        </w:tabs>
        <w:spacing w:line="360" w:lineRule="auto"/>
        <w:ind w:firstLine="420" w:firstLineChars="200"/>
        <w:rPr>
          <w:rFonts w:ascii="仿宋" w:hAnsi="仿宋" w:eastAsia="仿宋" w:cs="Helvetica"/>
          <w:color w:val="auto"/>
          <w:kern w:val="0"/>
          <w:szCs w:val="21"/>
          <w:highlight w:val="none"/>
        </w:rPr>
      </w:pPr>
      <w:r>
        <w:rPr>
          <w:rFonts w:ascii="仿宋" w:hAnsi="仿宋" w:eastAsia="仿宋" w:cs="Helvetica"/>
          <w:color w:val="auto"/>
          <w:kern w:val="0"/>
          <w:szCs w:val="21"/>
          <w:highlight w:val="none"/>
        </w:rPr>
        <w:t>29.1</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EACC823">
      <w:pPr>
        <w:tabs>
          <w:tab w:val="left" w:pos="0"/>
        </w:tabs>
        <w:spacing w:line="360" w:lineRule="auto"/>
        <w:ind w:firstLine="420" w:firstLineChars="200"/>
        <w:rPr>
          <w:rFonts w:ascii="仿宋" w:hAnsi="仿宋" w:eastAsia="仿宋" w:cs="Helvetica"/>
          <w:color w:val="auto"/>
          <w:kern w:val="0"/>
          <w:szCs w:val="21"/>
          <w:highlight w:val="none"/>
        </w:rPr>
      </w:pPr>
      <w:r>
        <w:rPr>
          <w:rFonts w:ascii="仿宋" w:hAnsi="仿宋" w:eastAsia="仿宋" w:cs="Helvetica"/>
          <w:color w:val="auto"/>
          <w:kern w:val="0"/>
          <w:szCs w:val="21"/>
          <w:highlight w:val="none"/>
        </w:rPr>
        <w:t>29.2</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采购人可以邀请参加本项目的其他投标人或者第三方机构参与验收。参与验收的投标人或者第三方机构的意见作为</w:t>
      </w:r>
      <w:r>
        <w:rPr>
          <w:rFonts w:hint="eastAsia" w:ascii="仿宋" w:hAnsi="仿宋" w:eastAsia="仿宋" w:cs="Helvetica"/>
          <w:color w:val="auto"/>
          <w:kern w:val="0"/>
          <w:szCs w:val="21"/>
          <w:highlight w:val="none"/>
        </w:rPr>
        <w:t>验收书的参考资料一并存档。</w:t>
      </w:r>
    </w:p>
    <w:p w14:paraId="5F21E065">
      <w:pPr>
        <w:tabs>
          <w:tab w:val="left" w:pos="0"/>
        </w:tabs>
        <w:spacing w:line="360" w:lineRule="auto"/>
        <w:ind w:firstLine="420" w:firstLineChars="200"/>
        <w:rPr>
          <w:rFonts w:ascii="仿宋" w:hAnsi="仿宋" w:eastAsia="仿宋" w:cs="Helvetica"/>
          <w:color w:val="auto"/>
          <w:kern w:val="0"/>
          <w:szCs w:val="21"/>
          <w:highlight w:val="none"/>
        </w:rPr>
      </w:pPr>
      <w:r>
        <w:rPr>
          <w:rFonts w:ascii="仿宋" w:hAnsi="仿宋" w:eastAsia="仿宋" w:cs="Helvetica"/>
          <w:color w:val="auto"/>
          <w:kern w:val="0"/>
          <w:szCs w:val="21"/>
          <w:highlight w:val="none"/>
        </w:rPr>
        <w:t>29.3</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9EC702">
      <w:pPr>
        <w:tabs>
          <w:tab w:val="left" w:pos="0"/>
        </w:tabs>
        <w:spacing w:line="360" w:lineRule="auto"/>
        <w:ind w:firstLine="420" w:firstLineChars="200"/>
        <w:rPr>
          <w:rFonts w:ascii="仿宋" w:hAnsi="仿宋" w:eastAsia="仿宋" w:cs="仿宋_GB2312"/>
          <w:color w:val="auto"/>
          <w:sz w:val="18"/>
          <w:szCs w:val="18"/>
          <w:highlight w:val="none"/>
        </w:rPr>
      </w:pPr>
      <w:r>
        <w:rPr>
          <w:rFonts w:ascii="仿宋" w:hAnsi="仿宋" w:eastAsia="仿宋" w:cs="Helvetica"/>
          <w:color w:val="auto"/>
          <w:kern w:val="0"/>
          <w:szCs w:val="21"/>
          <w:highlight w:val="none"/>
        </w:rPr>
        <w:t>29.4</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14:paraId="78E0066F">
      <w:pPr>
        <w:tabs>
          <w:tab w:val="left" w:pos="0"/>
        </w:tabs>
        <w:spacing w:line="360" w:lineRule="auto"/>
        <w:ind w:firstLine="480"/>
        <w:rPr>
          <w:rFonts w:ascii="仿宋" w:hAnsi="仿宋" w:eastAsia="仿宋" w:cs="Helvetica"/>
          <w:color w:val="auto"/>
          <w:kern w:val="0"/>
          <w:sz w:val="24"/>
          <w:highlight w:val="none"/>
        </w:rPr>
        <w:sectPr>
          <w:footerReference r:id="rId7" w:type="first"/>
          <w:footerReference r:id="rId6" w:type="default"/>
          <w:pgSz w:w="11906" w:h="16838"/>
          <w:pgMar w:top="1418" w:right="1418" w:bottom="1418" w:left="1418" w:header="851" w:footer="992" w:gutter="284"/>
          <w:pgNumType w:fmt="decimal" w:start="1"/>
          <w:cols w:space="720" w:num="1"/>
          <w:titlePg/>
          <w:docGrid w:linePitch="312" w:charSpace="0"/>
        </w:sectPr>
      </w:pPr>
      <w:bookmarkStart w:id="13" w:name="_Hlt68073093"/>
      <w:bookmarkEnd w:id="13"/>
      <w:bookmarkStart w:id="14" w:name="_Hlt68403820"/>
      <w:bookmarkEnd w:id="14"/>
      <w:bookmarkStart w:id="15" w:name="_Hlt75236101"/>
      <w:bookmarkEnd w:id="15"/>
      <w:bookmarkStart w:id="16" w:name="_Hlt74714665"/>
      <w:bookmarkEnd w:id="16"/>
      <w:bookmarkStart w:id="17" w:name="_Hlt74729768"/>
      <w:bookmarkEnd w:id="17"/>
      <w:bookmarkStart w:id="18" w:name="_Hlt68057669"/>
      <w:bookmarkEnd w:id="18"/>
      <w:bookmarkStart w:id="19" w:name="_Hlt68072998"/>
      <w:bookmarkEnd w:id="19"/>
      <w:bookmarkStart w:id="20" w:name="_Hlt74707468"/>
      <w:bookmarkEnd w:id="20"/>
      <w:bookmarkStart w:id="21" w:name="_Hlt75236011"/>
      <w:bookmarkEnd w:id="21"/>
      <w:bookmarkStart w:id="22" w:name="_Hlt74730295"/>
      <w:bookmarkEnd w:id="22"/>
      <w:bookmarkStart w:id="23" w:name="_Hlt75236290"/>
      <w:bookmarkEnd w:id="23"/>
      <w:bookmarkStart w:id="24" w:name="_Hlt68072990"/>
      <w:bookmarkEnd w:id="24"/>
    </w:p>
    <w:bookmarkEnd w:id="10"/>
    <w:bookmarkEnd w:id="11"/>
    <w:p w14:paraId="3F7355F4">
      <w:pPr>
        <w:spacing w:before="240" w:beforeLines="100" w:after="240" w:afterLines="100" w:line="360" w:lineRule="auto"/>
        <w:contextualSpacing/>
        <w:jc w:val="center"/>
        <w:outlineLvl w:val="0"/>
        <w:rPr>
          <w:rFonts w:ascii="仿宋" w:hAnsi="仿宋" w:eastAsia="仿宋" w:cs="仿宋_GB2312"/>
          <w:b/>
          <w:color w:val="auto"/>
          <w:sz w:val="36"/>
          <w:szCs w:val="36"/>
          <w:highlight w:val="none"/>
        </w:rPr>
      </w:pPr>
      <w:bookmarkStart w:id="25" w:name="第四部分"/>
      <w:r>
        <w:rPr>
          <w:rFonts w:hint="eastAsia" w:ascii="仿宋" w:hAnsi="仿宋" w:eastAsia="仿宋" w:cs="仿宋_GB2312"/>
          <w:b/>
          <w:color w:val="auto"/>
          <w:sz w:val="36"/>
          <w:szCs w:val="36"/>
          <w:highlight w:val="none"/>
        </w:rPr>
        <w:t>第三部分采购需求</w:t>
      </w:r>
    </w:p>
    <w:p w14:paraId="6865BA33">
      <w:pPr>
        <w:pStyle w:val="3"/>
        <w:numPr>
          <w:ilvl w:val="0"/>
          <w:numId w:val="1"/>
        </w:numPr>
        <w:spacing w:line="360" w:lineRule="auto"/>
        <w:ind w:firstLine="426" w:firstLineChars="0"/>
        <w:jc w:val="both"/>
        <w:rPr>
          <w:rFonts w:ascii="仿宋" w:hAnsi="仿宋" w:eastAsia="仿宋" w:cs="Helvetica"/>
          <w:b/>
          <w:bCs/>
          <w:snapToGrid/>
          <w:color w:val="auto"/>
          <w:kern w:val="0"/>
          <w:sz w:val="22"/>
          <w:szCs w:val="22"/>
          <w:highlight w:val="none"/>
          <w:lang w:val="en-US" w:eastAsia="zh-CN" w:bidi="ar-SA"/>
        </w:rPr>
      </w:pPr>
      <w:bookmarkStart w:id="26" w:name="_Toc405469032"/>
      <w:bookmarkStart w:id="27" w:name="_Hlk137124660"/>
      <w:bookmarkStart w:id="28" w:name="_Toc435628187"/>
      <w:r>
        <w:rPr>
          <w:rFonts w:hint="eastAsia" w:ascii="仿宋" w:hAnsi="仿宋" w:eastAsia="仿宋" w:cs="Helvetica"/>
          <w:b/>
          <w:bCs/>
          <w:snapToGrid/>
          <w:color w:val="auto"/>
          <w:kern w:val="0"/>
          <w:sz w:val="22"/>
          <w:szCs w:val="22"/>
          <w:highlight w:val="none"/>
          <w:lang w:val="en-US" w:eastAsia="zh-CN" w:bidi="ar-SA"/>
        </w:rPr>
        <w:t>项目概况</w:t>
      </w:r>
    </w:p>
    <w:p w14:paraId="21A5158A">
      <w:pPr>
        <w:pStyle w:val="2"/>
        <w:spacing w:after="156" w:line="360" w:lineRule="auto"/>
        <w:ind w:firstLine="409" w:firstLineChars="195"/>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本次项目针对新城街道金盛花苑、九里花苑小区监控系统提升服务,主要目的是对小区原有视频监控进行系统性的提升,实现监控的实时监管，并且具备30天以上全方位的清晰影像记录，以备溯源追查。</w:t>
      </w:r>
    </w:p>
    <w:p w14:paraId="55380EE5">
      <w:pPr>
        <w:pStyle w:val="3"/>
        <w:numPr>
          <w:ilvl w:val="0"/>
          <w:numId w:val="1"/>
        </w:numPr>
        <w:spacing w:line="360" w:lineRule="auto"/>
        <w:ind w:firstLineChars="0"/>
        <w:jc w:val="both"/>
        <w:rPr>
          <w:rFonts w:ascii="仿宋" w:hAnsi="仿宋" w:eastAsia="仿宋" w:cs="Helvetica"/>
          <w:b/>
          <w:bCs/>
          <w:snapToGrid/>
          <w:color w:val="auto"/>
          <w:kern w:val="0"/>
          <w:sz w:val="22"/>
          <w:szCs w:val="22"/>
          <w:highlight w:val="none"/>
          <w:lang w:val="en-US" w:eastAsia="zh-CN" w:bidi="ar-SA"/>
        </w:rPr>
      </w:pPr>
      <w:r>
        <w:rPr>
          <w:rFonts w:hint="eastAsia" w:ascii="仿宋" w:hAnsi="仿宋" w:eastAsia="仿宋" w:cs="Helvetica"/>
          <w:b/>
          <w:bCs/>
          <w:snapToGrid/>
          <w:color w:val="auto"/>
          <w:kern w:val="0"/>
          <w:sz w:val="22"/>
          <w:szCs w:val="22"/>
          <w:highlight w:val="none"/>
          <w:lang w:val="en-US" w:eastAsia="zh-CN" w:bidi="ar-SA"/>
        </w:rPr>
        <w:t>内容及规模</w:t>
      </w:r>
    </w:p>
    <w:p w14:paraId="62A05722">
      <w:pPr>
        <w:pStyle w:val="2"/>
        <w:numPr>
          <w:ilvl w:val="0"/>
          <w:numId w:val="2"/>
        </w:numPr>
        <w:spacing w:after="156" w:line="360" w:lineRule="auto"/>
        <w:ind w:left="0" w:firstLine="42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对金盛花苑小区、九里花苑小区范围内不少于466个点位提供视频监控、视频数据互通、视频图像存储及相关平台系统服务。</w:t>
      </w:r>
    </w:p>
    <w:p w14:paraId="55C689E6">
      <w:pPr>
        <w:pStyle w:val="2"/>
        <w:numPr>
          <w:ilvl w:val="0"/>
          <w:numId w:val="2"/>
        </w:numPr>
        <w:spacing w:after="156" w:line="360" w:lineRule="auto"/>
        <w:ind w:left="0" w:firstLine="42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项目服务推荐清单：</w:t>
      </w:r>
    </w:p>
    <w:tbl>
      <w:tblPr>
        <w:tblStyle w:val="64"/>
        <w:tblW w:w="4313" w:type="pct"/>
        <w:jc w:val="center"/>
        <w:tblLayout w:type="autofit"/>
        <w:tblCellMar>
          <w:top w:w="0" w:type="dxa"/>
          <w:left w:w="108" w:type="dxa"/>
          <w:bottom w:w="0" w:type="dxa"/>
          <w:right w:w="108" w:type="dxa"/>
        </w:tblCellMar>
      </w:tblPr>
      <w:tblGrid>
        <w:gridCol w:w="636"/>
        <w:gridCol w:w="4693"/>
        <w:gridCol w:w="717"/>
        <w:gridCol w:w="1280"/>
      </w:tblGrid>
      <w:tr w14:paraId="30373F61">
        <w:tblPrEx>
          <w:tblCellMar>
            <w:top w:w="0" w:type="dxa"/>
            <w:left w:w="108" w:type="dxa"/>
            <w:bottom w:w="0" w:type="dxa"/>
            <w:right w:w="108" w:type="dxa"/>
          </w:tblCellMar>
        </w:tblPrEx>
        <w:trPr>
          <w:trHeight w:val="872"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52C93">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序号</w:t>
            </w:r>
          </w:p>
        </w:tc>
        <w:tc>
          <w:tcPr>
            <w:tcW w:w="3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BCC16">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产品名称</w:t>
            </w:r>
          </w:p>
        </w:tc>
        <w:tc>
          <w:tcPr>
            <w:tcW w:w="4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122D1">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单位</w:t>
            </w:r>
          </w:p>
        </w:tc>
        <w:tc>
          <w:tcPr>
            <w:tcW w:w="874" w:type="pct"/>
            <w:tcBorders>
              <w:top w:val="single" w:color="000000" w:sz="4" w:space="0"/>
              <w:left w:val="single" w:color="000000" w:sz="4" w:space="0"/>
              <w:right w:val="single" w:color="000000" w:sz="4" w:space="0"/>
            </w:tcBorders>
            <w:shd w:val="clear" w:color="auto" w:fill="auto"/>
            <w:noWrap/>
            <w:vAlign w:val="center"/>
          </w:tcPr>
          <w:p w14:paraId="64ED16D5">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数量</w:t>
            </w:r>
          </w:p>
        </w:tc>
      </w:tr>
      <w:tr w14:paraId="41EFAB00">
        <w:tblPrEx>
          <w:tblCellMar>
            <w:top w:w="0" w:type="dxa"/>
            <w:left w:w="108" w:type="dxa"/>
            <w:bottom w:w="0" w:type="dxa"/>
            <w:right w:w="108" w:type="dxa"/>
          </w:tblCellMar>
        </w:tblPrEx>
        <w:trPr>
          <w:trHeight w:val="480"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CDCF0">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1</w:t>
            </w:r>
          </w:p>
        </w:tc>
        <w:tc>
          <w:tcPr>
            <w:tcW w:w="3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4B743">
            <w:pPr>
              <w:widowControl/>
              <w:spacing w:line="360" w:lineRule="auto"/>
              <w:ind w:firstLine="0" w:firstLineChars="0"/>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小区内400万像素视频监控服务。</w:t>
            </w:r>
          </w:p>
        </w:tc>
        <w:tc>
          <w:tcPr>
            <w:tcW w:w="4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7312D">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套</w:t>
            </w:r>
          </w:p>
        </w:tc>
        <w:tc>
          <w:tcPr>
            <w:tcW w:w="8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5648CB">
            <w:pPr>
              <w:widowControl/>
              <w:spacing w:line="360" w:lineRule="auto"/>
              <w:ind w:firstLine="0" w:firstLineChars="0"/>
              <w:jc w:val="center"/>
              <w:textAlignment w:val="center"/>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245</w:t>
            </w:r>
          </w:p>
        </w:tc>
      </w:tr>
      <w:tr w14:paraId="70E8B23B">
        <w:tblPrEx>
          <w:tblCellMar>
            <w:top w:w="0" w:type="dxa"/>
            <w:left w:w="108" w:type="dxa"/>
            <w:bottom w:w="0" w:type="dxa"/>
            <w:right w:w="108" w:type="dxa"/>
          </w:tblCellMar>
        </w:tblPrEx>
        <w:trPr>
          <w:trHeight w:val="480"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FF8B1">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w:t>
            </w:r>
          </w:p>
        </w:tc>
        <w:tc>
          <w:tcPr>
            <w:tcW w:w="3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4620A">
            <w:pPr>
              <w:widowControl/>
              <w:spacing w:line="360" w:lineRule="auto"/>
              <w:ind w:firstLine="0" w:firstLineChars="0"/>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小区内400万像素高空抛物视频监控服务。</w:t>
            </w:r>
          </w:p>
        </w:tc>
        <w:tc>
          <w:tcPr>
            <w:tcW w:w="4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1D4E6">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套</w:t>
            </w:r>
          </w:p>
        </w:tc>
        <w:tc>
          <w:tcPr>
            <w:tcW w:w="8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16F65">
            <w:pPr>
              <w:widowControl/>
              <w:spacing w:line="360" w:lineRule="auto"/>
              <w:ind w:firstLine="0" w:firstLineChars="0"/>
              <w:jc w:val="center"/>
              <w:textAlignment w:val="center"/>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212</w:t>
            </w:r>
          </w:p>
        </w:tc>
      </w:tr>
      <w:tr w14:paraId="54D7B7CF">
        <w:tblPrEx>
          <w:tblCellMar>
            <w:top w:w="0" w:type="dxa"/>
            <w:left w:w="108" w:type="dxa"/>
            <w:bottom w:w="0" w:type="dxa"/>
            <w:right w:w="108" w:type="dxa"/>
          </w:tblCellMar>
        </w:tblPrEx>
        <w:trPr>
          <w:trHeight w:val="512"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A84EF">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3</w:t>
            </w:r>
          </w:p>
        </w:tc>
        <w:tc>
          <w:tcPr>
            <w:tcW w:w="3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A9645">
            <w:pPr>
              <w:widowControl/>
              <w:spacing w:line="360" w:lineRule="auto"/>
              <w:ind w:firstLine="0" w:firstLineChars="0"/>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小区门岗400万像人脸抓拍枪型网络摄像机。</w:t>
            </w:r>
          </w:p>
        </w:tc>
        <w:tc>
          <w:tcPr>
            <w:tcW w:w="4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3BFE9">
            <w:pPr>
              <w:widowControl/>
              <w:spacing w:line="360" w:lineRule="auto"/>
              <w:ind w:firstLine="0" w:firstLineChars="0"/>
              <w:jc w:val="center"/>
              <w:textAlignment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套</w:t>
            </w:r>
          </w:p>
        </w:tc>
        <w:tc>
          <w:tcPr>
            <w:tcW w:w="8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664EBF">
            <w:pPr>
              <w:widowControl/>
              <w:spacing w:line="360" w:lineRule="auto"/>
              <w:ind w:firstLine="0" w:firstLineChars="0"/>
              <w:jc w:val="center"/>
              <w:textAlignment w:val="center"/>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9</w:t>
            </w:r>
          </w:p>
        </w:tc>
      </w:tr>
    </w:tbl>
    <w:p w14:paraId="74B478E7">
      <w:pPr>
        <w:pStyle w:val="3"/>
        <w:numPr>
          <w:ilvl w:val="0"/>
          <w:numId w:val="1"/>
        </w:numPr>
        <w:spacing w:line="360" w:lineRule="auto"/>
        <w:ind w:firstLineChars="0"/>
        <w:jc w:val="both"/>
        <w:rPr>
          <w:rFonts w:ascii="仿宋" w:hAnsi="仿宋" w:eastAsia="仿宋" w:cs="Helvetica"/>
          <w:b/>
          <w:bCs/>
          <w:snapToGrid/>
          <w:color w:val="auto"/>
          <w:kern w:val="0"/>
          <w:sz w:val="22"/>
          <w:szCs w:val="22"/>
          <w:highlight w:val="none"/>
          <w:lang w:val="en-US" w:eastAsia="zh-CN" w:bidi="ar-SA"/>
        </w:rPr>
      </w:pPr>
      <w:bookmarkStart w:id="29" w:name="_Toc16601"/>
      <w:r>
        <w:rPr>
          <w:rFonts w:hint="eastAsia" w:ascii="仿宋" w:hAnsi="仿宋" w:eastAsia="仿宋" w:cs="Helvetica"/>
          <w:b/>
          <w:bCs/>
          <w:snapToGrid/>
          <w:color w:val="auto"/>
          <w:kern w:val="0"/>
          <w:sz w:val="22"/>
          <w:szCs w:val="22"/>
          <w:highlight w:val="none"/>
          <w:lang w:val="en-US" w:eastAsia="zh-CN" w:bidi="ar-SA"/>
        </w:rPr>
        <w:t>项目要求</w:t>
      </w:r>
      <w:bookmarkEnd w:id="29"/>
    </w:p>
    <w:p w14:paraId="4A8F34FF">
      <w:pPr>
        <w:pStyle w:val="2"/>
        <w:numPr>
          <w:ilvl w:val="0"/>
          <w:numId w:val="3"/>
        </w:numPr>
        <w:spacing w:after="156" w:line="360" w:lineRule="auto"/>
        <w:ind w:firstLineChars="0"/>
        <w:rPr>
          <w:rFonts w:ascii="仿宋" w:hAnsi="仿宋" w:eastAsia="仿宋" w:cs="Helvetica"/>
          <w:snapToGrid/>
          <w:color w:val="auto"/>
          <w:kern w:val="0"/>
          <w:sz w:val="21"/>
          <w:szCs w:val="21"/>
          <w:highlight w:val="none"/>
          <w:lang w:val="en-US" w:eastAsia="zh-CN" w:bidi="ar-SA"/>
        </w:rPr>
      </w:pPr>
      <w:bookmarkStart w:id="30" w:name="_Toc10345"/>
      <w:r>
        <w:rPr>
          <w:rFonts w:hint="eastAsia" w:ascii="仿宋" w:hAnsi="仿宋" w:eastAsia="仿宋" w:cs="Helvetica"/>
          <w:snapToGrid/>
          <w:color w:val="auto"/>
          <w:kern w:val="0"/>
          <w:sz w:val="21"/>
          <w:szCs w:val="21"/>
          <w:highlight w:val="none"/>
          <w:lang w:val="en-US" w:eastAsia="zh-CN" w:bidi="ar-SA"/>
        </w:rPr>
        <w:t>视频监控</w:t>
      </w:r>
      <w:bookmarkEnd w:id="30"/>
    </w:p>
    <w:p w14:paraId="72F0F6DF">
      <w:pPr>
        <w:pStyle w:val="2"/>
        <w:spacing w:after="156"/>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对金盛花苑、九里花苑两个小区原监控进行系统性提升，对小区内存在的监控区域盲点进行补盲，对高层建筑增加高空抛物监控服务，对小区大门口增加出入口监控服务，最终与值班室进行联动。</w:t>
      </w:r>
    </w:p>
    <w:p w14:paraId="213BB9DB">
      <w:pPr>
        <w:pStyle w:val="2"/>
        <w:numPr>
          <w:ilvl w:val="0"/>
          <w:numId w:val="3"/>
        </w:numPr>
        <w:spacing w:after="156"/>
        <w:ind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数据传输</w:t>
      </w:r>
    </w:p>
    <w:p w14:paraId="0B55CF51">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对金盛花苑、九里花苑两个小区提升改造的视频监控服务，进行数据贯通，相互连接，并且将视频数据汇聚到对应的网络机房，实现视频数据实时传输、视频数据不卡顿、低延迟，确保视频监控服务流畅。</w:t>
      </w:r>
    </w:p>
    <w:p w14:paraId="75FF1836">
      <w:pPr>
        <w:pStyle w:val="2"/>
        <w:numPr>
          <w:ilvl w:val="0"/>
          <w:numId w:val="3"/>
        </w:numPr>
        <w:spacing w:after="156"/>
        <w:ind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视频存储</w:t>
      </w:r>
    </w:p>
    <w:p w14:paraId="5650BBE3">
      <w:pPr>
        <w:pStyle w:val="2"/>
        <w:spacing w:after="156"/>
        <w:ind w:firstLine="409" w:firstLineChars="195"/>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对金盛花苑、九里花苑两个小区增加不少于30天的视频图像存储服务，日常视频图像的保存，录播、回看等服务，以备溯源追查。</w:t>
      </w:r>
    </w:p>
    <w:p w14:paraId="7244DF6F">
      <w:pPr>
        <w:pStyle w:val="2"/>
        <w:numPr>
          <w:ilvl w:val="0"/>
          <w:numId w:val="3"/>
        </w:numPr>
        <w:spacing w:after="156"/>
        <w:ind w:firstLineChars="0"/>
        <w:rPr>
          <w:rFonts w:ascii="仿宋" w:hAnsi="仿宋" w:eastAsia="仿宋" w:cs="Helvetica"/>
          <w:snapToGrid/>
          <w:color w:val="auto"/>
          <w:kern w:val="0"/>
          <w:sz w:val="21"/>
          <w:szCs w:val="21"/>
          <w:highlight w:val="none"/>
          <w:lang w:val="en-US" w:eastAsia="zh-CN" w:bidi="ar-SA"/>
        </w:rPr>
      </w:pPr>
      <w:bookmarkStart w:id="31" w:name="_Toc7947"/>
      <w:r>
        <w:rPr>
          <w:rFonts w:hint="eastAsia" w:ascii="仿宋" w:hAnsi="仿宋" w:eastAsia="仿宋" w:cs="Helvetica"/>
          <w:snapToGrid/>
          <w:color w:val="auto"/>
          <w:kern w:val="0"/>
          <w:sz w:val="21"/>
          <w:szCs w:val="21"/>
          <w:highlight w:val="none"/>
          <w:lang w:val="en-US" w:eastAsia="zh-CN" w:bidi="ar-SA"/>
        </w:rPr>
        <w:t>其它</w:t>
      </w:r>
      <w:bookmarkEnd w:id="31"/>
    </w:p>
    <w:p w14:paraId="573C9BB6">
      <w:pPr>
        <w:numPr>
          <w:ilvl w:val="0"/>
          <w:numId w:val="4"/>
        </w:numPr>
        <w:ind w:left="0" w:firstLine="420" w:firstLineChars="0"/>
        <w:jc w:val="both"/>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工期：6个月；质保期：3年。</w:t>
      </w:r>
    </w:p>
    <w:p w14:paraId="4B2E6EA8">
      <w:pPr>
        <w:numPr>
          <w:ilvl w:val="0"/>
          <w:numId w:val="4"/>
        </w:numPr>
        <w:ind w:left="0" w:firstLine="420" w:firstLineChars="0"/>
        <w:jc w:val="both"/>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内容：</w:t>
      </w:r>
    </w:p>
    <w:p w14:paraId="4F57FF31">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①日常</w:t>
      </w:r>
      <w:r>
        <w:rPr>
          <w:rFonts w:ascii="仿宋" w:hAnsi="仿宋" w:eastAsia="仿宋" w:cs="Helvetica"/>
          <w:snapToGrid/>
          <w:color w:val="auto"/>
          <w:kern w:val="0"/>
          <w:sz w:val="21"/>
          <w:szCs w:val="21"/>
          <w:highlight w:val="none"/>
          <w:lang w:val="en-US" w:eastAsia="zh-CN" w:bidi="ar-SA"/>
        </w:rPr>
        <w:t>检查摄像头、监控主机、</w:t>
      </w:r>
      <w:r>
        <w:rPr>
          <w:rFonts w:hint="eastAsia" w:ascii="仿宋" w:hAnsi="仿宋" w:eastAsia="仿宋" w:cs="Helvetica"/>
          <w:snapToGrid/>
          <w:color w:val="auto"/>
          <w:kern w:val="0"/>
          <w:sz w:val="21"/>
          <w:szCs w:val="21"/>
          <w:highlight w:val="none"/>
          <w:lang w:val="en-US" w:eastAsia="zh-CN" w:bidi="ar-SA"/>
        </w:rPr>
        <w:t>数据传输、视频图像存储</w:t>
      </w:r>
      <w:r>
        <w:rPr>
          <w:rFonts w:ascii="仿宋" w:hAnsi="仿宋" w:eastAsia="仿宋" w:cs="Helvetica"/>
          <w:snapToGrid/>
          <w:color w:val="auto"/>
          <w:kern w:val="0"/>
          <w:sz w:val="21"/>
          <w:szCs w:val="21"/>
          <w:highlight w:val="none"/>
          <w:lang w:val="en-US" w:eastAsia="zh-CN" w:bidi="ar-SA"/>
        </w:rPr>
        <w:t>等服务内容，确保它们正常运行，无损坏或故障。</w:t>
      </w:r>
    </w:p>
    <w:p w14:paraId="7DE5E4AC">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②日常</w:t>
      </w:r>
      <w:r>
        <w:rPr>
          <w:rFonts w:ascii="仿宋" w:hAnsi="仿宋" w:eastAsia="仿宋" w:cs="Helvetica"/>
          <w:snapToGrid/>
          <w:color w:val="auto"/>
          <w:kern w:val="0"/>
          <w:sz w:val="21"/>
          <w:szCs w:val="21"/>
          <w:highlight w:val="none"/>
          <w:lang w:val="en-US" w:eastAsia="zh-CN" w:bidi="ar-SA"/>
        </w:rPr>
        <w:t>检查监控主机和</w:t>
      </w:r>
      <w:r>
        <w:rPr>
          <w:rFonts w:hint="eastAsia" w:ascii="仿宋" w:hAnsi="仿宋" w:eastAsia="仿宋" w:cs="Helvetica"/>
          <w:snapToGrid/>
          <w:color w:val="auto"/>
          <w:kern w:val="0"/>
          <w:sz w:val="21"/>
          <w:szCs w:val="21"/>
          <w:highlight w:val="none"/>
          <w:lang w:val="en-US" w:eastAsia="zh-CN" w:bidi="ar-SA"/>
        </w:rPr>
        <w:t>视频图像存储</w:t>
      </w:r>
      <w:r>
        <w:rPr>
          <w:rFonts w:ascii="仿宋" w:hAnsi="仿宋" w:eastAsia="仿宋" w:cs="Helvetica"/>
          <w:snapToGrid/>
          <w:color w:val="auto"/>
          <w:kern w:val="0"/>
          <w:sz w:val="21"/>
          <w:szCs w:val="21"/>
          <w:highlight w:val="none"/>
          <w:lang w:val="en-US" w:eastAsia="zh-CN" w:bidi="ar-SA"/>
        </w:rPr>
        <w:t>的存储空间使用情况，及时清理不必要的录像文件，以保证足够的存储空间。</w:t>
      </w:r>
    </w:p>
    <w:p w14:paraId="77828D92">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③日常</w:t>
      </w:r>
      <w:r>
        <w:rPr>
          <w:rFonts w:ascii="仿宋" w:hAnsi="仿宋" w:eastAsia="仿宋" w:cs="Helvetica"/>
          <w:snapToGrid/>
          <w:color w:val="auto"/>
          <w:kern w:val="0"/>
          <w:sz w:val="21"/>
          <w:szCs w:val="21"/>
          <w:highlight w:val="none"/>
          <w:lang w:val="en-US" w:eastAsia="zh-CN" w:bidi="ar-SA"/>
        </w:rPr>
        <w:t>检查电源和供电设备，确保供电正常稳定，预防供电故障引发的视频丢失。</w:t>
      </w:r>
    </w:p>
    <w:p w14:paraId="667E1A3D">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④日常</w:t>
      </w:r>
      <w:r>
        <w:rPr>
          <w:rFonts w:ascii="仿宋" w:hAnsi="仿宋" w:eastAsia="仿宋" w:cs="Helvetica"/>
          <w:snapToGrid/>
          <w:color w:val="auto"/>
          <w:kern w:val="0"/>
          <w:sz w:val="21"/>
          <w:szCs w:val="21"/>
          <w:highlight w:val="none"/>
          <w:lang w:val="en-US" w:eastAsia="zh-CN" w:bidi="ar-SA"/>
        </w:rPr>
        <w:t>检查监控系统与网络</w:t>
      </w:r>
      <w:r>
        <w:rPr>
          <w:rFonts w:hint="eastAsia" w:ascii="仿宋" w:hAnsi="仿宋" w:eastAsia="仿宋" w:cs="Helvetica"/>
          <w:snapToGrid/>
          <w:color w:val="auto"/>
          <w:kern w:val="0"/>
          <w:sz w:val="21"/>
          <w:szCs w:val="21"/>
          <w:highlight w:val="none"/>
          <w:lang w:val="en-US" w:eastAsia="zh-CN" w:bidi="ar-SA"/>
        </w:rPr>
        <w:t>服务</w:t>
      </w:r>
      <w:r>
        <w:rPr>
          <w:rFonts w:ascii="仿宋" w:hAnsi="仿宋" w:eastAsia="仿宋" w:cs="Helvetica"/>
          <w:snapToGrid/>
          <w:color w:val="auto"/>
          <w:kern w:val="0"/>
          <w:sz w:val="21"/>
          <w:szCs w:val="21"/>
          <w:highlight w:val="none"/>
          <w:lang w:val="en-US" w:eastAsia="zh-CN" w:bidi="ar-SA"/>
        </w:rPr>
        <w:t>连接是否正常，确保信号稳定，视频传输畅通无阻。</w:t>
      </w:r>
    </w:p>
    <w:p w14:paraId="0EC18E46">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⑤日常</w:t>
      </w:r>
      <w:r>
        <w:rPr>
          <w:rFonts w:ascii="仿宋" w:hAnsi="仿宋" w:eastAsia="仿宋" w:cs="Helvetica"/>
          <w:snapToGrid/>
          <w:color w:val="auto"/>
          <w:kern w:val="0"/>
          <w:sz w:val="21"/>
          <w:szCs w:val="21"/>
          <w:highlight w:val="none"/>
          <w:lang w:val="en-US" w:eastAsia="zh-CN" w:bidi="ar-SA"/>
        </w:rPr>
        <w:t>检查并更新监控系统的软件，以确保系统的安全性和性能。</w:t>
      </w:r>
    </w:p>
    <w:p w14:paraId="327BCD6D">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⑥</w:t>
      </w:r>
      <w:r>
        <w:rPr>
          <w:rFonts w:ascii="仿宋" w:hAnsi="仿宋" w:eastAsia="仿宋" w:cs="Helvetica"/>
          <w:snapToGrid/>
          <w:color w:val="auto"/>
          <w:kern w:val="0"/>
          <w:sz w:val="21"/>
          <w:szCs w:val="21"/>
          <w:highlight w:val="none"/>
          <w:lang w:val="en-US" w:eastAsia="zh-CN" w:bidi="ar-SA"/>
        </w:rPr>
        <w:t>故障排查与修复服务</w:t>
      </w:r>
      <w:r>
        <w:rPr>
          <w:rFonts w:hint="eastAsia" w:ascii="仿宋" w:hAnsi="仿宋" w:eastAsia="仿宋" w:cs="Helvetica"/>
          <w:snapToGrid/>
          <w:color w:val="auto"/>
          <w:kern w:val="0"/>
          <w:sz w:val="21"/>
          <w:szCs w:val="21"/>
          <w:highlight w:val="none"/>
          <w:lang w:val="en-US" w:eastAsia="zh-CN" w:bidi="ar-SA"/>
        </w:rPr>
        <w:t>，</w:t>
      </w:r>
      <w:r>
        <w:rPr>
          <w:rFonts w:ascii="仿宋" w:hAnsi="仿宋" w:eastAsia="仿宋" w:cs="Helvetica"/>
          <w:snapToGrid/>
          <w:color w:val="auto"/>
          <w:kern w:val="0"/>
          <w:sz w:val="21"/>
          <w:szCs w:val="21"/>
          <w:highlight w:val="none"/>
          <w:lang w:val="en-US" w:eastAsia="zh-CN" w:bidi="ar-SA"/>
        </w:rPr>
        <w:t>当视频监控</w:t>
      </w:r>
      <w:r>
        <w:rPr>
          <w:rFonts w:hint="eastAsia" w:ascii="仿宋" w:hAnsi="仿宋" w:eastAsia="仿宋" w:cs="Helvetica"/>
          <w:snapToGrid/>
          <w:color w:val="auto"/>
          <w:kern w:val="0"/>
          <w:sz w:val="21"/>
          <w:szCs w:val="21"/>
          <w:highlight w:val="none"/>
          <w:lang w:val="en-US" w:eastAsia="zh-CN" w:bidi="ar-SA"/>
        </w:rPr>
        <w:t>服务</w:t>
      </w:r>
      <w:r>
        <w:rPr>
          <w:rFonts w:ascii="仿宋" w:hAnsi="仿宋" w:eastAsia="仿宋" w:cs="Helvetica"/>
          <w:snapToGrid/>
          <w:color w:val="auto"/>
          <w:kern w:val="0"/>
          <w:sz w:val="21"/>
          <w:szCs w:val="21"/>
          <w:highlight w:val="none"/>
          <w:lang w:val="en-US" w:eastAsia="zh-CN" w:bidi="ar-SA"/>
        </w:rPr>
        <w:t>出现故障时，需要迅速响应，对故障进行定位和排查，并采取相应的修复措施。</w:t>
      </w:r>
    </w:p>
    <w:p w14:paraId="528498B3">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⑦</w:t>
      </w:r>
      <w:r>
        <w:rPr>
          <w:rFonts w:ascii="仿宋" w:hAnsi="仿宋" w:eastAsia="仿宋" w:cs="Helvetica"/>
          <w:snapToGrid/>
          <w:color w:val="auto"/>
          <w:kern w:val="0"/>
          <w:sz w:val="21"/>
          <w:szCs w:val="21"/>
          <w:highlight w:val="none"/>
          <w:lang w:val="en-US" w:eastAsia="zh-CN" w:bidi="ar-SA"/>
        </w:rPr>
        <w:t>对系统进行全面检查和维护，提前发现潜在问题并及时解决，避免设备出现故障。</w:t>
      </w:r>
    </w:p>
    <w:p w14:paraId="43E2FD85">
      <w:pPr>
        <w:pStyle w:val="3"/>
        <w:numPr>
          <w:ilvl w:val="0"/>
          <w:numId w:val="1"/>
        </w:numPr>
        <w:spacing w:line="240" w:lineRule="auto"/>
        <w:ind w:firstLine="420" w:firstLineChars="0"/>
        <w:jc w:val="both"/>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实现本项目需求建设清单及相关技术参数要求（最低配置）</w:t>
      </w:r>
    </w:p>
    <w:p w14:paraId="25C1C04A">
      <w:pPr>
        <w:pStyle w:val="2"/>
        <w:spacing w:after="156"/>
        <w:ind w:firstLine="0" w:firstLineChars="0"/>
        <w:rPr>
          <w:rFonts w:ascii="仿宋" w:hAnsi="仿宋" w:eastAsia="仿宋" w:cs="Helvetica"/>
          <w:snapToGrid/>
          <w:color w:val="auto"/>
          <w:kern w:val="0"/>
          <w:sz w:val="21"/>
          <w:szCs w:val="21"/>
          <w:highlight w:val="none"/>
          <w:lang w:val="en-US" w:eastAsia="zh-CN" w:bidi="ar-SA"/>
        </w:rPr>
      </w:pPr>
    </w:p>
    <w:tbl>
      <w:tblPr>
        <w:tblStyle w:val="64"/>
        <w:tblW w:w="8128" w:type="dxa"/>
        <w:tblInd w:w="113" w:type="dxa"/>
        <w:tblLayout w:type="autofit"/>
        <w:tblCellMar>
          <w:top w:w="0" w:type="dxa"/>
          <w:left w:w="108" w:type="dxa"/>
          <w:bottom w:w="0" w:type="dxa"/>
          <w:right w:w="108" w:type="dxa"/>
        </w:tblCellMar>
      </w:tblPr>
      <w:tblGrid>
        <w:gridCol w:w="674"/>
        <w:gridCol w:w="739"/>
        <w:gridCol w:w="4693"/>
        <w:gridCol w:w="674"/>
        <w:gridCol w:w="674"/>
        <w:gridCol w:w="674"/>
      </w:tblGrid>
      <w:tr w14:paraId="56055CAA">
        <w:tblPrEx>
          <w:tblCellMar>
            <w:top w:w="0" w:type="dxa"/>
            <w:left w:w="108" w:type="dxa"/>
            <w:bottom w:w="0" w:type="dxa"/>
            <w:right w:w="108" w:type="dxa"/>
          </w:tblCellMar>
        </w:tblPrEx>
        <w:trPr>
          <w:trHeight w:val="275" w:hRule="atLeast"/>
        </w:trPr>
        <w:tc>
          <w:tcPr>
            <w:tcW w:w="674" w:type="dxa"/>
            <w:tcBorders>
              <w:top w:val="single" w:color="auto" w:sz="4" w:space="0"/>
              <w:left w:val="single" w:color="auto" w:sz="4" w:space="0"/>
              <w:bottom w:val="single" w:color="auto" w:sz="4" w:space="0"/>
              <w:right w:val="single" w:color="auto" w:sz="4" w:space="0"/>
            </w:tcBorders>
            <w:shd w:val="clear" w:color="auto" w:fill="auto"/>
            <w:noWrap/>
            <w:vAlign w:val="bottom"/>
          </w:tcPr>
          <w:p w14:paraId="40671F90">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序号</w:t>
            </w:r>
          </w:p>
        </w:tc>
        <w:tc>
          <w:tcPr>
            <w:tcW w:w="739" w:type="dxa"/>
            <w:tcBorders>
              <w:top w:val="single" w:color="auto" w:sz="4" w:space="0"/>
              <w:left w:val="nil"/>
              <w:bottom w:val="single" w:color="auto" w:sz="4" w:space="0"/>
              <w:right w:val="single" w:color="auto" w:sz="4" w:space="0"/>
            </w:tcBorders>
            <w:shd w:val="clear" w:color="auto" w:fill="auto"/>
            <w:noWrap/>
            <w:vAlign w:val="bottom"/>
          </w:tcPr>
          <w:p w14:paraId="4F32BB1E">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名称</w:t>
            </w:r>
          </w:p>
        </w:tc>
        <w:tc>
          <w:tcPr>
            <w:tcW w:w="4693" w:type="dxa"/>
            <w:tcBorders>
              <w:top w:val="single" w:color="auto" w:sz="4" w:space="0"/>
              <w:left w:val="nil"/>
              <w:bottom w:val="single" w:color="auto" w:sz="4" w:space="0"/>
              <w:right w:val="single" w:color="auto" w:sz="4" w:space="0"/>
            </w:tcBorders>
            <w:shd w:val="clear" w:color="auto" w:fill="auto"/>
          </w:tcPr>
          <w:p w14:paraId="684145A3">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要求</w:t>
            </w:r>
          </w:p>
        </w:tc>
        <w:tc>
          <w:tcPr>
            <w:tcW w:w="674" w:type="dxa"/>
            <w:tcBorders>
              <w:top w:val="single" w:color="auto" w:sz="4" w:space="0"/>
              <w:left w:val="nil"/>
              <w:bottom w:val="single" w:color="auto" w:sz="4" w:space="0"/>
              <w:right w:val="single" w:color="auto" w:sz="4" w:space="0"/>
            </w:tcBorders>
            <w:shd w:val="clear" w:color="auto" w:fill="auto"/>
            <w:noWrap/>
            <w:vAlign w:val="center"/>
          </w:tcPr>
          <w:p w14:paraId="2B1972F4">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单位</w:t>
            </w:r>
          </w:p>
        </w:tc>
        <w:tc>
          <w:tcPr>
            <w:tcW w:w="674" w:type="dxa"/>
            <w:tcBorders>
              <w:top w:val="single" w:color="auto" w:sz="4" w:space="0"/>
              <w:left w:val="nil"/>
              <w:bottom w:val="single" w:color="auto" w:sz="4" w:space="0"/>
              <w:right w:val="single" w:color="auto" w:sz="4" w:space="0"/>
            </w:tcBorders>
            <w:shd w:val="clear" w:color="auto" w:fill="auto"/>
            <w:noWrap/>
            <w:vAlign w:val="center"/>
          </w:tcPr>
          <w:p w14:paraId="0A5BD455">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数量</w:t>
            </w:r>
          </w:p>
        </w:tc>
        <w:tc>
          <w:tcPr>
            <w:tcW w:w="674" w:type="dxa"/>
            <w:tcBorders>
              <w:top w:val="single" w:color="auto" w:sz="4" w:space="0"/>
              <w:left w:val="nil"/>
              <w:bottom w:val="single" w:color="auto" w:sz="4" w:space="0"/>
              <w:right w:val="single" w:color="auto" w:sz="4" w:space="0"/>
            </w:tcBorders>
            <w:shd w:val="clear" w:color="auto" w:fill="auto"/>
            <w:noWrap/>
            <w:vAlign w:val="center"/>
          </w:tcPr>
          <w:p w14:paraId="7FED849C">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备注</w:t>
            </w:r>
          </w:p>
        </w:tc>
      </w:tr>
      <w:tr w14:paraId="57044416">
        <w:tblPrEx>
          <w:tblCellMar>
            <w:top w:w="0" w:type="dxa"/>
            <w:left w:w="108" w:type="dxa"/>
            <w:bottom w:w="0" w:type="dxa"/>
            <w:right w:w="108" w:type="dxa"/>
          </w:tblCellMar>
        </w:tblPrEx>
        <w:trPr>
          <w:trHeight w:val="2780" w:hRule="atLeast"/>
        </w:trPr>
        <w:tc>
          <w:tcPr>
            <w:tcW w:w="674" w:type="dxa"/>
            <w:tcBorders>
              <w:top w:val="nil"/>
              <w:left w:val="single" w:color="auto" w:sz="4" w:space="0"/>
              <w:bottom w:val="single" w:color="auto" w:sz="4" w:space="0"/>
              <w:right w:val="single" w:color="auto" w:sz="4" w:space="0"/>
            </w:tcBorders>
            <w:shd w:val="clear" w:color="auto" w:fill="auto"/>
            <w:noWrap/>
            <w:vAlign w:val="bottom"/>
          </w:tcPr>
          <w:p w14:paraId="26C0D9AC">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1</w:t>
            </w:r>
          </w:p>
        </w:tc>
        <w:tc>
          <w:tcPr>
            <w:tcW w:w="739" w:type="dxa"/>
            <w:tcBorders>
              <w:top w:val="nil"/>
              <w:left w:val="nil"/>
              <w:bottom w:val="single" w:color="auto" w:sz="4" w:space="0"/>
              <w:right w:val="single" w:color="auto" w:sz="4" w:space="0"/>
            </w:tcBorders>
            <w:shd w:val="clear" w:color="auto" w:fill="auto"/>
          </w:tcPr>
          <w:p w14:paraId="4F6B753F">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400万红外定焦枪型网络摄像机</w:t>
            </w:r>
          </w:p>
        </w:tc>
        <w:tc>
          <w:tcPr>
            <w:tcW w:w="4693" w:type="dxa"/>
            <w:tcBorders>
              <w:top w:val="nil"/>
              <w:left w:val="nil"/>
              <w:bottom w:val="single" w:color="auto" w:sz="4" w:space="0"/>
              <w:right w:val="single" w:color="auto" w:sz="4" w:space="0"/>
            </w:tcBorders>
            <w:shd w:val="clear" w:color="auto" w:fill="auto"/>
          </w:tcPr>
          <w:p w14:paraId="687DE2F4">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像素：≥400万；最大分辨率：2560×1440；最低照度：0.01lux（彩色模式）；0.001lux（黑白模式）；0lux（补光灯开启）；最大补光距离：50m（红外）；补光灯：至少1颗（红外灯）；镜头类型：定焦；镜头焦距：2.8mm，3.6mm，4mm，6mm，8mm，12mm可选；镜头光圈：F2.0；智能编码：H.264:支持;H.265:支持;；宽动态：支持</w:t>
            </w:r>
            <w:r>
              <w:rPr>
                <w:rFonts w:hint="eastAsia" w:ascii="仿宋" w:hAnsi="仿宋" w:eastAsia="仿宋" w:cs="Helvetica"/>
                <w:snapToGrid/>
                <w:color w:val="auto"/>
                <w:kern w:val="0"/>
                <w:sz w:val="21"/>
                <w:szCs w:val="21"/>
                <w:highlight w:val="none"/>
                <w:lang w:val="en-US" w:eastAsia="zh-CN" w:bidi="ar-SA"/>
              </w:rPr>
              <w:br w:type="textWrapping"/>
            </w:r>
            <w:r>
              <w:rPr>
                <w:rFonts w:hint="eastAsia" w:ascii="仿宋" w:hAnsi="仿宋" w:eastAsia="仿宋" w:cs="Helvetica"/>
                <w:snapToGrid/>
                <w:color w:val="auto"/>
                <w:kern w:val="0"/>
                <w:sz w:val="21"/>
                <w:szCs w:val="21"/>
                <w:highlight w:val="none"/>
                <w:lang w:val="en-US" w:eastAsia="zh-CN" w:bidi="ar-SA"/>
              </w:rPr>
              <w:t>内置MIC：支持；报警事件：网络断开；IP冲突；非法访问；动态检测；视频遮挡；音频异常侦测；安全异常；</w:t>
            </w:r>
          </w:p>
        </w:tc>
        <w:tc>
          <w:tcPr>
            <w:tcW w:w="674" w:type="dxa"/>
            <w:tcBorders>
              <w:top w:val="nil"/>
              <w:left w:val="nil"/>
              <w:bottom w:val="single" w:color="auto" w:sz="4" w:space="0"/>
              <w:right w:val="single" w:color="auto" w:sz="4" w:space="0"/>
            </w:tcBorders>
            <w:shd w:val="clear" w:color="auto" w:fill="auto"/>
            <w:noWrap/>
            <w:vAlign w:val="center"/>
          </w:tcPr>
          <w:p w14:paraId="40788827">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台</w:t>
            </w:r>
          </w:p>
        </w:tc>
        <w:tc>
          <w:tcPr>
            <w:tcW w:w="674" w:type="dxa"/>
            <w:tcBorders>
              <w:top w:val="nil"/>
              <w:left w:val="nil"/>
              <w:bottom w:val="single" w:color="auto" w:sz="4" w:space="0"/>
              <w:right w:val="single" w:color="auto" w:sz="4" w:space="0"/>
            </w:tcBorders>
            <w:shd w:val="clear" w:color="auto" w:fill="auto"/>
            <w:noWrap/>
            <w:vAlign w:val="center"/>
          </w:tcPr>
          <w:p w14:paraId="6B0C0E04">
            <w:pPr>
              <w:widowControl/>
              <w:spacing w:line="240" w:lineRule="auto"/>
              <w:ind w:firstLine="0" w:firstLineChars="0"/>
              <w:jc w:val="center"/>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245</w:t>
            </w:r>
          </w:p>
        </w:tc>
        <w:tc>
          <w:tcPr>
            <w:tcW w:w="674" w:type="dxa"/>
            <w:tcBorders>
              <w:top w:val="nil"/>
              <w:left w:val="nil"/>
              <w:bottom w:val="single" w:color="auto" w:sz="4" w:space="0"/>
              <w:right w:val="single" w:color="auto" w:sz="4" w:space="0"/>
            </w:tcBorders>
            <w:shd w:val="clear" w:color="auto" w:fill="auto"/>
            <w:noWrap/>
            <w:vAlign w:val="center"/>
          </w:tcPr>
          <w:p w14:paraId="4882A517">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　</w:t>
            </w:r>
          </w:p>
        </w:tc>
      </w:tr>
      <w:tr w14:paraId="60CDC56E">
        <w:tblPrEx>
          <w:tblCellMar>
            <w:top w:w="0" w:type="dxa"/>
            <w:left w:w="108" w:type="dxa"/>
            <w:bottom w:w="0" w:type="dxa"/>
            <w:right w:w="108" w:type="dxa"/>
          </w:tblCellMar>
        </w:tblPrEx>
        <w:trPr>
          <w:trHeight w:val="3664" w:hRule="atLeast"/>
        </w:trPr>
        <w:tc>
          <w:tcPr>
            <w:tcW w:w="674" w:type="dxa"/>
            <w:tcBorders>
              <w:top w:val="nil"/>
              <w:left w:val="single" w:color="auto" w:sz="4" w:space="0"/>
              <w:bottom w:val="single" w:color="auto" w:sz="4" w:space="0"/>
              <w:right w:val="single" w:color="auto" w:sz="4" w:space="0"/>
            </w:tcBorders>
            <w:shd w:val="clear" w:color="auto" w:fill="auto"/>
            <w:noWrap/>
            <w:vAlign w:val="bottom"/>
          </w:tcPr>
          <w:p w14:paraId="59B4ECF0">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w:t>
            </w:r>
          </w:p>
        </w:tc>
        <w:tc>
          <w:tcPr>
            <w:tcW w:w="739" w:type="dxa"/>
            <w:tcBorders>
              <w:top w:val="nil"/>
              <w:left w:val="nil"/>
              <w:bottom w:val="single" w:color="auto" w:sz="4" w:space="0"/>
              <w:right w:val="single" w:color="auto" w:sz="4" w:space="0"/>
            </w:tcBorders>
            <w:shd w:val="clear" w:color="auto" w:fill="auto"/>
          </w:tcPr>
          <w:p w14:paraId="0CF29113">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400万人脸抓拍枪型网络摄像机</w:t>
            </w:r>
          </w:p>
        </w:tc>
        <w:tc>
          <w:tcPr>
            <w:tcW w:w="4693" w:type="dxa"/>
            <w:tcBorders>
              <w:top w:val="nil"/>
              <w:left w:val="nil"/>
              <w:bottom w:val="single" w:color="auto" w:sz="4" w:space="0"/>
              <w:right w:val="single" w:color="auto" w:sz="4" w:space="0"/>
            </w:tcBorders>
            <w:shd w:val="clear" w:color="auto" w:fill="auto"/>
          </w:tcPr>
          <w:p w14:paraId="50B4503B">
            <w:pPr>
              <w:widowControl/>
              <w:spacing w:after="240"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像素：≥400万；最大分辨率：2688×1520；最低照度：0.001lux（彩色模式）；0.0001lux（黑白模式）；0lux（补光灯开启）；最大补光距离：60m（红外）；40m（暖光）；6m（人脸检测距离）；补光灯：4颗（多晶（红外+暖光）灯）；镜头类型：电动变焦；镜头焦距：2.7mm～12mm；镜头光圈：F1.2；通用行为分析：物品遗留；物品搬移；周界防范：绊线入侵；区域入侵；快速移动（三项均支持人车分类及精准检测）；徘徊检测；人员聚集；停车检测；人脸检测：支持人脸检测；支持跟踪；支持优选；支持抓拍；支持上报最优的人脸抓图；支持人脸增强，支持人脸曝光；支持人脸属性提取，支持6种属性8种表情：性别，年龄，眼镜，表情（愤怒，平静，高兴，悲伤，厌恶，惊讶，困惑，害怕），口罩，胡子；支持人脸抠图区域可设：人脸，单寸照，自定义；支持实时抓拍、优选抓拍、质量优先三种抓拍策略；支持人脸角度过滤功能；支持优选时长可设；人脸识别：支持人脸检测；支持跟踪；支持优选；支持抓拍；支持上报最优的人脸抓图；支持人脸增强，人脸曝光；支持人脸属性提取，支持6种属性8种表情：性别，年龄，眼镜，表情（愤怒，平静，高兴，悲伤，厌恶，惊讶，困惑，害怕），口罩，胡子 ；支持人脸抠图区域可设：人脸，单寸照，自定义；支持优选抓拍、识别优先2种抓拍策略；支持人脸角度过滤功能；支持优选时长可设；支持添加10个人脸库；支持单个以及批量人员注册；支持人脸识别相似度设置；道路监控：支持非机动车逆行检测，支持上传非机动车全景图、车身图、车牌；支持机动车占非机动车道检测，支持上传机动车全景图、车身图、车牌；支持卡口，支持上传机动车全景图、车身图、车牌，支持上传非机动车全景图、车身图、车牌；支持交通拥堵，支持车辆拥堵阈值可设，支持拥堵时间可设；支持绘制车道，支持车道方向可设；支持绘制4个车道；支持非机动车车牌识别；视频结构化：支持机动车、非机动车、人脸、人体检测；支持跟踪；支持优选；支持抓拍；支持上报最优的人脸抓图 支持机动车和非机动车属性提取，机动车支持7属性，非机动车支持6种属性；支持人脸和人体属性提取，人脸支持6种属性，人体支持8种属性 机动车属性（车牌，车辆类型，车身颜色，车标，安全带，抽烟，打电话） 非机动车属性（类型，车身颜色，骑车人数，上衣类型，上衣颜色，帽子） 人体属性（上衣类型，下衣类型，上衣颜色，下衣颜色，背包，帽子，性别，雨伞） 人脸属性（性别，年龄，表情，戴眼镜，戴口罩，胡子）；自适应镜头校正（图像矫正）：支持；重瞳：支持；音频接口：支持；内置MIC：支持，内置双MIC；内置扬声器：支持，内置1个扬声器；报警事件：无SD卡；SD卡空间不足；SD卡出错；网络断开；IP冲突；非法访问；动态检测；视频遮挡；绊线入侵；区域入侵；快速移动；物品遗留；物品搬移；徘徊检测；人员聚集；停车检测；场景变更；音频异常侦测；电压检测；虚焦侦测；外部报警</w:t>
            </w:r>
            <w:bookmarkStart w:id="407" w:name="_GoBack"/>
            <w:bookmarkEnd w:id="407"/>
            <w:r>
              <w:rPr>
                <w:rFonts w:hint="eastAsia" w:ascii="仿宋" w:hAnsi="仿宋" w:eastAsia="仿宋" w:cs="Helvetica"/>
                <w:snapToGrid/>
                <w:color w:val="auto"/>
                <w:kern w:val="0"/>
                <w:sz w:val="21"/>
                <w:szCs w:val="21"/>
                <w:highlight w:val="none"/>
                <w:lang w:val="en-US" w:eastAsia="zh-CN" w:bidi="ar-SA"/>
              </w:rPr>
              <w:t>；人脸检测；人脸识别；视频结构化；区域内人数统计；人数统计；安全异常；最大Micro SD卡：512GB；除雾功能：支持；RS-485接口：至少1个（波特率范围：1200bps～115200bps）；音频输入：至少2路（RCA头）；音频输出：至少1路（RCA头）；报警输入：至少3路（湿节点，支持直流3～5V电位，5mA电流）；报警输出至少：2路（干节点，支持直流最大30V电位，1A电流/交流最大50V电位，0.5A电流）；模拟输出接口：至少1路（CVBS输出 BNC接口）；电源返送：支持DC12V电源返送，最大电流165mA，峰值电流700mA；供电方式：DC12V/AC24V/PoE；防护等级：IP67；防腐蚀等级：普通防护</w:t>
            </w:r>
          </w:p>
        </w:tc>
        <w:tc>
          <w:tcPr>
            <w:tcW w:w="674" w:type="dxa"/>
            <w:tcBorders>
              <w:top w:val="nil"/>
              <w:left w:val="nil"/>
              <w:bottom w:val="single" w:color="auto" w:sz="4" w:space="0"/>
              <w:right w:val="single" w:color="auto" w:sz="4" w:space="0"/>
            </w:tcBorders>
            <w:shd w:val="clear" w:color="auto" w:fill="auto"/>
            <w:noWrap/>
            <w:vAlign w:val="center"/>
          </w:tcPr>
          <w:p w14:paraId="3076C878">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台</w:t>
            </w:r>
          </w:p>
        </w:tc>
        <w:tc>
          <w:tcPr>
            <w:tcW w:w="674" w:type="dxa"/>
            <w:tcBorders>
              <w:top w:val="nil"/>
              <w:left w:val="nil"/>
              <w:bottom w:val="single" w:color="auto" w:sz="4" w:space="0"/>
              <w:right w:val="single" w:color="auto" w:sz="4" w:space="0"/>
            </w:tcBorders>
            <w:shd w:val="clear" w:color="auto" w:fill="auto"/>
            <w:noWrap/>
            <w:vAlign w:val="center"/>
          </w:tcPr>
          <w:p w14:paraId="57F55FAF">
            <w:pPr>
              <w:widowControl/>
              <w:spacing w:line="240" w:lineRule="auto"/>
              <w:ind w:firstLine="0" w:firstLineChars="0"/>
              <w:jc w:val="center"/>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9</w:t>
            </w:r>
          </w:p>
        </w:tc>
        <w:tc>
          <w:tcPr>
            <w:tcW w:w="674" w:type="dxa"/>
            <w:tcBorders>
              <w:top w:val="nil"/>
              <w:left w:val="nil"/>
              <w:bottom w:val="single" w:color="auto" w:sz="4" w:space="0"/>
              <w:right w:val="single" w:color="auto" w:sz="4" w:space="0"/>
            </w:tcBorders>
            <w:shd w:val="clear" w:color="auto" w:fill="auto"/>
            <w:noWrap/>
            <w:vAlign w:val="center"/>
          </w:tcPr>
          <w:p w14:paraId="7B64B056">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　</w:t>
            </w:r>
          </w:p>
        </w:tc>
      </w:tr>
      <w:tr w14:paraId="75A24301">
        <w:tblPrEx>
          <w:tblCellMar>
            <w:top w:w="0" w:type="dxa"/>
            <w:left w:w="108" w:type="dxa"/>
            <w:bottom w:w="0" w:type="dxa"/>
            <w:right w:w="108" w:type="dxa"/>
          </w:tblCellMar>
        </w:tblPrEx>
        <w:trPr>
          <w:trHeight w:val="3244" w:hRule="atLeast"/>
        </w:trPr>
        <w:tc>
          <w:tcPr>
            <w:tcW w:w="674" w:type="dxa"/>
            <w:tcBorders>
              <w:top w:val="nil"/>
              <w:left w:val="single" w:color="auto" w:sz="4" w:space="0"/>
              <w:bottom w:val="single" w:color="auto" w:sz="4" w:space="0"/>
              <w:right w:val="single" w:color="auto" w:sz="4" w:space="0"/>
            </w:tcBorders>
            <w:shd w:val="clear" w:color="auto" w:fill="auto"/>
            <w:noWrap/>
            <w:vAlign w:val="bottom"/>
          </w:tcPr>
          <w:p w14:paraId="511C0645">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3</w:t>
            </w:r>
          </w:p>
        </w:tc>
        <w:tc>
          <w:tcPr>
            <w:tcW w:w="739" w:type="dxa"/>
            <w:tcBorders>
              <w:top w:val="nil"/>
              <w:left w:val="nil"/>
              <w:bottom w:val="single" w:color="auto" w:sz="4" w:space="0"/>
              <w:right w:val="single" w:color="auto" w:sz="4" w:space="0"/>
            </w:tcBorders>
            <w:shd w:val="clear" w:color="auto" w:fill="auto"/>
          </w:tcPr>
          <w:p w14:paraId="3B2961D4">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400万高空抛物枪型网络摄像机</w:t>
            </w:r>
          </w:p>
        </w:tc>
        <w:tc>
          <w:tcPr>
            <w:tcW w:w="4693" w:type="dxa"/>
            <w:tcBorders>
              <w:top w:val="nil"/>
              <w:left w:val="nil"/>
              <w:bottom w:val="single" w:color="auto" w:sz="4" w:space="0"/>
              <w:right w:val="single" w:color="auto" w:sz="4" w:space="0"/>
            </w:tcBorders>
            <w:shd w:val="clear" w:color="auto" w:fill="auto"/>
          </w:tcPr>
          <w:p w14:paraId="3D9AD6E9">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像素：≥400万；最大分辨率：2560 × 1440；最低照度：0.001lux（彩色模式）；0.0001lux（黑白模式）；0lux（补光灯开启）；最大补光距离：120m（红外）；补光灯：至少4颗（红外灯）；镜头类型：电动变焦；镜头焦距：2.8mm～12mm；镜头光圈：不小于F1.0；高空抛物：抛物检测；音频接口：支持；报警事件：无SD卡；SD卡空间不足；SD卡出错；网络断开；IP冲突；非法访问；动态检测；视频遮挡；虚焦侦测；音频异常侦测；声强突变；电压检测；场景变更；外部报警；安全异常；抛物检测；除雾功能：支持；S-485接口：至少1个（波特率范围：1200bps～115200bps）；供电方式：DC12V/PoE；防护等级：IP67；</w:t>
            </w:r>
          </w:p>
        </w:tc>
        <w:tc>
          <w:tcPr>
            <w:tcW w:w="674" w:type="dxa"/>
            <w:tcBorders>
              <w:top w:val="nil"/>
              <w:left w:val="nil"/>
              <w:bottom w:val="single" w:color="auto" w:sz="4" w:space="0"/>
              <w:right w:val="single" w:color="auto" w:sz="4" w:space="0"/>
            </w:tcBorders>
            <w:shd w:val="clear" w:color="auto" w:fill="auto"/>
            <w:noWrap/>
            <w:vAlign w:val="center"/>
          </w:tcPr>
          <w:p w14:paraId="78337AC3">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台</w:t>
            </w:r>
          </w:p>
        </w:tc>
        <w:tc>
          <w:tcPr>
            <w:tcW w:w="674" w:type="dxa"/>
            <w:tcBorders>
              <w:top w:val="nil"/>
              <w:left w:val="nil"/>
              <w:bottom w:val="single" w:color="auto" w:sz="4" w:space="0"/>
              <w:right w:val="single" w:color="auto" w:sz="4" w:space="0"/>
            </w:tcBorders>
            <w:shd w:val="clear" w:color="auto" w:fill="auto"/>
            <w:noWrap/>
            <w:vAlign w:val="center"/>
          </w:tcPr>
          <w:p w14:paraId="69F98E09">
            <w:pPr>
              <w:widowControl/>
              <w:spacing w:line="240" w:lineRule="auto"/>
              <w:ind w:firstLine="0" w:firstLineChars="0"/>
              <w:jc w:val="center"/>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212</w:t>
            </w:r>
          </w:p>
        </w:tc>
        <w:tc>
          <w:tcPr>
            <w:tcW w:w="674" w:type="dxa"/>
            <w:tcBorders>
              <w:top w:val="nil"/>
              <w:left w:val="nil"/>
              <w:bottom w:val="single" w:color="auto" w:sz="4" w:space="0"/>
              <w:right w:val="single" w:color="auto" w:sz="4" w:space="0"/>
            </w:tcBorders>
            <w:shd w:val="clear" w:color="auto" w:fill="auto"/>
            <w:noWrap/>
            <w:vAlign w:val="center"/>
          </w:tcPr>
          <w:p w14:paraId="25CAF192">
            <w:pPr>
              <w:widowControl/>
              <w:spacing w:line="240" w:lineRule="auto"/>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　</w:t>
            </w:r>
          </w:p>
        </w:tc>
      </w:tr>
    </w:tbl>
    <w:p w14:paraId="4F3209E9">
      <w:pPr>
        <w:pStyle w:val="2"/>
        <w:spacing w:after="156"/>
        <w:ind w:firstLine="0" w:firstLineChars="0"/>
        <w:rPr>
          <w:rFonts w:ascii="仿宋" w:hAnsi="仿宋" w:eastAsia="仿宋" w:cs="Helvetica"/>
          <w:snapToGrid/>
          <w:color w:val="auto"/>
          <w:kern w:val="0"/>
          <w:sz w:val="21"/>
          <w:szCs w:val="21"/>
          <w:highlight w:val="none"/>
          <w:lang w:val="en-US" w:eastAsia="zh-CN" w:bidi="ar-SA"/>
        </w:rPr>
      </w:pPr>
    </w:p>
    <w:p w14:paraId="542545F5">
      <w:pPr>
        <w:pStyle w:val="3"/>
        <w:numPr>
          <w:ilvl w:val="0"/>
          <w:numId w:val="1"/>
        </w:numPr>
        <w:spacing w:line="240" w:lineRule="auto"/>
        <w:ind w:firstLine="420" w:firstLineChars="0"/>
        <w:jc w:val="both"/>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售后技术服务要求：</w:t>
      </w:r>
    </w:p>
    <w:p w14:paraId="34F9ABBC">
      <w:pPr>
        <w:pStyle w:val="63"/>
        <w:ind w:left="0" w:leftChars="0" w:firstLine="424" w:firstLineChars="202"/>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投标人应提供1名驻点技术服务人员到采购单位指定地点办公，能够提供完善可靠的技术支持，并针对本项目组建运行维护团队，当出现故障半小时响应，现场服务能在2小时内到达，24小时解决问题，24个工作小时内不能修复的，需提供相应的解决方案，涉及相关费用应无偿提供，投标人可根据自身实力作出更优的承诺。在此期间，投标人应免费处理因质量发生的故障，并进行正常保养。并要求针对设备使用人员进行相应培训。</w:t>
      </w:r>
    </w:p>
    <w:p w14:paraId="693E1C11">
      <w:pPr>
        <w:pStyle w:val="3"/>
        <w:numPr>
          <w:ilvl w:val="0"/>
          <w:numId w:val="1"/>
        </w:numPr>
        <w:spacing w:line="240" w:lineRule="auto"/>
        <w:ind w:firstLine="420" w:firstLineChars="0"/>
        <w:jc w:val="both"/>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商务要求表</w:t>
      </w:r>
    </w:p>
    <w:tbl>
      <w:tblPr>
        <w:tblStyle w:val="64"/>
        <w:tblW w:w="87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40"/>
        <w:gridCol w:w="7349"/>
      </w:tblGrid>
      <w:tr w14:paraId="5B964A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vAlign w:val="center"/>
          </w:tcPr>
          <w:p w14:paraId="0EC7B10A">
            <w:pPr>
              <w:snapToGrid w:val="0"/>
              <w:spacing w:line="500" w:lineRule="exact"/>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服务时间及地点</w:t>
            </w:r>
          </w:p>
        </w:tc>
        <w:tc>
          <w:tcPr>
            <w:tcW w:w="7349" w:type="dxa"/>
            <w:tcBorders>
              <w:top w:val="single" w:color="auto" w:sz="4" w:space="0"/>
              <w:left w:val="single" w:color="auto" w:sz="4" w:space="0"/>
              <w:bottom w:val="single" w:color="auto" w:sz="4" w:space="0"/>
              <w:right w:val="single" w:color="auto" w:sz="4" w:space="0"/>
            </w:tcBorders>
            <w:vAlign w:val="center"/>
          </w:tcPr>
          <w:p w14:paraId="1DDF7F96">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交货地点：项目指定地点</w:t>
            </w:r>
          </w:p>
          <w:p w14:paraId="222E64C0">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项目实施时间包括项目建设完成期及设备、软件平台租赁、通信线路服务费用等服务期；</w:t>
            </w:r>
          </w:p>
          <w:p w14:paraId="68DBE99F">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项目建设完成期（包括硬件设备采购、安装、调试完成及软件平台、通信线路建设完成）为2025年9月30日前，项目初步完成，项目整体进入试运行期；</w:t>
            </w:r>
          </w:p>
          <w:p w14:paraId="579E6ABA">
            <w:pPr>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试运行期为1个月，进一步完善项目，2025年10月31日前，进行项目建设期验收。</w:t>
            </w:r>
          </w:p>
          <w:p w14:paraId="737145F9">
            <w:pPr>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项目进行建设验收完成后，明确项目符合采购人要求，设备、软件平台、通信线路及线路服务费进入三年质保期。</w:t>
            </w:r>
          </w:p>
        </w:tc>
      </w:tr>
      <w:tr w14:paraId="6917F5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vAlign w:val="center"/>
          </w:tcPr>
          <w:p w14:paraId="2FB809FA">
            <w:pPr>
              <w:snapToGrid w:val="0"/>
              <w:spacing w:line="500" w:lineRule="exact"/>
              <w:ind w:firstLine="0" w:firstLineChars="0"/>
              <w:jc w:val="center"/>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付款条件</w:t>
            </w:r>
          </w:p>
        </w:tc>
        <w:tc>
          <w:tcPr>
            <w:tcW w:w="7349" w:type="dxa"/>
            <w:tcBorders>
              <w:top w:val="single" w:color="auto" w:sz="4" w:space="0"/>
              <w:left w:val="single" w:color="auto" w:sz="4" w:space="0"/>
              <w:bottom w:val="single" w:color="auto" w:sz="4" w:space="0"/>
              <w:right w:val="single" w:color="auto" w:sz="4" w:space="0"/>
            </w:tcBorders>
            <w:vAlign w:val="center"/>
          </w:tcPr>
          <w:p w14:paraId="4263791D">
            <w:pPr>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（一）预付款</w:t>
            </w:r>
          </w:p>
          <w:p w14:paraId="7D2A1756">
            <w:pPr>
              <w:spacing w:line="500" w:lineRule="exact"/>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根据《浙江省财政厅关于进一步发挥政府采购政策功能全力推动经济稳进提质的通知》[浙财采监〔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52CE3B39">
            <w:pPr>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（二）项目进度款</w:t>
            </w:r>
          </w:p>
          <w:p w14:paraId="4CC2D2A5">
            <w:pPr>
              <w:spacing w:line="500" w:lineRule="exact"/>
              <w:ind w:firstLine="420" w:firstLineChars="200"/>
              <w:rPr>
                <w:rFonts w:hint="eastAsia"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1、合同签订完成后15个工作日内支付合同金额的40%；</w:t>
            </w:r>
          </w:p>
          <w:p w14:paraId="3E53D000">
            <w:pPr>
              <w:pStyle w:val="2"/>
              <w:rPr>
                <w:rFonts w:hint="eastAsia"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2、项目竣工并验收合格后支付合同金额的30%；</w:t>
            </w:r>
          </w:p>
          <w:p w14:paraId="792EA065">
            <w:pPr>
              <w:pStyle w:val="2"/>
              <w:rPr>
                <w:rFonts w:hint="default"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3、以验收合格日期为准，每满一年质保支付合同金额的10%，为期三年。</w:t>
            </w:r>
          </w:p>
        </w:tc>
      </w:tr>
      <w:bookmarkEnd w:id="26"/>
      <w:bookmarkEnd w:id="27"/>
      <w:bookmarkEnd w:id="28"/>
      <w:tr w14:paraId="726409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vAlign w:val="center"/>
          </w:tcPr>
          <w:p w14:paraId="57220B1B">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验收条件及标准</w:t>
            </w:r>
          </w:p>
        </w:tc>
        <w:tc>
          <w:tcPr>
            <w:tcW w:w="7349" w:type="dxa"/>
            <w:tcBorders>
              <w:top w:val="single" w:color="auto" w:sz="4" w:space="0"/>
              <w:left w:val="single" w:color="auto" w:sz="4" w:space="0"/>
              <w:bottom w:val="single" w:color="auto" w:sz="4" w:space="0"/>
              <w:right w:val="single" w:color="auto" w:sz="4" w:space="0"/>
            </w:tcBorders>
          </w:tcPr>
          <w:p w14:paraId="36763F91">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项目进行建设验收完成后，明确项目符合采购人要求，进入硬件设备、软件平台租赁及通信线路质保服务，时间为三年；</w:t>
            </w:r>
          </w:p>
          <w:p w14:paraId="71717ABC">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1、本项目建设期验收由用户单位相关人员进行初验，如果初验不通过，应根据要求整改完毕并通过复验，并从复验审计通过之次日起计算项目服务期。不能通过复验的，没收全部履约保证金。</w:t>
            </w:r>
          </w:p>
          <w:p w14:paraId="297E6F11">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2、硬件设备、软件平台租赁及通信线路服务验收</w:t>
            </w:r>
          </w:p>
          <w:p w14:paraId="7277A0E3">
            <w:pPr>
              <w:pStyle w:val="34"/>
              <w:snapToGrid w:val="0"/>
              <w:spacing w:line="360" w:lineRule="auto"/>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服务期内，中标单位保证项目正常运作，按采购单位提出的要求提供各项应用需求，如不满足的，需及时添加或更新硬件设备，提升软件功能，如不更新添加硬件设备的，或没有能力提升软件功能，各项使用功能达不到采购单位要求的，采购单位可单方终止合同，由此造成的一切损失均由中标方承担。</w:t>
            </w:r>
          </w:p>
        </w:tc>
      </w:tr>
      <w:tr w14:paraId="646F86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tcPr>
          <w:p w14:paraId="02D7943A">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保密</w:t>
            </w:r>
          </w:p>
        </w:tc>
        <w:tc>
          <w:tcPr>
            <w:tcW w:w="7349" w:type="dxa"/>
            <w:tcBorders>
              <w:top w:val="single" w:color="auto" w:sz="4" w:space="0"/>
              <w:left w:val="single" w:color="auto" w:sz="4" w:space="0"/>
              <w:bottom w:val="single" w:color="auto" w:sz="4" w:space="0"/>
              <w:right w:val="single" w:color="auto" w:sz="4" w:space="0"/>
            </w:tcBorders>
          </w:tcPr>
          <w:p w14:paraId="235E1777">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签订本项目合同之前，必须先签署与本项目配套的安全保密协议和施工维护安全责任书及维保承诺书，中标方拒签的，视作自动放弃中标资格。</w:t>
            </w:r>
          </w:p>
          <w:p w14:paraId="6BB6F204">
            <w:pPr>
              <w:pStyle w:val="34"/>
              <w:snapToGrid w:val="0"/>
              <w:spacing w:line="360" w:lineRule="auto"/>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系统中的声音、图像和其他数据信息的所有权和使用权都属采购人。未经采购人允许，中标人无权使用、转让或处理系统中的声音、图像和其他数据信息。中标人应妥善保存和备份系统的声音、图像和其他数据信息。</w:t>
            </w:r>
          </w:p>
        </w:tc>
      </w:tr>
      <w:tr w14:paraId="57B5F0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tcPr>
          <w:p w14:paraId="25907067">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知识产权</w:t>
            </w:r>
          </w:p>
        </w:tc>
        <w:tc>
          <w:tcPr>
            <w:tcW w:w="7349" w:type="dxa"/>
            <w:tcBorders>
              <w:top w:val="single" w:color="auto" w:sz="4" w:space="0"/>
              <w:left w:val="single" w:color="auto" w:sz="4" w:space="0"/>
              <w:bottom w:val="single" w:color="auto" w:sz="4" w:space="0"/>
              <w:right w:val="single" w:color="auto" w:sz="4" w:space="0"/>
            </w:tcBorders>
          </w:tcPr>
          <w:p w14:paraId="3134E94C">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中标单位声明并保证，中标单位向采购单位提供的产品及服务等合法有效，且并未直接或间接侵害采购单位或第三人任何知识产权。</w:t>
            </w:r>
          </w:p>
          <w:p w14:paraId="55E6E632">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中标单位保证采购单位有合法使用本合同所有产品的权利，后续不得增收任何费用。</w:t>
            </w:r>
          </w:p>
          <w:p w14:paraId="1619E0FC">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若中标单位交付的软件涉及使用中标单位已有知识产权，中标单位无偿授权许可采购单位及采购单位授权用户使用。</w:t>
            </w:r>
          </w:p>
          <w:p w14:paraId="79D8EEB2">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若有任何知识产权争议，中标单位承担所有法律责任。中标单位同意负责所有关于知识产权争议的协商、和解谈判、抗辩与防卫行为，并赔偿及负担采购单位因第三人主张知识产权争议衍生之所受损害及所支付所有费用(采购单位有权暂扣未付款作为保证金，直至中标单位付清所有费用)。</w:t>
            </w:r>
          </w:p>
          <w:p w14:paraId="124A29FD">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双方同意，中标单位因履行本合同而产生的所有成果的所有权及知识产权均归属采购单位。</w:t>
            </w:r>
          </w:p>
          <w:p w14:paraId="4239842F">
            <w:pPr>
              <w:spacing w:line="360" w:lineRule="auto"/>
              <w:ind w:firstLine="42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中标单位在取得采购单位另行书面同意后，方可在采购单位指定的主页中注明该主页由中标单位制作或技术支持等字样或标识，否则不得在网页中进行标示。</w:t>
            </w:r>
          </w:p>
          <w:p w14:paraId="3390DE89">
            <w:pPr>
              <w:pStyle w:val="34"/>
              <w:snapToGrid w:val="0"/>
              <w:spacing w:line="360" w:lineRule="auto"/>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中标单位违反本知识产权条款约定的，除需要按照本合同约定纠正违约行为外，仍须支付本合同总金额5%的违约金。</w:t>
            </w:r>
          </w:p>
        </w:tc>
      </w:tr>
      <w:tr w14:paraId="743AA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vAlign w:val="center"/>
          </w:tcPr>
          <w:p w14:paraId="79EAA466">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合理化建议</w:t>
            </w:r>
          </w:p>
        </w:tc>
        <w:tc>
          <w:tcPr>
            <w:tcW w:w="7349" w:type="dxa"/>
            <w:tcBorders>
              <w:top w:val="single" w:color="auto" w:sz="4" w:space="0"/>
              <w:left w:val="single" w:color="auto" w:sz="4" w:space="0"/>
              <w:bottom w:val="single" w:color="auto" w:sz="4" w:space="0"/>
              <w:right w:val="single" w:color="auto" w:sz="4" w:space="0"/>
            </w:tcBorders>
            <w:vAlign w:val="center"/>
          </w:tcPr>
          <w:p w14:paraId="39B1C761">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根据对本项目建设需求深入了解，针对项目推进和实施中可能会出现的问题和存在的困难，进行客观仔细地分析，并结合自身专业、经验等实际情况，提出合理化建议以及解决对策；</w:t>
            </w:r>
          </w:p>
        </w:tc>
      </w:tr>
      <w:tr w14:paraId="37ABE7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vAlign w:val="center"/>
          </w:tcPr>
          <w:p w14:paraId="08C5177F">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报价要求</w:t>
            </w:r>
          </w:p>
        </w:tc>
        <w:tc>
          <w:tcPr>
            <w:tcW w:w="7349" w:type="dxa"/>
            <w:tcBorders>
              <w:top w:val="single" w:color="auto" w:sz="4" w:space="0"/>
              <w:left w:val="single" w:color="auto" w:sz="4" w:space="0"/>
              <w:bottom w:val="single" w:color="auto" w:sz="4" w:space="0"/>
              <w:right w:val="single" w:color="auto" w:sz="4" w:space="0"/>
            </w:tcBorders>
            <w:vAlign w:val="center"/>
          </w:tcPr>
          <w:p w14:paraId="0C230CBA">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包含项目实施所需的一切设备、杆件、线材、布线相关配件、安装、辅件、调试、测试、存储、线路、电费、软件开发、运维人员、税金、利润等为完成本项目所需的一切相关费用。</w:t>
            </w:r>
          </w:p>
        </w:tc>
      </w:tr>
      <w:tr w14:paraId="1643E3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vAlign w:val="center"/>
          </w:tcPr>
          <w:p w14:paraId="58E79D93">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违约责任</w:t>
            </w:r>
          </w:p>
        </w:tc>
        <w:tc>
          <w:tcPr>
            <w:tcW w:w="7349" w:type="dxa"/>
            <w:tcBorders>
              <w:top w:val="single" w:color="auto" w:sz="4" w:space="0"/>
              <w:left w:val="single" w:color="auto" w:sz="4" w:space="0"/>
              <w:bottom w:val="single" w:color="auto" w:sz="4" w:space="0"/>
              <w:right w:val="single" w:color="auto" w:sz="4" w:space="0"/>
            </w:tcBorders>
            <w:vAlign w:val="center"/>
          </w:tcPr>
          <w:p w14:paraId="4894F9E7">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除不可抗力外，如中标单位发生不能按期完成施工任务，采购单位有权进行经济处罚直至解除合同。</w:t>
            </w:r>
          </w:p>
        </w:tc>
      </w:tr>
      <w:tr w14:paraId="6C3651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1440" w:type="dxa"/>
            <w:tcBorders>
              <w:top w:val="single" w:color="auto" w:sz="4" w:space="0"/>
              <w:left w:val="single" w:color="auto" w:sz="4" w:space="0"/>
              <w:bottom w:val="single" w:color="auto" w:sz="4" w:space="0"/>
              <w:right w:val="single" w:color="auto" w:sz="4" w:space="0"/>
            </w:tcBorders>
          </w:tcPr>
          <w:p w14:paraId="456EB0B4">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其它</w:t>
            </w:r>
          </w:p>
        </w:tc>
        <w:tc>
          <w:tcPr>
            <w:tcW w:w="7349" w:type="dxa"/>
            <w:tcBorders>
              <w:top w:val="single" w:color="auto" w:sz="4" w:space="0"/>
              <w:left w:val="single" w:color="auto" w:sz="4" w:space="0"/>
              <w:bottom w:val="single" w:color="auto" w:sz="4" w:space="0"/>
              <w:right w:val="single" w:color="auto" w:sz="4" w:space="0"/>
            </w:tcBorders>
          </w:tcPr>
          <w:p w14:paraId="427DB930">
            <w:pPr>
              <w:pStyle w:val="34"/>
              <w:snapToGrid w:val="0"/>
              <w:spacing w:line="500" w:lineRule="exact"/>
              <w:ind w:firstLine="0" w:firstLineChars="0"/>
              <w:rPr>
                <w:rFonts w:ascii="仿宋" w:hAnsi="仿宋" w:eastAsia="仿宋" w:cs="Helvetica"/>
                <w:snapToGrid/>
                <w:color w:val="auto"/>
                <w:kern w:val="0"/>
                <w:sz w:val="21"/>
                <w:szCs w:val="21"/>
                <w:highlight w:val="none"/>
                <w:lang w:val="en-US" w:eastAsia="zh-CN" w:bidi="ar-SA"/>
              </w:rPr>
            </w:pPr>
            <w:r>
              <w:rPr>
                <w:rFonts w:hint="eastAsia" w:ascii="仿宋" w:hAnsi="仿宋" w:eastAsia="仿宋" w:cs="Helvetica"/>
                <w:snapToGrid/>
                <w:color w:val="auto"/>
                <w:kern w:val="0"/>
                <w:sz w:val="21"/>
                <w:szCs w:val="21"/>
                <w:highlight w:val="none"/>
                <w:lang w:val="en-US" w:eastAsia="zh-CN" w:bidi="ar-SA"/>
              </w:rPr>
              <w:t>项目到期后，采购单位拥有所有设备所有权，维护等所有使用成本由采购单位自行承担。</w:t>
            </w:r>
          </w:p>
        </w:tc>
      </w:tr>
    </w:tbl>
    <w:p w14:paraId="332A2E94">
      <w:pPr>
        <w:rPr>
          <w:rFonts w:hint="eastAsia" w:ascii="仿宋" w:hAnsi="仿宋" w:eastAsia="仿宋" w:cs="仿宋_GB2312"/>
          <w:b/>
          <w:color w:val="auto"/>
          <w:sz w:val="36"/>
          <w:szCs w:val="36"/>
          <w:highlight w:val="none"/>
        </w:rPr>
      </w:pPr>
    </w:p>
    <w:p w14:paraId="297DC462">
      <w:pPr>
        <w:rPr>
          <w:rFonts w:hint="eastAsia"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br w:type="page"/>
      </w:r>
    </w:p>
    <w:p w14:paraId="58D15578">
      <w:pPr>
        <w:pStyle w:val="6"/>
        <w:wordWrap w:val="0"/>
        <w:ind w:left="0" w:leftChars="0" w:firstLine="0" w:firstLineChars="0"/>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w:t>
      </w:r>
      <w:bookmarkStart w:id="32" w:name="_Toc184310329"/>
      <w:bookmarkEnd w:id="32"/>
      <w:bookmarkStart w:id="33" w:name="_Toc184313287"/>
      <w:bookmarkEnd w:id="33"/>
      <w:bookmarkStart w:id="34" w:name="_Toc184308091"/>
      <w:bookmarkEnd w:id="34"/>
      <w:bookmarkStart w:id="35" w:name="_Toc184312101"/>
      <w:bookmarkEnd w:id="35"/>
      <w:bookmarkStart w:id="36" w:name="_Toc184312102"/>
      <w:bookmarkEnd w:id="36"/>
      <w:bookmarkStart w:id="37" w:name="_Toc184312128"/>
      <w:bookmarkEnd w:id="37"/>
      <w:bookmarkStart w:id="38" w:name="_Toc184310293"/>
      <w:bookmarkEnd w:id="38"/>
      <w:bookmarkStart w:id="39" w:name="_Toc184313270"/>
      <w:bookmarkEnd w:id="39"/>
      <w:bookmarkStart w:id="40" w:name="_Toc184314410"/>
      <w:bookmarkEnd w:id="40"/>
      <w:bookmarkStart w:id="41" w:name="_Toc184314432"/>
      <w:bookmarkEnd w:id="41"/>
      <w:bookmarkStart w:id="42" w:name="_Toc184308049"/>
      <w:bookmarkEnd w:id="42"/>
      <w:bookmarkStart w:id="43" w:name="_Toc184308074"/>
      <w:bookmarkEnd w:id="43"/>
      <w:bookmarkStart w:id="44" w:name="_Toc184308093"/>
      <w:bookmarkEnd w:id="44"/>
      <w:bookmarkStart w:id="45" w:name="_Toc184308054"/>
      <w:bookmarkEnd w:id="45"/>
      <w:bookmarkStart w:id="46" w:name="_Toc184313293"/>
      <w:bookmarkEnd w:id="46"/>
      <w:bookmarkStart w:id="47" w:name="_Toc184308052"/>
      <w:bookmarkEnd w:id="47"/>
      <w:bookmarkStart w:id="48" w:name="_Toc184312110"/>
      <w:bookmarkEnd w:id="48"/>
      <w:bookmarkStart w:id="49" w:name="_Toc184312082"/>
      <w:bookmarkEnd w:id="49"/>
      <w:bookmarkStart w:id="50" w:name="_Toc184314426"/>
      <w:bookmarkEnd w:id="50"/>
      <w:bookmarkStart w:id="51" w:name="_Toc184313254"/>
      <w:bookmarkEnd w:id="51"/>
      <w:bookmarkStart w:id="52" w:name="_Toc184314416"/>
      <w:bookmarkEnd w:id="52"/>
      <w:bookmarkStart w:id="53" w:name="_Toc184308053"/>
      <w:bookmarkEnd w:id="53"/>
      <w:bookmarkStart w:id="54" w:name="_Toc184314460"/>
      <w:bookmarkEnd w:id="54"/>
      <w:bookmarkStart w:id="55" w:name="_Toc184314436"/>
      <w:bookmarkEnd w:id="55"/>
      <w:bookmarkStart w:id="56" w:name="_Toc184312068"/>
      <w:bookmarkEnd w:id="56"/>
      <w:bookmarkStart w:id="57" w:name="_Toc184310313"/>
      <w:bookmarkEnd w:id="57"/>
      <w:bookmarkStart w:id="58" w:name="_Toc184310273"/>
      <w:bookmarkEnd w:id="58"/>
      <w:bookmarkStart w:id="59" w:name="_Toc184313303"/>
      <w:bookmarkEnd w:id="59"/>
      <w:bookmarkStart w:id="60" w:name="_Toc184310325"/>
      <w:bookmarkEnd w:id="60"/>
      <w:bookmarkStart w:id="61" w:name="_Toc184314422"/>
      <w:bookmarkEnd w:id="61"/>
      <w:bookmarkStart w:id="62" w:name="_Toc184314463"/>
      <w:bookmarkEnd w:id="62"/>
      <w:bookmarkStart w:id="63" w:name="_Toc184313304"/>
      <w:bookmarkEnd w:id="63"/>
      <w:bookmarkStart w:id="64" w:name="_Toc184313265"/>
      <w:bookmarkEnd w:id="64"/>
      <w:bookmarkStart w:id="65" w:name="_Toc184308081"/>
      <w:bookmarkEnd w:id="65"/>
      <w:bookmarkStart w:id="66" w:name="_Toc184310298"/>
      <w:bookmarkEnd w:id="66"/>
      <w:bookmarkStart w:id="67" w:name="_Toc184313260"/>
      <w:bookmarkEnd w:id="67"/>
      <w:bookmarkStart w:id="68" w:name="_Toc184308097"/>
      <w:bookmarkEnd w:id="68"/>
      <w:bookmarkStart w:id="69" w:name="_Toc184312111"/>
      <w:bookmarkEnd w:id="69"/>
      <w:bookmarkStart w:id="70" w:name="_Toc184314456"/>
      <w:bookmarkEnd w:id="70"/>
      <w:bookmarkStart w:id="71" w:name="_Toc184312080"/>
      <w:bookmarkEnd w:id="71"/>
      <w:bookmarkStart w:id="72" w:name="_Toc184312112"/>
      <w:bookmarkEnd w:id="72"/>
      <w:bookmarkStart w:id="73" w:name="_Toc184310274"/>
      <w:bookmarkEnd w:id="73"/>
      <w:bookmarkStart w:id="74" w:name="_Toc184308040"/>
      <w:bookmarkEnd w:id="74"/>
      <w:bookmarkStart w:id="75" w:name="_Toc184313268"/>
      <w:bookmarkEnd w:id="75"/>
      <w:bookmarkStart w:id="76" w:name="_Toc184308100"/>
      <w:bookmarkEnd w:id="76"/>
      <w:bookmarkStart w:id="77" w:name="_Toc184313306"/>
      <w:bookmarkEnd w:id="77"/>
      <w:bookmarkStart w:id="78" w:name="_Toc184310289"/>
      <w:bookmarkEnd w:id="78"/>
      <w:bookmarkStart w:id="79" w:name="_Toc184310307"/>
      <w:bookmarkEnd w:id="79"/>
      <w:bookmarkStart w:id="80" w:name="_Toc184314469"/>
      <w:bookmarkEnd w:id="80"/>
      <w:bookmarkStart w:id="81" w:name="_Toc184308099"/>
      <w:bookmarkEnd w:id="81"/>
      <w:bookmarkStart w:id="82" w:name="_Toc184312115"/>
      <w:bookmarkEnd w:id="82"/>
      <w:bookmarkStart w:id="83" w:name="_Toc184313246"/>
      <w:bookmarkEnd w:id="83"/>
      <w:bookmarkStart w:id="84" w:name="_Toc184313288"/>
      <w:bookmarkEnd w:id="84"/>
      <w:bookmarkStart w:id="85" w:name="_Toc184310309"/>
      <w:bookmarkEnd w:id="85"/>
      <w:bookmarkStart w:id="86" w:name="_Toc184314446"/>
      <w:bookmarkEnd w:id="86"/>
      <w:bookmarkStart w:id="87" w:name="_Toc184310297"/>
      <w:bookmarkEnd w:id="87"/>
      <w:bookmarkStart w:id="88" w:name="_Toc184314461"/>
      <w:bookmarkEnd w:id="88"/>
      <w:bookmarkStart w:id="89" w:name="_Toc184312097"/>
      <w:bookmarkEnd w:id="89"/>
      <w:bookmarkStart w:id="90" w:name="_Toc184314429"/>
      <w:bookmarkEnd w:id="90"/>
      <w:bookmarkStart w:id="91" w:name="_Toc184313279"/>
      <w:bookmarkEnd w:id="91"/>
      <w:bookmarkStart w:id="92" w:name="_Toc184308055"/>
      <w:bookmarkEnd w:id="92"/>
      <w:bookmarkStart w:id="93" w:name="_Toc184312086"/>
      <w:bookmarkEnd w:id="93"/>
      <w:bookmarkStart w:id="94" w:name="_Toc184308088"/>
      <w:bookmarkEnd w:id="94"/>
      <w:bookmarkStart w:id="95" w:name="_Toc184308036"/>
      <w:bookmarkEnd w:id="95"/>
      <w:bookmarkStart w:id="96" w:name="_Toc184314434"/>
      <w:bookmarkEnd w:id="96"/>
      <w:bookmarkStart w:id="97" w:name="_Toc184310281"/>
      <w:bookmarkEnd w:id="97"/>
      <w:bookmarkStart w:id="98" w:name="_Toc184314438"/>
      <w:bookmarkEnd w:id="98"/>
      <w:bookmarkStart w:id="99" w:name="_Toc184310341"/>
      <w:bookmarkEnd w:id="99"/>
      <w:bookmarkStart w:id="100" w:name="_Toc184312132"/>
      <w:bookmarkEnd w:id="100"/>
      <w:bookmarkStart w:id="101" w:name="_Toc184314431"/>
      <w:bookmarkEnd w:id="101"/>
      <w:bookmarkStart w:id="102" w:name="_Toc184313308"/>
      <w:bookmarkEnd w:id="102"/>
      <w:bookmarkStart w:id="103" w:name="_Toc184310340"/>
      <w:bookmarkEnd w:id="103"/>
      <w:bookmarkStart w:id="104" w:name="_Toc184310335"/>
      <w:bookmarkEnd w:id="104"/>
      <w:bookmarkStart w:id="105" w:name="_Toc184314441"/>
      <w:bookmarkEnd w:id="105"/>
      <w:bookmarkStart w:id="106" w:name="_Toc184314478"/>
      <w:bookmarkEnd w:id="106"/>
      <w:bookmarkStart w:id="107" w:name="_Toc184312135"/>
      <w:bookmarkEnd w:id="107"/>
      <w:bookmarkStart w:id="108" w:name="_Toc184310277"/>
      <w:bookmarkEnd w:id="108"/>
      <w:bookmarkStart w:id="109" w:name="_Toc184308060"/>
      <w:bookmarkEnd w:id="109"/>
      <w:bookmarkStart w:id="110" w:name="_Toc184312126"/>
      <w:bookmarkEnd w:id="110"/>
      <w:bookmarkStart w:id="111" w:name="_Toc184314440"/>
      <w:bookmarkEnd w:id="111"/>
      <w:bookmarkStart w:id="112" w:name="_Toc184314452"/>
      <w:bookmarkEnd w:id="112"/>
      <w:bookmarkStart w:id="113" w:name="_Toc184310292"/>
      <w:bookmarkEnd w:id="113"/>
      <w:bookmarkStart w:id="114" w:name="_Toc184313259"/>
      <w:bookmarkEnd w:id="114"/>
      <w:bookmarkStart w:id="115" w:name="_Toc184312085"/>
      <w:bookmarkEnd w:id="115"/>
      <w:bookmarkStart w:id="116" w:name="_Toc184312071"/>
      <w:bookmarkEnd w:id="116"/>
      <w:bookmarkStart w:id="117" w:name="_Toc184312108"/>
      <w:bookmarkEnd w:id="117"/>
      <w:bookmarkStart w:id="118" w:name="_Toc184308107"/>
      <w:bookmarkEnd w:id="118"/>
      <w:bookmarkStart w:id="119" w:name="_Toc184312122"/>
      <w:bookmarkEnd w:id="119"/>
      <w:bookmarkStart w:id="120" w:name="_Toc184308061"/>
      <w:bookmarkEnd w:id="120"/>
      <w:bookmarkStart w:id="121" w:name="_Toc184308071"/>
      <w:bookmarkEnd w:id="121"/>
      <w:bookmarkStart w:id="122" w:name="_Toc184313285"/>
      <w:bookmarkEnd w:id="122"/>
      <w:bookmarkStart w:id="123" w:name="_Toc184313258"/>
      <w:bookmarkEnd w:id="123"/>
      <w:bookmarkStart w:id="124" w:name="_Toc184310315"/>
      <w:bookmarkEnd w:id="124"/>
      <w:bookmarkStart w:id="125" w:name="_Toc184308037"/>
      <w:bookmarkEnd w:id="125"/>
      <w:bookmarkStart w:id="126" w:name="_Toc184313242"/>
      <w:bookmarkEnd w:id="126"/>
      <w:bookmarkStart w:id="127" w:name="_Toc184312093"/>
      <w:bookmarkEnd w:id="127"/>
      <w:bookmarkStart w:id="128" w:name="_Toc184312074"/>
      <w:bookmarkEnd w:id="128"/>
      <w:bookmarkStart w:id="129" w:name="_Toc184314470"/>
      <w:bookmarkEnd w:id="129"/>
      <w:bookmarkStart w:id="130" w:name="_Toc184310287"/>
      <w:bookmarkEnd w:id="130"/>
      <w:bookmarkStart w:id="131" w:name="_Toc184308106"/>
      <w:bookmarkEnd w:id="131"/>
      <w:bookmarkStart w:id="132" w:name="_Toc184310294"/>
      <w:bookmarkEnd w:id="132"/>
      <w:bookmarkStart w:id="133" w:name="_Toc184314455"/>
      <w:bookmarkEnd w:id="133"/>
      <w:bookmarkStart w:id="134" w:name="_Toc184312100"/>
      <w:bookmarkEnd w:id="134"/>
      <w:bookmarkStart w:id="135" w:name="_Toc184308059"/>
      <w:bookmarkEnd w:id="135"/>
      <w:bookmarkStart w:id="136" w:name="_Toc184308084"/>
      <w:bookmarkEnd w:id="136"/>
      <w:bookmarkStart w:id="137" w:name="_Toc184308085"/>
      <w:bookmarkEnd w:id="137"/>
      <w:bookmarkStart w:id="138" w:name="_Toc184308075"/>
      <w:bookmarkEnd w:id="138"/>
      <w:bookmarkStart w:id="139" w:name="_Toc184313274"/>
      <w:bookmarkEnd w:id="139"/>
      <w:bookmarkStart w:id="140" w:name="_Toc184310286"/>
      <w:bookmarkEnd w:id="140"/>
      <w:bookmarkStart w:id="141" w:name="_Toc184310291"/>
      <w:bookmarkEnd w:id="141"/>
      <w:bookmarkStart w:id="142" w:name="_Toc184312069"/>
      <w:bookmarkEnd w:id="142"/>
      <w:bookmarkStart w:id="143" w:name="_Toc184308039"/>
      <w:bookmarkEnd w:id="143"/>
      <w:bookmarkStart w:id="144" w:name="_Toc184312139"/>
      <w:bookmarkEnd w:id="144"/>
      <w:bookmarkStart w:id="145" w:name="_Toc184313299"/>
      <w:bookmarkEnd w:id="145"/>
      <w:bookmarkStart w:id="146" w:name="_Toc184310312"/>
      <w:bookmarkEnd w:id="146"/>
      <w:bookmarkStart w:id="147" w:name="_Toc184312081"/>
      <w:bookmarkEnd w:id="147"/>
      <w:bookmarkStart w:id="148" w:name="_Toc184312117"/>
      <w:bookmarkEnd w:id="148"/>
      <w:bookmarkStart w:id="149" w:name="_Toc184314439"/>
      <w:bookmarkEnd w:id="149"/>
      <w:bookmarkStart w:id="150" w:name="_Toc184313284"/>
      <w:bookmarkEnd w:id="150"/>
      <w:bookmarkStart w:id="151" w:name="_Toc184308051"/>
      <w:bookmarkEnd w:id="151"/>
      <w:bookmarkStart w:id="152" w:name="_Toc184308062"/>
      <w:bookmarkEnd w:id="152"/>
      <w:bookmarkStart w:id="153" w:name="_Toc184314418"/>
      <w:bookmarkEnd w:id="153"/>
      <w:bookmarkStart w:id="154" w:name="_Toc184313264"/>
      <w:bookmarkEnd w:id="154"/>
      <w:bookmarkStart w:id="155" w:name="_Toc184313244"/>
      <w:bookmarkEnd w:id="155"/>
      <w:bookmarkStart w:id="156" w:name="_Toc184312091"/>
      <w:bookmarkEnd w:id="156"/>
      <w:bookmarkStart w:id="157" w:name="_Toc184310331"/>
      <w:bookmarkEnd w:id="157"/>
      <w:bookmarkStart w:id="158" w:name="_Toc184312095"/>
      <w:bookmarkEnd w:id="158"/>
      <w:bookmarkStart w:id="159" w:name="_Toc184308092"/>
      <w:bookmarkEnd w:id="159"/>
      <w:bookmarkStart w:id="160" w:name="_Toc184314466"/>
      <w:bookmarkEnd w:id="160"/>
      <w:bookmarkStart w:id="161" w:name="_Toc184310279"/>
      <w:bookmarkEnd w:id="161"/>
      <w:bookmarkStart w:id="162" w:name="_Toc184314465"/>
      <w:bookmarkEnd w:id="162"/>
      <w:bookmarkStart w:id="163" w:name="_Toc184314430"/>
      <w:bookmarkEnd w:id="163"/>
      <w:bookmarkStart w:id="164" w:name="_Toc184312089"/>
      <w:bookmarkEnd w:id="164"/>
      <w:bookmarkStart w:id="165" w:name="_Toc184313282"/>
      <w:bookmarkEnd w:id="165"/>
      <w:bookmarkStart w:id="166" w:name="_Toc184308050"/>
      <w:bookmarkEnd w:id="166"/>
      <w:bookmarkStart w:id="167" w:name="_Toc184313290"/>
      <w:bookmarkEnd w:id="167"/>
      <w:bookmarkStart w:id="168" w:name="_Toc184310300"/>
      <w:bookmarkEnd w:id="168"/>
      <w:bookmarkStart w:id="169" w:name="_Toc184314474"/>
      <w:bookmarkEnd w:id="169"/>
      <w:bookmarkStart w:id="170" w:name="_Toc184313255"/>
      <w:bookmarkEnd w:id="170"/>
      <w:bookmarkStart w:id="171" w:name="_Toc184313273"/>
      <w:bookmarkEnd w:id="171"/>
      <w:bookmarkStart w:id="172" w:name="_Toc184313256"/>
      <w:bookmarkEnd w:id="172"/>
      <w:bookmarkStart w:id="173" w:name="_Toc184308056"/>
      <w:bookmarkEnd w:id="173"/>
      <w:bookmarkStart w:id="174" w:name="_Toc184310282"/>
      <w:bookmarkEnd w:id="174"/>
      <w:bookmarkStart w:id="175" w:name="_Toc184313292"/>
      <w:bookmarkEnd w:id="175"/>
      <w:bookmarkStart w:id="176" w:name="_Toc184314442"/>
      <w:bookmarkEnd w:id="176"/>
      <w:bookmarkStart w:id="177" w:name="_Toc184313276"/>
      <w:bookmarkEnd w:id="177"/>
      <w:bookmarkStart w:id="178" w:name="_Toc184308103"/>
      <w:bookmarkEnd w:id="178"/>
      <w:bookmarkStart w:id="179" w:name="_Toc184314419"/>
      <w:bookmarkEnd w:id="179"/>
      <w:bookmarkStart w:id="180" w:name="_Toc184314411"/>
      <w:bookmarkEnd w:id="180"/>
      <w:bookmarkStart w:id="181" w:name="_Toc184310334"/>
      <w:bookmarkEnd w:id="181"/>
      <w:bookmarkStart w:id="182" w:name="_Toc184308082"/>
      <w:bookmarkEnd w:id="182"/>
      <w:bookmarkStart w:id="183" w:name="_Toc184313243"/>
      <w:bookmarkEnd w:id="183"/>
      <w:bookmarkStart w:id="184" w:name="_Toc184314447"/>
      <w:bookmarkEnd w:id="184"/>
      <w:bookmarkStart w:id="185" w:name="_Toc184310337"/>
      <w:bookmarkEnd w:id="185"/>
      <w:bookmarkStart w:id="186" w:name="_Toc184314482"/>
      <w:bookmarkEnd w:id="186"/>
      <w:bookmarkStart w:id="187" w:name="_Toc184312121"/>
      <w:bookmarkEnd w:id="187"/>
      <w:bookmarkStart w:id="188" w:name="_Toc184313277"/>
      <w:bookmarkEnd w:id="188"/>
      <w:bookmarkStart w:id="189" w:name="_Toc184312131"/>
      <w:bookmarkEnd w:id="189"/>
      <w:bookmarkStart w:id="190" w:name="_Toc184314454"/>
      <w:bookmarkEnd w:id="190"/>
      <w:bookmarkStart w:id="191" w:name="_Toc184314435"/>
      <w:bookmarkEnd w:id="191"/>
      <w:bookmarkStart w:id="192" w:name="_Toc184310317"/>
      <w:bookmarkEnd w:id="192"/>
      <w:bookmarkStart w:id="193" w:name="_Toc184312138"/>
      <w:bookmarkEnd w:id="193"/>
      <w:bookmarkStart w:id="194" w:name="_Toc184310314"/>
      <w:bookmarkEnd w:id="194"/>
      <w:bookmarkStart w:id="195" w:name="_Toc184314449"/>
      <w:bookmarkEnd w:id="195"/>
      <w:bookmarkStart w:id="196" w:name="_Toc184313275"/>
      <w:bookmarkEnd w:id="196"/>
      <w:bookmarkStart w:id="197" w:name="_Toc184313283"/>
      <w:bookmarkEnd w:id="197"/>
      <w:bookmarkStart w:id="198" w:name="_Toc184314443"/>
      <w:bookmarkEnd w:id="198"/>
      <w:bookmarkStart w:id="199" w:name="_Toc184313240"/>
      <w:bookmarkEnd w:id="199"/>
      <w:bookmarkStart w:id="200" w:name="_Toc184308098"/>
      <w:bookmarkEnd w:id="200"/>
      <w:bookmarkStart w:id="201" w:name="_Toc184314413"/>
      <w:bookmarkEnd w:id="201"/>
      <w:bookmarkStart w:id="202" w:name="_Toc184314467"/>
      <w:bookmarkEnd w:id="202"/>
      <w:bookmarkStart w:id="203" w:name="_Toc184313238"/>
      <w:bookmarkEnd w:id="203"/>
      <w:bookmarkStart w:id="204" w:name="_Toc184313295"/>
      <w:bookmarkEnd w:id="204"/>
      <w:bookmarkStart w:id="205" w:name="_Toc184312083"/>
      <w:bookmarkEnd w:id="205"/>
      <w:bookmarkStart w:id="206" w:name="_Toc184310302"/>
      <w:bookmarkEnd w:id="206"/>
      <w:bookmarkStart w:id="207" w:name="_Toc184308048"/>
      <w:bookmarkEnd w:id="207"/>
      <w:bookmarkStart w:id="208" w:name="_Toc184313245"/>
      <w:bookmarkEnd w:id="208"/>
      <w:bookmarkStart w:id="209" w:name="_Toc184314480"/>
      <w:bookmarkEnd w:id="209"/>
      <w:bookmarkStart w:id="210" w:name="_Toc184313301"/>
      <w:bookmarkEnd w:id="210"/>
      <w:bookmarkStart w:id="211" w:name="_Toc184314433"/>
      <w:bookmarkEnd w:id="211"/>
      <w:bookmarkStart w:id="212" w:name="_Toc184313298"/>
      <w:bookmarkEnd w:id="212"/>
      <w:bookmarkStart w:id="213" w:name="_Toc184312078"/>
      <w:bookmarkEnd w:id="213"/>
      <w:bookmarkStart w:id="214" w:name="_Toc184313239"/>
      <w:bookmarkEnd w:id="214"/>
      <w:bookmarkStart w:id="215" w:name="_Toc184312123"/>
      <w:bookmarkEnd w:id="215"/>
      <w:bookmarkStart w:id="216" w:name="_Toc184314427"/>
      <w:bookmarkEnd w:id="216"/>
      <w:bookmarkStart w:id="217" w:name="_Toc184312106"/>
      <w:bookmarkEnd w:id="217"/>
      <w:bookmarkStart w:id="218" w:name="_Toc184313280"/>
      <w:bookmarkEnd w:id="218"/>
      <w:bookmarkStart w:id="219" w:name="_Toc184308067"/>
      <w:bookmarkEnd w:id="219"/>
      <w:bookmarkStart w:id="220" w:name="_Toc184308102"/>
      <w:bookmarkEnd w:id="220"/>
      <w:bookmarkStart w:id="221" w:name="_Toc184310330"/>
      <w:bookmarkEnd w:id="221"/>
      <w:bookmarkStart w:id="222" w:name="_Toc184314475"/>
      <w:bookmarkEnd w:id="222"/>
      <w:bookmarkStart w:id="223" w:name="_Toc184310319"/>
      <w:bookmarkEnd w:id="223"/>
      <w:bookmarkStart w:id="224" w:name="_Toc184314472"/>
      <w:bookmarkEnd w:id="224"/>
      <w:bookmarkStart w:id="225" w:name="_Toc184313278"/>
      <w:bookmarkEnd w:id="225"/>
      <w:bookmarkStart w:id="226" w:name="_Toc184308094"/>
      <w:bookmarkEnd w:id="226"/>
      <w:bookmarkStart w:id="227" w:name="_Toc184310320"/>
      <w:bookmarkEnd w:id="227"/>
      <w:bookmarkStart w:id="228" w:name="_Toc184310327"/>
      <w:bookmarkEnd w:id="228"/>
      <w:bookmarkStart w:id="229" w:name="_Toc184308095"/>
      <w:bookmarkEnd w:id="229"/>
      <w:bookmarkStart w:id="230" w:name="_Toc184308108"/>
      <w:bookmarkEnd w:id="230"/>
      <w:bookmarkStart w:id="231" w:name="_Toc184312072"/>
      <w:bookmarkEnd w:id="231"/>
      <w:bookmarkStart w:id="232" w:name="_Toc184313261"/>
      <w:bookmarkEnd w:id="232"/>
      <w:bookmarkStart w:id="233" w:name="_Toc184310290"/>
      <w:bookmarkEnd w:id="233"/>
      <w:bookmarkStart w:id="234" w:name="_Toc184308045"/>
      <w:bookmarkEnd w:id="234"/>
      <w:bookmarkStart w:id="235" w:name="_Toc184313307"/>
      <w:bookmarkEnd w:id="235"/>
      <w:bookmarkStart w:id="236" w:name="_Toc184310308"/>
      <w:bookmarkEnd w:id="236"/>
      <w:bookmarkStart w:id="237" w:name="_Toc184313251"/>
      <w:bookmarkEnd w:id="237"/>
      <w:bookmarkStart w:id="238" w:name="_Toc184314424"/>
      <w:bookmarkEnd w:id="238"/>
      <w:bookmarkStart w:id="239" w:name="_Toc184308090"/>
      <w:bookmarkEnd w:id="239"/>
      <w:bookmarkStart w:id="240" w:name="_Toc184310295"/>
      <w:bookmarkEnd w:id="240"/>
      <w:bookmarkStart w:id="241" w:name="_Toc184313305"/>
      <w:bookmarkEnd w:id="241"/>
      <w:bookmarkStart w:id="242" w:name="_Toc184313247"/>
      <w:bookmarkEnd w:id="242"/>
      <w:bookmarkStart w:id="243" w:name="_Toc184308083"/>
      <w:bookmarkEnd w:id="243"/>
      <w:bookmarkStart w:id="244" w:name="_Toc184308101"/>
      <w:bookmarkEnd w:id="244"/>
      <w:bookmarkStart w:id="245" w:name="_Toc184312129"/>
      <w:bookmarkEnd w:id="245"/>
      <w:bookmarkStart w:id="246" w:name="_Toc184308104"/>
      <w:bookmarkEnd w:id="246"/>
      <w:bookmarkStart w:id="247" w:name="_Toc184312119"/>
      <w:bookmarkEnd w:id="247"/>
      <w:bookmarkStart w:id="248" w:name="_Toc184312094"/>
      <w:bookmarkEnd w:id="248"/>
      <w:bookmarkStart w:id="249" w:name="_Toc184313267"/>
      <w:bookmarkEnd w:id="249"/>
      <w:bookmarkStart w:id="250" w:name="_Toc184313266"/>
      <w:bookmarkEnd w:id="250"/>
      <w:bookmarkStart w:id="251" w:name="_Toc184314423"/>
      <w:bookmarkEnd w:id="251"/>
      <w:bookmarkStart w:id="252" w:name="_Toc184313310"/>
      <w:bookmarkEnd w:id="252"/>
      <w:bookmarkStart w:id="253" w:name="_Toc184314451"/>
      <w:bookmarkEnd w:id="253"/>
      <w:bookmarkStart w:id="254" w:name="_Toc184312116"/>
      <w:bookmarkEnd w:id="254"/>
      <w:bookmarkStart w:id="255" w:name="_Toc184313309"/>
      <w:bookmarkEnd w:id="255"/>
      <w:bookmarkStart w:id="256" w:name="_Toc184310296"/>
      <w:bookmarkEnd w:id="256"/>
      <w:bookmarkStart w:id="257" w:name="_Toc184314414"/>
      <w:bookmarkEnd w:id="257"/>
      <w:bookmarkStart w:id="258" w:name="_Toc184313253"/>
      <w:bookmarkEnd w:id="258"/>
      <w:bookmarkStart w:id="259" w:name="_Toc184310344"/>
      <w:bookmarkEnd w:id="259"/>
      <w:bookmarkStart w:id="260" w:name="_Toc184313296"/>
      <w:bookmarkEnd w:id="260"/>
      <w:bookmarkStart w:id="261" w:name="_Toc184313289"/>
      <w:bookmarkEnd w:id="261"/>
      <w:bookmarkStart w:id="262" w:name="_Toc184310324"/>
      <w:bookmarkEnd w:id="262"/>
      <w:bookmarkStart w:id="263" w:name="_Toc184312130"/>
      <w:bookmarkEnd w:id="263"/>
      <w:bookmarkStart w:id="264" w:name="_Toc184312096"/>
      <w:bookmarkEnd w:id="264"/>
      <w:bookmarkStart w:id="265" w:name="_Toc184313300"/>
      <w:bookmarkEnd w:id="265"/>
      <w:bookmarkStart w:id="266" w:name="_Toc184313241"/>
      <w:bookmarkEnd w:id="266"/>
      <w:bookmarkStart w:id="267" w:name="_Toc184312127"/>
      <w:bookmarkEnd w:id="267"/>
      <w:bookmarkStart w:id="268" w:name="_Toc184314448"/>
      <w:bookmarkEnd w:id="268"/>
      <w:bookmarkStart w:id="269" w:name="_Toc184310306"/>
      <w:bookmarkEnd w:id="269"/>
      <w:bookmarkStart w:id="270" w:name="_Toc184312076"/>
      <w:bookmarkEnd w:id="270"/>
      <w:bookmarkStart w:id="271" w:name="_Toc184312104"/>
      <w:bookmarkEnd w:id="271"/>
      <w:bookmarkStart w:id="272" w:name="_Toc184312124"/>
      <w:bookmarkEnd w:id="272"/>
      <w:bookmarkStart w:id="273" w:name="_Toc184313297"/>
      <w:bookmarkEnd w:id="273"/>
      <w:bookmarkStart w:id="274" w:name="_Toc184310323"/>
      <w:bookmarkEnd w:id="274"/>
      <w:bookmarkStart w:id="275" w:name="_Toc184312092"/>
      <w:bookmarkEnd w:id="275"/>
      <w:bookmarkStart w:id="276" w:name="_Toc184314468"/>
      <w:bookmarkEnd w:id="276"/>
      <w:bookmarkStart w:id="277" w:name="_Toc184312136"/>
      <w:bookmarkEnd w:id="277"/>
      <w:bookmarkStart w:id="278" w:name="_Toc184310303"/>
      <w:bookmarkEnd w:id="278"/>
      <w:bookmarkStart w:id="279" w:name="_Toc184308065"/>
      <w:bookmarkEnd w:id="279"/>
      <w:bookmarkStart w:id="280" w:name="_Toc184308057"/>
      <w:bookmarkEnd w:id="280"/>
      <w:bookmarkStart w:id="281" w:name="_Toc184314437"/>
      <w:bookmarkEnd w:id="281"/>
      <w:bookmarkStart w:id="282" w:name="_Toc184314473"/>
      <w:bookmarkEnd w:id="282"/>
      <w:bookmarkStart w:id="283" w:name="_Toc184308046"/>
      <w:bookmarkEnd w:id="283"/>
      <w:bookmarkStart w:id="284" w:name="_Toc184308068"/>
      <w:bookmarkEnd w:id="284"/>
      <w:bookmarkStart w:id="285" w:name="_Toc184314459"/>
      <w:bookmarkEnd w:id="285"/>
      <w:bookmarkStart w:id="286" w:name="_Toc184314458"/>
      <w:bookmarkEnd w:id="286"/>
      <w:bookmarkStart w:id="287" w:name="_Toc184313302"/>
      <w:bookmarkEnd w:id="287"/>
      <w:bookmarkStart w:id="288" w:name="_Toc184310343"/>
      <w:bookmarkEnd w:id="288"/>
      <w:bookmarkStart w:id="289" w:name="_Toc184313286"/>
      <w:bookmarkEnd w:id="289"/>
      <w:bookmarkStart w:id="290" w:name="_Toc184312087"/>
      <w:bookmarkEnd w:id="290"/>
      <w:bookmarkStart w:id="291" w:name="_Toc184313250"/>
      <w:bookmarkEnd w:id="291"/>
      <w:bookmarkStart w:id="292" w:name="_Toc184314412"/>
      <w:bookmarkEnd w:id="292"/>
      <w:bookmarkStart w:id="293" w:name="_Toc184314445"/>
      <w:bookmarkEnd w:id="293"/>
      <w:bookmarkStart w:id="294" w:name="_Toc184308066"/>
      <w:bookmarkEnd w:id="294"/>
      <w:bookmarkStart w:id="295" w:name="_Toc184310342"/>
      <w:bookmarkEnd w:id="295"/>
      <w:bookmarkStart w:id="296" w:name="_Toc184308079"/>
      <w:bookmarkEnd w:id="296"/>
      <w:bookmarkStart w:id="297" w:name="_Toc184310316"/>
      <w:bookmarkEnd w:id="297"/>
      <w:bookmarkStart w:id="298" w:name="_Toc184310328"/>
      <w:bookmarkEnd w:id="298"/>
      <w:bookmarkStart w:id="299" w:name="_Toc184313269"/>
      <w:bookmarkEnd w:id="299"/>
      <w:bookmarkStart w:id="300" w:name="_Toc184308047"/>
      <w:bookmarkEnd w:id="300"/>
      <w:bookmarkStart w:id="301" w:name="_Toc184308076"/>
      <w:bookmarkEnd w:id="301"/>
      <w:bookmarkStart w:id="302" w:name="_Toc184313281"/>
      <w:bookmarkEnd w:id="302"/>
      <w:bookmarkStart w:id="303" w:name="_Toc184310278"/>
      <w:bookmarkEnd w:id="303"/>
      <w:bookmarkStart w:id="304" w:name="_Toc184314415"/>
      <w:bookmarkEnd w:id="304"/>
      <w:bookmarkStart w:id="305" w:name="_Toc184308041"/>
      <w:bookmarkEnd w:id="305"/>
      <w:bookmarkStart w:id="306" w:name="_Toc184313262"/>
      <w:bookmarkEnd w:id="306"/>
      <w:bookmarkStart w:id="307" w:name="_Toc184310305"/>
      <w:bookmarkEnd w:id="307"/>
      <w:bookmarkStart w:id="308" w:name="_Toc184312079"/>
      <w:bookmarkEnd w:id="308"/>
      <w:bookmarkStart w:id="309" w:name="_Toc184308064"/>
      <w:bookmarkEnd w:id="309"/>
      <w:bookmarkStart w:id="310" w:name="_Toc184312109"/>
      <w:bookmarkEnd w:id="310"/>
      <w:bookmarkStart w:id="311" w:name="_Toc184312099"/>
      <w:bookmarkEnd w:id="311"/>
      <w:bookmarkStart w:id="312" w:name="_Toc184312114"/>
      <w:bookmarkEnd w:id="312"/>
      <w:bookmarkStart w:id="313" w:name="_Toc184312088"/>
      <w:bookmarkEnd w:id="313"/>
      <w:bookmarkStart w:id="314" w:name="_Toc184308105"/>
      <w:bookmarkEnd w:id="314"/>
      <w:bookmarkStart w:id="315" w:name="_Toc184314476"/>
      <w:bookmarkEnd w:id="315"/>
      <w:bookmarkStart w:id="316" w:name="_Toc184310339"/>
      <w:bookmarkEnd w:id="316"/>
      <w:bookmarkStart w:id="317" w:name="_Toc184308078"/>
      <w:bookmarkEnd w:id="317"/>
      <w:bookmarkStart w:id="318" w:name="_Toc184312125"/>
      <w:bookmarkEnd w:id="318"/>
      <w:bookmarkStart w:id="319" w:name="_Toc184314421"/>
      <w:bookmarkEnd w:id="319"/>
      <w:bookmarkStart w:id="320" w:name="_Toc184310280"/>
      <w:bookmarkEnd w:id="320"/>
      <w:bookmarkStart w:id="321" w:name="_Toc184308080"/>
      <w:bookmarkEnd w:id="321"/>
      <w:bookmarkStart w:id="322" w:name="_Toc184313248"/>
      <w:bookmarkEnd w:id="322"/>
      <w:bookmarkStart w:id="323" w:name="_Toc184308087"/>
      <w:bookmarkEnd w:id="323"/>
      <w:bookmarkStart w:id="324" w:name="_Toc184308043"/>
      <w:bookmarkEnd w:id="324"/>
      <w:bookmarkStart w:id="325" w:name="_Toc184308072"/>
      <w:bookmarkEnd w:id="325"/>
      <w:bookmarkStart w:id="326" w:name="_Toc184310336"/>
      <w:bookmarkEnd w:id="326"/>
      <w:bookmarkStart w:id="327" w:name="_Toc184314420"/>
      <w:bookmarkEnd w:id="327"/>
      <w:bookmarkStart w:id="328" w:name="_Toc184312098"/>
      <w:bookmarkEnd w:id="328"/>
      <w:bookmarkStart w:id="329" w:name="_Toc184314479"/>
      <w:bookmarkEnd w:id="329"/>
      <w:bookmarkStart w:id="330" w:name="_Toc184312073"/>
      <w:bookmarkEnd w:id="330"/>
      <w:bookmarkStart w:id="331" w:name="_Toc184310276"/>
      <w:bookmarkEnd w:id="331"/>
      <w:bookmarkStart w:id="332" w:name="_Toc184312070"/>
      <w:bookmarkEnd w:id="332"/>
      <w:bookmarkStart w:id="333" w:name="_Toc184310299"/>
      <w:bookmarkEnd w:id="333"/>
      <w:bookmarkStart w:id="334" w:name="_Toc184312133"/>
      <w:bookmarkEnd w:id="334"/>
      <w:bookmarkStart w:id="335" w:name="_Toc184308086"/>
      <w:bookmarkEnd w:id="335"/>
      <w:bookmarkStart w:id="336" w:name="_Toc184310326"/>
      <w:bookmarkEnd w:id="336"/>
      <w:bookmarkStart w:id="337" w:name="_Toc184312113"/>
      <w:bookmarkEnd w:id="337"/>
      <w:bookmarkStart w:id="338" w:name="_Toc184308044"/>
      <w:bookmarkEnd w:id="338"/>
      <w:bookmarkStart w:id="339" w:name="_Toc184312077"/>
      <w:bookmarkEnd w:id="339"/>
      <w:bookmarkStart w:id="340" w:name="_Toc184312090"/>
      <w:bookmarkEnd w:id="340"/>
      <w:bookmarkStart w:id="341" w:name="_Toc184313249"/>
      <w:bookmarkEnd w:id="341"/>
      <w:bookmarkStart w:id="342" w:name="_Toc184314462"/>
      <w:bookmarkEnd w:id="342"/>
      <w:bookmarkStart w:id="343" w:name="_Toc184312118"/>
      <w:bookmarkEnd w:id="343"/>
      <w:bookmarkStart w:id="344" w:name="_Toc184314471"/>
      <w:bookmarkEnd w:id="344"/>
      <w:bookmarkStart w:id="345" w:name="_Toc184310275"/>
      <w:bookmarkEnd w:id="345"/>
      <w:bookmarkStart w:id="346" w:name="_Toc184314464"/>
      <w:bookmarkEnd w:id="346"/>
      <w:bookmarkStart w:id="347" w:name="_Toc184314428"/>
      <w:bookmarkEnd w:id="347"/>
      <w:bookmarkStart w:id="348" w:name="_Toc184308038"/>
      <w:bookmarkEnd w:id="348"/>
      <w:bookmarkStart w:id="349" w:name="_Toc184314481"/>
      <w:bookmarkEnd w:id="349"/>
      <w:bookmarkStart w:id="350" w:name="_Toc184310332"/>
      <w:bookmarkEnd w:id="350"/>
      <w:bookmarkStart w:id="351" w:name="_Toc184308063"/>
      <w:bookmarkEnd w:id="351"/>
      <w:bookmarkStart w:id="352" w:name="_Toc184314457"/>
      <w:bookmarkEnd w:id="352"/>
      <w:bookmarkStart w:id="353" w:name="_Toc184310284"/>
      <w:bookmarkEnd w:id="353"/>
      <w:bookmarkStart w:id="354" w:name="_Toc184310311"/>
      <w:bookmarkEnd w:id="354"/>
      <w:bookmarkStart w:id="355" w:name="_Toc184312075"/>
      <w:bookmarkEnd w:id="355"/>
      <w:bookmarkStart w:id="356" w:name="_Toc184314444"/>
      <w:bookmarkEnd w:id="356"/>
      <w:bookmarkStart w:id="357" w:name="_Toc184308073"/>
      <w:bookmarkEnd w:id="357"/>
      <w:bookmarkStart w:id="358" w:name="_Toc184314417"/>
      <w:bookmarkEnd w:id="358"/>
      <w:bookmarkStart w:id="359" w:name="_Toc184314477"/>
      <w:bookmarkEnd w:id="359"/>
      <w:bookmarkStart w:id="360" w:name="_Toc184310285"/>
      <w:bookmarkEnd w:id="360"/>
      <w:bookmarkStart w:id="361" w:name="_Toc184310288"/>
      <w:bookmarkEnd w:id="361"/>
      <w:bookmarkStart w:id="362" w:name="_Toc184310310"/>
      <w:bookmarkEnd w:id="362"/>
      <w:bookmarkStart w:id="363" w:name="_Toc184313272"/>
      <w:bookmarkEnd w:id="363"/>
      <w:bookmarkStart w:id="364" w:name="_Toc184308069"/>
      <w:bookmarkEnd w:id="364"/>
      <w:bookmarkStart w:id="365" w:name="_Toc184312084"/>
      <w:bookmarkEnd w:id="365"/>
      <w:bookmarkStart w:id="366" w:name="_Toc184312120"/>
      <w:bookmarkEnd w:id="366"/>
      <w:bookmarkStart w:id="367" w:name="_Toc184314425"/>
      <w:bookmarkEnd w:id="367"/>
      <w:bookmarkStart w:id="368" w:name="_Toc184312137"/>
      <w:bookmarkEnd w:id="368"/>
      <w:bookmarkStart w:id="369" w:name="_Toc184313263"/>
      <w:bookmarkEnd w:id="369"/>
      <w:bookmarkStart w:id="370" w:name="_Toc184308089"/>
      <w:bookmarkEnd w:id="370"/>
      <w:bookmarkStart w:id="371" w:name="_Toc184312103"/>
      <w:bookmarkEnd w:id="371"/>
      <w:bookmarkStart w:id="372" w:name="_Toc184308070"/>
      <w:bookmarkEnd w:id="372"/>
      <w:bookmarkStart w:id="373" w:name="_Toc184314453"/>
      <w:bookmarkEnd w:id="373"/>
      <w:bookmarkStart w:id="374" w:name="_Toc184308058"/>
      <w:bookmarkEnd w:id="374"/>
      <w:bookmarkStart w:id="375" w:name="_Toc184308096"/>
      <w:bookmarkEnd w:id="375"/>
      <w:bookmarkStart w:id="376" w:name="_Toc184313271"/>
      <w:bookmarkEnd w:id="376"/>
      <w:bookmarkStart w:id="377" w:name="_Toc184310304"/>
      <w:bookmarkEnd w:id="377"/>
      <w:bookmarkStart w:id="378" w:name="_Toc184310321"/>
      <w:bookmarkEnd w:id="378"/>
      <w:bookmarkStart w:id="379" w:name="_Toc184314450"/>
      <w:bookmarkEnd w:id="379"/>
      <w:bookmarkStart w:id="380" w:name="_Toc184312105"/>
      <w:bookmarkEnd w:id="380"/>
      <w:bookmarkStart w:id="381" w:name="_Toc184310283"/>
      <w:bookmarkEnd w:id="381"/>
      <w:bookmarkStart w:id="382" w:name="_Toc184310333"/>
      <w:bookmarkEnd w:id="382"/>
      <w:bookmarkStart w:id="383" w:name="_Toc184313291"/>
      <w:bookmarkEnd w:id="383"/>
      <w:bookmarkStart w:id="384" w:name="_Toc184310272"/>
      <w:bookmarkEnd w:id="384"/>
      <w:bookmarkStart w:id="385" w:name="_Toc184313257"/>
      <w:bookmarkEnd w:id="385"/>
      <w:bookmarkStart w:id="386" w:name="_Toc184312067"/>
      <w:bookmarkEnd w:id="386"/>
      <w:bookmarkStart w:id="387" w:name="_Toc184312107"/>
      <w:bookmarkEnd w:id="387"/>
      <w:bookmarkStart w:id="388" w:name="_Toc184310318"/>
      <w:bookmarkEnd w:id="388"/>
      <w:bookmarkStart w:id="389" w:name="_Toc184313294"/>
      <w:bookmarkEnd w:id="389"/>
      <w:bookmarkStart w:id="390" w:name="_Toc184312134"/>
      <w:bookmarkEnd w:id="390"/>
      <w:bookmarkStart w:id="391" w:name="_Toc184310322"/>
      <w:bookmarkEnd w:id="391"/>
      <w:bookmarkStart w:id="392" w:name="_Toc184308077"/>
      <w:bookmarkEnd w:id="392"/>
      <w:bookmarkStart w:id="393" w:name="_Toc184313252"/>
      <w:bookmarkEnd w:id="393"/>
      <w:bookmarkStart w:id="394" w:name="_Toc184308042"/>
      <w:bookmarkEnd w:id="394"/>
      <w:bookmarkStart w:id="395" w:name="_Toc184310301"/>
      <w:bookmarkEnd w:id="395"/>
      <w:bookmarkStart w:id="396" w:name="_Toc184310338"/>
      <w:bookmarkEnd w:id="396"/>
      <w:r>
        <w:rPr>
          <w:rFonts w:hint="eastAsia" w:ascii="仿宋" w:hAnsi="仿宋" w:eastAsia="仿宋" w:cs="仿宋_GB2312"/>
          <w:b/>
          <w:color w:val="auto"/>
          <w:sz w:val="36"/>
          <w:szCs w:val="36"/>
          <w:highlight w:val="none"/>
        </w:rPr>
        <w:t>评标办法</w:t>
      </w:r>
    </w:p>
    <w:p w14:paraId="1D42165B">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tbl>
      <w:tblPr>
        <w:tblStyle w:val="64"/>
        <w:tblpPr w:leftFromText="180" w:rightFromText="180" w:vertAnchor="text" w:horzAnchor="page" w:tblpX="1621" w:tblpY="614"/>
        <w:tblOverlap w:val="never"/>
        <w:tblW w:w="551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0"/>
        <w:gridCol w:w="6913"/>
        <w:gridCol w:w="1300"/>
      </w:tblGrid>
      <w:tr w14:paraId="50B0C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614" w:type="pct"/>
            <w:tcBorders>
              <w:top w:val="single" w:color="auto" w:sz="4" w:space="0"/>
              <w:left w:val="single" w:color="auto" w:sz="4" w:space="0"/>
              <w:bottom w:val="single" w:color="auto" w:sz="4" w:space="0"/>
              <w:right w:val="single" w:color="auto" w:sz="4" w:space="0"/>
            </w:tcBorders>
            <w:vAlign w:val="center"/>
          </w:tcPr>
          <w:p w14:paraId="5A5325EC">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评定项目</w:t>
            </w:r>
          </w:p>
        </w:tc>
        <w:tc>
          <w:tcPr>
            <w:tcW w:w="3691" w:type="pct"/>
            <w:tcBorders>
              <w:top w:val="single" w:color="auto" w:sz="4" w:space="0"/>
              <w:left w:val="single" w:color="auto" w:sz="4" w:space="0"/>
              <w:bottom w:val="single" w:color="auto" w:sz="4" w:space="0"/>
              <w:right w:val="single" w:color="auto" w:sz="4" w:space="0"/>
            </w:tcBorders>
            <w:vAlign w:val="center"/>
          </w:tcPr>
          <w:p w14:paraId="3D29BB7F">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评定内容</w:t>
            </w:r>
          </w:p>
        </w:tc>
        <w:tc>
          <w:tcPr>
            <w:tcW w:w="694" w:type="pct"/>
            <w:tcBorders>
              <w:top w:val="single" w:color="auto" w:sz="4" w:space="0"/>
              <w:left w:val="single" w:color="auto" w:sz="4" w:space="0"/>
              <w:bottom w:val="single" w:color="auto" w:sz="4" w:space="0"/>
              <w:right w:val="single" w:color="auto" w:sz="4" w:space="0"/>
            </w:tcBorders>
            <w:vAlign w:val="center"/>
          </w:tcPr>
          <w:p w14:paraId="2B193966">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分值</w:t>
            </w:r>
          </w:p>
          <w:p w14:paraId="27C1E54D">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范围</w:t>
            </w:r>
          </w:p>
        </w:tc>
      </w:tr>
      <w:tr w14:paraId="0292C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4305" w:type="pct"/>
            <w:gridSpan w:val="2"/>
            <w:tcBorders>
              <w:top w:val="single" w:color="auto" w:sz="4" w:space="0"/>
              <w:left w:val="single" w:color="auto" w:sz="4" w:space="0"/>
              <w:bottom w:val="single" w:color="auto" w:sz="4" w:space="0"/>
              <w:right w:val="single" w:color="auto" w:sz="4" w:space="0"/>
            </w:tcBorders>
            <w:vAlign w:val="center"/>
          </w:tcPr>
          <w:p w14:paraId="2F74852B">
            <w:pPr>
              <w:autoSpaceDE w:val="0"/>
              <w:autoSpaceDN w:val="0"/>
              <w:spacing w:line="34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技术部分</w:t>
            </w:r>
          </w:p>
        </w:tc>
        <w:tc>
          <w:tcPr>
            <w:tcW w:w="694" w:type="pct"/>
            <w:tcBorders>
              <w:top w:val="single" w:color="auto" w:sz="4" w:space="0"/>
              <w:left w:val="single" w:color="auto" w:sz="4" w:space="0"/>
              <w:bottom w:val="single" w:color="auto" w:sz="4" w:space="0"/>
              <w:right w:val="single" w:color="auto" w:sz="4" w:space="0"/>
            </w:tcBorders>
            <w:vAlign w:val="center"/>
          </w:tcPr>
          <w:p w14:paraId="6FCC537E">
            <w:pPr>
              <w:autoSpaceDE w:val="0"/>
              <w:autoSpaceDN w:val="0"/>
              <w:spacing w:line="340" w:lineRule="exact"/>
              <w:jc w:val="center"/>
              <w:rPr>
                <w:rFonts w:hint="default" w:ascii="仿宋" w:hAnsi="仿宋" w:eastAsia="仿宋" w:cs="仿宋"/>
                <w:b/>
                <w:color w:val="auto"/>
                <w:szCs w:val="21"/>
                <w:highlight w:val="none"/>
                <w:lang w:val="en-US" w:eastAsia="zh-CN"/>
              </w:rPr>
            </w:pPr>
          </w:p>
        </w:tc>
      </w:tr>
      <w:tr w14:paraId="534C7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255BA074">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p>
        </w:tc>
        <w:tc>
          <w:tcPr>
            <w:tcW w:w="3691" w:type="pct"/>
            <w:tcBorders>
              <w:top w:val="single" w:color="auto" w:sz="4" w:space="0"/>
              <w:left w:val="single" w:color="auto" w:sz="4" w:space="0"/>
              <w:bottom w:val="single" w:color="auto" w:sz="4" w:space="0"/>
              <w:right w:val="single" w:color="auto" w:sz="4" w:space="0"/>
            </w:tcBorders>
            <w:vAlign w:val="center"/>
          </w:tcPr>
          <w:p w14:paraId="74FBE3FF">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投标人自20</w:t>
            </w:r>
            <w:r>
              <w:rPr>
                <w:rFonts w:hint="eastAsia" w:ascii="仿宋" w:hAnsi="仿宋" w:eastAsia="仿宋" w:cs="仿宋"/>
                <w:color w:val="auto"/>
                <w:szCs w:val="21"/>
                <w:highlight w:val="none"/>
                <w:lang w:val="en-US" w:eastAsia="zh-CN"/>
              </w:rPr>
              <w:t>22</w:t>
            </w:r>
            <w:r>
              <w:rPr>
                <w:rFonts w:hint="default" w:ascii="仿宋" w:hAnsi="仿宋" w:eastAsia="仿宋" w:cs="仿宋"/>
                <w:color w:val="auto"/>
                <w:szCs w:val="21"/>
                <w:highlight w:val="none"/>
                <w:lang w:val="en-US" w:eastAsia="zh-CN"/>
              </w:rPr>
              <w:t>年</w:t>
            </w:r>
            <w:r>
              <w:rPr>
                <w:rFonts w:hint="eastAsia" w:ascii="仿宋" w:hAnsi="仿宋" w:eastAsia="仿宋" w:cs="仿宋"/>
                <w:color w:val="auto"/>
                <w:szCs w:val="21"/>
                <w:highlight w:val="none"/>
                <w:lang w:val="en-US" w:eastAsia="zh-CN"/>
              </w:rPr>
              <w:t>1</w:t>
            </w:r>
            <w:r>
              <w:rPr>
                <w:rFonts w:hint="default" w:ascii="仿宋" w:hAnsi="仿宋" w:eastAsia="仿宋" w:cs="仿宋"/>
                <w:color w:val="auto"/>
                <w:szCs w:val="21"/>
                <w:highlight w:val="none"/>
                <w:lang w:val="en-US" w:eastAsia="zh-CN"/>
              </w:rPr>
              <w:t>月1日以来承担过</w:t>
            </w:r>
            <w:r>
              <w:rPr>
                <w:rFonts w:hint="eastAsia" w:ascii="仿宋" w:hAnsi="仿宋" w:eastAsia="仿宋" w:cs="仿宋"/>
                <w:color w:val="auto"/>
                <w:szCs w:val="21"/>
                <w:highlight w:val="none"/>
                <w:lang w:val="en-US" w:eastAsia="zh-CN"/>
              </w:rPr>
              <w:t>类似</w:t>
            </w:r>
            <w:r>
              <w:rPr>
                <w:rFonts w:hint="default" w:ascii="仿宋" w:hAnsi="仿宋" w:eastAsia="仿宋" w:cs="仿宋"/>
                <w:color w:val="auto"/>
                <w:szCs w:val="21"/>
                <w:highlight w:val="none"/>
                <w:lang w:val="en-US" w:eastAsia="zh-CN"/>
              </w:rPr>
              <w:t>项目业绩的每个项目得</w:t>
            </w:r>
            <w:r>
              <w:rPr>
                <w:rFonts w:hint="eastAsia" w:ascii="仿宋" w:hAnsi="仿宋" w:eastAsia="仿宋" w:cs="仿宋"/>
                <w:color w:val="auto"/>
                <w:szCs w:val="21"/>
                <w:highlight w:val="none"/>
                <w:lang w:val="en-US" w:eastAsia="zh-CN"/>
              </w:rPr>
              <w:t>0.5</w:t>
            </w:r>
            <w:r>
              <w:rPr>
                <w:rFonts w:hint="default" w:ascii="仿宋" w:hAnsi="仿宋" w:eastAsia="仿宋" w:cs="仿宋"/>
                <w:color w:val="auto"/>
                <w:szCs w:val="21"/>
                <w:highlight w:val="none"/>
                <w:lang w:val="en-US" w:eastAsia="zh-CN"/>
              </w:rPr>
              <w:t>分，最高</w:t>
            </w:r>
            <w:r>
              <w:rPr>
                <w:rFonts w:hint="eastAsia" w:ascii="仿宋" w:hAnsi="仿宋" w:eastAsia="仿宋" w:cs="仿宋"/>
                <w:color w:val="auto"/>
                <w:szCs w:val="21"/>
                <w:highlight w:val="none"/>
                <w:lang w:val="en-US" w:eastAsia="zh-CN"/>
              </w:rPr>
              <w:t>1</w:t>
            </w:r>
            <w:r>
              <w:rPr>
                <w:rFonts w:hint="default" w:ascii="仿宋" w:hAnsi="仿宋" w:eastAsia="仿宋" w:cs="仿宋"/>
                <w:color w:val="auto"/>
                <w:szCs w:val="21"/>
                <w:highlight w:val="none"/>
                <w:lang w:val="en-US" w:eastAsia="zh-CN"/>
              </w:rPr>
              <w:t>分（评标时提供合同复印件，时间计算以合同签订时间为准）</w:t>
            </w:r>
            <w:r>
              <w:rPr>
                <w:rFonts w:hint="eastAsia" w:ascii="仿宋" w:hAnsi="仿宋" w:eastAsia="仿宋" w:cs="仿宋"/>
                <w:color w:val="auto"/>
                <w:szCs w:val="21"/>
                <w:highlight w:val="none"/>
                <w:lang w:val="en-US" w:eastAsia="zh-CN"/>
              </w:rPr>
              <w:t>。</w:t>
            </w:r>
          </w:p>
        </w:tc>
        <w:tc>
          <w:tcPr>
            <w:tcW w:w="694" w:type="pct"/>
            <w:tcBorders>
              <w:top w:val="single" w:color="auto" w:sz="4" w:space="0"/>
              <w:left w:val="single" w:color="auto" w:sz="4" w:space="0"/>
              <w:bottom w:val="single" w:color="auto" w:sz="4" w:space="0"/>
              <w:right w:val="single" w:color="auto" w:sz="4" w:space="0"/>
            </w:tcBorders>
            <w:vAlign w:val="center"/>
          </w:tcPr>
          <w:p w14:paraId="1164E9D8">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0-1</w:t>
            </w:r>
            <w:r>
              <w:rPr>
                <w:rFonts w:ascii="仿宋" w:hAnsi="仿宋" w:eastAsia="仿宋" w:cs="仿宋"/>
                <w:color w:val="auto"/>
                <w:szCs w:val="21"/>
                <w:highlight w:val="none"/>
              </w:rPr>
              <w:t>分</w:t>
            </w:r>
          </w:p>
        </w:tc>
      </w:tr>
      <w:tr w14:paraId="5D5AF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201E1C1D">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3691" w:type="pct"/>
            <w:tcBorders>
              <w:top w:val="single" w:color="auto" w:sz="4" w:space="0"/>
              <w:left w:val="single" w:color="auto" w:sz="4" w:space="0"/>
              <w:bottom w:val="single" w:color="auto" w:sz="4" w:space="0"/>
              <w:right w:val="single" w:color="auto" w:sz="4" w:space="0"/>
            </w:tcBorders>
            <w:vAlign w:val="center"/>
          </w:tcPr>
          <w:p w14:paraId="5FB639B5">
            <w:pPr>
              <w:autoSpaceDE w:val="0"/>
              <w:autoSpaceDN w:val="0"/>
              <w:spacing w:line="34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提供投标人针对本项目的总体方案，比较后综合评分。从总体框架、技术架构等多角度进行编写，充分考虑用户实际使用需求，符合本项目对当前和未来发展的要求，提供完整方案的，得</w:t>
            </w:r>
            <w:r>
              <w:rPr>
                <w:rFonts w:hint="eastAsia" w:ascii="仿宋" w:hAnsi="仿宋" w:eastAsia="仿宋" w:cs="仿宋"/>
                <w:color w:val="auto"/>
                <w:szCs w:val="21"/>
                <w:highlight w:val="none"/>
                <w:lang w:val="en-US" w:eastAsia="zh-CN"/>
              </w:rPr>
              <w:t>6.1-10</w:t>
            </w:r>
            <w:r>
              <w:rPr>
                <w:rFonts w:hint="eastAsia" w:ascii="仿宋" w:hAnsi="仿宋" w:eastAsia="仿宋" w:cs="仿宋"/>
                <w:color w:val="auto"/>
                <w:szCs w:val="21"/>
                <w:highlight w:val="none"/>
              </w:rPr>
              <w:t>分；提供项目的总体设计方案，基本从总体框架、技术架构等多角度进行编写，得</w:t>
            </w:r>
            <w:r>
              <w:rPr>
                <w:rFonts w:hint="eastAsia" w:ascii="仿宋" w:hAnsi="仿宋" w:eastAsia="仿宋" w:cs="仿宋"/>
                <w:color w:val="auto"/>
                <w:szCs w:val="21"/>
                <w:highlight w:val="none"/>
                <w:lang w:val="en-US" w:eastAsia="zh-CN"/>
              </w:rPr>
              <w:t>3.1-6</w:t>
            </w:r>
            <w:r>
              <w:rPr>
                <w:rFonts w:hint="eastAsia" w:ascii="仿宋" w:hAnsi="仿宋" w:eastAsia="仿宋" w:cs="仿宋"/>
                <w:color w:val="auto"/>
                <w:szCs w:val="21"/>
                <w:highlight w:val="none"/>
              </w:rPr>
              <w:t>分；提供项目的总体设计方案，总体框架、技术架构等提供不完整的，得</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3分；方案有重大缺陷的、未提供不得分。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1E5A895C">
            <w:pPr>
              <w:autoSpaceDE w:val="0"/>
              <w:autoSpaceDN w:val="0"/>
              <w:spacing w:line="340" w:lineRule="exact"/>
              <w:jc w:val="center"/>
              <w:rPr>
                <w:rFonts w:hint="eastAsia" w:ascii="仿宋" w:hAnsi="仿宋" w:eastAsia="仿宋" w:cs="仿宋"/>
                <w:color w:val="auto"/>
                <w:szCs w:val="21"/>
                <w:highlight w:val="none"/>
                <w:lang w:val="en-US" w:eastAsia="zh-CN"/>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1-10</w:t>
            </w:r>
            <w:r>
              <w:rPr>
                <w:rFonts w:hint="eastAsia" w:ascii="仿宋" w:hAnsi="仿宋" w:eastAsia="仿宋" w:cs="仿宋"/>
                <w:color w:val="auto"/>
                <w:szCs w:val="21"/>
                <w:highlight w:val="none"/>
                <w:lang w:eastAsia="zh-CN"/>
              </w:rPr>
              <w:t>分</w:t>
            </w:r>
          </w:p>
        </w:tc>
      </w:tr>
      <w:tr w14:paraId="194DF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04FDF804">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p>
        </w:tc>
        <w:tc>
          <w:tcPr>
            <w:tcW w:w="3691" w:type="pct"/>
            <w:tcBorders>
              <w:top w:val="single" w:color="auto" w:sz="4" w:space="0"/>
              <w:left w:val="single" w:color="auto" w:sz="4" w:space="0"/>
              <w:bottom w:val="single" w:color="auto" w:sz="4" w:space="0"/>
              <w:right w:val="single" w:color="auto" w:sz="4" w:space="0"/>
            </w:tcBorders>
            <w:vAlign w:val="center"/>
          </w:tcPr>
          <w:p w14:paraId="12DDC672">
            <w:pPr>
              <w:autoSpaceDE w:val="0"/>
              <w:autoSpaceDN w:val="0"/>
              <w:spacing w:line="34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拟派项目负责人具有</w:t>
            </w:r>
            <w:r>
              <w:rPr>
                <w:rFonts w:hint="eastAsia" w:ascii="仿宋" w:hAnsi="仿宋" w:eastAsia="仿宋" w:cs="仿宋"/>
                <w:color w:val="auto"/>
                <w:szCs w:val="21"/>
                <w:highlight w:val="none"/>
                <w:lang w:val="en-US" w:eastAsia="zh-CN"/>
              </w:rPr>
              <w:t>计算机技术与软件专业技术资格（水平）证书（高级）或PMP（项目管理专业人员）</w:t>
            </w:r>
            <w:r>
              <w:rPr>
                <w:rFonts w:hint="eastAsia" w:ascii="仿宋" w:hAnsi="仿宋" w:eastAsia="仿宋" w:cs="仿宋"/>
                <w:color w:val="auto"/>
                <w:szCs w:val="21"/>
                <w:highlight w:val="none"/>
              </w:rPr>
              <w:t>，每提供1项证书得2分，没有不得分(本项最高4分)。（投标时提供证书及投标单位为其缴纳的截止投标时间前三个月</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社保缴费证明，资料复印件做在投标文件中）；</w:t>
            </w:r>
          </w:p>
        </w:tc>
        <w:tc>
          <w:tcPr>
            <w:tcW w:w="694" w:type="pct"/>
            <w:tcBorders>
              <w:top w:val="single" w:color="auto" w:sz="4" w:space="0"/>
              <w:left w:val="single" w:color="auto" w:sz="4" w:space="0"/>
              <w:bottom w:val="single" w:color="auto" w:sz="4" w:space="0"/>
              <w:right w:val="single" w:color="auto" w:sz="4" w:space="0"/>
            </w:tcBorders>
            <w:vAlign w:val="center"/>
          </w:tcPr>
          <w:p w14:paraId="15F92824">
            <w:pPr>
              <w:autoSpaceDE w:val="0"/>
              <w:autoSpaceDN w:val="0"/>
              <w:spacing w:line="340" w:lineRule="exact"/>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0-4</w:t>
            </w:r>
            <w:r>
              <w:rPr>
                <w:rFonts w:hint="eastAsia" w:ascii="仿宋" w:hAnsi="仿宋" w:eastAsia="仿宋" w:cs="仿宋"/>
                <w:color w:val="auto"/>
                <w:szCs w:val="21"/>
                <w:highlight w:val="none"/>
                <w:lang w:eastAsia="zh-CN"/>
              </w:rPr>
              <w:t>分</w:t>
            </w:r>
          </w:p>
        </w:tc>
      </w:tr>
      <w:tr w14:paraId="06779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57F8DBEB">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3691" w:type="pct"/>
            <w:tcBorders>
              <w:top w:val="single" w:color="auto" w:sz="4" w:space="0"/>
              <w:left w:val="single" w:color="auto" w:sz="4" w:space="0"/>
              <w:bottom w:val="single" w:color="auto" w:sz="4" w:space="0"/>
              <w:right w:val="single" w:color="auto" w:sz="4" w:space="0"/>
            </w:tcBorders>
            <w:vAlign w:val="center"/>
          </w:tcPr>
          <w:p w14:paraId="78B81C98">
            <w:pPr>
              <w:autoSpaceDE w:val="0"/>
              <w:autoSpaceDN w:val="0"/>
              <w:spacing w:line="34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投标人提供的服务方案（包含但不限于：前端码流流向，码流终结位置，系统拓扑结构描述等）完整、准确、规范，根据方案进行比较打分，方案切实可行、优于项目需求的，得</w:t>
            </w:r>
            <w:r>
              <w:rPr>
                <w:rFonts w:hint="eastAsia" w:ascii="仿宋" w:hAnsi="仿宋" w:eastAsia="仿宋" w:cs="仿宋"/>
                <w:color w:val="auto"/>
                <w:szCs w:val="21"/>
                <w:highlight w:val="none"/>
                <w:lang w:val="en-US" w:eastAsia="zh-CN"/>
              </w:rPr>
              <w:t>4.1-6</w:t>
            </w:r>
            <w:r>
              <w:rPr>
                <w:rFonts w:hint="eastAsia" w:ascii="仿宋" w:hAnsi="仿宋" w:eastAsia="仿宋" w:cs="仿宋"/>
                <w:color w:val="auto"/>
                <w:szCs w:val="21"/>
                <w:highlight w:val="none"/>
              </w:rPr>
              <w:t>分；基本可行，符合项目需求的，得</w:t>
            </w:r>
            <w:r>
              <w:rPr>
                <w:rFonts w:hint="eastAsia" w:ascii="仿宋" w:hAnsi="仿宋" w:eastAsia="仿宋" w:cs="仿宋"/>
                <w:color w:val="auto"/>
                <w:szCs w:val="21"/>
                <w:highlight w:val="none"/>
                <w:lang w:val="en-US" w:eastAsia="zh-CN"/>
              </w:rPr>
              <w:t>2.1-4</w:t>
            </w:r>
            <w:r>
              <w:rPr>
                <w:rFonts w:hint="eastAsia" w:ascii="仿宋" w:hAnsi="仿宋" w:eastAsia="仿宋" w:cs="仿宋"/>
                <w:color w:val="auto"/>
                <w:szCs w:val="21"/>
                <w:highlight w:val="none"/>
              </w:rPr>
              <w:t>分；方案存在不足的，得</w:t>
            </w: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分；方案有重大缺陷的、未提供不得分。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7FA0F510">
            <w:pPr>
              <w:autoSpaceDE w:val="0"/>
              <w:autoSpaceDN w:val="0"/>
              <w:spacing w:line="340" w:lineRule="exact"/>
              <w:jc w:val="center"/>
              <w:rPr>
                <w:rFonts w:hint="eastAsia" w:ascii="仿宋" w:hAnsi="仿宋" w:eastAsia="仿宋" w:cs="仿宋"/>
                <w:color w:val="auto"/>
                <w:szCs w:val="21"/>
                <w:highlight w:val="none"/>
                <w:lang w:val="en-US" w:eastAsia="zh-CN"/>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分</w:t>
            </w:r>
          </w:p>
        </w:tc>
      </w:tr>
      <w:tr w14:paraId="5ED3E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7A2CEF48">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3691" w:type="pct"/>
            <w:tcBorders>
              <w:top w:val="single" w:color="auto" w:sz="4" w:space="0"/>
              <w:left w:val="single" w:color="auto" w:sz="4" w:space="0"/>
              <w:bottom w:val="single" w:color="auto" w:sz="4" w:space="0"/>
              <w:right w:val="single" w:color="auto" w:sz="4" w:space="0"/>
            </w:tcBorders>
            <w:vAlign w:val="center"/>
          </w:tcPr>
          <w:p w14:paraId="6BD7861F">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投标人阐述本项目所提供的视频监控服务如何与“</w:t>
            </w:r>
            <w:r>
              <w:rPr>
                <w:rFonts w:hint="eastAsia" w:ascii="仿宋" w:hAnsi="仿宋" w:eastAsia="仿宋" w:cs="仿宋"/>
                <w:color w:val="auto"/>
                <w:szCs w:val="21"/>
                <w:highlight w:val="none"/>
                <w:lang w:val="en-US" w:eastAsia="zh-CN"/>
              </w:rPr>
              <w:t>所在地派出所</w:t>
            </w:r>
            <w:r>
              <w:rPr>
                <w:rFonts w:hint="default" w:ascii="仿宋" w:hAnsi="仿宋" w:eastAsia="仿宋" w:cs="仿宋"/>
                <w:color w:val="auto"/>
                <w:szCs w:val="21"/>
                <w:highlight w:val="none"/>
                <w:lang w:val="en-US" w:eastAsia="zh-CN"/>
              </w:rPr>
              <w:t>自建监控平台”进行数据传输融合的解决方案并提供数据无缝对接的承诺；根据方案进行比较打分，方案详细优秀且提供承诺的得</w:t>
            </w:r>
            <w:r>
              <w:rPr>
                <w:rFonts w:hint="eastAsia" w:ascii="仿宋" w:hAnsi="仿宋" w:eastAsia="仿宋" w:cs="仿宋"/>
                <w:color w:val="auto"/>
                <w:szCs w:val="21"/>
                <w:highlight w:val="none"/>
                <w:lang w:val="en-US" w:eastAsia="zh-CN"/>
              </w:rPr>
              <w:t>4.1-6</w:t>
            </w:r>
            <w:r>
              <w:rPr>
                <w:rFonts w:hint="default" w:ascii="仿宋" w:hAnsi="仿宋" w:eastAsia="仿宋" w:cs="仿宋"/>
                <w:color w:val="auto"/>
                <w:szCs w:val="21"/>
                <w:highlight w:val="none"/>
                <w:lang w:val="en-US" w:eastAsia="zh-CN"/>
              </w:rPr>
              <w:t>分；方案基本可行符合要求且提供承诺的得</w:t>
            </w:r>
            <w:r>
              <w:rPr>
                <w:rFonts w:hint="eastAsia" w:ascii="仿宋" w:hAnsi="仿宋" w:eastAsia="仿宋" w:cs="仿宋"/>
                <w:color w:val="auto"/>
                <w:szCs w:val="21"/>
                <w:highlight w:val="none"/>
                <w:lang w:val="en-US" w:eastAsia="zh-CN"/>
              </w:rPr>
              <w:t>2.1-4</w:t>
            </w:r>
            <w:r>
              <w:rPr>
                <w:rFonts w:hint="default" w:ascii="仿宋" w:hAnsi="仿宋" w:eastAsia="仿宋" w:cs="仿宋"/>
                <w:color w:val="auto"/>
                <w:szCs w:val="21"/>
                <w:highlight w:val="none"/>
                <w:lang w:val="en-US" w:eastAsia="zh-CN"/>
              </w:rPr>
              <w:t>分；方案存在不足且提供承诺的得</w:t>
            </w:r>
            <w:r>
              <w:rPr>
                <w:rFonts w:hint="eastAsia" w:ascii="仿宋" w:hAnsi="仿宋" w:eastAsia="仿宋" w:cs="仿宋"/>
                <w:color w:val="auto"/>
                <w:szCs w:val="21"/>
                <w:highlight w:val="none"/>
                <w:lang w:val="en-US" w:eastAsia="zh-CN"/>
              </w:rPr>
              <w:t>1-2</w:t>
            </w:r>
            <w:r>
              <w:rPr>
                <w:rFonts w:hint="default" w:ascii="仿宋" w:hAnsi="仿宋" w:eastAsia="仿宋" w:cs="仿宋"/>
                <w:color w:val="auto"/>
                <w:szCs w:val="21"/>
                <w:highlight w:val="none"/>
                <w:lang w:val="en-US" w:eastAsia="zh-CN"/>
              </w:rPr>
              <w:t>分，仅提供承诺或仅提供方案的得1分，不提供不得分。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0536F0F3">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1-6</w:t>
            </w:r>
            <w:r>
              <w:rPr>
                <w:rFonts w:hint="eastAsia" w:ascii="仿宋" w:hAnsi="仿宋" w:eastAsia="仿宋" w:cs="仿宋"/>
                <w:color w:val="auto"/>
                <w:szCs w:val="21"/>
                <w:highlight w:val="none"/>
              </w:rPr>
              <w:t>分</w:t>
            </w:r>
          </w:p>
        </w:tc>
      </w:tr>
      <w:tr w14:paraId="762C5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55DE9208">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3691" w:type="pct"/>
            <w:tcBorders>
              <w:top w:val="single" w:color="auto" w:sz="4" w:space="0"/>
              <w:left w:val="single" w:color="auto" w:sz="4" w:space="0"/>
              <w:bottom w:val="single" w:color="auto" w:sz="4" w:space="0"/>
              <w:right w:val="single" w:color="auto" w:sz="4" w:space="0"/>
            </w:tcBorders>
            <w:vAlign w:val="center"/>
          </w:tcPr>
          <w:p w14:paraId="4C41440A">
            <w:pPr>
              <w:autoSpaceDE w:val="0"/>
              <w:autoSpaceDN w:val="0"/>
              <w:spacing w:line="34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根据投标人提供的适于本项目要求的运行维护、技术支持方案的合理性，进行比较打分，方案切实可行、优于项目需求的，得</w:t>
            </w:r>
            <w:r>
              <w:rPr>
                <w:rFonts w:hint="eastAsia" w:ascii="仿宋" w:hAnsi="仿宋" w:eastAsia="仿宋" w:cs="仿宋"/>
                <w:color w:val="auto"/>
                <w:szCs w:val="21"/>
                <w:highlight w:val="none"/>
                <w:lang w:val="en-US" w:eastAsia="zh-CN"/>
              </w:rPr>
              <w:t>4.1-6</w:t>
            </w:r>
            <w:r>
              <w:rPr>
                <w:rFonts w:hint="eastAsia" w:ascii="仿宋" w:hAnsi="仿宋" w:eastAsia="仿宋" w:cs="仿宋"/>
                <w:color w:val="auto"/>
                <w:szCs w:val="21"/>
                <w:highlight w:val="none"/>
              </w:rPr>
              <w:t>分；基本可行，符合项目需求的，得</w:t>
            </w:r>
            <w:r>
              <w:rPr>
                <w:rFonts w:hint="eastAsia" w:ascii="仿宋" w:hAnsi="仿宋" w:eastAsia="仿宋" w:cs="仿宋"/>
                <w:color w:val="auto"/>
                <w:szCs w:val="21"/>
                <w:highlight w:val="none"/>
                <w:lang w:val="en-US" w:eastAsia="zh-CN"/>
              </w:rPr>
              <w:t>2.1-4</w:t>
            </w:r>
            <w:r>
              <w:rPr>
                <w:rFonts w:hint="eastAsia" w:ascii="仿宋" w:hAnsi="仿宋" w:eastAsia="仿宋" w:cs="仿宋"/>
                <w:color w:val="auto"/>
                <w:szCs w:val="21"/>
                <w:highlight w:val="none"/>
              </w:rPr>
              <w:t>分；方案存在不足的，得</w:t>
            </w: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分；方案有重大缺陷的、未提供不得分。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5A183EC4">
            <w:pPr>
              <w:autoSpaceDE w:val="0"/>
              <w:autoSpaceDN w:val="0"/>
              <w:spacing w:line="340" w:lineRule="exact"/>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1-6</w:t>
            </w:r>
            <w:r>
              <w:rPr>
                <w:rFonts w:hint="eastAsia" w:ascii="仿宋" w:hAnsi="仿宋" w:eastAsia="仿宋" w:cs="仿宋"/>
                <w:color w:val="auto"/>
                <w:szCs w:val="21"/>
                <w:highlight w:val="none"/>
                <w:lang w:eastAsia="zh-CN"/>
              </w:rPr>
              <w:t>分</w:t>
            </w:r>
          </w:p>
        </w:tc>
      </w:tr>
      <w:tr w14:paraId="17DBA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55513F82">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3691" w:type="pct"/>
            <w:tcBorders>
              <w:top w:val="single" w:color="auto" w:sz="4" w:space="0"/>
              <w:left w:val="single" w:color="auto" w:sz="4" w:space="0"/>
              <w:bottom w:val="single" w:color="auto" w:sz="4" w:space="0"/>
              <w:right w:val="single" w:color="auto" w:sz="4" w:space="0"/>
            </w:tcBorders>
            <w:vAlign w:val="center"/>
          </w:tcPr>
          <w:p w14:paraId="4505E2ED">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投标人阐述本项目所提供的视频监控服务如何与小区原有视频、电梯消防监控、出入口设备等进行数据传输融合的解决方案并提供数据无缝对接的承诺；根据方案进行比较打分，方案详细优秀且提供承诺的得</w:t>
            </w:r>
            <w:r>
              <w:rPr>
                <w:rFonts w:hint="eastAsia" w:ascii="仿宋" w:hAnsi="仿宋" w:eastAsia="仿宋" w:cs="仿宋"/>
                <w:color w:val="auto"/>
                <w:szCs w:val="21"/>
                <w:highlight w:val="none"/>
                <w:lang w:val="en-US" w:eastAsia="zh-CN"/>
              </w:rPr>
              <w:t>4.1-6</w:t>
            </w:r>
            <w:r>
              <w:rPr>
                <w:rFonts w:hint="default" w:ascii="仿宋" w:hAnsi="仿宋" w:eastAsia="仿宋" w:cs="仿宋"/>
                <w:color w:val="auto"/>
                <w:szCs w:val="21"/>
                <w:highlight w:val="none"/>
                <w:lang w:val="en-US" w:eastAsia="zh-CN"/>
              </w:rPr>
              <w:t>分；方案基本可行符合要求且提供承诺的得</w:t>
            </w:r>
            <w:r>
              <w:rPr>
                <w:rFonts w:hint="eastAsia" w:ascii="仿宋" w:hAnsi="仿宋" w:eastAsia="仿宋" w:cs="仿宋"/>
                <w:color w:val="auto"/>
                <w:szCs w:val="21"/>
                <w:highlight w:val="none"/>
                <w:lang w:val="en-US" w:eastAsia="zh-CN"/>
              </w:rPr>
              <w:t>2.1-4</w:t>
            </w:r>
            <w:r>
              <w:rPr>
                <w:rFonts w:hint="default" w:ascii="仿宋" w:hAnsi="仿宋" w:eastAsia="仿宋" w:cs="仿宋"/>
                <w:color w:val="auto"/>
                <w:szCs w:val="21"/>
                <w:highlight w:val="none"/>
                <w:lang w:val="en-US" w:eastAsia="zh-CN"/>
              </w:rPr>
              <w:t>分；仅提供承诺或仅提供方案的得1分，不提供不得分。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7B7BCB09">
            <w:pPr>
              <w:autoSpaceDE w:val="0"/>
              <w:autoSpaceDN w:val="0"/>
              <w:spacing w:line="340" w:lineRule="exact"/>
              <w:jc w:val="center"/>
              <w:rPr>
                <w:rFonts w:hint="eastAsia" w:ascii="仿宋" w:hAnsi="仿宋" w:eastAsia="仿宋" w:cs="仿宋"/>
                <w:color w:val="auto"/>
                <w:szCs w:val="21"/>
                <w:highlight w:val="none"/>
                <w:lang w:val="en-US" w:eastAsia="zh-CN"/>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分</w:t>
            </w:r>
          </w:p>
        </w:tc>
      </w:tr>
      <w:tr w14:paraId="6DFF8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35E57EDF">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c>
          <w:tcPr>
            <w:tcW w:w="3691" w:type="pct"/>
            <w:tcBorders>
              <w:top w:val="single" w:color="auto" w:sz="4" w:space="0"/>
              <w:left w:val="single" w:color="auto" w:sz="4" w:space="0"/>
              <w:bottom w:val="single" w:color="auto" w:sz="4" w:space="0"/>
              <w:right w:val="single" w:color="auto" w:sz="4" w:space="0"/>
            </w:tcBorders>
            <w:vAlign w:val="center"/>
          </w:tcPr>
          <w:p w14:paraId="4518B5E6">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根据投标单位提出针对本项目培训服务方案综合评分：投标人提供培训的具体内容详实契合度高、培训服务形式多样、培训次数多满足用户要求的得</w:t>
            </w:r>
            <w:r>
              <w:rPr>
                <w:rFonts w:hint="eastAsia" w:ascii="仿宋" w:hAnsi="仿宋" w:eastAsia="仿宋" w:cs="仿宋"/>
                <w:color w:val="auto"/>
                <w:szCs w:val="21"/>
                <w:highlight w:val="none"/>
                <w:lang w:val="en-US" w:eastAsia="zh-CN"/>
              </w:rPr>
              <w:t>3.1-</w:t>
            </w:r>
            <w:r>
              <w:rPr>
                <w:rFonts w:hint="default" w:ascii="仿宋" w:hAnsi="仿宋" w:eastAsia="仿宋" w:cs="仿宋"/>
                <w:color w:val="auto"/>
                <w:szCs w:val="21"/>
                <w:highlight w:val="none"/>
                <w:lang w:val="en-US" w:eastAsia="zh-CN"/>
              </w:rPr>
              <w:t>5分；投标人提供培训的具体内容详实契合度高、培训服务形式简单、培训次数基本满足用户要求的得</w:t>
            </w:r>
            <w:r>
              <w:rPr>
                <w:rFonts w:hint="eastAsia" w:ascii="仿宋" w:hAnsi="仿宋" w:eastAsia="仿宋" w:cs="仿宋"/>
                <w:color w:val="auto"/>
                <w:szCs w:val="21"/>
                <w:highlight w:val="none"/>
                <w:lang w:val="en-US" w:eastAsia="zh-CN"/>
              </w:rPr>
              <w:t>2.1-</w:t>
            </w:r>
            <w:r>
              <w:rPr>
                <w:rFonts w:hint="default" w:ascii="仿宋" w:hAnsi="仿宋" w:eastAsia="仿宋" w:cs="仿宋"/>
                <w:color w:val="auto"/>
                <w:szCs w:val="21"/>
                <w:highlight w:val="none"/>
                <w:lang w:val="en-US" w:eastAsia="zh-CN"/>
              </w:rPr>
              <w:t>3分；投标人提供培训的具体内容和契合度一般、培训服务形式单一、培训次数无法用户要求的得</w:t>
            </w:r>
            <w:r>
              <w:rPr>
                <w:rFonts w:hint="eastAsia" w:ascii="仿宋" w:hAnsi="仿宋" w:eastAsia="仿宋" w:cs="仿宋"/>
                <w:color w:val="auto"/>
                <w:szCs w:val="21"/>
                <w:highlight w:val="none"/>
                <w:lang w:val="en-US" w:eastAsia="zh-CN"/>
              </w:rPr>
              <w:t>1-</w:t>
            </w:r>
            <w:r>
              <w:rPr>
                <w:rFonts w:hint="default" w:ascii="仿宋" w:hAnsi="仿宋" w:eastAsia="仿宋" w:cs="仿宋"/>
                <w:color w:val="auto"/>
                <w:szCs w:val="21"/>
                <w:highlight w:val="none"/>
                <w:lang w:val="en-US" w:eastAsia="zh-CN"/>
              </w:rPr>
              <w:t>2分，不提供培训方案的得0分；</w:t>
            </w:r>
          </w:p>
        </w:tc>
        <w:tc>
          <w:tcPr>
            <w:tcW w:w="694" w:type="pct"/>
            <w:tcBorders>
              <w:top w:val="single" w:color="auto" w:sz="4" w:space="0"/>
              <w:left w:val="single" w:color="auto" w:sz="4" w:space="0"/>
              <w:bottom w:val="single" w:color="auto" w:sz="4" w:space="0"/>
              <w:right w:val="single" w:color="auto" w:sz="4" w:space="0"/>
            </w:tcBorders>
            <w:vAlign w:val="center"/>
          </w:tcPr>
          <w:p w14:paraId="3DD68EBC">
            <w:pPr>
              <w:autoSpaceDE w:val="0"/>
              <w:autoSpaceDN w:val="0"/>
              <w:spacing w:line="340" w:lineRule="exact"/>
              <w:jc w:val="center"/>
              <w:rPr>
                <w:rFonts w:hint="default" w:ascii="仿宋" w:hAnsi="仿宋" w:eastAsia="仿宋" w:cs="仿宋"/>
                <w:color w:val="auto"/>
                <w:szCs w:val="21"/>
                <w:highlight w:val="none"/>
                <w:lang w:val="en-US" w:eastAsia="zh-CN"/>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2-5</w:t>
            </w:r>
            <w:r>
              <w:rPr>
                <w:rFonts w:hint="eastAsia" w:ascii="仿宋" w:hAnsi="仿宋" w:eastAsia="仿宋" w:cs="仿宋"/>
                <w:color w:val="auto"/>
                <w:szCs w:val="21"/>
                <w:highlight w:val="none"/>
                <w:lang w:eastAsia="zh-CN"/>
              </w:rPr>
              <w:t>分</w:t>
            </w:r>
          </w:p>
        </w:tc>
      </w:tr>
      <w:tr w14:paraId="556FC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261129A3">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w:t>
            </w:r>
          </w:p>
        </w:tc>
        <w:tc>
          <w:tcPr>
            <w:tcW w:w="3691" w:type="pct"/>
            <w:tcBorders>
              <w:top w:val="single" w:color="auto" w:sz="4" w:space="0"/>
              <w:left w:val="single" w:color="auto" w:sz="4" w:space="0"/>
              <w:bottom w:val="single" w:color="auto" w:sz="4" w:space="0"/>
              <w:right w:val="single" w:color="auto" w:sz="4" w:space="0"/>
            </w:tcBorders>
            <w:vAlign w:val="center"/>
          </w:tcPr>
          <w:p w14:paraId="2B25FD34">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投标人对以往承担过的类似项目进行讲解、对本项目主要服务区域、内容的熟悉程度进行讲解。时间控制在5分钟左右【不含专家提问时间】最优得10-1</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分，较好得6-10分，一般得2-6分。注：各投标人可提前自行录制讲解视频（含讲解原声）至现场播放，也可由投标人自行携带讲解设备（电脑、投影等）根据PPT等内容现场讲解；投标人于投标截止时间至嘉兴市洪兴路2399号宝地大厦1507室等候，未至现场讲解的不得分。未按上述要求制作、讲解的视作不响应要求，不予评审不予得分。</w:t>
            </w:r>
          </w:p>
        </w:tc>
        <w:tc>
          <w:tcPr>
            <w:tcW w:w="694" w:type="pct"/>
            <w:tcBorders>
              <w:top w:val="single" w:color="auto" w:sz="4" w:space="0"/>
              <w:left w:val="single" w:color="auto" w:sz="4" w:space="0"/>
              <w:bottom w:val="single" w:color="auto" w:sz="4" w:space="0"/>
              <w:right w:val="single" w:color="auto" w:sz="4" w:space="0"/>
            </w:tcBorders>
            <w:vAlign w:val="center"/>
          </w:tcPr>
          <w:p w14:paraId="09472081">
            <w:pPr>
              <w:autoSpaceDE w:val="0"/>
              <w:autoSpaceDN w:val="0"/>
              <w:spacing w:line="340" w:lineRule="exact"/>
              <w:jc w:val="center"/>
              <w:rPr>
                <w:rFonts w:ascii="仿宋" w:hAnsi="仿宋" w:eastAsia="仿宋" w:cs="仿宋"/>
                <w:color w:val="auto"/>
                <w:szCs w:val="21"/>
                <w:highlight w:val="none"/>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2-14</w:t>
            </w:r>
            <w:r>
              <w:rPr>
                <w:rFonts w:hint="eastAsia" w:ascii="仿宋" w:hAnsi="仿宋" w:eastAsia="仿宋" w:cs="仿宋"/>
                <w:color w:val="auto"/>
                <w:szCs w:val="21"/>
                <w:highlight w:val="none"/>
                <w:lang w:eastAsia="zh-CN"/>
              </w:rPr>
              <w:t>分</w:t>
            </w:r>
          </w:p>
        </w:tc>
      </w:tr>
      <w:tr w14:paraId="15B01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7AD295F9">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p>
        </w:tc>
        <w:tc>
          <w:tcPr>
            <w:tcW w:w="3691" w:type="pct"/>
            <w:tcBorders>
              <w:top w:val="single" w:color="auto" w:sz="4" w:space="0"/>
              <w:left w:val="single" w:color="auto" w:sz="4" w:space="0"/>
              <w:bottom w:val="single" w:color="auto" w:sz="4" w:space="0"/>
              <w:right w:val="single" w:color="auto" w:sz="4" w:space="0"/>
            </w:tcBorders>
            <w:vAlign w:val="center"/>
          </w:tcPr>
          <w:p w14:paraId="18D024DC">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根据投标人提供的组织管理方案、质量保障措施、安全保密措施等内容，进行比较打分，方案切实可行、优于项目需求的，得</w:t>
            </w:r>
            <w:r>
              <w:rPr>
                <w:rFonts w:hint="eastAsia" w:ascii="仿宋" w:hAnsi="仿宋" w:eastAsia="仿宋" w:cs="仿宋"/>
                <w:color w:val="auto"/>
                <w:szCs w:val="21"/>
                <w:highlight w:val="none"/>
                <w:lang w:val="en-US" w:eastAsia="zh-CN"/>
              </w:rPr>
              <w:t>4.1-6</w:t>
            </w:r>
            <w:r>
              <w:rPr>
                <w:rFonts w:hint="default" w:ascii="仿宋" w:hAnsi="仿宋" w:eastAsia="仿宋" w:cs="仿宋"/>
                <w:color w:val="auto"/>
                <w:szCs w:val="21"/>
                <w:highlight w:val="none"/>
                <w:lang w:val="en-US" w:eastAsia="zh-CN"/>
              </w:rPr>
              <w:t>分；基本可行，符合项目需求的，得</w:t>
            </w:r>
            <w:r>
              <w:rPr>
                <w:rFonts w:hint="eastAsia" w:ascii="仿宋" w:hAnsi="仿宋" w:eastAsia="仿宋" w:cs="仿宋"/>
                <w:color w:val="auto"/>
                <w:szCs w:val="21"/>
                <w:highlight w:val="none"/>
                <w:lang w:val="en-US" w:eastAsia="zh-CN"/>
              </w:rPr>
              <w:t>2.1-4</w:t>
            </w:r>
            <w:r>
              <w:rPr>
                <w:rFonts w:hint="default" w:ascii="仿宋" w:hAnsi="仿宋" w:eastAsia="仿宋" w:cs="仿宋"/>
                <w:color w:val="auto"/>
                <w:szCs w:val="21"/>
                <w:highlight w:val="none"/>
                <w:lang w:val="en-US" w:eastAsia="zh-CN"/>
              </w:rPr>
              <w:t>分；方案存在不足的，得</w:t>
            </w:r>
            <w:r>
              <w:rPr>
                <w:rFonts w:hint="eastAsia" w:ascii="仿宋" w:hAnsi="仿宋" w:eastAsia="仿宋" w:cs="仿宋"/>
                <w:color w:val="auto"/>
                <w:szCs w:val="21"/>
                <w:highlight w:val="none"/>
                <w:lang w:val="en-US" w:eastAsia="zh-CN"/>
              </w:rPr>
              <w:t>1-2</w:t>
            </w:r>
            <w:r>
              <w:rPr>
                <w:rFonts w:hint="default" w:ascii="仿宋" w:hAnsi="仿宋" w:eastAsia="仿宋" w:cs="仿宋"/>
                <w:color w:val="auto"/>
                <w:szCs w:val="21"/>
                <w:highlight w:val="none"/>
                <w:lang w:val="en-US" w:eastAsia="zh-CN"/>
              </w:rPr>
              <w:t>分；方案有重大缺陷的、未提供不得分。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7DB919C1">
            <w:pPr>
              <w:autoSpaceDE w:val="0"/>
              <w:autoSpaceDN w:val="0"/>
              <w:spacing w:line="340" w:lineRule="exact"/>
              <w:jc w:val="center"/>
              <w:rPr>
                <w:rFonts w:ascii="仿宋" w:hAnsi="仿宋" w:eastAsia="仿宋" w:cs="仿宋"/>
                <w:color w:val="auto"/>
                <w:szCs w:val="21"/>
                <w:highlight w:val="none"/>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分</w:t>
            </w:r>
          </w:p>
        </w:tc>
      </w:tr>
      <w:tr w14:paraId="2BBA1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14:paraId="18266B59">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11</w:t>
            </w:r>
          </w:p>
        </w:tc>
        <w:tc>
          <w:tcPr>
            <w:tcW w:w="3691" w:type="pct"/>
            <w:tcBorders>
              <w:top w:val="single" w:color="auto" w:sz="4" w:space="0"/>
              <w:left w:val="single" w:color="auto" w:sz="4" w:space="0"/>
              <w:bottom w:val="single" w:color="auto" w:sz="4" w:space="0"/>
              <w:right w:val="single" w:color="auto" w:sz="4" w:space="0"/>
            </w:tcBorders>
            <w:vAlign w:val="center"/>
          </w:tcPr>
          <w:p w14:paraId="6105B85F">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根据投标人提供的售后服务方案（包括服务范围、主要服务内容、解决问题方案、排除问题的速度、响应措施情况等）的综合情况，进行比较打分，方案切实可行、优于项目需求的，得</w:t>
            </w:r>
            <w:r>
              <w:rPr>
                <w:rFonts w:hint="eastAsia" w:ascii="仿宋" w:hAnsi="仿宋" w:eastAsia="仿宋" w:cs="仿宋"/>
                <w:color w:val="auto"/>
                <w:szCs w:val="21"/>
                <w:highlight w:val="none"/>
                <w:lang w:val="en-US" w:eastAsia="zh-CN"/>
              </w:rPr>
              <w:t>4.1-6</w:t>
            </w:r>
            <w:r>
              <w:rPr>
                <w:rFonts w:hint="default" w:ascii="仿宋" w:hAnsi="仿宋" w:eastAsia="仿宋" w:cs="仿宋"/>
                <w:color w:val="auto"/>
                <w:szCs w:val="21"/>
                <w:highlight w:val="none"/>
                <w:lang w:val="en-US" w:eastAsia="zh-CN"/>
              </w:rPr>
              <w:t>分；基本可行，符合项目需求的，得</w:t>
            </w:r>
            <w:r>
              <w:rPr>
                <w:rFonts w:hint="eastAsia" w:ascii="仿宋" w:hAnsi="仿宋" w:eastAsia="仿宋" w:cs="仿宋"/>
                <w:color w:val="auto"/>
                <w:szCs w:val="21"/>
                <w:highlight w:val="none"/>
                <w:lang w:val="en-US" w:eastAsia="zh-CN"/>
              </w:rPr>
              <w:t>2.1-4</w:t>
            </w:r>
            <w:r>
              <w:rPr>
                <w:rFonts w:hint="default" w:ascii="仿宋" w:hAnsi="仿宋" w:eastAsia="仿宋" w:cs="仿宋"/>
                <w:color w:val="auto"/>
                <w:szCs w:val="21"/>
                <w:highlight w:val="none"/>
                <w:lang w:val="en-US" w:eastAsia="zh-CN"/>
              </w:rPr>
              <w:t>分；方案存在不足的，得</w:t>
            </w:r>
            <w:r>
              <w:rPr>
                <w:rFonts w:hint="eastAsia" w:ascii="仿宋" w:hAnsi="仿宋" w:eastAsia="仿宋" w:cs="仿宋"/>
                <w:color w:val="auto"/>
                <w:szCs w:val="21"/>
                <w:highlight w:val="none"/>
                <w:lang w:val="en-US" w:eastAsia="zh-CN"/>
              </w:rPr>
              <w:t>1-2</w:t>
            </w:r>
            <w:r>
              <w:rPr>
                <w:rFonts w:hint="default" w:ascii="仿宋" w:hAnsi="仿宋" w:eastAsia="仿宋" w:cs="仿宋"/>
                <w:color w:val="auto"/>
                <w:szCs w:val="21"/>
                <w:highlight w:val="none"/>
                <w:lang w:val="en-US" w:eastAsia="zh-CN"/>
              </w:rPr>
              <w:t>分；方案有重大缺陷的、未提供不得分。</w:t>
            </w:r>
          </w:p>
        </w:tc>
        <w:tc>
          <w:tcPr>
            <w:tcW w:w="694" w:type="pct"/>
            <w:tcBorders>
              <w:top w:val="single" w:color="auto" w:sz="4" w:space="0"/>
              <w:left w:val="single" w:color="auto" w:sz="4" w:space="0"/>
              <w:bottom w:val="single" w:color="auto" w:sz="4" w:space="0"/>
              <w:right w:val="single" w:color="auto" w:sz="4" w:space="0"/>
            </w:tcBorders>
            <w:vAlign w:val="center"/>
          </w:tcPr>
          <w:p w14:paraId="5561E40B">
            <w:pPr>
              <w:autoSpaceDE w:val="0"/>
              <w:autoSpaceDN w:val="0"/>
              <w:spacing w:line="340" w:lineRule="exact"/>
              <w:jc w:val="center"/>
              <w:rPr>
                <w:rFonts w:ascii="仿宋" w:hAnsi="仿宋" w:eastAsia="仿宋" w:cs="仿宋"/>
                <w:color w:val="auto"/>
                <w:szCs w:val="21"/>
                <w:highlight w:val="none"/>
              </w:rPr>
            </w:pPr>
            <w:r>
              <w:rPr>
                <w:rFonts w:ascii="仿宋" w:hAnsi="仿宋" w:eastAsia="仿宋" w:cs="仿宋"/>
                <w:color w:val="auto"/>
                <w:szCs w:val="21"/>
                <w:highlight w:val="none"/>
              </w:rPr>
              <w:t>0或</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分</w:t>
            </w:r>
          </w:p>
        </w:tc>
      </w:tr>
      <w:tr w14:paraId="56E7E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4305" w:type="pct"/>
            <w:gridSpan w:val="2"/>
            <w:tcBorders>
              <w:top w:val="single" w:color="auto" w:sz="4" w:space="0"/>
              <w:left w:val="single" w:color="auto" w:sz="4" w:space="0"/>
              <w:bottom w:val="single" w:color="auto" w:sz="4" w:space="0"/>
              <w:right w:val="single" w:color="auto" w:sz="4" w:space="0"/>
            </w:tcBorders>
            <w:vAlign w:val="center"/>
          </w:tcPr>
          <w:p w14:paraId="703080F4">
            <w:pPr>
              <w:spacing w:line="360" w:lineRule="exact"/>
              <w:jc w:val="center"/>
              <w:rPr>
                <w:rFonts w:ascii="仿宋" w:hAnsi="仿宋" w:eastAsia="仿宋" w:cs="仿宋"/>
                <w:color w:val="auto"/>
                <w:szCs w:val="21"/>
                <w:highlight w:val="none"/>
              </w:rPr>
            </w:pPr>
            <w:r>
              <w:rPr>
                <w:rFonts w:hint="eastAsia" w:ascii="仿宋" w:hAnsi="仿宋" w:eastAsia="仿宋" w:cs="仿宋"/>
                <w:b/>
                <w:color w:val="auto"/>
                <w:szCs w:val="21"/>
                <w:highlight w:val="none"/>
              </w:rPr>
              <w:t>报价部分</w:t>
            </w:r>
          </w:p>
        </w:tc>
        <w:tc>
          <w:tcPr>
            <w:tcW w:w="694" w:type="pct"/>
            <w:tcBorders>
              <w:top w:val="single" w:color="auto" w:sz="4" w:space="0"/>
              <w:left w:val="single" w:color="auto" w:sz="4" w:space="0"/>
              <w:bottom w:val="single" w:color="auto" w:sz="4" w:space="0"/>
              <w:right w:val="single" w:color="auto" w:sz="4" w:space="0"/>
            </w:tcBorders>
            <w:vAlign w:val="center"/>
          </w:tcPr>
          <w:p w14:paraId="5E33BA32">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b/>
                <w:bCs/>
                <w:color w:val="auto"/>
                <w:szCs w:val="21"/>
                <w:highlight w:val="none"/>
                <w:lang w:val="en-US" w:eastAsia="zh-CN"/>
              </w:rPr>
              <w:t>30</w:t>
            </w:r>
            <w:r>
              <w:rPr>
                <w:rFonts w:hint="eastAsia" w:ascii="仿宋" w:hAnsi="仿宋" w:eastAsia="仿宋" w:cs="仿宋"/>
                <w:b/>
                <w:bCs/>
                <w:color w:val="auto"/>
                <w:szCs w:val="21"/>
                <w:highlight w:val="none"/>
              </w:rPr>
              <w:t>分</w:t>
            </w:r>
          </w:p>
        </w:tc>
      </w:tr>
      <w:tr w14:paraId="5F2D9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14" w:type="pct"/>
            <w:tcBorders>
              <w:top w:val="single" w:color="auto" w:sz="4" w:space="0"/>
              <w:left w:val="single" w:color="auto" w:sz="4" w:space="0"/>
              <w:bottom w:val="single" w:color="auto" w:sz="4" w:space="0"/>
              <w:right w:val="single" w:color="auto" w:sz="4" w:space="0"/>
            </w:tcBorders>
            <w:vAlign w:val="center"/>
          </w:tcPr>
          <w:p w14:paraId="0FF749E7">
            <w:pPr>
              <w:spacing w:line="36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投标报价</w:t>
            </w:r>
          </w:p>
        </w:tc>
        <w:tc>
          <w:tcPr>
            <w:tcW w:w="3691" w:type="pct"/>
            <w:tcBorders>
              <w:top w:val="single" w:color="auto" w:sz="4" w:space="0"/>
              <w:left w:val="single" w:color="auto" w:sz="4" w:space="0"/>
              <w:bottom w:val="single" w:color="auto" w:sz="4" w:space="0"/>
              <w:right w:val="single" w:color="auto" w:sz="4" w:space="0"/>
            </w:tcBorders>
            <w:vAlign w:val="center"/>
          </w:tcPr>
          <w:p w14:paraId="591307C1">
            <w:pPr>
              <w:spacing w:line="36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有效投标报价的最低价作为评标基准价，其最低报价为满分；按［投标报价得分=（评标基准价/投标报价）×</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］的计算公式计算。</w:t>
            </w:r>
          </w:p>
          <w:p w14:paraId="4723EBB5">
            <w:pPr>
              <w:spacing w:line="36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评标过程中，不得去掉报价中的最高报价和最低报价。</w:t>
            </w:r>
          </w:p>
          <w:p w14:paraId="34E05A6B">
            <w:pPr>
              <w:spacing w:line="36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因落实政府采购政策需要进行价格调整的，以调整后的价格计算评标基准价和投标报价。</w:t>
            </w:r>
          </w:p>
        </w:tc>
        <w:tc>
          <w:tcPr>
            <w:tcW w:w="694" w:type="pct"/>
            <w:tcBorders>
              <w:top w:val="single" w:color="auto" w:sz="4" w:space="0"/>
              <w:left w:val="single" w:color="auto" w:sz="4" w:space="0"/>
              <w:bottom w:val="single" w:color="auto" w:sz="4" w:space="0"/>
              <w:right w:val="single" w:color="auto" w:sz="4" w:space="0"/>
            </w:tcBorders>
            <w:vAlign w:val="center"/>
          </w:tcPr>
          <w:p w14:paraId="531EA1ED">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分</w:t>
            </w:r>
          </w:p>
        </w:tc>
      </w:tr>
    </w:tbl>
    <w:p w14:paraId="2D7B6A85">
      <w:pPr>
        <w:snapToGrid w:val="0"/>
        <w:spacing w:line="360" w:lineRule="auto"/>
        <w:rPr>
          <w:rFonts w:ascii="仿宋" w:hAnsi="仿宋" w:eastAsia="仿宋" w:cs="仿宋"/>
          <w:b/>
          <w:color w:val="auto"/>
          <w:szCs w:val="21"/>
          <w:highlight w:val="none"/>
        </w:rPr>
      </w:pPr>
      <w:r>
        <w:rPr>
          <w:rFonts w:ascii="Calibri" w:hAnsi="Calibri" w:eastAsia="仿宋" w:cs="Calibri"/>
          <w:color w:val="auto"/>
          <w:sz w:val="20"/>
          <w:szCs w:val="20"/>
          <w:highlight w:val="none"/>
          <w:shd w:val="clear" w:color="auto" w:fill="FFFFFF"/>
        </w:rPr>
        <w:t> </w:t>
      </w:r>
      <w:r>
        <w:rPr>
          <w:rFonts w:hint="eastAsia" w:ascii="仿宋" w:hAnsi="仿宋" w:eastAsia="仿宋" w:cs="仿宋"/>
          <w:color w:val="auto"/>
          <w:szCs w:val="21"/>
          <w:highlight w:val="none"/>
          <w:shd w:val="clear" w:color="auto" w:fill="FFFFFF"/>
        </w:rPr>
        <w:t>*</w:t>
      </w:r>
      <w:r>
        <w:rPr>
          <w:rFonts w:hint="eastAsia" w:ascii="仿宋" w:hAnsi="仿宋" w:eastAsia="仿宋" w:cs="仿宋"/>
          <w:b/>
          <w:color w:val="auto"/>
          <w:szCs w:val="21"/>
          <w:highlight w:val="none"/>
        </w:rPr>
        <w:t>备注：</w:t>
      </w:r>
      <w:r>
        <w:rPr>
          <w:rFonts w:hint="eastAsia" w:ascii="仿宋" w:hAnsi="仿宋" w:eastAsia="仿宋" w:cs="仿宋"/>
          <w:bCs/>
          <w:color w:val="auto"/>
          <w:szCs w:val="21"/>
          <w:highlight w:val="none"/>
        </w:rPr>
        <w:t>上述内容缺项不得分，</w:t>
      </w:r>
      <w:r>
        <w:rPr>
          <w:rFonts w:hint="eastAsia" w:ascii="仿宋" w:hAnsi="仿宋" w:eastAsia="仿宋" w:cs="仿宋"/>
          <w:color w:val="auto"/>
          <w:szCs w:val="21"/>
          <w:highlight w:val="none"/>
        </w:rPr>
        <w:t>投标人编制投标文件（商务技术文件部分）时，建议按此目录（序号和内容）提供评标标准相应的商务技术资料。 </w:t>
      </w:r>
    </w:p>
    <w:p w14:paraId="4784AFAE">
      <w:pPr>
        <w:snapToGrid w:val="0"/>
        <w:spacing w:line="360" w:lineRule="auto"/>
        <w:rPr>
          <w:rFonts w:ascii="仿宋" w:hAnsi="仿宋" w:eastAsia="仿宋" w:cs="仿宋"/>
          <w:b/>
          <w:color w:val="auto"/>
          <w:szCs w:val="21"/>
          <w:highlight w:val="none"/>
        </w:rPr>
      </w:pPr>
      <w:r>
        <w:rPr>
          <w:rFonts w:hint="eastAsia" w:ascii="仿宋" w:hAnsi="仿宋" w:eastAsia="仿宋" w:cs="仿宋"/>
          <w:b/>
          <w:color w:val="auto"/>
          <w:szCs w:val="21"/>
          <w:highlight w:val="none"/>
        </w:rPr>
        <w:t>一、评标方法</w:t>
      </w:r>
    </w:p>
    <w:p w14:paraId="1FD3E863">
      <w:pPr>
        <w:adjustRightInd/>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1.本项目采用综合评分法。</w:t>
      </w:r>
      <w:r>
        <w:rPr>
          <w:rFonts w:hint="eastAsia" w:ascii="仿宋" w:hAnsi="仿宋" w:eastAsia="仿宋" w:cs="仿宋"/>
          <w:color w:val="auto"/>
          <w:kern w:val="0"/>
          <w:szCs w:val="21"/>
          <w:highlight w:val="none"/>
        </w:rPr>
        <w:t>综合评分法，是指投标文件满足招标文件全部实质性要求，且按照评审因素的量化指标评审得分最高的投标人为中标候选人的评标方法。</w:t>
      </w:r>
    </w:p>
    <w:p w14:paraId="22ECF542">
      <w:pPr>
        <w:adjustRightInd/>
        <w:spacing w:line="360" w:lineRule="auto"/>
        <w:rPr>
          <w:rFonts w:ascii="仿宋" w:hAnsi="仿宋" w:eastAsia="仿宋" w:cs="仿宋"/>
          <w:color w:val="auto"/>
          <w:kern w:val="0"/>
          <w:szCs w:val="21"/>
          <w:highlight w:val="none"/>
        </w:rPr>
      </w:pPr>
      <w:r>
        <w:rPr>
          <w:rFonts w:hint="eastAsia" w:ascii="仿宋" w:hAnsi="仿宋" w:eastAsia="仿宋" w:cs="仿宋"/>
          <w:b/>
          <w:color w:val="auto"/>
          <w:szCs w:val="21"/>
          <w:highlight w:val="none"/>
        </w:rPr>
        <w:t>二、评标标准</w:t>
      </w:r>
    </w:p>
    <w:p w14:paraId="0EF28B02">
      <w:pPr>
        <w:spacing w:line="360" w:lineRule="auto"/>
        <w:ind w:firstLine="413" w:firstLineChars="196"/>
        <w:rPr>
          <w:rFonts w:ascii="仿宋" w:hAnsi="仿宋" w:eastAsia="仿宋" w:cs="仿宋"/>
          <w:b/>
          <w:color w:val="auto"/>
          <w:szCs w:val="21"/>
          <w:highlight w:val="none"/>
        </w:rPr>
      </w:pPr>
      <w:r>
        <w:rPr>
          <w:rFonts w:hint="eastAsia" w:ascii="仿宋" w:hAnsi="仿宋" w:eastAsia="仿宋" w:cs="仿宋"/>
          <w:b/>
          <w:color w:val="auto"/>
          <w:szCs w:val="21"/>
          <w:highlight w:val="none"/>
        </w:rPr>
        <w:t>2.评标标准：</w:t>
      </w:r>
      <w:r>
        <w:rPr>
          <w:rFonts w:hint="eastAsia" w:ascii="仿宋" w:hAnsi="仿宋" w:eastAsia="仿宋" w:cs="仿宋"/>
          <w:color w:val="auto"/>
          <w:kern w:val="0"/>
          <w:szCs w:val="21"/>
          <w:highlight w:val="none"/>
        </w:rPr>
        <w:t>见评标办法前附表。</w:t>
      </w:r>
    </w:p>
    <w:p w14:paraId="293B43D3">
      <w:pPr>
        <w:spacing w:line="360" w:lineRule="auto"/>
        <w:outlineLvl w:val="0"/>
        <w:rPr>
          <w:rFonts w:ascii="仿宋" w:hAnsi="仿宋" w:eastAsia="仿宋" w:cs="仿宋"/>
          <w:b/>
          <w:color w:val="auto"/>
          <w:szCs w:val="21"/>
          <w:highlight w:val="none"/>
        </w:rPr>
      </w:pPr>
      <w:r>
        <w:rPr>
          <w:rFonts w:hint="eastAsia" w:ascii="仿宋" w:hAnsi="仿宋" w:eastAsia="仿宋" w:cs="仿宋"/>
          <w:b/>
          <w:color w:val="auto"/>
          <w:szCs w:val="21"/>
          <w:highlight w:val="none"/>
        </w:rPr>
        <w:t>三、评标程序</w:t>
      </w:r>
    </w:p>
    <w:p w14:paraId="4036BE3F">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3.1符合性审查。</w:t>
      </w:r>
      <w:r>
        <w:rPr>
          <w:rFonts w:hint="eastAsia" w:ascii="仿宋" w:hAnsi="仿宋" w:eastAsia="仿宋" w:cs="仿宋"/>
          <w:color w:val="auto"/>
          <w:kern w:val="0"/>
          <w:szCs w:val="21"/>
          <w:highlight w:val="none"/>
        </w:rPr>
        <w:t>评标委员会应当对符合资格的投标人的投标文件进行符合性审查，以确定其是否满足招标文件的实质性要求。不满足招标文件的实质性要求的，投标无效。</w:t>
      </w:r>
    </w:p>
    <w:p w14:paraId="5BAC2B05">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3.2 比较与评价。</w:t>
      </w:r>
      <w:r>
        <w:rPr>
          <w:rFonts w:hint="eastAsia" w:ascii="仿宋" w:hAnsi="仿宋" w:eastAsia="仿宋" w:cs="仿宋"/>
          <w:color w:val="auto"/>
          <w:kern w:val="0"/>
          <w:szCs w:val="21"/>
          <w:highlight w:val="none"/>
        </w:rPr>
        <w:t>评标委员会应当按照招标文件中规定的评标方法和标准，对符合性审查合格的投标文件进行商务和技术评估，综合比较与评价。</w:t>
      </w:r>
    </w:p>
    <w:p w14:paraId="0BE833AA">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3.3汇总商务技术得分。</w:t>
      </w:r>
      <w:r>
        <w:rPr>
          <w:rFonts w:hint="eastAsia" w:ascii="仿宋" w:hAnsi="仿宋" w:eastAsia="仿宋" w:cs="仿宋"/>
          <w:color w:val="auto"/>
          <w:kern w:val="0"/>
          <w:szCs w:val="21"/>
          <w:highlight w:val="none"/>
        </w:rPr>
        <w:t>评标委员会各成员应当独立对每个投标人的商务和技术文件进行评价，并汇总商务技术得分情况。</w:t>
      </w:r>
    </w:p>
    <w:p w14:paraId="583DD944">
      <w:pPr>
        <w:spacing w:line="360" w:lineRule="auto"/>
        <w:ind w:firstLine="413" w:firstLineChars="196"/>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3.4报价评审。</w:t>
      </w:r>
    </w:p>
    <w:p w14:paraId="3079AD1B">
      <w:pPr>
        <w:pStyle w:val="135"/>
        <w:spacing w:before="0"/>
        <w:ind w:firstLine="445" w:firstLineChars="212"/>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3.4.1投标文件报价出现前后不一致的，按照下列规定修正：</w:t>
      </w:r>
    </w:p>
    <w:p w14:paraId="6AFF5822">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3.4.1.1投标文件中开标一览表(报价表)内容与投标文件中相应内容不一致的，以开标一览表(报价表)为准;</w:t>
      </w:r>
    </w:p>
    <w:p w14:paraId="66216096">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3.4.1.2大写金额和小写金额不一致的，以大写金额为准;</w:t>
      </w:r>
    </w:p>
    <w:p w14:paraId="68EF2B88">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3.4.1.3单价金额小数点或者百分比有明显错位的，以开标一览表的总价为准，并修改单价;</w:t>
      </w:r>
    </w:p>
    <w:p w14:paraId="2FB5216B">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3.4.1.4总价金额与按单价汇总金额不一致的，以单价金额计算结果为准。</w:t>
      </w:r>
    </w:p>
    <w:p w14:paraId="402E54C7">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3.4.1.5同时出现两种以上不一致的，按照3.4.1规定的顺序修正。修正后的报价按照财政部第87号令《政府采购货物和服务招标投标管理办法》第五十一条第二款的规定经投标人确认后产生约束力。</w:t>
      </w:r>
    </w:p>
    <w:p w14:paraId="40EE700D">
      <w:pPr>
        <w:snapToGrid w:val="0"/>
        <w:spacing w:line="360" w:lineRule="auto"/>
        <w:ind w:firstLine="420" w:firstLineChars="200"/>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3.4.2投标文件出现不是唯一的、有选择性投标报价的，投标无效。</w:t>
      </w:r>
    </w:p>
    <w:p w14:paraId="16939851">
      <w:pPr>
        <w:snapToGrid w:val="0"/>
        <w:spacing w:line="360" w:lineRule="auto"/>
        <w:ind w:firstLine="420" w:firstLineChars="200"/>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3.4.3投标报价超过招标文件中规定的预算金额或者最高限价的，投标无效。</w:t>
      </w:r>
    </w:p>
    <w:p w14:paraId="5E7A776F">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FC5AD06">
      <w:pPr>
        <w:pStyle w:val="135"/>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 w:val="21"/>
          <w:szCs w:val="21"/>
          <w:highlight w:val="none"/>
          <w:lang w:val="en-US" w:eastAsia="zh-CN"/>
        </w:rPr>
        <w:t>1</w:t>
      </w:r>
      <w:r>
        <w:rPr>
          <w:rFonts w:hint="eastAsia" w:ascii="仿宋" w:hAnsi="仿宋" w:eastAsia="仿宋" w:cs="仿宋"/>
          <w:color w:val="auto"/>
          <w:kern w:val="0"/>
          <w:sz w:val="21"/>
          <w:szCs w:val="21"/>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%的扣除，用扣除后的价格参加评审。组成联合体或者接受分包的小微企业与联合体内其他企业、分包企业之间存在直接控股、管理关系的，不享受价格扣除优惠政策。</w:t>
      </w:r>
    </w:p>
    <w:p w14:paraId="0F984A90">
      <w:pPr>
        <w:spacing w:line="360" w:lineRule="auto"/>
        <w:ind w:firstLine="422" w:firstLineChars="200"/>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3.5排序与推荐。</w:t>
      </w:r>
      <w:r>
        <w:rPr>
          <w:rFonts w:hint="eastAsia" w:ascii="仿宋" w:hAnsi="仿宋" w:eastAsia="仿宋" w:cs="仿宋"/>
          <w:color w:val="auto"/>
          <w:kern w:val="0"/>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2EE0DAD">
      <w:pPr>
        <w:spacing w:line="360" w:lineRule="auto"/>
        <w:ind w:firstLine="420" w:firstLineChars="200"/>
        <w:rPr>
          <w:rFonts w:ascii="仿宋" w:hAnsi="仿宋" w:eastAsia="仿宋" w:cs="仿宋"/>
          <w:b/>
          <w:color w:val="auto"/>
          <w:kern w:val="0"/>
          <w:szCs w:val="21"/>
          <w:highlight w:val="none"/>
        </w:rPr>
      </w:pPr>
      <w:r>
        <w:rPr>
          <w:rFonts w:hint="eastAsia" w:ascii="仿宋" w:hAnsi="仿宋" w:eastAsia="仿宋" w:cs="仿宋"/>
          <w:color w:val="auto"/>
          <w:kern w:val="0"/>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F9E8783">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3.6编写评标报告。</w:t>
      </w:r>
      <w:r>
        <w:rPr>
          <w:rFonts w:hint="eastAsia" w:ascii="仿宋" w:hAnsi="仿宋" w:eastAsia="仿宋" w:cs="仿宋"/>
          <w:color w:val="auto"/>
          <w:kern w:val="0"/>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368A6B6">
      <w:pPr>
        <w:widowControl/>
        <w:shd w:val="clear" w:color="auto" w:fill="FFFFFF"/>
        <w:adjustRightInd/>
        <w:spacing w:after="225" w:line="315" w:lineRule="atLeast"/>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四、评标中的其他事项</w:t>
      </w:r>
    </w:p>
    <w:p w14:paraId="102F799F">
      <w:pPr>
        <w:pStyle w:val="135"/>
        <w:spacing w:before="0"/>
        <w:ind w:firstLine="413" w:firstLineChars="196"/>
        <w:rPr>
          <w:rFonts w:ascii="仿宋" w:hAnsi="仿宋" w:eastAsia="仿宋" w:cs="仿宋"/>
          <w:color w:val="auto"/>
          <w:kern w:val="0"/>
          <w:sz w:val="21"/>
          <w:szCs w:val="21"/>
          <w:highlight w:val="none"/>
        </w:rPr>
      </w:pPr>
      <w:r>
        <w:rPr>
          <w:rFonts w:hint="eastAsia" w:ascii="仿宋" w:hAnsi="仿宋" w:eastAsia="仿宋" w:cs="仿宋"/>
          <w:b/>
          <w:color w:val="auto"/>
          <w:kern w:val="0"/>
          <w:sz w:val="21"/>
          <w:szCs w:val="21"/>
          <w:highlight w:val="none"/>
        </w:rPr>
        <w:t>4.1投标人澄清、说明或者补正。</w:t>
      </w: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9162BB6">
      <w:pPr>
        <w:pStyle w:val="19"/>
        <w:spacing w:line="360" w:lineRule="auto"/>
        <w:ind w:left="954" w:leftChars="226" w:hanging="479" w:firstLineChars="0"/>
        <w:rPr>
          <w:rFonts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4.2投标无效。</w:t>
      </w:r>
      <w:r>
        <w:rPr>
          <w:rFonts w:hint="eastAsia" w:ascii="仿宋" w:hAnsi="仿宋" w:eastAsia="仿宋" w:cs="仿宋"/>
          <w:color w:val="auto"/>
          <w:sz w:val="21"/>
          <w:szCs w:val="21"/>
          <w:highlight w:val="none"/>
        </w:rPr>
        <w:t>有下列情况之一的，投标无效：</w:t>
      </w:r>
    </w:p>
    <w:p w14:paraId="07DA820F">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4.2.1投标人不具备招标文件中规定的资格要求的（投标人未提供有效的资格文件的，视为投标人不具备招标文件中规定的资格要求）；</w:t>
      </w:r>
    </w:p>
    <w:p w14:paraId="414DE4A2">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4.2.2投标文件未按照招标文件要求签署、盖章的；</w:t>
      </w:r>
    </w:p>
    <w:p w14:paraId="68815064">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4.2.3采购人拟采购的产品属于政府强制采购的节能产品品目清单范围的，投标人未按招标文件要求提供国家确定的认证机构出具的、处于有效期之内的节能产品认证证书的；</w:t>
      </w:r>
    </w:p>
    <w:p w14:paraId="226C9475">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4.2.4投标文件含有采购人不能接受的附加条件的；</w:t>
      </w:r>
    </w:p>
    <w:p w14:paraId="59841B96">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4.2.5投标文件中承诺的投标有效期少于招标文件中载明的投标有效期的；</w:t>
      </w:r>
    </w:p>
    <w:p w14:paraId="39052D53">
      <w:pPr>
        <w:snapToGrid w:val="0"/>
        <w:spacing w:line="360" w:lineRule="auto"/>
        <w:ind w:firstLine="105" w:firstLineChars="50"/>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4.2.6投标文件出现不是唯一的、有选择性投标报价的;</w:t>
      </w:r>
    </w:p>
    <w:p w14:paraId="63809E80">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4.2.7投标报价超过招标文件中规定的预算金额或者最高限价的;</w:t>
      </w:r>
    </w:p>
    <w:p w14:paraId="7929B762">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4.2.8报价明显低于其他通过符合性审查投标人的报价，有可能影响产品质量或者不能诚信履约的，未能按要求提供书面说明或者提交相关证明材料，不能证明其报价合理性的;</w:t>
      </w:r>
    </w:p>
    <w:p w14:paraId="5F26F710">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4.2.9投标人对根据修正原则修正后的报价不确认的；</w:t>
      </w:r>
    </w:p>
    <w:p w14:paraId="1F80B61A">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4.2.10投标人提供虚假材料投标的；</w:t>
      </w:r>
    </w:p>
    <w:p w14:paraId="1A05A3DB">
      <w:pPr>
        <w:spacing w:line="360" w:lineRule="auto"/>
        <w:ind w:firstLine="210" w:firstLineChars="1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4.2.11投标人有恶意串通、妨碍其他投标人的竞争行为、损害采购人或者其他投标人的合法权益情形的；</w:t>
      </w:r>
    </w:p>
    <w:p w14:paraId="5CC6FACE">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4.2.12投标人仅提交备份投标文件，没有在电子交易平台传输递交投标文件的，投标无效；</w:t>
      </w:r>
    </w:p>
    <w:p w14:paraId="48621DE0">
      <w:pPr>
        <w:pStyle w:val="5"/>
        <w:ind w:left="862" w:leftChars="205"/>
        <w:rPr>
          <w:rFonts w:ascii="仿宋" w:eastAsia="仿宋" w:cs="仿宋"/>
          <w:b w:val="0"/>
          <w:bCs w:val="0"/>
          <w:color w:val="auto"/>
          <w:kern w:val="0"/>
          <w:sz w:val="21"/>
          <w:szCs w:val="21"/>
          <w:highlight w:val="none"/>
          <w:lang w:val="en-US"/>
        </w:rPr>
      </w:pPr>
      <w:r>
        <w:rPr>
          <w:rFonts w:hint="eastAsia" w:ascii="仿宋" w:eastAsia="仿宋" w:cs="仿宋"/>
          <w:b w:val="0"/>
          <w:bCs w:val="0"/>
          <w:color w:val="auto"/>
          <w:kern w:val="0"/>
          <w:sz w:val="21"/>
          <w:szCs w:val="21"/>
          <w:highlight w:val="none"/>
          <w:lang w:val="en-US"/>
        </w:rPr>
        <w:t>4.2.13 投标文件不满足招标文件的其它实质性要求的；</w:t>
      </w:r>
    </w:p>
    <w:p w14:paraId="54BBD1BD">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4.2.14法律、法规、规章（适用本市的）及省级以上规范性文件（适用本市的）规定的其他无效情形。</w:t>
      </w:r>
    </w:p>
    <w:p w14:paraId="3DDF3F7F">
      <w:pPr>
        <w:pStyle w:val="19"/>
        <w:snapToGrid w:val="0"/>
        <w:spacing w:line="360" w:lineRule="auto"/>
        <w:ind w:firstLine="413" w:firstLineChars="196"/>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5.废标。</w:t>
      </w:r>
      <w:r>
        <w:rPr>
          <w:rFonts w:hint="eastAsia" w:ascii="仿宋" w:hAnsi="仿宋" w:eastAsia="仿宋" w:cs="仿宋"/>
          <w:color w:val="auto"/>
          <w:sz w:val="21"/>
          <w:szCs w:val="21"/>
          <w:highlight w:val="none"/>
        </w:rPr>
        <w:t>根据《中华人民共和国政府采购法》第三十六条之规定，在采购中，出现下列情形之一的，应予废标：</w:t>
      </w:r>
    </w:p>
    <w:p w14:paraId="7C123752">
      <w:pPr>
        <w:pStyle w:val="19"/>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5.1符合专业条件的供应商或者对招标文件作实质响应的供应商不足3家的；</w:t>
      </w:r>
    </w:p>
    <w:p w14:paraId="264CC437">
      <w:pPr>
        <w:pStyle w:val="19"/>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5.2出现影响采购公正的违法、违规行为的；</w:t>
      </w:r>
    </w:p>
    <w:p w14:paraId="07B99B36">
      <w:pPr>
        <w:pStyle w:val="19"/>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5.3投标人的报价均超过了采购预算，采购人不能支付的；</w:t>
      </w:r>
    </w:p>
    <w:p w14:paraId="19D51019">
      <w:pPr>
        <w:pStyle w:val="19"/>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5.4因重大变故，采购任务取消的。</w:t>
      </w:r>
    </w:p>
    <w:p w14:paraId="3899D0EC">
      <w:pPr>
        <w:pStyle w:val="19"/>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废标后，采购机构应当将废标理由通知所有投标人。</w:t>
      </w:r>
    </w:p>
    <w:p w14:paraId="4B180332">
      <w:pPr>
        <w:pStyle w:val="19"/>
        <w:snapToGrid w:val="0"/>
        <w:spacing w:line="360" w:lineRule="auto"/>
        <w:ind w:firstLine="517" w:firstLineChars="245"/>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6.修改招标文件，重新组织采购活动。</w:t>
      </w:r>
      <w:r>
        <w:rPr>
          <w:rFonts w:hint="eastAsia" w:ascii="仿宋" w:hAnsi="仿宋" w:eastAsia="仿宋" w:cs="仿宋"/>
          <w:color w:val="auto"/>
          <w:sz w:val="21"/>
          <w:szCs w:val="21"/>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3A9DA7E">
      <w:pPr>
        <w:pStyle w:val="19"/>
        <w:snapToGrid w:val="0"/>
        <w:spacing w:line="360" w:lineRule="auto"/>
        <w:ind w:firstLine="517" w:firstLineChars="245"/>
        <w:rPr>
          <w:rFonts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7.重新开展采购。</w:t>
      </w:r>
      <w:r>
        <w:rPr>
          <w:rFonts w:hint="eastAsia" w:ascii="仿宋" w:hAnsi="仿宋" w:eastAsia="仿宋" w:cs="仿宋"/>
          <w:color w:val="auto"/>
          <w:sz w:val="21"/>
          <w:szCs w:val="21"/>
          <w:highlight w:val="none"/>
        </w:rPr>
        <w:t>有政府采购法第七十一条、第七十二条规定的违法行为之一，影响或者可能影响中标、成交结果的，依照下列规定处理：</w:t>
      </w:r>
    </w:p>
    <w:p w14:paraId="11E1DF79">
      <w:pPr>
        <w:pStyle w:val="19"/>
        <w:snapToGrid w:val="0"/>
        <w:spacing w:line="360" w:lineRule="auto"/>
        <w:ind w:firstLine="525" w:firstLineChars="2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7.1未确定中标或者中标人的，终止本次政府采购活动，重新开展政府采购活动。</w:t>
      </w:r>
    </w:p>
    <w:p w14:paraId="114F26B8">
      <w:pPr>
        <w:pStyle w:val="19"/>
        <w:snapToGrid w:val="0"/>
        <w:spacing w:line="360" w:lineRule="auto"/>
        <w:ind w:firstLine="525" w:firstLineChars="2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63198284">
      <w:pPr>
        <w:pStyle w:val="19"/>
        <w:snapToGrid w:val="0"/>
        <w:spacing w:line="360" w:lineRule="auto"/>
        <w:ind w:firstLine="525" w:firstLineChars="2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7.3政府采购合同已签订但尚未履行的，撤销合同，从合格的中标或者成交候选人中另行确定中标或者中标人；没有合格的中标或者成交候选人的，重新开展政府采购活动。</w:t>
      </w:r>
    </w:p>
    <w:p w14:paraId="48DF107F">
      <w:pPr>
        <w:pStyle w:val="19"/>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7.4政府采购合同已经履行，给采购人、供应商造成损失的，由责任人承担赔偿责任。</w:t>
      </w:r>
    </w:p>
    <w:p w14:paraId="085D4C23">
      <w:pPr>
        <w:pStyle w:val="19"/>
        <w:snapToGrid w:val="0"/>
        <w:spacing w:line="360" w:lineRule="auto"/>
        <w:ind w:firstLine="420"/>
        <w:rPr>
          <w:rFonts w:ascii="仿宋" w:hAnsi="仿宋" w:eastAsia="仿宋" w:cs="仿宋_GB2312"/>
          <w:color w:val="auto"/>
          <w:highlight w:val="none"/>
        </w:rPr>
      </w:pPr>
      <w:r>
        <w:rPr>
          <w:rFonts w:hint="eastAsia" w:ascii="仿宋" w:hAnsi="仿宋" w:eastAsia="仿宋" w:cs="仿宋"/>
          <w:color w:val="auto"/>
          <w:sz w:val="21"/>
          <w:szCs w:val="21"/>
          <w:highlight w:val="none"/>
        </w:rPr>
        <w:t>7.5政府采购当事人有其他违反政府采购法</w:t>
      </w:r>
      <w:r>
        <w:rPr>
          <w:rFonts w:hint="eastAsia" w:ascii="仿宋" w:hAnsi="仿宋" w:eastAsia="仿宋" w:cs="仿宋"/>
          <w:color w:val="auto"/>
          <w:kern w:val="0"/>
          <w:sz w:val="21"/>
          <w:szCs w:val="21"/>
          <w:highlight w:val="none"/>
        </w:rPr>
        <w:t>或者政府采购法实施条例等法律法规规定</w:t>
      </w:r>
      <w:r>
        <w:rPr>
          <w:rFonts w:hint="eastAsia" w:ascii="仿宋" w:hAnsi="仿宋" w:eastAsia="仿宋" w:cs="仿宋"/>
          <w:color w:val="auto"/>
          <w:sz w:val="21"/>
          <w:szCs w:val="21"/>
          <w:highlight w:val="none"/>
        </w:rPr>
        <w:t>的行为，经改正后仍然影响或者可能影响中标、成交结果或者依法被认定为中标、成交无效的，依照7.1-7.4规定处理。</w:t>
      </w:r>
    </w:p>
    <w:p w14:paraId="7C7A748D">
      <w:pPr>
        <w:pStyle w:val="19"/>
        <w:snapToGrid w:val="0"/>
        <w:spacing w:line="360" w:lineRule="auto"/>
        <w:ind w:firstLine="0" w:firstLineChars="0"/>
        <w:rPr>
          <w:rFonts w:ascii="仿宋" w:hAnsi="仿宋" w:eastAsia="仿宋" w:cs="仿宋_GB2312"/>
          <w:color w:val="auto"/>
          <w:highlight w:val="none"/>
        </w:rPr>
      </w:pPr>
    </w:p>
    <w:bookmarkEnd w:id="25"/>
    <w:p w14:paraId="1E6882F9">
      <w:pPr>
        <w:spacing w:line="360" w:lineRule="auto"/>
        <w:ind w:left="720" w:leftChars="343" w:firstLine="1084" w:firstLineChars="300"/>
        <w:outlineLvl w:val="0"/>
        <w:rPr>
          <w:rFonts w:ascii="仿宋" w:hAnsi="仿宋" w:eastAsia="仿宋" w:cs="仿宋_GB2312"/>
          <w:b/>
          <w:color w:val="auto"/>
          <w:sz w:val="36"/>
          <w:szCs w:val="36"/>
          <w:highlight w:val="none"/>
        </w:rPr>
      </w:pPr>
      <w:bookmarkStart w:id="397" w:name="第五部分"/>
      <w:bookmarkStart w:id="398" w:name="_Toc86217003"/>
    </w:p>
    <w:p w14:paraId="4E7D309F">
      <w:pPr>
        <w:spacing w:line="360" w:lineRule="auto"/>
        <w:ind w:left="720" w:leftChars="343" w:firstLine="1084" w:firstLineChars="300"/>
        <w:outlineLvl w:val="0"/>
        <w:rPr>
          <w:rFonts w:ascii="仿宋" w:hAnsi="仿宋" w:eastAsia="仿宋" w:cs="仿宋_GB2312"/>
          <w:b/>
          <w:color w:val="auto"/>
          <w:sz w:val="36"/>
          <w:szCs w:val="36"/>
          <w:highlight w:val="none"/>
        </w:rPr>
      </w:pPr>
    </w:p>
    <w:p w14:paraId="20D152A2">
      <w:pPr>
        <w:pStyle w:val="5"/>
        <w:rPr>
          <w:rFonts w:ascii="仿宋" w:eastAsia="仿宋" w:cs="仿宋_GB2312"/>
          <w:color w:val="auto"/>
          <w:sz w:val="36"/>
          <w:szCs w:val="36"/>
          <w:highlight w:val="none"/>
        </w:rPr>
      </w:pPr>
    </w:p>
    <w:p w14:paraId="61CF6657">
      <w:pPr>
        <w:rPr>
          <w:rFonts w:ascii="仿宋" w:hAnsi="仿宋" w:eastAsia="仿宋" w:cs="仿宋_GB2312"/>
          <w:b/>
          <w:color w:val="auto"/>
          <w:sz w:val="36"/>
          <w:szCs w:val="36"/>
          <w:highlight w:val="none"/>
        </w:rPr>
      </w:pPr>
    </w:p>
    <w:p w14:paraId="3D0AB21C">
      <w:pPr>
        <w:pStyle w:val="5"/>
        <w:rPr>
          <w:rFonts w:ascii="仿宋" w:eastAsia="仿宋" w:cs="仿宋_GB2312"/>
          <w:color w:val="auto"/>
          <w:sz w:val="36"/>
          <w:szCs w:val="36"/>
          <w:highlight w:val="none"/>
        </w:rPr>
      </w:pPr>
    </w:p>
    <w:p w14:paraId="607919ED">
      <w:pPr>
        <w:rPr>
          <w:rFonts w:ascii="仿宋" w:hAnsi="仿宋" w:eastAsia="仿宋" w:cs="仿宋_GB2312"/>
          <w:b/>
          <w:color w:val="auto"/>
          <w:sz w:val="36"/>
          <w:szCs w:val="36"/>
          <w:highlight w:val="none"/>
        </w:rPr>
      </w:pPr>
    </w:p>
    <w:p w14:paraId="13B6604C">
      <w:pPr>
        <w:pStyle w:val="5"/>
        <w:rPr>
          <w:rFonts w:ascii="仿宋" w:eastAsia="仿宋" w:cs="仿宋_GB2312"/>
          <w:color w:val="auto"/>
          <w:sz w:val="36"/>
          <w:szCs w:val="36"/>
          <w:highlight w:val="none"/>
        </w:rPr>
      </w:pPr>
    </w:p>
    <w:p w14:paraId="4DA6F316">
      <w:pPr>
        <w:rPr>
          <w:rFonts w:ascii="仿宋" w:hAnsi="仿宋" w:eastAsia="仿宋" w:cs="仿宋_GB2312"/>
          <w:b/>
          <w:color w:val="auto"/>
          <w:sz w:val="36"/>
          <w:szCs w:val="36"/>
          <w:highlight w:val="none"/>
        </w:rPr>
      </w:pPr>
    </w:p>
    <w:p w14:paraId="2BA72397">
      <w:pPr>
        <w:pStyle w:val="5"/>
        <w:rPr>
          <w:rFonts w:ascii="仿宋" w:eastAsia="仿宋" w:cs="仿宋_GB2312"/>
          <w:color w:val="auto"/>
          <w:sz w:val="36"/>
          <w:szCs w:val="36"/>
          <w:highlight w:val="none"/>
        </w:rPr>
      </w:pPr>
    </w:p>
    <w:p w14:paraId="0AAB0901">
      <w:pPr>
        <w:rPr>
          <w:rFonts w:ascii="仿宋" w:hAnsi="仿宋" w:eastAsia="仿宋" w:cs="仿宋_GB2312"/>
          <w:b/>
          <w:color w:val="auto"/>
          <w:sz w:val="36"/>
          <w:szCs w:val="36"/>
          <w:highlight w:val="none"/>
        </w:rPr>
      </w:pPr>
    </w:p>
    <w:p w14:paraId="007908CB">
      <w:pPr>
        <w:rPr>
          <w:rFonts w:hint="eastAsia"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br w:type="page"/>
      </w:r>
    </w:p>
    <w:p w14:paraId="06AD7084">
      <w:pPr>
        <w:spacing w:line="360" w:lineRule="auto"/>
        <w:ind w:left="720" w:leftChars="343" w:firstLine="1084" w:firstLineChars="300"/>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第五部分拟签订的合同文本</w:t>
      </w:r>
    </w:p>
    <w:p w14:paraId="6922684A">
      <w:pPr>
        <w:rPr>
          <w:rFonts w:ascii="仿宋" w:hAnsi="仿宋" w:eastAsia="仿宋"/>
          <w:color w:val="auto"/>
          <w:sz w:val="24"/>
          <w:highlight w:val="none"/>
          <w:u w:val="single"/>
        </w:rPr>
      </w:pPr>
      <w:r>
        <w:rPr>
          <w:rFonts w:hint="eastAsia" w:ascii="仿宋" w:hAnsi="仿宋" w:eastAsia="仿宋"/>
          <w:color w:val="auto"/>
          <w:sz w:val="24"/>
          <w:highlight w:val="none"/>
        </w:rPr>
        <w:t>合同编号：</w:t>
      </w:r>
    </w:p>
    <w:p w14:paraId="5288DC7F">
      <w:pPr>
        <w:spacing w:line="480" w:lineRule="auto"/>
        <w:jc w:val="center"/>
        <w:rPr>
          <w:rFonts w:ascii="仿宋" w:hAnsi="仿宋" w:eastAsia="仿宋"/>
          <w:b/>
          <w:color w:val="auto"/>
          <w:sz w:val="28"/>
          <w:szCs w:val="28"/>
          <w:highlight w:val="none"/>
        </w:rPr>
      </w:pPr>
    </w:p>
    <w:p w14:paraId="36236B8E">
      <w:pPr>
        <w:spacing w:line="480" w:lineRule="auto"/>
        <w:jc w:val="center"/>
        <w:rPr>
          <w:rFonts w:ascii="仿宋" w:hAnsi="仿宋" w:eastAsia="仿宋"/>
          <w:b/>
          <w:color w:val="auto"/>
          <w:sz w:val="24"/>
          <w:highlight w:val="none"/>
        </w:rPr>
      </w:pPr>
    </w:p>
    <w:p w14:paraId="151CBDCA">
      <w:pPr>
        <w:spacing w:line="480" w:lineRule="auto"/>
        <w:jc w:val="center"/>
        <w:rPr>
          <w:rFonts w:ascii="仿宋" w:hAnsi="仿宋" w:eastAsia="仿宋"/>
          <w:b/>
          <w:color w:val="auto"/>
          <w:sz w:val="24"/>
          <w:highlight w:val="none"/>
        </w:rPr>
      </w:pPr>
    </w:p>
    <w:p w14:paraId="0CC2B4DE">
      <w:pPr>
        <w:spacing w:line="48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政府采购合同参考范本</w:t>
      </w:r>
    </w:p>
    <w:p w14:paraId="278D6303">
      <w:pPr>
        <w:pStyle w:val="704"/>
        <w:rPr>
          <w:rFonts w:ascii="仿宋" w:hAnsi="仿宋" w:eastAsia="仿宋"/>
          <w:color w:val="auto"/>
          <w:szCs w:val="24"/>
          <w:highlight w:val="none"/>
        </w:rPr>
      </w:pPr>
    </w:p>
    <w:p w14:paraId="2D9ECE0B">
      <w:pPr>
        <w:pStyle w:val="704"/>
        <w:rPr>
          <w:rFonts w:ascii="仿宋" w:hAnsi="仿宋" w:eastAsia="仿宋"/>
          <w:color w:val="auto"/>
          <w:szCs w:val="24"/>
          <w:highlight w:val="none"/>
        </w:rPr>
      </w:pPr>
    </w:p>
    <w:p w14:paraId="6BC0D010">
      <w:pPr>
        <w:pStyle w:val="704"/>
        <w:rPr>
          <w:rFonts w:ascii="仿宋" w:hAnsi="仿宋" w:eastAsia="仿宋"/>
          <w:color w:val="auto"/>
          <w:szCs w:val="24"/>
          <w:highlight w:val="none"/>
        </w:rPr>
      </w:pPr>
    </w:p>
    <w:p w14:paraId="026AE094">
      <w:pPr>
        <w:pStyle w:val="704"/>
        <w:rPr>
          <w:rFonts w:ascii="仿宋" w:hAnsi="仿宋" w:eastAsia="仿宋"/>
          <w:color w:val="auto"/>
          <w:szCs w:val="24"/>
          <w:highlight w:val="none"/>
        </w:rPr>
      </w:pPr>
    </w:p>
    <w:p w14:paraId="2B0B3499">
      <w:pPr>
        <w:spacing w:before="120" w:line="22" w:lineRule="atLeast"/>
        <w:rPr>
          <w:rFonts w:ascii="仿宋" w:hAnsi="仿宋" w:eastAsia="仿宋"/>
          <w:color w:val="auto"/>
          <w:sz w:val="24"/>
          <w:highlight w:val="none"/>
        </w:rPr>
      </w:pPr>
    </w:p>
    <w:p w14:paraId="56BAF4B6">
      <w:pPr>
        <w:spacing w:before="120" w:line="22" w:lineRule="atLeast"/>
        <w:ind w:left="960"/>
        <w:rPr>
          <w:rFonts w:ascii="仿宋" w:hAnsi="仿宋" w:eastAsia="仿宋"/>
          <w:color w:val="auto"/>
          <w:sz w:val="24"/>
          <w:highlight w:val="none"/>
        </w:rPr>
      </w:pPr>
      <w:r>
        <w:rPr>
          <w:rFonts w:hint="eastAsia" w:ascii="仿宋" w:hAnsi="仿宋" w:eastAsia="仿宋"/>
          <w:color w:val="auto"/>
          <w:sz w:val="24"/>
          <w:highlight w:val="none"/>
        </w:rPr>
        <w:t>项目名称：</w:t>
      </w:r>
    </w:p>
    <w:p w14:paraId="75198E67">
      <w:pPr>
        <w:pStyle w:val="601"/>
        <w:spacing w:before="120" w:line="22" w:lineRule="atLeast"/>
        <w:rPr>
          <w:rFonts w:ascii="仿宋" w:hAnsi="仿宋" w:eastAsia="仿宋"/>
          <w:color w:val="auto"/>
          <w:szCs w:val="24"/>
          <w:highlight w:val="none"/>
        </w:rPr>
      </w:pPr>
    </w:p>
    <w:p w14:paraId="259DBC1C">
      <w:pPr>
        <w:pStyle w:val="601"/>
        <w:spacing w:before="120" w:line="22" w:lineRule="atLeast"/>
        <w:rPr>
          <w:rFonts w:ascii="仿宋" w:hAnsi="仿宋" w:eastAsia="仿宋"/>
          <w:color w:val="auto"/>
          <w:szCs w:val="24"/>
          <w:highlight w:val="none"/>
        </w:rPr>
      </w:pPr>
    </w:p>
    <w:p w14:paraId="39AB60CA">
      <w:pPr>
        <w:rPr>
          <w:rFonts w:ascii="仿宋" w:hAnsi="仿宋" w:eastAsia="仿宋"/>
          <w:color w:val="auto"/>
          <w:sz w:val="24"/>
          <w:highlight w:val="none"/>
        </w:rPr>
      </w:pPr>
    </w:p>
    <w:p w14:paraId="2A9E19F0">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p>
    <w:p w14:paraId="1631052C">
      <w:pPr>
        <w:spacing w:before="120" w:line="22" w:lineRule="atLeast"/>
        <w:rPr>
          <w:rFonts w:ascii="仿宋" w:hAnsi="仿宋" w:eastAsia="仿宋"/>
          <w:color w:val="auto"/>
          <w:sz w:val="24"/>
          <w:highlight w:val="none"/>
        </w:rPr>
      </w:pPr>
    </w:p>
    <w:p w14:paraId="3AFF7840">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p>
    <w:p w14:paraId="5159B19A">
      <w:pPr>
        <w:spacing w:before="120" w:line="22" w:lineRule="atLeast"/>
        <w:rPr>
          <w:rFonts w:ascii="仿宋" w:hAnsi="仿宋" w:eastAsia="仿宋"/>
          <w:color w:val="auto"/>
          <w:sz w:val="24"/>
          <w:highlight w:val="none"/>
        </w:rPr>
      </w:pPr>
    </w:p>
    <w:p w14:paraId="2B24C5E8">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p>
    <w:p w14:paraId="573C2B3A">
      <w:pPr>
        <w:spacing w:before="120" w:line="22" w:lineRule="atLeast"/>
        <w:rPr>
          <w:rFonts w:ascii="仿宋" w:hAnsi="仿宋" w:eastAsia="仿宋"/>
          <w:color w:val="auto"/>
          <w:sz w:val="24"/>
          <w:highlight w:val="none"/>
        </w:rPr>
      </w:pPr>
    </w:p>
    <w:p w14:paraId="330B001E">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签订日期：年月日</w:t>
      </w:r>
    </w:p>
    <w:p w14:paraId="26C13949">
      <w:pPr>
        <w:widowControl/>
        <w:jc w:val="left"/>
        <w:rPr>
          <w:rFonts w:ascii="仿宋" w:hAnsi="仿宋" w:eastAsia="仿宋"/>
          <w:color w:val="auto"/>
          <w:kern w:val="0"/>
          <w:sz w:val="24"/>
          <w:highlight w:val="none"/>
        </w:rPr>
        <w:sectPr>
          <w:footerReference r:id="rId8" w:type="default"/>
          <w:pgSz w:w="11905" w:h="16838"/>
          <w:pgMar w:top="1474" w:right="1814" w:bottom="1474" w:left="1814" w:header="851" w:footer="850" w:gutter="0"/>
          <w:pgNumType w:fmt="decimal"/>
          <w:cols w:space="0" w:num="1"/>
          <w:rtlGutter w:val="0"/>
          <w:docGrid w:linePitch="0" w:charSpace="0"/>
        </w:sectPr>
      </w:pPr>
    </w:p>
    <w:p w14:paraId="0AA0AA4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招标编号：</w:t>
      </w:r>
    </w:p>
    <w:p w14:paraId="323B3D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合同编号：</w:t>
      </w:r>
    </w:p>
    <w:p w14:paraId="6A405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u w:val="single"/>
          <w:lang w:val="en-US" w:eastAsia="zh-CN"/>
        </w:rPr>
      </w:pPr>
      <w:r>
        <w:rPr>
          <w:rFonts w:hint="eastAsia" w:ascii="仿宋" w:hAnsi="仿宋" w:eastAsia="仿宋" w:cs="仿宋"/>
          <w:color w:val="auto"/>
          <w:kern w:val="0"/>
          <w:sz w:val="21"/>
          <w:szCs w:val="21"/>
          <w:highlight w:val="none"/>
        </w:rPr>
        <w:t>政府采购计划（预算）确认书号</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u w:val="single"/>
          <w:lang w:eastAsia="zh-CN"/>
        </w:rPr>
        <w:t>临[2025]352号</w:t>
      </w:r>
    </w:p>
    <w:p w14:paraId="378E23C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采购人（以下称甲方）：</w:t>
      </w:r>
    </w:p>
    <w:p w14:paraId="4FE411C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供应商（以下称乙方）：</w:t>
      </w:r>
    </w:p>
    <w:p w14:paraId="4CD3D91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代理机构：</w:t>
      </w:r>
    </w:p>
    <w:p w14:paraId="588EF74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采购方式：公开招标</w:t>
      </w:r>
    </w:p>
    <w:p w14:paraId="15D42F3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1890" w:leftChars="200" w:hanging="1470" w:hangingChars="7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根据《中华人民共和国政府采购法》、《民法典》等法律法规的规定，甲乙双方按照</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采购结果签订本合同。</w:t>
      </w:r>
    </w:p>
    <w:p w14:paraId="3CF4AE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第一条 合同组成</w:t>
      </w:r>
    </w:p>
    <w:p w14:paraId="169615C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本次政府采购活动的相关文件为本合同的组成部分，这些文件包括但不限于：</w:t>
      </w:r>
    </w:p>
    <w:p w14:paraId="4EC244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（1）本合同文本；</w:t>
      </w:r>
    </w:p>
    <w:p w14:paraId="26EF54B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（2）招标文件与采购投标文件；</w:t>
      </w:r>
    </w:p>
    <w:p w14:paraId="0E9B3A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（3）中标或成交通知书；</w:t>
      </w:r>
    </w:p>
    <w:p w14:paraId="6DD0F87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组成本合同的所有文件必须为书面形式。政府采购合同备案时，须提供以上（1）、（3）两项，如由社会中介机构代理，须提供代理协议，合同如有变更的，须提供变更协议。</w:t>
      </w:r>
    </w:p>
    <w:p w14:paraId="7B2DC1E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第二条 合同标的</w:t>
      </w:r>
    </w:p>
    <w:p w14:paraId="6F55769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本次采购的是</w:t>
      </w:r>
    </w:p>
    <w:tbl>
      <w:tblPr>
        <w:tblStyle w:val="64"/>
        <w:tblW w:w="90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2564"/>
        <w:gridCol w:w="1264"/>
        <w:gridCol w:w="836"/>
        <w:gridCol w:w="1714"/>
        <w:gridCol w:w="1736"/>
      </w:tblGrid>
      <w:tr w14:paraId="254EA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32" w:type="dxa"/>
            <w:tcBorders>
              <w:top w:val="single" w:color="auto" w:sz="4" w:space="0"/>
              <w:left w:val="single" w:color="auto" w:sz="4" w:space="0"/>
              <w:bottom w:val="single" w:color="auto" w:sz="4" w:space="0"/>
              <w:right w:val="single" w:color="auto" w:sz="4" w:space="0"/>
            </w:tcBorders>
            <w:vAlign w:val="center"/>
          </w:tcPr>
          <w:p w14:paraId="1DED01E8">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2564" w:type="dxa"/>
            <w:tcBorders>
              <w:top w:val="single" w:color="auto" w:sz="4" w:space="0"/>
              <w:left w:val="single" w:color="auto" w:sz="4" w:space="0"/>
              <w:bottom w:val="single" w:color="auto" w:sz="4" w:space="0"/>
              <w:right w:val="single" w:color="auto" w:sz="4" w:space="0"/>
            </w:tcBorders>
            <w:vAlign w:val="center"/>
          </w:tcPr>
          <w:p w14:paraId="0D8E5E7C">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项目名称</w:t>
            </w:r>
          </w:p>
        </w:tc>
        <w:tc>
          <w:tcPr>
            <w:tcW w:w="1264" w:type="dxa"/>
            <w:tcBorders>
              <w:top w:val="single" w:color="auto" w:sz="4" w:space="0"/>
              <w:left w:val="single" w:color="auto" w:sz="4" w:space="0"/>
              <w:bottom w:val="single" w:color="auto" w:sz="4" w:space="0"/>
              <w:right w:val="single" w:color="auto" w:sz="4" w:space="0"/>
            </w:tcBorders>
            <w:vAlign w:val="center"/>
          </w:tcPr>
          <w:p w14:paraId="3DFF96EB">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单位</w:t>
            </w:r>
          </w:p>
        </w:tc>
        <w:tc>
          <w:tcPr>
            <w:tcW w:w="836" w:type="dxa"/>
            <w:tcBorders>
              <w:top w:val="single" w:color="auto" w:sz="4" w:space="0"/>
              <w:left w:val="single" w:color="auto" w:sz="4" w:space="0"/>
              <w:bottom w:val="single" w:color="auto" w:sz="4" w:space="0"/>
              <w:right w:val="single" w:color="auto" w:sz="4" w:space="0"/>
            </w:tcBorders>
            <w:vAlign w:val="center"/>
          </w:tcPr>
          <w:p w14:paraId="19A87ABF">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数量</w:t>
            </w:r>
          </w:p>
        </w:tc>
        <w:tc>
          <w:tcPr>
            <w:tcW w:w="1714" w:type="dxa"/>
            <w:tcBorders>
              <w:top w:val="single" w:color="auto" w:sz="4" w:space="0"/>
              <w:left w:val="single" w:color="auto" w:sz="4" w:space="0"/>
              <w:bottom w:val="single" w:color="auto" w:sz="4" w:space="0"/>
              <w:right w:val="single" w:color="auto" w:sz="4" w:space="0"/>
            </w:tcBorders>
            <w:vAlign w:val="center"/>
          </w:tcPr>
          <w:p w14:paraId="09359516">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预算金额(元)</w:t>
            </w:r>
          </w:p>
        </w:tc>
        <w:tc>
          <w:tcPr>
            <w:tcW w:w="1736" w:type="dxa"/>
            <w:tcBorders>
              <w:top w:val="single" w:color="auto" w:sz="4" w:space="0"/>
              <w:left w:val="single" w:color="auto" w:sz="4" w:space="0"/>
              <w:bottom w:val="single" w:color="auto" w:sz="4" w:space="0"/>
              <w:right w:val="single" w:color="auto" w:sz="4" w:space="0"/>
            </w:tcBorders>
            <w:vAlign w:val="center"/>
          </w:tcPr>
          <w:p w14:paraId="1D8EE2CB">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采购金额(元)</w:t>
            </w:r>
          </w:p>
        </w:tc>
      </w:tr>
      <w:tr w14:paraId="1C31D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32" w:type="dxa"/>
            <w:tcBorders>
              <w:top w:val="single" w:color="auto" w:sz="4" w:space="0"/>
              <w:left w:val="single" w:color="auto" w:sz="4" w:space="0"/>
              <w:bottom w:val="single" w:color="auto" w:sz="4" w:space="0"/>
              <w:right w:val="single" w:color="auto" w:sz="4" w:space="0"/>
            </w:tcBorders>
          </w:tcPr>
          <w:p w14:paraId="75B4B69B">
            <w:pPr>
              <w:spacing w:before="156" w:after="156" w:line="360" w:lineRule="auto"/>
              <w:rPr>
                <w:rFonts w:hint="eastAsia" w:ascii="仿宋" w:hAnsi="仿宋" w:eastAsia="仿宋" w:cs="仿宋"/>
                <w:color w:val="auto"/>
                <w:sz w:val="21"/>
                <w:szCs w:val="21"/>
                <w:highlight w:val="none"/>
              </w:rPr>
            </w:pPr>
          </w:p>
        </w:tc>
        <w:tc>
          <w:tcPr>
            <w:tcW w:w="2564" w:type="dxa"/>
            <w:tcBorders>
              <w:top w:val="single" w:color="auto" w:sz="4" w:space="0"/>
              <w:left w:val="single" w:color="auto" w:sz="4" w:space="0"/>
              <w:bottom w:val="single" w:color="auto" w:sz="4" w:space="0"/>
              <w:right w:val="single" w:color="auto" w:sz="4" w:space="0"/>
            </w:tcBorders>
          </w:tcPr>
          <w:p w14:paraId="6B30A650">
            <w:pPr>
              <w:spacing w:before="156" w:after="156" w:line="360" w:lineRule="auto"/>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tcPr>
          <w:p w14:paraId="7D6A6246">
            <w:pPr>
              <w:spacing w:before="156" w:after="156" w:line="360" w:lineRule="auto"/>
              <w:rPr>
                <w:rFonts w:hint="eastAsia" w:ascii="仿宋" w:hAnsi="仿宋" w:eastAsia="仿宋" w:cs="仿宋"/>
                <w:color w:val="auto"/>
                <w:sz w:val="21"/>
                <w:szCs w:val="21"/>
                <w:highlight w:val="none"/>
              </w:rPr>
            </w:pPr>
          </w:p>
        </w:tc>
        <w:tc>
          <w:tcPr>
            <w:tcW w:w="836" w:type="dxa"/>
            <w:tcBorders>
              <w:top w:val="single" w:color="auto" w:sz="4" w:space="0"/>
              <w:left w:val="single" w:color="auto" w:sz="4" w:space="0"/>
              <w:bottom w:val="single" w:color="auto" w:sz="4" w:space="0"/>
              <w:right w:val="single" w:color="auto" w:sz="4" w:space="0"/>
            </w:tcBorders>
          </w:tcPr>
          <w:p w14:paraId="6DE38680">
            <w:pPr>
              <w:spacing w:before="156" w:after="156" w:line="360" w:lineRule="auto"/>
              <w:rPr>
                <w:rFonts w:hint="eastAsia" w:ascii="仿宋" w:hAnsi="仿宋" w:eastAsia="仿宋" w:cs="仿宋"/>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tcPr>
          <w:p w14:paraId="5A68B40D">
            <w:pPr>
              <w:spacing w:before="156" w:after="156"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2000000</w:t>
            </w:r>
          </w:p>
        </w:tc>
        <w:tc>
          <w:tcPr>
            <w:tcW w:w="1736" w:type="dxa"/>
            <w:tcBorders>
              <w:top w:val="single" w:color="auto" w:sz="4" w:space="0"/>
              <w:left w:val="single" w:color="auto" w:sz="4" w:space="0"/>
              <w:bottom w:val="single" w:color="auto" w:sz="4" w:space="0"/>
              <w:right w:val="single" w:color="auto" w:sz="4" w:space="0"/>
            </w:tcBorders>
          </w:tcPr>
          <w:p w14:paraId="59505F3A">
            <w:pPr>
              <w:spacing w:before="156" w:after="156" w:line="360" w:lineRule="auto"/>
              <w:rPr>
                <w:rFonts w:hint="eastAsia" w:ascii="仿宋" w:hAnsi="仿宋" w:eastAsia="仿宋" w:cs="仿宋"/>
                <w:color w:val="auto"/>
                <w:sz w:val="21"/>
                <w:szCs w:val="21"/>
                <w:highlight w:val="none"/>
              </w:rPr>
            </w:pPr>
          </w:p>
        </w:tc>
      </w:tr>
      <w:tr w14:paraId="18761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32" w:type="dxa"/>
            <w:tcBorders>
              <w:top w:val="single" w:color="auto" w:sz="4" w:space="0"/>
              <w:left w:val="single" w:color="auto" w:sz="4" w:space="0"/>
              <w:bottom w:val="single" w:color="auto" w:sz="4" w:space="0"/>
              <w:right w:val="single" w:color="auto" w:sz="4" w:space="0"/>
            </w:tcBorders>
          </w:tcPr>
          <w:p w14:paraId="4FA37128">
            <w:pPr>
              <w:spacing w:before="156" w:after="156" w:line="360" w:lineRule="auto"/>
              <w:jc w:val="center"/>
              <w:rPr>
                <w:rFonts w:hint="eastAsia" w:ascii="仿宋" w:hAnsi="仿宋" w:eastAsia="仿宋" w:cs="仿宋"/>
                <w:b/>
                <w:color w:val="auto"/>
                <w:sz w:val="21"/>
                <w:szCs w:val="21"/>
                <w:highlight w:val="none"/>
              </w:rPr>
            </w:pPr>
          </w:p>
        </w:tc>
        <w:tc>
          <w:tcPr>
            <w:tcW w:w="3828" w:type="dxa"/>
            <w:gridSpan w:val="2"/>
            <w:tcBorders>
              <w:top w:val="single" w:color="auto" w:sz="4" w:space="0"/>
              <w:left w:val="single" w:color="auto" w:sz="4" w:space="0"/>
              <w:bottom w:val="single" w:color="auto" w:sz="4" w:space="0"/>
              <w:right w:val="single" w:color="auto" w:sz="4" w:space="0"/>
            </w:tcBorders>
          </w:tcPr>
          <w:p w14:paraId="06C93E34">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合计</w:t>
            </w:r>
          </w:p>
        </w:tc>
        <w:tc>
          <w:tcPr>
            <w:tcW w:w="836" w:type="dxa"/>
            <w:tcBorders>
              <w:top w:val="single" w:color="auto" w:sz="4" w:space="0"/>
              <w:left w:val="single" w:color="auto" w:sz="4" w:space="0"/>
              <w:bottom w:val="single" w:color="auto" w:sz="4" w:space="0"/>
              <w:right w:val="single" w:color="auto" w:sz="4" w:space="0"/>
            </w:tcBorders>
          </w:tcPr>
          <w:p w14:paraId="172A3CF9">
            <w:pPr>
              <w:spacing w:before="156" w:after="156" w:line="360" w:lineRule="auto"/>
              <w:rPr>
                <w:rFonts w:hint="eastAsia" w:ascii="仿宋" w:hAnsi="仿宋" w:eastAsia="仿宋" w:cs="仿宋"/>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tcPr>
          <w:p w14:paraId="54FB324B">
            <w:pPr>
              <w:spacing w:before="156" w:after="156" w:line="360" w:lineRule="auto"/>
              <w:rPr>
                <w:rFonts w:hint="eastAsia" w:ascii="仿宋" w:hAnsi="仿宋" w:eastAsia="仿宋" w:cs="仿宋"/>
                <w:color w:val="auto"/>
                <w:sz w:val="21"/>
                <w:szCs w:val="21"/>
                <w:highlight w:val="none"/>
              </w:rPr>
            </w:pPr>
          </w:p>
        </w:tc>
        <w:tc>
          <w:tcPr>
            <w:tcW w:w="1736" w:type="dxa"/>
            <w:tcBorders>
              <w:top w:val="single" w:color="auto" w:sz="4" w:space="0"/>
              <w:left w:val="single" w:color="auto" w:sz="4" w:space="0"/>
              <w:bottom w:val="single" w:color="auto" w:sz="4" w:space="0"/>
              <w:right w:val="single" w:color="auto" w:sz="4" w:space="0"/>
            </w:tcBorders>
          </w:tcPr>
          <w:p w14:paraId="4985FD15">
            <w:pPr>
              <w:spacing w:before="156" w:after="156" w:line="360" w:lineRule="auto"/>
              <w:rPr>
                <w:rFonts w:hint="eastAsia" w:ascii="仿宋" w:hAnsi="仿宋" w:eastAsia="仿宋" w:cs="仿宋"/>
                <w:color w:val="auto"/>
                <w:sz w:val="21"/>
                <w:szCs w:val="21"/>
                <w:highlight w:val="none"/>
              </w:rPr>
            </w:pPr>
          </w:p>
        </w:tc>
      </w:tr>
    </w:tbl>
    <w:p w14:paraId="610D848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p>
    <w:p w14:paraId="53EC45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第三条 合同价款及付款方式</w:t>
      </w:r>
    </w:p>
    <w:p w14:paraId="3F2FE2A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1、本合同项下总价款为（大写）人民币，分项价款在“投标报价表”中明确。</w:t>
      </w:r>
    </w:p>
    <w:p w14:paraId="04E206D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2、本合同总价款包括货物设计、材料、制造、包装、运输、安装、调试、检测、售后服务、税费等全部费用。</w:t>
      </w:r>
    </w:p>
    <w:p w14:paraId="27365E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3、本合同付款方式为以下第</w:t>
      </w:r>
      <w:r>
        <w:rPr>
          <w:rFonts w:hint="eastAsia" w:ascii="仿宋" w:hAnsi="仿宋" w:eastAsia="仿宋" w:cs="仿宋"/>
          <w:color w:val="auto"/>
          <w:kern w:val="0"/>
          <w:sz w:val="21"/>
          <w:szCs w:val="21"/>
          <w:highlight w:val="none"/>
          <w:u w:val="single"/>
        </w:rPr>
        <w:t xml:space="preserve">    （2）      </w:t>
      </w:r>
      <w:r>
        <w:rPr>
          <w:rFonts w:hint="eastAsia" w:ascii="仿宋" w:hAnsi="仿宋" w:eastAsia="仿宋" w:cs="仿宋"/>
          <w:color w:val="auto"/>
          <w:kern w:val="0"/>
          <w:sz w:val="21"/>
          <w:szCs w:val="21"/>
          <w:highlight w:val="none"/>
        </w:rPr>
        <w:t>项：</w:t>
      </w:r>
    </w:p>
    <w:p w14:paraId="6F271BA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（1）本合同项下的采购资金系甲方自行支付，付款程序为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14:paraId="25DCF3A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u w:val="single"/>
        </w:rPr>
      </w:pPr>
      <w:r>
        <w:rPr>
          <w:rFonts w:hint="eastAsia" w:ascii="仿宋" w:hAnsi="仿宋" w:eastAsia="仿宋" w:cs="仿宋"/>
          <w:color w:val="auto"/>
          <w:kern w:val="0"/>
          <w:sz w:val="21"/>
          <w:szCs w:val="21"/>
          <w:highlight w:val="none"/>
        </w:rPr>
        <w:t>（2）本合同项下的采购资金须财政直接支付，付款程序为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14:paraId="4D31C77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（3）其他方式：</w:t>
      </w:r>
    </w:p>
    <w:p w14:paraId="5AD2F3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若收取了履约保证金，则不应重复设置尾款支付条件。</w:t>
      </w:r>
    </w:p>
    <w:p w14:paraId="39D30A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第四条 履约保证金</w:t>
      </w:r>
    </w:p>
    <w:p w14:paraId="5B523E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按以下第_________项处理：</w:t>
      </w:r>
    </w:p>
    <w:p w14:paraId="17AF742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1、本项目设置履约保证金，乙方应于_________（时间）向甲方提交履约保证金_________元（不得高于本合同金额的5%）。履约保证金在_________（时间）退还乙方。</w:t>
      </w:r>
    </w:p>
    <w:p w14:paraId="5DA5D23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2、本项目不设置履约保证金。</w:t>
      </w:r>
    </w:p>
    <w:p w14:paraId="3627ED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p>
    <w:p w14:paraId="046B1D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第五条 合同的变更和终止</w:t>
      </w:r>
    </w:p>
    <w:p w14:paraId="39D344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除《政府采购法》第49条、第50条第二款规定的情形外，本合同一经签订，甲乙双方不得擅自终止合同或对合同实质性条款进行变更。确有特殊情况的，须经同级财政部门备案。</w:t>
      </w:r>
    </w:p>
    <w:p w14:paraId="0ECE82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p>
    <w:p w14:paraId="544E573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第六条 合同的转让与分包</w:t>
      </w:r>
    </w:p>
    <w:p w14:paraId="74FE1D7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乙方不得擅自部分或全部转让其应履行的合同义务。</w:t>
      </w:r>
    </w:p>
    <w:p w14:paraId="24D2E1D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p>
    <w:p w14:paraId="67D2BFE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第七条 争议的解决</w:t>
      </w:r>
    </w:p>
    <w:p w14:paraId="1FAF551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1、因履行本合同引起的或与本合同有关的争议，甲、乙双方应首先通过友好协商解决，如果协商不能解决争议，则采取以下第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种方式解决争议：</w:t>
      </w:r>
    </w:p>
    <w:p w14:paraId="18DDE7B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（1）向甲方所在地有管辖权的人民法院提起诉讼；</w:t>
      </w:r>
    </w:p>
    <w:p w14:paraId="2E4F2F9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（2）向仲裁委员申请仲裁。</w:t>
      </w:r>
    </w:p>
    <w:p w14:paraId="22C06EB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第八条 合同备案及其他</w:t>
      </w:r>
    </w:p>
    <w:p w14:paraId="2E71C7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本合同一式五份，甲乙双方各执二份， 一份送招标代理机构存档。</w:t>
      </w:r>
    </w:p>
    <w:p w14:paraId="2C75BD4A">
      <w:pPr>
        <w:snapToGrid w:val="0"/>
        <w:spacing w:beforeLines="50" w:afterLines="50" w:line="360" w:lineRule="auto"/>
        <w:jc w:val="center"/>
        <w:outlineLvl w:val="9"/>
        <w:rPr>
          <w:rFonts w:hint="eastAsia" w:ascii="仿宋" w:hAnsi="仿宋" w:eastAsia="仿宋" w:cs="仿宋"/>
          <w:b/>
          <w:color w:val="auto"/>
          <w:kern w:val="0"/>
          <w:sz w:val="21"/>
          <w:szCs w:val="21"/>
          <w:highlight w:val="none"/>
        </w:rPr>
      </w:pPr>
    </w:p>
    <w:p w14:paraId="4FB0C900">
      <w:pPr>
        <w:snapToGrid w:val="0"/>
        <w:spacing w:beforeLines="50" w:afterLines="50" w:line="360" w:lineRule="auto"/>
        <w:jc w:val="center"/>
        <w:outlineLvl w:val="0"/>
        <w:rPr>
          <w:rFonts w:hint="eastAsia" w:ascii="仿宋" w:hAnsi="仿宋" w:eastAsia="仿宋" w:cs="仿宋"/>
          <w:b/>
          <w:color w:val="auto"/>
          <w:kern w:val="0"/>
          <w:sz w:val="21"/>
          <w:szCs w:val="21"/>
          <w:highlight w:val="none"/>
        </w:rPr>
      </w:pPr>
      <w:bookmarkStart w:id="399" w:name="_Toc30292"/>
      <w:r>
        <w:rPr>
          <w:rFonts w:hint="eastAsia" w:ascii="仿宋" w:hAnsi="仿宋" w:eastAsia="仿宋" w:cs="仿宋"/>
          <w:b/>
          <w:color w:val="auto"/>
          <w:kern w:val="0"/>
          <w:sz w:val="21"/>
          <w:szCs w:val="21"/>
          <w:highlight w:val="none"/>
        </w:rPr>
        <w:t>二、特殊专用条款部分（双方协商拟定）</w:t>
      </w:r>
      <w:bookmarkEnd w:id="399"/>
    </w:p>
    <w:p w14:paraId="14E96EA9">
      <w:pPr>
        <w:pStyle w:val="34"/>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甲方：乙方：</w:t>
      </w:r>
    </w:p>
    <w:p w14:paraId="1B79CEC9">
      <w:pPr>
        <w:pStyle w:val="34"/>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地址：地址：</w:t>
      </w:r>
    </w:p>
    <w:p w14:paraId="775DD796">
      <w:pPr>
        <w:pStyle w:val="34"/>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法定代表人或被授权人：法定代表人或被授权人：</w:t>
      </w:r>
    </w:p>
    <w:p w14:paraId="4FFBE203">
      <w:pPr>
        <w:pStyle w:val="34"/>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签订地点：</w:t>
      </w:r>
    </w:p>
    <w:p w14:paraId="4EB1599F">
      <w:pPr>
        <w:pStyle w:val="34"/>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签订日期：年月日</w:t>
      </w:r>
    </w:p>
    <w:p w14:paraId="5F83642E">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14:paraId="67A68908">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397"/>
      <w:bookmarkEnd w:id="398"/>
      <w:r>
        <w:rPr>
          <w:rFonts w:hint="eastAsia" w:ascii="仿宋" w:hAnsi="仿宋" w:eastAsia="仿宋" w:cs="仿宋_GB2312"/>
          <w:b/>
          <w:color w:val="auto"/>
          <w:sz w:val="36"/>
          <w:szCs w:val="20"/>
          <w:highlight w:val="none"/>
        </w:rPr>
        <w:t xml:space="preserve"> 应提交的有关格式范例</w:t>
      </w:r>
    </w:p>
    <w:p w14:paraId="7A2E579C">
      <w:pPr>
        <w:spacing w:line="360" w:lineRule="auto"/>
        <w:jc w:val="center"/>
        <w:outlineLvl w:val="0"/>
        <w:rPr>
          <w:rFonts w:ascii="仿宋" w:hAnsi="仿宋" w:eastAsia="仿宋" w:cs="仿宋_GB2312"/>
          <w:b/>
          <w:color w:val="auto"/>
          <w:kern w:val="0"/>
          <w:sz w:val="36"/>
          <w:szCs w:val="36"/>
          <w:highlight w:val="none"/>
        </w:rPr>
      </w:pPr>
    </w:p>
    <w:p w14:paraId="3976B12A">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资格文件部分</w:t>
      </w:r>
    </w:p>
    <w:p w14:paraId="234238E2">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7C4E5780">
      <w:pPr>
        <w:spacing w:line="360" w:lineRule="auto"/>
        <w:jc w:val="center"/>
        <w:outlineLvl w:val="0"/>
        <w:rPr>
          <w:rFonts w:ascii="仿宋" w:hAnsi="仿宋" w:eastAsia="仿宋" w:cs="仿宋_GB2312"/>
          <w:b/>
          <w:color w:val="auto"/>
          <w:kern w:val="0"/>
          <w:sz w:val="36"/>
          <w:szCs w:val="36"/>
          <w:highlight w:val="none"/>
        </w:rPr>
      </w:pPr>
    </w:p>
    <w:p w14:paraId="06563438">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1）符合参加政府采购活动应当具备的一般条件的承诺函……</w:t>
      </w:r>
      <w:r>
        <w:rPr>
          <w:rFonts w:hint="eastAsia" w:ascii="仿宋" w:hAnsi="仿宋" w:eastAsia="仿宋" w:cs="仿宋_GB2312"/>
          <w:color w:val="auto"/>
          <w:sz w:val="24"/>
          <w:highlight w:val="none"/>
        </w:rPr>
        <w:t>…………………（页码）</w:t>
      </w:r>
    </w:p>
    <w:p w14:paraId="57E312D3">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2）落实政府采购政策需满足的资格要求……</w:t>
      </w:r>
      <w:r>
        <w:rPr>
          <w:rFonts w:hint="eastAsia" w:ascii="仿宋" w:hAnsi="仿宋" w:eastAsia="仿宋" w:cs="仿宋_GB2312"/>
          <w:color w:val="auto"/>
          <w:sz w:val="24"/>
          <w:highlight w:val="none"/>
        </w:rPr>
        <w:t>……………………………………（页码）</w:t>
      </w:r>
    </w:p>
    <w:p w14:paraId="67BC351A">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3）本项目的特定资格要求……</w:t>
      </w:r>
      <w:r>
        <w:rPr>
          <w:rFonts w:hint="eastAsia" w:ascii="仿宋" w:hAnsi="仿宋" w:eastAsia="仿宋" w:cs="仿宋_GB2312"/>
          <w:color w:val="auto"/>
          <w:sz w:val="24"/>
          <w:highlight w:val="none"/>
        </w:rPr>
        <w:t>……………………………………………………（页码）</w:t>
      </w:r>
    </w:p>
    <w:p w14:paraId="47F905FA">
      <w:pPr>
        <w:snapToGrid w:val="0"/>
        <w:spacing w:line="360" w:lineRule="auto"/>
        <w:ind w:firstLine="480" w:firstLineChars="200"/>
        <w:rPr>
          <w:rFonts w:ascii="仿宋" w:hAnsi="仿宋" w:eastAsia="仿宋" w:cs="仿宋_GB2312"/>
          <w:color w:val="auto"/>
          <w:sz w:val="24"/>
          <w:highlight w:val="none"/>
        </w:rPr>
      </w:pPr>
    </w:p>
    <w:p w14:paraId="2F323A3E">
      <w:pPr>
        <w:spacing w:line="360" w:lineRule="auto"/>
        <w:ind w:firstLine="480" w:firstLineChars="200"/>
        <w:rPr>
          <w:rFonts w:ascii="仿宋" w:hAnsi="仿宋" w:eastAsia="仿宋" w:cs="仿宋_GB2312"/>
          <w:color w:val="auto"/>
          <w:sz w:val="24"/>
          <w:highlight w:val="none"/>
        </w:rPr>
      </w:pPr>
    </w:p>
    <w:p w14:paraId="67D9F3FC">
      <w:pPr>
        <w:jc w:val="center"/>
        <w:rPr>
          <w:rFonts w:ascii="仿宋" w:eastAsia="仿宋"/>
          <w:color w:val="auto"/>
          <w:highlight w:val="none"/>
        </w:rPr>
      </w:pPr>
      <w:r>
        <w:rPr>
          <w:rFonts w:ascii="仿宋" w:hAnsi="仿宋" w:eastAsia="仿宋" w:cs="仿宋_GB2312"/>
          <w:color w:val="auto"/>
          <w:kern w:val="0"/>
          <w:sz w:val="24"/>
          <w:highlight w:val="none"/>
        </w:rPr>
        <w:br w:type="page"/>
      </w:r>
    </w:p>
    <w:p w14:paraId="56308C3B">
      <w:pPr>
        <w:snapToGrid w:val="0"/>
        <w:spacing w:line="360" w:lineRule="auto"/>
        <w:ind w:right="48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一</w:t>
      </w:r>
      <w:r>
        <w:rPr>
          <w:rFonts w:ascii="仿宋" w:hAnsi="仿宋" w:eastAsia="仿宋" w:cs="仿宋_GB2312"/>
          <w:b/>
          <w:color w:val="auto"/>
          <w:kern w:val="0"/>
          <w:sz w:val="32"/>
          <w:szCs w:val="32"/>
          <w:highlight w:val="none"/>
        </w:rPr>
        <w:t>、 符合参加政府采购活动应当具备的一般条件的承诺函</w:t>
      </w:r>
    </w:p>
    <w:p w14:paraId="211BA97A">
      <w:pPr>
        <w:snapToGrid w:val="0"/>
        <w:spacing w:line="360" w:lineRule="auto"/>
        <w:rPr>
          <w:rFonts w:ascii="仿宋" w:hAnsi="仿宋" w:eastAsia="仿宋" w:cs="仿宋_GB2312"/>
          <w:color w:val="auto"/>
          <w:szCs w:val="21"/>
          <w:highlight w:val="none"/>
        </w:rPr>
      </w:pPr>
      <w:r>
        <w:rPr>
          <w:rFonts w:hint="eastAsia" w:ascii="仿宋" w:hAnsi="仿宋" w:eastAsia="仿宋"/>
          <w:b/>
          <w:color w:val="auto"/>
          <w:szCs w:val="21"/>
          <w:highlight w:val="none"/>
          <w:u w:val="single"/>
        </w:rPr>
        <w:t xml:space="preserve">                        </w:t>
      </w:r>
      <w:r>
        <w:rPr>
          <w:rFonts w:hint="eastAsia" w:ascii="仿宋" w:hAnsi="仿宋" w:eastAsia="仿宋" w:cs="仿宋_GB2312"/>
          <w:color w:val="auto"/>
          <w:szCs w:val="21"/>
          <w:highlight w:val="none"/>
        </w:rPr>
        <w:t>：</w:t>
      </w:r>
    </w:p>
    <w:p w14:paraId="6C7E8A90">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我方参与</w:t>
      </w:r>
      <w:r>
        <w:rPr>
          <w:rFonts w:hint="eastAsia" w:ascii="仿宋" w:hAnsi="仿宋" w:eastAsia="仿宋" w:cs="仿宋_GB2312"/>
          <w:color w:val="auto"/>
          <w:szCs w:val="21"/>
          <w:highlight w:val="none"/>
          <w:u w:val="single"/>
        </w:rPr>
        <w:t>（项目名称）</w:t>
      </w:r>
      <w:r>
        <w:rPr>
          <w:rFonts w:hint="eastAsia" w:ascii="仿宋" w:hAnsi="仿宋" w:eastAsia="仿宋" w:cs="仿宋_GB2312"/>
          <w:color w:val="auto"/>
          <w:szCs w:val="21"/>
          <w:highlight w:val="none"/>
        </w:rPr>
        <w:t>【招标编号：</w:t>
      </w:r>
      <w:r>
        <w:rPr>
          <w:rFonts w:hint="eastAsia" w:ascii="仿宋" w:hAnsi="仿宋" w:eastAsia="仿宋"/>
          <w:color w:val="auto"/>
          <w:szCs w:val="21"/>
          <w:highlight w:val="none"/>
          <w:u w:val="single"/>
        </w:rPr>
        <w:t>（采购编号）</w:t>
      </w:r>
      <w:r>
        <w:rPr>
          <w:rFonts w:hint="eastAsia" w:ascii="仿宋" w:hAnsi="仿宋" w:eastAsia="仿宋" w:cs="仿宋_GB2312"/>
          <w:color w:val="auto"/>
          <w:szCs w:val="21"/>
          <w:highlight w:val="none"/>
        </w:rPr>
        <w:t>】政府采购活动，郑重承诺：</w:t>
      </w:r>
    </w:p>
    <w:p w14:paraId="6BDFF3EE">
      <w:pPr>
        <w:snapToGrid w:val="0"/>
        <w:spacing w:line="360" w:lineRule="auto"/>
        <w:ind w:firstLine="315" w:firstLineChars="150"/>
        <w:rPr>
          <w:rFonts w:ascii="仿宋" w:hAnsi="仿宋" w:eastAsia="仿宋" w:cs="仿宋_GB2312"/>
          <w:color w:val="auto"/>
          <w:szCs w:val="21"/>
          <w:highlight w:val="none"/>
        </w:rPr>
      </w:pPr>
      <w:r>
        <w:rPr>
          <w:rFonts w:hint="eastAsia" w:ascii="仿宋" w:hAnsi="仿宋" w:eastAsia="仿宋" w:cs="仿宋_GB2312"/>
          <w:color w:val="auto"/>
          <w:szCs w:val="21"/>
          <w:highlight w:val="none"/>
        </w:rPr>
        <w:t>（一）具备《中华人民共和国政府采购法》第二十二条第一款规定的条件：</w:t>
      </w:r>
    </w:p>
    <w:p w14:paraId="0B883D5B">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具有独立承担民事责任的能力；</w:t>
      </w:r>
    </w:p>
    <w:p w14:paraId="015C94DA">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 xml:space="preserve">具有良好的商业信誉和健全的财务会计制度； </w:t>
      </w:r>
    </w:p>
    <w:p w14:paraId="3498D320">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w:t>
      </w:r>
      <w:r>
        <w:rPr>
          <w:rFonts w:ascii="仿宋" w:hAnsi="仿宋" w:eastAsia="仿宋"/>
          <w:color w:val="auto"/>
          <w:szCs w:val="21"/>
          <w:highlight w:val="none"/>
        </w:rPr>
        <w:t>具有履行合同所必需的设备和专业技术能力；</w:t>
      </w:r>
    </w:p>
    <w:p w14:paraId="622B61F7">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w:t>
      </w:r>
      <w:r>
        <w:rPr>
          <w:rFonts w:ascii="仿宋" w:hAnsi="仿宋" w:eastAsia="仿宋"/>
          <w:color w:val="auto"/>
          <w:szCs w:val="21"/>
          <w:highlight w:val="none"/>
        </w:rPr>
        <w:t>有依法缴纳税收和社会保障资金的良好记录；</w:t>
      </w:r>
    </w:p>
    <w:p w14:paraId="1C524C0A">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5、</w:t>
      </w:r>
      <w:r>
        <w:rPr>
          <w:rFonts w:ascii="仿宋" w:hAnsi="仿宋" w:eastAsia="仿宋"/>
          <w:color w:val="auto"/>
          <w:szCs w:val="21"/>
          <w:highlight w:val="none"/>
        </w:rPr>
        <w:t>参加政府采购活动前三年内，在经营活动中没有重大违法记录；</w:t>
      </w:r>
    </w:p>
    <w:p w14:paraId="0830A099">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6、</w:t>
      </w:r>
      <w:r>
        <w:rPr>
          <w:rFonts w:ascii="仿宋" w:hAnsi="仿宋" w:eastAsia="仿宋"/>
          <w:color w:val="auto"/>
          <w:szCs w:val="21"/>
          <w:highlight w:val="none"/>
        </w:rPr>
        <w:t>具有法律、行政法规规定的其他条件。</w:t>
      </w:r>
    </w:p>
    <w:p w14:paraId="0B4B4B24">
      <w:pPr>
        <w:wordWrap w:val="0"/>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（二）未被信用中国（</w:t>
      </w:r>
      <w:r>
        <w:rPr>
          <w:rFonts w:ascii="仿宋" w:hAnsi="仿宋" w:eastAsia="仿宋"/>
          <w:color w:val="auto"/>
          <w:szCs w:val="21"/>
          <w:highlight w:val="none"/>
        </w:rPr>
        <w:t>www.creditchina.gov.cn)、中国政府采购网（www.ccgp.gov.cn）列入失信被执行人、重大税收违法案件当事人名单、政府采购严重违法失信行为记录名单。</w:t>
      </w:r>
    </w:p>
    <w:p w14:paraId="4811DCD2">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（三）不存在以下情况：</w:t>
      </w:r>
    </w:p>
    <w:p w14:paraId="3DEB0BE1">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单位负责人为同一人或者存在直接控股、管理关系的不同供应商参加同一合同项下的政府采购活动的；</w:t>
      </w:r>
    </w:p>
    <w:p w14:paraId="365A81EA">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2、</w:t>
      </w:r>
      <w:r>
        <w:rPr>
          <w:rFonts w:ascii="仿宋" w:hAnsi="仿宋" w:eastAsia="仿宋" w:cs="仿宋_GB2312"/>
          <w:color w:val="auto"/>
          <w:szCs w:val="21"/>
          <w:highlight w:val="none"/>
        </w:rPr>
        <w:t>为采购项目提供整体设计、规范编制或者项目管理、监理、检测等服务后再参加该采购项目的其他采购活动的。</w:t>
      </w:r>
    </w:p>
    <w:p w14:paraId="3AE8C196">
      <w:pPr>
        <w:snapToGrid w:val="0"/>
        <w:spacing w:line="360" w:lineRule="auto"/>
        <w:ind w:firstLine="4830" w:firstLineChars="2300"/>
        <w:rPr>
          <w:rFonts w:ascii="仿宋" w:hAnsi="仿宋" w:eastAsia="仿宋" w:cs="仿宋_GB2312"/>
          <w:color w:val="auto"/>
          <w:kern w:val="0"/>
          <w:szCs w:val="21"/>
          <w:highlight w:val="none"/>
          <w:lang w:val="zh-CN"/>
        </w:rPr>
      </w:pPr>
    </w:p>
    <w:p w14:paraId="4D14C5FF">
      <w:pPr>
        <w:snapToGrid w:val="0"/>
        <w:spacing w:line="360" w:lineRule="auto"/>
        <w:ind w:firstLine="4830" w:firstLineChars="2300"/>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lang w:val="zh-CN"/>
        </w:rPr>
        <w:t>投标人名称</w:t>
      </w:r>
      <w:r>
        <w:rPr>
          <w:rFonts w:ascii="仿宋" w:hAnsi="仿宋" w:eastAsia="仿宋" w:cs="仿宋_GB2312"/>
          <w:color w:val="auto"/>
          <w:kern w:val="0"/>
          <w:szCs w:val="21"/>
          <w:highlight w:val="none"/>
          <w:lang w:val="zh-CN"/>
        </w:rPr>
        <w:t>(电子签名)：</w:t>
      </w:r>
    </w:p>
    <w:p w14:paraId="100C5304">
      <w:pPr>
        <w:snapToGrid w:val="0"/>
        <w:spacing w:line="360" w:lineRule="auto"/>
        <w:jc w:val="right"/>
        <w:rPr>
          <w:rFonts w:ascii="仿宋" w:hAnsi="仿宋" w:eastAsia="仿宋" w:cs="仿宋_GB2312"/>
          <w:color w:val="auto"/>
          <w:kern w:val="0"/>
          <w:sz w:val="24"/>
          <w:highlight w:val="none"/>
        </w:rPr>
      </w:pPr>
      <w:r>
        <w:rPr>
          <w:rFonts w:hint="eastAsia" w:ascii="仿宋" w:hAnsi="仿宋" w:eastAsia="仿宋" w:cs="仿宋_GB2312"/>
          <w:color w:val="auto"/>
          <w:kern w:val="0"/>
          <w:szCs w:val="21"/>
          <w:highlight w:val="none"/>
          <w:lang w:val="zh-CN"/>
        </w:rPr>
        <w:t>日期</w:t>
      </w:r>
      <w:r>
        <w:rPr>
          <w:rFonts w:hint="eastAsia" w:ascii="仿宋" w:hAnsi="仿宋" w:eastAsia="仿宋" w:cs="仿宋_GB2312"/>
          <w:color w:val="auto"/>
          <w:kern w:val="0"/>
          <w:szCs w:val="21"/>
          <w:highlight w:val="none"/>
        </w:rPr>
        <w:t>：</w:t>
      </w:r>
      <w:r>
        <w:rPr>
          <w:rFonts w:ascii="仿宋" w:hAnsi="仿宋" w:eastAsia="仿宋" w:cs="仿宋_GB2312"/>
          <w:color w:val="auto"/>
          <w:kern w:val="0"/>
          <w:szCs w:val="21"/>
          <w:highlight w:val="none"/>
        </w:rPr>
        <w:t xml:space="preserve">  年  </w:t>
      </w:r>
      <w:r>
        <w:rPr>
          <w:rFonts w:hint="eastAsia" w:ascii="仿宋" w:hAnsi="仿宋" w:eastAsia="仿宋" w:cs="仿宋_GB2312"/>
          <w:color w:val="auto"/>
          <w:kern w:val="0"/>
          <w:szCs w:val="21"/>
          <w:highlight w:val="none"/>
          <w:lang w:val="zh-CN"/>
        </w:rPr>
        <w:t>月</w:t>
      </w:r>
      <w:r>
        <w:rPr>
          <w:rFonts w:hint="eastAsia" w:ascii="仿宋" w:hAnsi="仿宋" w:eastAsia="仿宋" w:cs="仿宋_GB2312"/>
          <w:color w:val="auto"/>
          <w:kern w:val="0"/>
          <w:szCs w:val="21"/>
          <w:highlight w:val="none"/>
        </w:rPr>
        <w:t xml:space="preserve">  </w:t>
      </w:r>
      <w:r>
        <w:rPr>
          <w:rFonts w:hint="eastAsia" w:ascii="仿宋" w:hAnsi="仿宋" w:eastAsia="仿宋" w:cs="仿宋_GB2312"/>
          <w:color w:val="auto"/>
          <w:kern w:val="0"/>
          <w:szCs w:val="21"/>
          <w:highlight w:val="none"/>
          <w:lang w:val="zh-CN"/>
        </w:rPr>
        <w:t>日</w:t>
      </w:r>
    </w:p>
    <w:p w14:paraId="743821FE">
      <w:pPr>
        <w:snapToGrid w:val="0"/>
        <w:spacing w:line="360" w:lineRule="auto"/>
        <w:ind w:right="480"/>
        <w:jc w:val="center"/>
        <w:rPr>
          <w:rFonts w:ascii="仿宋" w:hAnsi="仿宋" w:eastAsia="仿宋" w:cs="仿宋_GB2312"/>
          <w:b/>
          <w:color w:val="auto"/>
          <w:kern w:val="0"/>
          <w:sz w:val="32"/>
          <w:szCs w:val="32"/>
          <w:highlight w:val="none"/>
        </w:rPr>
      </w:pPr>
    </w:p>
    <w:p w14:paraId="7CA6F008">
      <w:pPr>
        <w:pStyle w:val="5"/>
        <w:rPr>
          <w:rFonts w:ascii="仿宋" w:eastAsia="仿宋" w:cs="仿宋_GB2312"/>
          <w:color w:val="auto"/>
          <w:kern w:val="0"/>
          <w:highlight w:val="none"/>
        </w:rPr>
      </w:pPr>
    </w:p>
    <w:p w14:paraId="13CB33BC">
      <w:pPr>
        <w:rPr>
          <w:rFonts w:ascii="仿宋" w:hAnsi="仿宋" w:eastAsia="仿宋" w:cs="仿宋_GB2312"/>
          <w:b/>
          <w:color w:val="auto"/>
          <w:kern w:val="0"/>
          <w:sz w:val="32"/>
          <w:szCs w:val="32"/>
          <w:highlight w:val="none"/>
        </w:rPr>
      </w:pPr>
    </w:p>
    <w:p w14:paraId="6ABEA7BC">
      <w:pPr>
        <w:pStyle w:val="5"/>
        <w:rPr>
          <w:rFonts w:ascii="仿宋" w:eastAsia="仿宋" w:cs="仿宋_GB2312"/>
          <w:color w:val="auto"/>
          <w:kern w:val="0"/>
          <w:highlight w:val="none"/>
        </w:rPr>
      </w:pPr>
    </w:p>
    <w:p w14:paraId="59005EA3">
      <w:pPr>
        <w:rPr>
          <w:rFonts w:ascii="仿宋" w:hAnsi="仿宋" w:eastAsia="仿宋" w:cs="仿宋_GB2312"/>
          <w:b/>
          <w:color w:val="auto"/>
          <w:kern w:val="0"/>
          <w:sz w:val="32"/>
          <w:szCs w:val="32"/>
          <w:highlight w:val="none"/>
        </w:rPr>
      </w:pPr>
    </w:p>
    <w:p w14:paraId="1EBE68B3">
      <w:pPr>
        <w:pStyle w:val="5"/>
        <w:rPr>
          <w:rFonts w:ascii="仿宋" w:eastAsia="仿宋" w:cs="仿宋_GB2312"/>
          <w:color w:val="auto"/>
          <w:kern w:val="0"/>
          <w:highlight w:val="none"/>
        </w:rPr>
      </w:pPr>
    </w:p>
    <w:p w14:paraId="2D8F2D92">
      <w:pPr>
        <w:rPr>
          <w:rFonts w:ascii="仿宋" w:hAnsi="仿宋" w:eastAsia="仿宋" w:cs="仿宋_GB2312"/>
          <w:b/>
          <w:color w:val="auto"/>
          <w:kern w:val="0"/>
          <w:sz w:val="32"/>
          <w:szCs w:val="32"/>
          <w:highlight w:val="none"/>
        </w:rPr>
      </w:pPr>
    </w:p>
    <w:p w14:paraId="3E5B6FBA">
      <w:pPr>
        <w:snapToGrid w:val="0"/>
        <w:spacing w:line="360" w:lineRule="auto"/>
        <w:ind w:right="480"/>
        <w:jc w:val="center"/>
        <w:rPr>
          <w:rFonts w:ascii="仿宋" w:hAnsi="仿宋" w:eastAsia="仿宋" w:cs="仿宋_GB2312"/>
          <w:b/>
          <w:color w:val="auto"/>
          <w:kern w:val="0"/>
          <w:sz w:val="32"/>
          <w:szCs w:val="32"/>
          <w:highlight w:val="none"/>
        </w:rPr>
      </w:pPr>
    </w:p>
    <w:p w14:paraId="0173CC8F">
      <w:pPr>
        <w:snapToGrid w:val="0"/>
        <w:spacing w:line="360" w:lineRule="auto"/>
        <w:ind w:right="48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二、落实政府采购政策需满足的资格要求</w:t>
      </w:r>
    </w:p>
    <w:p w14:paraId="20CE5C9D">
      <w:pPr>
        <w:spacing w:line="360" w:lineRule="auto"/>
        <w:rPr>
          <w:rFonts w:ascii="仿宋" w:hAnsi="仿宋" w:eastAsia="仿宋"/>
          <w:color w:val="auto"/>
          <w:szCs w:val="21"/>
          <w:highlight w:val="none"/>
        </w:rPr>
      </w:pPr>
      <w:r>
        <w:rPr>
          <w:rFonts w:hint="eastAsia" w:ascii="仿宋" w:hAnsi="仿宋" w:eastAsia="仿宋" w:cs="仿宋_GB2312"/>
          <w:color w:val="auto"/>
          <w:szCs w:val="21"/>
          <w:highlight w:val="none"/>
        </w:rPr>
        <w:t>（根据招标公告</w:t>
      </w:r>
      <w:r>
        <w:rPr>
          <w:rFonts w:hint="eastAsia" w:ascii="仿宋" w:hAnsi="仿宋" w:eastAsia="仿宋"/>
          <w:color w:val="auto"/>
          <w:szCs w:val="21"/>
          <w:highlight w:val="none"/>
        </w:rPr>
        <w:t>落实政府采购政策需满足的资格要求选择提供相应的材料；未要求的，无需提供</w:t>
      </w:r>
      <w:r>
        <w:rPr>
          <w:rFonts w:hint="eastAsia" w:ascii="仿宋" w:hAnsi="仿宋" w:eastAsia="仿宋" w:cs="仿宋_GB2312"/>
          <w:color w:val="auto"/>
          <w:szCs w:val="21"/>
          <w:highlight w:val="none"/>
        </w:rPr>
        <w:t>）</w:t>
      </w:r>
    </w:p>
    <w:p w14:paraId="405FF06F">
      <w:pPr>
        <w:snapToGrid w:val="0"/>
        <w:spacing w:before="50" w:after="50" w:line="360" w:lineRule="auto"/>
        <w:ind w:firstLine="413" w:firstLineChars="196"/>
        <w:jc w:val="left"/>
        <w:rPr>
          <w:rFonts w:ascii="仿宋" w:hAnsi="仿宋" w:eastAsia="仿宋" w:cs="仿宋_GB2312"/>
          <w:color w:val="auto"/>
          <w:szCs w:val="21"/>
          <w:highlight w:val="none"/>
        </w:rPr>
      </w:pPr>
      <w:r>
        <w:rPr>
          <w:rFonts w:ascii="仿宋" w:hAnsi="仿宋" w:eastAsia="仿宋" w:cs="仿宋_GB2312"/>
          <w:b/>
          <w:color w:val="auto"/>
          <w:szCs w:val="21"/>
          <w:highlight w:val="none"/>
        </w:rPr>
        <w:t>A</w:t>
      </w:r>
      <w:r>
        <w:rPr>
          <w:rFonts w:ascii="仿宋" w:hAnsi="仿宋" w:eastAsia="仿宋" w:cs="仿宋_GB2312"/>
          <w:color w:val="auto"/>
          <w:szCs w:val="21"/>
          <w:highlight w:val="none"/>
        </w:rPr>
        <w:t>.</w:t>
      </w:r>
      <w:r>
        <w:rPr>
          <w:rFonts w:hint="eastAsia" w:ascii="仿宋" w:hAnsi="仿宋" w:eastAsia="仿宋" w:cs="仿宋_GB2312"/>
          <w:color w:val="auto"/>
          <w:szCs w:val="21"/>
          <w:highlight w:val="none"/>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w:t>
      </w:r>
    </w:p>
    <w:p w14:paraId="06210F8F">
      <w:pPr>
        <w:widowControl/>
        <w:spacing w:line="360" w:lineRule="auto"/>
        <w:ind w:firstLine="480"/>
        <w:jc w:val="left"/>
        <w:rPr>
          <w:rFonts w:ascii="仿宋" w:hAnsi="仿宋" w:eastAsia="仿宋"/>
          <w:color w:val="auto"/>
          <w:szCs w:val="21"/>
          <w:highlight w:val="none"/>
        </w:rPr>
      </w:pPr>
    </w:p>
    <w:p w14:paraId="7623F88C">
      <w:pPr>
        <w:widowControl/>
        <w:spacing w:line="360" w:lineRule="auto"/>
        <w:ind w:firstLine="413" w:firstLineChars="196"/>
        <w:jc w:val="left"/>
        <w:rPr>
          <w:rFonts w:ascii="仿宋" w:hAnsi="仿宋" w:eastAsia="仿宋" w:cs="仿宋_GB2312"/>
          <w:color w:val="auto"/>
          <w:sz w:val="24"/>
          <w:highlight w:val="none"/>
        </w:rPr>
      </w:pPr>
      <w:r>
        <w:rPr>
          <w:rFonts w:ascii="仿宋" w:hAnsi="仿宋" w:eastAsia="仿宋" w:cs="仿宋_GB2312"/>
          <w:b/>
          <w:color w:val="auto"/>
          <w:szCs w:val="21"/>
          <w:highlight w:val="none"/>
        </w:rPr>
        <w:t>B.</w:t>
      </w:r>
      <w:r>
        <w:rPr>
          <w:rFonts w:hint="eastAsia" w:ascii="仿宋" w:hAnsi="仿宋" w:eastAsia="仿宋" w:cs="仿宋_GB2312"/>
          <w:color w:val="auto"/>
          <w:szCs w:val="21"/>
          <w:highlight w:val="none"/>
        </w:rPr>
        <w:t>要求以联合体形式参加的，提供联合协议和中小企业声明函（附件</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E659F63">
      <w:pPr>
        <w:snapToGrid w:val="0"/>
        <w:spacing w:before="50" w:after="50" w:line="360" w:lineRule="auto"/>
        <w:jc w:val="center"/>
        <w:rPr>
          <w:rFonts w:ascii="仿宋" w:hAnsi="仿宋" w:eastAsia="仿宋" w:cs="仿宋_GB2312"/>
          <w:b/>
          <w:color w:val="auto"/>
          <w:kern w:val="0"/>
          <w:sz w:val="32"/>
          <w:szCs w:val="32"/>
          <w:highlight w:val="none"/>
          <w:lang w:val="zh-CN"/>
        </w:rPr>
      </w:pPr>
    </w:p>
    <w:p w14:paraId="3B17A837">
      <w:pPr>
        <w:snapToGrid w:val="0"/>
        <w:spacing w:before="50" w:after="50" w:line="360" w:lineRule="auto"/>
        <w:jc w:val="center"/>
        <w:rPr>
          <w:rFonts w:ascii="仿宋" w:hAnsi="仿宋" w:eastAsia="仿宋" w:cs="仿宋_GB2312"/>
          <w:b/>
          <w:color w:val="auto"/>
          <w:kern w:val="0"/>
          <w:sz w:val="32"/>
          <w:szCs w:val="32"/>
          <w:highlight w:val="none"/>
          <w:lang w:val="zh-CN"/>
        </w:rPr>
      </w:pPr>
    </w:p>
    <w:p w14:paraId="7A689017">
      <w:pPr>
        <w:snapToGrid w:val="0"/>
        <w:spacing w:before="50" w:after="50" w:line="360" w:lineRule="auto"/>
        <w:jc w:val="center"/>
        <w:rPr>
          <w:rFonts w:ascii="仿宋" w:hAnsi="仿宋" w:eastAsia="仿宋" w:cs="仿宋_GB2312"/>
          <w:b/>
          <w:color w:val="auto"/>
          <w:kern w:val="0"/>
          <w:sz w:val="32"/>
          <w:szCs w:val="32"/>
          <w:highlight w:val="none"/>
          <w:lang w:val="zh-CN"/>
        </w:rPr>
      </w:pPr>
    </w:p>
    <w:p w14:paraId="31508F89">
      <w:pPr>
        <w:snapToGrid w:val="0"/>
        <w:spacing w:before="50" w:after="50" w:line="360" w:lineRule="auto"/>
        <w:jc w:val="center"/>
        <w:rPr>
          <w:rFonts w:ascii="仿宋" w:hAnsi="仿宋" w:eastAsia="仿宋" w:cs="仿宋_GB2312"/>
          <w:b/>
          <w:color w:val="auto"/>
          <w:kern w:val="0"/>
          <w:sz w:val="32"/>
          <w:szCs w:val="32"/>
          <w:highlight w:val="none"/>
          <w:lang w:val="zh-CN"/>
        </w:rPr>
      </w:pPr>
    </w:p>
    <w:p w14:paraId="6A93A8BE">
      <w:pPr>
        <w:snapToGrid w:val="0"/>
        <w:spacing w:before="50" w:after="50" w:line="360" w:lineRule="auto"/>
        <w:jc w:val="center"/>
        <w:rPr>
          <w:rFonts w:ascii="仿宋" w:hAnsi="仿宋" w:eastAsia="仿宋" w:cs="仿宋_GB2312"/>
          <w:b/>
          <w:color w:val="auto"/>
          <w:kern w:val="0"/>
          <w:sz w:val="32"/>
          <w:szCs w:val="32"/>
          <w:highlight w:val="none"/>
          <w:lang w:val="zh-CN"/>
        </w:rPr>
      </w:pPr>
    </w:p>
    <w:p w14:paraId="30E51CA0">
      <w:pPr>
        <w:snapToGrid w:val="0"/>
        <w:spacing w:before="50" w:after="50" w:line="360" w:lineRule="auto"/>
        <w:jc w:val="center"/>
        <w:rPr>
          <w:rFonts w:ascii="仿宋" w:hAnsi="仿宋" w:eastAsia="仿宋" w:cs="仿宋_GB2312"/>
          <w:b/>
          <w:color w:val="auto"/>
          <w:kern w:val="0"/>
          <w:sz w:val="32"/>
          <w:szCs w:val="32"/>
          <w:highlight w:val="none"/>
          <w:lang w:val="zh-CN"/>
        </w:rPr>
      </w:pPr>
    </w:p>
    <w:p w14:paraId="25DEF520">
      <w:pPr>
        <w:snapToGrid w:val="0"/>
        <w:spacing w:before="50" w:after="50" w:line="360" w:lineRule="auto"/>
        <w:jc w:val="center"/>
        <w:rPr>
          <w:rFonts w:ascii="仿宋" w:hAnsi="仿宋" w:eastAsia="仿宋" w:cs="仿宋_GB2312"/>
          <w:b/>
          <w:color w:val="auto"/>
          <w:kern w:val="0"/>
          <w:sz w:val="32"/>
          <w:szCs w:val="32"/>
          <w:highlight w:val="none"/>
          <w:lang w:val="zh-CN"/>
        </w:rPr>
      </w:pPr>
    </w:p>
    <w:p w14:paraId="0F91F46E">
      <w:pPr>
        <w:snapToGrid w:val="0"/>
        <w:spacing w:before="50" w:after="50" w:line="360" w:lineRule="auto"/>
        <w:jc w:val="center"/>
        <w:rPr>
          <w:rFonts w:ascii="仿宋" w:hAnsi="仿宋" w:eastAsia="仿宋" w:cs="仿宋_GB2312"/>
          <w:b/>
          <w:color w:val="auto"/>
          <w:kern w:val="0"/>
          <w:sz w:val="32"/>
          <w:szCs w:val="32"/>
          <w:highlight w:val="none"/>
          <w:lang w:val="zh-CN"/>
        </w:rPr>
      </w:pPr>
    </w:p>
    <w:p w14:paraId="196C341A">
      <w:pPr>
        <w:snapToGrid w:val="0"/>
        <w:spacing w:before="50" w:after="50" w:line="360" w:lineRule="auto"/>
        <w:jc w:val="center"/>
        <w:rPr>
          <w:rFonts w:ascii="仿宋" w:hAnsi="仿宋" w:eastAsia="仿宋" w:cs="仿宋_GB2312"/>
          <w:b/>
          <w:color w:val="auto"/>
          <w:kern w:val="0"/>
          <w:sz w:val="32"/>
          <w:szCs w:val="32"/>
          <w:highlight w:val="none"/>
          <w:lang w:val="zh-CN"/>
        </w:rPr>
      </w:pPr>
    </w:p>
    <w:p w14:paraId="6E08372F">
      <w:pPr>
        <w:snapToGrid w:val="0"/>
        <w:spacing w:before="50" w:after="50" w:line="360" w:lineRule="auto"/>
        <w:jc w:val="center"/>
        <w:rPr>
          <w:rFonts w:ascii="仿宋" w:hAnsi="仿宋" w:eastAsia="仿宋" w:cs="仿宋_GB2312"/>
          <w:b/>
          <w:color w:val="auto"/>
          <w:kern w:val="0"/>
          <w:sz w:val="32"/>
          <w:szCs w:val="32"/>
          <w:highlight w:val="none"/>
          <w:lang w:val="zh-CN"/>
        </w:rPr>
      </w:pPr>
    </w:p>
    <w:p w14:paraId="233691A7">
      <w:pPr>
        <w:snapToGrid w:val="0"/>
        <w:spacing w:before="50" w:after="50" w:line="360" w:lineRule="auto"/>
        <w:jc w:val="center"/>
        <w:rPr>
          <w:rFonts w:ascii="仿宋" w:hAnsi="仿宋" w:eastAsia="仿宋" w:cs="仿宋_GB2312"/>
          <w:b/>
          <w:color w:val="auto"/>
          <w:kern w:val="0"/>
          <w:sz w:val="32"/>
          <w:szCs w:val="32"/>
          <w:highlight w:val="none"/>
          <w:lang w:val="zh-CN"/>
        </w:rPr>
      </w:pPr>
    </w:p>
    <w:p w14:paraId="310BA158">
      <w:pPr>
        <w:snapToGrid w:val="0"/>
        <w:spacing w:before="50" w:after="50" w:line="360" w:lineRule="auto"/>
        <w:jc w:val="center"/>
        <w:rPr>
          <w:rFonts w:ascii="仿宋" w:hAnsi="仿宋" w:eastAsia="仿宋" w:cs="仿宋_GB2312"/>
          <w:b/>
          <w:color w:val="auto"/>
          <w:kern w:val="0"/>
          <w:sz w:val="32"/>
          <w:szCs w:val="32"/>
          <w:highlight w:val="none"/>
          <w:lang w:val="zh-CN"/>
        </w:rPr>
      </w:pPr>
    </w:p>
    <w:p w14:paraId="224880E6">
      <w:pPr>
        <w:spacing w:line="360" w:lineRule="auto"/>
        <w:rPr>
          <w:rFonts w:ascii="仿宋" w:hAnsi="仿宋" w:eastAsia="仿宋" w:cs="仿宋_GB2312"/>
          <w:b/>
          <w:color w:val="auto"/>
          <w:sz w:val="24"/>
          <w:highlight w:val="none"/>
        </w:rPr>
      </w:pPr>
    </w:p>
    <w:p w14:paraId="00C66FE3">
      <w:pPr>
        <w:pStyle w:val="2"/>
        <w:rPr>
          <w:highlight w:val="none"/>
        </w:rPr>
      </w:pPr>
    </w:p>
    <w:p w14:paraId="563204CC">
      <w:pPr>
        <w:spacing w:line="360" w:lineRule="auto"/>
        <w:ind w:firstLine="422" w:firstLineChars="200"/>
        <w:rPr>
          <w:rFonts w:ascii="仿宋" w:hAnsi="仿宋" w:eastAsia="仿宋"/>
          <w:color w:val="auto"/>
          <w:sz w:val="24"/>
          <w:highlight w:val="none"/>
        </w:rPr>
      </w:pPr>
      <w:r>
        <w:rPr>
          <w:rFonts w:ascii="仿宋" w:hAnsi="仿宋" w:eastAsia="仿宋" w:cs="仿宋_GB2312"/>
          <w:b/>
          <w:color w:val="auto"/>
          <w:szCs w:val="21"/>
          <w:highlight w:val="none"/>
        </w:rPr>
        <w:t>C、</w:t>
      </w:r>
      <w:r>
        <w:rPr>
          <w:rFonts w:hint="eastAsia" w:ascii="仿宋" w:hAnsi="仿宋" w:eastAsia="仿宋" w:cs="仿宋_GB2312"/>
          <w:color w:val="auto"/>
          <w:szCs w:val="21"/>
          <w:highlight w:val="none"/>
        </w:rPr>
        <w:t>要求合同分包的，提供分包意向协议和中小企业声明函（附件</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14:paraId="373E4607">
      <w:pPr>
        <w:snapToGrid w:val="0"/>
        <w:spacing w:line="360" w:lineRule="auto"/>
        <w:ind w:firstLine="3534" w:firstLineChars="1100"/>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分包意向协议</w:t>
      </w:r>
    </w:p>
    <w:p w14:paraId="104CD3CB">
      <w:pPr>
        <w:widowControl/>
        <w:spacing w:line="360" w:lineRule="auto"/>
        <w:ind w:firstLine="105" w:firstLineChars="5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hint="eastAsia" w:ascii="仿宋" w:hAnsi="仿宋" w:eastAsia="仿宋"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_GB2312"/>
          <w:color w:val="auto"/>
          <w:szCs w:val="21"/>
          <w:highlight w:val="none"/>
        </w:rPr>
        <w:t>）</w:t>
      </w:r>
    </w:p>
    <w:p w14:paraId="3A640BA6">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若成为</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的中标供应商，将依法采取分包方式履行合同。</w:t>
      </w: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rPr>
        <w:t>与</w:t>
      </w:r>
      <w:r>
        <w:rPr>
          <w:rFonts w:hint="eastAsia" w:ascii="仿宋" w:hAnsi="仿宋" w:eastAsia="仿宋" w:cs="仿宋_GB2312"/>
          <w:color w:val="auto"/>
          <w:kern w:val="0"/>
          <w:szCs w:val="21"/>
          <w:highlight w:val="none"/>
          <w:u w:val="single"/>
        </w:rPr>
        <w:t>（所有分包供应商名称）</w:t>
      </w:r>
      <w:r>
        <w:rPr>
          <w:rFonts w:hint="eastAsia" w:ascii="仿宋" w:hAnsi="仿宋" w:eastAsia="仿宋" w:cs="仿宋_GB2312"/>
          <w:color w:val="auto"/>
          <w:kern w:val="0"/>
          <w:szCs w:val="21"/>
          <w:highlight w:val="none"/>
        </w:rPr>
        <w:t>达成分包意向协议</w:t>
      </w:r>
      <w:r>
        <w:rPr>
          <w:rFonts w:hint="eastAsia" w:ascii="仿宋" w:hAnsi="仿宋" w:eastAsia="仿宋" w:cs="仿宋_GB2312"/>
          <w:color w:val="auto"/>
          <w:kern w:val="0"/>
          <w:szCs w:val="21"/>
          <w:highlight w:val="none"/>
          <w:lang w:val="zh-CN"/>
        </w:rPr>
        <w:t>。</w:t>
      </w:r>
    </w:p>
    <w:p w14:paraId="061A559E">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一、分包标的及数量</w:t>
      </w:r>
    </w:p>
    <w:p w14:paraId="322FB92D">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将</w:t>
      </w:r>
      <w:r>
        <w:rPr>
          <w:rFonts w:ascii="仿宋" w:hAnsi="仿宋" w:eastAsia="仿宋"/>
          <w:color w:val="auto"/>
          <w:szCs w:val="21"/>
          <w:highlight w:val="none"/>
          <w:u w:val="single"/>
        </w:rPr>
        <w:t xml:space="preserve">   XX工作内容   </w:t>
      </w:r>
      <w:r>
        <w:rPr>
          <w:rFonts w:hint="eastAsia" w:ascii="仿宋" w:hAnsi="仿宋" w:eastAsia="仿宋" w:cs="Arial"/>
          <w:color w:val="auto"/>
          <w:szCs w:val="21"/>
          <w:highlight w:val="none"/>
        </w:rPr>
        <w:t>分包给</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具备承</w:t>
      </w:r>
      <w:r>
        <w:rPr>
          <w:rFonts w:hint="eastAsia" w:ascii="仿宋" w:hAnsi="仿宋" w:eastAsia="仿宋" w:cs="仿宋_GB2312"/>
          <w:color w:val="auto"/>
          <w:kern w:val="0"/>
          <w:szCs w:val="21"/>
          <w:highlight w:val="none"/>
        </w:rPr>
        <w:t>担</w:t>
      </w:r>
      <w:r>
        <w:rPr>
          <w:rFonts w:ascii="仿宋" w:hAnsi="仿宋" w:eastAsia="仿宋" w:cs="仿宋_GB2312"/>
          <w:color w:val="auto"/>
          <w:kern w:val="0"/>
          <w:szCs w:val="21"/>
          <w:highlight w:val="none"/>
          <w:u w:val="single"/>
          <w:lang w:val="zh-CN"/>
        </w:rPr>
        <w:t>XX工作内容</w:t>
      </w:r>
      <w:r>
        <w:rPr>
          <w:rFonts w:hint="eastAsia" w:ascii="仿宋" w:hAnsi="仿宋" w:eastAsia="仿宋" w:cs="仿宋_GB2312"/>
          <w:color w:val="auto"/>
          <w:kern w:val="0"/>
          <w:szCs w:val="21"/>
          <w:highlight w:val="none"/>
          <w:lang w:val="zh-CN"/>
        </w:rPr>
        <w:t>相应资质条件且不得再次分包；</w:t>
      </w:r>
    </w:p>
    <w:p w14:paraId="4575564F">
      <w:pPr>
        <w:pStyle w:val="5"/>
        <w:ind w:left="664" w:leftChars="316" w:firstLine="200" w:firstLineChars="95"/>
        <w:rPr>
          <w:rFonts w:ascii="仿宋" w:eastAsia="仿宋"/>
          <w:color w:val="auto"/>
          <w:sz w:val="21"/>
          <w:szCs w:val="21"/>
          <w:highlight w:val="none"/>
        </w:rPr>
      </w:pPr>
      <w:r>
        <w:rPr>
          <w:rFonts w:hint="eastAsia" w:ascii="仿宋" w:eastAsia="仿宋" w:cs="仿宋_GB2312"/>
          <w:color w:val="auto"/>
          <w:kern w:val="0"/>
          <w:sz w:val="21"/>
          <w:szCs w:val="21"/>
          <w:highlight w:val="none"/>
        </w:rPr>
        <w:t>……</w:t>
      </w:r>
    </w:p>
    <w:p w14:paraId="049ACBC3">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二、分包工作履行期限、地点、方式</w:t>
      </w:r>
    </w:p>
    <w:p w14:paraId="60BC79AD">
      <w:pPr>
        <w:snapToGrid w:val="0"/>
        <w:spacing w:line="360" w:lineRule="auto"/>
        <w:ind w:firstLine="576"/>
        <w:rPr>
          <w:rFonts w:ascii="仿宋" w:hAnsi="仿宋" w:eastAsia="仿宋"/>
          <w:color w:val="auto"/>
          <w:szCs w:val="21"/>
          <w:highlight w:val="none"/>
          <w:u w:val="single"/>
        </w:rPr>
      </w:pPr>
    </w:p>
    <w:p w14:paraId="0EB0C068">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三、质量</w:t>
      </w:r>
    </w:p>
    <w:p w14:paraId="4E4D88C3">
      <w:pPr>
        <w:snapToGrid w:val="0"/>
        <w:spacing w:line="360" w:lineRule="auto"/>
        <w:ind w:firstLine="576"/>
        <w:rPr>
          <w:rFonts w:ascii="仿宋" w:hAnsi="仿宋" w:eastAsia="仿宋" w:cs="仿宋_GB2312"/>
          <w:color w:val="auto"/>
          <w:kern w:val="0"/>
          <w:szCs w:val="21"/>
          <w:highlight w:val="none"/>
          <w:lang w:val="zh-CN"/>
        </w:rPr>
      </w:pPr>
    </w:p>
    <w:p w14:paraId="446FAE0F">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四、价款或者报酬</w:t>
      </w:r>
    </w:p>
    <w:p w14:paraId="34E11770">
      <w:pPr>
        <w:snapToGrid w:val="0"/>
        <w:spacing w:line="360" w:lineRule="auto"/>
        <w:ind w:left="573" w:leftChars="273"/>
        <w:rPr>
          <w:rFonts w:ascii="仿宋" w:hAnsi="仿宋" w:eastAsia="仿宋" w:cs="仿宋_GB2312"/>
          <w:color w:val="auto"/>
          <w:kern w:val="0"/>
          <w:szCs w:val="21"/>
          <w:highlight w:val="none"/>
          <w:lang w:val="zh-CN"/>
        </w:rPr>
      </w:pPr>
    </w:p>
    <w:p w14:paraId="512F1BB3">
      <w:pPr>
        <w:snapToGrid w:val="0"/>
        <w:spacing w:line="360" w:lineRule="auto"/>
        <w:ind w:left="573" w:leftChars="273"/>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五、违约责任</w:t>
      </w:r>
    </w:p>
    <w:p w14:paraId="077674CB">
      <w:pPr>
        <w:snapToGrid w:val="0"/>
        <w:spacing w:line="360" w:lineRule="auto"/>
        <w:ind w:firstLine="576"/>
        <w:rPr>
          <w:rFonts w:ascii="仿宋" w:hAnsi="仿宋" w:eastAsia="仿宋" w:cs="仿宋_GB2312"/>
          <w:color w:val="auto"/>
          <w:kern w:val="0"/>
          <w:szCs w:val="21"/>
          <w:highlight w:val="none"/>
          <w:lang w:val="zh-CN"/>
        </w:rPr>
      </w:pPr>
    </w:p>
    <w:p w14:paraId="0ECE5AE5">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六、争议解决的办法</w:t>
      </w:r>
    </w:p>
    <w:p w14:paraId="397BF11A">
      <w:pPr>
        <w:snapToGrid w:val="0"/>
        <w:spacing w:line="360" w:lineRule="auto"/>
        <w:ind w:firstLine="576"/>
        <w:rPr>
          <w:rFonts w:ascii="仿宋" w:hAnsi="仿宋" w:eastAsia="仿宋" w:cs="仿宋_GB2312"/>
          <w:color w:val="auto"/>
          <w:kern w:val="0"/>
          <w:szCs w:val="21"/>
          <w:highlight w:val="none"/>
          <w:lang w:val="zh-CN"/>
        </w:rPr>
      </w:pPr>
    </w:p>
    <w:p w14:paraId="0D8C461C">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七、其他</w:t>
      </w:r>
    </w:p>
    <w:p w14:paraId="6F5E973A">
      <w:pPr>
        <w:snapToGrid w:val="0"/>
        <w:spacing w:line="360" w:lineRule="auto"/>
        <w:ind w:left="5128" w:leftChars="342" w:hanging="4410" w:hangingChars="2100"/>
        <w:rPr>
          <w:rFonts w:ascii="仿宋" w:hAnsi="仿宋" w:eastAsia="仿宋" w:cs="仿宋_GB2312"/>
          <w:color w:val="auto"/>
          <w:kern w:val="0"/>
          <w:szCs w:val="21"/>
          <w:highlight w:val="none"/>
          <w:lang w:val="zh-CN"/>
        </w:rPr>
      </w:pPr>
      <w:r>
        <w:rPr>
          <w:rFonts w:hint="eastAsia" w:ascii="仿宋" w:hAnsi="仿宋" w:eastAsia="仿宋"/>
          <w:color w:val="auto"/>
          <w:szCs w:val="21"/>
          <w:highlight w:val="none"/>
        </w:rPr>
        <w:t>中小企业合同金额达到</w:t>
      </w:r>
      <w:r>
        <w:rPr>
          <w:rFonts w:ascii="仿宋" w:hAnsi="仿宋" w:eastAsia="仿宋"/>
          <w:color w:val="auto"/>
          <w:szCs w:val="21"/>
          <w:highlight w:val="none"/>
        </w:rPr>
        <w:t>%，小</w:t>
      </w:r>
      <w:r>
        <w:rPr>
          <w:rFonts w:hint="eastAsia" w:ascii="仿宋" w:hAnsi="仿宋" w:eastAsia="仿宋"/>
          <w:color w:val="auto"/>
          <w:szCs w:val="21"/>
          <w:highlight w:val="none"/>
        </w:rPr>
        <w:t>微企业合同金额达到</w:t>
      </w:r>
      <w:r>
        <w:rPr>
          <w:rFonts w:ascii="仿宋" w:hAnsi="仿宋" w:eastAsia="仿宋"/>
          <w:color w:val="auto"/>
          <w:szCs w:val="21"/>
          <w:highlight w:val="none"/>
        </w:rPr>
        <w:t>%</w:t>
      </w:r>
      <w:r>
        <w:rPr>
          <w:rFonts w:ascii="仿宋" w:hAnsi="仿宋" w:eastAsia="仿宋" w:cs="仿宋_GB2312"/>
          <w:color w:val="auto"/>
          <w:kern w:val="0"/>
          <w:szCs w:val="21"/>
          <w:highlight w:val="none"/>
          <w:lang w:val="zh-CN"/>
        </w:rPr>
        <w:t xml:space="preserve">  。                                           投标人名称(电子签名)：</w:t>
      </w:r>
    </w:p>
    <w:p w14:paraId="51629555">
      <w:pPr>
        <w:snapToGrid w:val="0"/>
        <w:spacing w:line="360" w:lineRule="auto"/>
        <w:ind w:firstLine="4935" w:firstLineChars="235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分包供应商名称：</w:t>
      </w:r>
    </w:p>
    <w:p w14:paraId="58EEBA89">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14:paraId="052185D0">
      <w:pPr>
        <w:spacing w:line="360" w:lineRule="auto"/>
        <w:jc w:val="center"/>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14:paraId="5ACA2109">
      <w:pPr>
        <w:widowControl/>
        <w:spacing w:line="360" w:lineRule="auto"/>
        <w:ind w:left="150"/>
        <w:jc w:val="center"/>
        <w:rPr>
          <w:rFonts w:ascii="仿宋" w:hAnsi="仿宋" w:eastAsia="仿宋" w:cs="仿宋_GB2312"/>
          <w:b/>
          <w:color w:val="auto"/>
          <w:kern w:val="0"/>
          <w:sz w:val="32"/>
          <w:szCs w:val="32"/>
          <w:highlight w:val="none"/>
        </w:rPr>
      </w:pPr>
    </w:p>
    <w:p w14:paraId="10217477">
      <w:pPr>
        <w:widowControl/>
        <w:spacing w:line="360" w:lineRule="auto"/>
        <w:ind w:left="150"/>
        <w:jc w:val="center"/>
        <w:rPr>
          <w:rFonts w:ascii="仿宋" w:hAnsi="仿宋" w:eastAsia="仿宋" w:cs="仿宋_GB2312"/>
          <w:b/>
          <w:color w:val="auto"/>
          <w:kern w:val="0"/>
          <w:sz w:val="32"/>
          <w:szCs w:val="32"/>
          <w:highlight w:val="none"/>
        </w:rPr>
      </w:pPr>
    </w:p>
    <w:p w14:paraId="077C1439">
      <w:pPr>
        <w:widowControl/>
        <w:spacing w:line="360" w:lineRule="auto"/>
        <w:ind w:left="15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三、本项目的特定资格要求</w:t>
      </w:r>
    </w:p>
    <w:p w14:paraId="1DC4CF29">
      <w:pPr>
        <w:spacing w:line="360" w:lineRule="auto"/>
        <w:jc w:val="center"/>
        <w:rPr>
          <w:rFonts w:ascii="仿宋" w:hAnsi="仿宋" w:eastAsia="仿宋"/>
          <w:color w:val="auto"/>
          <w:sz w:val="24"/>
          <w:highlight w:val="none"/>
        </w:rPr>
      </w:pPr>
      <w:r>
        <w:rPr>
          <w:rFonts w:hint="eastAsia" w:ascii="仿宋" w:hAnsi="仿宋" w:eastAsia="仿宋" w:cs="仿宋_GB2312"/>
          <w:color w:val="auto"/>
          <w:szCs w:val="21"/>
          <w:highlight w:val="none"/>
        </w:rPr>
        <w:t>（根据招标公告本项目的特定资格要求</w:t>
      </w:r>
      <w:r>
        <w:rPr>
          <w:rFonts w:hint="eastAsia" w:ascii="仿宋" w:hAnsi="仿宋" w:eastAsia="仿宋"/>
          <w:color w:val="auto"/>
          <w:szCs w:val="21"/>
          <w:highlight w:val="none"/>
        </w:rPr>
        <w:t>提供相应的材料；未要求的，无需提供</w:t>
      </w:r>
      <w:r>
        <w:rPr>
          <w:rFonts w:hint="eastAsia" w:ascii="仿宋" w:hAnsi="仿宋" w:eastAsia="仿宋" w:cs="仿宋_GB2312"/>
          <w:color w:val="auto"/>
          <w:szCs w:val="21"/>
          <w:highlight w:val="none"/>
        </w:rPr>
        <w:t>）</w:t>
      </w:r>
    </w:p>
    <w:p w14:paraId="2BD31166">
      <w:pPr>
        <w:rPr>
          <w:rFonts w:ascii="仿宋" w:hAnsi="仿宋" w:eastAsia="仿宋"/>
          <w:color w:val="auto"/>
          <w:highlight w:val="none"/>
        </w:rPr>
      </w:pPr>
    </w:p>
    <w:p w14:paraId="2A75F763">
      <w:pPr>
        <w:snapToGrid w:val="0"/>
        <w:spacing w:line="360" w:lineRule="auto"/>
        <w:ind w:right="480"/>
        <w:jc w:val="center"/>
        <w:rPr>
          <w:rFonts w:ascii="仿宋" w:hAnsi="仿宋" w:eastAsia="仿宋" w:cs="仿宋_GB2312"/>
          <w:b/>
          <w:color w:val="auto"/>
          <w:kern w:val="0"/>
          <w:sz w:val="32"/>
          <w:szCs w:val="32"/>
          <w:highlight w:val="none"/>
        </w:rPr>
      </w:pPr>
    </w:p>
    <w:p w14:paraId="4A82AE00">
      <w:pPr>
        <w:snapToGrid w:val="0"/>
        <w:spacing w:line="360" w:lineRule="auto"/>
        <w:ind w:right="480"/>
        <w:jc w:val="center"/>
        <w:rPr>
          <w:rFonts w:ascii="仿宋" w:hAnsi="仿宋" w:eastAsia="仿宋" w:cs="仿宋_GB2312"/>
          <w:b/>
          <w:color w:val="auto"/>
          <w:kern w:val="0"/>
          <w:sz w:val="32"/>
          <w:szCs w:val="32"/>
          <w:highlight w:val="none"/>
        </w:rPr>
      </w:pPr>
    </w:p>
    <w:p w14:paraId="1543F63D">
      <w:pPr>
        <w:snapToGrid w:val="0"/>
        <w:spacing w:line="360" w:lineRule="auto"/>
        <w:ind w:right="480"/>
        <w:jc w:val="center"/>
        <w:rPr>
          <w:rFonts w:ascii="仿宋" w:hAnsi="仿宋" w:eastAsia="仿宋" w:cs="仿宋_GB2312"/>
          <w:b/>
          <w:color w:val="auto"/>
          <w:kern w:val="0"/>
          <w:sz w:val="32"/>
          <w:szCs w:val="32"/>
          <w:highlight w:val="none"/>
        </w:rPr>
      </w:pPr>
    </w:p>
    <w:p w14:paraId="6BE2514B">
      <w:pPr>
        <w:snapToGrid w:val="0"/>
        <w:spacing w:line="360" w:lineRule="auto"/>
        <w:ind w:right="480"/>
        <w:jc w:val="center"/>
        <w:rPr>
          <w:rFonts w:ascii="仿宋" w:hAnsi="仿宋" w:eastAsia="仿宋" w:cs="仿宋_GB2312"/>
          <w:b/>
          <w:color w:val="auto"/>
          <w:kern w:val="0"/>
          <w:sz w:val="32"/>
          <w:szCs w:val="32"/>
          <w:highlight w:val="none"/>
        </w:rPr>
      </w:pPr>
    </w:p>
    <w:p w14:paraId="2CF6ED59">
      <w:pPr>
        <w:snapToGrid w:val="0"/>
        <w:spacing w:line="360" w:lineRule="auto"/>
        <w:ind w:right="480"/>
        <w:jc w:val="center"/>
        <w:rPr>
          <w:rFonts w:ascii="仿宋" w:hAnsi="仿宋" w:eastAsia="仿宋" w:cs="仿宋_GB2312"/>
          <w:b/>
          <w:color w:val="auto"/>
          <w:kern w:val="0"/>
          <w:sz w:val="32"/>
          <w:szCs w:val="32"/>
          <w:highlight w:val="none"/>
        </w:rPr>
      </w:pPr>
    </w:p>
    <w:p w14:paraId="73FCB32D">
      <w:pPr>
        <w:snapToGrid w:val="0"/>
        <w:spacing w:line="360" w:lineRule="auto"/>
        <w:ind w:right="480"/>
        <w:jc w:val="center"/>
        <w:rPr>
          <w:rFonts w:ascii="仿宋" w:hAnsi="仿宋" w:eastAsia="仿宋" w:cs="仿宋_GB2312"/>
          <w:b/>
          <w:color w:val="auto"/>
          <w:kern w:val="0"/>
          <w:sz w:val="32"/>
          <w:szCs w:val="32"/>
          <w:highlight w:val="none"/>
        </w:rPr>
      </w:pPr>
    </w:p>
    <w:p w14:paraId="1A20518C">
      <w:pPr>
        <w:spacing w:line="360" w:lineRule="auto"/>
        <w:jc w:val="center"/>
        <w:outlineLvl w:val="0"/>
        <w:rPr>
          <w:rFonts w:ascii="仿宋" w:hAnsi="仿宋" w:eastAsia="仿宋" w:cs="仿宋_GB2312"/>
          <w:b/>
          <w:color w:val="auto"/>
          <w:kern w:val="0"/>
          <w:sz w:val="36"/>
          <w:szCs w:val="36"/>
          <w:highlight w:val="none"/>
        </w:rPr>
      </w:pPr>
    </w:p>
    <w:p w14:paraId="72AE66C7">
      <w:pPr>
        <w:snapToGrid w:val="0"/>
        <w:spacing w:line="360" w:lineRule="auto"/>
        <w:ind w:right="480"/>
        <w:jc w:val="center"/>
        <w:rPr>
          <w:rFonts w:ascii="仿宋" w:hAnsi="仿宋" w:eastAsia="仿宋" w:cs="仿宋_GB2312"/>
          <w:b/>
          <w:color w:val="auto"/>
          <w:kern w:val="0"/>
          <w:sz w:val="32"/>
          <w:szCs w:val="32"/>
          <w:highlight w:val="none"/>
        </w:rPr>
      </w:pPr>
    </w:p>
    <w:p w14:paraId="5C2230B0">
      <w:pPr>
        <w:spacing w:line="360" w:lineRule="auto"/>
        <w:jc w:val="center"/>
        <w:outlineLvl w:val="0"/>
        <w:rPr>
          <w:rFonts w:ascii="仿宋" w:hAnsi="仿宋" w:eastAsia="仿宋" w:cs="仿宋_GB2312"/>
          <w:b/>
          <w:color w:val="auto"/>
          <w:kern w:val="0"/>
          <w:sz w:val="36"/>
          <w:szCs w:val="36"/>
          <w:highlight w:val="none"/>
        </w:rPr>
      </w:pPr>
    </w:p>
    <w:p w14:paraId="166A7569">
      <w:pPr>
        <w:snapToGrid w:val="0"/>
        <w:spacing w:line="360" w:lineRule="auto"/>
        <w:ind w:right="480"/>
        <w:jc w:val="center"/>
        <w:rPr>
          <w:rFonts w:ascii="仿宋" w:hAnsi="仿宋" w:eastAsia="仿宋" w:cs="仿宋_GB2312"/>
          <w:b/>
          <w:color w:val="auto"/>
          <w:kern w:val="0"/>
          <w:sz w:val="32"/>
          <w:szCs w:val="32"/>
          <w:highlight w:val="none"/>
        </w:rPr>
      </w:pPr>
    </w:p>
    <w:p w14:paraId="721DB53C">
      <w:pPr>
        <w:spacing w:line="360" w:lineRule="auto"/>
        <w:jc w:val="center"/>
        <w:outlineLvl w:val="0"/>
        <w:rPr>
          <w:rFonts w:ascii="仿宋" w:hAnsi="仿宋" w:eastAsia="仿宋" w:cs="仿宋_GB2312"/>
          <w:b/>
          <w:color w:val="auto"/>
          <w:kern w:val="0"/>
          <w:sz w:val="36"/>
          <w:szCs w:val="36"/>
          <w:highlight w:val="none"/>
        </w:rPr>
      </w:pPr>
    </w:p>
    <w:p w14:paraId="548FEC26">
      <w:pPr>
        <w:widowControl/>
        <w:adjustRightInd/>
        <w:jc w:val="center"/>
        <w:rPr>
          <w:rFonts w:ascii="仿宋" w:hAnsi="仿宋" w:eastAsia="仿宋" w:cs="仿宋_GB2312"/>
          <w:b/>
          <w:color w:val="auto"/>
          <w:kern w:val="0"/>
          <w:sz w:val="36"/>
          <w:szCs w:val="36"/>
          <w:highlight w:val="none"/>
        </w:rPr>
      </w:pPr>
      <w:r>
        <w:rPr>
          <w:rFonts w:ascii="仿宋" w:hAnsi="仿宋" w:eastAsia="仿宋" w:cs="仿宋_GB2312"/>
          <w:b/>
          <w:color w:val="auto"/>
          <w:kern w:val="0"/>
          <w:sz w:val="36"/>
          <w:szCs w:val="36"/>
          <w:highlight w:val="none"/>
        </w:rPr>
        <w:br w:type="page"/>
      </w:r>
      <w:r>
        <w:rPr>
          <w:rFonts w:hint="eastAsia" w:ascii="仿宋" w:hAnsi="仿宋" w:eastAsia="仿宋" w:cs="仿宋_GB2312"/>
          <w:b/>
          <w:color w:val="auto"/>
          <w:kern w:val="0"/>
          <w:sz w:val="36"/>
          <w:szCs w:val="36"/>
          <w:highlight w:val="none"/>
        </w:rPr>
        <w:t>商务技术文件部分</w:t>
      </w:r>
    </w:p>
    <w:p w14:paraId="4208531B">
      <w:pPr>
        <w:spacing w:line="360" w:lineRule="auto"/>
        <w:jc w:val="center"/>
        <w:outlineLvl w:val="0"/>
        <w:rPr>
          <w:rFonts w:ascii="仿宋" w:hAnsi="仿宋" w:eastAsia="仿宋" w:cs="仿宋_GB2312"/>
          <w:b/>
          <w:color w:val="auto"/>
          <w:kern w:val="0"/>
          <w:sz w:val="24"/>
          <w:highlight w:val="none"/>
        </w:rPr>
      </w:pPr>
    </w:p>
    <w:p w14:paraId="22AA6AF6">
      <w:pPr>
        <w:spacing w:line="360" w:lineRule="auto"/>
        <w:jc w:val="center"/>
        <w:outlineLvl w:val="0"/>
        <w:rPr>
          <w:rFonts w:ascii="仿宋" w:hAnsi="仿宋" w:eastAsia="仿宋" w:cs="仿宋_GB2312"/>
          <w:b/>
          <w:color w:val="auto"/>
          <w:kern w:val="0"/>
          <w:sz w:val="28"/>
          <w:szCs w:val="28"/>
          <w:highlight w:val="none"/>
        </w:rPr>
      </w:pPr>
      <w:r>
        <w:rPr>
          <w:rFonts w:hint="eastAsia" w:ascii="仿宋" w:hAnsi="仿宋" w:eastAsia="仿宋" w:cs="仿宋_GB2312"/>
          <w:b/>
          <w:color w:val="auto"/>
          <w:kern w:val="0"/>
          <w:sz w:val="28"/>
          <w:szCs w:val="28"/>
          <w:highlight w:val="none"/>
        </w:rPr>
        <w:t>目录</w:t>
      </w:r>
    </w:p>
    <w:p w14:paraId="3EC1BF05">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1）投标函</w:t>
      </w:r>
      <w:r>
        <w:rPr>
          <w:rFonts w:hint="eastAsia" w:ascii="仿宋" w:hAnsi="仿宋" w:eastAsia="仿宋" w:cs="仿宋_GB2312"/>
          <w:color w:val="auto"/>
          <w:szCs w:val="21"/>
          <w:highlight w:val="none"/>
        </w:rPr>
        <w:t>…………………………………………………………………………（页码）（</w:t>
      </w:r>
      <w:r>
        <w:rPr>
          <w:rFonts w:ascii="仿宋" w:hAnsi="仿宋" w:eastAsia="仿宋" w:cs="仿宋_GB2312"/>
          <w:color w:val="auto"/>
          <w:szCs w:val="21"/>
          <w:highlight w:val="none"/>
        </w:rPr>
        <w:t>2）授权委托书或法定代表人（单位负责人、自然人本人）身份证明</w:t>
      </w:r>
      <w:r>
        <w:rPr>
          <w:rFonts w:hint="eastAsia" w:ascii="仿宋" w:hAnsi="仿宋" w:eastAsia="仿宋" w:cs="仿宋_GB2312"/>
          <w:color w:val="auto"/>
          <w:szCs w:val="21"/>
          <w:highlight w:val="none"/>
        </w:rPr>
        <w:t>………（页码）</w:t>
      </w:r>
    </w:p>
    <w:p w14:paraId="682D75A2">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3）联合协议</w:t>
      </w:r>
      <w:r>
        <w:rPr>
          <w:rFonts w:hint="eastAsia" w:ascii="仿宋" w:hAnsi="仿宋" w:eastAsia="仿宋" w:cs="仿宋_GB2312"/>
          <w:color w:val="auto"/>
          <w:szCs w:val="21"/>
          <w:highlight w:val="none"/>
        </w:rPr>
        <w:t>………………………………………………………………………（页码）</w:t>
      </w:r>
    </w:p>
    <w:p w14:paraId="5B73430C">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4）分包意向协议</w:t>
      </w:r>
      <w:r>
        <w:rPr>
          <w:rFonts w:hint="eastAsia" w:ascii="仿宋" w:hAnsi="仿宋" w:eastAsia="仿宋" w:cs="仿宋_GB2312"/>
          <w:color w:val="auto"/>
          <w:szCs w:val="21"/>
          <w:highlight w:val="none"/>
        </w:rPr>
        <w:t>…………………………………………………………………（页码）</w:t>
      </w:r>
    </w:p>
    <w:p w14:paraId="0F5F1333">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5）符合性审查资料</w:t>
      </w:r>
      <w:r>
        <w:rPr>
          <w:rFonts w:hint="eastAsia" w:ascii="仿宋" w:hAnsi="仿宋" w:eastAsia="仿宋" w:cs="仿宋_GB2312"/>
          <w:color w:val="auto"/>
          <w:szCs w:val="21"/>
          <w:highlight w:val="none"/>
        </w:rPr>
        <w:t>………………………………………………………………（页码）</w:t>
      </w:r>
    </w:p>
    <w:p w14:paraId="5D66A5C3">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6）评标标准相应的商务技术资料</w:t>
      </w:r>
      <w:r>
        <w:rPr>
          <w:rFonts w:hint="eastAsia" w:ascii="仿宋" w:hAnsi="仿宋" w:eastAsia="仿宋" w:cs="仿宋_GB2312"/>
          <w:color w:val="auto"/>
          <w:szCs w:val="21"/>
          <w:highlight w:val="none"/>
        </w:rPr>
        <w:t>…………………………………………………（页码）</w:t>
      </w:r>
    </w:p>
    <w:p w14:paraId="625D1C04">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7）商务技术偏离表</w:t>
      </w:r>
      <w:r>
        <w:rPr>
          <w:rFonts w:hint="eastAsia" w:ascii="仿宋" w:hAnsi="仿宋" w:eastAsia="仿宋" w:cs="仿宋_GB2312"/>
          <w:color w:val="auto"/>
          <w:szCs w:val="21"/>
          <w:highlight w:val="none"/>
        </w:rPr>
        <w:t>…………………………………………………………………（页码）</w:t>
      </w:r>
    </w:p>
    <w:p w14:paraId="29A2761A">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lang w:val="zh-CN"/>
        </w:rPr>
        <w:t>（</w:t>
      </w:r>
      <w:r>
        <w:rPr>
          <w:rFonts w:ascii="仿宋" w:hAnsi="仿宋" w:eastAsia="仿宋" w:cs="仿宋_GB2312"/>
          <w:color w:val="auto"/>
          <w:szCs w:val="21"/>
          <w:highlight w:val="none"/>
        </w:rPr>
        <w:t>8</w:t>
      </w:r>
      <w:r>
        <w:rPr>
          <w:rFonts w:hint="eastAsia" w:ascii="仿宋" w:hAnsi="仿宋" w:eastAsia="仿宋" w:cs="仿宋_GB2312"/>
          <w:color w:val="auto"/>
          <w:szCs w:val="21"/>
          <w:highlight w:val="none"/>
          <w:lang w:val="zh-CN"/>
        </w:rPr>
        <w:t>）政府采购供应商廉洁自律承诺书</w:t>
      </w:r>
      <w:r>
        <w:rPr>
          <w:rFonts w:hint="eastAsia" w:ascii="仿宋" w:hAnsi="仿宋" w:eastAsia="仿宋" w:cs="仿宋_GB2312"/>
          <w:color w:val="auto"/>
          <w:szCs w:val="21"/>
          <w:highlight w:val="none"/>
        </w:rPr>
        <w:t>………………………………………………（页码）</w:t>
      </w:r>
    </w:p>
    <w:p w14:paraId="68A6A346">
      <w:pPr>
        <w:widowControl/>
        <w:adjustRightInd/>
        <w:jc w:val="left"/>
        <w:rPr>
          <w:rFonts w:ascii="仿宋" w:hAnsi="仿宋" w:eastAsia="仿宋" w:cs="仿宋_GB2312"/>
          <w:b/>
          <w:color w:val="auto"/>
          <w:kern w:val="0"/>
          <w:sz w:val="32"/>
          <w:szCs w:val="32"/>
          <w:highlight w:val="none"/>
          <w:lang w:val="zh-CN"/>
        </w:rPr>
      </w:pPr>
      <w:r>
        <w:rPr>
          <w:rFonts w:ascii="仿宋" w:hAnsi="仿宋" w:eastAsia="仿宋" w:cs="仿宋_GB2312"/>
          <w:b/>
          <w:color w:val="auto"/>
          <w:kern w:val="0"/>
          <w:sz w:val="32"/>
          <w:szCs w:val="32"/>
          <w:highlight w:val="none"/>
          <w:lang w:val="zh-CN"/>
        </w:rPr>
        <w:br w:type="page"/>
      </w:r>
    </w:p>
    <w:p w14:paraId="192260D8">
      <w:pPr>
        <w:snapToGrid w:val="0"/>
        <w:spacing w:line="360" w:lineRule="auto"/>
        <w:jc w:val="center"/>
        <w:outlineLvl w:val="0"/>
        <w:rPr>
          <w:rFonts w:ascii="仿宋" w:hAnsi="仿宋" w:eastAsia="仿宋" w:cs="仿宋_GB2312"/>
          <w:b/>
          <w:color w:val="auto"/>
          <w:sz w:val="32"/>
          <w:szCs w:val="32"/>
          <w:highlight w:val="none"/>
        </w:rPr>
      </w:pPr>
      <w:r>
        <w:rPr>
          <w:rFonts w:hint="eastAsia" w:ascii="仿宋" w:hAnsi="仿宋" w:eastAsia="仿宋" w:cs="仿宋_GB2312"/>
          <w:b/>
          <w:color w:val="auto"/>
          <w:kern w:val="0"/>
          <w:sz w:val="32"/>
          <w:szCs w:val="32"/>
          <w:highlight w:val="none"/>
        </w:rPr>
        <w:t>一、投标</w:t>
      </w:r>
      <w:r>
        <w:rPr>
          <w:rFonts w:hint="eastAsia" w:ascii="仿宋" w:hAnsi="仿宋" w:eastAsia="仿宋" w:cs="仿宋_GB2312"/>
          <w:b/>
          <w:color w:val="auto"/>
          <w:sz w:val="32"/>
          <w:szCs w:val="32"/>
          <w:highlight w:val="none"/>
        </w:rPr>
        <w:t>函</w:t>
      </w:r>
    </w:p>
    <w:p w14:paraId="21C6886B">
      <w:pPr>
        <w:snapToGrid w:val="0"/>
        <w:spacing w:line="360" w:lineRule="auto"/>
        <w:rPr>
          <w:rFonts w:ascii="仿宋" w:hAnsi="仿宋" w:eastAsia="仿宋" w:cs="仿宋_GB2312"/>
          <w:color w:val="auto"/>
          <w:szCs w:val="21"/>
          <w:highlight w:val="none"/>
        </w:rPr>
      </w:pPr>
      <w:r>
        <w:rPr>
          <w:rFonts w:hint="eastAsia" w:ascii="仿宋" w:hAnsi="仿宋" w:eastAsia="仿宋"/>
          <w:b/>
          <w:color w:val="auto"/>
          <w:szCs w:val="21"/>
          <w:highlight w:val="none"/>
          <w:u w:val="single"/>
        </w:rPr>
        <w:t xml:space="preserve">                           </w:t>
      </w:r>
      <w:r>
        <w:rPr>
          <w:rFonts w:hint="eastAsia" w:ascii="仿宋" w:hAnsi="仿宋" w:eastAsia="仿宋" w:cs="仿宋_GB2312"/>
          <w:color w:val="auto"/>
          <w:szCs w:val="21"/>
          <w:highlight w:val="none"/>
        </w:rPr>
        <w:t>：</w:t>
      </w:r>
    </w:p>
    <w:p w14:paraId="6F127A4B">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我方参加你方组织的</w:t>
      </w:r>
      <w:r>
        <w:rPr>
          <w:rFonts w:hint="eastAsia" w:ascii="仿宋" w:hAnsi="仿宋" w:eastAsia="仿宋" w:cs="仿宋_GB2312"/>
          <w:color w:val="auto"/>
          <w:szCs w:val="21"/>
          <w:highlight w:val="none"/>
          <w:u w:val="single"/>
        </w:rPr>
        <w:t>（项目名称）</w:t>
      </w:r>
      <w:r>
        <w:rPr>
          <w:rFonts w:hint="eastAsia" w:ascii="仿宋" w:hAnsi="仿宋" w:eastAsia="仿宋" w:cs="仿宋_GB2312"/>
          <w:color w:val="auto"/>
          <w:szCs w:val="21"/>
          <w:highlight w:val="none"/>
        </w:rPr>
        <w:t>【招标编号：</w:t>
      </w:r>
      <w:r>
        <w:rPr>
          <w:rFonts w:hint="eastAsia" w:ascii="仿宋" w:hAnsi="仿宋" w:eastAsia="仿宋"/>
          <w:color w:val="auto"/>
          <w:szCs w:val="21"/>
          <w:highlight w:val="none"/>
          <w:u w:val="single"/>
        </w:rPr>
        <w:t>（采购编号）</w:t>
      </w:r>
      <w:r>
        <w:rPr>
          <w:rFonts w:hint="eastAsia" w:ascii="仿宋" w:hAnsi="仿宋" w:eastAsia="仿宋" w:cs="仿宋_GB2312"/>
          <w:color w:val="auto"/>
          <w:szCs w:val="21"/>
          <w:highlight w:val="none"/>
        </w:rPr>
        <w:t>】招标的有关活动，并对此项目进行投标。为此：</w:t>
      </w:r>
    </w:p>
    <w:p w14:paraId="096A0506">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1、我方承诺投标有效期从提交投标文件的截止之日起</w:t>
      </w:r>
      <w:r>
        <w:rPr>
          <w:rFonts w:ascii="仿宋" w:hAnsi="仿宋" w:eastAsia="仿宋" w:cs="仿宋_GB2312"/>
          <w:color w:val="auto"/>
          <w:szCs w:val="21"/>
          <w:highlight w:val="none"/>
          <w:u w:val="single"/>
        </w:rPr>
        <w:t>90</w:t>
      </w:r>
      <w:r>
        <w:rPr>
          <w:rFonts w:hint="eastAsia" w:ascii="仿宋" w:hAnsi="仿宋" w:eastAsia="仿宋" w:cs="仿宋_GB2312"/>
          <w:color w:val="auto"/>
          <w:szCs w:val="21"/>
          <w:highlight w:val="none"/>
        </w:rPr>
        <w:t>天（不少于</w:t>
      </w:r>
      <w:r>
        <w:rPr>
          <w:rFonts w:ascii="仿宋" w:hAnsi="仿宋" w:eastAsia="仿宋" w:cs="仿宋_GB2312"/>
          <w:color w:val="auto"/>
          <w:szCs w:val="21"/>
          <w:highlight w:val="none"/>
        </w:rPr>
        <w:t>90天）</w:t>
      </w:r>
      <w:r>
        <w:rPr>
          <w:rFonts w:hint="eastAsia" w:ascii="仿宋" w:hAnsi="仿宋" w:eastAsia="仿宋"/>
          <w:color w:val="auto"/>
          <w:szCs w:val="21"/>
          <w:highlight w:val="none"/>
        </w:rPr>
        <w:t>，</w:t>
      </w:r>
      <w:r>
        <w:rPr>
          <w:rFonts w:hint="eastAsia" w:ascii="仿宋" w:hAnsi="仿宋" w:eastAsia="仿宋" w:cs="仿宋_GB2312"/>
          <w:color w:val="auto"/>
          <w:szCs w:val="21"/>
          <w:highlight w:val="none"/>
        </w:rPr>
        <w:t>本投标文件在投标有效期满之前均具有约束力。</w:t>
      </w:r>
    </w:p>
    <w:p w14:paraId="6DBB5DC6">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2、我方的投标文件包括以下内容：</w:t>
      </w:r>
    </w:p>
    <w:p w14:paraId="1CE6DC97">
      <w:pPr>
        <w:snapToGrid w:val="0"/>
        <w:spacing w:line="360" w:lineRule="auto"/>
        <w:ind w:left="210" w:leftChars="100" w:firstLine="420" w:firstLineChars="200"/>
        <w:rPr>
          <w:rFonts w:ascii="仿宋" w:hAnsi="仿宋" w:eastAsia="仿宋" w:cs="仿宋_GB2312"/>
          <w:b/>
          <w:bCs/>
          <w:color w:val="auto"/>
          <w:szCs w:val="21"/>
          <w:highlight w:val="none"/>
        </w:rPr>
      </w:pPr>
      <w:r>
        <w:rPr>
          <w:rFonts w:ascii="仿宋" w:hAnsi="仿宋" w:eastAsia="仿宋" w:cs="仿宋_GB2312"/>
          <w:color w:val="auto"/>
          <w:szCs w:val="21"/>
          <w:highlight w:val="none"/>
        </w:rPr>
        <w:t>2.1资格文件：</w:t>
      </w:r>
    </w:p>
    <w:p w14:paraId="610A13D1">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2.1.1</w:t>
      </w:r>
      <w:r>
        <w:rPr>
          <w:rFonts w:hint="eastAsia" w:ascii="仿宋" w:hAnsi="仿宋" w:eastAsia="仿宋" w:cs="仿宋_GB2312"/>
          <w:color w:val="auto"/>
          <w:szCs w:val="21"/>
          <w:highlight w:val="none"/>
        </w:rPr>
        <w:t>有效的营业执照副本(或事业法人登记证或其他工商等登记证明材料)复印件；</w:t>
      </w:r>
    </w:p>
    <w:p w14:paraId="05A3D3B6">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2.1.2</w:t>
      </w:r>
      <w:r>
        <w:rPr>
          <w:rFonts w:hint="eastAsia" w:ascii="仿宋" w:hAnsi="仿宋" w:eastAsia="仿宋" w:cs="仿宋_GB2312"/>
          <w:color w:val="auto"/>
          <w:szCs w:val="21"/>
          <w:highlight w:val="none"/>
        </w:rPr>
        <w:t>承诺函；</w:t>
      </w:r>
    </w:p>
    <w:p w14:paraId="7611F1AB">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2.1.3落实政府采购政策需满足的资格要求</w:t>
      </w:r>
      <w:r>
        <w:rPr>
          <w:rFonts w:hint="eastAsia" w:ascii="仿宋" w:hAnsi="仿宋" w:eastAsia="仿宋" w:cs="仿宋_GB2312"/>
          <w:color w:val="auto"/>
          <w:szCs w:val="21"/>
          <w:highlight w:val="none"/>
        </w:rPr>
        <w:t>（如果有）；</w:t>
      </w:r>
    </w:p>
    <w:p w14:paraId="5C4D8A2A">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2.1.4本项目的特定资格要求</w:t>
      </w:r>
      <w:r>
        <w:rPr>
          <w:rFonts w:hint="eastAsia" w:ascii="仿宋" w:hAnsi="仿宋" w:eastAsia="仿宋" w:cs="仿宋_GB2312"/>
          <w:color w:val="auto"/>
          <w:szCs w:val="21"/>
          <w:highlight w:val="none"/>
        </w:rPr>
        <w:t>（如果有）。</w:t>
      </w:r>
    </w:p>
    <w:p w14:paraId="05C614FA">
      <w:pPr>
        <w:snapToGrid w:val="0"/>
        <w:spacing w:line="360" w:lineRule="auto"/>
        <w:ind w:left="210" w:leftChars="100"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2</w:t>
      </w:r>
      <w:r>
        <w:rPr>
          <w:rFonts w:hint="eastAsia" w:ascii="仿宋" w:hAnsi="仿宋" w:eastAsia="仿宋" w:cs="仿宋_GB2312"/>
          <w:color w:val="auto"/>
          <w:szCs w:val="21"/>
          <w:highlight w:val="none"/>
        </w:rPr>
        <w:t>商务技术</w:t>
      </w:r>
      <w:r>
        <w:rPr>
          <w:rFonts w:hint="eastAsia" w:ascii="仿宋" w:hAnsi="仿宋" w:eastAsia="仿宋" w:cs="仿宋_GB2312"/>
          <w:color w:val="auto"/>
          <w:szCs w:val="21"/>
          <w:highlight w:val="none"/>
          <w:lang w:val="zh-CN"/>
        </w:rPr>
        <w:t>文件：</w:t>
      </w:r>
    </w:p>
    <w:p w14:paraId="7B04A71E">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2.2.1投标函；</w:t>
      </w:r>
    </w:p>
    <w:p w14:paraId="2805984A">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2.2.2授权委托书或法定代表人（单位负责人）身份证明；</w:t>
      </w:r>
    </w:p>
    <w:p w14:paraId="4B438C7B">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2.2.3联合协议</w:t>
      </w:r>
      <w:r>
        <w:rPr>
          <w:rFonts w:hint="eastAsia" w:ascii="仿宋" w:hAnsi="仿宋" w:eastAsia="仿宋" w:cs="仿宋_GB2312"/>
          <w:color w:val="auto"/>
          <w:szCs w:val="21"/>
          <w:highlight w:val="none"/>
        </w:rPr>
        <w:t>（如果有）；</w:t>
      </w:r>
    </w:p>
    <w:p w14:paraId="484CC8C7">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2.2.4分包意向协议</w:t>
      </w:r>
      <w:r>
        <w:rPr>
          <w:rFonts w:hint="eastAsia" w:ascii="仿宋" w:hAnsi="仿宋" w:eastAsia="仿宋" w:cs="仿宋_GB2312"/>
          <w:color w:val="auto"/>
          <w:szCs w:val="21"/>
          <w:highlight w:val="none"/>
        </w:rPr>
        <w:t>（如果有）；</w:t>
      </w:r>
    </w:p>
    <w:p w14:paraId="396D990E">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2.2.5符合性审查资料；</w:t>
      </w:r>
    </w:p>
    <w:p w14:paraId="578F2507">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2.2.6评标标准相应的商务技术资料；</w:t>
      </w:r>
    </w:p>
    <w:p w14:paraId="17BF5799">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2.2.7商务技术偏离表；</w:t>
      </w:r>
    </w:p>
    <w:p w14:paraId="46218543">
      <w:pPr>
        <w:snapToGrid w:val="0"/>
        <w:spacing w:line="360" w:lineRule="auto"/>
        <w:ind w:left="420" w:leftChars="200"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8</w:t>
      </w:r>
      <w:r>
        <w:rPr>
          <w:rFonts w:hint="eastAsia" w:ascii="仿宋" w:hAnsi="仿宋" w:eastAsia="仿宋" w:cs="仿宋_GB2312"/>
          <w:color w:val="auto"/>
          <w:szCs w:val="21"/>
          <w:highlight w:val="none"/>
          <w:lang w:val="zh-CN"/>
        </w:rPr>
        <w:t>政府采购供应商廉洁自律承诺书；</w:t>
      </w:r>
    </w:p>
    <w:p w14:paraId="2A859607">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3报价文件</w:t>
      </w:r>
    </w:p>
    <w:p w14:paraId="2F9ECF82">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2.3.1开标一览表（报价表）；</w:t>
      </w:r>
    </w:p>
    <w:p w14:paraId="3EC75FF9">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2.3.2中小企业声明函</w:t>
      </w:r>
      <w:r>
        <w:rPr>
          <w:rFonts w:hint="eastAsia" w:ascii="仿宋" w:hAnsi="仿宋" w:eastAsia="仿宋" w:cs="仿宋_GB2312"/>
          <w:color w:val="auto"/>
          <w:szCs w:val="21"/>
          <w:highlight w:val="none"/>
        </w:rPr>
        <w:t>（如果有）；</w:t>
      </w:r>
    </w:p>
    <w:p w14:paraId="74A4DC8B">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2.3.2</w:t>
      </w:r>
      <w:r>
        <w:rPr>
          <w:rFonts w:hint="eastAsia" w:ascii="仿宋" w:hAnsi="仿宋" w:eastAsia="仿宋" w:cs="仿宋_GB2312"/>
          <w:color w:val="auto"/>
          <w:szCs w:val="21"/>
          <w:highlight w:val="none"/>
        </w:rPr>
        <w:t>代理服务费支付承诺书。</w:t>
      </w:r>
    </w:p>
    <w:p w14:paraId="61109D1A">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3、我方承诺除商务技术偏离表列出的偏离外，我方响应招标文件的全部要求。</w:t>
      </w:r>
    </w:p>
    <w:p w14:paraId="4B12D518">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4、如我方中标，我方承诺：</w:t>
      </w:r>
    </w:p>
    <w:p w14:paraId="67487405">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4.1在收到中标通知书后，在中标通知书规定的期限内与你方签订合同； </w:t>
      </w:r>
    </w:p>
    <w:p w14:paraId="05334B47">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4.2在签订合同时不向你方提出附加条件； </w:t>
      </w:r>
    </w:p>
    <w:p w14:paraId="12DC4F1E">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4.3按照招标文件要求提交履约保证金； </w:t>
      </w:r>
    </w:p>
    <w:p w14:paraId="4FF8E73A">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4.4在合同约定的期限内完成合同规定的全部义务。 </w:t>
      </w:r>
    </w:p>
    <w:p w14:paraId="02FEFD0D">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5、其他补充说明:</w:t>
      </w:r>
    </w:p>
    <w:p w14:paraId="295E7DBE">
      <w:pPr>
        <w:spacing w:line="360" w:lineRule="auto"/>
        <w:ind w:firstLine="3150" w:firstLineChars="15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投标人名称（电子签名）：</w:t>
      </w:r>
    </w:p>
    <w:p w14:paraId="03FA9641">
      <w:pPr>
        <w:spacing w:line="360" w:lineRule="auto"/>
        <w:jc w:val="center"/>
        <w:rPr>
          <w:rFonts w:ascii="仿宋" w:hAnsi="仿宋" w:eastAsia="仿宋" w:cs="仿宋_GB2312"/>
          <w:color w:val="auto"/>
          <w:sz w:val="24"/>
          <w:highlight w:val="none"/>
        </w:rPr>
      </w:pPr>
      <w:r>
        <w:rPr>
          <w:rFonts w:ascii="仿宋" w:hAnsi="仿宋" w:eastAsia="仿宋" w:cs="仿宋_GB2312"/>
          <w:color w:val="auto"/>
          <w:szCs w:val="21"/>
          <w:highlight w:val="none"/>
        </w:rPr>
        <w:t xml:space="preserve">     日期：  年   月   日</w:t>
      </w:r>
    </w:p>
    <w:p w14:paraId="2B8F64B0">
      <w:pPr>
        <w:jc w:val="center"/>
        <w:rPr>
          <w:rFonts w:hint="eastAsia" w:ascii="仿宋" w:hAnsi="仿宋" w:eastAsia="仿宋" w:cs="仿宋_GB2312"/>
          <w:b/>
          <w:color w:val="auto"/>
          <w:kern w:val="0"/>
          <w:sz w:val="32"/>
          <w:szCs w:val="32"/>
          <w:highlight w:val="none"/>
          <w:lang w:val="zh-CN"/>
        </w:rPr>
      </w:pPr>
    </w:p>
    <w:p w14:paraId="5B5369F3">
      <w:pPr>
        <w:jc w:val="center"/>
        <w:rPr>
          <w:rFonts w:hint="eastAsia" w:ascii="仿宋" w:hAnsi="仿宋" w:eastAsia="仿宋" w:cs="仿宋_GB2312"/>
          <w:b/>
          <w:color w:val="auto"/>
          <w:kern w:val="0"/>
          <w:sz w:val="32"/>
          <w:szCs w:val="32"/>
          <w:highlight w:val="none"/>
          <w:lang w:val="zh-CN"/>
        </w:rPr>
      </w:pPr>
    </w:p>
    <w:p w14:paraId="3693E373">
      <w:pPr>
        <w:jc w:val="center"/>
        <w:rPr>
          <w:rFonts w:hint="eastAsia" w:ascii="仿宋" w:hAnsi="仿宋" w:eastAsia="仿宋" w:cs="仿宋_GB2312"/>
          <w:b/>
          <w:color w:val="auto"/>
          <w:kern w:val="0"/>
          <w:sz w:val="32"/>
          <w:szCs w:val="32"/>
          <w:highlight w:val="none"/>
          <w:lang w:val="zh-CN"/>
        </w:rPr>
      </w:pPr>
    </w:p>
    <w:p w14:paraId="7E86D67E">
      <w:pPr>
        <w:jc w:val="center"/>
        <w:rPr>
          <w:rFonts w:hint="eastAsia" w:ascii="仿宋" w:hAnsi="仿宋" w:eastAsia="仿宋" w:cs="仿宋_GB2312"/>
          <w:b/>
          <w:color w:val="auto"/>
          <w:kern w:val="0"/>
          <w:sz w:val="32"/>
          <w:szCs w:val="32"/>
          <w:highlight w:val="none"/>
          <w:lang w:val="zh-CN"/>
        </w:rPr>
      </w:pPr>
    </w:p>
    <w:p w14:paraId="373BDDD8">
      <w:pPr>
        <w:jc w:val="center"/>
        <w:rPr>
          <w:rFonts w:hint="eastAsia" w:ascii="仿宋" w:hAnsi="仿宋" w:eastAsia="仿宋" w:cs="仿宋_GB2312"/>
          <w:b/>
          <w:color w:val="auto"/>
          <w:kern w:val="0"/>
          <w:sz w:val="32"/>
          <w:szCs w:val="32"/>
          <w:highlight w:val="none"/>
          <w:lang w:val="zh-CN"/>
        </w:rPr>
      </w:pPr>
    </w:p>
    <w:p w14:paraId="143B30CF">
      <w:pPr>
        <w:jc w:val="center"/>
        <w:rPr>
          <w:rFonts w:hint="eastAsia" w:ascii="仿宋" w:hAnsi="仿宋" w:eastAsia="仿宋" w:cs="仿宋_GB2312"/>
          <w:b/>
          <w:color w:val="auto"/>
          <w:kern w:val="0"/>
          <w:sz w:val="32"/>
          <w:szCs w:val="32"/>
          <w:highlight w:val="none"/>
          <w:lang w:val="zh-CN"/>
        </w:rPr>
      </w:pPr>
    </w:p>
    <w:p w14:paraId="7C50741D">
      <w:pPr>
        <w:jc w:val="center"/>
        <w:rPr>
          <w:rFonts w:hint="eastAsia" w:ascii="仿宋" w:hAnsi="仿宋" w:eastAsia="仿宋" w:cs="仿宋_GB2312"/>
          <w:b/>
          <w:color w:val="auto"/>
          <w:kern w:val="0"/>
          <w:sz w:val="32"/>
          <w:szCs w:val="32"/>
          <w:highlight w:val="none"/>
          <w:lang w:val="zh-CN"/>
        </w:rPr>
      </w:pPr>
    </w:p>
    <w:p w14:paraId="68634503">
      <w:pPr>
        <w:jc w:val="center"/>
        <w:rPr>
          <w:rFonts w:hint="eastAsia" w:ascii="仿宋" w:hAnsi="仿宋" w:eastAsia="仿宋" w:cs="仿宋_GB2312"/>
          <w:b/>
          <w:color w:val="auto"/>
          <w:kern w:val="0"/>
          <w:sz w:val="32"/>
          <w:szCs w:val="32"/>
          <w:highlight w:val="none"/>
          <w:lang w:val="zh-CN"/>
        </w:rPr>
      </w:pPr>
    </w:p>
    <w:p w14:paraId="791BEBBE">
      <w:pPr>
        <w:jc w:val="center"/>
        <w:rPr>
          <w:rFonts w:hint="eastAsia" w:ascii="仿宋" w:hAnsi="仿宋" w:eastAsia="仿宋" w:cs="仿宋_GB2312"/>
          <w:b/>
          <w:color w:val="auto"/>
          <w:kern w:val="0"/>
          <w:sz w:val="32"/>
          <w:szCs w:val="32"/>
          <w:highlight w:val="none"/>
          <w:lang w:val="zh-CN"/>
        </w:rPr>
      </w:pPr>
    </w:p>
    <w:p w14:paraId="684FEEF3">
      <w:pPr>
        <w:jc w:val="center"/>
        <w:rPr>
          <w:rFonts w:hint="eastAsia" w:ascii="仿宋" w:hAnsi="仿宋" w:eastAsia="仿宋" w:cs="仿宋_GB2312"/>
          <w:b/>
          <w:color w:val="auto"/>
          <w:kern w:val="0"/>
          <w:sz w:val="32"/>
          <w:szCs w:val="32"/>
          <w:highlight w:val="none"/>
          <w:lang w:val="zh-CN"/>
        </w:rPr>
      </w:pPr>
    </w:p>
    <w:p w14:paraId="7FD39CA0">
      <w:pPr>
        <w:jc w:val="center"/>
        <w:rPr>
          <w:rFonts w:hint="eastAsia" w:ascii="仿宋" w:hAnsi="仿宋" w:eastAsia="仿宋" w:cs="仿宋_GB2312"/>
          <w:b/>
          <w:color w:val="auto"/>
          <w:kern w:val="0"/>
          <w:sz w:val="32"/>
          <w:szCs w:val="32"/>
          <w:highlight w:val="none"/>
          <w:lang w:val="zh-CN"/>
        </w:rPr>
      </w:pPr>
    </w:p>
    <w:p w14:paraId="5AF4959A">
      <w:pPr>
        <w:jc w:val="center"/>
        <w:rPr>
          <w:rFonts w:hint="eastAsia" w:ascii="仿宋" w:hAnsi="仿宋" w:eastAsia="仿宋" w:cs="仿宋_GB2312"/>
          <w:b/>
          <w:color w:val="auto"/>
          <w:kern w:val="0"/>
          <w:sz w:val="32"/>
          <w:szCs w:val="32"/>
          <w:highlight w:val="none"/>
          <w:lang w:val="zh-CN"/>
        </w:rPr>
      </w:pPr>
    </w:p>
    <w:p w14:paraId="470C8673">
      <w:pPr>
        <w:jc w:val="center"/>
        <w:rPr>
          <w:rFonts w:hint="eastAsia" w:ascii="仿宋" w:hAnsi="仿宋" w:eastAsia="仿宋" w:cs="仿宋_GB2312"/>
          <w:b/>
          <w:color w:val="auto"/>
          <w:kern w:val="0"/>
          <w:sz w:val="32"/>
          <w:szCs w:val="32"/>
          <w:highlight w:val="none"/>
          <w:lang w:val="zh-CN"/>
        </w:rPr>
      </w:pPr>
    </w:p>
    <w:p w14:paraId="4030A706">
      <w:pPr>
        <w:jc w:val="center"/>
        <w:rPr>
          <w:rFonts w:hint="eastAsia" w:ascii="仿宋" w:hAnsi="仿宋" w:eastAsia="仿宋" w:cs="仿宋_GB2312"/>
          <w:b/>
          <w:color w:val="auto"/>
          <w:kern w:val="0"/>
          <w:sz w:val="32"/>
          <w:szCs w:val="32"/>
          <w:highlight w:val="none"/>
          <w:lang w:val="zh-CN"/>
        </w:rPr>
      </w:pPr>
    </w:p>
    <w:p w14:paraId="1745966A">
      <w:pPr>
        <w:jc w:val="center"/>
        <w:rPr>
          <w:rFonts w:hint="eastAsia" w:ascii="仿宋" w:hAnsi="仿宋" w:eastAsia="仿宋" w:cs="仿宋_GB2312"/>
          <w:b/>
          <w:color w:val="auto"/>
          <w:kern w:val="0"/>
          <w:sz w:val="32"/>
          <w:szCs w:val="32"/>
          <w:highlight w:val="none"/>
          <w:lang w:val="zh-CN"/>
        </w:rPr>
      </w:pPr>
    </w:p>
    <w:p w14:paraId="3871D145">
      <w:pPr>
        <w:jc w:val="center"/>
        <w:rPr>
          <w:rFonts w:hint="eastAsia" w:ascii="仿宋" w:hAnsi="仿宋" w:eastAsia="仿宋" w:cs="仿宋_GB2312"/>
          <w:b/>
          <w:color w:val="auto"/>
          <w:kern w:val="0"/>
          <w:sz w:val="32"/>
          <w:szCs w:val="32"/>
          <w:highlight w:val="none"/>
          <w:lang w:val="zh-CN"/>
        </w:rPr>
      </w:pPr>
    </w:p>
    <w:p w14:paraId="0CAC01BF">
      <w:pPr>
        <w:jc w:val="center"/>
        <w:rPr>
          <w:rFonts w:hint="eastAsia" w:ascii="仿宋" w:hAnsi="仿宋" w:eastAsia="仿宋" w:cs="仿宋_GB2312"/>
          <w:b/>
          <w:color w:val="auto"/>
          <w:kern w:val="0"/>
          <w:sz w:val="32"/>
          <w:szCs w:val="32"/>
          <w:highlight w:val="none"/>
          <w:lang w:val="zh-CN"/>
        </w:rPr>
      </w:pPr>
    </w:p>
    <w:p w14:paraId="2149CFBD">
      <w:pPr>
        <w:jc w:val="center"/>
        <w:rPr>
          <w:rFonts w:hint="eastAsia" w:ascii="仿宋" w:hAnsi="仿宋" w:eastAsia="仿宋" w:cs="仿宋_GB2312"/>
          <w:b/>
          <w:color w:val="auto"/>
          <w:kern w:val="0"/>
          <w:sz w:val="32"/>
          <w:szCs w:val="32"/>
          <w:highlight w:val="none"/>
          <w:lang w:val="zh-CN"/>
        </w:rPr>
      </w:pPr>
    </w:p>
    <w:p w14:paraId="78240C05">
      <w:pPr>
        <w:jc w:val="center"/>
        <w:rPr>
          <w:rFonts w:hint="eastAsia" w:ascii="仿宋" w:hAnsi="仿宋" w:eastAsia="仿宋" w:cs="仿宋_GB2312"/>
          <w:b/>
          <w:color w:val="auto"/>
          <w:kern w:val="0"/>
          <w:sz w:val="32"/>
          <w:szCs w:val="32"/>
          <w:highlight w:val="none"/>
          <w:lang w:val="zh-CN"/>
        </w:rPr>
      </w:pPr>
    </w:p>
    <w:p w14:paraId="19BEE381">
      <w:pPr>
        <w:jc w:val="center"/>
        <w:rPr>
          <w:rFonts w:hint="eastAsia" w:ascii="仿宋" w:hAnsi="仿宋" w:eastAsia="仿宋" w:cs="仿宋_GB2312"/>
          <w:b/>
          <w:color w:val="auto"/>
          <w:kern w:val="0"/>
          <w:sz w:val="32"/>
          <w:szCs w:val="32"/>
          <w:highlight w:val="none"/>
          <w:lang w:val="zh-CN"/>
        </w:rPr>
      </w:pPr>
    </w:p>
    <w:p w14:paraId="58DDDBCA">
      <w:pPr>
        <w:jc w:val="center"/>
        <w:rPr>
          <w:rFonts w:hint="eastAsia" w:ascii="仿宋" w:hAnsi="仿宋" w:eastAsia="仿宋" w:cs="仿宋_GB2312"/>
          <w:b/>
          <w:color w:val="auto"/>
          <w:kern w:val="0"/>
          <w:sz w:val="32"/>
          <w:szCs w:val="32"/>
          <w:highlight w:val="none"/>
          <w:lang w:val="zh-CN"/>
        </w:rPr>
      </w:pPr>
    </w:p>
    <w:p w14:paraId="55B31A79">
      <w:pPr>
        <w:jc w:val="center"/>
        <w:rPr>
          <w:rFonts w:hint="eastAsia" w:ascii="仿宋" w:hAnsi="仿宋" w:eastAsia="仿宋" w:cs="仿宋_GB2312"/>
          <w:b/>
          <w:color w:val="auto"/>
          <w:kern w:val="0"/>
          <w:sz w:val="32"/>
          <w:szCs w:val="32"/>
          <w:highlight w:val="none"/>
          <w:lang w:val="zh-CN"/>
        </w:rPr>
      </w:pPr>
    </w:p>
    <w:p w14:paraId="721E9699">
      <w:pPr>
        <w:jc w:val="center"/>
        <w:rPr>
          <w:rFonts w:hint="eastAsia" w:ascii="仿宋" w:hAnsi="仿宋" w:eastAsia="仿宋" w:cs="仿宋_GB2312"/>
          <w:b/>
          <w:color w:val="auto"/>
          <w:kern w:val="0"/>
          <w:sz w:val="32"/>
          <w:szCs w:val="32"/>
          <w:highlight w:val="none"/>
          <w:lang w:val="zh-CN"/>
        </w:rPr>
      </w:pPr>
    </w:p>
    <w:p w14:paraId="22DB895F">
      <w:pPr>
        <w:jc w:val="center"/>
        <w:rPr>
          <w:rFonts w:hint="eastAsia" w:ascii="仿宋" w:hAnsi="仿宋" w:eastAsia="仿宋" w:cs="仿宋_GB2312"/>
          <w:b/>
          <w:color w:val="auto"/>
          <w:kern w:val="0"/>
          <w:sz w:val="32"/>
          <w:szCs w:val="32"/>
          <w:highlight w:val="none"/>
          <w:lang w:val="zh-CN"/>
        </w:rPr>
      </w:pPr>
    </w:p>
    <w:p w14:paraId="2678F100">
      <w:pPr>
        <w:jc w:val="center"/>
        <w:rPr>
          <w:rFonts w:hint="eastAsia" w:ascii="仿宋" w:hAnsi="仿宋" w:eastAsia="仿宋" w:cs="仿宋_GB2312"/>
          <w:b/>
          <w:color w:val="auto"/>
          <w:kern w:val="0"/>
          <w:sz w:val="32"/>
          <w:szCs w:val="32"/>
          <w:highlight w:val="none"/>
          <w:lang w:val="zh-CN"/>
        </w:rPr>
      </w:pPr>
    </w:p>
    <w:p w14:paraId="16FE032D">
      <w:pPr>
        <w:jc w:val="center"/>
        <w:rPr>
          <w:rFonts w:hint="eastAsia" w:ascii="仿宋" w:hAnsi="仿宋" w:eastAsia="仿宋" w:cs="仿宋_GB2312"/>
          <w:b/>
          <w:color w:val="auto"/>
          <w:kern w:val="0"/>
          <w:sz w:val="32"/>
          <w:szCs w:val="32"/>
          <w:highlight w:val="none"/>
          <w:lang w:val="zh-CN"/>
        </w:rPr>
      </w:pPr>
    </w:p>
    <w:p w14:paraId="34A6DAAF">
      <w:pPr>
        <w:jc w:val="center"/>
        <w:rPr>
          <w:rFonts w:hint="eastAsia" w:ascii="仿宋" w:hAnsi="仿宋" w:eastAsia="仿宋" w:cs="仿宋_GB2312"/>
          <w:b/>
          <w:color w:val="auto"/>
          <w:kern w:val="0"/>
          <w:sz w:val="32"/>
          <w:szCs w:val="32"/>
          <w:highlight w:val="none"/>
          <w:lang w:val="zh-CN"/>
        </w:rPr>
      </w:pPr>
    </w:p>
    <w:p w14:paraId="3B98D7D0">
      <w:pPr>
        <w:rPr>
          <w:rFonts w:hint="eastAsia"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br w:type="page"/>
      </w:r>
    </w:p>
    <w:p w14:paraId="1AFA5093">
      <w:pPr>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t>二、授权委托书或法定代表人身份证明</w:t>
      </w:r>
    </w:p>
    <w:p w14:paraId="6D1627FC">
      <w:pPr>
        <w:snapToGrid w:val="0"/>
        <w:spacing w:line="360" w:lineRule="auto"/>
        <w:rPr>
          <w:rFonts w:ascii="仿宋" w:hAnsi="仿宋" w:eastAsia="仿宋" w:cs="仿宋_GB2312"/>
          <w:color w:val="auto"/>
          <w:sz w:val="24"/>
          <w:highlight w:val="none"/>
        </w:rPr>
      </w:pPr>
    </w:p>
    <w:p w14:paraId="11F2E4F7">
      <w:pPr>
        <w:spacing w:before="95" w:line="225" w:lineRule="auto"/>
        <w:ind w:left="2895"/>
        <w:rPr>
          <w:rFonts w:hint="eastAsia" w:ascii="仿宋" w:hAnsi="仿宋" w:eastAsia="仿宋" w:cs="仿宋"/>
          <w:color w:val="auto"/>
          <w:sz w:val="29"/>
          <w:szCs w:val="29"/>
          <w:highlight w:val="none"/>
        </w:rPr>
      </w:pPr>
      <w:r>
        <w:rPr>
          <w:rFonts w:hint="eastAsia" w:ascii="仿宋" w:hAnsi="仿宋" w:eastAsia="仿宋" w:cs="仿宋"/>
          <w:color w:val="auto"/>
          <w:spacing w:val="15"/>
          <w:sz w:val="29"/>
          <w:szCs w:val="29"/>
          <w:highlight w:val="none"/>
        </w:rPr>
        <w:t>法</w:t>
      </w:r>
      <w:r>
        <w:rPr>
          <w:rFonts w:hint="eastAsia" w:ascii="仿宋" w:hAnsi="仿宋" w:eastAsia="仿宋" w:cs="仿宋"/>
          <w:color w:val="auto"/>
          <w:spacing w:val="9"/>
          <w:sz w:val="29"/>
          <w:szCs w:val="29"/>
          <w:highlight w:val="none"/>
        </w:rPr>
        <w:t>定代表人身份证明书</w:t>
      </w:r>
    </w:p>
    <w:p w14:paraId="52D307FE">
      <w:pPr>
        <w:spacing w:line="250" w:lineRule="auto"/>
        <w:rPr>
          <w:rFonts w:hint="eastAsia" w:ascii="仿宋" w:hAnsi="仿宋" w:eastAsia="仿宋" w:cs="仿宋"/>
          <w:color w:val="auto"/>
          <w:highlight w:val="none"/>
        </w:rPr>
      </w:pPr>
    </w:p>
    <w:p w14:paraId="407DBB00">
      <w:pPr>
        <w:spacing w:line="251" w:lineRule="auto"/>
        <w:rPr>
          <w:rFonts w:hint="eastAsia" w:ascii="仿宋" w:hAnsi="仿宋" w:eastAsia="仿宋" w:cs="仿宋"/>
          <w:color w:val="auto"/>
          <w:highlight w:val="none"/>
        </w:rPr>
      </w:pPr>
    </w:p>
    <w:p w14:paraId="1FFBA968">
      <w:pPr>
        <w:spacing w:before="74" w:line="228" w:lineRule="auto"/>
        <w:ind w:left="1"/>
        <w:rPr>
          <w:rFonts w:hint="eastAsia" w:ascii="仿宋" w:hAnsi="仿宋" w:eastAsia="仿宋" w:cs="仿宋"/>
          <w:color w:val="auto"/>
          <w:sz w:val="23"/>
          <w:szCs w:val="23"/>
          <w:highlight w:val="none"/>
        </w:rPr>
      </w:pPr>
      <w:r>
        <w:rPr>
          <w:rFonts w:hint="eastAsia" w:ascii="仿宋" w:hAnsi="仿宋" w:eastAsia="仿宋" w:cs="仿宋"/>
          <w:color w:val="auto"/>
          <w:spacing w:val="8"/>
          <w:sz w:val="23"/>
          <w:szCs w:val="23"/>
          <w:highlight w:val="none"/>
        </w:rPr>
        <w:t>单</w:t>
      </w:r>
      <w:r>
        <w:rPr>
          <w:rFonts w:hint="eastAsia" w:ascii="仿宋" w:hAnsi="仿宋" w:eastAsia="仿宋" w:cs="仿宋"/>
          <w:color w:val="auto"/>
          <w:spacing w:val="5"/>
          <w:sz w:val="23"/>
          <w:szCs w:val="23"/>
          <w:highlight w:val="none"/>
        </w:rPr>
        <w:t>位名称：</w:t>
      </w:r>
      <w:r>
        <w:rPr>
          <w:rFonts w:hint="eastAsia" w:ascii="仿宋" w:hAnsi="仿宋" w:eastAsia="仿宋" w:cs="仿宋"/>
          <w:color w:val="auto"/>
          <w:sz w:val="23"/>
          <w:szCs w:val="23"/>
          <w:highlight w:val="none"/>
          <w:u w:val="single"/>
        </w:rPr>
        <w:t xml:space="preserve">                     </w:t>
      </w:r>
    </w:p>
    <w:p w14:paraId="363DBB7A">
      <w:pPr>
        <w:spacing w:before="154" w:line="237" w:lineRule="auto"/>
        <w:rPr>
          <w:rFonts w:hint="eastAsia" w:ascii="仿宋" w:hAnsi="仿宋" w:eastAsia="仿宋" w:cs="仿宋"/>
          <w:color w:val="auto"/>
          <w:sz w:val="23"/>
          <w:szCs w:val="23"/>
          <w:highlight w:val="none"/>
        </w:rPr>
      </w:pPr>
      <w:r>
        <w:rPr>
          <w:rFonts w:hint="eastAsia" w:ascii="仿宋" w:hAnsi="仿宋" w:eastAsia="仿宋" w:cs="仿宋"/>
          <w:color w:val="auto"/>
          <w:spacing w:val="-17"/>
          <w:sz w:val="23"/>
          <w:szCs w:val="23"/>
          <w:highlight w:val="none"/>
        </w:rPr>
        <w:t>地</w:t>
      </w:r>
      <w:r>
        <w:rPr>
          <w:rFonts w:hint="eastAsia" w:ascii="仿宋" w:hAnsi="仿宋" w:eastAsia="仿宋" w:cs="仿宋"/>
          <w:color w:val="auto"/>
          <w:spacing w:val="-15"/>
          <w:sz w:val="23"/>
          <w:szCs w:val="23"/>
          <w:highlight w:val="none"/>
        </w:rPr>
        <w:t xml:space="preserve">  址 ：</w:t>
      </w:r>
      <w:r>
        <w:rPr>
          <w:rFonts w:hint="eastAsia" w:ascii="仿宋" w:hAnsi="仿宋" w:eastAsia="仿宋" w:cs="仿宋"/>
          <w:color w:val="auto"/>
          <w:sz w:val="23"/>
          <w:szCs w:val="23"/>
          <w:highlight w:val="none"/>
          <w:u w:val="single"/>
        </w:rPr>
        <w:t xml:space="preserve">                     </w:t>
      </w:r>
    </w:p>
    <w:p w14:paraId="62A930BB">
      <w:pPr>
        <w:spacing w:before="144"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27"/>
          <w:sz w:val="23"/>
          <w:szCs w:val="23"/>
          <w:highlight w:val="none"/>
        </w:rPr>
        <w:t>姓</w:t>
      </w:r>
      <w:r>
        <w:rPr>
          <w:rFonts w:hint="eastAsia" w:ascii="仿宋" w:hAnsi="仿宋" w:eastAsia="仿宋" w:cs="仿宋"/>
          <w:color w:val="auto"/>
          <w:spacing w:val="-15"/>
          <w:sz w:val="23"/>
          <w:szCs w:val="23"/>
          <w:highlight w:val="none"/>
        </w:rPr>
        <w:t xml:space="preserve">  名 ：</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性  别 ：</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年  龄 ：</w:t>
      </w:r>
      <w:r>
        <w:rPr>
          <w:rFonts w:hint="eastAsia" w:ascii="仿宋" w:hAnsi="仿宋" w:eastAsia="仿宋" w:cs="仿宋"/>
          <w:color w:val="auto"/>
          <w:sz w:val="23"/>
          <w:szCs w:val="23"/>
          <w:highlight w:val="none"/>
          <w:u w:val="single"/>
        </w:rPr>
        <w:t xml:space="preserve">       </w:t>
      </w:r>
    </w:p>
    <w:p w14:paraId="3ACD095A">
      <w:pPr>
        <w:spacing w:before="159"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2"/>
          <w:sz w:val="23"/>
          <w:szCs w:val="23"/>
          <w:highlight w:val="none"/>
        </w:rPr>
        <w:t>职  务：</w:t>
      </w:r>
      <w:r>
        <w:rPr>
          <w:rFonts w:hint="eastAsia" w:ascii="仿宋" w:hAnsi="仿宋" w:eastAsia="仿宋" w:cs="仿宋"/>
          <w:color w:val="auto"/>
          <w:spacing w:val="-2"/>
          <w:sz w:val="23"/>
          <w:szCs w:val="23"/>
          <w:highlight w:val="none"/>
          <w:u w:val="single"/>
        </w:rPr>
        <w:t xml:space="preserve">          </w:t>
      </w:r>
      <w:r>
        <w:rPr>
          <w:rFonts w:hint="eastAsia" w:ascii="仿宋" w:hAnsi="仿宋" w:eastAsia="仿宋" w:cs="仿宋"/>
          <w:color w:val="auto"/>
          <w:spacing w:val="-2"/>
          <w:sz w:val="23"/>
          <w:szCs w:val="23"/>
          <w:highlight w:val="none"/>
        </w:rPr>
        <w:t>系</w:t>
      </w:r>
      <w:r>
        <w:rPr>
          <w:rFonts w:hint="eastAsia" w:ascii="仿宋" w:hAnsi="仿宋" w:eastAsia="仿宋" w:cs="仿宋"/>
          <w:color w:val="auto"/>
          <w:spacing w:val="-2"/>
          <w:sz w:val="23"/>
          <w:szCs w:val="23"/>
          <w:highlight w:val="none"/>
          <w:u w:val="single"/>
        </w:rPr>
        <w:t xml:space="preserve">              </w:t>
      </w:r>
      <w:r>
        <w:rPr>
          <w:rFonts w:hint="eastAsia" w:ascii="仿宋" w:hAnsi="仿宋" w:eastAsia="仿宋" w:cs="仿宋"/>
          <w:color w:val="auto"/>
          <w:spacing w:val="-2"/>
          <w:sz w:val="23"/>
          <w:szCs w:val="23"/>
          <w:highlight w:val="none"/>
        </w:rPr>
        <w:t xml:space="preserve"> 的法定代表人。</w:t>
      </w:r>
    </w:p>
    <w:p w14:paraId="72D2500A">
      <w:pPr>
        <w:spacing w:line="258" w:lineRule="auto"/>
        <w:rPr>
          <w:rFonts w:hint="eastAsia" w:ascii="仿宋" w:hAnsi="仿宋" w:eastAsia="仿宋" w:cs="仿宋"/>
          <w:color w:val="auto"/>
          <w:highlight w:val="none"/>
        </w:rPr>
      </w:pPr>
    </w:p>
    <w:p w14:paraId="553AA695">
      <w:pPr>
        <w:spacing w:line="258" w:lineRule="auto"/>
        <w:rPr>
          <w:rFonts w:hint="eastAsia" w:ascii="仿宋" w:hAnsi="仿宋" w:eastAsia="仿宋" w:cs="仿宋"/>
          <w:color w:val="auto"/>
          <w:highlight w:val="none"/>
        </w:rPr>
      </w:pPr>
    </w:p>
    <w:p w14:paraId="75AD4008">
      <w:pPr>
        <w:spacing w:before="75" w:line="227" w:lineRule="auto"/>
        <w:ind w:left="258"/>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附</w:t>
      </w:r>
    </w:p>
    <w:p w14:paraId="005C5C31">
      <w:pPr>
        <w:spacing w:line="129" w:lineRule="auto"/>
        <w:rPr>
          <w:rFonts w:hint="eastAsia" w:ascii="仿宋" w:hAnsi="仿宋" w:eastAsia="仿宋" w:cs="仿宋"/>
          <w:color w:val="auto"/>
          <w:sz w:val="2"/>
          <w:highlight w:val="none"/>
        </w:rPr>
      </w:pPr>
    </w:p>
    <w:tbl>
      <w:tblPr>
        <w:tblStyle w:val="973"/>
        <w:tblW w:w="6666" w:type="dxa"/>
        <w:tblInd w:w="105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66"/>
      </w:tblGrid>
      <w:tr w14:paraId="240FD8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9" w:hRule="atLeast"/>
        </w:trPr>
        <w:tc>
          <w:tcPr>
            <w:tcW w:w="6666" w:type="dxa"/>
            <w:noWrap w:val="0"/>
            <w:vAlign w:val="top"/>
          </w:tcPr>
          <w:p w14:paraId="3EB6DE5A">
            <w:pPr>
              <w:spacing w:line="280" w:lineRule="auto"/>
              <w:rPr>
                <w:rFonts w:hint="eastAsia" w:ascii="仿宋" w:hAnsi="仿宋" w:eastAsia="仿宋" w:cs="仿宋"/>
                <w:color w:val="auto"/>
                <w:highlight w:val="none"/>
              </w:rPr>
            </w:pPr>
          </w:p>
          <w:p w14:paraId="3DB7A637">
            <w:pPr>
              <w:spacing w:line="280" w:lineRule="auto"/>
              <w:rPr>
                <w:rFonts w:hint="eastAsia" w:ascii="仿宋" w:hAnsi="仿宋" w:eastAsia="仿宋" w:cs="仿宋"/>
                <w:color w:val="auto"/>
                <w:highlight w:val="none"/>
              </w:rPr>
            </w:pPr>
          </w:p>
          <w:p w14:paraId="3EC25E62">
            <w:pPr>
              <w:spacing w:line="281" w:lineRule="auto"/>
              <w:rPr>
                <w:rFonts w:hint="eastAsia" w:ascii="仿宋" w:hAnsi="仿宋" w:eastAsia="仿宋" w:cs="仿宋"/>
                <w:color w:val="auto"/>
                <w:highlight w:val="none"/>
              </w:rPr>
            </w:pPr>
          </w:p>
          <w:p w14:paraId="46D0699C">
            <w:pPr>
              <w:spacing w:line="281" w:lineRule="auto"/>
              <w:rPr>
                <w:rFonts w:hint="eastAsia" w:ascii="仿宋" w:hAnsi="仿宋" w:eastAsia="仿宋" w:cs="仿宋"/>
                <w:color w:val="auto"/>
                <w:highlight w:val="none"/>
              </w:rPr>
            </w:pPr>
          </w:p>
          <w:p w14:paraId="734A367C">
            <w:pPr>
              <w:spacing w:before="74" w:line="227" w:lineRule="auto"/>
              <w:ind w:left="1421"/>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法</w:t>
            </w:r>
            <w:r>
              <w:rPr>
                <w:rFonts w:hint="eastAsia" w:ascii="仿宋" w:hAnsi="仿宋" w:eastAsia="仿宋" w:cs="仿宋"/>
                <w:color w:val="auto"/>
                <w:spacing w:val="9"/>
                <w:sz w:val="23"/>
                <w:szCs w:val="23"/>
                <w:highlight w:val="none"/>
              </w:rPr>
              <w:t>定代表人身份证正面复印件粘贴处</w:t>
            </w:r>
          </w:p>
        </w:tc>
      </w:tr>
      <w:tr w14:paraId="723DD8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2" w:hRule="atLeast"/>
        </w:trPr>
        <w:tc>
          <w:tcPr>
            <w:tcW w:w="6666" w:type="dxa"/>
            <w:noWrap w:val="0"/>
            <w:vAlign w:val="top"/>
          </w:tcPr>
          <w:p w14:paraId="48E4E252">
            <w:pPr>
              <w:spacing w:line="242" w:lineRule="auto"/>
              <w:rPr>
                <w:rFonts w:hint="eastAsia" w:ascii="仿宋" w:hAnsi="仿宋" w:eastAsia="仿宋" w:cs="仿宋"/>
                <w:color w:val="auto"/>
                <w:highlight w:val="none"/>
              </w:rPr>
            </w:pPr>
          </w:p>
          <w:p w14:paraId="198C8C7D">
            <w:pPr>
              <w:spacing w:line="243" w:lineRule="auto"/>
              <w:rPr>
                <w:rFonts w:hint="eastAsia" w:ascii="仿宋" w:hAnsi="仿宋" w:eastAsia="仿宋" w:cs="仿宋"/>
                <w:color w:val="auto"/>
                <w:highlight w:val="none"/>
              </w:rPr>
            </w:pPr>
          </w:p>
          <w:p w14:paraId="1225D82B">
            <w:pPr>
              <w:spacing w:line="243" w:lineRule="auto"/>
              <w:rPr>
                <w:rFonts w:hint="eastAsia" w:ascii="仿宋" w:hAnsi="仿宋" w:eastAsia="仿宋" w:cs="仿宋"/>
                <w:color w:val="auto"/>
                <w:highlight w:val="none"/>
              </w:rPr>
            </w:pPr>
          </w:p>
          <w:p w14:paraId="37848CB8">
            <w:pPr>
              <w:spacing w:line="243" w:lineRule="auto"/>
              <w:rPr>
                <w:rFonts w:hint="eastAsia" w:ascii="仿宋" w:hAnsi="仿宋" w:eastAsia="仿宋" w:cs="仿宋"/>
                <w:color w:val="auto"/>
                <w:highlight w:val="none"/>
              </w:rPr>
            </w:pPr>
          </w:p>
          <w:p w14:paraId="3F3B48E6">
            <w:pPr>
              <w:spacing w:before="75" w:line="227" w:lineRule="auto"/>
              <w:ind w:left="1421"/>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法</w:t>
            </w:r>
            <w:r>
              <w:rPr>
                <w:rFonts w:hint="eastAsia" w:ascii="仿宋" w:hAnsi="仿宋" w:eastAsia="仿宋" w:cs="仿宋"/>
                <w:color w:val="auto"/>
                <w:spacing w:val="9"/>
                <w:sz w:val="23"/>
                <w:szCs w:val="23"/>
                <w:highlight w:val="none"/>
              </w:rPr>
              <w:t>定代表人身份证背面复印件粘贴处</w:t>
            </w:r>
          </w:p>
        </w:tc>
      </w:tr>
    </w:tbl>
    <w:p w14:paraId="5F16E2AC">
      <w:pPr>
        <w:spacing w:before="148"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6"/>
          <w:sz w:val="23"/>
          <w:szCs w:val="23"/>
          <w:highlight w:val="none"/>
        </w:rPr>
        <w:t>特此证明。</w:t>
      </w:r>
    </w:p>
    <w:p w14:paraId="02FD03E3">
      <w:pPr>
        <w:spacing w:before="156" w:line="362" w:lineRule="auto"/>
        <w:ind w:left="4600" w:right="1304" w:hanging="38"/>
        <w:rPr>
          <w:rFonts w:hint="eastAsia" w:ascii="仿宋" w:hAnsi="仿宋" w:eastAsia="仿宋" w:cs="仿宋"/>
          <w:color w:val="auto"/>
          <w:sz w:val="23"/>
          <w:szCs w:val="23"/>
          <w:highlight w:val="none"/>
        </w:rPr>
      </w:pPr>
      <w:r>
        <w:rPr>
          <w:rFonts w:hint="eastAsia" w:ascii="仿宋" w:hAnsi="仿宋" w:eastAsia="仿宋" w:cs="仿宋"/>
          <w:color w:val="auto"/>
          <w:spacing w:val="20"/>
          <w:sz w:val="23"/>
          <w:szCs w:val="23"/>
          <w:highlight w:val="none"/>
        </w:rPr>
        <w:t>投</w:t>
      </w:r>
      <w:r>
        <w:rPr>
          <w:rFonts w:hint="eastAsia" w:ascii="仿宋" w:hAnsi="仿宋" w:eastAsia="仿宋" w:cs="仿宋"/>
          <w:color w:val="auto"/>
          <w:spacing w:val="11"/>
          <w:sz w:val="23"/>
          <w:szCs w:val="23"/>
          <w:highlight w:val="none"/>
        </w:rPr>
        <w:t>标</w:t>
      </w:r>
      <w:r>
        <w:rPr>
          <w:rFonts w:hint="eastAsia" w:ascii="仿宋" w:hAnsi="仿宋" w:eastAsia="仿宋" w:cs="仿宋"/>
          <w:color w:val="auto"/>
          <w:spacing w:val="10"/>
          <w:sz w:val="23"/>
          <w:szCs w:val="23"/>
          <w:highlight w:val="none"/>
        </w:rPr>
        <w:t>人：</w:t>
      </w:r>
      <w:r>
        <w:rPr>
          <w:rFonts w:hint="eastAsia" w:ascii="仿宋" w:hAnsi="仿宋" w:eastAsia="仿宋" w:cs="仿宋"/>
          <w:color w:val="auto"/>
          <w:spacing w:val="10"/>
          <w:sz w:val="23"/>
          <w:szCs w:val="23"/>
          <w:highlight w:val="none"/>
          <w:u w:val="single"/>
        </w:rPr>
        <w:t xml:space="preserve"> (单位盖章)    </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15"/>
          <w:sz w:val="23"/>
          <w:szCs w:val="23"/>
          <w:highlight w:val="none"/>
        </w:rPr>
        <w:t>日 期：</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年</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 xml:space="preserve"> 月</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 xml:space="preserve"> 日</w:t>
      </w:r>
    </w:p>
    <w:p w14:paraId="7D7EA56D">
      <w:pPr>
        <w:spacing w:line="341" w:lineRule="auto"/>
        <w:rPr>
          <w:rFonts w:hint="eastAsia" w:ascii="仿宋" w:hAnsi="仿宋" w:eastAsia="仿宋" w:cs="仿宋"/>
          <w:color w:val="auto"/>
          <w:highlight w:val="none"/>
        </w:rPr>
      </w:pPr>
    </w:p>
    <w:p w14:paraId="698282C1">
      <w:pPr>
        <w:jc w:val="center"/>
        <w:rPr>
          <w:rFonts w:hint="eastAsia" w:ascii="仿宋" w:hAnsi="仿宋" w:eastAsia="仿宋" w:cs="仿宋"/>
          <w:b/>
          <w:color w:val="auto"/>
          <w:kern w:val="0"/>
          <w:sz w:val="32"/>
          <w:szCs w:val="32"/>
          <w:highlight w:val="none"/>
        </w:rPr>
      </w:pPr>
      <w:r>
        <w:rPr>
          <w:rFonts w:hint="eastAsia" w:ascii="仿宋" w:hAnsi="仿宋" w:eastAsia="仿宋" w:cs="仿宋"/>
          <w:color w:val="auto"/>
          <w:spacing w:val="26"/>
          <w:sz w:val="23"/>
          <w:szCs w:val="23"/>
          <w:highlight w:val="none"/>
        </w:rPr>
        <w:t>(</w:t>
      </w:r>
      <w:r>
        <w:rPr>
          <w:rFonts w:hint="eastAsia" w:ascii="仿宋" w:hAnsi="仿宋" w:eastAsia="仿宋" w:cs="仿宋"/>
          <w:color w:val="auto"/>
          <w:spacing w:val="15"/>
          <w:sz w:val="23"/>
          <w:szCs w:val="23"/>
          <w:highlight w:val="none"/>
        </w:rPr>
        <w:t>注</w:t>
      </w:r>
      <w:r>
        <w:rPr>
          <w:rFonts w:hint="eastAsia" w:ascii="仿宋" w:hAnsi="仿宋" w:eastAsia="仿宋" w:cs="仿宋"/>
          <w:color w:val="auto"/>
          <w:spacing w:val="13"/>
          <w:sz w:val="23"/>
          <w:szCs w:val="23"/>
          <w:highlight w:val="none"/>
        </w:rPr>
        <w:t>：此证明书格式供参考，可根据实际需求更改)</w:t>
      </w:r>
    </w:p>
    <w:p w14:paraId="632AD5D8">
      <w:pPr>
        <w:jc w:val="center"/>
        <w:rPr>
          <w:rFonts w:ascii="仿宋" w:hAnsi="仿宋" w:eastAsia="仿宋" w:cs="仿宋_GB2312"/>
          <w:b/>
          <w:color w:val="auto"/>
          <w:kern w:val="0"/>
          <w:sz w:val="32"/>
          <w:szCs w:val="32"/>
          <w:highlight w:val="none"/>
        </w:rPr>
      </w:pPr>
    </w:p>
    <w:p w14:paraId="2178D770">
      <w:pPr>
        <w:jc w:val="center"/>
        <w:rPr>
          <w:rFonts w:ascii="仿宋" w:hAnsi="仿宋" w:eastAsia="仿宋" w:cs="仿宋_GB2312"/>
          <w:b/>
          <w:color w:val="auto"/>
          <w:kern w:val="0"/>
          <w:sz w:val="32"/>
          <w:szCs w:val="32"/>
          <w:highlight w:val="none"/>
        </w:rPr>
      </w:pPr>
    </w:p>
    <w:p w14:paraId="4F758F28">
      <w:pPr>
        <w:jc w:val="center"/>
        <w:rPr>
          <w:rFonts w:ascii="仿宋" w:hAnsi="仿宋" w:eastAsia="仿宋" w:cs="仿宋_GB2312"/>
          <w:b/>
          <w:color w:val="auto"/>
          <w:kern w:val="0"/>
          <w:sz w:val="32"/>
          <w:szCs w:val="32"/>
          <w:highlight w:val="none"/>
        </w:rPr>
      </w:pPr>
    </w:p>
    <w:p w14:paraId="35066FD9">
      <w:pPr>
        <w:jc w:val="center"/>
        <w:rPr>
          <w:rFonts w:ascii="仿宋" w:hAnsi="仿宋" w:eastAsia="仿宋" w:cs="仿宋_GB2312"/>
          <w:b/>
          <w:color w:val="auto"/>
          <w:kern w:val="0"/>
          <w:sz w:val="32"/>
          <w:szCs w:val="32"/>
          <w:highlight w:val="none"/>
        </w:rPr>
      </w:pPr>
    </w:p>
    <w:p w14:paraId="078A1F79">
      <w:pPr>
        <w:rPr>
          <w:rFonts w:hint="eastAsia" w:ascii="仿宋" w:hAnsi="仿宋" w:eastAsia="仿宋" w:cs="仿宋"/>
          <w:color w:val="auto"/>
          <w:spacing w:val="9"/>
          <w:sz w:val="29"/>
          <w:szCs w:val="29"/>
          <w:highlight w:val="none"/>
        </w:rPr>
      </w:pPr>
      <w:r>
        <w:rPr>
          <w:rFonts w:hint="eastAsia" w:ascii="仿宋" w:hAnsi="仿宋" w:eastAsia="仿宋" w:cs="仿宋"/>
          <w:color w:val="auto"/>
          <w:spacing w:val="9"/>
          <w:sz w:val="29"/>
          <w:szCs w:val="29"/>
          <w:highlight w:val="none"/>
        </w:rPr>
        <w:br w:type="page"/>
      </w:r>
    </w:p>
    <w:p w14:paraId="7D2825FC">
      <w:pPr>
        <w:spacing w:before="95" w:line="225" w:lineRule="auto"/>
        <w:ind w:left="3647"/>
        <w:rPr>
          <w:rFonts w:hint="eastAsia" w:ascii="仿宋" w:hAnsi="仿宋" w:eastAsia="仿宋" w:cs="仿宋"/>
          <w:color w:val="auto"/>
          <w:sz w:val="29"/>
          <w:szCs w:val="29"/>
          <w:highlight w:val="none"/>
        </w:rPr>
      </w:pPr>
      <w:r>
        <w:rPr>
          <w:rFonts w:hint="eastAsia" w:ascii="仿宋" w:hAnsi="仿宋" w:eastAsia="仿宋" w:cs="仿宋"/>
          <w:color w:val="auto"/>
          <w:spacing w:val="9"/>
          <w:sz w:val="29"/>
          <w:szCs w:val="29"/>
          <w:highlight w:val="none"/>
        </w:rPr>
        <w:t>授权委托</w:t>
      </w:r>
      <w:r>
        <w:rPr>
          <w:rFonts w:hint="eastAsia" w:ascii="仿宋" w:hAnsi="仿宋" w:eastAsia="仿宋" w:cs="仿宋"/>
          <w:color w:val="auto"/>
          <w:spacing w:val="8"/>
          <w:sz w:val="29"/>
          <w:szCs w:val="29"/>
          <w:highlight w:val="none"/>
        </w:rPr>
        <w:t>书</w:t>
      </w:r>
    </w:p>
    <w:p w14:paraId="5738EC20">
      <w:pPr>
        <w:spacing w:line="250" w:lineRule="auto"/>
        <w:rPr>
          <w:rFonts w:hint="eastAsia" w:ascii="仿宋" w:hAnsi="仿宋" w:eastAsia="仿宋" w:cs="仿宋"/>
          <w:color w:val="auto"/>
          <w:highlight w:val="none"/>
        </w:rPr>
      </w:pPr>
    </w:p>
    <w:p w14:paraId="14D48826">
      <w:pPr>
        <w:spacing w:line="250" w:lineRule="auto"/>
        <w:rPr>
          <w:rFonts w:hint="eastAsia" w:ascii="仿宋" w:hAnsi="仿宋" w:eastAsia="仿宋" w:cs="仿宋"/>
          <w:color w:val="auto"/>
          <w:highlight w:val="none"/>
        </w:rPr>
      </w:pPr>
    </w:p>
    <w:p w14:paraId="25A0D004">
      <w:pPr>
        <w:spacing w:before="75" w:line="353" w:lineRule="auto"/>
        <w:ind w:firstLine="721"/>
        <w:rPr>
          <w:rFonts w:hint="eastAsia" w:ascii="仿宋" w:hAnsi="仿宋" w:eastAsia="仿宋" w:cs="仿宋"/>
          <w:color w:val="auto"/>
          <w:sz w:val="23"/>
          <w:szCs w:val="23"/>
          <w:highlight w:val="none"/>
        </w:rPr>
      </w:pPr>
      <w:r>
        <w:rPr>
          <w:rFonts w:hint="eastAsia" w:ascii="仿宋" w:hAnsi="仿宋" w:eastAsia="仿宋" w:cs="仿宋"/>
          <w:color w:val="auto"/>
          <w:spacing w:val="6"/>
          <w:sz w:val="23"/>
          <w:szCs w:val="23"/>
          <w:highlight w:val="none"/>
        </w:rPr>
        <w:t>本授权委</w:t>
      </w:r>
      <w:r>
        <w:rPr>
          <w:rFonts w:hint="eastAsia" w:ascii="仿宋" w:hAnsi="仿宋" w:eastAsia="仿宋" w:cs="仿宋"/>
          <w:color w:val="auto"/>
          <w:spacing w:val="5"/>
          <w:sz w:val="23"/>
          <w:szCs w:val="23"/>
          <w:highlight w:val="none"/>
        </w:rPr>
        <w:t>托</w:t>
      </w:r>
      <w:r>
        <w:rPr>
          <w:rFonts w:hint="eastAsia" w:ascii="仿宋" w:hAnsi="仿宋" w:eastAsia="仿宋" w:cs="仿宋"/>
          <w:color w:val="auto"/>
          <w:spacing w:val="3"/>
          <w:sz w:val="23"/>
          <w:szCs w:val="23"/>
          <w:highlight w:val="none"/>
        </w:rPr>
        <w:t>书声明：我</w:t>
      </w:r>
      <w:r>
        <w:rPr>
          <w:rFonts w:hint="eastAsia" w:ascii="仿宋" w:hAnsi="仿宋" w:eastAsia="仿宋" w:cs="仿宋"/>
          <w:color w:val="auto"/>
          <w:spacing w:val="3"/>
          <w:sz w:val="23"/>
          <w:szCs w:val="23"/>
          <w:highlight w:val="none"/>
          <w:u w:val="single"/>
        </w:rPr>
        <w:t xml:space="preserve">    (姓名) </w:t>
      </w:r>
      <w:r>
        <w:rPr>
          <w:rFonts w:hint="eastAsia" w:ascii="仿宋" w:hAnsi="仿宋" w:eastAsia="仿宋" w:cs="仿宋"/>
          <w:color w:val="auto"/>
          <w:spacing w:val="3"/>
          <w:sz w:val="23"/>
          <w:szCs w:val="23"/>
          <w:highlight w:val="none"/>
        </w:rPr>
        <w:t xml:space="preserve"> 系</w:t>
      </w:r>
      <w:r>
        <w:rPr>
          <w:rFonts w:hint="eastAsia" w:ascii="仿宋" w:hAnsi="仿宋" w:eastAsia="仿宋" w:cs="仿宋"/>
          <w:color w:val="auto"/>
          <w:spacing w:val="3"/>
          <w:sz w:val="23"/>
          <w:szCs w:val="23"/>
          <w:highlight w:val="none"/>
          <w:u w:val="single"/>
        </w:rPr>
        <w:t xml:space="preserve">          (投标人名称) </w:t>
      </w:r>
      <w:r>
        <w:rPr>
          <w:rFonts w:hint="eastAsia" w:ascii="仿宋" w:hAnsi="仿宋" w:eastAsia="仿宋" w:cs="仿宋"/>
          <w:color w:val="auto"/>
          <w:spacing w:val="3"/>
          <w:sz w:val="23"/>
          <w:szCs w:val="23"/>
          <w:highlight w:val="none"/>
        </w:rPr>
        <w:t xml:space="preserve"> 的法定代表</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6"/>
          <w:sz w:val="23"/>
          <w:szCs w:val="23"/>
          <w:highlight w:val="none"/>
        </w:rPr>
        <w:t>人</w:t>
      </w:r>
      <w:r>
        <w:rPr>
          <w:rFonts w:hint="eastAsia" w:ascii="仿宋" w:hAnsi="仿宋" w:eastAsia="仿宋" w:cs="仿宋"/>
          <w:color w:val="auto"/>
          <w:spacing w:val="5"/>
          <w:sz w:val="23"/>
          <w:szCs w:val="23"/>
          <w:highlight w:val="none"/>
        </w:rPr>
        <w:t>，现授权委托</w:t>
      </w:r>
      <w:r>
        <w:rPr>
          <w:rFonts w:hint="eastAsia" w:ascii="仿宋" w:hAnsi="仿宋" w:eastAsia="仿宋" w:cs="仿宋"/>
          <w:color w:val="auto"/>
          <w:spacing w:val="5"/>
          <w:sz w:val="23"/>
          <w:szCs w:val="23"/>
          <w:highlight w:val="none"/>
          <w:u w:val="single"/>
        </w:rPr>
        <w:t xml:space="preserve">   (姓名) </w:t>
      </w:r>
      <w:r>
        <w:rPr>
          <w:rFonts w:hint="eastAsia" w:ascii="仿宋" w:hAnsi="仿宋" w:eastAsia="仿宋" w:cs="仿宋"/>
          <w:color w:val="auto"/>
          <w:spacing w:val="5"/>
          <w:sz w:val="23"/>
          <w:szCs w:val="23"/>
          <w:highlight w:val="none"/>
        </w:rPr>
        <w:t>在</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年</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月</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日至</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年</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月</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日 (代理时限) 为我公司的</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12"/>
          <w:sz w:val="23"/>
          <w:szCs w:val="23"/>
          <w:highlight w:val="none"/>
        </w:rPr>
        <w:t>代</w:t>
      </w:r>
      <w:r>
        <w:rPr>
          <w:rFonts w:hint="eastAsia" w:ascii="仿宋" w:hAnsi="仿宋" w:eastAsia="仿宋" w:cs="仿宋"/>
          <w:color w:val="auto"/>
          <w:spacing w:val="7"/>
          <w:sz w:val="23"/>
          <w:szCs w:val="23"/>
          <w:highlight w:val="none"/>
        </w:rPr>
        <w:t>理</w:t>
      </w:r>
      <w:r>
        <w:rPr>
          <w:rFonts w:hint="eastAsia" w:ascii="仿宋" w:hAnsi="仿宋" w:eastAsia="仿宋" w:cs="仿宋"/>
          <w:color w:val="auto"/>
          <w:spacing w:val="6"/>
          <w:sz w:val="23"/>
          <w:szCs w:val="23"/>
          <w:highlight w:val="none"/>
        </w:rPr>
        <w:t>人，以本公司的名义参加</w:t>
      </w:r>
      <w:r>
        <w:rPr>
          <w:rFonts w:hint="eastAsia" w:ascii="仿宋" w:hAnsi="仿宋" w:eastAsia="仿宋" w:cs="仿宋"/>
          <w:color w:val="auto"/>
          <w:spacing w:val="6"/>
          <w:sz w:val="23"/>
          <w:szCs w:val="23"/>
          <w:highlight w:val="none"/>
          <w:u w:val="single"/>
        </w:rPr>
        <w:t xml:space="preserve">  </w:t>
      </w:r>
      <w:r>
        <w:rPr>
          <w:rFonts w:hint="eastAsia" w:ascii="仿宋" w:hAnsi="仿宋" w:eastAsia="仿宋" w:cs="仿宋"/>
          <w:color w:val="auto"/>
          <w:spacing w:val="6"/>
          <w:sz w:val="23"/>
          <w:szCs w:val="23"/>
          <w:highlight w:val="none"/>
          <w:u w:val="single"/>
          <w:lang w:val="en-US" w:eastAsia="zh-CN"/>
        </w:rPr>
        <w:t xml:space="preserve">  </w:t>
      </w:r>
      <w:r>
        <w:rPr>
          <w:rFonts w:hint="eastAsia" w:ascii="仿宋" w:hAnsi="仿宋" w:eastAsia="仿宋" w:cs="仿宋"/>
          <w:color w:val="auto"/>
          <w:spacing w:val="6"/>
          <w:sz w:val="23"/>
          <w:szCs w:val="23"/>
          <w:highlight w:val="none"/>
          <w:u w:val="single"/>
        </w:rPr>
        <w:t xml:space="preserve"> </w:t>
      </w:r>
      <w:r>
        <w:rPr>
          <w:rFonts w:hint="eastAsia" w:ascii="仿宋" w:hAnsi="仿宋" w:eastAsia="仿宋" w:cs="仿宋"/>
          <w:color w:val="auto"/>
          <w:spacing w:val="6"/>
          <w:sz w:val="23"/>
          <w:szCs w:val="23"/>
          <w:highlight w:val="none"/>
        </w:rPr>
        <w:t xml:space="preserve"> 的投标活动。代理人在代理时间内参加投标、</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18"/>
          <w:sz w:val="23"/>
          <w:szCs w:val="23"/>
          <w:highlight w:val="none"/>
        </w:rPr>
        <w:t>开标</w:t>
      </w:r>
      <w:r>
        <w:rPr>
          <w:rFonts w:hint="eastAsia" w:ascii="仿宋" w:hAnsi="仿宋" w:eastAsia="仿宋" w:cs="仿宋"/>
          <w:color w:val="auto"/>
          <w:spacing w:val="17"/>
          <w:sz w:val="23"/>
          <w:szCs w:val="23"/>
          <w:highlight w:val="none"/>
        </w:rPr>
        <w:t>、</w:t>
      </w:r>
      <w:r>
        <w:rPr>
          <w:rFonts w:hint="eastAsia" w:ascii="仿宋" w:hAnsi="仿宋" w:eastAsia="仿宋" w:cs="仿宋"/>
          <w:color w:val="auto"/>
          <w:spacing w:val="9"/>
          <w:sz w:val="23"/>
          <w:szCs w:val="23"/>
          <w:highlight w:val="none"/>
        </w:rPr>
        <w:t>询标过程中所签署的一切文件和处理与之相关的一切事务，本人均予以承</w:t>
      </w:r>
      <w:r>
        <w:rPr>
          <w:rFonts w:hint="eastAsia" w:ascii="仿宋" w:hAnsi="仿宋" w:eastAsia="仿宋" w:cs="仿宋"/>
          <w:color w:val="auto"/>
          <w:spacing w:val="1"/>
          <w:sz w:val="23"/>
          <w:szCs w:val="23"/>
          <w:highlight w:val="none"/>
        </w:rPr>
        <w:t>认</w:t>
      </w:r>
      <w:r>
        <w:rPr>
          <w:rFonts w:hint="eastAsia" w:ascii="仿宋" w:hAnsi="仿宋" w:eastAsia="仿宋" w:cs="仿宋"/>
          <w:color w:val="auto"/>
          <w:sz w:val="23"/>
          <w:szCs w:val="23"/>
          <w:highlight w:val="none"/>
        </w:rPr>
        <w:t>。</w:t>
      </w:r>
    </w:p>
    <w:p w14:paraId="42AA0216">
      <w:pPr>
        <w:spacing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16"/>
          <w:sz w:val="23"/>
          <w:szCs w:val="23"/>
          <w:highlight w:val="none"/>
        </w:rPr>
        <w:t>代</w:t>
      </w:r>
      <w:r>
        <w:rPr>
          <w:rFonts w:hint="eastAsia" w:ascii="仿宋" w:hAnsi="仿宋" w:eastAsia="仿宋" w:cs="仿宋"/>
          <w:color w:val="auto"/>
          <w:spacing w:val="9"/>
          <w:sz w:val="23"/>
          <w:szCs w:val="23"/>
          <w:highlight w:val="none"/>
        </w:rPr>
        <w:t>理</w:t>
      </w:r>
      <w:r>
        <w:rPr>
          <w:rFonts w:hint="eastAsia" w:ascii="仿宋" w:hAnsi="仿宋" w:eastAsia="仿宋" w:cs="仿宋"/>
          <w:color w:val="auto"/>
          <w:spacing w:val="8"/>
          <w:sz w:val="23"/>
          <w:szCs w:val="23"/>
          <w:highlight w:val="none"/>
        </w:rPr>
        <w:t>人无权转委托。特此委托。</w:t>
      </w:r>
    </w:p>
    <w:p w14:paraId="15247C96">
      <w:pPr>
        <w:spacing w:before="157" w:line="227" w:lineRule="auto"/>
        <w:ind w:left="259"/>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附</w:t>
      </w:r>
    </w:p>
    <w:p w14:paraId="33088674">
      <w:pPr>
        <w:spacing w:line="104" w:lineRule="auto"/>
        <w:rPr>
          <w:rFonts w:hint="eastAsia" w:ascii="仿宋" w:hAnsi="仿宋" w:eastAsia="仿宋" w:cs="仿宋"/>
          <w:color w:val="auto"/>
          <w:sz w:val="2"/>
          <w:highlight w:val="none"/>
        </w:rPr>
      </w:pPr>
    </w:p>
    <w:tbl>
      <w:tblPr>
        <w:tblStyle w:val="973"/>
        <w:tblW w:w="6666" w:type="dxa"/>
        <w:tblInd w:w="10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66"/>
      </w:tblGrid>
      <w:tr w14:paraId="74453B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2" w:hRule="atLeast"/>
        </w:trPr>
        <w:tc>
          <w:tcPr>
            <w:tcW w:w="6666" w:type="dxa"/>
            <w:noWrap w:val="0"/>
            <w:vAlign w:val="top"/>
          </w:tcPr>
          <w:p w14:paraId="0B8748BA">
            <w:pPr>
              <w:spacing w:line="258" w:lineRule="auto"/>
              <w:rPr>
                <w:rFonts w:hint="eastAsia" w:ascii="仿宋" w:hAnsi="仿宋" w:eastAsia="仿宋" w:cs="仿宋"/>
                <w:color w:val="auto"/>
                <w:highlight w:val="none"/>
              </w:rPr>
            </w:pPr>
          </w:p>
          <w:p w14:paraId="6A98FDE2">
            <w:pPr>
              <w:spacing w:line="258" w:lineRule="auto"/>
              <w:rPr>
                <w:rFonts w:hint="eastAsia" w:ascii="仿宋" w:hAnsi="仿宋" w:eastAsia="仿宋" w:cs="仿宋"/>
                <w:color w:val="auto"/>
                <w:highlight w:val="none"/>
              </w:rPr>
            </w:pPr>
          </w:p>
          <w:p w14:paraId="6E798556">
            <w:pPr>
              <w:spacing w:line="258" w:lineRule="auto"/>
              <w:rPr>
                <w:rFonts w:hint="eastAsia" w:ascii="仿宋" w:hAnsi="仿宋" w:eastAsia="仿宋" w:cs="仿宋"/>
                <w:color w:val="auto"/>
                <w:highlight w:val="none"/>
              </w:rPr>
            </w:pPr>
          </w:p>
          <w:p w14:paraId="5F626EFE">
            <w:pPr>
              <w:spacing w:line="258" w:lineRule="auto"/>
              <w:rPr>
                <w:rFonts w:hint="eastAsia" w:ascii="仿宋" w:hAnsi="仿宋" w:eastAsia="仿宋" w:cs="仿宋"/>
                <w:color w:val="auto"/>
                <w:highlight w:val="none"/>
              </w:rPr>
            </w:pPr>
          </w:p>
          <w:p w14:paraId="6F53093A">
            <w:pPr>
              <w:spacing w:line="258" w:lineRule="auto"/>
              <w:rPr>
                <w:rFonts w:hint="eastAsia" w:ascii="仿宋" w:hAnsi="仿宋" w:eastAsia="仿宋" w:cs="仿宋"/>
                <w:color w:val="auto"/>
                <w:highlight w:val="none"/>
              </w:rPr>
            </w:pPr>
          </w:p>
          <w:p w14:paraId="11F145E4">
            <w:pPr>
              <w:spacing w:before="75" w:line="227" w:lineRule="auto"/>
              <w:ind w:left="1659"/>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代</w:t>
            </w:r>
            <w:r>
              <w:rPr>
                <w:rFonts w:hint="eastAsia" w:ascii="仿宋" w:hAnsi="仿宋" w:eastAsia="仿宋" w:cs="仿宋"/>
                <w:color w:val="auto"/>
                <w:spacing w:val="9"/>
                <w:sz w:val="23"/>
                <w:szCs w:val="23"/>
                <w:highlight w:val="none"/>
              </w:rPr>
              <w:t>理人身份证正面复印件粘贴处</w:t>
            </w:r>
          </w:p>
        </w:tc>
      </w:tr>
      <w:tr w14:paraId="696BD0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69" w:hRule="atLeast"/>
        </w:trPr>
        <w:tc>
          <w:tcPr>
            <w:tcW w:w="6666" w:type="dxa"/>
            <w:noWrap w:val="0"/>
            <w:vAlign w:val="top"/>
          </w:tcPr>
          <w:p w14:paraId="6721F91B">
            <w:pPr>
              <w:spacing w:line="294" w:lineRule="auto"/>
              <w:rPr>
                <w:rFonts w:hint="eastAsia" w:ascii="仿宋" w:hAnsi="仿宋" w:eastAsia="仿宋" w:cs="仿宋"/>
                <w:color w:val="auto"/>
                <w:highlight w:val="none"/>
              </w:rPr>
            </w:pPr>
          </w:p>
          <w:p w14:paraId="34559EAF">
            <w:pPr>
              <w:spacing w:line="294" w:lineRule="auto"/>
              <w:rPr>
                <w:rFonts w:hint="eastAsia" w:ascii="仿宋" w:hAnsi="仿宋" w:eastAsia="仿宋" w:cs="仿宋"/>
                <w:color w:val="auto"/>
                <w:highlight w:val="none"/>
              </w:rPr>
            </w:pPr>
          </w:p>
          <w:p w14:paraId="50854400">
            <w:pPr>
              <w:spacing w:line="295" w:lineRule="auto"/>
              <w:rPr>
                <w:rFonts w:hint="eastAsia" w:ascii="仿宋" w:hAnsi="仿宋" w:eastAsia="仿宋" w:cs="仿宋"/>
                <w:color w:val="auto"/>
                <w:highlight w:val="none"/>
              </w:rPr>
            </w:pPr>
          </w:p>
          <w:p w14:paraId="3E147C34">
            <w:pPr>
              <w:spacing w:line="295" w:lineRule="auto"/>
              <w:rPr>
                <w:rFonts w:hint="eastAsia" w:ascii="仿宋" w:hAnsi="仿宋" w:eastAsia="仿宋" w:cs="仿宋"/>
                <w:color w:val="auto"/>
                <w:highlight w:val="none"/>
              </w:rPr>
            </w:pPr>
          </w:p>
          <w:p w14:paraId="2833F716">
            <w:pPr>
              <w:spacing w:before="75" w:line="227" w:lineRule="auto"/>
              <w:ind w:left="1659"/>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代</w:t>
            </w:r>
            <w:r>
              <w:rPr>
                <w:rFonts w:hint="eastAsia" w:ascii="仿宋" w:hAnsi="仿宋" w:eastAsia="仿宋" w:cs="仿宋"/>
                <w:color w:val="auto"/>
                <w:spacing w:val="9"/>
                <w:sz w:val="23"/>
                <w:szCs w:val="23"/>
                <w:highlight w:val="none"/>
              </w:rPr>
              <w:t>理人身份证背面复印件粘贴处</w:t>
            </w:r>
          </w:p>
        </w:tc>
      </w:tr>
    </w:tbl>
    <w:p w14:paraId="3501AFC3">
      <w:pPr>
        <w:spacing w:before="147" w:line="227" w:lineRule="auto"/>
        <w:ind w:left="5283"/>
        <w:rPr>
          <w:rFonts w:hint="eastAsia" w:ascii="仿宋" w:hAnsi="仿宋" w:eastAsia="仿宋" w:cs="仿宋"/>
          <w:color w:val="auto"/>
          <w:sz w:val="23"/>
          <w:szCs w:val="23"/>
          <w:highlight w:val="none"/>
        </w:rPr>
      </w:pPr>
      <w:r>
        <w:rPr>
          <w:rFonts w:hint="eastAsia" w:ascii="仿宋" w:hAnsi="仿宋" w:eastAsia="仿宋" w:cs="仿宋"/>
          <w:color w:val="auto"/>
          <w:spacing w:val="6"/>
          <w:sz w:val="23"/>
          <w:szCs w:val="23"/>
          <w:highlight w:val="none"/>
        </w:rPr>
        <w:t>投 标 人：</w:t>
      </w:r>
      <w:r>
        <w:rPr>
          <w:rFonts w:hint="eastAsia" w:ascii="仿宋" w:hAnsi="仿宋" w:eastAsia="仿宋" w:cs="仿宋"/>
          <w:color w:val="auto"/>
          <w:spacing w:val="6"/>
          <w:sz w:val="23"/>
          <w:szCs w:val="23"/>
          <w:highlight w:val="none"/>
          <w:u w:val="single"/>
        </w:rPr>
        <w:t xml:space="preserve"> (单位盖章</w:t>
      </w:r>
      <w:r>
        <w:rPr>
          <w:rFonts w:hint="eastAsia" w:ascii="仿宋" w:hAnsi="仿宋" w:eastAsia="仿宋" w:cs="仿宋"/>
          <w:color w:val="auto"/>
          <w:spacing w:val="4"/>
          <w:sz w:val="23"/>
          <w:szCs w:val="23"/>
          <w:highlight w:val="none"/>
          <w:u w:val="single"/>
        </w:rPr>
        <w:t>)</w:t>
      </w:r>
      <w:r>
        <w:rPr>
          <w:rFonts w:hint="eastAsia" w:ascii="仿宋" w:hAnsi="仿宋" w:eastAsia="仿宋" w:cs="仿宋"/>
          <w:color w:val="auto"/>
          <w:sz w:val="23"/>
          <w:szCs w:val="23"/>
          <w:highlight w:val="none"/>
          <w:u w:val="single"/>
        </w:rPr>
        <w:t xml:space="preserve">   </w:t>
      </w:r>
    </w:p>
    <w:p w14:paraId="699BC05C">
      <w:pPr>
        <w:spacing w:before="156" w:line="227" w:lineRule="auto"/>
        <w:ind w:left="5281"/>
        <w:rPr>
          <w:rFonts w:hint="eastAsia" w:ascii="仿宋" w:hAnsi="仿宋" w:eastAsia="仿宋" w:cs="仿宋"/>
          <w:color w:val="auto"/>
          <w:sz w:val="23"/>
          <w:szCs w:val="23"/>
          <w:highlight w:val="none"/>
        </w:rPr>
      </w:pPr>
      <w:r>
        <w:rPr>
          <w:rFonts w:hint="eastAsia" w:ascii="仿宋" w:hAnsi="仿宋" w:eastAsia="仿宋" w:cs="仿宋"/>
          <w:color w:val="auto"/>
          <w:spacing w:val="7"/>
          <w:sz w:val="23"/>
          <w:szCs w:val="23"/>
          <w:highlight w:val="none"/>
        </w:rPr>
        <w:t>法定代表人：</w:t>
      </w:r>
      <w:r>
        <w:rPr>
          <w:rFonts w:hint="eastAsia" w:ascii="仿宋" w:hAnsi="仿宋" w:eastAsia="仿宋" w:cs="仿宋"/>
          <w:color w:val="auto"/>
          <w:spacing w:val="7"/>
          <w:sz w:val="23"/>
          <w:szCs w:val="23"/>
          <w:highlight w:val="none"/>
          <w:u w:val="single"/>
        </w:rPr>
        <w:t xml:space="preserve"> (单位盖章</w:t>
      </w:r>
      <w:r>
        <w:rPr>
          <w:rFonts w:hint="eastAsia" w:ascii="仿宋" w:hAnsi="仿宋" w:eastAsia="仿宋" w:cs="仿宋"/>
          <w:color w:val="auto"/>
          <w:spacing w:val="4"/>
          <w:sz w:val="23"/>
          <w:szCs w:val="23"/>
          <w:highlight w:val="none"/>
          <w:u w:val="single"/>
        </w:rPr>
        <w:t>)</w:t>
      </w:r>
      <w:r>
        <w:rPr>
          <w:rFonts w:hint="eastAsia" w:ascii="仿宋" w:hAnsi="仿宋" w:eastAsia="仿宋" w:cs="仿宋"/>
          <w:color w:val="auto"/>
          <w:sz w:val="23"/>
          <w:szCs w:val="23"/>
          <w:highlight w:val="none"/>
          <w:u w:val="single"/>
        </w:rPr>
        <w:t xml:space="preserve">   </w:t>
      </w:r>
    </w:p>
    <w:p w14:paraId="05716EAF">
      <w:pPr>
        <w:spacing w:before="157" w:line="227" w:lineRule="auto"/>
        <w:ind w:left="5322"/>
        <w:rPr>
          <w:rFonts w:hint="eastAsia" w:ascii="仿宋" w:hAnsi="仿宋" w:eastAsia="仿宋" w:cs="仿宋"/>
          <w:color w:val="auto"/>
          <w:sz w:val="23"/>
          <w:szCs w:val="23"/>
          <w:highlight w:val="none"/>
        </w:rPr>
      </w:pPr>
      <w:r>
        <w:rPr>
          <w:rFonts w:hint="eastAsia" w:ascii="仿宋" w:hAnsi="仿宋" w:eastAsia="仿宋" w:cs="仿宋"/>
          <w:color w:val="auto"/>
          <w:spacing w:val="-5"/>
          <w:sz w:val="23"/>
          <w:szCs w:val="23"/>
          <w:highlight w:val="none"/>
        </w:rPr>
        <w:t>日   期：</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年</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月</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日</w:t>
      </w:r>
    </w:p>
    <w:p w14:paraId="017F2D30">
      <w:pPr>
        <w:spacing w:line="259" w:lineRule="auto"/>
        <w:rPr>
          <w:rFonts w:hint="eastAsia" w:ascii="仿宋" w:hAnsi="仿宋" w:eastAsia="仿宋" w:cs="仿宋"/>
          <w:color w:val="auto"/>
          <w:highlight w:val="none"/>
        </w:rPr>
      </w:pPr>
    </w:p>
    <w:p w14:paraId="5E0D0CD7">
      <w:pPr>
        <w:spacing w:line="260" w:lineRule="auto"/>
        <w:rPr>
          <w:rFonts w:hint="eastAsia" w:ascii="仿宋" w:hAnsi="仿宋" w:eastAsia="仿宋" w:cs="仿宋"/>
          <w:color w:val="auto"/>
          <w:highlight w:val="none"/>
        </w:rPr>
      </w:pPr>
    </w:p>
    <w:p w14:paraId="5BFDFC6A">
      <w:pPr>
        <w:spacing w:line="360" w:lineRule="auto"/>
        <w:jc w:val="center"/>
        <w:rPr>
          <w:rFonts w:ascii="仿宋" w:hAnsi="仿宋" w:eastAsia="仿宋" w:cs="仿宋_GB2312"/>
          <w:color w:val="auto"/>
          <w:kern w:val="0"/>
          <w:sz w:val="24"/>
          <w:highlight w:val="none"/>
          <w:lang w:val="zh-CN"/>
        </w:rPr>
      </w:pPr>
      <w:r>
        <w:rPr>
          <w:rFonts w:hint="eastAsia" w:ascii="仿宋" w:hAnsi="仿宋" w:eastAsia="仿宋" w:cs="仿宋"/>
          <w:color w:val="auto"/>
          <w:spacing w:val="26"/>
          <w:sz w:val="23"/>
          <w:szCs w:val="23"/>
          <w:highlight w:val="none"/>
        </w:rPr>
        <w:t>(</w:t>
      </w:r>
      <w:r>
        <w:rPr>
          <w:rFonts w:hint="eastAsia" w:ascii="仿宋" w:hAnsi="仿宋" w:eastAsia="仿宋" w:cs="仿宋"/>
          <w:color w:val="auto"/>
          <w:spacing w:val="15"/>
          <w:sz w:val="23"/>
          <w:szCs w:val="23"/>
          <w:highlight w:val="none"/>
        </w:rPr>
        <w:t>注</w:t>
      </w:r>
      <w:r>
        <w:rPr>
          <w:rFonts w:hint="eastAsia" w:ascii="仿宋" w:hAnsi="仿宋" w:eastAsia="仿宋" w:cs="仿宋"/>
          <w:color w:val="auto"/>
          <w:spacing w:val="13"/>
          <w:sz w:val="23"/>
          <w:szCs w:val="23"/>
          <w:highlight w:val="none"/>
        </w:rPr>
        <w:t>：此委托书格式供参考，可根据实际需求更改)</w:t>
      </w:r>
    </w:p>
    <w:p w14:paraId="6D72FBCE">
      <w:pPr>
        <w:jc w:val="center"/>
        <w:rPr>
          <w:rFonts w:ascii="仿宋" w:hAnsi="仿宋" w:eastAsia="仿宋" w:cs="仿宋_GB2312"/>
          <w:b/>
          <w:color w:val="auto"/>
          <w:kern w:val="0"/>
          <w:sz w:val="32"/>
          <w:szCs w:val="32"/>
          <w:highlight w:val="none"/>
        </w:rPr>
      </w:pPr>
    </w:p>
    <w:p w14:paraId="3A1E5A18">
      <w:pPr>
        <w:jc w:val="center"/>
        <w:rPr>
          <w:rFonts w:ascii="仿宋" w:hAnsi="仿宋" w:eastAsia="仿宋" w:cs="仿宋_GB2312"/>
          <w:b/>
          <w:color w:val="auto"/>
          <w:kern w:val="0"/>
          <w:sz w:val="32"/>
          <w:szCs w:val="32"/>
          <w:highlight w:val="none"/>
        </w:rPr>
      </w:pPr>
    </w:p>
    <w:p w14:paraId="4378ED91">
      <w:pPr>
        <w:jc w:val="center"/>
        <w:rPr>
          <w:rFonts w:ascii="仿宋" w:hAnsi="仿宋" w:eastAsia="仿宋" w:cs="仿宋_GB2312"/>
          <w:b/>
          <w:color w:val="auto"/>
          <w:kern w:val="0"/>
          <w:sz w:val="32"/>
          <w:szCs w:val="32"/>
          <w:highlight w:val="none"/>
        </w:rPr>
      </w:pPr>
    </w:p>
    <w:p w14:paraId="3C6F74D4">
      <w:pPr>
        <w:jc w:val="center"/>
        <w:rPr>
          <w:rFonts w:ascii="仿宋" w:hAnsi="仿宋" w:eastAsia="仿宋" w:cs="仿宋_GB2312"/>
          <w:b/>
          <w:color w:val="auto"/>
          <w:kern w:val="0"/>
          <w:sz w:val="32"/>
          <w:szCs w:val="32"/>
          <w:highlight w:val="none"/>
        </w:rPr>
      </w:pPr>
    </w:p>
    <w:p w14:paraId="444BD2C4">
      <w:pPr>
        <w:rPr>
          <w:rFonts w:hint="eastAsia"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br w:type="page"/>
      </w:r>
    </w:p>
    <w:p w14:paraId="390BDF0F">
      <w:pPr>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rPr>
        <w:t>三、</w:t>
      </w:r>
      <w:r>
        <w:rPr>
          <w:rFonts w:hint="eastAsia" w:ascii="仿宋" w:hAnsi="仿宋" w:eastAsia="仿宋" w:cs="仿宋_GB2312"/>
          <w:b/>
          <w:color w:val="auto"/>
          <w:kern w:val="0"/>
          <w:sz w:val="32"/>
          <w:szCs w:val="32"/>
          <w:highlight w:val="none"/>
          <w:lang w:val="zh-CN"/>
        </w:rPr>
        <w:t>联合协议</w:t>
      </w:r>
    </w:p>
    <w:p w14:paraId="76430A4E">
      <w:pPr>
        <w:widowControl/>
        <w:spacing w:line="360" w:lineRule="auto"/>
        <w:ind w:firstLine="422" w:firstLineChars="200"/>
        <w:jc w:val="left"/>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（以联合体形式投标的，提供联合协议；本项目不接受联合体投标或者投标人不以联合体形式投标的，则不需要提供）</w:t>
      </w:r>
    </w:p>
    <w:p w14:paraId="7F98AAED">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（联合体所有成员名称）</w:t>
      </w:r>
      <w:r>
        <w:rPr>
          <w:rFonts w:hint="eastAsia" w:ascii="仿宋" w:hAnsi="仿宋" w:eastAsia="仿宋" w:cs="仿宋_GB2312"/>
          <w:color w:val="auto"/>
          <w:kern w:val="0"/>
          <w:szCs w:val="21"/>
          <w:highlight w:val="none"/>
        </w:rPr>
        <w:t>自愿</w:t>
      </w:r>
      <w:r>
        <w:rPr>
          <w:rFonts w:hint="eastAsia" w:ascii="仿宋" w:hAnsi="仿宋" w:eastAsia="仿宋" w:cs="仿宋_GB2312"/>
          <w:color w:val="auto"/>
          <w:kern w:val="0"/>
          <w:szCs w:val="21"/>
          <w:highlight w:val="none"/>
          <w:lang w:val="zh-CN"/>
        </w:rPr>
        <w:t>组成一个联合体，以一个投标人的身份</w:t>
      </w:r>
      <w:r>
        <w:rPr>
          <w:rFonts w:hint="eastAsia" w:ascii="仿宋" w:hAnsi="仿宋" w:eastAsia="仿宋" w:cs="仿宋_GB2312"/>
          <w:color w:val="auto"/>
          <w:kern w:val="0"/>
          <w:szCs w:val="21"/>
          <w:highlight w:val="none"/>
        </w:rPr>
        <w:t>参加</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投标。</w:t>
      </w:r>
    </w:p>
    <w:p w14:paraId="5DF05B78">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一、各方一致决定，</w:t>
      </w:r>
      <w:r>
        <w:rPr>
          <w:rFonts w:hint="eastAsia" w:ascii="仿宋" w:hAnsi="仿宋" w:eastAsia="仿宋" w:cs="仿宋_GB2312"/>
          <w:color w:val="auto"/>
          <w:kern w:val="0"/>
          <w:szCs w:val="21"/>
          <w:highlight w:val="none"/>
          <w:u w:val="single"/>
        </w:rPr>
        <w:t>（某联合体成员名称）</w:t>
      </w:r>
      <w:r>
        <w:rPr>
          <w:rFonts w:hint="eastAsia" w:ascii="仿宋" w:hAnsi="仿宋" w:eastAsia="仿宋" w:cs="仿宋_GB2312"/>
          <w:color w:val="auto"/>
          <w:kern w:val="0"/>
          <w:szCs w:val="21"/>
          <w:highlight w:val="none"/>
        </w:rPr>
        <w:t>为联合体</w:t>
      </w:r>
      <w:r>
        <w:rPr>
          <w:rFonts w:hint="eastAsia" w:ascii="仿宋" w:hAnsi="仿宋" w:eastAsia="仿宋" w:cs="仿宋_GB2312"/>
          <w:color w:val="auto"/>
          <w:kern w:val="0"/>
          <w:szCs w:val="21"/>
          <w:highlight w:val="none"/>
          <w:lang w:val="zh-CN"/>
        </w:rPr>
        <w:t>牵头人</w:t>
      </w:r>
      <w:r>
        <w:rPr>
          <w:rFonts w:hint="eastAsia" w:ascii="仿宋" w:hAnsi="仿宋" w:eastAsia="仿宋" w:cs="Arial"/>
          <w:color w:val="auto"/>
          <w:szCs w:val="21"/>
          <w:highlight w:val="none"/>
        </w:rPr>
        <w:t>，代表所有联合体成员负责投标和合同实施阶段的主办、协调工作</w:t>
      </w:r>
      <w:r>
        <w:rPr>
          <w:rFonts w:hint="eastAsia" w:ascii="仿宋" w:hAnsi="仿宋" w:eastAsia="仿宋" w:cs="仿宋_GB2312"/>
          <w:color w:val="auto"/>
          <w:kern w:val="0"/>
          <w:szCs w:val="21"/>
          <w:highlight w:val="none"/>
          <w:lang w:val="zh-CN"/>
        </w:rPr>
        <w:t>。</w:t>
      </w:r>
    </w:p>
    <w:p w14:paraId="1F351E1B">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w:t>
      </w:r>
      <w:r>
        <w:rPr>
          <w:rFonts w:hint="eastAsia" w:ascii="仿宋" w:hAnsi="仿宋" w:eastAsia="仿宋" w:cs="Arial"/>
          <w:color w:val="auto"/>
          <w:szCs w:val="21"/>
          <w:highlight w:val="none"/>
        </w:rPr>
        <w:t>所有联合体成员各方签署授权书，授权书载明的</w:t>
      </w:r>
      <w:r>
        <w:rPr>
          <w:rFonts w:hint="eastAsia" w:ascii="仿宋" w:hAnsi="仿宋" w:eastAsia="仿宋" w:cs="仿宋_GB2312"/>
          <w:color w:val="auto"/>
          <w:kern w:val="0"/>
          <w:szCs w:val="21"/>
          <w:highlight w:val="none"/>
          <w:lang w:val="zh-CN"/>
        </w:rPr>
        <w:t>授权代表根据招标文件规定及投标内容而对采购人、采购机构所作的任何合法承诺，包括书面澄清及相应等均对联合投标各方产生约束力。</w:t>
      </w:r>
    </w:p>
    <w:p w14:paraId="49D61C6C">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三、本次联合投标中，分工如下：</w:t>
      </w:r>
      <w:r>
        <w:rPr>
          <w:rFonts w:hint="eastAsia" w:ascii="仿宋" w:hAnsi="仿宋" w:eastAsia="仿宋" w:cs="仿宋_GB2312"/>
          <w:color w:val="auto"/>
          <w:kern w:val="0"/>
          <w:szCs w:val="21"/>
          <w:highlight w:val="none"/>
          <w:u w:val="single"/>
        </w:rPr>
        <w:t>（联合体其中一方成员名称）</w:t>
      </w:r>
      <w:r>
        <w:rPr>
          <w:rFonts w:hint="eastAsia" w:ascii="仿宋" w:hAnsi="仿宋" w:eastAsia="仿宋" w:cs="仿宋_GB2312"/>
          <w:color w:val="auto"/>
          <w:kern w:val="0"/>
          <w:szCs w:val="21"/>
          <w:highlight w:val="none"/>
          <w:lang w:val="zh-CN"/>
        </w:rPr>
        <w:t>承担的工作和义务为：；</w:t>
      </w:r>
      <w:r>
        <w:rPr>
          <w:rFonts w:ascii="仿宋" w:hAnsi="仿宋" w:eastAsia="仿宋" w:cs="仿宋_GB2312"/>
          <w:color w:val="auto"/>
          <w:kern w:val="0"/>
          <w:szCs w:val="21"/>
          <w:highlight w:val="none"/>
          <w:lang w:val="zh-CN"/>
        </w:rPr>
        <w:t>……。</w:t>
      </w:r>
    </w:p>
    <w:p w14:paraId="4C54D43B">
      <w:pPr>
        <w:snapToGrid w:val="0"/>
        <w:spacing w:line="360" w:lineRule="auto"/>
        <w:ind w:firstLine="576"/>
        <w:rPr>
          <w:rFonts w:ascii="仿宋" w:hAnsi="仿宋" w:eastAsia="仿宋" w:cs="仿宋_GB2312"/>
          <w:b/>
          <w:color w:val="auto"/>
          <w:kern w:val="0"/>
          <w:szCs w:val="21"/>
          <w:highlight w:val="none"/>
          <w:lang w:val="zh-CN"/>
        </w:rPr>
      </w:pPr>
      <w:r>
        <w:rPr>
          <w:rFonts w:hint="eastAsia" w:ascii="仿宋" w:hAnsi="仿宋" w:eastAsia="仿宋" w:cs="仿宋_GB2312"/>
          <w:color w:val="auto"/>
          <w:kern w:val="0"/>
          <w:szCs w:val="21"/>
          <w:highlight w:val="none"/>
          <w:lang w:val="zh-CN"/>
        </w:rPr>
        <w:t>四、</w:t>
      </w:r>
      <w:r>
        <w:rPr>
          <w:rFonts w:hint="eastAsia" w:ascii="仿宋" w:hAnsi="仿宋" w:eastAsia="仿宋" w:cs="仿宋_GB2312"/>
          <w:color w:val="auto"/>
          <w:kern w:val="0"/>
          <w:szCs w:val="21"/>
          <w:highlight w:val="none"/>
          <w:u w:val="single"/>
        </w:rPr>
        <w:t>（联合体其中一方成员名称）</w:t>
      </w:r>
      <w:r>
        <w:rPr>
          <w:rFonts w:hint="eastAsia" w:ascii="仿宋" w:hAnsi="仿宋" w:eastAsia="仿宋" w:cs="仿宋_GB2312"/>
          <w:color w:val="auto"/>
          <w:kern w:val="0"/>
          <w:szCs w:val="21"/>
          <w:highlight w:val="none"/>
        </w:rPr>
        <w:t>提供的全部货物由小微企业制造，其合同份额占到合同总金额</w:t>
      </w:r>
      <w:r>
        <w:rPr>
          <w:rFonts w:ascii="仿宋" w:hAnsi="仿宋" w:eastAsia="仿宋" w:cs="仿宋_GB2312"/>
          <w:color w:val="auto"/>
          <w:kern w:val="0"/>
          <w:szCs w:val="21"/>
          <w:highlight w:val="none"/>
        </w:rPr>
        <w:t>%以上；</w:t>
      </w:r>
      <w:r>
        <w:rPr>
          <w:rFonts w:hint="eastAsia" w:ascii="仿宋" w:hAnsi="仿宋" w:eastAsia="仿宋" w:cs="仿宋_GB2312"/>
          <w:color w:val="auto"/>
          <w:kern w:val="0"/>
          <w:szCs w:val="21"/>
          <w:highlight w:val="none"/>
          <w:lang w:val="zh-CN"/>
        </w:rPr>
        <w:t>……。</w:t>
      </w:r>
      <w:r>
        <w:rPr>
          <w:rFonts w:hint="eastAsia" w:ascii="仿宋" w:hAnsi="仿宋" w:eastAsia="仿宋" w:cs="仿宋_GB2312"/>
          <w:b/>
          <w:color w:val="auto"/>
          <w:kern w:val="0"/>
          <w:szCs w:val="21"/>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 w:hAnsi="仿宋" w:eastAsia="仿宋" w:cs="仿宋_GB2312"/>
          <w:b/>
          <w:color w:val="auto"/>
          <w:kern w:val="0"/>
          <w:szCs w:val="21"/>
          <w:highlight w:val="none"/>
          <w:lang w:val="zh-CN"/>
        </w:rPr>
        <w:t xml:space="preserve"> 30%以上</w:t>
      </w:r>
      <w:r>
        <w:rPr>
          <w:rFonts w:hint="eastAsia" w:ascii="仿宋" w:hAnsi="仿宋" w:eastAsia="仿宋" w:cs="仿宋_GB2312"/>
          <w:b/>
          <w:color w:val="auto"/>
          <w:kern w:val="0"/>
          <w:szCs w:val="21"/>
          <w:highlight w:val="none"/>
          <w:lang w:val="zh-CN"/>
        </w:rPr>
        <w:t>，对联合体报价给予</w:t>
      </w:r>
      <w:r>
        <w:rPr>
          <w:rFonts w:hint="eastAsia" w:ascii="仿宋" w:hAnsi="仿宋" w:eastAsia="仿宋" w:cs="仿宋_GB2312"/>
          <w:b/>
          <w:color w:val="auto"/>
          <w:kern w:val="0"/>
          <w:szCs w:val="21"/>
          <w:highlight w:val="none"/>
          <w:lang w:val="en-US" w:eastAsia="zh-CN"/>
        </w:rPr>
        <w:t>6</w:t>
      </w:r>
      <w:r>
        <w:rPr>
          <w:rFonts w:ascii="仿宋" w:hAnsi="仿宋" w:eastAsia="仿宋" w:cs="仿宋_GB2312"/>
          <w:b/>
          <w:color w:val="auto"/>
          <w:kern w:val="0"/>
          <w:szCs w:val="21"/>
          <w:highlight w:val="none"/>
          <w:lang w:val="zh-CN"/>
        </w:rPr>
        <w:t>%的扣除</w:t>
      </w:r>
      <w:r>
        <w:rPr>
          <w:rFonts w:hint="eastAsia" w:ascii="仿宋" w:hAnsi="仿宋" w:eastAsia="仿宋" w:cs="仿宋_GB2312"/>
          <w:b/>
          <w:color w:val="auto"/>
          <w:kern w:val="0"/>
          <w:szCs w:val="21"/>
          <w:highlight w:val="none"/>
          <w:lang w:val="zh-CN"/>
        </w:rPr>
        <w:t>）</w:t>
      </w:r>
    </w:p>
    <w:p w14:paraId="3962B146">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五、如果中标，</w:t>
      </w:r>
      <w:r>
        <w:rPr>
          <w:rFonts w:hint="eastAsia" w:ascii="仿宋" w:hAnsi="仿宋" w:eastAsia="仿宋"/>
          <w:color w:val="auto"/>
          <w:szCs w:val="21"/>
          <w:highlight w:val="none"/>
        </w:rPr>
        <w:t>联合体各成员方共同与采购人签订合同，并就采购合同约定的事项对采购人承担连带责任。</w:t>
      </w:r>
    </w:p>
    <w:p w14:paraId="5F3E4629">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六、有关本次联合投标的其他事宜：</w:t>
      </w:r>
    </w:p>
    <w:p w14:paraId="40E42ED4">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1、联合体各方不再单独参加或者与其</w:t>
      </w:r>
      <w:r>
        <w:rPr>
          <w:rFonts w:hint="eastAsia" w:ascii="仿宋" w:hAnsi="仿宋" w:eastAsia="仿宋" w:cs="仿宋_GB2312"/>
          <w:color w:val="auto"/>
          <w:kern w:val="0"/>
          <w:szCs w:val="21"/>
          <w:highlight w:val="none"/>
          <w:lang w:val="zh-CN"/>
        </w:rPr>
        <w:t>他供应商另外组成联合体参加同一合同项下的政府采购活动。</w:t>
      </w:r>
    </w:p>
    <w:p w14:paraId="74765B4D">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2、联合体中有同类资质的各方按照联合体分工承担相同工作的，按照资质等级较低的供应商确定资质等级。</w:t>
      </w:r>
    </w:p>
    <w:p w14:paraId="5875D05F">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3、本协议提交采购人、采购机构后，联合体各方不得以任何形式对上述内容进行修改或撤销。</w:t>
      </w:r>
    </w:p>
    <w:p w14:paraId="7DDE71B6">
      <w:pPr>
        <w:snapToGrid w:val="0"/>
        <w:spacing w:line="360" w:lineRule="auto"/>
        <w:ind w:firstLine="4410" w:firstLineChars="210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联合体成员名称</w:t>
      </w:r>
      <w:r>
        <w:rPr>
          <w:rFonts w:ascii="仿宋" w:hAnsi="仿宋" w:eastAsia="仿宋" w:cs="仿宋_GB2312"/>
          <w:color w:val="auto"/>
          <w:kern w:val="0"/>
          <w:szCs w:val="21"/>
          <w:highlight w:val="none"/>
          <w:lang w:val="zh-CN"/>
        </w:rPr>
        <w:t>(电子签名/公章)：</w:t>
      </w:r>
    </w:p>
    <w:p w14:paraId="761264CF">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14:paraId="139548DF">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14:paraId="13466B08">
      <w:pPr>
        <w:snapToGrid w:val="0"/>
        <w:spacing w:line="360" w:lineRule="auto"/>
        <w:ind w:right="480"/>
        <w:rPr>
          <w:rFonts w:ascii="仿宋" w:hAnsi="仿宋" w:eastAsia="仿宋" w:cs="仿宋_GB2312"/>
          <w:b/>
          <w:color w:val="auto"/>
          <w:kern w:val="0"/>
          <w:sz w:val="32"/>
          <w:szCs w:val="32"/>
          <w:highlight w:val="none"/>
          <w:lang w:val="zh-CN"/>
        </w:rPr>
        <w:sectPr>
          <w:headerReference r:id="rId10" w:type="first"/>
          <w:footerReference r:id="rId12" w:type="first"/>
          <w:headerReference r:id="rId9" w:type="default"/>
          <w:footerReference r:id="rId11" w:type="default"/>
          <w:pgSz w:w="11905" w:h="16838"/>
          <w:pgMar w:top="1474" w:right="1814" w:bottom="1474" w:left="1814" w:header="851" w:footer="850" w:gutter="0"/>
          <w:pgNumType w:fmt="decimal"/>
          <w:cols w:space="0" w:num="1"/>
          <w:rtlGutter w:val="0"/>
          <w:docGrid w:linePitch="312" w:charSpace="0"/>
        </w:sectPr>
      </w:pPr>
    </w:p>
    <w:p w14:paraId="23383E04">
      <w:pPr>
        <w:snapToGrid w:val="0"/>
        <w:spacing w:line="360" w:lineRule="auto"/>
        <w:ind w:firstLine="3534" w:firstLineChars="1100"/>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四、分包意向协议</w:t>
      </w:r>
    </w:p>
    <w:p w14:paraId="2FCB9B88">
      <w:pPr>
        <w:widowControl/>
        <w:spacing w:line="360" w:lineRule="auto"/>
        <w:ind w:firstLine="105" w:firstLineChars="5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hint="eastAsia" w:ascii="仿宋" w:hAnsi="仿宋" w:eastAsia="仿宋"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_GB2312"/>
          <w:color w:val="auto"/>
          <w:szCs w:val="21"/>
          <w:highlight w:val="none"/>
        </w:rPr>
        <w:t>）</w:t>
      </w:r>
    </w:p>
    <w:p w14:paraId="3FC9CC12">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若成为</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的中标供应商，将依法采取分包方式履行合同。</w:t>
      </w: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rPr>
        <w:t>与</w:t>
      </w:r>
      <w:r>
        <w:rPr>
          <w:rFonts w:hint="eastAsia" w:ascii="仿宋" w:hAnsi="仿宋" w:eastAsia="仿宋" w:cs="仿宋_GB2312"/>
          <w:color w:val="auto"/>
          <w:kern w:val="0"/>
          <w:szCs w:val="21"/>
          <w:highlight w:val="none"/>
          <w:u w:val="single"/>
        </w:rPr>
        <w:t>（所有分包供应商名称）</w:t>
      </w:r>
      <w:r>
        <w:rPr>
          <w:rFonts w:hint="eastAsia" w:ascii="仿宋" w:hAnsi="仿宋" w:eastAsia="仿宋" w:cs="仿宋_GB2312"/>
          <w:color w:val="auto"/>
          <w:kern w:val="0"/>
          <w:szCs w:val="21"/>
          <w:highlight w:val="none"/>
        </w:rPr>
        <w:t>达成分包意向协议</w:t>
      </w:r>
      <w:r>
        <w:rPr>
          <w:rFonts w:hint="eastAsia" w:ascii="仿宋" w:hAnsi="仿宋" w:eastAsia="仿宋" w:cs="仿宋_GB2312"/>
          <w:color w:val="auto"/>
          <w:kern w:val="0"/>
          <w:szCs w:val="21"/>
          <w:highlight w:val="none"/>
          <w:lang w:val="zh-CN"/>
        </w:rPr>
        <w:t>。</w:t>
      </w:r>
    </w:p>
    <w:p w14:paraId="0C710D43">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一、分包标的及数量</w:t>
      </w:r>
    </w:p>
    <w:p w14:paraId="1C147269">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将</w:t>
      </w:r>
      <w:r>
        <w:rPr>
          <w:rFonts w:ascii="仿宋" w:hAnsi="仿宋" w:eastAsia="仿宋"/>
          <w:color w:val="auto"/>
          <w:szCs w:val="21"/>
          <w:highlight w:val="none"/>
          <w:u w:val="single"/>
        </w:rPr>
        <w:t xml:space="preserve">   XX工作内容   </w:t>
      </w:r>
      <w:r>
        <w:rPr>
          <w:rFonts w:hint="eastAsia" w:ascii="仿宋" w:hAnsi="仿宋" w:eastAsia="仿宋" w:cs="Arial"/>
          <w:color w:val="auto"/>
          <w:szCs w:val="21"/>
          <w:highlight w:val="none"/>
        </w:rPr>
        <w:t>分包给</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具备承</w:t>
      </w:r>
      <w:r>
        <w:rPr>
          <w:rFonts w:hint="eastAsia" w:ascii="仿宋" w:hAnsi="仿宋" w:eastAsia="仿宋" w:cs="仿宋_GB2312"/>
          <w:color w:val="auto"/>
          <w:kern w:val="0"/>
          <w:szCs w:val="21"/>
          <w:highlight w:val="none"/>
        </w:rPr>
        <w:t>担</w:t>
      </w:r>
      <w:r>
        <w:rPr>
          <w:rFonts w:ascii="仿宋" w:hAnsi="仿宋" w:eastAsia="仿宋" w:cs="仿宋_GB2312"/>
          <w:color w:val="auto"/>
          <w:kern w:val="0"/>
          <w:szCs w:val="21"/>
          <w:highlight w:val="none"/>
          <w:u w:val="single"/>
          <w:lang w:val="zh-CN"/>
        </w:rPr>
        <w:t>XX工作内容</w:t>
      </w:r>
      <w:r>
        <w:rPr>
          <w:rFonts w:hint="eastAsia" w:ascii="仿宋" w:hAnsi="仿宋" w:eastAsia="仿宋" w:cs="仿宋_GB2312"/>
          <w:color w:val="auto"/>
          <w:kern w:val="0"/>
          <w:szCs w:val="21"/>
          <w:highlight w:val="none"/>
          <w:lang w:val="zh-CN"/>
        </w:rPr>
        <w:t>相应资质条件且不得再次分包；</w:t>
      </w:r>
    </w:p>
    <w:p w14:paraId="09085D94">
      <w:pPr>
        <w:pStyle w:val="5"/>
        <w:ind w:left="664" w:leftChars="316" w:firstLine="200" w:firstLineChars="95"/>
        <w:rPr>
          <w:rFonts w:ascii="仿宋" w:eastAsia="仿宋"/>
          <w:color w:val="auto"/>
          <w:sz w:val="21"/>
          <w:szCs w:val="21"/>
          <w:highlight w:val="none"/>
        </w:rPr>
      </w:pPr>
      <w:r>
        <w:rPr>
          <w:rFonts w:hint="eastAsia" w:ascii="仿宋" w:eastAsia="仿宋" w:cs="仿宋_GB2312"/>
          <w:color w:val="auto"/>
          <w:kern w:val="0"/>
          <w:sz w:val="21"/>
          <w:szCs w:val="21"/>
          <w:highlight w:val="none"/>
        </w:rPr>
        <w:t>……</w:t>
      </w:r>
    </w:p>
    <w:p w14:paraId="7F1EEEF6">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二、分包工作履行期限、地点、方式</w:t>
      </w:r>
    </w:p>
    <w:p w14:paraId="35945521">
      <w:pPr>
        <w:snapToGrid w:val="0"/>
        <w:spacing w:line="360" w:lineRule="auto"/>
        <w:ind w:firstLine="576"/>
        <w:rPr>
          <w:rFonts w:ascii="仿宋" w:hAnsi="仿宋" w:eastAsia="仿宋"/>
          <w:color w:val="auto"/>
          <w:szCs w:val="21"/>
          <w:highlight w:val="none"/>
          <w:u w:val="single"/>
        </w:rPr>
      </w:pPr>
    </w:p>
    <w:p w14:paraId="68D2CF44">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三、质量</w:t>
      </w:r>
    </w:p>
    <w:p w14:paraId="14FF91C5">
      <w:pPr>
        <w:snapToGrid w:val="0"/>
        <w:spacing w:line="360" w:lineRule="auto"/>
        <w:ind w:firstLine="576"/>
        <w:rPr>
          <w:rFonts w:ascii="仿宋" w:hAnsi="仿宋" w:eastAsia="仿宋" w:cs="仿宋_GB2312"/>
          <w:color w:val="auto"/>
          <w:kern w:val="0"/>
          <w:szCs w:val="21"/>
          <w:highlight w:val="none"/>
          <w:lang w:val="zh-CN"/>
        </w:rPr>
      </w:pPr>
    </w:p>
    <w:p w14:paraId="6252E30C">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四、价款或者报酬</w:t>
      </w:r>
    </w:p>
    <w:p w14:paraId="11B3F296">
      <w:pPr>
        <w:snapToGrid w:val="0"/>
        <w:spacing w:line="360" w:lineRule="auto"/>
        <w:ind w:left="573" w:leftChars="273"/>
        <w:rPr>
          <w:rFonts w:ascii="仿宋" w:hAnsi="仿宋" w:eastAsia="仿宋" w:cs="仿宋_GB2312"/>
          <w:color w:val="auto"/>
          <w:kern w:val="0"/>
          <w:szCs w:val="21"/>
          <w:highlight w:val="none"/>
          <w:lang w:val="zh-CN"/>
        </w:rPr>
      </w:pPr>
    </w:p>
    <w:p w14:paraId="746A9563">
      <w:pPr>
        <w:snapToGrid w:val="0"/>
        <w:spacing w:line="360" w:lineRule="auto"/>
        <w:ind w:left="573" w:leftChars="273"/>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五、违约责任</w:t>
      </w:r>
    </w:p>
    <w:p w14:paraId="2D50AC9F">
      <w:pPr>
        <w:snapToGrid w:val="0"/>
        <w:spacing w:line="360" w:lineRule="auto"/>
        <w:ind w:firstLine="576"/>
        <w:rPr>
          <w:rFonts w:ascii="仿宋" w:hAnsi="仿宋" w:eastAsia="仿宋" w:cs="仿宋_GB2312"/>
          <w:color w:val="auto"/>
          <w:kern w:val="0"/>
          <w:szCs w:val="21"/>
          <w:highlight w:val="none"/>
          <w:lang w:val="zh-CN"/>
        </w:rPr>
      </w:pPr>
    </w:p>
    <w:p w14:paraId="3C953F18">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六、争议解决的办法</w:t>
      </w:r>
    </w:p>
    <w:p w14:paraId="06ABF5B8">
      <w:pPr>
        <w:snapToGrid w:val="0"/>
        <w:spacing w:line="360" w:lineRule="auto"/>
        <w:ind w:firstLine="576"/>
        <w:rPr>
          <w:rFonts w:ascii="仿宋" w:hAnsi="仿宋" w:eastAsia="仿宋" w:cs="仿宋_GB2312"/>
          <w:color w:val="auto"/>
          <w:kern w:val="0"/>
          <w:szCs w:val="21"/>
          <w:highlight w:val="none"/>
          <w:lang w:val="zh-CN"/>
        </w:rPr>
      </w:pPr>
    </w:p>
    <w:p w14:paraId="1A12C4E6">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七、其他</w:t>
      </w:r>
    </w:p>
    <w:p w14:paraId="4B1E3E97">
      <w:pPr>
        <w:snapToGrid w:val="0"/>
        <w:spacing w:line="360" w:lineRule="auto"/>
        <w:ind w:firstLine="576"/>
        <w:rPr>
          <w:rFonts w:ascii="仿宋" w:hAnsi="仿宋" w:eastAsia="仿宋" w:cs="仿宋_GB2312"/>
          <w:b/>
          <w:color w:val="auto"/>
          <w:kern w:val="0"/>
          <w:szCs w:val="21"/>
          <w:highlight w:val="none"/>
          <w:lang w:val="zh-CN"/>
        </w:rPr>
      </w:pPr>
      <w:r>
        <w:rPr>
          <w:rFonts w:hint="eastAsia" w:ascii="仿宋" w:hAnsi="仿宋" w:eastAsia="仿宋" w:cs="仿宋_GB2312"/>
          <w:color w:val="auto"/>
          <w:kern w:val="0"/>
          <w:szCs w:val="21"/>
          <w:highlight w:val="none"/>
          <w:u w:val="single"/>
        </w:rPr>
        <w:t>（分包供应商名称）提供的货物全部由小微企业制造，</w:t>
      </w:r>
      <w:r>
        <w:rPr>
          <w:rFonts w:hint="eastAsia" w:ascii="仿宋" w:hAnsi="仿宋" w:eastAsia="仿宋" w:cs="仿宋_GB2312"/>
          <w:color w:val="auto"/>
          <w:kern w:val="0"/>
          <w:szCs w:val="21"/>
          <w:highlight w:val="none"/>
        </w:rPr>
        <w:t>其合同份额占到合同总金额</w:t>
      </w:r>
      <w:r>
        <w:rPr>
          <w:rFonts w:ascii="仿宋" w:hAnsi="仿宋" w:eastAsia="仿宋" w:cs="仿宋_GB2312"/>
          <w:color w:val="auto"/>
          <w:kern w:val="0"/>
          <w:szCs w:val="21"/>
          <w:highlight w:val="none"/>
        </w:rPr>
        <w:t>%以上</w:t>
      </w:r>
      <w:r>
        <w:rPr>
          <w:rFonts w:hint="eastAsia" w:ascii="仿宋" w:hAnsi="仿宋" w:eastAsia="仿宋"/>
          <w:color w:val="auto"/>
          <w:szCs w:val="21"/>
          <w:highlight w:val="none"/>
        </w:rPr>
        <w:t>。</w:t>
      </w:r>
      <w:r>
        <w:rPr>
          <w:rFonts w:hint="eastAsia" w:ascii="仿宋" w:hAnsi="仿宋" w:eastAsia="仿宋" w:cs="仿宋_GB2312"/>
          <w:b/>
          <w:color w:val="auto"/>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 w:hAnsi="仿宋" w:eastAsia="仿宋" w:cs="仿宋_GB2312"/>
          <w:b/>
          <w:color w:val="auto"/>
          <w:kern w:val="0"/>
          <w:szCs w:val="21"/>
          <w:highlight w:val="none"/>
          <w:lang w:val="zh-CN"/>
        </w:rPr>
        <w:t xml:space="preserve"> 30%以上</w:t>
      </w:r>
      <w:r>
        <w:rPr>
          <w:rFonts w:hint="eastAsia" w:ascii="仿宋" w:hAnsi="仿宋" w:eastAsia="仿宋" w:cs="仿宋_GB2312"/>
          <w:b/>
          <w:color w:val="auto"/>
          <w:kern w:val="0"/>
          <w:szCs w:val="21"/>
          <w:highlight w:val="none"/>
          <w:lang w:val="zh-CN"/>
        </w:rPr>
        <w:t>的，对大中型企业的报价给予</w:t>
      </w:r>
      <w:r>
        <w:rPr>
          <w:rFonts w:hint="eastAsia" w:ascii="仿宋" w:hAnsi="仿宋" w:eastAsia="仿宋" w:cs="仿宋_GB2312"/>
          <w:b/>
          <w:color w:val="auto"/>
          <w:kern w:val="0"/>
          <w:szCs w:val="21"/>
          <w:highlight w:val="none"/>
          <w:lang w:val="en-US" w:eastAsia="zh-CN"/>
        </w:rPr>
        <w:t>6</w:t>
      </w:r>
      <w:r>
        <w:rPr>
          <w:rFonts w:ascii="仿宋" w:hAnsi="仿宋" w:eastAsia="仿宋" w:cs="仿宋_GB2312"/>
          <w:b/>
          <w:color w:val="auto"/>
          <w:kern w:val="0"/>
          <w:szCs w:val="21"/>
          <w:highlight w:val="none"/>
          <w:lang w:val="zh-CN"/>
        </w:rPr>
        <w:t>%的扣除</w:t>
      </w:r>
      <w:r>
        <w:rPr>
          <w:rFonts w:hint="eastAsia" w:ascii="仿宋" w:hAnsi="仿宋" w:eastAsia="仿宋" w:cs="仿宋_GB2312"/>
          <w:b/>
          <w:color w:val="auto"/>
          <w:kern w:val="0"/>
          <w:szCs w:val="21"/>
          <w:highlight w:val="none"/>
          <w:lang w:val="zh-CN"/>
        </w:rPr>
        <w:t>）</w:t>
      </w:r>
    </w:p>
    <w:p w14:paraId="3F616047">
      <w:pPr>
        <w:snapToGrid w:val="0"/>
        <w:spacing w:line="360" w:lineRule="auto"/>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 xml:space="preserve">                                               投标人名称(电子签名)：</w:t>
      </w:r>
    </w:p>
    <w:p w14:paraId="3A3BEE4C">
      <w:pPr>
        <w:snapToGrid w:val="0"/>
        <w:spacing w:line="360" w:lineRule="auto"/>
        <w:ind w:firstLine="4935" w:firstLineChars="235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分包供应商名称：</w:t>
      </w:r>
    </w:p>
    <w:p w14:paraId="7B4B80A7">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14:paraId="4698024C">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14:paraId="68C9F46C">
      <w:pPr>
        <w:widowControl/>
        <w:adjustRightInd/>
        <w:jc w:val="left"/>
        <w:rPr>
          <w:rFonts w:ascii="仿宋" w:hAnsi="仿宋" w:eastAsia="仿宋" w:cs="仿宋_GB2312"/>
          <w:b/>
          <w:color w:val="auto"/>
          <w:kern w:val="0"/>
          <w:sz w:val="32"/>
          <w:szCs w:val="32"/>
          <w:highlight w:val="none"/>
        </w:rPr>
      </w:pPr>
      <w:r>
        <w:rPr>
          <w:rFonts w:ascii="仿宋" w:hAnsi="仿宋" w:eastAsia="仿宋" w:cs="仿宋_GB2312"/>
          <w:b/>
          <w:color w:val="auto"/>
          <w:kern w:val="0"/>
          <w:sz w:val="32"/>
          <w:szCs w:val="32"/>
          <w:highlight w:val="none"/>
        </w:rPr>
        <w:br w:type="page"/>
      </w:r>
    </w:p>
    <w:p w14:paraId="68B05D63">
      <w:pPr>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五、符合性审查资料</w:t>
      </w:r>
    </w:p>
    <w:p w14:paraId="7CB14844">
      <w:pPr>
        <w:jc w:val="center"/>
        <w:rPr>
          <w:rFonts w:ascii="仿宋" w:hAnsi="仿宋" w:eastAsia="仿宋" w:cs="仿宋_GB2312"/>
          <w:b/>
          <w:color w:val="auto"/>
          <w:kern w:val="0"/>
          <w:sz w:val="32"/>
          <w:szCs w:val="32"/>
          <w:highlight w:val="none"/>
        </w:rPr>
      </w:pPr>
    </w:p>
    <w:tbl>
      <w:tblPr>
        <w:tblStyle w:val="64"/>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5563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149484B6">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序号</w:t>
            </w:r>
          </w:p>
        </w:tc>
        <w:tc>
          <w:tcPr>
            <w:tcW w:w="4991" w:type="dxa"/>
            <w:vAlign w:val="center"/>
          </w:tcPr>
          <w:p w14:paraId="7874A821">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实质性要求</w:t>
            </w:r>
          </w:p>
        </w:tc>
        <w:tc>
          <w:tcPr>
            <w:tcW w:w="2551" w:type="dxa"/>
            <w:vAlign w:val="center"/>
          </w:tcPr>
          <w:p w14:paraId="23F6CE30">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需要提供的符合性审查资料</w:t>
            </w:r>
          </w:p>
        </w:tc>
        <w:tc>
          <w:tcPr>
            <w:tcW w:w="1418" w:type="dxa"/>
            <w:vAlign w:val="center"/>
          </w:tcPr>
          <w:p w14:paraId="3252D063">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投标文件中的</w:t>
            </w:r>
          </w:p>
          <w:p w14:paraId="1D23E51E">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页码位置</w:t>
            </w:r>
          </w:p>
        </w:tc>
      </w:tr>
      <w:tr w14:paraId="243E1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4CC104F">
            <w:pPr>
              <w:jc w:val="center"/>
              <w:rPr>
                <w:rFonts w:ascii="仿宋" w:hAnsi="仿宋" w:eastAsia="仿宋"/>
                <w:color w:val="auto"/>
                <w:szCs w:val="21"/>
                <w:highlight w:val="none"/>
              </w:rPr>
            </w:pPr>
            <w:r>
              <w:rPr>
                <w:rFonts w:ascii="仿宋" w:hAnsi="仿宋" w:eastAsia="仿宋"/>
                <w:color w:val="auto"/>
                <w:szCs w:val="21"/>
                <w:highlight w:val="none"/>
              </w:rPr>
              <w:t>1</w:t>
            </w:r>
          </w:p>
        </w:tc>
        <w:tc>
          <w:tcPr>
            <w:tcW w:w="4991" w:type="dxa"/>
          </w:tcPr>
          <w:p w14:paraId="3E4E0ECC">
            <w:pPr>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投标文件按照招标文件要求签署、盖章。</w:t>
            </w:r>
          </w:p>
        </w:tc>
        <w:tc>
          <w:tcPr>
            <w:tcW w:w="2551" w:type="dxa"/>
            <w:vAlign w:val="center"/>
          </w:tcPr>
          <w:p w14:paraId="4BF1A0D6">
            <w:pPr>
              <w:rPr>
                <w:rFonts w:ascii="仿宋" w:hAnsi="仿宋" w:eastAsia="仿宋"/>
                <w:color w:val="auto"/>
                <w:szCs w:val="21"/>
                <w:highlight w:val="none"/>
              </w:rPr>
            </w:pPr>
            <w:r>
              <w:rPr>
                <w:rFonts w:hint="eastAsia" w:ascii="仿宋" w:hAnsi="仿宋" w:eastAsia="仿宋"/>
                <w:color w:val="auto"/>
                <w:szCs w:val="21"/>
                <w:highlight w:val="none"/>
              </w:rPr>
              <w:t>需要使用电子签名或者签字盖章的投标文件的组成部分</w:t>
            </w:r>
          </w:p>
        </w:tc>
        <w:tc>
          <w:tcPr>
            <w:tcW w:w="1418" w:type="dxa"/>
          </w:tcPr>
          <w:p w14:paraId="3A4575BF">
            <w:pPr>
              <w:rPr>
                <w:rFonts w:ascii="仿宋" w:hAnsi="仿宋" w:eastAsia="仿宋" w:cs="仿宋_GB2312"/>
                <w:color w:val="auto"/>
                <w:szCs w:val="21"/>
                <w:highlight w:val="none"/>
              </w:rPr>
            </w:pPr>
          </w:p>
          <w:p w14:paraId="1E894599">
            <w:pPr>
              <w:rPr>
                <w:rFonts w:ascii="仿宋" w:hAnsi="仿宋" w:eastAsia="仿宋" w:cs="仿宋_GB2312"/>
                <w:color w:val="auto"/>
                <w:szCs w:val="21"/>
                <w:highlight w:val="none"/>
              </w:rPr>
            </w:pPr>
            <w:r>
              <w:rPr>
                <w:rFonts w:hint="eastAsia" w:ascii="仿宋" w:hAnsi="仿宋" w:eastAsia="仿宋" w:cs="仿宋_GB2312"/>
                <w:color w:val="auto"/>
                <w:szCs w:val="21"/>
                <w:highlight w:val="none"/>
              </w:rPr>
              <w:t>见投标文件</w:t>
            </w:r>
          </w:p>
          <w:p w14:paraId="0F3708D3">
            <w:pPr>
              <w:rPr>
                <w:rFonts w:ascii="仿宋" w:hAnsi="仿宋" w:eastAsia="仿宋"/>
                <w:color w:val="auto"/>
                <w:szCs w:val="21"/>
                <w:highlight w:val="none"/>
              </w:rPr>
            </w:pPr>
            <w:r>
              <w:rPr>
                <w:rFonts w:hint="eastAsia" w:ascii="仿宋" w:hAnsi="仿宋" w:eastAsia="仿宋" w:cs="仿宋_GB2312"/>
                <w:color w:val="auto"/>
                <w:szCs w:val="21"/>
                <w:highlight w:val="none"/>
              </w:rPr>
              <w:t>第页</w:t>
            </w:r>
          </w:p>
        </w:tc>
      </w:tr>
      <w:tr w14:paraId="2799F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358DF84">
            <w:pPr>
              <w:spacing w:line="360" w:lineRule="auto"/>
              <w:jc w:val="center"/>
              <w:rPr>
                <w:rFonts w:ascii="仿宋" w:hAnsi="仿宋" w:eastAsia="仿宋"/>
                <w:color w:val="auto"/>
                <w:szCs w:val="21"/>
                <w:highlight w:val="none"/>
              </w:rPr>
            </w:pPr>
            <w:r>
              <w:rPr>
                <w:rFonts w:ascii="仿宋" w:hAnsi="仿宋" w:eastAsia="仿宋"/>
                <w:color w:val="auto"/>
                <w:szCs w:val="21"/>
                <w:highlight w:val="none"/>
              </w:rPr>
              <w:t>2</w:t>
            </w:r>
          </w:p>
        </w:tc>
        <w:tc>
          <w:tcPr>
            <w:tcW w:w="4991" w:type="dxa"/>
          </w:tcPr>
          <w:p w14:paraId="300A7FD2">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7FAB2B23">
            <w:pPr>
              <w:rPr>
                <w:rFonts w:ascii="仿宋" w:hAnsi="仿宋" w:eastAsia="仿宋"/>
                <w:color w:val="auto"/>
                <w:szCs w:val="21"/>
                <w:highlight w:val="none"/>
              </w:rPr>
            </w:pPr>
            <w:r>
              <w:rPr>
                <w:rFonts w:hint="eastAsia" w:ascii="仿宋" w:hAnsi="仿宋" w:eastAsia="仿宋" w:cs="仿宋_GB2312"/>
                <w:color w:val="auto"/>
                <w:szCs w:val="21"/>
                <w:highlight w:val="none"/>
              </w:rPr>
              <w:t>节能产品认证证书（本项目</w:t>
            </w:r>
            <w:r>
              <w:rPr>
                <w:rFonts w:hint="eastAsia" w:ascii="仿宋" w:hAnsi="仿宋" w:eastAsia="仿宋"/>
                <w:color w:val="auto"/>
                <w:szCs w:val="21"/>
                <w:highlight w:val="none"/>
              </w:rPr>
              <w:t>拟采购的产品不属于政府强制采购的节能产品品目清单范围的</w:t>
            </w:r>
            <w:r>
              <w:rPr>
                <w:rFonts w:hint="eastAsia" w:ascii="仿宋" w:hAnsi="仿宋" w:eastAsia="仿宋" w:cs="仿宋_GB2312"/>
                <w:color w:val="auto"/>
                <w:szCs w:val="21"/>
                <w:highlight w:val="none"/>
              </w:rPr>
              <w:t>，无需提供）</w:t>
            </w:r>
          </w:p>
        </w:tc>
        <w:tc>
          <w:tcPr>
            <w:tcW w:w="1418" w:type="dxa"/>
          </w:tcPr>
          <w:p w14:paraId="41D31C5C">
            <w:pPr>
              <w:rPr>
                <w:rFonts w:ascii="仿宋" w:hAnsi="仿宋" w:eastAsia="仿宋" w:cs="仿宋_GB2312"/>
                <w:color w:val="auto"/>
                <w:szCs w:val="21"/>
                <w:highlight w:val="none"/>
              </w:rPr>
            </w:pPr>
          </w:p>
          <w:p w14:paraId="3A801399">
            <w:pPr>
              <w:rPr>
                <w:rFonts w:ascii="仿宋" w:hAnsi="仿宋" w:eastAsia="仿宋" w:cs="仿宋_GB2312"/>
                <w:color w:val="auto"/>
                <w:szCs w:val="21"/>
                <w:highlight w:val="none"/>
              </w:rPr>
            </w:pPr>
          </w:p>
          <w:p w14:paraId="1AB478CA">
            <w:pPr>
              <w:rPr>
                <w:rFonts w:ascii="仿宋" w:hAnsi="仿宋" w:eastAsia="仿宋" w:cs="仿宋_GB2312"/>
                <w:color w:val="auto"/>
                <w:szCs w:val="21"/>
                <w:highlight w:val="none"/>
              </w:rPr>
            </w:pPr>
            <w:r>
              <w:rPr>
                <w:rFonts w:hint="eastAsia" w:ascii="仿宋" w:hAnsi="仿宋" w:eastAsia="仿宋" w:cs="仿宋_GB2312"/>
                <w:color w:val="auto"/>
                <w:szCs w:val="21"/>
                <w:highlight w:val="none"/>
              </w:rPr>
              <w:t>见投标文件</w:t>
            </w:r>
          </w:p>
          <w:p w14:paraId="6EC65759">
            <w:pPr>
              <w:pStyle w:val="5"/>
              <w:rPr>
                <w:rFonts w:ascii="仿宋" w:eastAsia="仿宋"/>
                <w:color w:val="auto"/>
                <w:sz w:val="21"/>
                <w:szCs w:val="21"/>
                <w:highlight w:val="none"/>
                <w:lang w:val="en-US"/>
              </w:rPr>
            </w:pPr>
            <w:r>
              <w:rPr>
                <w:rFonts w:hint="eastAsia" w:ascii="仿宋" w:eastAsia="仿宋" w:cs="仿宋_GB2312"/>
                <w:b w:val="0"/>
                <w:bCs w:val="0"/>
                <w:color w:val="auto"/>
                <w:sz w:val="21"/>
                <w:szCs w:val="21"/>
                <w:highlight w:val="none"/>
                <w:lang w:val="en-US"/>
              </w:rPr>
              <w:t>第页</w:t>
            </w:r>
          </w:p>
        </w:tc>
      </w:tr>
      <w:tr w14:paraId="232FA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748144C">
            <w:pPr>
              <w:jc w:val="center"/>
              <w:rPr>
                <w:rFonts w:ascii="仿宋" w:hAnsi="仿宋" w:eastAsia="仿宋"/>
                <w:color w:val="auto"/>
                <w:szCs w:val="21"/>
                <w:highlight w:val="none"/>
              </w:rPr>
            </w:pPr>
            <w:r>
              <w:rPr>
                <w:rFonts w:ascii="仿宋" w:hAnsi="仿宋" w:eastAsia="仿宋"/>
                <w:color w:val="auto"/>
                <w:szCs w:val="21"/>
                <w:highlight w:val="none"/>
              </w:rPr>
              <w:t>3</w:t>
            </w:r>
          </w:p>
        </w:tc>
        <w:tc>
          <w:tcPr>
            <w:tcW w:w="4991" w:type="dxa"/>
          </w:tcPr>
          <w:p w14:paraId="27E677C8">
            <w:pPr>
              <w:spacing w:line="360" w:lineRule="auto"/>
              <w:rPr>
                <w:rFonts w:ascii="仿宋" w:hAnsi="仿宋" w:eastAsia="仿宋" w:cs="仿宋_GB2312"/>
                <w:color w:val="auto"/>
                <w:szCs w:val="21"/>
                <w:highlight w:val="none"/>
              </w:rPr>
            </w:pPr>
            <w:r>
              <w:rPr>
                <w:rFonts w:hint="eastAsia" w:ascii="仿宋" w:hAnsi="仿宋" w:eastAsia="仿宋"/>
                <w:color w:val="auto"/>
                <w:szCs w:val="21"/>
                <w:highlight w:val="none"/>
              </w:rPr>
              <w:t>投标文件中承诺的投标有效期不少于招标文件中载明的投标有效期。</w:t>
            </w:r>
          </w:p>
        </w:tc>
        <w:tc>
          <w:tcPr>
            <w:tcW w:w="2551" w:type="dxa"/>
            <w:vAlign w:val="center"/>
          </w:tcPr>
          <w:p w14:paraId="3CA1B15C">
            <w:pPr>
              <w:rPr>
                <w:rFonts w:ascii="仿宋" w:hAnsi="仿宋" w:eastAsia="仿宋"/>
                <w:color w:val="auto"/>
                <w:szCs w:val="21"/>
                <w:highlight w:val="none"/>
              </w:rPr>
            </w:pPr>
            <w:r>
              <w:rPr>
                <w:rFonts w:hint="eastAsia" w:ascii="仿宋" w:hAnsi="仿宋" w:eastAsia="仿宋"/>
                <w:color w:val="auto"/>
                <w:szCs w:val="21"/>
                <w:highlight w:val="none"/>
              </w:rPr>
              <w:t>投标函</w:t>
            </w:r>
          </w:p>
        </w:tc>
        <w:tc>
          <w:tcPr>
            <w:tcW w:w="1418" w:type="dxa"/>
          </w:tcPr>
          <w:p w14:paraId="5DA106E8">
            <w:pPr>
              <w:rPr>
                <w:rFonts w:ascii="仿宋" w:hAnsi="仿宋" w:eastAsia="仿宋"/>
                <w:color w:val="auto"/>
                <w:szCs w:val="21"/>
                <w:highlight w:val="none"/>
              </w:rPr>
            </w:pPr>
            <w:r>
              <w:rPr>
                <w:rFonts w:hint="eastAsia" w:ascii="仿宋" w:hAnsi="仿宋" w:eastAsia="仿宋" w:cs="仿宋_GB2312"/>
                <w:color w:val="auto"/>
                <w:szCs w:val="21"/>
                <w:highlight w:val="none"/>
              </w:rPr>
              <w:t>见投标文件第页</w:t>
            </w:r>
          </w:p>
        </w:tc>
      </w:tr>
      <w:tr w14:paraId="6E33D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5AEF29E">
            <w:pPr>
              <w:jc w:val="center"/>
              <w:rPr>
                <w:rFonts w:ascii="仿宋" w:hAnsi="仿宋" w:eastAsia="仿宋"/>
                <w:color w:val="auto"/>
                <w:szCs w:val="21"/>
                <w:highlight w:val="none"/>
              </w:rPr>
            </w:pPr>
            <w:r>
              <w:rPr>
                <w:rFonts w:ascii="仿宋" w:hAnsi="仿宋" w:eastAsia="仿宋"/>
                <w:color w:val="auto"/>
                <w:szCs w:val="21"/>
                <w:highlight w:val="none"/>
              </w:rPr>
              <w:t>4</w:t>
            </w:r>
          </w:p>
        </w:tc>
        <w:tc>
          <w:tcPr>
            <w:tcW w:w="4991" w:type="dxa"/>
            <w:vAlign w:val="center"/>
          </w:tcPr>
          <w:p w14:paraId="60697778">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投标文件满足招标文件的其它实质性要求。</w:t>
            </w:r>
          </w:p>
        </w:tc>
        <w:tc>
          <w:tcPr>
            <w:tcW w:w="2551" w:type="dxa"/>
            <w:vAlign w:val="center"/>
          </w:tcPr>
          <w:p w14:paraId="7C121981">
            <w:pPr>
              <w:rPr>
                <w:rFonts w:ascii="仿宋" w:hAnsi="仿宋" w:eastAsia="仿宋"/>
                <w:color w:val="auto"/>
                <w:szCs w:val="21"/>
                <w:highlight w:val="none"/>
              </w:rPr>
            </w:pPr>
            <w:r>
              <w:rPr>
                <w:rFonts w:hint="eastAsia" w:ascii="仿宋" w:hAnsi="仿宋" w:eastAsia="仿宋" w:cs="仿宋_GB2312"/>
                <w:color w:val="auto"/>
                <w:kern w:val="0"/>
                <w:szCs w:val="21"/>
                <w:highlight w:val="none"/>
              </w:rPr>
              <w:t>招标文件其它实质性要求相应的材料（“▲”系指实质性要求条款，招标文件无其它实质性要求的，无需提供）</w:t>
            </w:r>
          </w:p>
        </w:tc>
        <w:tc>
          <w:tcPr>
            <w:tcW w:w="1418" w:type="dxa"/>
          </w:tcPr>
          <w:p w14:paraId="1FDEDFFD">
            <w:pPr>
              <w:rPr>
                <w:rFonts w:ascii="仿宋" w:hAnsi="仿宋" w:eastAsia="仿宋"/>
                <w:color w:val="auto"/>
                <w:szCs w:val="21"/>
                <w:highlight w:val="none"/>
              </w:rPr>
            </w:pPr>
            <w:r>
              <w:rPr>
                <w:rFonts w:hint="eastAsia" w:ascii="仿宋" w:hAnsi="仿宋" w:eastAsia="仿宋" w:cs="仿宋_GB2312"/>
                <w:color w:val="auto"/>
                <w:szCs w:val="21"/>
                <w:highlight w:val="none"/>
              </w:rPr>
              <w:t>见投标文件第页</w:t>
            </w:r>
          </w:p>
        </w:tc>
      </w:tr>
    </w:tbl>
    <w:p w14:paraId="7FB22BDF">
      <w:pPr>
        <w:jc w:val="center"/>
        <w:rPr>
          <w:rFonts w:ascii="仿宋" w:hAnsi="仿宋" w:eastAsia="仿宋" w:cs="仿宋_GB2312"/>
          <w:b/>
          <w:color w:val="auto"/>
          <w:kern w:val="0"/>
          <w:sz w:val="32"/>
          <w:szCs w:val="32"/>
          <w:highlight w:val="none"/>
        </w:rPr>
      </w:pPr>
    </w:p>
    <w:p w14:paraId="767802CA">
      <w:pPr>
        <w:jc w:val="center"/>
        <w:rPr>
          <w:rFonts w:ascii="仿宋" w:hAnsi="仿宋" w:eastAsia="仿宋" w:cs="仿宋_GB2312"/>
          <w:b/>
          <w:color w:val="auto"/>
          <w:kern w:val="0"/>
          <w:sz w:val="32"/>
          <w:szCs w:val="32"/>
          <w:highlight w:val="none"/>
        </w:rPr>
      </w:pPr>
    </w:p>
    <w:p w14:paraId="5495F3C2">
      <w:pPr>
        <w:jc w:val="center"/>
        <w:rPr>
          <w:rFonts w:ascii="仿宋" w:hAnsi="仿宋" w:eastAsia="仿宋" w:cs="仿宋_GB2312"/>
          <w:b/>
          <w:color w:val="auto"/>
          <w:kern w:val="0"/>
          <w:sz w:val="32"/>
          <w:szCs w:val="32"/>
          <w:highlight w:val="none"/>
        </w:rPr>
      </w:pPr>
    </w:p>
    <w:p w14:paraId="127AFA44">
      <w:pPr>
        <w:jc w:val="center"/>
        <w:rPr>
          <w:rFonts w:ascii="仿宋" w:hAnsi="仿宋" w:eastAsia="仿宋" w:cs="仿宋_GB2312"/>
          <w:b/>
          <w:color w:val="auto"/>
          <w:kern w:val="0"/>
          <w:sz w:val="32"/>
          <w:szCs w:val="32"/>
          <w:highlight w:val="none"/>
        </w:rPr>
      </w:pPr>
    </w:p>
    <w:p w14:paraId="2908E184">
      <w:pPr>
        <w:jc w:val="center"/>
        <w:rPr>
          <w:rFonts w:ascii="仿宋" w:hAnsi="仿宋" w:eastAsia="仿宋" w:cs="仿宋_GB2312"/>
          <w:b/>
          <w:color w:val="auto"/>
          <w:kern w:val="0"/>
          <w:sz w:val="32"/>
          <w:szCs w:val="32"/>
          <w:highlight w:val="none"/>
        </w:rPr>
      </w:pPr>
    </w:p>
    <w:p w14:paraId="7D1B2EC2">
      <w:pPr>
        <w:jc w:val="center"/>
        <w:rPr>
          <w:rFonts w:ascii="仿宋" w:hAnsi="仿宋" w:eastAsia="仿宋" w:cs="仿宋_GB2312"/>
          <w:b/>
          <w:color w:val="auto"/>
          <w:kern w:val="0"/>
          <w:sz w:val="32"/>
          <w:szCs w:val="32"/>
          <w:highlight w:val="none"/>
        </w:rPr>
      </w:pPr>
    </w:p>
    <w:p w14:paraId="484B4F49">
      <w:pPr>
        <w:jc w:val="center"/>
        <w:rPr>
          <w:rFonts w:ascii="仿宋" w:hAnsi="仿宋" w:eastAsia="仿宋" w:cs="仿宋_GB2312"/>
          <w:b/>
          <w:color w:val="auto"/>
          <w:kern w:val="0"/>
          <w:sz w:val="32"/>
          <w:szCs w:val="32"/>
          <w:highlight w:val="none"/>
        </w:rPr>
      </w:pPr>
    </w:p>
    <w:p w14:paraId="7297285E">
      <w:pPr>
        <w:jc w:val="center"/>
        <w:rPr>
          <w:rFonts w:ascii="仿宋" w:hAnsi="仿宋" w:eastAsia="仿宋" w:cs="仿宋_GB2312"/>
          <w:b/>
          <w:color w:val="auto"/>
          <w:kern w:val="0"/>
          <w:sz w:val="32"/>
          <w:szCs w:val="32"/>
          <w:highlight w:val="none"/>
        </w:rPr>
      </w:pPr>
    </w:p>
    <w:p w14:paraId="3D05D40C">
      <w:pPr>
        <w:jc w:val="center"/>
        <w:rPr>
          <w:rFonts w:ascii="仿宋" w:hAnsi="仿宋" w:eastAsia="仿宋" w:cs="仿宋_GB2312"/>
          <w:b/>
          <w:color w:val="auto"/>
          <w:kern w:val="0"/>
          <w:sz w:val="32"/>
          <w:szCs w:val="32"/>
          <w:highlight w:val="none"/>
        </w:rPr>
      </w:pPr>
    </w:p>
    <w:p w14:paraId="7DC78F92">
      <w:pPr>
        <w:jc w:val="center"/>
        <w:rPr>
          <w:rFonts w:ascii="仿宋" w:hAnsi="仿宋" w:eastAsia="仿宋" w:cs="仿宋_GB2312"/>
          <w:b/>
          <w:color w:val="auto"/>
          <w:kern w:val="0"/>
          <w:sz w:val="32"/>
          <w:szCs w:val="32"/>
          <w:highlight w:val="none"/>
        </w:rPr>
      </w:pPr>
    </w:p>
    <w:p w14:paraId="15E74115">
      <w:pPr>
        <w:jc w:val="center"/>
        <w:rPr>
          <w:rFonts w:ascii="仿宋" w:hAnsi="仿宋" w:eastAsia="仿宋" w:cs="仿宋_GB2312"/>
          <w:b/>
          <w:color w:val="auto"/>
          <w:kern w:val="0"/>
          <w:sz w:val="32"/>
          <w:szCs w:val="32"/>
          <w:highlight w:val="none"/>
        </w:rPr>
      </w:pPr>
    </w:p>
    <w:p w14:paraId="0F03B905">
      <w:pPr>
        <w:jc w:val="center"/>
        <w:rPr>
          <w:rFonts w:ascii="仿宋" w:hAnsi="仿宋" w:eastAsia="仿宋" w:cs="仿宋_GB2312"/>
          <w:b/>
          <w:color w:val="auto"/>
          <w:kern w:val="0"/>
          <w:sz w:val="32"/>
          <w:szCs w:val="32"/>
          <w:highlight w:val="none"/>
        </w:rPr>
      </w:pPr>
    </w:p>
    <w:p w14:paraId="74BF935C">
      <w:pPr>
        <w:jc w:val="center"/>
        <w:rPr>
          <w:rFonts w:ascii="仿宋" w:hAnsi="仿宋" w:eastAsia="仿宋" w:cs="仿宋_GB2312"/>
          <w:b/>
          <w:color w:val="auto"/>
          <w:kern w:val="0"/>
          <w:sz w:val="32"/>
          <w:szCs w:val="32"/>
          <w:highlight w:val="none"/>
        </w:rPr>
      </w:pPr>
    </w:p>
    <w:p w14:paraId="775B044B">
      <w:pPr>
        <w:jc w:val="center"/>
        <w:rPr>
          <w:rFonts w:ascii="仿宋" w:hAnsi="仿宋" w:eastAsia="仿宋" w:cs="仿宋_GB2312"/>
          <w:b/>
          <w:color w:val="auto"/>
          <w:kern w:val="0"/>
          <w:sz w:val="32"/>
          <w:szCs w:val="32"/>
          <w:highlight w:val="none"/>
        </w:rPr>
      </w:pPr>
    </w:p>
    <w:p w14:paraId="6867E2F0">
      <w:pPr>
        <w:jc w:val="center"/>
        <w:rPr>
          <w:rFonts w:ascii="仿宋" w:hAnsi="仿宋" w:eastAsia="仿宋" w:cs="仿宋_GB2312"/>
          <w:b/>
          <w:color w:val="auto"/>
          <w:kern w:val="0"/>
          <w:sz w:val="32"/>
          <w:szCs w:val="32"/>
          <w:highlight w:val="none"/>
        </w:rPr>
      </w:pPr>
    </w:p>
    <w:p w14:paraId="783D56D1">
      <w:pPr>
        <w:jc w:val="center"/>
        <w:rPr>
          <w:rFonts w:ascii="仿宋" w:hAnsi="仿宋" w:eastAsia="仿宋" w:cs="仿宋_GB2312"/>
          <w:b/>
          <w:color w:val="auto"/>
          <w:kern w:val="0"/>
          <w:sz w:val="32"/>
          <w:szCs w:val="32"/>
          <w:highlight w:val="none"/>
        </w:rPr>
      </w:pPr>
    </w:p>
    <w:p w14:paraId="78B5AF66">
      <w:pPr>
        <w:jc w:val="center"/>
        <w:rPr>
          <w:rFonts w:ascii="仿宋" w:hAnsi="仿宋" w:eastAsia="仿宋" w:cs="仿宋_GB2312"/>
          <w:b/>
          <w:color w:val="auto"/>
          <w:kern w:val="0"/>
          <w:sz w:val="32"/>
          <w:szCs w:val="32"/>
          <w:highlight w:val="none"/>
        </w:rPr>
      </w:pPr>
    </w:p>
    <w:p w14:paraId="38860C8C">
      <w:pPr>
        <w:jc w:val="center"/>
        <w:rPr>
          <w:rFonts w:ascii="仿宋" w:hAnsi="仿宋" w:eastAsia="仿宋" w:cs="仿宋_GB2312"/>
          <w:b/>
          <w:color w:val="auto"/>
          <w:kern w:val="0"/>
          <w:sz w:val="32"/>
          <w:szCs w:val="32"/>
          <w:highlight w:val="none"/>
        </w:rPr>
      </w:pPr>
    </w:p>
    <w:p w14:paraId="2577C9BF">
      <w:pPr>
        <w:jc w:val="center"/>
        <w:rPr>
          <w:rFonts w:ascii="仿宋" w:hAnsi="仿宋" w:eastAsia="仿宋"/>
          <w:color w:val="auto"/>
          <w:highlight w:val="none"/>
        </w:rPr>
      </w:pPr>
      <w:r>
        <w:rPr>
          <w:rFonts w:hint="eastAsia" w:ascii="仿宋" w:hAnsi="仿宋" w:eastAsia="仿宋" w:cs="仿宋_GB2312"/>
          <w:b/>
          <w:color w:val="auto"/>
          <w:kern w:val="0"/>
          <w:sz w:val="32"/>
          <w:szCs w:val="32"/>
          <w:highlight w:val="none"/>
        </w:rPr>
        <w:t>六、评标标准相应的商务技术资料</w:t>
      </w:r>
    </w:p>
    <w:p w14:paraId="5C726B18">
      <w:pPr>
        <w:snapToGrid w:val="0"/>
        <w:spacing w:line="360" w:lineRule="auto"/>
        <w:jc w:val="left"/>
        <w:rPr>
          <w:rFonts w:ascii="仿宋" w:hAnsi="仿宋" w:eastAsia="仿宋" w:cs="仿宋_GB2312"/>
          <w:b/>
          <w:color w:val="auto"/>
          <w:sz w:val="24"/>
          <w:highlight w:val="none"/>
        </w:rPr>
      </w:pPr>
      <w:r>
        <w:rPr>
          <w:rFonts w:hint="eastAsia" w:ascii="仿宋" w:hAnsi="仿宋" w:eastAsia="仿宋" w:cs="仿宋_GB2312"/>
          <w:b/>
          <w:color w:val="auto"/>
          <w:szCs w:val="21"/>
          <w:highlight w:val="none"/>
        </w:rPr>
        <w:t>（按招标文件第四部分评标办法前附表中“投标文件中评标标准相应的商务技术资料目录”提供资料）</w:t>
      </w:r>
    </w:p>
    <w:p w14:paraId="022641AC">
      <w:pPr>
        <w:jc w:val="center"/>
        <w:rPr>
          <w:rFonts w:ascii="仿宋" w:hAnsi="仿宋" w:eastAsia="仿宋" w:cs="仿宋_GB2312"/>
          <w:b/>
          <w:color w:val="auto"/>
          <w:kern w:val="0"/>
          <w:sz w:val="32"/>
          <w:szCs w:val="32"/>
          <w:highlight w:val="none"/>
        </w:rPr>
      </w:pPr>
    </w:p>
    <w:p w14:paraId="48A51684">
      <w:pPr>
        <w:jc w:val="center"/>
        <w:rPr>
          <w:rFonts w:ascii="仿宋" w:hAnsi="仿宋" w:eastAsia="仿宋" w:cs="仿宋_GB2312"/>
          <w:b/>
          <w:color w:val="auto"/>
          <w:kern w:val="0"/>
          <w:sz w:val="32"/>
          <w:szCs w:val="32"/>
          <w:highlight w:val="none"/>
        </w:rPr>
      </w:pPr>
    </w:p>
    <w:p w14:paraId="280DBAF1">
      <w:pPr>
        <w:pStyle w:val="34"/>
        <w:spacing w:line="360" w:lineRule="auto"/>
        <w:jc w:val="left"/>
        <w:rPr>
          <w:rFonts w:ascii="仿宋" w:hAnsi="仿宋" w:eastAsia="仿宋" w:cs="Tahoma"/>
          <w:color w:val="auto"/>
          <w:sz w:val="24"/>
          <w:highlight w:val="none"/>
        </w:rPr>
      </w:pPr>
    </w:p>
    <w:p w14:paraId="017A4E3F">
      <w:pPr>
        <w:jc w:val="center"/>
        <w:rPr>
          <w:rFonts w:ascii="仿宋" w:hAnsi="仿宋" w:eastAsia="仿宋" w:cs="仿宋_GB2312"/>
          <w:b/>
          <w:color w:val="auto"/>
          <w:kern w:val="0"/>
          <w:sz w:val="32"/>
          <w:szCs w:val="32"/>
          <w:highlight w:val="none"/>
        </w:rPr>
      </w:pPr>
    </w:p>
    <w:p w14:paraId="17FA9F17">
      <w:pPr>
        <w:jc w:val="center"/>
        <w:rPr>
          <w:rFonts w:ascii="仿宋" w:hAnsi="仿宋" w:eastAsia="仿宋" w:cs="仿宋_GB2312"/>
          <w:b/>
          <w:color w:val="auto"/>
          <w:kern w:val="0"/>
          <w:sz w:val="32"/>
          <w:szCs w:val="32"/>
          <w:highlight w:val="none"/>
        </w:rPr>
      </w:pPr>
    </w:p>
    <w:p w14:paraId="0521862D">
      <w:pPr>
        <w:jc w:val="center"/>
        <w:rPr>
          <w:rFonts w:ascii="仿宋" w:hAnsi="仿宋" w:eastAsia="仿宋" w:cs="仿宋_GB2312"/>
          <w:b/>
          <w:color w:val="auto"/>
          <w:kern w:val="0"/>
          <w:sz w:val="32"/>
          <w:szCs w:val="32"/>
          <w:highlight w:val="none"/>
        </w:rPr>
      </w:pPr>
    </w:p>
    <w:p w14:paraId="45AE338B">
      <w:pPr>
        <w:jc w:val="center"/>
        <w:rPr>
          <w:rFonts w:ascii="仿宋" w:hAnsi="仿宋" w:eastAsia="仿宋" w:cs="仿宋_GB2312"/>
          <w:b/>
          <w:color w:val="auto"/>
          <w:kern w:val="0"/>
          <w:sz w:val="32"/>
          <w:szCs w:val="32"/>
          <w:highlight w:val="none"/>
        </w:rPr>
      </w:pPr>
    </w:p>
    <w:p w14:paraId="44C3C818">
      <w:pPr>
        <w:jc w:val="center"/>
        <w:rPr>
          <w:rFonts w:ascii="仿宋" w:hAnsi="仿宋" w:eastAsia="仿宋" w:cs="仿宋_GB2312"/>
          <w:b/>
          <w:color w:val="auto"/>
          <w:kern w:val="0"/>
          <w:sz w:val="32"/>
          <w:szCs w:val="32"/>
          <w:highlight w:val="none"/>
        </w:rPr>
      </w:pPr>
    </w:p>
    <w:p w14:paraId="1661B5A6">
      <w:pPr>
        <w:jc w:val="center"/>
        <w:rPr>
          <w:rFonts w:ascii="仿宋" w:hAnsi="仿宋" w:eastAsia="仿宋" w:cs="仿宋_GB2312"/>
          <w:b/>
          <w:color w:val="auto"/>
          <w:kern w:val="0"/>
          <w:sz w:val="32"/>
          <w:szCs w:val="32"/>
          <w:highlight w:val="none"/>
        </w:rPr>
      </w:pPr>
    </w:p>
    <w:p w14:paraId="3D35F59D">
      <w:pPr>
        <w:jc w:val="center"/>
        <w:rPr>
          <w:rFonts w:ascii="仿宋" w:hAnsi="仿宋" w:eastAsia="仿宋" w:cs="仿宋_GB2312"/>
          <w:b/>
          <w:color w:val="auto"/>
          <w:kern w:val="0"/>
          <w:sz w:val="32"/>
          <w:szCs w:val="32"/>
          <w:highlight w:val="none"/>
        </w:rPr>
      </w:pPr>
    </w:p>
    <w:p w14:paraId="7F2ABDA3">
      <w:pPr>
        <w:jc w:val="center"/>
        <w:rPr>
          <w:rFonts w:ascii="仿宋" w:hAnsi="仿宋" w:eastAsia="仿宋" w:cs="仿宋_GB2312"/>
          <w:b/>
          <w:color w:val="auto"/>
          <w:kern w:val="0"/>
          <w:sz w:val="32"/>
          <w:szCs w:val="32"/>
          <w:highlight w:val="none"/>
        </w:rPr>
      </w:pPr>
    </w:p>
    <w:p w14:paraId="5400050E">
      <w:pPr>
        <w:jc w:val="center"/>
        <w:rPr>
          <w:rFonts w:ascii="仿宋" w:hAnsi="仿宋" w:eastAsia="仿宋" w:cs="仿宋_GB2312"/>
          <w:b/>
          <w:color w:val="auto"/>
          <w:kern w:val="0"/>
          <w:sz w:val="32"/>
          <w:szCs w:val="32"/>
          <w:highlight w:val="none"/>
        </w:rPr>
      </w:pPr>
    </w:p>
    <w:p w14:paraId="7947B699">
      <w:pPr>
        <w:jc w:val="center"/>
        <w:rPr>
          <w:rFonts w:ascii="仿宋" w:hAnsi="仿宋" w:eastAsia="仿宋" w:cs="仿宋_GB2312"/>
          <w:b/>
          <w:color w:val="auto"/>
          <w:kern w:val="0"/>
          <w:sz w:val="32"/>
          <w:szCs w:val="32"/>
          <w:highlight w:val="none"/>
        </w:rPr>
      </w:pPr>
    </w:p>
    <w:p w14:paraId="18B5659D">
      <w:pPr>
        <w:rPr>
          <w:rFonts w:ascii="仿宋" w:hAnsi="仿宋" w:eastAsia="仿宋" w:cs="仿宋_GB2312"/>
          <w:b/>
          <w:color w:val="auto"/>
          <w:kern w:val="0"/>
          <w:sz w:val="32"/>
          <w:szCs w:val="32"/>
          <w:highlight w:val="none"/>
        </w:rPr>
      </w:pPr>
    </w:p>
    <w:p w14:paraId="0DA31E6B">
      <w:pPr>
        <w:widowControl/>
        <w:adjustRightInd/>
        <w:jc w:val="left"/>
        <w:rPr>
          <w:rFonts w:ascii="仿宋" w:hAnsi="仿宋" w:eastAsia="仿宋" w:cs="仿宋_GB2312"/>
          <w:b/>
          <w:color w:val="auto"/>
          <w:kern w:val="0"/>
          <w:sz w:val="32"/>
          <w:szCs w:val="32"/>
          <w:highlight w:val="none"/>
        </w:rPr>
      </w:pPr>
      <w:r>
        <w:rPr>
          <w:rFonts w:ascii="仿宋" w:hAnsi="仿宋" w:eastAsia="仿宋" w:cs="仿宋_GB2312"/>
          <w:b/>
          <w:color w:val="auto"/>
          <w:kern w:val="0"/>
          <w:sz w:val="32"/>
          <w:szCs w:val="32"/>
          <w:highlight w:val="none"/>
        </w:rPr>
        <w:br w:type="page"/>
      </w:r>
    </w:p>
    <w:p w14:paraId="3EC8F9B1">
      <w:pPr>
        <w:widowControl/>
        <w:adjustRightInd/>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85D5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FF6040">
            <w:pPr>
              <w:jc w:val="center"/>
              <w:rPr>
                <w:rFonts w:ascii="仿宋" w:hAnsi="仿宋" w:eastAsia="仿宋"/>
                <w:b/>
                <w:bCs/>
                <w:color w:val="auto"/>
                <w:szCs w:val="21"/>
                <w:highlight w:val="none"/>
              </w:rPr>
            </w:pPr>
            <w:r>
              <w:rPr>
                <w:rFonts w:hint="eastAsia" w:ascii="仿宋" w:hAnsi="仿宋" w:eastAsia="仿宋"/>
                <w:b/>
                <w:bCs/>
                <w:color w:val="auto"/>
                <w:szCs w:val="21"/>
                <w:highlight w:val="none"/>
              </w:rPr>
              <w:t>序号</w:t>
            </w:r>
          </w:p>
        </w:tc>
        <w:tc>
          <w:tcPr>
            <w:tcW w:w="3683" w:type="dxa"/>
          </w:tcPr>
          <w:p w14:paraId="5D0AEF06">
            <w:pPr>
              <w:jc w:val="center"/>
              <w:rPr>
                <w:rFonts w:ascii="仿宋" w:hAnsi="仿宋" w:eastAsia="仿宋"/>
                <w:b/>
                <w:bCs/>
                <w:color w:val="auto"/>
                <w:szCs w:val="21"/>
                <w:highlight w:val="none"/>
              </w:rPr>
            </w:pPr>
            <w:r>
              <w:rPr>
                <w:rFonts w:hint="eastAsia" w:ascii="仿宋" w:hAnsi="仿宋" w:eastAsia="仿宋"/>
                <w:b/>
                <w:bCs/>
                <w:color w:val="auto"/>
                <w:szCs w:val="21"/>
                <w:highlight w:val="none"/>
              </w:rPr>
              <w:t>招标文件章节及具体内容</w:t>
            </w:r>
          </w:p>
        </w:tc>
        <w:tc>
          <w:tcPr>
            <w:tcW w:w="3546" w:type="dxa"/>
          </w:tcPr>
          <w:p w14:paraId="284AF6CF">
            <w:pPr>
              <w:jc w:val="center"/>
              <w:rPr>
                <w:rFonts w:ascii="仿宋" w:hAnsi="仿宋" w:eastAsia="仿宋"/>
                <w:b/>
                <w:bCs/>
                <w:color w:val="auto"/>
                <w:szCs w:val="21"/>
                <w:highlight w:val="none"/>
              </w:rPr>
            </w:pPr>
            <w:r>
              <w:rPr>
                <w:rFonts w:hint="eastAsia" w:ascii="仿宋" w:hAnsi="仿宋" w:eastAsia="仿宋"/>
                <w:b/>
                <w:bCs/>
                <w:color w:val="auto"/>
                <w:szCs w:val="21"/>
                <w:highlight w:val="none"/>
              </w:rPr>
              <w:t>投标文件章节及具体内容</w:t>
            </w:r>
          </w:p>
        </w:tc>
        <w:tc>
          <w:tcPr>
            <w:tcW w:w="1276" w:type="dxa"/>
          </w:tcPr>
          <w:p w14:paraId="4BF10A15">
            <w:pPr>
              <w:jc w:val="center"/>
              <w:rPr>
                <w:rFonts w:ascii="仿宋" w:hAnsi="仿宋" w:eastAsia="仿宋"/>
                <w:b/>
                <w:bCs/>
                <w:color w:val="auto"/>
                <w:szCs w:val="21"/>
                <w:highlight w:val="none"/>
              </w:rPr>
            </w:pPr>
            <w:r>
              <w:rPr>
                <w:rFonts w:hint="eastAsia" w:ascii="仿宋" w:hAnsi="仿宋" w:eastAsia="仿宋"/>
                <w:b/>
                <w:bCs/>
                <w:color w:val="auto"/>
                <w:szCs w:val="21"/>
                <w:highlight w:val="none"/>
              </w:rPr>
              <w:t>偏离说明</w:t>
            </w:r>
          </w:p>
        </w:tc>
      </w:tr>
      <w:tr w14:paraId="4B46F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462501">
            <w:pPr>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w:t>
            </w:r>
          </w:p>
        </w:tc>
        <w:tc>
          <w:tcPr>
            <w:tcW w:w="3683" w:type="dxa"/>
          </w:tcPr>
          <w:p w14:paraId="17AC9325">
            <w:pPr>
              <w:jc w:val="center"/>
              <w:rPr>
                <w:rFonts w:ascii="仿宋" w:hAnsi="仿宋" w:eastAsia="仿宋" w:cs="仿宋_GB2312"/>
                <w:b/>
                <w:color w:val="auto"/>
                <w:kern w:val="0"/>
                <w:szCs w:val="21"/>
                <w:highlight w:val="none"/>
              </w:rPr>
            </w:pPr>
          </w:p>
        </w:tc>
        <w:tc>
          <w:tcPr>
            <w:tcW w:w="3546" w:type="dxa"/>
          </w:tcPr>
          <w:p w14:paraId="0F9BC30F">
            <w:pPr>
              <w:jc w:val="center"/>
              <w:rPr>
                <w:rFonts w:ascii="仿宋" w:hAnsi="仿宋" w:eastAsia="仿宋" w:cs="仿宋_GB2312"/>
                <w:b/>
                <w:color w:val="auto"/>
                <w:kern w:val="0"/>
                <w:szCs w:val="21"/>
                <w:highlight w:val="none"/>
              </w:rPr>
            </w:pPr>
          </w:p>
        </w:tc>
        <w:tc>
          <w:tcPr>
            <w:tcW w:w="1276" w:type="dxa"/>
          </w:tcPr>
          <w:p w14:paraId="1478EE93">
            <w:pPr>
              <w:jc w:val="center"/>
              <w:rPr>
                <w:rFonts w:ascii="仿宋" w:hAnsi="仿宋" w:eastAsia="仿宋" w:cs="仿宋_GB2312"/>
                <w:b/>
                <w:color w:val="auto"/>
                <w:kern w:val="0"/>
                <w:szCs w:val="21"/>
                <w:highlight w:val="none"/>
              </w:rPr>
            </w:pPr>
          </w:p>
        </w:tc>
      </w:tr>
      <w:tr w14:paraId="07D83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6BF5DD7">
            <w:pPr>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2</w:t>
            </w:r>
          </w:p>
        </w:tc>
        <w:tc>
          <w:tcPr>
            <w:tcW w:w="3683" w:type="dxa"/>
          </w:tcPr>
          <w:p w14:paraId="2F9BC478">
            <w:pPr>
              <w:jc w:val="center"/>
              <w:rPr>
                <w:rFonts w:ascii="仿宋" w:hAnsi="仿宋" w:eastAsia="仿宋" w:cs="仿宋_GB2312"/>
                <w:b/>
                <w:color w:val="auto"/>
                <w:kern w:val="0"/>
                <w:szCs w:val="21"/>
                <w:highlight w:val="none"/>
              </w:rPr>
            </w:pPr>
          </w:p>
        </w:tc>
        <w:tc>
          <w:tcPr>
            <w:tcW w:w="3546" w:type="dxa"/>
          </w:tcPr>
          <w:p w14:paraId="6152077C">
            <w:pPr>
              <w:jc w:val="center"/>
              <w:rPr>
                <w:rFonts w:ascii="仿宋" w:hAnsi="仿宋" w:eastAsia="仿宋" w:cs="仿宋_GB2312"/>
                <w:b/>
                <w:color w:val="auto"/>
                <w:kern w:val="0"/>
                <w:szCs w:val="21"/>
                <w:highlight w:val="none"/>
              </w:rPr>
            </w:pPr>
          </w:p>
        </w:tc>
        <w:tc>
          <w:tcPr>
            <w:tcW w:w="1276" w:type="dxa"/>
          </w:tcPr>
          <w:p w14:paraId="4749CFFF">
            <w:pPr>
              <w:jc w:val="center"/>
              <w:rPr>
                <w:rFonts w:ascii="仿宋" w:hAnsi="仿宋" w:eastAsia="仿宋" w:cs="仿宋_GB2312"/>
                <w:b/>
                <w:color w:val="auto"/>
                <w:kern w:val="0"/>
                <w:szCs w:val="21"/>
                <w:highlight w:val="none"/>
              </w:rPr>
            </w:pPr>
          </w:p>
        </w:tc>
      </w:tr>
      <w:tr w14:paraId="10C7A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C61A806">
            <w:pPr>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w:t>
            </w:r>
          </w:p>
        </w:tc>
        <w:tc>
          <w:tcPr>
            <w:tcW w:w="3683" w:type="dxa"/>
          </w:tcPr>
          <w:p w14:paraId="5E2AE2E5">
            <w:pPr>
              <w:jc w:val="center"/>
              <w:rPr>
                <w:rFonts w:ascii="仿宋" w:hAnsi="仿宋" w:eastAsia="仿宋" w:cs="仿宋_GB2312"/>
                <w:b/>
                <w:color w:val="auto"/>
                <w:kern w:val="0"/>
                <w:szCs w:val="21"/>
                <w:highlight w:val="none"/>
              </w:rPr>
            </w:pPr>
          </w:p>
        </w:tc>
        <w:tc>
          <w:tcPr>
            <w:tcW w:w="3546" w:type="dxa"/>
          </w:tcPr>
          <w:p w14:paraId="113657A4">
            <w:pPr>
              <w:jc w:val="center"/>
              <w:rPr>
                <w:rFonts w:ascii="仿宋" w:hAnsi="仿宋" w:eastAsia="仿宋" w:cs="仿宋_GB2312"/>
                <w:b/>
                <w:color w:val="auto"/>
                <w:kern w:val="0"/>
                <w:szCs w:val="21"/>
                <w:highlight w:val="none"/>
              </w:rPr>
            </w:pPr>
          </w:p>
        </w:tc>
        <w:tc>
          <w:tcPr>
            <w:tcW w:w="1276" w:type="dxa"/>
          </w:tcPr>
          <w:p w14:paraId="7708ED88">
            <w:pPr>
              <w:jc w:val="center"/>
              <w:rPr>
                <w:rFonts w:ascii="仿宋" w:hAnsi="仿宋" w:eastAsia="仿宋" w:cs="仿宋_GB2312"/>
                <w:b/>
                <w:color w:val="auto"/>
                <w:kern w:val="0"/>
                <w:szCs w:val="21"/>
                <w:highlight w:val="none"/>
              </w:rPr>
            </w:pPr>
          </w:p>
        </w:tc>
      </w:tr>
    </w:tbl>
    <w:p w14:paraId="746F272B">
      <w:pPr>
        <w:jc w:val="left"/>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投标人保证：除商务技术偏离表列出的偏离外，投标人响应招标文件的全部要求</w:t>
      </w:r>
    </w:p>
    <w:p w14:paraId="0A991C59">
      <w:pPr>
        <w:jc w:val="center"/>
        <w:rPr>
          <w:rFonts w:ascii="仿宋" w:hAnsi="仿宋" w:eastAsia="仿宋" w:cs="仿宋_GB2312"/>
          <w:b/>
          <w:color w:val="auto"/>
          <w:kern w:val="0"/>
          <w:sz w:val="32"/>
          <w:szCs w:val="32"/>
          <w:highlight w:val="none"/>
        </w:rPr>
      </w:pPr>
    </w:p>
    <w:p w14:paraId="1A5ABAF2">
      <w:pPr>
        <w:jc w:val="center"/>
        <w:rPr>
          <w:rFonts w:ascii="仿宋" w:hAnsi="仿宋" w:eastAsia="仿宋" w:cs="仿宋_GB2312"/>
          <w:b/>
          <w:color w:val="auto"/>
          <w:kern w:val="0"/>
          <w:sz w:val="32"/>
          <w:szCs w:val="32"/>
          <w:highlight w:val="none"/>
        </w:rPr>
      </w:pPr>
    </w:p>
    <w:p w14:paraId="051D1F7A">
      <w:pPr>
        <w:jc w:val="center"/>
        <w:rPr>
          <w:rFonts w:ascii="仿宋" w:hAnsi="仿宋" w:eastAsia="仿宋" w:cs="仿宋_GB2312"/>
          <w:b/>
          <w:color w:val="auto"/>
          <w:kern w:val="0"/>
          <w:sz w:val="32"/>
          <w:szCs w:val="32"/>
          <w:highlight w:val="none"/>
        </w:rPr>
      </w:pPr>
    </w:p>
    <w:p w14:paraId="6AADED2E">
      <w:pPr>
        <w:jc w:val="center"/>
        <w:rPr>
          <w:rFonts w:ascii="仿宋" w:hAnsi="仿宋" w:eastAsia="仿宋" w:cs="仿宋_GB2312"/>
          <w:b/>
          <w:color w:val="auto"/>
          <w:kern w:val="0"/>
          <w:sz w:val="32"/>
          <w:szCs w:val="32"/>
          <w:highlight w:val="none"/>
        </w:rPr>
      </w:pPr>
    </w:p>
    <w:p w14:paraId="6D7753C3">
      <w:pPr>
        <w:jc w:val="center"/>
        <w:rPr>
          <w:rFonts w:ascii="仿宋" w:hAnsi="仿宋" w:eastAsia="仿宋" w:cs="仿宋_GB2312"/>
          <w:b/>
          <w:color w:val="auto"/>
          <w:kern w:val="0"/>
          <w:sz w:val="32"/>
          <w:szCs w:val="32"/>
          <w:highlight w:val="none"/>
        </w:rPr>
      </w:pPr>
    </w:p>
    <w:p w14:paraId="6FAE7B8F">
      <w:pPr>
        <w:jc w:val="center"/>
        <w:rPr>
          <w:rFonts w:ascii="仿宋" w:hAnsi="仿宋" w:eastAsia="仿宋" w:cs="仿宋_GB2312"/>
          <w:b/>
          <w:color w:val="auto"/>
          <w:kern w:val="0"/>
          <w:sz w:val="32"/>
          <w:szCs w:val="32"/>
          <w:highlight w:val="none"/>
        </w:rPr>
      </w:pPr>
    </w:p>
    <w:p w14:paraId="11BDAA9F">
      <w:pPr>
        <w:jc w:val="center"/>
        <w:rPr>
          <w:rFonts w:ascii="仿宋" w:hAnsi="仿宋" w:eastAsia="仿宋" w:cs="仿宋_GB2312"/>
          <w:b/>
          <w:color w:val="auto"/>
          <w:kern w:val="0"/>
          <w:sz w:val="32"/>
          <w:szCs w:val="32"/>
          <w:highlight w:val="none"/>
        </w:rPr>
      </w:pPr>
    </w:p>
    <w:p w14:paraId="4FBEF391">
      <w:pPr>
        <w:jc w:val="center"/>
        <w:rPr>
          <w:rFonts w:ascii="仿宋" w:hAnsi="仿宋" w:eastAsia="仿宋" w:cs="仿宋_GB2312"/>
          <w:b/>
          <w:color w:val="auto"/>
          <w:kern w:val="0"/>
          <w:sz w:val="32"/>
          <w:szCs w:val="32"/>
          <w:highlight w:val="none"/>
        </w:rPr>
      </w:pPr>
    </w:p>
    <w:p w14:paraId="217FF7A5">
      <w:pPr>
        <w:jc w:val="center"/>
        <w:rPr>
          <w:rFonts w:ascii="仿宋" w:hAnsi="仿宋" w:eastAsia="仿宋" w:cs="仿宋_GB2312"/>
          <w:b/>
          <w:color w:val="auto"/>
          <w:kern w:val="0"/>
          <w:sz w:val="32"/>
          <w:szCs w:val="32"/>
          <w:highlight w:val="none"/>
        </w:rPr>
      </w:pPr>
    </w:p>
    <w:p w14:paraId="3B500686">
      <w:pPr>
        <w:jc w:val="center"/>
        <w:rPr>
          <w:rFonts w:ascii="仿宋" w:hAnsi="仿宋" w:eastAsia="仿宋" w:cs="仿宋_GB2312"/>
          <w:b/>
          <w:color w:val="auto"/>
          <w:kern w:val="0"/>
          <w:sz w:val="32"/>
          <w:szCs w:val="32"/>
          <w:highlight w:val="none"/>
        </w:rPr>
      </w:pPr>
    </w:p>
    <w:p w14:paraId="2ED6D10D">
      <w:pPr>
        <w:jc w:val="center"/>
        <w:rPr>
          <w:rFonts w:ascii="仿宋" w:hAnsi="仿宋" w:eastAsia="仿宋" w:cs="仿宋_GB2312"/>
          <w:b/>
          <w:color w:val="auto"/>
          <w:kern w:val="0"/>
          <w:sz w:val="32"/>
          <w:szCs w:val="32"/>
          <w:highlight w:val="none"/>
        </w:rPr>
      </w:pPr>
    </w:p>
    <w:p w14:paraId="568C4F97">
      <w:pPr>
        <w:jc w:val="center"/>
        <w:rPr>
          <w:rFonts w:ascii="仿宋" w:hAnsi="仿宋" w:eastAsia="仿宋" w:cs="仿宋_GB2312"/>
          <w:b/>
          <w:color w:val="auto"/>
          <w:kern w:val="0"/>
          <w:sz w:val="32"/>
          <w:szCs w:val="32"/>
          <w:highlight w:val="none"/>
        </w:rPr>
      </w:pPr>
    </w:p>
    <w:p w14:paraId="36DB7E86">
      <w:pPr>
        <w:ind w:firstLine="2891" w:firstLineChars="900"/>
        <w:rPr>
          <w:rFonts w:ascii="仿宋" w:hAnsi="仿宋" w:eastAsia="仿宋"/>
          <w:b/>
          <w:bCs/>
          <w:color w:val="auto"/>
          <w:sz w:val="32"/>
          <w:szCs w:val="32"/>
          <w:highlight w:val="none"/>
        </w:rPr>
      </w:pPr>
    </w:p>
    <w:p w14:paraId="1247DD77">
      <w:pPr>
        <w:ind w:firstLine="2891" w:firstLineChars="900"/>
        <w:rPr>
          <w:rFonts w:ascii="仿宋" w:hAnsi="仿宋" w:eastAsia="仿宋"/>
          <w:b/>
          <w:bCs/>
          <w:color w:val="auto"/>
          <w:sz w:val="32"/>
          <w:szCs w:val="32"/>
          <w:highlight w:val="none"/>
        </w:rPr>
      </w:pPr>
    </w:p>
    <w:p w14:paraId="2CFAF61A">
      <w:pPr>
        <w:ind w:firstLine="2891" w:firstLineChars="900"/>
        <w:rPr>
          <w:rFonts w:ascii="仿宋" w:hAnsi="仿宋" w:eastAsia="仿宋"/>
          <w:b/>
          <w:bCs/>
          <w:color w:val="auto"/>
          <w:sz w:val="32"/>
          <w:szCs w:val="32"/>
          <w:highlight w:val="none"/>
        </w:rPr>
      </w:pPr>
    </w:p>
    <w:p w14:paraId="2CE06083">
      <w:pPr>
        <w:ind w:firstLine="2891" w:firstLineChars="900"/>
        <w:rPr>
          <w:rFonts w:ascii="仿宋" w:hAnsi="仿宋" w:eastAsia="仿宋"/>
          <w:b/>
          <w:bCs/>
          <w:color w:val="auto"/>
          <w:sz w:val="32"/>
          <w:szCs w:val="32"/>
          <w:highlight w:val="none"/>
        </w:rPr>
      </w:pPr>
    </w:p>
    <w:p w14:paraId="1FA4DF56">
      <w:pPr>
        <w:ind w:firstLine="2891" w:firstLineChars="900"/>
        <w:rPr>
          <w:rFonts w:ascii="仿宋" w:hAnsi="仿宋" w:eastAsia="仿宋"/>
          <w:b/>
          <w:bCs/>
          <w:color w:val="auto"/>
          <w:sz w:val="32"/>
          <w:szCs w:val="32"/>
          <w:highlight w:val="none"/>
        </w:rPr>
      </w:pPr>
    </w:p>
    <w:p w14:paraId="566C2CC6">
      <w:pPr>
        <w:ind w:firstLine="2891" w:firstLineChars="900"/>
        <w:rPr>
          <w:rFonts w:ascii="仿宋" w:hAnsi="仿宋" w:eastAsia="仿宋"/>
          <w:b/>
          <w:bCs/>
          <w:color w:val="auto"/>
          <w:sz w:val="32"/>
          <w:szCs w:val="32"/>
          <w:highlight w:val="none"/>
        </w:rPr>
      </w:pPr>
    </w:p>
    <w:p w14:paraId="5DB63F4E">
      <w:pPr>
        <w:widowControl/>
        <w:adjustRightInd/>
        <w:jc w:val="left"/>
        <w:rPr>
          <w:rFonts w:ascii="仿宋" w:hAnsi="仿宋" w:eastAsia="仿宋" w:cs="仿宋_GB2312"/>
          <w:b/>
          <w:color w:val="auto"/>
          <w:kern w:val="0"/>
          <w:sz w:val="32"/>
          <w:szCs w:val="32"/>
          <w:highlight w:val="none"/>
        </w:rPr>
      </w:pPr>
    </w:p>
    <w:p w14:paraId="01547AC9">
      <w:pPr>
        <w:widowControl/>
        <w:adjustRightInd/>
        <w:jc w:val="left"/>
        <w:rPr>
          <w:rFonts w:ascii="仿宋" w:hAnsi="仿宋" w:eastAsia="仿宋" w:cs="仿宋_GB2312"/>
          <w:b/>
          <w:color w:val="auto"/>
          <w:kern w:val="0"/>
          <w:sz w:val="32"/>
          <w:szCs w:val="32"/>
          <w:highlight w:val="none"/>
        </w:rPr>
      </w:pPr>
      <w:r>
        <w:rPr>
          <w:rFonts w:ascii="仿宋" w:hAnsi="仿宋" w:eastAsia="仿宋" w:cs="仿宋_GB2312"/>
          <w:b/>
          <w:color w:val="auto"/>
          <w:kern w:val="0"/>
          <w:sz w:val="32"/>
          <w:szCs w:val="32"/>
          <w:highlight w:val="none"/>
        </w:rPr>
        <w:br w:type="page"/>
      </w:r>
    </w:p>
    <w:p w14:paraId="06B921DE">
      <w:pPr>
        <w:ind w:firstLine="1911" w:firstLineChars="595"/>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八、</w:t>
      </w:r>
      <w:r>
        <w:rPr>
          <w:rFonts w:hint="eastAsia" w:ascii="仿宋" w:hAnsi="仿宋" w:eastAsia="仿宋" w:cs="仿宋_GB2312"/>
          <w:b/>
          <w:color w:val="auto"/>
          <w:kern w:val="0"/>
          <w:sz w:val="32"/>
          <w:szCs w:val="32"/>
          <w:highlight w:val="none"/>
          <w:lang w:val="zh-CN"/>
        </w:rPr>
        <w:t>政府采购供应商廉洁自律承诺书</w:t>
      </w:r>
    </w:p>
    <w:p w14:paraId="1B68B966">
      <w:pPr>
        <w:snapToGrid w:val="0"/>
        <w:spacing w:line="360" w:lineRule="auto"/>
        <w:rPr>
          <w:rFonts w:ascii="仿宋" w:hAnsi="仿宋" w:eastAsia="仿宋" w:cs="仿宋_GB2312"/>
          <w:color w:val="auto"/>
          <w:sz w:val="24"/>
          <w:highlight w:val="none"/>
        </w:rPr>
      </w:pPr>
    </w:p>
    <w:p w14:paraId="73943F28">
      <w:pPr>
        <w:snapToGrid w:val="0"/>
        <w:spacing w:line="360" w:lineRule="auto"/>
        <w:rPr>
          <w:rFonts w:ascii="仿宋" w:hAnsi="仿宋" w:eastAsia="仿宋" w:cs="仿宋_GB2312"/>
          <w:color w:val="auto"/>
          <w:kern w:val="0"/>
          <w:szCs w:val="21"/>
          <w:highlight w:val="none"/>
        </w:rPr>
      </w:pPr>
      <w:r>
        <w:rPr>
          <w:rFonts w:hint="eastAsia" w:ascii="仿宋" w:hAnsi="仿宋" w:eastAsia="仿宋"/>
          <w:b/>
          <w:color w:val="auto"/>
          <w:szCs w:val="21"/>
          <w:highlight w:val="none"/>
          <w:u w:val="single"/>
        </w:rPr>
        <w:t xml:space="preserve">                        </w:t>
      </w:r>
      <w:r>
        <w:rPr>
          <w:rFonts w:hint="eastAsia" w:ascii="仿宋" w:hAnsi="仿宋" w:eastAsia="仿宋" w:cs="仿宋_GB2312"/>
          <w:color w:val="auto"/>
          <w:kern w:val="0"/>
          <w:szCs w:val="21"/>
          <w:highlight w:val="none"/>
          <w:lang w:val="zh-CN"/>
        </w:rPr>
        <w:t>：</w:t>
      </w:r>
    </w:p>
    <w:p w14:paraId="483B3B30">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我单位响应你</w:t>
      </w:r>
      <w:r>
        <w:rPr>
          <w:rFonts w:hint="eastAsia" w:ascii="仿宋" w:hAnsi="仿宋" w:eastAsia="仿宋" w:cs="仿宋_GB2312"/>
          <w:color w:val="auto"/>
          <w:szCs w:val="21"/>
          <w:highlight w:val="none"/>
        </w:rPr>
        <w:t>单位</w:t>
      </w:r>
      <w:r>
        <w:rPr>
          <w:rFonts w:hint="eastAsia" w:ascii="仿宋" w:hAnsi="仿宋" w:eastAsia="仿宋" w:cs="仿宋_GB2312"/>
          <w:color w:val="auto"/>
          <w:kern w:val="0"/>
          <w:szCs w:val="21"/>
          <w:highlight w:val="none"/>
          <w:lang w:val="zh-CN"/>
        </w:rPr>
        <w:t>项目招标要求参加投标。在这次投标过程中和中标后，我们将严格遵守国家法律法规要求，并郑重承诺：</w:t>
      </w:r>
    </w:p>
    <w:p w14:paraId="2B00ED0B">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一、不向项目有关人员及部门赠送礼金礼物、有价证券、回扣以及中介费、介绍费、咨询费等好处费；</w:t>
      </w:r>
    </w:p>
    <w:p w14:paraId="224FEF22">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二、不为项目有关人员及部门报销应由你方单位或个人支付的费用；</w:t>
      </w:r>
    </w:p>
    <w:p w14:paraId="7A6E57EE">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三、不向项目有关人员及部门提供有可能影响公正的宴请和健身娱乐等活动；</w:t>
      </w:r>
    </w:p>
    <w:p w14:paraId="61C6658E">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四、不为项目有关人员及部门出国（境）、旅游等提供方便；</w:t>
      </w:r>
    </w:p>
    <w:p w14:paraId="46D5430B">
      <w:pPr>
        <w:autoSpaceDE w:val="0"/>
        <w:autoSpaceDN w:val="0"/>
        <w:spacing w:line="360" w:lineRule="auto"/>
        <w:ind w:left="481" w:leftChars="229"/>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五、不为项目有关人员个人装修住房、婚丧嫁娶、配偶子女工作安排等提供</w:t>
      </w:r>
    </w:p>
    <w:p w14:paraId="7D7B04E6">
      <w:pPr>
        <w:autoSpaceDE w:val="0"/>
        <w:autoSpaceDN w:val="0"/>
        <w:spacing w:line="360" w:lineRule="auto"/>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好处；</w:t>
      </w:r>
    </w:p>
    <w:p w14:paraId="5DF6995F">
      <w:pPr>
        <w:numPr>
          <w:ilvl w:val="0"/>
          <w:numId w:val="5"/>
        </w:numPr>
        <w:autoSpaceDE w:val="0"/>
        <w:autoSpaceDN w:val="0"/>
        <w:spacing w:line="360" w:lineRule="auto"/>
        <w:ind w:left="481" w:leftChars="229"/>
        <w:jc w:val="left"/>
        <w:rPr>
          <w:rFonts w:ascii="仿宋" w:hAnsi="仿宋" w:eastAsia="仿宋"/>
          <w:color w:val="auto"/>
          <w:szCs w:val="21"/>
          <w:highlight w:val="none"/>
          <w:lang w:val="zh-CN"/>
        </w:rPr>
      </w:pPr>
      <w:r>
        <w:rPr>
          <w:rFonts w:hint="eastAsia" w:ascii="仿宋" w:hAnsi="仿宋" w:eastAsia="仿宋" w:cs="仿宋_GB2312"/>
          <w:color w:val="auto"/>
          <w:kern w:val="0"/>
          <w:szCs w:val="21"/>
          <w:highlight w:val="none"/>
          <w:lang w:val="zh-CN"/>
        </w:rPr>
        <w:t>严格遵守《</w:t>
      </w:r>
      <w:r>
        <w:rPr>
          <w:rFonts w:hint="eastAsia" w:ascii="仿宋" w:hAnsi="仿宋" w:eastAsia="仿宋"/>
          <w:color w:val="auto"/>
          <w:szCs w:val="21"/>
          <w:highlight w:val="none"/>
          <w:lang w:val="zh-CN"/>
        </w:rPr>
        <w:t>中华人民共和国</w:t>
      </w:r>
      <w:r>
        <w:rPr>
          <w:rFonts w:hint="eastAsia" w:ascii="仿宋" w:hAnsi="仿宋" w:eastAsia="仿宋" w:cs="仿宋_GB2312"/>
          <w:color w:val="auto"/>
          <w:kern w:val="0"/>
          <w:szCs w:val="21"/>
          <w:highlight w:val="none"/>
          <w:lang w:val="zh-CN"/>
        </w:rPr>
        <w:t>政府采购法》《</w:t>
      </w:r>
      <w:r>
        <w:rPr>
          <w:rFonts w:hint="eastAsia" w:ascii="仿宋" w:hAnsi="仿宋" w:eastAsia="仿宋"/>
          <w:color w:val="auto"/>
          <w:szCs w:val="21"/>
          <w:highlight w:val="none"/>
          <w:lang w:val="zh-CN"/>
        </w:rPr>
        <w:t>中华人民共和国</w:t>
      </w:r>
      <w:r>
        <w:rPr>
          <w:rFonts w:hint="eastAsia" w:ascii="仿宋" w:hAnsi="仿宋" w:eastAsia="仿宋" w:cs="仿宋_GB2312"/>
          <w:color w:val="auto"/>
          <w:kern w:val="0"/>
          <w:szCs w:val="21"/>
          <w:highlight w:val="none"/>
          <w:lang w:val="zh-CN"/>
        </w:rPr>
        <w:t>招标投标法》</w:t>
      </w:r>
      <w:r>
        <w:rPr>
          <w:rFonts w:hint="eastAsia" w:ascii="仿宋" w:hAnsi="仿宋" w:eastAsia="仿宋"/>
          <w:color w:val="auto"/>
          <w:szCs w:val="21"/>
          <w:highlight w:val="none"/>
          <w:lang w:val="zh-CN"/>
        </w:rPr>
        <w:t>《中</w:t>
      </w:r>
    </w:p>
    <w:p w14:paraId="02DB206D">
      <w:pPr>
        <w:autoSpaceDE w:val="0"/>
        <w:autoSpaceDN w:val="0"/>
        <w:spacing w:line="360" w:lineRule="auto"/>
        <w:jc w:val="left"/>
        <w:rPr>
          <w:rFonts w:ascii="仿宋" w:hAnsi="仿宋" w:eastAsia="仿宋" w:cs="仿宋_GB2312"/>
          <w:color w:val="auto"/>
          <w:kern w:val="0"/>
          <w:szCs w:val="21"/>
          <w:highlight w:val="none"/>
          <w:lang w:val="zh-CN"/>
        </w:rPr>
      </w:pPr>
      <w:r>
        <w:rPr>
          <w:rFonts w:hint="eastAsia" w:ascii="仿宋" w:hAnsi="仿宋" w:eastAsia="仿宋"/>
          <w:color w:val="auto"/>
          <w:szCs w:val="21"/>
          <w:highlight w:val="none"/>
          <w:lang w:val="zh-CN"/>
        </w:rPr>
        <w:t>华人民共和国民法典》</w:t>
      </w:r>
      <w:r>
        <w:rPr>
          <w:rFonts w:hint="eastAsia" w:ascii="仿宋" w:hAnsi="仿宋" w:eastAsia="仿宋" w:cs="仿宋_GB2312"/>
          <w:color w:val="auto"/>
          <w:kern w:val="0"/>
          <w:szCs w:val="21"/>
          <w:highlight w:val="none"/>
          <w:lang w:val="zh-CN"/>
        </w:rPr>
        <w:t>等法律法规，诚实守信，合法经营，坚决抵制各种违法违纪行为。</w:t>
      </w:r>
    </w:p>
    <w:p w14:paraId="4B628426">
      <w:pPr>
        <w:autoSpaceDE w:val="0"/>
        <w:autoSpaceDN w:val="0"/>
        <w:spacing w:line="360" w:lineRule="auto"/>
        <w:ind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如违反上述承诺，你</w:t>
      </w:r>
      <w:r>
        <w:rPr>
          <w:rFonts w:hint="eastAsia" w:ascii="仿宋" w:hAnsi="仿宋" w:eastAsia="仿宋" w:cs="仿宋_GB2312"/>
          <w:color w:val="auto"/>
          <w:szCs w:val="21"/>
          <w:highlight w:val="none"/>
        </w:rPr>
        <w:t>单位</w:t>
      </w:r>
      <w:r>
        <w:rPr>
          <w:rFonts w:hint="eastAsia" w:ascii="仿宋" w:hAnsi="仿宋" w:eastAsia="仿宋" w:cs="仿宋_GB2312"/>
          <w:color w:val="auto"/>
          <w:kern w:val="0"/>
          <w:szCs w:val="21"/>
          <w:highlight w:val="none"/>
          <w:lang w:val="zh-CN"/>
        </w:rPr>
        <w:t>有权立即取消我单位投标、中标或在建项目的建设资格，有权拒绝我单位在一定时期内进入你</w:t>
      </w:r>
      <w:r>
        <w:rPr>
          <w:rFonts w:hint="eastAsia" w:ascii="仿宋" w:hAnsi="仿宋" w:eastAsia="仿宋" w:cs="仿宋_GB2312"/>
          <w:color w:val="auto"/>
          <w:szCs w:val="21"/>
          <w:highlight w:val="none"/>
        </w:rPr>
        <w:t>单位</w:t>
      </w:r>
      <w:r>
        <w:rPr>
          <w:rFonts w:hint="eastAsia" w:ascii="仿宋" w:hAnsi="仿宋" w:eastAsia="仿宋" w:cs="仿宋_GB2312"/>
          <w:color w:val="auto"/>
          <w:kern w:val="0"/>
          <w:szCs w:val="21"/>
          <w:highlight w:val="none"/>
          <w:lang w:val="zh-CN"/>
        </w:rPr>
        <w:t>进行项目建设或其他经营活动，并通报市财政局。由此引起的相应损失均由我单位承担。</w:t>
      </w:r>
    </w:p>
    <w:p w14:paraId="6AC65728">
      <w:pPr>
        <w:autoSpaceDE w:val="0"/>
        <w:autoSpaceDN w:val="0"/>
        <w:spacing w:line="360" w:lineRule="auto"/>
        <w:jc w:val="left"/>
        <w:rPr>
          <w:rFonts w:ascii="仿宋" w:hAnsi="仿宋" w:eastAsia="仿宋" w:cs="仿宋_GB2312"/>
          <w:color w:val="auto"/>
          <w:kern w:val="0"/>
          <w:szCs w:val="21"/>
          <w:highlight w:val="none"/>
          <w:lang w:val="zh-CN"/>
        </w:rPr>
      </w:pPr>
    </w:p>
    <w:p w14:paraId="4D6F577B">
      <w:pPr>
        <w:autoSpaceDE w:val="0"/>
        <w:autoSpaceDN w:val="0"/>
        <w:spacing w:line="360" w:lineRule="auto"/>
        <w:ind w:left="2" w:leftChars="1" w:right="1120" w:firstLine="3990" w:firstLineChars="19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投标人名称（</w:t>
      </w:r>
      <w:r>
        <w:rPr>
          <w:rFonts w:hint="eastAsia" w:ascii="仿宋" w:hAnsi="仿宋" w:eastAsia="仿宋" w:cs="仿宋_GB2312"/>
          <w:color w:val="auto"/>
          <w:szCs w:val="21"/>
          <w:highlight w:val="none"/>
        </w:rPr>
        <w:t>电子签名</w:t>
      </w:r>
      <w:r>
        <w:rPr>
          <w:rFonts w:hint="eastAsia" w:ascii="仿宋" w:hAnsi="仿宋" w:eastAsia="仿宋" w:cs="仿宋_GB2312"/>
          <w:color w:val="auto"/>
          <w:kern w:val="0"/>
          <w:szCs w:val="21"/>
          <w:highlight w:val="none"/>
          <w:lang w:val="zh-CN"/>
        </w:rPr>
        <w:t>）：</w:t>
      </w:r>
    </w:p>
    <w:p w14:paraId="7B615413">
      <w:pPr>
        <w:spacing w:line="360" w:lineRule="auto"/>
        <w:ind w:left="4620" w:leftChars="2200"/>
        <w:rPr>
          <w:rFonts w:ascii="仿宋" w:hAnsi="仿宋" w:eastAsia="仿宋"/>
          <w:color w:val="auto"/>
          <w:sz w:val="24"/>
          <w:highlight w:val="none"/>
        </w:rPr>
      </w:pPr>
      <w:r>
        <w:rPr>
          <w:rFonts w:hint="eastAsia" w:ascii="仿宋" w:hAnsi="仿宋" w:eastAsia="仿宋" w:cs="仿宋_GB2312"/>
          <w:color w:val="auto"/>
          <w:kern w:val="0"/>
          <w:szCs w:val="21"/>
          <w:highlight w:val="none"/>
          <w:lang w:val="zh-CN"/>
        </w:rPr>
        <w:t>日期</w:t>
      </w:r>
      <w:r>
        <w:rPr>
          <w:rFonts w:hint="eastAsia" w:ascii="仿宋" w:hAnsi="仿宋" w:eastAsia="仿宋" w:cs="仿宋_GB2312"/>
          <w:color w:val="auto"/>
          <w:kern w:val="0"/>
          <w:szCs w:val="21"/>
          <w:highlight w:val="none"/>
        </w:rPr>
        <w:t>：</w:t>
      </w:r>
      <w:r>
        <w:rPr>
          <w:rFonts w:ascii="仿宋" w:hAnsi="仿宋" w:eastAsia="仿宋" w:cs="仿宋_GB2312"/>
          <w:color w:val="auto"/>
          <w:kern w:val="0"/>
          <w:szCs w:val="21"/>
          <w:highlight w:val="none"/>
          <w:lang w:val="zh-CN"/>
        </w:rPr>
        <w:t xml:space="preserve">   年   月   日</w:t>
      </w:r>
    </w:p>
    <w:p w14:paraId="09E8FEC1">
      <w:pPr>
        <w:spacing w:line="360" w:lineRule="auto"/>
        <w:jc w:val="center"/>
        <w:rPr>
          <w:rFonts w:ascii="仿宋" w:hAnsi="仿宋" w:eastAsia="仿宋" w:cs="仿宋_GB2312"/>
          <w:b/>
          <w:bCs/>
          <w:color w:val="auto"/>
          <w:sz w:val="24"/>
          <w:highlight w:val="none"/>
        </w:rPr>
      </w:pPr>
    </w:p>
    <w:p w14:paraId="300B815F">
      <w:pPr>
        <w:spacing w:line="360" w:lineRule="auto"/>
        <w:jc w:val="center"/>
        <w:rPr>
          <w:rFonts w:ascii="仿宋" w:hAnsi="仿宋" w:eastAsia="仿宋" w:cs="仿宋_GB2312"/>
          <w:b/>
          <w:bCs/>
          <w:color w:val="auto"/>
          <w:sz w:val="24"/>
          <w:highlight w:val="none"/>
        </w:rPr>
        <w:sectPr>
          <w:headerReference r:id="rId14" w:type="first"/>
          <w:footerReference r:id="rId16" w:type="first"/>
          <w:headerReference r:id="rId13" w:type="default"/>
          <w:footerReference r:id="rId15" w:type="default"/>
          <w:pgSz w:w="11905" w:h="16838"/>
          <w:pgMar w:top="1474" w:right="1814" w:bottom="1474" w:left="1814" w:header="851" w:footer="850" w:gutter="0"/>
          <w:pgNumType w:fmt="decimal"/>
          <w:cols w:space="0" w:num="1"/>
          <w:rtlGutter w:val="0"/>
          <w:docGrid w:linePitch="312" w:charSpace="0"/>
        </w:sectPr>
      </w:pPr>
    </w:p>
    <w:p w14:paraId="46C0993F">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报价文件部分</w:t>
      </w:r>
    </w:p>
    <w:p w14:paraId="064CAE34">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6ECD2BC1">
      <w:pPr>
        <w:spacing w:line="360" w:lineRule="auto"/>
        <w:jc w:val="center"/>
        <w:outlineLvl w:val="0"/>
        <w:rPr>
          <w:rFonts w:ascii="仿宋" w:hAnsi="仿宋" w:eastAsia="仿宋" w:cs="仿宋_GB2312"/>
          <w:b/>
          <w:color w:val="auto"/>
          <w:kern w:val="0"/>
          <w:sz w:val="36"/>
          <w:szCs w:val="36"/>
          <w:highlight w:val="none"/>
        </w:rPr>
      </w:pPr>
    </w:p>
    <w:p w14:paraId="0AE69E5C">
      <w:pPr>
        <w:snapToGrid w:val="0"/>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1）开标一览表（报价表）……</w:t>
      </w:r>
      <w:r>
        <w:rPr>
          <w:rFonts w:hint="eastAsia" w:ascii="仿宋" w:hAnsi="仿宋" w:eastAsia="仿宋" w:cs="仿宋_GB2312"/>
          <w:color w:val="auto"/>
          <w:szCs w:val="21"/>
          <w:highlight w:val="none"/>
        </w:rPr>
        <w:t>…………………………………………………（页码）</w:t>
      </w:r>
    </w:p>
    <w:p w14:paraId="569D5DAD">
      <w:pPr>
        <w:snapToGrid w:val="0"/>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2）中小企业声明函……</w:t>
      </w:r>
      <w:r>
        <w:rPr>
          <w:rFonts w:hint="eastAsia" w:ascii="仿宋" w:hAnsi="仿宋" w:eastAsia="仿宋" w:cs="仿宋_GB2312"/>
          <w:color w:val="auto"/>
          <w:szCs w:val="21"/>
          <w:highlight w:val="none"/>
        </w:rPr>
        <w:t>…………………………………………………………（页码）</w:t>
      </w:r>
    </w:p>
    <w:p w14:paraId="1CFCF7DC">
      <w:pPr>
        <w:snapToGrid w:val="0"/>
        <w:spacing w:line="360" w:lineRule="auto"/>
        <w:rPr>
          <w:rFonts w:hint="eastAsia" w:ascii="仿宋" w:hAnsi="仿宋" w:eastAsia="仿宋" w:cs="仿宋_GB2312"/>
          <w:color w:val="auto"/>
          <w:szCs w:val="21"/>
          <w:highlight w:val="none"/>
        </w:rPr>
        <w:sectPr>
          <w:headerReference r:id="rId18" w:type="first"/>
          <w:footerReference r:id="rId20" w:type="first"/>
          <w:headerReference r:id="rId17" w:type="default"/>
          <w:footerReference r:id="rId19" w:type="default"/>
          <w:pgSz w:w="11905" w:h="16838"/>
          <w:pgMar w:top="1474" w:right="1814" w:bottom="1474" w:left="1814" w:header="851" w:footer="850" w:gutter="0"/>
          <w:pgNumType w:fmt="decimal"/>
          <w:cols w:space="0" w:num="1"/>
          <w:rtlGutter w:val="0"/>
          <w:docGrid w:linePitch="312" w:charSpace="0"/>
        </w:sect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3）</w:t>
      </w:r>
      <w:r>
        <w:rPr>
          <w:rFonts w:hint="eastAsia" w:ascii="仿宋" w:hAnsi="仿宋" w:eastAsia="仿宋" w:cs="仿宋_GB2312"/>
          <w:color w:val="auto"/>
          <w:szCs w:val="21"/>
          <w:highlight w:val="none"/>
        </w:rPr>
        <w:t>代理服务费支付承诺书………………………………………………………（页码）</w:t>
      </w:r>
    </w:p>
    <w:p w14:paraId="360E487A">
      <w:pPr>
        <w:pStyle w:val="695"/>
        <w:keepNext w:val="0"/>
        <w:pageBreakBefore w:val="0"/>
        <w:tabs>
          <w:tab w:val="clear" w:pos="720"/>
        </w:tabs>
        <w:snapToGrid w:val="0"/>
        <w:spacing w:before="120" w:after="120"/>
        <w:ind w:firstLine="643"/>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一、开标一览表（报价表）</w:t>
      </w:r>
    </w:p>
    <w:p w14:paraId="158809E9">
      <w:pPr>
        <w:spacing w:before="120" w:beforeLines="50" w:line="360" w:lineRule="auto"/>
        <w:jc w:val="center"/>
        <w:rPr>
          <w:rFonts w:hint="eastAsia" w:ascii="仿宋" w:hAnsi="仿宋" w:eastAsia="仿宋" w:cs="仿宋"/>
          <w:b/>
          <w:color w:val="auto"/>
          <w:sz w:val="44"/>
          <w:highlight w:val="none"/>
        </w:rPr>
      </w:pPr>
      <w:r>
        <w:rPr>
          <w:rFonts w:hint="eastAsia" w:ascii="仿宋" w:hAnsi="仿宋" w:eastAsia="仿宋" w:cs="仿宋"/>
          <w:b/>
          <w:color w:val="auto"/>
          <w:sz w:val="44"/>
          <w:highlight w:val="none"/>
        </w:rPr>
        <w:t>投标报价明细表</w:t>
      </w:r>
    </w:p>
    <w:p w14:paraId="237314E1">
      <w:pPr>
        <w:spacing w:before="120" w:beforeLines="5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注：投标人投标报价中应包括了人工费、运输费、税金、利润、人员意外伤害保险及第三者责任险等所有完成本项目所需的费用。</w:t>
      </w:r>
    </w:p>
    <w:p w14:paraId="6B903745">
      <w:pPr>
        <w:spacing w:before="120" w:beforeLines="50" w:line="360" w:lineRule="auto"/>
        <w:jc w:val="left"/>
        <w:rPr>
          <w:rFonts w:hint="eastAsia" w:ascii="仿宋" w:hAnsi="仿宋" w:eastAsia="仿宋" w:cs="仿宋"/>
          <w:b/>
          <w:color w:val="auto"/>
          <w:szCs w:val="21"/>
          <w:highlight w:val="none"/>
          <w:u w:val="single"/>
        </w:rPr>
      </w:pPr>
      <w:r>
        <w:rPr>
          <w:rFonts w:hint="eastAsia" w:ascii="仿宋" w:hAnsi="仿宋" w:eastAsia="仿宋" w:cs="仿宋"/>
          <w:b/>
          <w:color w:val="auto"/>
          <w:szCs w:val="21"/>
          <w:highlight w:val="none"/>
        </w:rPr>
        <w:t>法定代表人或授权代理人（签字或盖章）：</w:t>
      </w:r>
      <w:r>
        <w:rPr>
          <w:rFonts w:hint="eastAsia" w:ascii="仿宋" w:hAnsi="仿宋" w:eastAsia="仿宋" w:cs="仿宋"/>
          <w:b/>
          <w:color w:val="auto"/>
          <w:szCs w:val="21"/>
          <w:highlight w:val="none"/>
          <w:u w:val="single"/>
        </w:rPr>
        <w:t xml:space="preserve">                     </w:t>
      </w:r>
    </w:p>
    <w:p w14:paraId="42C90987">
      <w:pPr>
        <w:spacing w:before="120" w:beforeLines="50" w:line="360" w:lineRule="auto"/>
        <w:jc w:val="left"/>
        <w:rPr>
          <w:rFonts w:hint="eastAsia" w:ascii="仿宋" w:hAnsi="仿宋" w:eastAsia="仿宋" w:cs="仿宋"/>
          <w:b/>
          <w:color w:val="auto"/>
          <w:szCs w:val="21"/>
          <w:highlight w:val="none"/>
          <w:u w:val="single"/>
        </w:rPr>
      </w:pPr>
      <w:r>
        <w:rPr>
          <w:rFonts w:hint="eastAsia" w:ascii="仿宋" w:hAnsi="仿宋" w:eastAsia="仿宋" w:cs="仿宋"/>
          <w:b/>
          <w:color w:val="auto"/>
          <w:szCs w:val="21"/>
          <w:highlight w:val="none"/>
        </w:rPr>
        <w:t>投标人盖章：</w:t>
      </w:r>
      <w:r>
        <w:rPr>
          <w:rFonts w:hint="eastAsia" w:ascii="仿宋" w:hAnsi="仿宋" w:eastAsia="仿宋" w:cs="仿宋"/>
          <w:b/>
          <w:color w:val="auto"/>
          <w:szCs w:val="21"/>
          <w:highlight w:val="none"/>
          <w:u w:val="single"/>
        </w:rPr>
        <w:t xml:space="preserve">                    </w:t>
      </w:r>
    </w:p>
    <w:p w14:paraId="6E7291CF">
      <w:pPr>
        <w:rPr>
          <w:rFonts w:hint="eastAsia" w:ascii="仿宋" w:hAnsi="仿宋" w:eastAsia="仿宋" w:cs="仿宋"/>
          <w:color w:val="auto"/>
          <w:kern w:val="2"/>
          <w:sz w:val="32"/>
          <w:szCs w:val="32"/>
          <w:highlight w:val="none"/>
        </w:rPr>
      </w:pPr>
      <w:r>
        <w:rPr>
          <w:rFonts w:hint="eastAsia" w:ascii="仿宋" w:hAnsi="仿宋" w:eastAsia="仿宋" w:cs="仿宋"/>
          <w:b/>
          <w:color w:val="auto"/>
          <w:szCs w:val="21"/>
          <w:highlight w:val="none"/>
        </w:rPr>
        <w:t>日期：    年   月  日</w:t>
      </w:r>
    </w:p>
    <w:p w14:paraId="52D3F032">
      <w:pPr>
        <w:rPr>
          <w:rFonts w:hint="eastAsia"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br w:type="page"/>
      </w:r>
    </w:p>
    <w:p w14:paraId="2C7FD3D8">
      <w:pPr>
        <w:pStyle w:val="695"/>
        <w:keepNext w:val="0"/>
        <w:pageBreakBefore w:val="0"/>
        <w:tabs>
          <w:tab w:val="clear" w:pos="720"/>
        </w:tabs>
        <w:snapToGrid w:val="0"/>
        <w:spacing w:before="120" w:after="120"/>
        <w:ind w:firstLine="643"/>
        <w:outlineLvl w:val="9"/>
        <w:rPr>
          <w:rFonts w:ascii="仿宋" w:hAnsi="仿宋" w:eastAsia="仿宋"/>
          <w:color w:val="auto"/>
          <w:sz w:val="32"/>
          <w:szCs w:val="32"/>
          <w:highlight w:val="none"/>
        </w:rPr>
      </w:pPr>
      <w:r>
        <w:rPr>
          <w:rFonts w:hint="eastAsia" w:ascii="仿宋" w:hAnsi="仿宋" w:eastAsia="仿宋" w:cs="仿宋_GB2312"/>
          <w:color w:val="auto"/>
          <w:kern w:val="2"/>
          <w:sz w:val="32"/>
          <w:szCs w:val="32"/>
          <w:highlight w:val="none"/>
        </w:rPr>
        <w:t>二、</w:t>
      </w:r>
      <w:r>
        <w:rPr>
          <w:rFonts w:hint="eastAsia" w:ascii="仿宋" w:hAnsi="仿宋" w:eastAsia="仿宋"/>
          <w:color w:val="auto"/>
          <w:sz w:val="32"/>
          <w:szCs w:val="32"/>
          <w:highlight w:val="none"/>
        </w:rPr>
        <w:t>中小企业声明函</w:t>
      </w:r>
    </w:p>
    <w:p w14:paraId="0CFE8BF1">
      <w:pPr>
        <w:widowControl/>
        <w:spacing w:line="360" w:lineRule="auto"/>
        <w:ind w:firstLine="105" w:firstLineChars="50"/>
        <w:jc w:val="left"/>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仿宋_GB2312"/>
          <w:b/>
          <w:color w:val="auto"/>
          <w:szCs w:val="21"/>
          <w:highlight w:val="none"/>
        </w:rPr>
        <w:t>5）。</w:t>
      </w:r>
      <w:r>
        <w:rPr>
          <w:rFonts w:hint="eastAsia" w:ascii="仿宋" w:hAnsi="仿宋" w:eastAsia="仿宋" w:cs="仿宋_GB2312"/>
          <w:b/>
          <w:color w:val="auto"/>
          <w:szCs w:val="21"/>
          <w:highlight w:val="none"/>
        </w:rPr>
        <w:t>]</w:t>
      </w:r>
    </w:p>
    <w:p w14:paraId="67BD26DA">
      <w:pPr>
        <w:pStyle w:val="5"/>
        <w:rPr>
          <w:rFonts w:ascii="仿宋" w:eastAsia="仿宋"/>
          <w:color w:val="auto"/>
          <w:highlight w:val="none"/>
        </w:rPr>
      </w:pPr>
      <w:r>
        <w:rPr>
          <w:rFonts w:ascii="仿宋" w:eastAsia="仿宋"/>
          <w:color w:val="auto"/>
          <w:highlight w:val="none"/>
        </w:rPr>
        <w:br w:type="page"/>
      </w:r>
    </w:p>
    <w:p w14:paraId="6EDEA6D5">
      <w:pPr>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三、代理服务费支付承诺书</w:t>
      </w:r>
    </w:p>
    <w:p w14:paraId="12209055">
      <w:pPr>
        <w:snapToGrid w:val="0"/>
        <w:spacing w:before="50" w:after="50"/>
        <w:rPr>
          <w:rFonts w:ascii="仿宋" w:hAnsi="仿宋" w:eastAsia="仿宋"/>
          <w:color w:val="auto"/>
          <w:spacing w:val="20"/>
          <w:sz w:val="24"/>
          <w:highlight w:val="none"/>
          <w:u w:val="single"/>
        </w:rPr>
      </w:pPr>
    </w:p>
    <w:p w14:paraId="6F4879CA">
      <w:pPr>
        <w:spacing w:line="360" w:lineRule="auto"/>
        <w:contextualSpacing/>
        <w:rPr>
          <w:rFonts w:ascii="仿宋" w:hAnsi="仿宋" w:eastAsia="仿宋"/>
          <w:color w:val="auto"/>
          <w:spacing w:val="20"/>
          <w:szCs w:val="21"/>
          <w:highlight w:val="none"/>
        </w:rPr>
      </w:pPr>
      <w:r>
        <w:rPr>
          <w:rFonts w:hint="eastAsia" w:ascii="仿宋" w:hAnsi="仿宋" w:eastAsia="仿宋"/>
          <w:color w:val="auto"/>
          <w:spacing w:val="20"/>
          <w:szCs w:val="21"/>
          <w:highlight w:val="none"/>
        </w:rPr>
        <w:t>致：</w:t>
      </w:r>
      <w:r>
        <w:rPr>
          <w:rFonts w:hint="eastAsia" w:ascii="仿宋" w:hAnsi="仿宋" w:eastAsia="仿宋"/>
          <w:color w:val="auto"/>
          <w:spacing w:val="20"/>
          <w:szCs w:val="21"/>
          <w:highlight w:val="none"/>
          <w:u w:val="single"/>
        </w:rPr>
        <w:t xml:space="preserve">                    </w:t>
      </w:r>
    </w:p>
    <w:p w14:paraId="664C78CA">
      <w:pPr>
        <w:spacing w:line="360" w:lineRule="auto"/>
        <w:contextualSpacing/>
        <w:rPr>
          <w:rFonts w:ascii="仿宋" w:hAnsi="仿宋" w:eastAsia="仿宋"/>
          <w:color w:val="auto"/>
          <w:spacing w:val="20"/>
          <w:szCs w:val="21"/>
          <w:highlight w:val="none"/>
        </w:rPr>
      </w:pPr>
    </w:p>
    <w:p w14:paraId="465B4F6A">
      <w:pPr>
        <w:spacing w:line="360" w:lineRule="auto"/>
        <w:ind w:firstLine="630"/>
        <w:contextualSpacing/>
        <w:rPr>
          <w:rFonts w:ascii="仿宋" w:hAnsi="仿宋" w:eastAsia="仿宋"/>
          <w:color w:val="auto"/>
          <w:spacing w:val="20"/>
          <w:szCs w:val="21"/>
          <w:highlight w:val="none"/>
        </w:rPr>
      </w:pPr>
      <w:r>
        <w:rPr>
          <w:rFonts w:hint="eastAsia" w:ascii="仿宋" w:hAnsi="仿宋" w:eastAsia="仿宋"/>
          <w:color w:val="auto"/>
          <w:spacing w:val="20"/>
          <w:szCs w:val="21"/>
          <w:highlight w:val="none"/>
        </w:rPr>
        <w:t>我公司已认真阅读了招标文件（</w:t>
      </w:r>
      <w:r>
        <w:rPr>
          <w:rFonts w:ascii="仿宋" w:hAnsi="仿宋" w:eastAsia="仿宋"/>
          <w:color w:val="auto"/>
          <w:spacing w:val="20"/>
          <w:szCs w:val="21"/>
          <w:highlight w:val="none"/>
        </w:rPr>
        <w:t>招标编号</w:t>
      </w:r>
      <w:r>
        <w:rPr>
          <w:rFonts w:hint="eastAsia" w:ascii="仿宋" w:hAnsi="仿宋" w:eastAsia="仿宋"/>
          <w:color w:val="auto"/>
          <w:spacing w:val="20"/>
          <w:szCs w:val="21"/>
          <w:highlight w:val="none"/>
        </w:rPr>
        <w:t>：          ）并在此承诺：</w:t>
      </w:r>
    </w:p>
    <w:p w14:paraId="6CF574A0">
      <w:pPr>
        <w:spacing w:line="360" w:lineRule="auto"/>
        <w:ind w:firstLine="630"/>
        <w:contextualSpacing/>
        <w:rPr>
          <w:rFonts w:ascii="仿宋" w:hAnsi="仿宋" w:eastAsia="仿宋"/>
          <w:color w:val="auto"/>
          <w:szCs w:val="21"/>
          <w:highlight w:val="none"/>
        </w:rPr>
      </w:pPr>
      <w:r>
        <w:rPr>
          <w:rFonts w:hint="eastAsia" w:ascii="仿宋" w:hAnsi="仿宋" w:eastAsia="仿宋"/>
          <w:color w:val="auto"/>
          <w:szCs w:val="21"/>
          <w:highlight w:val="none"/>
        </w:rPr>
        <w:t>如中标，我公司将自中标公告发布之日起5个工作日内按招标文件规定的标准（详见</w:t>
      </w:r>
      <w:r>
        <w:rPr>
          <w:rFonts w:ascii="仿宋" w:hAnsi="仿宋" w:eastAsia="仿宋"/>
          <w:color w:val="auto"/>
          <w:szCs w:val="21"/>
          <w:highlight w:val="none"/>
        </w:rPr>
        <w:t>第</w:t>
      </w:r>
      <w:r>
        <w:rPr>
          <w:rFonts w:hint="eastAsia" w:ascii="仿宋" w:hAnsi="仿宋" w:eastAsia="仿宋"/>
          <w:color w:val="auto"/>
          <w:szCs w:val="21"/>
          <w:highlight w:val="none"/>
        </w:rPr>
        <w:t>二部分 投标人须知 前附表）一次性向采购代理机构支付代理服务费。</w:t>
      </w:r>
    </w:p>
    <w:p w14:paraId="69311D4C">
      <w:pPr>
        <w:spacing w:line="360" w:lineRule="auto"/>
        <w:ind w:firstLine="630"/>
        <w:contextualSpacing/>
        <w:rPr>
          <w:rFonts w:ascii="仿宋" w:hAnsi="仿宋" w:eastAsia="仿宋"/>
          <w:color w:val="auto"/>
          <w:szCs w:val="21"/>
          <w:highlight w:val="none"/>
        </w:rPr>
      </w:pPr>
    </w:p>
    <w:p w14:paraId="03E36D39">
      <w:pPr>
        <w:spacing w:line="360" w:lineRule="auto"/>
        <w:ind w:firstLine="630"/>
        <w:contextualSpacing/>
        <w:rPr>
          <w:rFonts w:ascii="仿宋" w:hAnsi="仿宋" w:eastAsia="仿宋"/>
          <w:color w:val="auto"/>
          <w:szCs w:val="21"/>
          <w:highlight w:val="none"/>
        </w:rPr>
      </w:pPr>
    </w:p>
    <w:p w14:paraId="0780DD9C">
      <w:pPr>
        <w:spacing w:line="360" w:lineRule="auto"/>
        <w:ind w:firstLine="630"/>
        <w:contextualSpacing/>
        <w:rPr>
          <w:rFonts w:ascii="仿宋" w:hAnsi="仿宋" w:eastAsia="仿宋"/>
          <w:color w:val="auto"/>
          <w:szCs w:val="21"/>
          <w:highlight w:val="none"/>
        </w:rPr>
      </w:pPr>
    </w:p>
    <w:p w14:paraId="22E91703">
      <w:pPr>
        <w:spacing w:line="360" w:lineRule="auto"/>
        <w:ind w:firstLine="630"/>
        <w:contextualSpacing/>
        <w:rPr>
          <w:rFonts w:ascii="仿宋" w:hAnsi="仿宋" w:eastAsia="仿宋"/>
          <w:color w:val="auto"/>
          <w:szCs w:val="21"/>
          <w:highlight w:val="none"/>
        </w:rPr>
      </w:pPr>
    </w:p>
    <w:p w14:paraId="42461E40">
      <w:pPr>
        <w:spacing w:line="360" w:lineRule="auto"/>
        <w:contextualSpacing/>
        <w:rPr>
          <w:rFonts w:ascii="仿宋" w:hAnsi="仿宋" w:eastAsia="仿宋"/>
          <w:color w:val="auto"/>
          <w:szCs w:val="21"/>
          <w:highlight w:val="none"/>
        </w:rPr>
      </w:pPr>
      <w:r>
        <w:rPr>
          <w:rFonts w:hint="eastAsia" w:ascii="仿宋" w:hAnsi="仿宋" w:eastAsia="仿宋"/>
          <w:color w:val="auto"/>
          <w:szCs w:val="21"/>
          <w:highlight w:val="none"/>
        </w:rPr>
        <w:t>承诺方（投标人）名称</w:t>
      </w:r>
      <w:r>
        <w:rPr>
          <w:rFonts w:ascii="仿宋" w:hAnsi="仿宋" w:eastAsia="仿宋"/>
          <w:color w:val="auto"/>
          <w:spacing w:val="20"/>
          <w:szCs w:val="21"/>
          <w:highlight w:val="none"/>
        </w:rPr>
        <w:t>（公章）</w:t>
      </w:r>
      <w:r>
        <w:rPr>
          <w:rFonts w:ascii="仿宋" w:hAnsi="仿宋" w:eastAsia="仿宋"/>
          <w:color w:val="auto"/>
          <w:szCs w:val="21"/>
          <w:highlight w:val="none"/>
        </w:rPr>
        <w:t>:___________________</w:t>
      </w:r>
    </w:p>
    <w:p w14:paraId="1092CEC0">
      <w:pPr>
        <w:spacing w:line="360" w:lineRule="auto"/>
        <w:contextualSpacing/>
        <w:rPr>
          <w:rFonts w:ascii="仿宋" w:hAnsi="仿宋" w:eastAsia="仿宋"/>
          <w:color w:val="auto"/>
          <w:szCs w:val="21"/>
          <w:highlight w:val="none"/>
        </w:rPr>
      </w:pPr>
      <w:r>
        <w:rPr>
          <w:rFonts w:ascii="仿宋" w:hAnsi="仿宋" w:eastAsia="仿宋"/>
          <w:color w:val="auto"/>
          <w:spacing w:val="20"/>
          <w:szCs w:val="21"/>
          <w:highlight w:val="none"/>
        </w:rPr>
        <w:t>法定代表人或</w:t>
      </w:r>
      <w:r>
        <w:rPr>
          <w:rFonts w:hint="eastAsia" w:ascii="仿宋" w:hAnsi="仿宋" w:eastAsia="仿宋"/>
          <w:color w:val="auto"/>
          <w:szCs w:val="21"/>
          <w:highlight w:val="none"/>
        </w:rPr>
        <w:t>授权代表</w:t>
      </w:r>
      <w:r>
        <w:rPr>
          <w:rFonts w:ascii="仿宋" w:hAnsi="仿宋" w:eastAsia="仿宋"/>
          <w:color w:val="auto"/>
          <w:spacing w:val="20"/>
          <w:szCs w:val="21"/>
          <w:highlight w:val="none"/>
        </w:rPr>
        <w:t>（签字）</w:t>
      </w:r>
      <w:r>
        <w:rPr>
          <w:rFonts w:ascii="仿宋" w:hAnsi="仿宋" w:eastAsia="仿宋"/>
          <w:color w:val="auto"/>
          <w:szCs w:val="21"/>
          <w:highlight w:val="none"/>
        </w:rPr>
        <w:t>:___________</w:t>
      </w:r>
    </w:p>
    <w:p w14:paraId="5863835C">
      <w:pPr>
        <w:spacing w:line="360" w:lineRule="auto"/>
        <w:contextualSpacing/>
        <w:rPr>
          <w:rFonts w:ascii="仿宋" w:hAnsi="仿宋" w:eastAsia="仿宋"/>
          <w:color w:val="auto"/>
          <w:szCs w:val="21"/>
          <w:highlight w:val="none"/>
        </w:rPr>
      </w:pPr>
      <w:r>
        <w:rPr>
          <w:rFonts w:hint="eastAsia" w:ascii="仿宋" w:hAnsi="仿宋" w:eastAsia="仿宋"/>
          <w:color w:val="auto"/>
          <w:szCs w:val="21"/>
          <w:highlight w:val="none"/>
        </w:rPr>
        <w:t>承诺方（投标人）地址</w:t>
      </w:r>
      <w:r>
        <w:rPr>
          <w:rFonts w:ascii="仿宋" w:hAnsi="仿宋" w:eastAsia="仿宋"/>
          <w:color w:val="auto"/>
          <w:szCs w:val="21"/>
          <w:highlight w:val="none"/>
        </w:rPr>
        <w:t xml:space="preserve">:_______________ </w:t>
      </w:r>
    </w:p>
    <w:p w14:paraId="3708762C">
      <w:pPr>
        <w:spacing w:line="360" w:lineRule="auto"/>
        <w:contextualSpacing/>
        <w:rPr>
          <w:rFonts w:ascii="仿宋" w:hAnsi="仿宋" w:eastAsia="仿宋"/>
          <w:color w:val="auto"/>
          <w:szCs w:val="21"/>
          <w:highlight w:val="none"/>
          <w:u w:val="single"/>
        </w:rPr>
      </w:pPr>
      <w:r>
        <w:rPr>
          <w:rFonts w:hint="eastAsia" w:ascii="仿宋" w:hAnsi="仿宋" w:eastAsia="仿宋"/>
          <w:color w:val="auto"/>
          <w:szCs w:val="21"/>
          <w:highlight w:val="none"/>
        </w:rPr>
        <w:t>联系电话：    联系传真：</w:t>
      </w:r>
    </w:p>
    <w:p w14:paraId="5A2DD931">
      <w:pPr>
        <w:widowControl/>
        <w:spacing w:line="360" w:lineRule="auto"/>
        <w:contextualSpacing/>
        <w:jc w:val="left"/>
        <w:rPr>
          <w:rFonts w:ascii="仿宋" w:hAnsi="仿宋" w:eastAsia="仿宋" w:cs="仿宋_GB2312"/>
          <w:b/>
          <w:color w:val="auto"/>
          <w:sz w:val="24"/>
          <w:highlight w:val="none"/>
        </w:rPr>
      </w:pPr>
      <w:r>
        <w:rPr>
          <w:rFonts w:hint="eastAsia" w:ascii="仿宋" w:hAnsi="仿宋" w:eastAsia="仿宋"/>
          <w:color w:val="auto"/>
          <w:szCs w:val="21"/>
          <w:highlight w:val="none"/>
        </w:rPr>
        <w:t>承诺日期</w:t>
      </w:r>
      <w:r>
        <w:rPr>
          <w:rFonts w:ascii="仿宋" w:hAnsi="仿宋" w:eastAsia="仿宋"/>
          <w:color w:val="auto"/>
          <w:szCs w:val="21"/>
          <w:highlight w:val="none"/>
        </w:rPr>
        <w:t>:_____</w:t>
      </w:r>
      <w:r>
        <w:rPr>
          <w:rFonts w:hint="eastAsia" w:ascii="仿宋" w:hAnsi="仿宋" w:eastAsia="仿宋"/>
          <w:color w:val="auto"/>
          <w:szCs w:val="21"/>
          <w:highlight w:val="none"/>
        </w:rPr>
        <w:t>年</w:t>
      </w:r>
      <w:r>
        <w:rPr>
          <w:rFonts w:ascii="仿宋" w:hAnsi="仿宋" w:eastAsia="仿宋"/>
          <w:color w:val="auto"/>
          <w:szCs w:val="21"/>
          <w:highlight w:val="none"/>
        </w:rPr>
        <w:t>___</w:t>
      </w:r>
      <w:r>
        <w:rPr>
          <w:rFonts w:hint="eastAsia" w:ascii="仿宋" w:hAnsi="仿宋" w:eastAsia="仿宋"/>
          <w:color w:val="auto"/>
          <w:szCs w:val="21"/>
          <w:highlight w:val="none"/>
        </w:rPr>
        <w:t>月</w:t>
      </w:r>
      <w:r>
        <w:rPr>
          <w:rFonts w:ascii="仿宋" w:hAnsi="仿宋" w:eastAsia="仿宋"/>
          <w:color w:val="auto"/>
          <w:szCs w:val="21"/>
          <w:highlight w:val="none"/>
        </w:rPr>
        <w:t>___</w:t>
      </w:r>
      <w:r>
        <w:rPr>
          <w:rFonts w:hint="eastAsia" w:ascii="仿宋" w:hAnsi="仿宋" w:eastAsia="仿宋"/>
          <w:color w:val="auto"/>
          <w:szCs w:val="21"/>
          <w:highlight w:val="none"/>
        </w:rPr>
        <w:t>日</w:t>
      </w:r>
    </w:p>
    <w:p w14:paraId="3E38E1C9">
      <w:pPr>
        <w:pStyle w:val="695"/>
        <w:keepNext w:val="0"/>
        <w:pageBreakBefore w:val="0"/>
        <w:tabs>
          <w:tab w:val="clear" w:pos="720"/>
        </w:tabs>
        <w:snapToGrid w:val="0"/>
        <w:spacing w:before="120" w:after="120"/>
        <w:ind w:firstLine="643"/>
        <w:outlineLvl w:val="9"/>
        <w:rPr>
          <w:rFonts w:ascii="仿宋" w:hAnsi="仿宋" w:eastAsia="仿宋"/>
          <w:b w:val="0"/>
          <w:color w:val="auto"/>
          <w:sz w:val="32"/>
          <w:szCs w:val="32"/>
          <w:highlight w:val="none"/>
        </w:rPr>
      </w:pPr>
    </w:p>
    <w:p w14:paraId="11B93BB9">
      <w:pPr>
        <w:spacing w:line="360" w:lineRule="auto"/>
        <w:ind w:right="420" w:firstLine="3614" w:firstLineChars="1000"/>
        <w:rPr>
          <w:rFonts w:ascii="仿宋" w:hAnsi="仿宋" w:eastAsia="仿宋" w:cs="仿宋_GB2312"/>
          <w:b/>
          <w:color w:val="auto"/>
          <w:kern w:val="0"/>
          <w:sz w:val="36"/>
          <w:szCs w:val="36"/>
          <w:highlight w:val="none"/>
        </w:rPr>
      </w:pPr>
    </w:p>
    <w:p w14:paraId="05FB4F79">
      <w:pPr>
        <w:spacing w:line="360" w:lineRule="auto"/>
        <w:ind w:right="420" w:firstLine="3614" w:firstLineChars="1000"/>
        <w:rPr>
          <w:rFonts w:ascii="仿宋" w:hAnsi="仿宋" w:eastAsia="仿宋" w:cs="仿宋_GB2312"/>
          <w:b/>
          <w:color w:val="auto"/>
          <w:kern w:val="0"/>
          <w:sz w:val="36"/>
          <w:szCs w:val="36"/>
          <w:highlight w:val="none"/>
        </w:rPr>
      </w:pPr>
    </w:p>
    <w:p w14:paraId="1B05EB76">
      <w:pPr>
        <w:spacing w:line="360" w:lineRule="auto"/>
        <w:ind w:right="420" w:firstLine="3614" w:firstLineChars="1000"/>
        <w:rPr>
          <w:rFonts w:ascii="仿宋" w:hAnsi="仿宋" w:eastAsia="仿宋" w:cs="仿宋_GB2312"/>
          <w:b/>
          <w:color w:val="auto"/>
          <w:kern w:val="0"/>
          <w:sz w:val="36"/>
          <w:szCs w:val="36"/>
          <w:highlight w:val="none"/>
        </w:rPr>
      </w:pPr>
    </w:p>
    <w:p w14:paraId="4AFADDFA">
      <w:pPr>
        <w:spacing w:line="360" w:lineRule="auto"/>
        <w:ind w:right="420" w:firstLine="3614" w:firstLineChars="1000"/>
        <w:rPr>
          <w:rFonts w:ascii="仿宋" w:hAnsi="仿宋" w:eastAsia="仿宋" w:cs="仿宋_GB2312"/>
          <w:b/>
          <w:color w:val="auto"/>
          <w:kern w:val="0"/>
          <w:sz w:val="36"/>
          <w:szCs w:val="36"/>
          <w:highlight w:val="none"/>
        </w:rPr>
      </w:pPr>
    </w:p>
    <w:p w14:paraId="4BC94362">
      <w:pPr>
        <w:widowControl/>
        <w:adjustRightInd/>
        <w:jc w:val="left"/>
        <w:rPr>
          <w:rFonts w:ascii="仿宋" w:hAnsi="仿宋" w:eastAsia="仿宋" w:cs="仿宋_GB2312"/>
          <w:b/>
          <w:color w:val="auto"/>
          <w:sz w:val="32"/>
          <w:szCs w:val="32"/>
          <w:highlight w:val="none"/>
        </w:rPr>
      </w:pPr>
    </w:p>
    <w:p w14:paraId="76046578">
      <w:pPr>
        <w:widowControl/>
        <w:adjustRightInd/>
        <w:jc w:val="left"/>
        <w:rPr>
          <w:rFonts w:ascii="仿宋" w:hAnsi="仿宋" w:eastAsia="仿宋" w:cs="仿宋_GB2312"/>
          <w:b/>
          <w:color w:val="auto"/>
          <w:sz w:val="32"/>
          <w:szCs w:val="32"/>
          <w:highlight w:val="none"/>
        </w:rPr>
      </w:pPr>
      <w:r>
        <w:rPr>
          <w:rFonts w:ascii="仿宋" w:hAnsi="仿宋" w:eastAsia="仿宋" w:cs="仿宋_GB2312"/>
          <w:b/>
          <w:color w:val="auto"/>
          <w:sz w:val="32"/>
          <w:szCs w:val="32"/>
          <w:highlight w:val="none"/>
        </w:rPr>
        <w:br w:type="page"/>
      </w:r>
    </w:p>
    <w:p w14:paraId="5BCEF798">
      <w:pPr>
        <w:pStyle w:val="4"/>
        <w:keepNext w:val="0"/>
        <w:keepLines w:val="0"/>
        <w:pageBreakBefore/>
        <w:widowControl/>
        <w:kinsoku/>
        <w:wordWrap/>
        <w:overflowPunct/>
        <w:topLinePunct w:val="0"/>
        <w:autoSpaceDE/>
        <w:autoSpaceDN/>
        <w:bidi w:val="0"/>
        <w:adjustRightInd w:val="0"/>
        <w:snapToGrid/>
        <w:spacing w:before="100" w:beforeAutospacing="1" w:after="100" w:afterAutospacing="1" w:line="360" w:lineRule="auto"/>
        <w:ind w:left="0" w:firstLine="0" w:firstLineChars="0"/>
        <w:jc w:val="center"/>
        <w:textAlignment w:val="auto"/>
        <w:rPr>
          <w:rFonts w:ascii="仿宋" w:hAnsi="仿宋" w:eastAsia="仿宋"/>
          <w:color w:val="auto"/>
          <w:highlight w:val="none"/>
        </w:rPr>
      </w:pPr>
      <w:bookmarkStart w:id="400" w:name="_Toc465665161"/>
      <w:r>
        <w:rPr>
          <w:rFonts w:hint="eastAsia" w:ascii="仿宋" w:hAnsi="仿宋" w:eastAsia="仿宋"/>
          <w:color w:val="auto"/>
          <w:highlight w:val="none"/>
        </w:rPr>
        <w:t>附件</w:t>
      </w:r>
      <w:bookmarkEnd w:id="400"/>
    </w:p>
    <w:p w14:paraId="443BFC75">
      <w:pPr>
        <w:spacing w:line="360" w:lineRule="auto"/>
        <w:rPr>
          <w:rFonts w:ascii="仿宋" w:hAnsi="仿宋" w:eastAsia="仿宋"/>
          <w:b/>
          <w:color w:val="auto"/>
          <w:spacing w:val="6"/>
          <w:szCs w:val="21"/>
          <w:highlight w:val="none"/>
        </w:rPr>
      </w:pPr>
      <w:r>
        <w:rPr>
          <w:rFonts w:hint="eastAsia" w:ascii="仿宋" w:hAnsi="仿宋" w:eastAsia="仿宋"/>
          <w:b/>
          <w:color w:val="auto"/>
          <w:spacing w:val="6"/>
          <w:szCs w:val="21"/>
          <w:highlight w:val="none"/>
        </w:rPr>
        <w:t>附件</w:t>
      </w:r>
      <w:r>
        <w:rPr>
          <w:rFonts w:ascii="仿宋" w:hAnsi="仿宋" w:eastAsia="仿宋"/>
          <w:b/>
          <w:color w:val="auto"/>
          <w:spacing w:val="6"/>
          <w:szCs w:val="21"/>
          <w:highlight w:val="none"/>
        </w:rPr>
        <w:t>1：</w:t>
      </w:r>
    </w:p>
    <w:p w14:paraId="68CC424B">
      <w:pPr>
        <w:spacing w:line="360" w:lineRule="auto"/>
        <w:jc w:val="center"/>
        <w:rPr>
          <w:rFonts w:ascii="仿宋" w:hAnsi="仿宋" w:eastAsia="仿宋"/>
          <w:b/>
          <w:color w:val="auto"/>
          <w:spacing w:val="6"/>
          <w:szCs w:val="21"/>
          <w:highlight w:val="none"/>
        </w:rPr>
      </w:pPr>
      <w:bookmarkStart w:id="401" w:name="OLE_LINK14"/>
      <w:bookmarkStart w:id="402" w:name="OLE_LINK13"/>
      <w:r>
        <w:rPr>
          <w:rFonts w:hint="eastAsia" w:ascii="仿宋" w:hAnsi="仿宋" w:eastAsia="仿宋"/>
          <w:b/>
          <w:color w:val="auto"/>
          <w:spacing w:val="6"/>
          <w:szCs w:val="21"/>
          <w:highlight w:val="none"/>
        </w:rPr>
        <w:t>残疾人福利性单位声明函</w:t>
      </w:r>
    </w:p>
    <w:bookmarkEnd w:id="401"/>
    <w:bookmarkEnd w:id="402"/>
    <w:p w14:paraId="28E554B3">
      <w:pPr>
        <w:spacing w:line="360" w:lineRule="auto"/>
        <w:rPr>
          <w:rFonts w:ascii="仿宋" w:hAnsi="仿宋" w:eastAsia="仿宋"/>
          <w:b/>
          <w:color w:val="auto"/>
          <w:spacing w:val="6"/>
          <w:szCs w:val="21"/>
          <w:highlight w:val="none"/>
        </w:rPr>
      </w:pPr>
    </w:p>
    <w:p w14:paraId="45442FF8">
      <w:pPr>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本单位郑重声明，根据《财政部民政部中国残疾人联合会关于促进残疾人就业政府采购政策的通知》（财库〔</w:t>
      </w:r>
      <w:r>
        <w:rPr>
          <w:rFonts w:ascii="仿宋" w:hAnsi="仿宋" w:eastAsia="仿宋" w:cs="仿宋_GB2312"/>
          <w:color w:val="auto"/>
          <w:szCs w:val="21"/>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DB46BDA">
      <w:pPr>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本单位对上述声明的真实性负责。如有虚假，将依法承担相应责任。</w:t>
      </w:r>
    </w:p>
    <w:p w14:paraId="60E27E66">
      <w:pPr>
        <w:spacing w:line="360" w:lineRule="auto"/>
        <w:ind w:firstLine="420" w:firstLineChars="200"/>
        <w:rPr>
          <w:rFonts w:ascii="仿宋" w:hAnsi="仿宋" w:eastAsia="仿宋" w:cs="仿宋_GB2312"/>
          <w:color w:val="auto"/>
          <w:szCs w:val="21"/>
          <w:highlight w:val="none"/>
        </w:rPr>
      </w:pPr>
    </w:p>
    <w:p w14:paraId="56D88FB5">
      <w:pPr>
        <w:spacing w:line="360" w:lineRule="auto"/>
        <w:ind w:firstLine="420" w:firstLineChars="200"/>
        <w:rPr>
          <w:rFonts w:ascii="仿宋" w:hAnsi="仿宋" w:eastAsia="仿宋" w:cs="仿宋_GB2312"/>
          <w:color w:val="auto"/>
          <w:szCs w:val="21"/>
          <w:highlight w:val="none"/>
        </w:rPr>
      </w:pPr>
    </w:p>
    <w:p w14:paraId="24806CB4">
      <w:pPr>
        <w:tabs>
          <w:tab w:val="left" w:pos="4860"/>
        </w:tabs>
        <w:spacing w:line="360" w:lineRule="auto"/>
        <w:ind w:right="1560" w:firstLine="420" w:firstLineChars="200"/>
        <w:jc w:val="center"/>
        <w:rPr>
          <w:rFonts w:ascii="仿宋" w:hAnsi="仿宋" w:eastAsia="仿宋" w:cs="仿宋_GB2312"/>
          <w:color w:val="auto"/>
          <w:szCs w:val="21"/>
          <w:highlight w:val="none"/>
        </w:rPr>
      </w:pPr>
      <w:r>
        <w:rPr>
          <w:rFonts w:hint="eastAsia" w:ascii="仿宋" w:hAnsi="仿宋" w:eastAsia="仿宋" w:cs="仿宋_GB2312"/>
          <w:color w:val="auto"/>
          <w:kern w:val="0"/>
          <w:szCs w:val="21"/>
          <w:highlight w:val="none"/>
          <w:lang w:val="zh-CN"/>
        </w:rPr>
        <w:t>投标人名称（电子签名）</w:t>
      </w:r>
      <w:r>
        <w:rPr>
          <w:rFonts w:hint="eastAsia" w:ascii="仿宋" w:hAnsi="仿宋" w:eastAsia="仿宋" w:cs="仿宋_GB2312"/>
          <w:color w:val="auto"/>
          <w:szCs w:val="21"/>
          <w:highlight w:val="none"/>
        </w:rPr>
        <w:t>：</w:t>
      </w:r>
    </w:p>
    <w:p w14:paraId="2BE9A389">
      <w:pPr>
        <w:tabs>
          <w:tab w:val="left" w:pos="4860"/>
        </w:tabs>
        <w:spacing w:line="360" w:lineRule="auto"/>
        <w:ind w:right="1560" w:firstLine="420" w:firstLineChars="200"/>
        <w:jc w:val="center"/>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       日  期：</w:t>
      </w:r>
    </w:p>
    <w:p w14:paraId="14FD8EDE">
      <w:pPr>
        <w:spacing w:line="360" w:lineRule="auto"/>
        <w:ind w:firstLine="480" w:firstLineChars="200"/>
        <w:rPr>
          <w:rFonts w:ascii="仿宋" w:hAnsi="仿宋" w:eastAsia="仿宋" w:cs="仿宋_GB2312"/>
          <w:color w:val="auto"/>
          <w:sz w:val="24"/>
          <w:highlight w:val="none"/>
        </w:rPr>
      </w:pPr>
    </w:p>
    <w:p w14:paraId="667D4A82">
      <w:pPr>
        <w:spacing w:line="360" w:lineRule="auto"/>
        <w:ind w:firstLine="420" w:firstLineChars="200"/>
        <w:rPr>
          <w:rFonts w:ascii="仿宋" w:hAnsi="仿宋" w:eastAsia="仿宋"/>
          <w:color w:val="auto"/>
          <w:highlight w:val="none"/>
        </w:rPr>
      </w:pPr>
    </w:p>
    <w:p w14:paraId="648281B9">
      <w:pPr>
        <w:spacing w:line="360" w:lineRule="auto"/>
        <w:ind w:firstLine="420" w:firstLineChars="200"/>
        <w:rPr>
          <w:rFonts w:ascii="仿宋" w:hAnsi="仿宋" w:eastAsia="仿宋"/>
          <w:color w:val="auto"/>
          <w:highlight w:val="none"/>
        </w:rPr>
      </w:pPr>
    </w:p>
    <w:p w14:paraId="32AD3346">
      <w:pPr>
        <w:spacing w:line="360" w:lineRule="auto"/>
        <w:ind w:firstLine="420" w:firstLineChars="200"/>
        <w:rPr>
          <w:rFonts w:ascii="仿宋" w:hAnsi="仿宋" w:eastAsia="仿宋"/>
          <w:color w:val="auto"/>
          <w:highlight w:val="none"/>
        </w:rPr>
      </w:pPr>
    </w:p>
    <w:p w14:paraId="2F649098">
      <w:pPr>
        <w:spacing w:line="360" w:lineRule="auto"/>
        <w:ind w:firstLine="420" w:firstLineChars="200"/>
        <w:rPr>
          <w:rFonts w:ascii="仿宋" w:hAnsi="仿宋" w:eastAsia="仿宋"/>
          <w:color w:val="auto"/>
          <w:highlight w:val="none"/>
        </w:rPr>
      </w:pPr>
    </w:p>
    <w:p w14:paraId="2EE7C92F">
      <w:pPr>
        <w:spacing w:line="360" w:lineRule="auto"/>
        <w:rPr>
          <w:rFonts w:ascii="仿宋" w:hAnsi="仿宋" w:eastAsia="仿宋" w:cs="仿宋_GB2312"/>
          <w:b/>
          <w:color w:val="auto"/>
          <w:sz w:val="24"/>
          <w:highlight w:val="none"/>
        </w:rPr>
      </w:pPr>
    </w:p>
    <w:p w14:paraId="1D0F3487">
      <w:pPr>
        <w:spacing w:line="360" w:lineRule="auto"/>
        <w:rPr>
          <w:rFonts w:ascii="仿宋" w:hAnsi="仿宋" w:eastAsia="仿宋" w:cs="仿宋_GB2312"/>
          <w:b/>
          <w:color w:val="auto"/>
          <w:sz w:val="24"/>
          <w:highlight w:val="none"/>
        </w:rPr>
      </w:pPr>
    </w:p>
    <w:p w14:paraId="053DC04D">
      <w:pPr>
        <w:spacing w:line="360" w:lineRule="auto"/>
        <w:rPr>
          <w:rFonts w:ascii="仿宋" w:hAnsi="仿宋" w:eastAsia="仿宋" w:cs="仿宋_GB2312"/>
          <w:b/>
          <w:color w:val="auto"/>
          <w:sz w:val="24"/>
          <w:highlight w:val="none"/>
        </w:rPr>
      </w:pPr>
    </w:p>
    <w:p w14:paraId="186121A6">
      <w:pPr>
        <w:spacing w:line="360" w:lineRule="auto"/>
        <w:rPr>
          <w:rFonts w:ascii="仿宋" w:hAnsi="仿宋" w:eastAsia="仿宋" w:cs="仿宋_GB2312"/>
          <w:b/>
          <w:color w:val="auto"/>
          <w:sz w:val="24"/>
          <w:highlight w:val="none"/>
        </w:rPr>
      </w:pPr>
    </w:p>
    <w:p w14:paraId="74E0FDA8">
      <w:pPr>
        <w:spacing w:line="360" w:lineRule="auto"/>
        <w:rPr>
          <w:rFonts w:ascii="仿宋" w:hAnsi="仿宋" w:eastAsia="仿宋" w:cs="仿宋_GB2312"/>
          <w:b/>
          <w:color w:val="auto"/>
          <w:sz w:val="24"/>
          <w:highlight w:val="none"/>
        </w:rPr>
      </w:pPr>
    </w:p>
    <w:p w14:paraId="00398566">
      <w:pPr>
        <w:spacing w:line="360" w:lineRule="auto"/>
        <w:rPr>
          <w:rFonts w:ascii="仿宋" w:hAnsi="仿宋" w:eastAsia="仿宋" w:cs="仿宋_GB2312"/>
          <w:b/>
          <w:color w:val="auto"/>
          <w:sz w:val="24"/>
          <w:highlight w:val="none"/>
        </w:rPr>
      </w:pPr>
    </w:p>
    <w:p w14:paraId="30122E1F">
      <w:pPr>
        <w:spacing w:line="360" w:lineRule="auto"/>
        <w:rPr>
          <w:rFonts w:ascii="仿宋" w:hAnsi="仿宋" w:eastAsia="仿宋" w:cs="仿宋_GB2312"/>
          <w:b/>
          <w:color w:val="auto"/>
          <w:sz w:val="24"/>
          <w:highlight w:val="none"/>
        </w:rPr>
      </w:pPr>
    </w:p>
    <w:p w14:paraId="441456DF">
      <w:pPr>
        <w:spacing w:line="360" w:lineRule="auto"/>
        <w:rPr>
          <w:rFonts w:ascii="仿宋" w:hAnsi="仿宋" w:eastAsia="仿宋" w:cs="仿宋_GB2312"/>
          <w:b/>
          <w:color w:val="auto"/>
          <w:sz w:val="24"/>
          <w:highlight w:val="none"/>
        </w:rPr>
      </w:pPr>
    </w:p>
    <w:p w14:paraId="1EE4D40F">
      <w:pPr>
        <w:pStyle w:val="5"/>
        <w:rPr>
          <w:rFonts w:ascii="仿宋" w:eastAsia="仿宋" w:cs="仿宋_GB2312"/>
          <w:color w:val="auto"/>
          <w:sz w:val="24"/>
          <w:highlight w:val="none"/>
        </w:rPr>
      </w:pPr>
    </w:p>
    <w:p w14:paraId="6C1BF32C">
      <w:pPr>
        <w:rPr>
          <w:rFonts w:ascii="仿宋" w:hAnsi="仿宋" w:eastAsia="仿宋" w:cs="仿宋_GB2312"/>
          <w:b/>
          <w:color w:val="auto"/>
          <w:sz w:val="24"/>
          <w:highlight w:val="none"/>
        </w:rPr>
      </w:pPr>
    </w:p>
    <w:p w14:paraId="33B862AB">
      <w:pPr>
        <w:spacing w:line="360" w:lineRule="auto"/>
        <w:jc w:val="left"/>
        <w:rPr>
          <w:rFonts w:hint="eastAsia" w:ascii="仿宋" w:hAnsi="仿宋" w:eastAsia="仿宋"/>
          <w:b/>
          <w:color w:val="auto"/>
          <w:spacing w:val="6"/>
          <w:sz w:val="32"/>
          <w:szCs w:val="32"/>
          <w:highlight w:val="none"/>
        </w:rPr>
      </w:pPr>
    </w:p>
    <w:p w14:paraId="352B6646">
      <w:pPr>
        <w:spacing w:line="360" w:lineRule="auto"/>
        <w:jc w:val="left"/>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2：质疑函范本及制作说明</w:t>
      </w:r>
    </w:p>
    <w:p w14:paraId="1875F3E5">
      <w:pPr>
        <w:spacing w:line="360" w:lineRule="auto"/>
        <w:jc w:val="cente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质疑函范本</w:t>
      </w:r>
    </w:p>
    <w:p w14:paraId="78CC9DC4">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5AC4C971">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5BEADAF3">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14:paraId="47B264AE">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58908B8A">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0C1468C7">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p w14:paraId="641D194F">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14:paraId="537CAE4B">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26ACB08A">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61879428">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49A3DEB5">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0F5BD162">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2E55C828">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7B6ED344">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w:t>
      </w:r>
      <w:r>
        <w:rPr>
          <w:rFonts w:ascii="仿宋" w:hAnsi="仿宋" w:eastAsia="仿宋" w:cs="仿宋"/>
          <w:color w:val="auto"/>
          <w:sz w:val="24"/>
          <w:highlight w:val="none"/>
        </w:rPr>
        <w:t>1：</w:t>
      </w:r>
    </w:p>
    <w:p w14:paraId="06989F12">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73CC47C4">
      <w:pPr>
        <w:snapToGrid w:val="0"/>
        <w:spacing w:line="360" w:lineRule="auto"/>
        <w:rPr>
          <w:rFonts w:ascii="仿宋" w:hAnsi="仿宋" w:eastAsia="仿宋" w:cs="仿宋"/>
          <w:color w:val="auto"/>
          <w:sz w:val="24"/>
          <w:highlight w:val="none"/>
        </w:rPr>
      </w:pPr>
    </w:p>
    <w:p w14:paraId="787DF139">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1604DAB4">
      <w:pPr>
        <w:snapToGrid w:val="0"/>
        <w:spacing w:line="360" w:lineRule="auto"/>
        <w:rPr>
          <w:rFonts w:ascii="仿宋" w:hAnsi="仿宋" w:eastAsia="仿宋" w:cs="仿宋"/>
          <w:color w:val="auto"/>
          <w:sz w:val="24"/>
          <w:highlight w:val="none"/>
          <w:u w:val="dotted"/>
        </w:rPr>
      </w:pPr>
    </w:p>
    <w:p w14:paraId="664ED2F1">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w:t>
      </w:r>
      <w:r>
        <w:rPr>
          <w:rFonts w:ascii="仿宋" w:hAnsi="仿宋" w:eastAsia="仿宋" w:cs="仿宋"/>
          <w:color w:val="auto"/>
          <w:sz w:val="24"/>
          <w:highlight w:val="none"/>
        </w:rPr>
        <w:t>2</w:t>
      </w:r>
    </w:p>
    <w:p w14:paraId="5251A629">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3F3D83F8">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9D64342">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761FEA2F">
      <w:pPr>
        <w:spacing w:line="360" w:lineRule="auto"/>
        <w:rPr>
          <w:rFonts w:ascii="仿宋" w:hAnsi="仿宋" w:eastAsia="仿宋"/>
          <w:color w:val="auto"/>
          <w:sz w:val="24"/>
          <w:highlight w:val="none"/>
        </w:rPr>
      </w:pPr>
      <w:r>
        <w:rPr>
          <w:rFonts w:hint="eastAsia" w:ascii="仿宋" w:hAnsi="仿宋" w:eastAsia="仿宋"/>
          <w:color w:val="auto"/>
          <w:sz w:val="24"/>
          <w:highlight w:val="none"/>
        </w:rPr>
        <w:t>签字</w:t>
      </w:r>
      <w:r>
        <w:rPr>
          <w:rFonts w:ascii="仿宋" w:hAnsi="仿宋" w:eastAsia="仿宋"/>
          <w:color w:val="auto"/>
          <w:sz w:val="24"/>
          <w:highlight w:val="none"/>
        </w:rPr>
        <w:t xml:space="preserve">(签章)：                   公章：                      </w:t>
      </w:r>
    </w:p>
    <w:p w14:paraId="6871EEB3">
      <w:pPr>
        <w:spacing w:line="360" w:lineRule="auto"/>
        <w:rPr>
          <w:rFonts w:ascii="仿宋" w:hAnsi="仿宋" w:eastAsia="仿宋"/>
          <w:color w:val="auto"/>
          <w:sz w:val="24"/>
          <w:highlight w:val="none"/>
        </w:rPr>
      </w:pPr>
      <w:r>
        <w:rPr>
          <w:rFonts w:hint="eastAsia" w:ascii="仿宋" w:hAnsi="仿宋" w:eastAsia="仿宋"/>
          <w:color w:val="auto"/>
          <w:sz w:val="24"/>
          <w:highlight w:val="none"/>
        </w:rPr>
        <w:t>日期：</w:t>
      </w:r>
    </w:p>
    <w:p w14:paraId="4780A564">
      <w:pPr>
        <w:spacing w:line="360" w:lineRule="auto"/>
        <w:jc w:val="center"/>
        <w:rPr>
          <w:rFonts w:ascii="仿宋" w:hAnsi="仿宋" w:eastAsia="仿宋" w:cs="仿宋"/>
          <w:b/>
          <w:bCs/>
          <w:color w:val="auto"/>
          <w:sz w:val="24"/>
          <w:highlight w:val="none"/>
        </w:rPr>
      </w:pPr>
    </w:p>
    <w:p w14:paraId="360BACD1">
      <w:pPr>
        <w:spacing w:line="360" w:lineRule="auto"/>
        <w:rPr>
          <w:rFonts w:ascii="仿宋" w:hAnsi="仿宋" w:eastAsia="仿宋"/>
          <w:b/>
          <w:color w:val="auto"/>
          <w:sz w:val="24"/>
          <w:highlight w:val="none"/>
        </w:rPr>
      </w:pPr>
    </w:p>
    <w:p w14:paraId="1CF6928F">
      <w:pPr>
        <w:spacing w:line="360" w:lineRule="auto"/>
        <w:rPr>
          <w:rFonts w:ascii="仿宋" w:hAnsi="仿宋" w:eastAsia="仿宋"/>
          <w:b/>
          <w:color w:val="auto"/>
          <w:sz w:val="24"/>
          <w:highlight w:val="none"/>
        </w:rPr>
      </w:pPr>
      <w:r>
        <w:rPr>
          <w:rFonts w:hint="eastAsia" w:ascii="仿宋" w:hAnsi="仿宋" w:eastAsia="仿宋"/>
          <w:b/>
          <w:color w:val="auto"/>
          <w:sz w:val="24"/>
          <w:highlight w:val="none"/>
        </w:rPr>
        <w:t>质疑函制作说明：</w:t>
      </w:r>
    </w:p>
    <w:p w14:paraId="03FA9127">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1.供应商提出质疑时，应提交质疑函和必要的证明材料。</w:t>
      </w:r>
    </w:p>
    <w:p w14:paraId="543D5B37">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2.质疑供应商若委托代理人进行质疑的，</w:t>
      </w:r>
      <w:r>
        <w:rPr>
          <w:rFonts w:hint="eastAsia" w:ascii="仿宋" w:hAnsi="仿宋" w:eastAsia="仿宋"/>
          <w:color w:val="auto"/>
          <w:sz w:val="24"/>
          <w:highlight w:val="none"/>
        </w:rPr>
        <w:t>质疑函应按要求列明“授权代表”的有关内容，并在附件中提交由质疑</w:t>
      </w:r>
      <w:r>
        <w:rPr>
          <w:rFonts w:hint="eastAsia" w:ascii="仿宋" w:hAnsi="仿宋" w:eastAsia="仿宋" w:cs="宋体"/>
          <w:color w:val="auto"/>
          <w:kern w:val="0"/>
          <w:sz w:val="24"/>
          <w:highlight w:val="none"/>
        </w:rPr>
        <w:t>供应商签署的授权委托书。授权委托书应载明代理人的姓名或者名称、代理事项、具体权限、期限和相关事项。</w:t>
      </w:r>
    </w:p>
    <w:p w14:paraId="3C7E6D70">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3.质疑供应商若对项目的某一分包进行质疑，质疑函中应列明具体分包号。</w:t>
      </w:r>
    </w:p>
    <w:p w14:paraId="607D4193">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4.质疑函的质疑事项应具体、明确，并有必要的事实依据和法律依据。</w:t>
      </w:r>
    </w:p>
    <w:p w14:paraId="7756F28F">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5.质疑函的质疑请求应与质疑事项相关。</w:t>
      </w:r>
    </w:p>
    <w:p w14:paraId="7850DAE3">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6.质疑供应商为自然人的，</w:t>
      </w:r>
      <w:r>
        <w:rPr>
          <w:rFonts w:hint="eastAsia" w:ascii="仿宋" w:hAnsi="仿宋" w:eastAsia="仿宋"/>
          <w:color w:val="auto"/>
          <w:sz w:val="24"/>
          <w:highlight w:val="none"/>
        </w:rPr>
        <w:t>质疑函应由本人签字；质疑供应商为法人或者其他组织的，质疑函应由法定代表人、主要负责人，或者其授权代表签字或者盖章，并加盖公章。</w:t>
      </w:r>
    </w:p>
    <w:p w14:paraId="55BEB116">
      <w:pPr>
        <w:widowControl/>
        <w:spacing w:line="360" w:lineRule="auto"/>
        <w:ind w:firstLine="600" w:firstLineChars="200"/>
        <w:jc w:val="left"/>
        <w:rPr>
          <w:rFonts w:ascii="仿宋" w:hAnsi="仿宋" w:eastAsia="仿宋"/>
          <w:color w:val="auto"/>
          <w:sz w:val="30"/>
          <w:szCs w:val="30"/>
          <w:highlight w:val="none"/>
        </w:rPr>
      </w:pPr>
    </w:p>
    <w:p w14:paraId="77C9DD7F">
      <w:pPr>
        <w:spacing w:line="360" w:lineRule="auto"/>
        <w:jc w:val="center"/>
        <w:rPr>
          <w:rFonts w:ascii="仿宋" w:hAnsi="仿宋" w:eastAsia="仿宋"/>
          <w:b/>
          <w:color w:val="auto"/>
          <w:spacing w:val="6"/>
          <w:sz w:val="32"/>
          <w:szCs w:val="32"/>
          <w:highlight w:val="none"/>
        </w:rPr>
      </w:pPr>
    </w:p>
    <w:p w14:paraId="0D985E82">
      <w:pPr>
        <w:spacing w:line="360" w:lineRule="auto"/>
        <w:jc w:val="center"/>
        <w:rPr>
          <w:rFonts w:ascii="仿宋" w:hAnsi="仿宋" w:eastAsia="仿宋"/>
          <w:b/>
          <w:color w:val="auto"/>
          <w:spacing w:val="6"/>
          <w:sz w:val="32"/>
          <w:szCs w:val="32"/>
          <w:highlight w:val="none"/>
        </w:rPr>
      </w:pPr>
    </w:p>
    <w:p w14:paraId="1E7EFEA2">
      <w:pPr>
        <w:spacing w:line="360" w:lineRule="auto"/>
        <w:jc w:val="center"/>
        <w:rPr>
          <w:rFonts w:ascii="仿宋" w:hAnsi="仿宋" w:eastAsia="仿宋"/>
          <w:b/>
          <w:color w:val="auto"/>
          <w:spacing w:val="6"/>
          <w:sz w:val="32"/>
          <w:szCs w:val="32"/>
          <w:highlight w:val="none"/>
        </w:rPr>
      </w:pPr>
    </w:p>
    <w:p w14:paraId="7E0BDA5A">
      <w:pPr>
        <w:spacing w:line="360" w:lineRule="auto"/>
        <w:jc w:val="center"/>
        <w:rPr>
          <w:rFonts w:ascii="仿宋" w:hAnsi="仿宋" w:eastAsia="仿宋"/>
          <w:b/>
          <w:color w:val="auto"/>
          <w:spacing w:val="6"/>
          <w:sz w:val="32"/>
          <w:szCs w:val="32"/>
          <w:highlight w:val="none"/>
        </w:rPr>
      </w:pPr>
    </w:p>
    <w:p w14:paraId="0CB28D07">
      <w:pPr>
        <w:spacing w:line="360" w:lineRule="auto"/>
        <w:jc w:val="center"/>
        <w:rPr>
          <w:rFonts w:ascii="仿宋" w:hAnsi="仿宋" w:eastAsia="仿宋"/>
          <w:b/>
          <w:color w:val="auto"/>
          <w:spacing w:val="6"/>
          <w:sz w:val="32"/>
          <w:szCs w:val="32"/>
          <w:highlight w:val="none"/>
        </w:rPr>
      </w:pPr>
    </w:p>
    <w:p w14:paraId="49DFFC41">
      <w:pPr>
        <w:spacing w:line="360" w:lineRule="auto"/>
        <w:jc w:val="center"/>
        <w:rPr>
          <w:rFonts w:ascii="仿宋" w:hAnsi="仿宋" w:eastAsia="仿宋"/>
          <w:b/>
          <w:color w:val="auto"/>
          <w:spacing w:val="6"/>
          <w:sz w:val="32"/>
          <w:szCs w:val="32"/>
          <w:highlight w:val="none"/>
        </w:rPr>
      </w:pPr>
    </w:p>
    <w:p w14:paraId="77097294">
      <w:pPr>
        <w:spacing w:line="360" w:lineRule="auto"/>
        <w:jc w:val="center"/>
        <w:rPr>
          <w:rFonts w:ascii="仿宋" w:hAnsi="仿宋" w:eastAsia="仿宋"/>
          <w:b/>
          <w:color w:val="auto"/>
          <w:spacing w:val="6"/>
          <w:sz w:val="32"/>
          <w:szCs w:val="32"/>
          <w:highlight w:val="none"/>
        </w:rPr>
      </w:pPr>
    </w:p>
    <w:p w14:paraId="25FD5CFE">
      <w:pPr>
        <w:spacing w:line="360" w:lineRule="auto"/>
        <w:jc w:val="center"/>
        <w:rPr>
          <w:rFonts w:ascii="仿宋" w:hAnsi="仿宋" w:eastAsia="仿宋"/>
          <w:b/>
          <w:color w:val="auto"/>
          <w:spacing w:val="6"/>
          <w:sz w:val="32"/>
          <w:szCs w:val="32"/>
          <w:highlight w:val="none"/>
        </w:rPr>
      </w:pPr>
    </w:p>
    <w:p w14:paraId="139653A6">
      <w:pPr>
        <w:spacing w:line="360" w:lineRule="auto"/>
        <w:jc w:val="center"/>
        <w:rPr>
          <w:rFonts w:ascii="仿宋" w:hAnsi="仿宋" w:eastAsia="仿宋"/>
          <w:b/>
          <w:color w:val="auto"/>
          <w:spacing w:val="6"/>
          <w:sz w:val="32"/>
          <w:szCs w:val="32"/>
          <w:highlight w:val="none"/>
        </w:rPr>
      </w:pPr>
    </w:p>
    <w:p w14:paraId="3116FF2F">
      <w:pPr>
        <w:spacing w:line="360" w:lineRule="auto"/>
        <w:jc w:val="center"/>
        <w:rPr>
          <w:rFonts w:ascii="仿宋" w:hAnsi="仿宋" w:eastAsia="仿宋"/>
          <w:b/>
          <w:color w:val="auto"/>
          <w:spacing w:val="6"/>
          <w:sz w:val="32"/>
          <w:szCs w:val="32"/>
          <w:highlight w:val="none"/>
        </w:rPr>
      </w:pPr>
    </w:p>
    <w:p w14:paraId="6B9865F6">
      <w:pPr>
        <w:spacing w:line="360" w:lineRule="auto"/>
        <w:jc w:val="center"/>
        <w:rPr>
          <w:rFonts w:ascii="仿宋" w:hAnsi="仿宋" w:eastAsia="仿宋"/>
          <w:b/>
          <w:color w:val="auto"/>
          <w:spacing w:val="6"/>
          <w:sz w:val="32"/>
          <w:szCs w:val="32"/>
          <w:highlight w:val="none"/>
        </w:rPr>
      </w:pPr>
    </w:p>
    <w:p w14:paraId="61820127">
      <w:pPr>
        <w:spacing w:line="360" w:lineRule="auto"/>
        <w:jc w:val="center"/>
        <w:rPr>
          <w:rFonts w:ascii="仿宋" w:hAnsi="仿宋" w:eastAsia="仿宋"/>
          <w:b/>
          <w:color w:val="auto"/>
          <w:spacing w:val="6"/>
          <w:sz w:val="32"/>
          <w:szCs w:val="32"/>
          <w:highlight w:val="none"/>
        </w:rPr>
      </w:pPr>
    </w:p>
    <w:p w14:paraId="448485C6">
      <w:pPr>
        <w:spacing w:line="360" w:lineRule="auto"/>
        <w:jc w:val="left"/>
        <w:rPr>
          <w:rFonts w:ascii="仿宋" w:hAnsi="仿宋" w:eastAsia="仿宋"/>
          <w:b/>
          <w:color w:val="auto"/>
          <w:spacing w:val="6"/>
          <w:sz w:val="32"/>
          <w:szCs w:val="32"/>
          <w:highlight w:val="none"/>
        </w:rPr>
      </w:pPr>
    </w:p>
    <w:p w14:paraId="52C03CCA">
      <w:pPr>
        <w:spacing w:line="360" w:lineRule="auto"/>
        <w:jc w:val="left"/>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3：投诉书范本及制作说明</w:t>
      </w:r>
    </w:p>
    <w:p w14:paraId="2068D582">
      <w:pPr>
        <w:spacing w:line="360" w:lineRule="auto"/>
        <w:jc w:val="center"/>
        <w:rPr>
          <w:rFonts w:ascii="仿宋" w:hAnsi="仿宋" w:eastAsia="仿宋"/>
          <w:b/>
          <w:color w:val="auto"/>
          <w:sz w:val="24"/>
          <w:highlight w:val="none"/>
        </w:rPr>
      </w:pPr>
    </w:p>
    <w:p w14:paraId="27D0AD62">
      <w:pPr>
        <w:spacing w:line="360" w:lineRule="auto"/>
        <w:jc w:val="cente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投诉书范本</w:t>
      </w:r>
    </w:p>
    <w:p w14:paraId="78A10DFE">
      <w:pPr>
        <w:spacing w:line="360" w:lineRule="auto"/>
        <w:rPr>
          <w:rFonts w:ascii="仿宋" w:hAnsi="仿宋" w:eastAsia="仿宋"/>
          <w:color w:val="auto"/>
          <w:sz w:val="24"/>
          <w:highlight w:val="none"/>
        </w:rPr>
      </w:pPr>
      <w:r>
        <w:rPr>
          <w:rFonts w:hint="eastAsia" w:ascii="仿宋" w:hAnsi="仿宋" w:eastAsia="仿宋"/>
          <w:color w:val="auto"/>
          <w:sz w:val="24"/>
          <w:highlight w:val="none"/>
        </w:rPr>
        <w:t>一、投诉相关主体基本情况</w:t>
      </w:r>
    </w:p>
    <w:p w14:paraId="2E4A701E">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投诉人：</w:t>
      </w:r>
    </w:p>
    <w:p w14:paraId="2A5B3B92">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地址：邮编：</w:t>
      </w:r>
    </w:p>
    <w:p w14:paraId="68693B1E">
      <w:pPr>
        <w:tabs>
          <w:tab w:val="left" w:pos="6510"/>
        </w:tabs>
        <w:spacing w:line="360" w:lineRule="auto"/>
        <w:jc w:val="left"/>
        <w:rPr>
          <w:rFonts w:ascii="仿宋" w:hAnsi="仿宋" w:eastAsia="仿宋"/>
          <w:color w:val="auto"/>
          <w:sz w:val="24"/>
          <w:highlight w:val="none"/>
        </w:rPr>
      </w:pPr>
      <w:r>
        <w:rPr>
          <w:rFonts w:hint="eastAsia" w:ascii="仿宋" w:hAnsi="仿宋" w:eastAsia="仿宋"/>
          <w:color w:val="auto"/>
          <w:sz w:val="24"/>
          <w:highlight w:val="none"/>
        </w:rPr>
        <w:t>法定代表人</w:t>
      </w:r>
      <w:r>
        <w:rPr>
          <w:rFonts w:ascii="仿宋" w:hAnsi="仿宋" w:eastAsia="仿宋"/>
          <w:color w:val="auto"/>
          <w:sz w:val="24"/>
          <w:highlight w:val="none"/>
        </w:rPr>
        <w:t>/主要负责人：</w:t>
      </w:r>
    </w:p>
    <w:p w14:paraId="335B9EB9">
      <w:pPr>
        <w:tabs>
          <w:tab w:val="left" w:pos="6510"/>
        </w:tabs>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联系电话：</w:t>
      </w:r>
    </w:p>
    <w:p w14:paraId="668A3694">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授权代表：联系电话</w:t>
      </w:r>
      <w:r>
        <w:rPr>
          <w:rFonts w:hint="eastAsia" w:ascii="仿宋" w:hAnsi="仿宋" w:eastAsia="仿宋"/>
          <w:color w:val="auto"/>
          <w:sz w:val="24"/>
          <w:highlight w:val="none"/>
          <w:u w:val="dotted"/>
        </w:rPr>
        <w:t>：</w:t>
      </w:r>
    </w:p>
    <w:p w14:paraId="2D8297ED">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地址：邮编：</w:t>
      </w:r>
    </w:p>
    <w:p w14:paraId="60CD84D2">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被投诉人</w:t>
      </w:r>
      <w:r>
        <w:rPr>
          <w:rFonts w:ascii="仿宋" w:hAnsi="仿宋" w:eastAsia="仿宋"/>
          <w:color w:val="auto"/>
          <w:sz w:val="24"/>
          <w:highlight w:val="none"/>
        </w:rPr>
        <w:t>1：</w:t>
      </w:r>
    </w:p>
    <w:p w14:paraId="03520038">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地址：邮编：</w:t>
      </w:r>
    </w:p>
    <w:p w14:paraId="0B11B227">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联系人：联系电话：</w:t>
      </w:r>
    </w:p>
    <w:p w14:paraId="6DC0E22E">
      <w:pPr>
        <w:spacing w:line="360" w:lineRule="auto"/>
        <w:rPr>
          <w:rFonts w:ascii="仿宋" w:hAnsi="仿宋" w:eastAsia="仿宋"/>
          <w:color w:val="auto"/>
          <w:sz w:val="24"/>
          <w:highlight w:val="none"/>
        </w:rPr>
      </w:pPr>
      <w:r>
        <w:rPr>
          <w:rFonts w:hint="eastAsia" w:ascii="仿宋" w:hAnsi="仿宋" w:eastAsia="仿宋"/>
          <w:color w:val="auto"/>
          <w:sz w:val="24"/>
          <w:highlight w:val="none"/>
        </w:rPr>
        <w:t>被投诉人</w:t>
      </w:r>
      <w:r>
        <w:rPr>
          <w:rFonts w:ascii="仿宋" w:hAnsi="仿宋" w:eastAsia="仿宋"/>
          <w:color w:val="auto"/>
          <w:sz w:val="24"/>
          <w:highlight w:val="none"/>
        </w:rPr>
        <w:t>2</w:t>
      </w:r>
    </w:p>
    <w:p w14:paraId="3F536ABA">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w:t>
      </w:r>
    </w:p>
    <w:p w14:paraId="092F3420">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相关供应商：</w:t>
      </w:r>
    </w:p>
    <w:p w14:paraId="47524260">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地址：邮编：</w:t>
      </w:r>
    </w:p>
    <w:p w14:paraId="1FCDB69E">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联系人：联系电话：</w:t>
      </w:r>
    </w:p>
    <w:p w14:paraId="3D1F154E">
      <w:pPr>
        <w:spacing w:line="360" w:lineRule="auto"/>
        <w:rPr>
          <w:rFonts w:ascii="仿宋" w:hAnsi="仿宋" w:eastAsia="仿宋"/>
          <w:color w:val="auto"/>
          <w:sz w:val="24"/>
          <w:highlight w:val="none"/>
        </w:rPr>
      </w:pPr>
      <w:r>
        <w:rPr>
          <w:rFonts w:hint="eastAsia" w:ascii="仿宋" w:hAnsi="仿宋" w:eastAsia="仿宋"/>
          <w:color w:val="auto"/>
          <w:sz w:val="24"/>
          <w:highlight w:val="none"/>
        </w:rPr>
        <w:t>二、投诉项目基本情况</w:t>
      </w:r>
    </w:p>
    <w:p w14:paraId="46FAB89A">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采购项目名称：</w:t>
      </w:r>
    </w:p>
    <w:p w14:paraId="1D7C4346">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采购项目编号：包号：</w:t>
      </w:r>
    </w:p>
    <w:p w14:paraId="6E729714">
      <w:pPr>
        <w:spacing w:line="360" w:lineRule="auto"/>
        <w:rPr>
          <w:rFonts w:ascii="仿宋" w:hAnsi="仿宋" w:eastAsia="仿宋"/>
          <w:color w:val="auto"/>
          <w:sz w:val="24"/>
          <w:highlight w:val="none"/>
        </w:rPr>
      </w:pPr>
      <w:r>
        <w:rPr>
          <w:rFonts w:hint="eastAsia" w:ascii="仿宋" w:hAnsi="仿宋" w:eastAsia="仿宋"/>
          <w:color w:val="auto"/>
          <w:sz w:val="24"/>
          <w:highlight w:val="none"/>
        </w:rPr>
        <w:t>采购人名称：</w:t>
      </w:r>
    </w:p>
    <w:p w14:paraId="2A152A5A">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代理机构名称：</w:t>
      </w:r>
    </w:p>
    <w:p w14:paraId="36463EAF">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采购文件公告</w:t>
      </w:r>
      <w:r>
        <w:rPr>
          <w:rFonts w:ascii="仿宋" w:hAnsi="仿宋" w:eastAsia="仿宋"/>
          <w:color w:val="auto"/>
          <w:sz w:val="24"/>
          <w:highlight w:val="none"/>
        </w:rPr>
        <w:t>:</w:t>
      </w:r>
      <w:r>
        <w:rPr>
          <w:rFonts w:hint="eastAsia" w:ascii="仿宋" w:hAnsi="仿宋" w:eastAsia="仿宋"/>
          <w:color w:val="auto"/>
          <w:sz w:val="24"/>
          <w:highlight w:val="none"/>
          <w:u w:val="dotted"/>
        </w:rPr>
        <w:t>是</w:t>
      </w:r>
      <w:r>
        <w:rPr>
          <w:rFonts w:ascii="仿宋" w:hAnsi="仿宋" w:eastAsia="仿宋"/>
          <w:color w:val="auto"/>
          <w:sz w:val="24"/>
          <w:highlight w:val="none"/>
          <w:u w:val="dotted"/>
        </w:rPr>
        <w:t xml:space="preserve">/否 </w:t>
      </w:r>
      <w:r>
        <w:rPr>
          <w:rFonts w:hint="eastAsia" w:ascii="仿宋" w:hAnsi="仿宋" w:eastAsia="仿宋"/>
          <w:color w:val="auto"/>
          <w:sz w:val="24"/>
          <w:highlight w:val="none"/>
        </w:rPr>
        <w:t>公告期限：</w:t>
      </w:r>
    </w:p>
    <w:p w14:paraId="0CAE2E9F">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采购结果公告</w:t>
      </w:r>
      <w:r>
        <w:rPr>
          <w:rFonts w:ascii="仿宋" w:hAnsi="仿宋" w:eastAsia="仿宋"/>
          <w:color w:val="auto"/>
          <w:sz w:val="24"/>
          <w:highlight w:val="none"/>
        </w:rPr>
        <w:t>:</w:t>
      </w:r>
      <w:r>
        <w:rPr>
          <w:rFonts w:hint="eastAsia" w:ascii="仿宋" w:hAnsi="仿宋" w:eastAsia="仿宋"/>
          <w:color w:val="auto"/>
          <w:sz w:val="24"/>
          <w:highlight w:val="none"/>
          <w:u w:val="dotted"/>
        </w:rPr>
        <w:t>是</w:t>
      </w:r>
      <w:r>
        <w:rPr>
          <w:rFonts w:ascii="仿宋" w:hAnsi="仿宋" w:eastAsia="仿宋"/>
          <w:color w:val="auto"/>
          <w:sz w:val="24"/>
          <w:highlight w:val="none"/>
          <w:u w:val="dotted"/>
        </w:rPr>
        <w:t xml:space="preserve">/否 </w:t>
      </w:r>
      <w:r>
        <w:rPr>
          <w:rFonts w:hint="eastAsia" w:ascii="仿宋" w:hAnsi="仿宋" w:eastAsia="仿宋"/>
          <w:color w:val="auto"/>
          <w:sz w:val="24"/>
          <w:highlight w:val="none"/>
        </w:rPr>
        <w:t>公告期限：</w:t>
      </w:r>
    </w:p>
    <w:p w14:paraId="41095CA7">
      <w:pPr>
        <w:spacing w:line="360" w:lineRule="auto"/>
        <w:rPr>
          <w:rFonts w:ascii="仿宋" w:hAnsi="仿宋" w:eastAsia="仿宋"/>
          <w:color w:val="auto"/>
          <w:sz w:val="24"/>
          <w:highlight w:val="none"/>
        </w:rPr>
      </w:pPr>
      <w:r>
        <w:rPr>
          <w:rFonts w:hint="eastAsia" w:ascii="仿宋" w:hAnsi="仿宋" w:eastAsia="仿宋"/>
          <w:color w:val="auto"/>
          <w:sz w:val="24"/>
          <w:highlight w:val="none"/>
        </w:rPr>
        <w:t>三、质疑基本情况</w:t>
      </w:r>
    </w:p>
    <w:p w14:paraId="55D227EF">
      <w:pPr>
        <w:spacing w:line="360" w:lineRule="auto"/>
        <w:ind w:firstLine="480" w:firstLineChars="200"/>
        <w:rPr>
          <w:rFonts w:ascii="仿宋" w:hAnsi="仿宋" w:eastAsia="仿宋"/>
          <w:color w:val="auto"/>
          <w:sz w:val="24"/>
          <w:highlight w:val="none"/>
          <w:u w:val="dotted"/>
        </w:rPr>
      </w:pPr>
      <w:r>
        <w:rPr>
          <w:rFonts w:hint="eastAsia" w:ascii="仿宋" w:hAnsi="仿宋" w:eastAsia="仿宋"/>
          <w:color w:val="auto"/>
          <w:sz w:val="24"/>
          <w:highlight w:val="none"/>
        </w:rPr>
        <w:t>投诉人于年月日</w:t>
      </w:r>
      <w:r>
        <w:rPr>
          <w:rFonts w:ascii="仿宋" w:hAnsi="仿宋" w:eastAsia="仿宋"/>
          <w:color w:val="auto"/>
          <w:sz w:val="24"/>
          <w:highlight w:val="none"/>
        </w:rPr>
        <w:t>,向</w:t>
      </w:r>
      <w:r>
        <w:rPr>
          <w:rFonts w:hint="eastAsia" w:ascii="仿宋" w:hAnsi="仿宋" w:eastAsia="仿宋"/>
          <w:color w:val="auto"/>
          <w:sz w:val="24"/>
          <w:highlight w:val="none"/>
        </w:rPr>
        <w:t>提出质疑，质疑事项为：</w:t>
      </w:r>
    </w:p>
    <w:p w14:paraId="712699AC">
      <w:pPr>
        <w:spacing w:line="360" w:lineRule="auto"/>
        <w:rPr>
          <w:rFonts w:ascii="仿宋" w:hAnsi="仿宋" w:eastAsia="仿宋"/>
          <w:color w:val="auto"/>
          <w:sz w:val="24"/>
          <w:highlight w:val="none"/>
          <w:u w:val="dotted"/>
        </w:rPr>
      </w:pPr>
    </w:p>
    <w:p w14:paraId="2636C63F">
      <w:pPr>
        <w:spacing w:line="360" w:lineRule="auto"/>
        <w:ind w:firstLine="360" w:firstLineChars="150"/>
        <w:rPr>
          <w:rFonts w:ascii="仿宋" w:hAnsi="仿宋" w:eastAsia="仿宋"/>
          <w:color w:val="auto"/>
          <w:sz w:val="24"/>
          <w:highlight w:val="none"/>
        </w:rPr>
      </w:pPr>
      <w:r>
        <w:rPr>
          <w:rFonts w:hint="eastAsia" w:ascii="仿宋" w:hAnsi="仿宋" w:eastAsia="仿宋"/>
          <w:color w:val="auto"/>
          <w:sz w:val="24"/>
          <w:highlight w:val="none"/>
          <w:u w:val="dotted"/>
        </w:rPr>
        <w:t>采购人</w:t>
      </w:r>
      <w:r>
        <w:rPr>
          <w:rFonts w:ascii="仿宋" w:hAnsi="仿宋" w:eastAsia="仿宋"/>
          <w:color w:val="auto"/>
          <w:sz w:val="24"/>
          <w:highlight w:val="none"/>
          <w:u w:val="dotted"/>
        </w:rPr>
        <w:t>/代理机构</w:t>
      </w:r>
      <w:r>
        <w:rPr>
          <w:rFonts w:hint="eastAsia" w:ascii="仿宋" w:hAnsi="仿宋" w:eastAsia="仿宋"/>
          <w:color w:val="auto"/>
          <w:sz w:val="24"/>
          <w:highlight w:val="none"/>
        </w:rPr>
        <w:t>于年月日</w:t>
      </w:r>
      <w:r>
        <w:rPr>
          <w:rFonts w:ascii="仿宋" w:hAnsi="仿宋" w:eastAsia="仿宋"/>
          <w:color w:val="auto"/>
          <w:sz w:val="24"/>
          <w:highlight w:val="none"/>
        </w:rPr>
        <w:t>,就质疑事项</w:t>
      </w:r>
      <w:r>
        <w:rPr>
          <w:rFonts w:hint="eastAsia" w:ascii="仿宋" w:hAnsi="仿宋" w:eastAsia="仿宋"/>
          <w:color w:val="auto"/>
          <w:sz w:val="24"/>
          <w:highlight w:val="none"/>
        </w:rPr>
        <w:t>作出了答复</w:t>
      </w:r>
      <w:r>
        <w:rPr>
          <w:rFonts w:ascii="仿宋" w:hAnsi="仿宋" w:eastAsia="仿宋"/>
          <w:color w:val="auto"/>
          <w:sz w:val="24"/>
          <w:highlight w:val="none"/>
        </w:rPr>
        <w:t>/没有在法定期限内</w:t>
      </w:r>
      <w:r>
        <w:rPr>
          <w:rFonts w:hint="eastAsia" w:ascii="仿宋" w:hAnsi="仿宋" w:eastAsia="仿宋"/>
          <w:color w:val="auto"/>
          <w:sz w:val="24"/>
          <w:highlight w:val="none"/>
        </w:rPr>
        <w:t>作出答复。</w:t>
      </w:r>
    </w:p>
    <w:p w14:paraId="7DCD29F3">
      <w:pPr>
        <w:spacing w:line="360" w:lineRule="auto"/>
        <w:rPr>
          <w:rFonts w:ascii="仿宋" w:hAnsi="仿宋" w:eastAsia="仿宋"/>
          <w:color w:val="auto"/>
          <w:sz w:val="24"/>
          <w:highlight w:val="none"/>
        </w:rPr>
      </w:pPr>
      <w:r>
        <w:rPr>
          <w:rFonts w:hint="eastAsia" w:ascii="仿宋" w:hAnsi="仿宋" w:eastAsia="仿宋"/>
          <w:color w:val="auto"/>
          <w:sz w:val="24"/>
          <w:highlight w:val="none"/>
        </w:rPr>
        <w:t>四、投诉事项具体内容</w:t>
      </w:r>
    </w:p>
    <w:p w14:paraId="42EAA907">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投诉事项</w:t>
      </w:r>
      <w:r>
        <w:rPr>
          <w:rFonts w:ascii="仿宋" w:hAnsi="仿宋" w:eastAsia="仿宋"/>
          <w:color w:val="auto"/>
          <w:sz w:val="24"/>
          <w:highlight w:val="none"/>
        </w:rPr>
        <w:t xml:space="preserve"> 1：</w:t>
      </w:r>
    </w:p>
    <w:p w14:paraId="40CB80C3">
      <w:pPr>
        <w:spacing w:line="360" w:lineRule="auto"/>
        <w:rPr>
          <w:rFonts w:ascii="仿宋" w:hAnsi="仿宋" w:eastAsia="仿宋"/>
          <w:color w:val="auto"/>
          <w:sz w:val="24"/>
          <w:highlight w:val="none"/>
        </w:rPr>
      </w:pPr>
      <w:r>
        <w:rPr>
          <w:rFonts w:hint="eastAsia" w:ascii="仿宋" w:hAnsi="仿宋" w:eastAsia="仿宋"/>
          <w:color w:val="auto"/>
          <w:sz w:val="24"/>
          <w:highlight w:val="none"/>
        </w:rPr>
        <w:t>事实依据：</w:t>
      </w:r>
    </w:p>
    <w:p w14:paraId="6A68A265">
      <w:pPr>
        <w:spacing w:line="360" w:lineRule="auto"/>
        <w:rPr>
          <w:rFonts w:ascii="仿宋" w:hAnsi="仿宋" w:eastAsia="仿宋"/>
          <w:color w:val="auto"/>
          <w:sz w:val="24"/>
          <w:highlight w:val="none"/>
          <w:u w:val="dotted"/>
        </w:rPr>
      </w:pPr>
    </w:p>
    <w:p w14:paraId="76B5E82F">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法律依据：</w:t>
      </w:r>
    </w:p>
    <w:p w14:paraId="0FF43646">
      <w:pPr>
        <w:spacing w:line="360" w:lineRule="auto"/>
        <w:rPr>
          <w:rFonts w:ascii="仿宋" w:hAnsi="仿宋" w:eastAsia="仿宋"/>
          <w:color w:val="auto"/>
          <w:sz w:val="24"/>
          <w:highlight w:val="none"/>
          <w:u w:val="dotted"/>
        </w:rPr>
      </w:pPr>
    </w:p>
    <w:p w14:paraId="63FC9311">
      <w:pPr>
        <w:spacing w:line="360" w:lineRule="auto"/>
        <w:rPr>
          <w:rFonts w:ascii="仿宋" w:hAnsi="仿宋" w:eastAsia="仿宋"/>
          <w:color w:val="auto"/>
          <w:sz w:val="24"/>
          <w:highlight w:val="none"/>
        </w:rPr>
      </w:pPr>
      <w:r>
        <w:rPr>
          <w:rFonts w:hint="eastAsia" w:ascii="仿宋" w:hAnsi="仿宋" w:eastAsia="仿宋"/>
          <w:color w:val="auto"/>
          <w:sz w:val="24"/>
          <w:highlight w:val="none"/>
        </w:rPr>
        <w:t>投诉事项</w:t>
      </w:r>
      <w:r>
        <w:rPr>
          <w:rFonts w:ascii="仿宋" w:hAnsi="仿宋" w:eastAsia="仿宋"/>
          <w:color w:val="auto"/>
          <w:sz w:val="24"/>
          <w:highlight w:val="none"/>
        </w:rPr>
        <w:t>2</w:t>
      </w:r>
    </w:p>
    <w:p w14:paraId="66AAB32A">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w:t>
      </w:r>
    </w:p>
    <w:p w14:paraId="744B7D3E">
      <w:pPr>
        <w:spacing w:line="360" w:lineRule="auto"/>
        <w:rPr>
          <w:rFonts w:ascii="仿宋" w:hAnsi="仿宋" w:eastAsia="仿宋"/>
          <w:color w:val="auto"/>
          <w:sz w:val="24"/>
          <w:highlight w:val="none"/>
        </w:rPr>
      </w:pPr>
      <w:r>
        <w:rPr>
          <w:rFonts w:hint="eastAsia" w:ascii="仿宋" w:hAnsi="仿宋" w:eastAsia="仿宋"/>
          <w:color w:val="auto"/>
          <w:sz w:val="24"/>
          <w:highlight w:val="none"/>
        </w:rPr>
        <w:t>五、与投诉事项相关的投诉请求</w:t>
      </w:r>
    </w:p>
    <w:p w14:paraId="38CA4A35">
      <w:pPr>
        <w:spacing w:line="360" w:lineRule="auto"/>
        <w:rPr>
          <w:rFonts w:ascii="仿宋" w:hAnsi="仿宋" w:eastAsia="仿宋"/>
          <w:color w:val="auto"/>
          <w:sz w:val="24"/>
          <w:highlight w:val="none"/>
        </w:rPr>
      </w:pPr>
      <w:r>
        <w:rPr>
          <w:rFonts w:hint="eastAsia" w:ascii="仿宋" w:hAnsi="仿宋" w:eastAsia="仿宋"/>
          <w:color w:val="auto"/>
          <w:sz w:val="24"/>
          <w:highlight w:val="none"/>
        </w:rPr>
        <w:t>请求：</w:t>
      </w:r>
    </w:p>
    <w:p w14:paraId="7B352893">
      <w:pPr>
        <w:spacing w:line="360" w:lineRule="auto"/>
        <w:rPr>
          <w:rFonts w:ascii="仿宋" w:hAnsi="仿宋" w:eastAsia="仿宋"/>
          <w:color w:val="auto"/>
          <w:sz w:val="24"/>
          <w:highlight w:val="none"/>
          <w:u w:val="single"/>
        </w:rPr>
      </w:pPr>
    </w:p>
    <w:p w14:paraId="5F880D45">
      <w:pPr>
        <w:spacing w:line="360" w:lineRule="auto"/>
        <w:rPr>
          <w:rFonts w:ascii="仿宋" w:hAnsi="仿宋" w:eastAsia="仿宋"/>
          <w:color w:val="auto"/>
          <w:sz w:val="24"/>
          <w:highlight w:val="none"/>
        </w:rPr>
      </w:pPr>
      <w:r>
        <w:rPr>
          <w:rFonts w:hint="eastAsia" w:ascii="仿宋" w:hAnsi="仿宋" w:eastAsia="仿宋"/>
          <w:color w:val="auto"/>
          <w:sz w:val="24"/>
          <w:highlight w:val="none"/>
        </w:rPr>
        <w:t>签字</w:t>
      </w:r>
      <w:r>
        <w:rPr>
          <w:rFonts w:ascii="仿宋" w:hAnsi="仿宋" w:eastAsia="仿宋"/>
          <w:color w:val="auto"/>
          <w:sz w:val="24"/>
          <w:highlight w:val="none"/>
        </w:rPr>
        <w:t xml:space="preserve">(签章)：                   公章：                      </w:t>
      </w:r>
    </w:p>
    <w:p w14:paraId="4DB904F8">
      <w:pPr>
        <w:spacing w:line="360" w:lineRule="auto"/>
        <w:rPr>
          <w:rFonts w:ascii="仿宋" w:hAnsi="仿宋" w:eastAsia="仿宋"/>
          <w:color w:val="auto"/>
          <w:sz w:val="24"/>
          <w:highlight w:val="none"/>
        </w:rPr>
      </w:pPr>
      <w:r>
        <w:rPr>
          <w:rFonts w:hint="eastAsia" w:ascii="仿宋" w:hAnsi="仿宋" w:eastAsia="仿宋"/>
          <w:color w:val="auto"/>
          <w:sz w:val="24"/>
          <w:highlight w:val="none"/>
        </w:rPr>
        <w:t>日期：</w:t>
      </w:r>
    </w:p>
    <w:p w14:paraId="29F77FF0">
      <w:pPr>
        <w:spacing w:line="360" w:lineRule="auto"/>
        <w:rPr>
          <w:rFonts w:ascii="仿宋" w:hAnsi="仿宋" w:eastAsia="仿宋"/>
          <w:b/>
          <w:color w:val="auto"/>
          <w:sz w:val="24"/>
          <w:highlight w:val="none"/>
        </w:rPr>
      </w:pPr>
    </w:p>
    <w:p w14:paraId="12799353">
      <w:pPr>
        <w:spacing w:line="360" w:lineRule="auto"/>
        <w:rPr>
          <w:rFonts w:ascii="仿宋" w:hAnsi="仿宋" w:eastAsia="仿宋"/>
          <w:b/>
          <w:color w:val="auto"/>
          <w:sz w:val="24"/>
          <w:highlight w:val="none"/>
        </w:rPr>
      </w:pPr>
    </w:p>
    <w:p w14:paraId="5D674A0C">
      <w:pPr>
        <w:spacing w:line="360" w:lineRule="auto"/>
        <w:rPr>
          <w:rFonts w:ascii="仿宋" w:hAnsi="仿宋" w:eastAsia="仿宋"/>
          <w:b/>
          <w:color w:val="auto"/>
          <w:sz w:val="24"/>
          <w:highlight w:val="none"/>
        </w:rPr>
      </w:pPr>
      <w:r>
        <w:rPr>
          <w:rFonts w:hint="eastAsia" w:ascii="仿宋" w:hAnsi="仿宋" w:eastAsia="仿宋"/>
          <w:b/>
          <w:color w:val="auto"/>
          <w:sz w:val="24"/>
          <w:highlight w:val="none"/>
        </w:rPr>
        <w:t>投诉书制作说明：</w:t>
      </w:r>
    </w:p>
    <w:p w14:paraId="156F5681">
      <w:pPr>
        <w:widowControl/>
        <w:spacing w:line="360" w:lineRule="auto"/>
        <w:ind w:firstLine="480" w:firstLineChars="200"/>
        <w:rPr>
          <w:rFonts w:ascii="仿宋" w:hAnsi="仿宋" w:eastAsia="仿宋" w:cs="宋体"/>
          <w:color w:val="auto"/>
          <w:kern w:val="0"/>
          <w:sz w:val="24"/>
          <w:highlight w:val="none"/>
        </w:rPr>
      </w:pPr>
      <w:r>
        <w:rPr>
          <w:rFonts w:ascii="仿宋" w:hAnsi="仿宋" w:eastAsia="仿宋"/>
          <w:color w:val="auto"/>
          <w:sz w:val="24"/>
          <w:highlight w:val="none"/>
        </w:rPr>
        <w:t>1.投诉人提起投诉时，应当提交投诉书和必要的证明材料，并按照被投诉人和与投诉事项有关的供应商数量提供投诉书副本。</w:t>
      </w:r>
    </w:p>
    <w:p w14:paraId="14D84F06">
      <w:pPr>
        <w:widowControl/>
        <w:spacing w:line="360" w:lineRule="auto"/>
        <w:ind w:firstLine="480" w:firstLineChars="200"/>
        <w:jc w:val="left"/>
        <w:rPr>
          <w:rFonts w:ascii="仿宋" w:hAnsi="仿宋" w:eastAsia="仿宋" w:cs="宋体"/>
          <w:color w:val="auto"/>
          <w:kern w:val="0"/>
          <w:sz w:val="24"/>
          <w:highlight w:val="none"/>
        </w:rPr>
      </w:pPr>
      <w:r>
        <w:rPr>
          <w:rFonts w:ascii="仿宋" w:hAnsi="仿宋" w:eastAsia="仿宋"/>
          <w:color w:val="auto"/>
          <w:sz w:val="24"/>
          <w:highlight w:val="none"/>
        </w:rPr>
        <w:t>2.投诉人若委托代理人进行投诉的，投诉书应按照要求列明“授权代表”的有关内容，并在附件中提交由</w:t>
      </w:r>
      <w:r>
        <w:rPr>
          <w:rFonts w:hint="eastAsia" w:ascii="仿宋" w:hAnsi="仿宋" w:eastAsia="仿宋" w:cs="宋体"/>
          <w:color w:val="auto"/>
          <w:kern w:val="0"/>
          <w:sz w:val="24"/>
          <w:highlight w:val="none"/>
        </w:rPr>
        <w:t>投诉人签署的授权委托书。授权委托书应当载明代理人的姓名或者名称、代理事项、具体权限、期限和相关事项。</w:t>
      </w:r>
    </w:p>
    <w:p w14:paraId="5558C99B">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3.投诉人若对项目的某一分包进行投诉，投诉书应列明具体分包号。</w:t>
      </w:r>
    </w:p>
    <w:p w14:paraId="01349F03">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4.投诉书应简要列明质疑事项，质疑函、质疑答复等作为附件材料提供。</w:t>
      </w:r>
    </w:p>
    <w:p w14:paraId="1A72FAB8">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5.投诉书的投诉事项应具体、明确，并有必要的事实依据和法律依据。</w:t>
      </w:r>
    </w:p>
    <w:p w14:paraId="4281A0B8">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6.投诉书的投诉请求应与投诉事项相关。</w:t>
      </w:r>
    </w:p>
    <w:p w14:paraId="70B5F380">
      <w:pPr>
        <w:widowControl/>
        <w:spacing w:line="360" w:lineRule="auto"/>
        <w:ind w:firstLine="480" w:firstLineChars="200"/>
        <w:jc w:val="left"/>
        <w:rPr>
          <w:rFonts w:ascii="仿宋" w:hAnsi="仿宋" w:eastAsia="仿宋" w:cs="宋体"/>
          <w:color w:val="auto"/>
          <w:kern w:val="0"/>
          <w:sz w:val="24"/>
          <w:highlight w:val="none"/>
        </w:rPr>
      </w:pPr>
      <w:r>
        <w:rPr>
          <w:rFonts w:ascii="仿宋" w:hAnsi="仿宋" w:eastAsia="仿宋"/>
          <w:color w:val="auto"/>
          <w:sz w:val="24"/>
          <w:highlight w:val="none"/>
        </w:rPr>
        <w:t>7.投诉人为自然人的，投诉书应当由本人签字；投诉人为法人或者其他组织的，投诉书应当由法定代表人、主要负责人，或者其授权代表签字或者盖章，并加盖公章。</w:t>
      </w:r>
    </w:p>
    <w:p w14:paraId="06A80A5E">
      <w:pPr>
        <w:spacing w:line="360" w:lineRule="auto"/>
        <w:rPr>
          <w:rFonts w:ascii="仿宋" w:hAnsi="仿宋" w:eastAsia="仿宋" w:cs="仿宋_GB2312"/>
          <w:b/>
          <w:color w:val="auto"/>
          <w:sz w:val="24"/>
          <w:highlight w:val="none"/>
        </w:rPr>
      </w:pPr>
    </w:p>
    <w:p w14:paraId="04C44209">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r>
        <w:rPr>
          <w:rFonts w:hint="eastAsia" w:ascii="仿宋" w:hAnsi="仿宋" w:eastAsia="仿宋"/>
          <w:b/>
          <w:bCs/>
          <w:color w:val="auto"/>
          <w:sz w:val="32"/>
          <w:szCs w:val="32"/>
          <w:highlight w:val="none"/>
        </w:rPr>
        <w:t>业务专用章使用说明函</w:t>
      </w:r>
    </w:p>
    <w:p w14:paraId="14821164">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14:paraId="40D35DF6">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你方组织的（项目名称）项目【招标编号：（采购编号）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p>
    <w:p w14:paraId="536C2C2B">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14:paraId="519FC410">
      <w:pPr>
        <w:spacing w:line="360" w:lineRule="auto"/>
        <w:ind w:firstLine="494"/>
        <w:rPr>
          <w:rFonts w:ascii="仿宋" w:hAnsi="仿宋" w:eastAsia="仿宋" w:cs="宋体"/>
          <w:color w:val="auto"/>
          <w:sz w:val="24"/>
          <w:highlight w:val="none"/>
        </w:rPr>
      </w:pPr>
    </w:p>
    <w:p w14:paraId="2727F306">
      <w:pPr>
        <w:spacing w:line="360" w:lineRule="auto"/>
        <w:ind w:firstLine="494"/>
        <w:rPr>
          <w:rFonts w:ascii="仿宋" w:hAnsi="仿宋" w:eastAsia="仿宋" w:cs="宋体"/>
          <w:color w:val="auto"/>
          <w:sz w:val="24"/>
          <w:highlight w:val="none"/>
        </w:rPr>
      </w:pPr>
    </w:p>
    <w:p w14:paraId="6090FA58">
      <w:pPr>
        <w:spacing w:line="360" w:lineRule="auto"/>
        <w:ind w:firstLine="494"/>
        <w:rPr>
          <w:rFonts w:ascii="仿宋" w:hAnsi="仿宋" w:eastAsia="仿宋" w:cs="宋体"/>
          <w:color w:val="auto"/>
          <w:sz w:val="24"/>
          <w:highlight w:val="none"/>
        </w:rPr>
      </w:pPr>
    </w:p>
    <w:p w14:paraId="7E9940D3">
      <w:pPr>
        <w:spacing w:line="360" w:lineRule="auto"/>
        <w:ind w:firstLine="494"/>
        <w:rPr>
          <w:rFonts w:ascii="仿宋" w:hAnsi="仿宋" w:eastAsia="仿宋" w:cs="宋体"/>
          <w:color w:val="auto"/>
          <w:sz w:val="24"/>
          <w:highlight w:val="none"/>
        </w:rPr>
      </w:pPr>
    </w:p>
    <w:p w14:paraId="12A8986B">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14:paraId="388F2505">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14:paraId="03B262D8">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14:paraId="2883E097">
      <w:pPr>
        <w:spacing w:line="360" w:lineRule="auto"/>
        <w:rPr>
          <w:rFonts w:ascii="仿宋" w:hAnsi="仿宋" w:eastAsia="仿宋"/>
          <w:bCs/>
          <w:color w:val="auto"/>
          <w:sz w:val="24"/>
          <w:highlight w:val="none"/>
        </w:rPr>
      </w:pPr>
      <w:r>
        <w:rPr>
          <w:rFonts w:ascii="仿宋" w:hAnsi="仿宋" w:eastAsia="仿宋"/>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eastAsia="仿宋"/>
          <w:b/>
          <w:bCs/>
          <w:color w:val="auto"/>
          <w:sz w:val="24"/>
          <w:highlight w:val="none"/>
        </w:rPr>
        <mc:AlternateContent>
          <mc:Choice Requires="wps">
            <w:drawing>
              <wp:anchor distT="0" distB="0" distL="114300" distR="11430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宋体"/>
          <w:color w:val="auto"/>
          <w:sz w:val="24"/>
          <w:highlight w:val="none"/>
        </w:rPr>
        <w:t>投标单位法定名称章（印模）投标单位“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14:paraId="54E78F9D">
      <w:pPr>
        <w:autoSpaceDE w:val="0"/>
        <w:autoSpaceDN w:val="0"/>
        <w:jc w:val="center"/>
        <w:rPr>
          <w:rFonts w:ascii="仿宋" w:hAnsi="仿宋" w:eastAsia="仿宋"/>
          <w:b/>
          <w:color w:val="auto"/>
          <w:spacing w:val="6"/>
          <w:sz w:val="32"/>
          <w:szCs w:val="32"/>
          <w:highlight w:val="none"/>
        </w:rPr>
      </w:pPr>
    </w:p>
    <w:p w14:paraId="472EB92C">
      <w:pPr>
        <w:autoSpaceDE w:val="0"/>
        <w:autoSpaceDN w:val="0"/>
        <w:jc w:val="center"/>
        <w:rPr>
          <w:rFonts w:ascii="仿宋" w:hAnsi="仿宋" w:eastAsia="仿宋"/>
          <w:b/>
          <w:color w:val="auto"/>
          <w:spacing w:val="6"/>
          <w:sz w:val="32"/>
          <w:szCs w:val="32"/>
          <w:highlight w:val="none"/>
        </w:rPr>
      </w:pPr>
    </w:p>
    <w:p w14:paraId="3A1F7417">
      <w:pPr>
        <w:autoSpaceDE w:val="0"/>
        <w:autoSpaceDN w:val="0"/>
        <w:jc w:val="center"/>
        <w:rPr>
          <w:rFonts w:ascii="仿宋" w:hAnsi="仿宋" w:eastAsia="仿宋"/>
          <w:b/>
          <w:color w:val="auto"/>
          <w:spacing w:val="6"/>
          <w:sz w:val="32"/>
          <w:szCs w:val="32"/>
          <w:highlight w:val="none"/>
        </w:rPr>
      </w:pPr>
    </w:p>
    <w:p w14:paraId="2E807348">
      <w:pPr>
        <w:autoSpaceDE w:val="0"/>
        <w:autoSpaceDN w:val="0"/>
        <w:jc w:val="center"/>
        <w:rPr>
          <w:rFonts w:ascii="仿宋" w:hAnsi="仿宋" w:eastAsia="仿宋"/>
          <w:b/>
          <w:color w:val="auto"/>
          <w:spacing w:val="6"/>
          <w:sz w:val="32"/>
          <w:szCs w:val="32"/>
          <w:highlight w:val="none"/>
        </w:rPr>
      </w:pPr>
    </w:p>
    <w:p w14:paraId="483E9085">
      <w:pPr>
        <w:autoSpaceDE w:val="0"/>
        <w:autoSpaceDN w:val="0"/>
        <w:jc w:val="center"/>
        <w:rPr>
          <w:rFonts w:ascii="仿宋" w:hAnsi="仿宋" w:eastAsia="仿宋"/>
          <w:b/>
          <w:color w:val="auto"/>
          <w:spacing w:val="6"/>
          <w:sz w:val="32"/>
          <w:szCs w:val="32"/>
          <w:highlight w:val="none"/>
        </w:rPr>
      </w:pPr>
    </w:p>
    <w:p w14:paraId="18F4DB1A">
      <w:pPr>
        <w:autoSpaceDE w:val="0"/>
        <w:autoSpaceDN w:val="0"/>
        <w:jc w:val="center"/>
        <w:rPr>
          <w:rFonts w:ascii="仿宋" w:hAnsi="仿宋" w:eastAsia="仿宋"/>
          <w:b/>
          <w:color w:val="auto"/>
          <w:spacing w:val="6"/>
          <w:sz w:val="32"/>
          <w:szCs w:val="32"/>
          <w:highlight w:val="none"/>
        </w:rPr>
      </w:pPr>
    </w:p>
    <w:p w14:paraId="79485272">
      <w:pPr>
        <w:autoSpaceDE w:val="0"/>
        <w:autoSpaceDN w:val="0"/>
        <w:jc w:val="center"/>
        <w:rPr>
          <w:rFonts w:ascii="仿宋" w:hAnsi="仿宋" w:eastAsia="仿宋"/>
          <w:b/>
          <w:color w:val="auto"/>
          <w:spacing w:val="6"/>
          <w:sz w:val="32"/>
          <w:szCs w:val="32"/>
          <w:highlight w:val="none"/>
        </w:rPr>
      </w:pPr>
    </w:p>
    <w:p w14:paraId="12162705">
      <w:pPr>
        <w:autoSpaceDE w:val="0"/>
        <w:autoSpaceDN w:val="0"/>
        <w:jc w:val="center"/>
        <w:rPr>
          <w:rFonts w:ascii="仿宋" w:hAnsi="仿宋" w:eastAsia="仿宋"/>
          <w:b/>
          <w:color w:val="auto"/>
          <w:spacing w:val="6"/>
          <w:sz w:val="32"/>
          <w:szCs w:val="32"/>
          <w:highlight w:val="none"/>
        </w:rPr>
      </w:pPr>
    </w:p>
    <w:p w14:paraId="1B6F00EF">
      <w:pPr>
        <w:autoSpaceDE w:val="0"/>
        <w:autoSpaceDN w:val="0"/>
        <w:jc w:val="center"/>
        <w:rPr>
          <w:rFonts w:ascii="仿宋" w:hAnsi="仿宋" w:eastAsia="仿宋"/>
          <w:b/>
          <w:color w:val="auto"/>
          <w:spacing w:val="6"/>
          <w:sz w:val="32"/>
          <w:szCs w:val="32"/>
          <w:highlight w:val="none"/>
        </w:rPr>
      </w:pPr>
    </w:p>
    <w:p w14:paraId="25DA64E5">
      <w:pPr>
        <w:autoSpaceDE w:val="0"/>
        <w:autoSpaceDN w:val="0"/>
        <w:jc w:val="center"/>
        <w:rPr>
          <w:rFonts w:ascii="仿宋" w:hAnsi="仿宋" w:eastAsia="仿宋"/>
          <w:b/>
          <w:color w:val="auto"/>
          <w:spacing w:val="6"/>
          <w:sz w:val="32"/>
          <w:szCs w:val="32"/>
          <w:highlight w:val="none"/>
        </w:rPr>
      </w:pPr>
    </w:p>
    <w:p w14:paraId="60D3B2E0">
      <w:pPr>
        <w:autoSpaceDE w:val="0"/>
        <w:autoSpaceDN w:val="0"/>
        <w:jc w:val="center"/>
        <w:rPr>
          <w:rFonts w:ascii="仿宋" w:hAnsi="仿宋" w:eastAsia="仿宋"/>
          <w:b/>
          <w:color w:val="auto"/>
          <w:spacing w:val="6"/>
          <w:sz w:val="32"/>
          <w:szCs w:val="32"/>
          <w:highlight w:val="none"/>
        </w:rPr>
      </w:pPr>
    </w:p>
    <w:p w14:paraId="7EBACD59">
      <w:pPr>
        <w:autoSpaceDE w:val="0"/>
        <w:autoSpaceDN w:val="0"/>
        <w:jc w:val="center"/>
        <w:rPr>
          <w:rFonts w:ascii="仿宋" w:hAnsi="仿宋" w:eastAsia="仿宋"/>
          <w:b/>
          <w:color w:val="auto"/>
          <w:spacing w:val="6"/>
          <w:sz w:val="32"/>
          <w:szCs w:val="32"/>
          <w:highlight w:val="none"/>
        </w:rPr>
      </w:pPr>
    </w:p>
    <w:p w14:paraId="751EBE50">
      <w:pPr>
        <w:autoSpaceDE w:val="0"/>
        <w:autoSpaceDN w:val="0"/>
        <w:jc w:val="center"/>
        <w:rPr>
          <w:rFonts w:ascii="仿宋" w:hAnsi="仿宋" w:eastAsia="仿宋"/>
          <w:b/>
          <w:color w:val="auto"/>
          <w:spacing w:val="6"/>
          <w:sz w:val="32"/>
          <w:szCs w:val="32"/>
          <w:highlight w:val="none"/>
        </w:rPr>
      </w:pPr>
    </w:p>
    <w:p w14:paraId="057B5D7B">
      <w:pPr>
        <w:autoSpaceDE w:val="0"/>
        <w:autoSpaceDN w:val="0"/>
        <w:jc w:val="center"/>
        <w:rPr>
          <w:rFonts w:ascii="仿宋" w:hAnsi="仿宋" w:eastAsia="仿宋"/>
          <w:b/>
          <w:color w:val="auto"/>
          <w:spacing w:val="6"/>
          <w:sz w:val="32"/>
          <w:szCs w:val="32"/>
          <w:highlight w:val="none"/>
        </w:rPr>
      </w:pPr>
    </w:p>
    <w:p w14:paraId="377EB70B">
      <w:pPr>
        <w:autoSpaceDE w:val="0"/>
        <w:autoSpaceDN w:val="0"/>
        <w:jc w:val="center"/>
        <w:rPr>
          <w:rFonts w:ascii="仿宋" w:hAnsi="仿宋" w:eastAsia="仿宋"/>
          <w:b/>
          <w:color w:val="auto"/>
          <w:spacing w:val="6"/>
          <w:sz w:val="32"/>
          <w:szCs w:val="32"/>
          <w:highlight w:val="none"/>
        </w:rPr>
      </w:pPr>
    </w:p>
    <w:p w14:paraId="3B2B71E2">
      <w:pPr>
        <w:autoSpaceDE w:val="0"/>
        <w:autoSpaceDN w:val="0"/>
        <w:jc w:val="center"/>
        <w:rPr>
          <w:rFonts w:ascii="仿宋" w:hAnsi="仿宋" w:eastAsia="仿宋"/>
          <w:b/>
          <w:color w:val="auto"/>
          <w:spacing w:val="6"/>
          <w:sz w:val="32"/>
          <w:szCs w:val="32"/>
          <w:highlight w:val="none"/>
        </w:rPr>
      </w:pPr>
    </w:p>
    <w:p w14:paraId="4B3B569C">
      <w:pPr>
        <w:autoSpaceDE w:val="0"/>
        <w:autoSpaceDN w:val="0"/>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5</w:t>
      </w:r>
      <w:r>
        <w:rPr>
          <w:rFonts w:hint="eastAsia" w:ascii="仿宋" w:hAnsi="仿宋" w:eastAsia="仿宋"/>
          <w:b/>
          <w:color w:val="auto"/>
          <w:spacing w:val="6"/>
          <w:sz w:val="32"/>
          <w:szCs w:val="32"/>
          <w:highlight w:val="none"/>
        </w:rPr>
        <w:t>：</w:t>
      </w:r>
      <w:r>
        <w:rPr>
          <w:rFonts w:hint="eastAsia" w:ascii="仿宋" w:hAnsi="仿宋" w:eastAsia="仿宋"/>
          <w:b/>
          <w:color w:val="auto"/>
          <w:sz w:val="32"/>
          <w:szCs w:val="32"/>
          <w:highlight w:val="none"/>
        </w:rPr>
        <w:t>中小企业声明函</w:t>
      </w:r>
    </w:p>
    <w:p w14:paraId="0E27C4E2">
      <w:pPr>
        <w:spacing w:line="360" w:lineRule="auto"/>
        <w:jc w:val="center"/>
        <w:rPr>
          <w:rFonts w:ascii="仿宋" w:hAnsi="仿宋" w:eastAsia="仿宋" w:cs="仿宋_GB2312"/>
          <w:color w:val="auto"/>
          <w:sz w:val="24"/>
          <w:highlight w:val="none"/>
          <w:u w:val="single"/>
        </w:rPr>
      </w:pPr>
    </w:p>
    <w:p w14:paraId="6022F5AF">
      <w:pPr>
        <w:spacing w:line="360" w:lineRule="auto"/>
        <w:jc w:val="center"/>
        <w:rPr>
          <w:rFonts w:ascii="仿宋" w:hAnsi="仿宋" w:eastAsia="仿宋"/>
          <w:b/>
          <w:color w:val="auto"/>
          <w:sz w:val="32"/>
          <w:szCs w:val="32"/>
          <w:highlight w:val="none"/>
        </w:rPr>
      </w:pPr>
      <w:r>
        <w:rPr>
          <w:rFonts w:hint="eastAsia" w:ascii="仿宋" w:hAnsi="仿宋" w:eastAsia="仿宋"/>
          <w:b/>
          <w:color w:val="auto"/>
          <w:sz w:val="32"/>
          <w:szCs w:val="32"/>
          <w:highlight w:val="none"/>
        </w:rPr>
        <w:t>中小企业声明函（货物）</w:t>
      </w:r>
    </w:p>
    <w:p w14:paraId="589126E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w:t>
      </w:r>
      <w:r>
        <w:rPr>
          <w:rFonts w:hint="eastAsia" w:ascii="仿宋" w:hAnsi="仿宋" w:eastAsia="仿宋" w:cs="宋体"/>
          <w:color w:val="auto"/>
          <w:sz w:val="24"/>
          <w:highlight w:val="none"/>
        </w:rPr>
        <w:t>﹝</w:t>
      </w:r>
      <w:r>
        <w:rPr>
          <w:rFonts w:ascii="仿宋" w:hAnsi="仿宋" w:eastAsia="仿宋"/>
          <w:color w:val="auto"/>
          <w:sz w:val="24"/>
          <w:highlight w:val="none"/>
        </w:rPr>
        <w:t>2020</w:t>
      </w:r>
      <w:r>
        <w:rPr>
          <w:rFonts w:hint="eastAsia" w:ascii="仿宋" w:hAnsi="仿宋" w:eastAsia="仿宋" w:cs="宋体"/>
          <w:color w:val="auto"/>
          <w:sz w:val="24"/>
          <w:highlight w:val="none"/>
        </w:rPr>
        <w:t>﹞</w:t>
      </w:r>
      <w:r>
        <w:rPr>
          <w:rFonts w:ascii="仿宋" w:hAnsi="仿宋" w:eastAsia="仿宋"/>
          <w:color w:val="auto"/>
          <w:sz w:val="24"/>
          <w:highlight w:val="none"/>
        </w:rPr>
        <w:t xml:space="preserve">46 </w:t>
      </w:r>
      <w:r>
        <w:rPr>
          <w:rFonts w:hint="eastAsia" w:ascii="仿宋" w:hAnsi="仿宋" w:eastAsia="仿宋"/>
          <w:color w:val="auto"/>
          <w:sz w:val="24"/>
          <w:highlight w:val="none"/>
        </w:rPr>
        <w:t>号）的规定，本公司（联合体）参加（单位名称）的（项目名称）采购活动，提供的货物全部由符合政策要求的中小企业制造。相关企业（含联合体中的中小企业、签订分包意向协议的中小企业）的具体情况如下：</w:t>
      </w:r>
    </w:p>
    <w:p w14:paraId="6F37EEA3">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u w:val="single"/>
        </w:rPr>
        <w:t>（标的名称）</w:t>
      </w:r>
      <w:r>
        <w:rPr>
          <w:rFonts w:ascii="仿宋" w:hAnsi="仿宋" w:eastAsia="仿宋"/>
          <w:color w:val="auto"/>
          <w:sz w:val="24"/>
          <w:highlight w:val="none"/>
        </w:rPr>
        <w:t xml:space="preserve"> ，属于 </w:t>
      </w:r>
      <w:r>
        <w:rPr>
          <w:rFonts w:hint="eastAsia" w:ascii="仿宋" w:hAnsi="仿宋" w:eastAsia="仿宋"/>
          <w:color w:val="auto"/>
          <w:sz w:val="24"/>
          <w:highlight w:val="none"/>
          <w:u w:val="single"/>
        </w:rPr>
        <w:t>（采购文件中明确的所属行业）</w:t>
      </w:r>
      <w:r>
        <w:rPr>
          <w:rFonts w:hint="eastAsia" w:ascii="仿宋" w:hAnsi="仿宋" w:eastAsia="仿宋"/>
          <w:color w:val="auto"/>
          <w:sz w:val="24"/>
          <w:highlight w:val="none"/>
        </w:rPr>
        <w:t>行业；制造商为</w:t>
      </w:r>
      <w:r>
        <w:rPr>
          <w:rFonts w:ascii="仿宋" w:hAnsi="仿宋" w:eastAsia="仿宋"/>
          <w:color w:val="auto"/>
          <w:sz w:val="24"/>
          <w:highlight w:val="none"/>
          <w:u w:val="single"/>
        </w:rPr>
        <w:t xml:space="preserve"> （企业名称）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w:t>
      </w:r>
      <w:r>
        <w:rPr>
          <w:rFonts w:ascii="仿宋" w:hAnsi="仿宋" w:eastAsia="仿宋"/>
          <w:color w:val="auto"/>
          <w:sz w:val="24"/>
          <w:highlight w:val="none"/>
        </w:rPr>
        <w:t xml:space="preserve"> ；</w:t>
      </w:r>
    </w:p>
    <w:p w14:paraId="7776EF82">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u w:val="single"/>
        </w:rPr>
        <w:t>（标的名称）</w:t>
      </w:r>
      <w:r>
        <w:rPr>
          <w:rFonts w:ascii="仿宋" w:hAnsi="仿宋" w:eastAsia="仿宋"/>
          <w:color w:val="auto"/>
          <w:sz w:val="24"/>
          <w:highlight w:val="none"/>
        </w:rPr>
        <w:t xml:space="preserve"> ，属于 </w:t>
      </w:r>
      <w:r>
        <w:rPr>
          <w:rFonts w:hint="eastAsia" w:ascii="仿宋" w:hAnsi="仿宋" w:eastAsia="仿宋"/>
          <w:color w:val="auto"/>
          <w:sz w:val="24"/>
          <w:highlight w:val="none"/>
          <w:u w:val="single"/>
        </w:rPr>
        <w:t>（采购文件中明确的所属行业）</w:t>
      </w:r>
      <w:r>
        <w:rPr>
          <w:rFonts w:hint="eastAsia" w:ascii="仿宋" w:hAnsi="仿宋" w:eastAsia="仿宋"/>
          <w:color w:val="auto"/>
          <w:sz w:val="24"/>
          <w:highlight w:val="none"/>
        </w:rPr>
        <w:t>行业；制造商为</w:t>
      </w:r>
      <w:r>
        <w:rPr>
          <w:rFonts w:ascii="仿宋" w:hAnsi="仿宋" w:eastAsia="仿宋"/>
          <w:color w:val="auto"/>
          <w:sz w:val="24"/>
          <w:highlight w:val="none"/>
          <w:u w:val="single"/>
        </w:rPr>
        <w:t xml:space="preserve"> （企业名称）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w:t>
      </w:r>
      <w:r>
        <w:rPr>
          <w:rFonts w:ascii="仿宋" w:hAnsi="仿宋" w:eastAsia="仿宋"/>
          <w:color w:val="auto"/>
          <w:sz w:val="24"/>
          <w:highlight w:val="none"/>
        </w:rPr>
        <w:t xml:space="preserve"> ；</w:t>
      </w:r>
    </w:p>
    <w:p w14:paraId="27873CE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w:t>
      </w:r>
    </w:p>
    <w:p w14:paraId="524FBAA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14:paraId="52FAFEA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14:paraId="334A0C99">
      <w:pPr>
        <w:snapToGrid w:val="0"/>
        <w:spacing w:line="360" w:lineRule="auto"/>
        <w:ind w:firstLine="5160" w:firstLineChars="215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w:t>
      </w:r>
      <w:r>
        <w:rPr>
          <w:rFonts w:ascii="仿宋" w:hAnsi="仿宋" w:eastAsia="仿宋" w:cs="仿宋_GB2312"/>
          <w:color w:val="auto"/>
          <w:kern w:val="0"/>
          <w:sz w:val="24"/>
          <w:highlight w:val="none"/>
          <w:lang w:val="zh-CN"/>
        </w:rPr>
        <w:t>(电子签名)：</w:t>
      </w:r>
    </w:p>
    <w:p w14:paraId="1E80F39B">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日期</w:t>
      </w:r>
      <w:r>
        <w:rPr>
          <w:rFonts w:hint="eastAsia" w:ascii="仿宋" w:hAnsi="仿宋" w:eastAsia="仿宋" w:cs="仿宋_GB2312"/>
          <w:color w:val="auto"/>
          <w:kern w:val="0"/>
          <w:sz w:val="24"/>
          <w:highlight w:val="none"/>
        </w:rPr>
        <w:t>：</w:t>
      </w:r>
      <w:r>
        <w:rPr>
          <w:rFonts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月日</w:t>
      </w:r>
    </w:p>
    <w:p w14:paraId="6645081E">
      <w:pPr>
        <w:spacing w:line="360" w:lineRule="auto"/>
        <w:jc w:val="left"/>
        <w:rPr>
          <w:rFonts w:ascii="仿宋" w:hAnsi="仿宋" w:eastAsia="仿宋"/>
          <w:color w:val="auto"/>
          <w:sz w:val="18"/>
          <w:szCs w:val="18"/>
          <w:highlight w:val="none"/>
        </w:rPr>
      </w:pPr>
      <w:r>
        <w:rPr>
          <w:rFonts w:hint="eastAsia" w:ascii="仿宋" w:hAnsi="仿宋" w:eastAsia="仿宋"/>
          <w:color w:val="auto"/>
          <w:sz w:val="18"/>
          <w:szCs w:val="18"/>
          <w:highlight w:val="none"/>
        </w:rPr>
        <w:t>从业人员、营业收入、资产总额填报上一年度数据，无上一年度数据的新成立企业可不填报。</w:t>
      </w:r>
    </w:p>
    <w:p w14:paraId="7CD4D307">
      <w:pPr>
        <w:spacing w:line="360" w:lineRule="auto"/>
        <w:ind w:right="420"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注：符合《关于促进残疾人就业政府采购政策的通知》（财库〔</w:t>
      </w:r>
      <w:r>
        <w:rPr>
          <w:rFonts w:ascii="仿宋" w:hAnsi="仿宋" w:eastAsia="仿宋" w:cs="仿宋_GB2312"/>
          <w:color w:val="auto"/>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2E3475D">
      <w:pPr>
        <w:spacing w:line="360" w:lineRule="auto"/>
        <w:jc w:val="center"/>
        <w:rPr>
          <w:rFonts w:ascii="仿宋" w:hAnsi="仿宋" w:eastAsia="仿宋" w:cs="仿宋_GB2312"/>
          <w:b/>
          <w:color w:val="auto"/>
          <w:sz w:val="32"/>
          <w:szCs w:val="32"/>
          <w:highlight w:val="none"/>
        </w:rPr>
      </w:pPr>
    </w:p>
    <w:p w14:paraId="25A9EE1D">
      <w:pPr>
        <w:spacing w:line="360" w:lineRule="auto"/>
        <w:jc w:val="center"/>
        <w:rPr>
          <w:rFonts w:ascii="仿宋" w:hAnsi="仿宋" w:eastAsia="仿宋" w:cs="仿宋_GB2312"/>
          <w:b/>
          <w:color w:val="auto"/>
          <w:sz w:val="32"/>
          <w:szCs w:val="32"/>
          <w:highlight w:val="none"/>
        </w:rPr>
      </w:pPr>
    </w:p>
    <w:p w14:paraId="56A7996B">
      <w:pPr>
        <w:spacing w:line="360" w:lineRule="auto"/>
        <w:jc w:val="center"/>
        <w:rPr>
          <w:rFonts w:ascii="仿宋" w:hAnsi="仿宋" w:eastAsia="仿宋" w:cs="仿宋_GB2312"/>
          <w:b/>
          <w:color w:val="auto"/>
          <w:sz w:val="32"/>
          <w:szCs w:val="32"/>
          <w:highlight w:val="none"/>
        </w:rPr>
      </w:pPr>
    </w:p>
    <w:p w14:paraId="4CD36FB8">
      <w:pPr>
        <w:spacing w:line="360" w:lineRule="auto"/>
        <w:jc w:val="center"/>
        <w:rPr>
          <w:rFonts w:ascii="仿宋" w:hAnsi="仿宋" w:eastAsia="仿宋"/>
          <w:b/>
          <w:color w:val="auto"/>
          <w:sz w:val="32"/>
          <w:szCs w:val="32"/>
          <w:highlight w:val="none"/>
        </w:rPr>
      </w:pPr>
      <w:r>
        <w:rPr>
          <w:rFonts w:hint="eastAsia" w:ascii="仿宋" w:hAnsi="仿宋" w:eastAsia="仿宋" w:cs="仿宋_GB2312"/>
          <w:b/>
          <w:color w:val="auto"/>
          <w:sz w:val="32"/>
          <w:szCs w:val="32"/>
          <w:highlight w:val="none"/>
        </w:rPr>
        <w:t>中小企业声明函</w:t>
      </w:r>
      <w:r>
        <w:rPr>
          <w:rFonts w:hint="eastAsia" w:ascii="仿宋" w:hAnsi="仿宋" w:eastAsia="仿宋"/>
          <w:b/>
          <w:color w:val="auto"/>
          <w:sz w:val="32"/>
          <w:szCs w:val="32"/>
          <w:highlight w:val="none"/>
        </w:rPr>
        <w:t>（工程、服务）</w:t>
      </w:r>
    </w:p>
    <w:p w14:paraId="5F6C7867">
      <w:pPr>
        <w:spacing w:line="360" w:lineRule="auto"/>
        <w:rPr>
          <w:rFonts w:ascii="仿宋" w:hAnsi="仿宋" w:eastAsia="仿宋"/>
          <w:color w:val="auto"/>
          <w:highlight w:val="none"/>
        </w:rPr>
      </w:pPr>
    </w:p>
    <w:p w14:paraId="4CD9501B">
      <w:pPr>
        <w:spacing w:line="360" w:lineRule="auto"/>
        <w:ind w:firstLine="360" w:firstLineChars="150"/>
        <w:jc w:val="left"/>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w:t>
      </w:r>
      <w:r>
        <w:rPr>
          <w:rFonts w:ascii="仿宋" w:hAnsi="仿宋" w:eastAsia="仿宋"/>
          <w:color w:val="auto"/>
          <w:sz w:val="24"/>
          <w:highlight w:val="none"/>
        </w:rPr>
        <w:t xml:space="preserve">2020﹞46 </w:t>
      </w:r>
      <w:r>
        <w:rPr>
          <w:rFonts w:hint="eastAsia" w:ascii="仿宋" w:hAnsi="仿宋" w:eastAsia="仿宋"/>
          <w:color w:val="auto"/>
          <w:sz w:val="24"/>
          <w:highlight w:val="none"/>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69F05284">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olor w:val="auto"/>
          <w:sz w:val="24"/>
          <w:highlight w:val="none"/>
          <w:u w:val="single"/>
        </w:rPr>
        <w:t>（采购文件中明确的所属行业）</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14:paraId="34A15E1B">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olor w:val="auto"/>
          <w:sz w:val="24"/>
          <w:highlight w:val="none"/>
          <w:u w:val="single"/>
        </w:rPr>
        <w:t>（采购文件中明确的所属行业）</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14:paraId="3E10321E">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14:paraId="18B55015">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14:paraId="26015F53">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14:paraId="0C37212E">
      <w:pPr>
        <w:spacing w:line="360" w:lineRule="auto"/>
        <w:ind w:right="1760"/>
        <w:jc w:val="right"/>
        <w:rPr>
          <w:rFonts w:ascii="仿宋" w:hAnsi="仿宋" w:eastAsia="仿宋"/>
          <w:color w:val="auto"/>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名称（</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2B7048B1">
      <w:pPr>
        <w:spacing w:line="360" w:lineRule="auto"/>
        <w:ind w:right="1120" w:firstLine="4680" w:firstLineChars="1950"/>
        <w:rPr>
          <w:rFonts w:ascii="仿宋" w:hAnsi="仿宋" w:eastAsia="仿宋"/>
          <w:color w:val="auto"/>
          <w:sz w:val="24"/>
          <w:highlight w:val="none"/>
        </w:rPr>
      </w:pPr>
      <w:r>
        <w:rPr>
          <w:rFonts w:hint="eastAsia" w:ascii="仿宋" w:hAnsi="仿宋" w:eastAsia="仿宋"/>
          <w:color w:val="auto"/>
          <w:sz w:val="24"/>
          <w:highlight w:val="none"/>
        </w:rPr>
        <w:t>日期：</w:t>
      </w:r>
    </w:p>
    <w:p w14:paraId="0A958D1A">
      <w:pPr>
        <w:spacing w:line="360" w:lineRule="auto"/>
        <w:ind w:firstLine="310" w:firstLineChars="147"/>
        <w:jc w:val="left"/>
        <w:rPr>
          <w:rFonts w:ascii="仿宋" w:hAnsi="仿宋" w:eastAsia="仿宋"/>
          <w:b/>
          <w:color w:val="auto"/>
          <w:szCs w:val="21"/>
          <w:highlight w:val="none"/>
        </w:rPr>
      </w:pPr>
      <w:r>
        <w:rPr>
          <w:rFonts w:hint="eastAsia" w:ascii="仿宋" w:hAnsi="仿宋" w:eastAsia="仿宋"/>
          <w:b/>
          <w:color w:val="auto"/>
          <w:szCs w:val="21"/>
          <w:highlight w:val="none"/>
        </w:rPr>
        <w:t>从业人员、营业收入、资产总额填报上一年度数据，无上一年度数据的新成立企业可不填报。</w:t>
      </w:r>
    </w:p>
    <w:p w14:paraId="1C15C644">
      <w:pPr>
        <w:spacing w:line="360" w:lineRule="auto"/>
        <w:ind w:right="420"/>
        <w:rPr>
          <w:rFonts w:ascii="仿宋" w:hAnsi="仿宋" w:eastAsia="仿宋" w:cs="仿宋_GB2312"/>
          <w:color w:val="auto"/>
          <w:sz w:val="24"/>
          <w:highlight w:val="none"/>
        </w:rPr>
      </w:pPr>
    </w:p>
    <w:p w14:paraId="0B5B71CB">
      <w:pPr>
        <w:spacing w:line="360" w:lineRule="auto"/>
        <w:ind w:right="420"/>
        <w:rPr>
          <w:rFonts w:ascii="仿宋" w:eastAsia="仿宋"/>
          <w:color w:val="auto"/>
          <w:highlight w:val="none"/>
        </w:rPr>
      </w:pPr>
      <w:r>
        <w:rPr>
          <w:rFonts w:ascii="仿宋" w:hAnsi="仿宋" w:eastAsia="仿宋" w:cs="仿宋_GB2312"/>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0DAAB8A">
      <w:pPr>
        <w:pStyle w:val="19"/>
        <w:ind w:firstLine="0" w:firstLineChars="0"/>
        <w:rPr>
          <w:rFonts w:ascii="仿宋" w:hAnsi="仿宋" w:eastAsia="仿宋"/>
          <w:color w:val="auto"/>
          <w:highlight w:val="none"/>
        </w:rPr>
      </w:pPr>
    </w:p>
    <w:p w14:paraId="1ACCDE2B">
      <w:pPr>
        <w:shd w:val="clear" w:color="auto" w:fill="FFFFFF"/>
        <w:spacing w:before="156" w:line="330" w:lineRule="atLeast"/>
        <w:rPr>
          <w:rFonts w:ascii="微软雅黑" w:hAnsi="微软雅黑" w:cs="宋体"/>
          <w:b/>
          <w:color w:val="auto"/>
          <w:szCs w:val="21"/>
          <w:highlight w:val="none"/>
        </w:rPr>
      </w:pPr>
      <w:r>
        <w:rPr>
          <w:rFonts w:hint="eastAsia" w:ascii="微软雅黑" w:hAnsi="微软雅黑" w:cs="宋体"/>
          <w:b/>
          <w:color w:val="auto"/>
          <w:szCs w:val="21"/>
          <w:highlight w:val="none"/>
        </w:rPr>
        <w:t>附</w:t>
      </w:r>
      <w:r>
        <w:rPr>
          <w:rFonts w:ascii="微软雅黑" w:hAnsi="微软雅黑" w:cs="宋体"/>
          <w:b/>
          <w:color w:val="auto"/>
          <w:szCs w:val="21"/>
          <w:highlight w:val="none"/>
        </w:rPr>
        <w:t>件</w:t>
      </w:r>
      <w:r>
        <w:rPr>
          <w:rFonts w:hint="eastAsia" w:ascii="微软雅黑" w:hAnsi="微软雅黑" w:cs="宋体"/>
          <w:b/>
          <w:color w:val="auto"/>
          <w:szCs w:val="21"/>
          <w:highlight w:val="none"/>
        </w:rPr>
        <w:t>6</w:t>
      </w:r>
      <w:r>
        <w:rPr>
          <w:rFonts w:ascii="微软雅黑" w:hAnsi="微软雅黑" w:cs="宋体"/>
          <w:b/>
          <w:color w:val="auto"/>
          <w:szCs w:val="21"/>
          <w:highlight w:val="none"/>
        </w:rPr>
        <w:t>：</w:t>
      </w:r>
    </w:p>
    <w:p w14:paraId="1E6DFDA4">
      <w:pPr>
        <w:shd w:val="clear" w:color="auto" w:fill="FFFFFF"/>
        <w:spacing w:before="156" w:line="330" w:lineRule="atLeast"/>
        <w:ind w:firstLine="420"/>
        <w:jc w:val="center"/>
        <w:rPr>
          <w:rFonts w:ascii="微软雅黑" w:hAnsi="微软雅黑" w:cs="宋体"/>
          <w:b/>
          <w:color w:val="auto"/>
          <w:szCs w:val="21"/>
          <w:highlight w:val="none"/>
        </w:rPr>
      </w:pPr>
    </w:p>
    <w:p w14:paraId="006B0516">
      <w:pPr>
        <w:spacing w:line="360" w:lineRule="auto"/>
        <w:ind w:firstLine="480" w:firstLineChars="200"/>
        <w:jc w:val="center"/>
        <w:rPr>
          <w:rFonts w:ascii="仿宋" w:hAnsi="仿宋" w:eastAsia="仿宋"/>
          <w:color w:val="auto"/>
          <w:sz w:val="24"/>
          <w:highlight w:val="none"/>
        </w:rPr>
      </w:pPr>
      <w:r>
        <w:rPr>
          <w:rFonts w:hint="eastAsia" w:ascii="仿宋" w:hAnsi="仿宋" w:eastAsia="仿宋"/>
          <w:color w:val="auto"/>
          <w:sz w:val="24"/>
          <w:highlight w:val="none"/>
        </w:rPr>
        <w:t>国家统计局关于印发统计上大中小微型企业划分办法的通知</w:t>
      </w:r>
    </w:p>
    <w:p w14:paraId="76A594F5">
      <w:pPr>
        <w:spacing w:line="360" w:lineRule="auto"/>
        <w:ind w:firstLine="480" w:firstLineChars="200"/>
        <w:jc w:val="center"/>
        <w:rPr>
          <w:rFonts w:ascii="仿宋" w:hAnsi="仿宋" w:eastAsia="仿宋"/>
          <w:color w:val="auto"/>
          <w:sz w:val="24"/>
          <w:highlight w:val="none"/>
        </w:rPr>
      </w:pPr>
      <w:r>
        <w:rPr>
          <w:rFonts w:hint="eastAsia" w:ascii="仿宋" w:hAnsi="仿宋" w:eastAsia="仿宋"/>
          <w:color w:val="auto"/>
          <w:sz w:val="24"/>
          <w:highlight w:val="none"/>
        </w:rPr>
        <w:t>国统字〔2011〕75号</w:t>
      </w:r>
    </w:p>
    <w:p w14:paraId="0956E55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14:paraId="10CAC0B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各省、自治区、直辖市统计局，新疆生产建设兵团统计局，国家统计局各调查总队，国务院有关部门：</w:t>
      </w:r>
    </w:p>
    <w:p w14:paraId="38863B4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14:paraId="78B6B49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69F5472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14:paraId="5F725AE4">
      <w:pPr>
        <w:spacing w:line="360" w:lineRule="auto"/>
        <w:ind w:firstLine="480" w:firstLineChars="200"/>
        <w:jc w:val="right"/>
        <w:rPr>
          <w:rFonts w:ascii="仿宋" w:hAnsi="仿宋" w:eastAsia="仿宋"/>
          <w:color w:val="auto"/>
          <w:sz w:val="24"/>
          <w:highlight w:val="none"/>
        </w:rPr>
      </w:pPr>
      <w:r>
        <w:rPr>
          <w:rFonts w:hint="eastAsia" w:ascii="仿宋" w:hAnsi="仿宋" w:eastAsia="仿宋"/>
          <w:color w:val="auto"/>
          <w:sz w:val="24"/>
          <w:highlight w:val="none"/>
        </w:rPr>
        <w:t>　　国家统计局 </w:t>
      </w:r>
    </w:p>
    <w:p w14:paraId="0613A1F5">
      <w:pPr>
        <w:spacing w:line="360" w:lineRule="auto"/>
        <w:ind w:firstLine="480" w:firstLineChars="200"/>
        <w:jc w:val="right"/>
        <w:rPr>
          <w:rFonts w:ascii="仿宋" w:hAnsi="仿宋" w:eastAsia="仿宋"/>
          <w:color w:val="auto"/>
          <w:sz w:val="24"/>
          <w:highlight w:val="none"/>
        </w:rPr>
      </w:pPr>
      <w:r>
        <w:rPr>
          <w:rFonts w:hint="eastAsia" w:ascii="仿宋" w:hAnsi="仿宋" w:eastAsia="仿宋"/>
          <w:color w:val="auto"/>
          <w:sz w:val="24"/>
          <w:highlight w:val="none"/>
        </w:rPr>
        <w:t>　　二〇一一年九月二日</w:t>
      </w:r>
    </w:p>
    <w:p w14:paraId="473161E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14:paraId="76788D4E">
      <w:pPr>
        <w:spacing w:line="360" w:lineRule="auto"/>
        <w:ind w:firstLine="480" w:firstLineChars="200"/>
        <w:jc w:val="center"/>
        <w:rPr>
          <w:rFonts w:ascii="仿宋" w:hAnsi="仿宋" w:eastAsia="仿宋"/>
          <w:color w:val="auto"/>
          <w:sz w:val="24"/>
          <w:highlight w:val="none"/>
        </w:rPr>
      </w:pPr>
      <w:r>
        <w:rPr>
          <w:rFonts w:hint="eastAsia" w:ascii="仿宋" w:hAnsi="仿宋" w:eastAsia="仿宋"/>
          <w:color w:val="auto"/>
          <w:sz w:val="24"/>
          <w:highlight w:val="none"/>
        </w:rPr>
        <w:t>统计上大中小微型企业划分办法</w:t>
      </w:r>
    </w:p>
    <w:p w14:paraId="6A5961C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14:paraId="01C21F5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一、根据工业和信息化部、国家统计局、国家发展改革委、财政部《关于印发中小企业划型标准规定的通知》（工信部联企业〔2011〕300号），结合统计工作的实际情况，特制定本办法。</w:t>
      </w:r>
    </w:p>
    <w:p w14:paraId="0DE4871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14:paraId="4FDC691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二、本办法适用对象为在中华人民共和国境内依法设立的各种组织形式的法人企业或单位。个体工商户参照本办法进行划分。</w:t>
      </w:r>
    </w:p>
    <w:p w14:paraId="0A0674B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318CB2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四、本办法按照行业门类、大类、中类和组合类别，依据从业人员、营业收入、资产总额等指标或替代指标，将我国的企业划分为大型、中型、小型、微型等四种类型。具体划分标准见附表。</w:t>
      </w:r>
    </w:p>
    <w:p w14:paraId="606D05B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五、企业划分由政府综合统计部门根据统计年报每年确定一次，定报统计原则上不进行调整。</w:t>
      </w:r>
    </w:p>
    <w:p w14:paraId="799E985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六、本办法自印发之日起执行，国家统计局2003年印发的《统计上大中小型企业划分办法（暂行）》（国统字〔2003〕17号）同时废止。</w:t>
      </w:r>
    </w:p>
    <w:p w14:paraId="62596B4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附表：</w:t>
      </w:r>
    </w:p>
    <w:p w14:paraId="301915A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统计上大中小微型企业划分标准</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560"/>
        <w:gridCol w:w="1281"/>
        <w:gridCol w:w="758"/>
        <w:gridCol w:w="993"/>
        <w:gridCol w:w="1491"/>
        <w:gridCol w:w="1315"/>
        <w:gridCol w:w="908"/>
      </w:tblGrid>
      <w:tr w14:paraId="6AE4C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noWrap w:val="0"/>
            <w:tcMar>
              <w:top w:w="0" w:type="dxa"/>
              <w:left w:w="108" w:type="dxa"/>
              <w:bottom w:w="0" w:type="dxa"/>
              <w:right w:w="108" w:type="dxa"/>
            </w:tcMar>
            <w:vAlign w:val="center"/>
          </w:tcPr>
          <w:p w14:paraId="17B54B80">
            <w:pPr>
              <w:spacing w:line="240" w:lineRule="atLeast"/>
              <w:jc w:val="center"/>
              <w:rPr>
                <w:rFonts w:ascii="宋体" w:hAnsi="宋体" w:cs="宋体"/>
                <w:bCs/>
                <w:color w:val="auto"/>
                <w:sz w:val="24"/>
                <w:highlight w:val="none"/>
              </w:rPr>
            </w:pPr>
            <w:r>
              <w:rPr>
                <w:color w:val="auto"/>
                <w:sz w:val="24"/>
                <w:highlight w:val="none"/>
              </w:rPr>
              <w:t> </w:t>
            </w:r>
            <w:r>
              <w:rPr>
                <w:rFonts w:hint="eastAsia" w:ascii="宋体" w:hAnsi="宋体" w:cs="宋体"/>
                <w:b/>
                <w:color w:val="auto"/>
                <w:sz w:val="18"/>
                <w:szCs w:val="18"/>
                <w:highlight w:val="none"/>
              </w:rPr>
              <w:t>行业名称</w:t>
            </w:r>
          </w:p>
        </w:tc>
        <w:tc>
          <w:tcPr>
            <w:tcW w:w="1281" w:type="dxa"/>
            <w:noWrap w:val="0"/>
            <w:tcMar>
              <w:top w:w="0" w:type="dxa"/>
              <w:left w:w="108" w:type="dxa"/>
              <w:bottom w:w="0" w:type="dxa"/>
              <w:right w:w="108" w:type="dxa"/>
            </w:tcMar>
            <w:vAlign w:val="center"/>
          </w:tcPr>
          <w:p w14:paraId="175CE991">
            <w:pPr>
              <w:jc w:val="center"/>
              <w:rPr>
                <w:rFonts w:ascii="宋体" w:hAnsi="宋体" w:cs="宋体"/>
                <w:bCs/>
                <w:color w:val="auto"/>
                <w:sz w:val="24"/>
                <w:highlight w:val="none"/>
              </w:rPr>
            </w:pPr>
            <w:r>
              <w:rPr>
                <w:rFonts w:hint="eastAsia" w:ascii="宋体" w:hAnsi="宋体" w:cs="宋体"/>
                <w:b/>
                <w:color w:val="auto"/>
                <w:sz w:val="18"/>
                <w:szCs w:val="18"/>
                <w:highlight w:val="none"/>
              </w:rPr>
              <w:t>指标名称</w:t>
            </w:r>
          </w:p>
        </w:tc>
        <w:tc>
          <w:tcPr>
            <w:tcW w:w="758" w:type="dxa"/>
            <w:noWrap w:val="0"/>
            <w:tcMar>
              <w:top w:w="0" w:type="dxa"/>
              <w:left w:w="108" w:type="dxa"/>
              <w:bottom w:w="0" w:type="dxa"/>
              <w:right w:w="108" w:type="dxa"/>
            </w:tcMar>
            <w:vAlign w:val="center"/>
          </w:tcPr>
          <w:p w14:paraId="7528A2AA">
            <w:pPr>
              <w:jc w:val="center"/>
              <w:rPr>
                <w:rFonts w:ascii="宋体" w:hAnsi="宋体" w:cs="宋体"/>
                <w:b/>
                <w:color w:val="auto"/>
                <w:sz w:val="18"/>
                <w:szCs w:val="18"/>
                <w:highlight w:val="none"/>
              </w:rPr>
            </w:pPr>
            <w:r>
              <w:rPr>
                <w:rFonts w:hint="eastAsia" w:ascii="宋体" w:hAnsi="宋体" w:cs="宋体"/>
                <w:b/>
                <w:color w:val="auto"/>
                <w:sz w:val="18"/>
                <w:szCs w:val="18"/>
                <w:highlight w:val="none"/>
              </w:rPr>
              <w:t>计量</w:t>
            </w:r>
          </w:p>
          <w:p w14:paraId="7E2D4334">
            <w:pPr>
              <w:jc w:val="center"/>
              <w:rPr>
                <w:rFonts w:ascii="宋体" w:hAnsi="宋体" w:cs="宋体"/>
                <w:bCs/>
                <w:color w:val="auto"/>
                <w:sz w:val="24"/>
                <w:highlight w:val="none"/>
              </w:rPr>
            </w:pPr>
            <w:r>
              <w:rPr>
                <w:rFonts w:hint="eastAsia" w:ascii="宋体" w:hAnsi="宋体" w:cs="宋体"/>
                <w:b/>
                <w:color w:val="auto"/>
                <w:sz w:val="18"/>
                <w:szCs w:val="18"/>
                <w:highlight w:val="none"/>
              </w:rPr>
              <w:t>单位</w:t>
            </w:r>
          </w:p>
        </w:tc>
        <w:tc>
          <w:tcPr>
            <w:tcW w:w="993" w:type="dxa"/>
            <w:noWrap w:val="0"/>
            <w:tcMar>
              <w:top w:w="0" w:type="dxa"/>
              <w:left w:w="108" w:type="dxa"/>
              <w:bottom w:w="0" w:type="dxa"/>
              <w:right w:w="108" w:type="dxa"/>
            </w:tcMar>
            <w:vAlign w:val="center"/>
          </w:tcPr>
          <w:p w14:paraId="5170514D">
            <w:pPr>
              <w:jc w:val="center"/>
              <w:rPr>
                <w:rFonts w:ascii="宋体" w:hAnsi="宋体" w:cs="宋体"/>
                <w:bCs/>
                <w:color w:val="auto"/>
                <w:sz w:val="24"/>
                <w:highlight w:val="none"/>
              </w:rPr>
            </w:pPr>
            <w:r>
              <w:rPr>
                <w:rFonts w:hint="eastAsia" w:ascii="宋体" w:hAnsi="宋体" w:cs="宋体"/>
                <w:b/>
                <w:color w:val="auto"/>
                <w:sz w:val="18"/>
                <w:szCs w:val="18"/>
                <w:highlight w:val="none"/>
              </w:rPr>
              <w:t>大型</w:t>
            </w:r>
          </w:p>
        </w:tc>
        <w:tc>
          <w:tcPr>
            <w:tcW w:w="1491" w:type="dxa"/>
            <w:noWrap w:val="0"/>
            <w:tcMar>
              <w:top w:w="0" w:type="dxa"/>
              <w:left w:w="108" w:type="dxa"/>
              <w:bottom w:w="0" w:type="dxa"/>
              <w:right w:w="108" w:type="dxa"/>
            </w:tcMar>
            <w:vAlign w:val="center"/>
          </w:tcPr>
          <w:p w14:paraId="05F8AF5D">
            <w:pPr>
              <w:jc w:val="center"/>
              <w:rPr>
                <w:rFonts w:ascii="宋体" w:hAnsi="宋体" w:cs="宋体"/>
                <w:bCs/>
                <w:color w:val="auto"/>
                <w:sz w:val="24"/>
                <w:highlight w:val="none"/>
              </w:rPr>
            </w:pPr>
            <w:r>
              <w:rPr>
                <w:rFonts w:hint="eastAsia" w:ascii="宋体" w:hAnsi="宋体" w:cs="宋体"/>
                <w:b/>
                <w:color w:val="auto"/>
                <w:sz w:val="18"/>
                <w:szCs w:val="18"/>
                <w:highlight w:val="none"/>
              </w:rPr>
              <w:t>中型</w:t>
            </w:r>
          </w:p>
        </w:tc>
        <w:tc>
          <w:tcPr>
            <w:tcW w:w="1315" w:type="dxa"/>
            <w:noWrap w:val="0"/>
            <w:tcMar>
              <w:top w:w="0" w:type="dxa"/>
              <w:left w:w="108" w:type="dxa"/>
              <w:bottom w:w="0" w:type="dxa"/>
              <w:right w:w="108" w:type="dxa"/>
            </w:tcMar>
            <w:vAlign w:val="center"/>
          </w:tcPr>
          <w:p w14:paraId="6039C26D">
            <w:pPr>
              <w:jc w:val="center"/>
              <w:rPr>
                <w:rFonts w:ascii="宋体" w:hAnsi="宋体" w:cs="宋体"/>
                <w:bCs/>
                <w:color w:val="auto"/>
                <w:sz w:val="24"/>
                <w:highlight w:val="none"/>
              </w:rPr>
            </w:pPr>
            <w:r>
              <w:rPr>
                <w:rFonts w:hint="eastAsia" w:ascii="宋体" w:hAnsi="宋体" w:cs="宋体"/>
                <w:b/>
                <w:color w:val="auto"/>
                <w:sz w:val="18"/>
                <w:szCs w:val="18"/>
                <w:highlight w:val="none"/>
              </w:rPr>
              <w:t>小型</w:t>
            </w:r>
          </w:p>
        </w:tc>
        <w:tc>
          <w:tcPr>
            <w:tcW w:w="908" w:type="dxa"/>
            <w:noWrap w:val="0"/>
            <w:tcMar>
              <w:top w:w="0" w:type="dxa"/>
              <w:left w:w="108" w:type="dxa"/>
              <w:bottom w:w="0" w:type="dxa"/>
              <w:right w:w="108" w:type="dxa"/>
            </w:tcMar>
            <w:vAlign w:val="center"/>
          </w:tcPr>
          <w:p w14:paraId="4589E5E2">
            <w:pPr>
              <w:jc w:val="center"/>
              <w:rPr>
                <w:rFonts w:ascii="宋体" w:hAnsi="宋体" w:cs="宋体"/>
                <w:bCs/>
                <w:color w:val="auto"/>
                <w:sz w:val="24"/>
                <w:highlight w:val="none"/>
              </w:rPr>
            </w:pPr>
            <w:r>
              <w:rPr>
                <w:rFonts w:hint="eastAsia" w:ascii="宋体" w:hAnsi="宋体" w:cs="宋体"/>
                <w:b/>
                <w:color w:val="auto"/>
                <w:sz w:val="18"/>
                <w:szCs w:val="18"/>
                <w:highlight w:val="none"/>
              </w:rPr>
              <w:t>微型</w:t>
            </w:r>
          </w:p>
        </w:tc>
      </w:tr>
      <w:tr w14:paraId="1EA7E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noWrap w:val="0"/>
            <w:tcMar>
              <w:top w:w="0" w:type="dxa"/>
              <w:left w:w="108" w:type="dxa"/>
              <w:bottom w:w="0" w:type="dxa"/>
              <w:right w:w="108" w:type="dxa"/>
            </w:tcMar>
            <w:vAlign w:val="center"/>
          </w:tcPr>
          <w:p w14:paraId="2E02A40B">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农、林、牧、渔业</w:t>
            </w:r>
          </w:p>
        </w:tc>
        <w:tc>
          <w:tcPr>
            <w:tcW w:w="1281" w:type="dxa"/>
            <w:noWrap w:val="0"/>
            <w:tcMar>
              <w:top w:w="0" w:type="dxa"/>
              <w:left w:w="108" w:type="dxa"/>
              <w:bottom w:w="0" w:type="dxa"/>
              <w:right w:w="108" w:type="dxa"/>
            </w:tcMar>
            <w:vAlign w:val="center"/>
          </w:tcPr>
          <w:p w14:paraId="16E15142">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646E2FA1">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666B304D">
            <w:pPr>
              <w:rPr>
                <w:rFonts w:ascii="宋体" w:hAnsi="宋体" w:cs="宋体"/>
                <w:bCs/>
                <w:color w:val="auto"/>
                <w:sz w:val="24"/>
                <w:highlight w:val="none"/>
              </w:rPr>
            </w:pPr>
            <w:r>
              <w:rPr>
                <w:rFonts w:hint="eastAsia" w:ascii="宋体" w:hAnsi="宋体" w:cs="宋体"/>
                <w:color w:val="auto"/>
                <w:sz w:val="18"/>
                <w:szCs w:val="18"/>
                <w:highlight w:val="none"/>
              </w:rPr>
              <w:t>Y≥20000</w:t>
            </w:r>
          </w:p>
        </w:tc>
        <w:tc>
          <w:tcPr>
            <w:tcW w:w="1491" w:type="dxa"/>
            <w:noWrap w:val="0"/>
            <w:tcMar>
              <w:top w:w="0" w:type="dxa"/>
              <w:left w:w="108" w:type="dxa"/>
              <w:bottom w:w="0" w:type="dxa"/>
              <w:right w:w="108" w:type="dxa"/>
            </w:tcMar>
            <w:vAlign w:val="center"/>
          </w:tcPr>
          <w:p w14:paraId="1C6E88DF">
            <w:pPr>
              <w:rPr>
                <w:rFonts w:ascii="宋体" w:hAnsi="宋体" w:cs="宋体"/>
                <w:bCs/>
                <w:color w:val="auto"/>
                <w:sz w:val="24"/>
                <w:highlight w:val="none"/>
              </w:rPr>
            </w:pPr>
            <w:r>
              <w:rPr>
                <w:rFonts w:hint="eastAsia" w:ascii="宋体" w:hAnsi="宋体" w:cs="宋体"/>
                <w:color w:val="auto"/>
                <w:sz w:val="18"/>
                <w:szCs w:val="18"/>
                <w:highlight w:val="none"/>
              </w:rPr>
              <w:t>500≤Y＜20000</w:t>
            </w:r>
          </w:p>
        </w:tc>
        <w:tc>
          <w:tcPr>
            <w:tcW w:w="1315" w:type="dxa"/>
            <w:noWrap w:val="0"/>
            <w:tcMar>
              <w:top w:w="0" w:type="dxa"/>
              <w:left w:w="108" w:type="dxa"/>
              <w:bottom w:w="0" w:type="dxa"/>
              <w:right w:w="108" w:type="dxa"/>
            </w:tcMar>
            <w:vAlign w:val="center"/>
          </w:tcPr>
          <w:p w14:paraId="08A72E83">
            <w:pPr>
              <w:rPr>
                <w:rFonts w:ascii="宋体" w:hAnsi="宋体" w:cs="宋体"/>
                <w:bCs/>
                <w:color w:val="auto"/>
                <w:sz w:val="24"/>
                <w:highlight w:val="none"/>
              </w:rPr>
            </w:pPr>
            <w:r>
              <w:rPr>
                <w:rFonts w:hint="eastAsia" w:ascii="宋体" w:hAnsi="宋体" w:cs="宋体"/>
                <w:color w:val="auto"/>
                <w:sz w:val="18"/>
                <w:szCs w:val="18"/>
                <w:highlight w:val="none"/>
              </w:rPr>
              <w:t>50≤Y＜500</w:t>
            </w:r>
          </w:p>
        </w:tc>
        <w:tc>
          <w:tcPr>
            <w:tcW w:w="908" w:type="dxa"/>
            <w:noWrap w:val="0"/>
            <w:tcMar>
              <w:top w:w="0" w:type="dxa"/>
              <w:left w:w="108" w:type="dxa"/>
              <w:bottom w:w="0" w:type="dxa"/>
              <w:right w:w="108" w:type="dxa"/>
            </w:tcMar>
            <w:vAlign w:val="center"/>
          </w:tcPr>
          <w:p w14:paraId="7DF8EEFA">
            <w:pPr>
              <w:rPr>
                <w:rFonts w:ascii="宋体" w:hAnsi="宋体" w:cs="宋体"/>
                <w:bCs/>
                <w:color w:val="auto"/>
                <w:sz w:val="24"/>
                <w:highlight w:val="none"/>
              </w:rPr>
            </w:pPr>
            <w:r>
              <w:rPr>
                <w:rFonts w:hint="eastAsia" w:ascii="宋体" w:hAnsi="宋体" w:cs="宋体"/>
                <w:color w:val="auto"/>
                <w:sz w:val="18"/>
                <w:szCs w:val="18"/>
                <w:highlight w:val="none"/>
              </w:rPr>
              <w:t>Y＜50</w:t>
            </w:r>
          </w:p>
        </w:tc>
      </w:tr>
      <w:tr w14:paraId="459BD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512F2961">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工业 *</w:t>
            </w:r>
          </w:p>
        </w:tc>
        <w:tc>
          <w:tcPr>
            <w:tcW w:w="1281" w:type="dxa"/>
            <w:noWrap w:val="0"/>
            <w:tcMar>
              <w:top w:w="0" w:type="dxa"/>
              <w:left w:w="108" w:type="dxa"/>
              <w:bottom w:w="0" w:type="dxa"/>
              <w:right w:w="108" w:type="dxa"/>
            </w:tcMar>
            <w:vAlign w:val="center"/>
          </w:tcPr>
          <w:p w14:paraId="4CE31DE0">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0C9985FA">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3620B738">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14:paraId="7288885C">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14:paraId="7A4A2CFD">
            <w:pPr>
              <w:rPr>
                <w:rFonts w:ascii="宋体" w:hAnsi="宋体" w:cs="宋体"/>
                <w:bCs/>
                <w:color w:val="auto"/>
                <w:sz w:val="24"/>
                <w:highlight w:val="none"/>
              </w:rPr>
            </w:pPr>
            <w:r>
              <w:rPr>
                <w:rFonts w:hint="eastAsia" w:ascii="宋体" w:hAnsi="宋体" w:cs="宋体"/>
                <w:color w:val="auto"/>
                <w:sz w:val="18"/>
                <w:szCs w:val="18"/>
                <w:highlight w:val="none"/>
              </w:rPr>
              <w:t>20≤X＜300</w:t>
            </w:r>
          </w:p>
        </w:tc>
        <w:tc>
          <w:tcPr>
            <w:tcW w:w="908" w:type="dxa"/>
            <w:noWrap w:val="0"/>
            <w:tcMar>
              <w:top w:w="0" w:type="dxa"/>
              <w:left w:w="108" w:type="dxa"/>
              <w:bottom w:w="0" w:type="dxa"/>
              <w:right w:w="108" w:type="dxa"/>
            </w:tcMar>
            <w:vAlign w:val="center"/>
          </w:tcPr>
          <w:p w14:paraId="7E42E652">
            <w:pPr>
              <w:rPr>
                <w:rFonts w:ascii="宋体" w:hAnsi="宋体" w:cs="宋体"/>
                <w:bCs/>
                <w:color w:val="auto"/>
                <w:sz w:val="24"/>
                <w:highlight w:val="none"/>
              </w:rPr>
            </w:pPr>
            <w:r>
              <w:rPr>
                <w:rFonts w:hint="eastAsia" w:ascii="宋体" w:hAnsi="宋体" w:cs="宋体"/>
                <w:color w:val="auto"/>
                <w:sz w:val="18"/>
                <w:szCs w:val="18"/>
                <w:highlight w:val="none"/>
              </w:rPr>
              <w:t>X＜20</w:t>
            </w:r>
          </w:p>
        </w:tc>
      </w:tr>
      <w:tr w14:paraId="6E98D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267E71E2">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2B961E32">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3A6C6788">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318E5A16">
            <w:pPr>
              <w:rPr>
                <w:rFonts w:ascii="宋体" w:hAnsi="宋体" w:cs="宋体"/>
                <w:bCs/>
                <w:color w:val="auto"/>
                <w:sz w:val="24"/>
                <w:highlight w:val="none"/>
              </w:rPr>
            </w:pPr>
            <w:r>
              <w:rPr>
                <w:rFonts w:hint="eastAsia" w:ascii="宋体" w:hAnsi="宋体" w:cs="宋体"/>
                <w:color w:val="auto"/>
                <w:sz w:val="18"/>
                <w:szCs w:val="18"/>
                <w:highlight w:val="none"/>
              </w:rPr>
              <w:t>Y≥40000</w:t>
            </w:r>
          </w:p>
        </w:tc>
        <w:tc>
          <w:tcPr>
            <w:tcW w:w="1491" w:type="dxa"/>
            <w:noWrap w:val="0"/>
            <w:tcMar>
              <w:top w:w="0" w:type="dxa"/>
              <w:left w:w="108" w:type="dxa"/>
              <w:bottom w:w="0" w:type="dxa"/>
              <w:right w:w="108" w:type="dxa"/>
            </w:tcMar>
            <w:vAlign w:val="center"/>
          </w:tcPr>
          <w:p w14:paraId="6DE15FA3">
            <w:pPr>
              <w:rPr>
                <w:rFonts w:ascii="宋体" w:hAnsi="宋体" w:cs="宋体"/>
                <w:bCs/>
                <w:color w:val="auto"/>
                <w:sz w:val="24"/>
                <w:highlight w:val="none"/>
              </w:rPr>
            </w:pPr>
            <w:r>
              <w:rPr>
                <w:rFonts w:hint="eastAsia" w:ascii="宋体" w:hAnsi="宋体" w:cs="宋体"/>
                <w:color w:val="auto"/>
                <w:sz w:val="18"/>
                <w:szCs w:val="18"/>
                <w:highlight w:val="none"/>
              </w:rPr>
              <w:t>2000≤Y＜40000</w:t>
            </w:r>
          </w:p>
        </w:tc>
        <w:tc>
          <w:tcPr>
            <w:tcW w:w="1315" w:type="dxa"/>
            <w:noWrap w:val="0"/>
            <w:tcMar>
              <w:top w:w="0" w:type="dxa"/>
              <w:left w:w="108" w:type="dxa"/>
              <w:bottom w:w="0" w:type="dxa"/>
              <w:right w:w="108" w:type="dxa"/>
            </w:tcMar>
            <w:vAlign w:val="center"/>
          </w:tcPr>
          <w:p w14:paraId="627296C5">
            <w:pPr>
              <w:rPr>
                <w:rFonts w:ascii="宋体" w:hAnsi="宋体" w:cs="宋体"/>
                <w:bCs/>
                <w:color w:val="auto"/>
                <w:sz w:val="24"/>
                <w:highlight w:val="none"/>
              </w:rPr>
            </w:pPr>
            <w:r>
              <w:rPr>
                <w:rFonts w:hint="eastAsia" w:ascii="宋体" w:hAnsi="宋体" w:cs="宋体"/>
                <w:color w:val="auto"/>
                <w:sz w:val="18"/>
                <w:szCs w:val="18"/>
                <w:highlight w:val="none"/>
              </w:rPr>
              <w:t>300≤Y＜2000</w:t>
            </w:r>
          </w:p>
        </w:tc>
        <w:tc>
          <w:tcPr>
            <w:tcW w:w="908" w:type="dxa"/>
            <w:noWrap w:val="0"/>
            <w:tcMar>
              <w:top w:w="0" w:type="dxa"/>
              <w:left w:w="108" w:type="dxa"/>
              <w:bottom w:w="0" w:type="dxa"/>
              <w:right w:w="108" w:type="dxa"/>
            </w:tcMar>
            <w:vAlign w:val="center"/>
          </w:tcPr>
          <w:p w14:paraId="2B680977">
            <w:pPr>
              <w:rPr>
                <w:rFonts w:ascii="宋体" w:hAnsi="宋体" w:cs="宋体"/>
                <w:bCs/>
                <w:color w:val="auto"/>
                <w:sz w:val="24"/>
                <w:highlight w:val="none"/>
              </w:rPr>
            </w:pPr>
            <w:r>
              <w:rPr>
                <w:rFonts w:hint="eastAsia" w:ascii="宋体" w:hAnsi="宋体" w:cs="宋体"/>
                <w:color w:val="auto"/>
                <w:sz w:val="18"/>
                <w:szCs w:val="18"/>
                <w:highlight w:val="none"/>
              </w:rPr>
              <w:t>Y＜300</w:t>
            </w:r>
          </w:p>
        </w:tc>
      </w:tr>
      <w:tr w14:paraId="20DA7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14D3F188">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建筑业</w:t>
            </w:r>
          </w:p>
        </w:tc>
        <w:tc>
          <w:tcPr>
            <w:tcW w:w="1281" w:type="dxa"/>
            <w:noWrap w:val="0"/>
            <w:tcMar>
              <w:top w:w="0" w:type="dxa"/>
              <w:left w:w="108" w:type="dxa"/>
              <w:bottom w:w="0" w:type="dxa"/>
              <w:right w:w="108" w:type="dxa"/>
            </w:tcMar>
            <w:vAlign w:val="center"/>
          </w:tcPr>
          <w:p w14:paraId="707B8042">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298F285D">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2728646F">
            <w:pPr>
              <w:rPr>
                <w:rFonts w:ascii="宋体" w:hAnsi="宋体" w:cs="宋体"/>
                <w:bCs/>
                <w:color w:val="auto"/>
                <w:sz w:val="24"/>
                <w:highlight w:val="none"/>
              </w:rPr>
            </w:pPr>
            <w:r>
              <w:rPr>
                <w:rFonts w:hint="eastAsia" w:ascii="宋体" w:hAnsi="宋体" w:cs="宋体"/>
                <w:color w:val="auto"/>
                <w:sz w:val="18"/>
                <w:szCs w:val="18"/>
                <w:highlight w:val="none"/>
              </w:rPr>
              <w:t>Y≥80000</w:t>
            </w:r>
          </w:p>
        </w:tc>
        <w:tc>
          <w:tcPr>
            <w:tcW w:w="1491" w:type="dxa"/>
            <w:noWrap w:val="0"/>
            <w:tcMar>
              <w:top w:w="0" w:type="dxa"/>
              <w:left w:w="108" w:type="dxa"/>
              <w:bottom w:w="0" w:type="dxa"/>
              <w:right w:w="108" w:type="dxa"/>
            </w:tcMar>
            <w:vAlign w:val="center"/>
          </w:tcPr>
          <w:p w14:paraId="002C2F5D">
            <w:pPr>
              <w:rPr>
                <w:rFonts w:ascii="宋体" w:hAnsi="宋体" w:cs="宋体"/>
                <w:bCs/>
                <w:color w:val="auto"/>
                <w:sz w:val="24"/>
                <w:highlight w:val="none"/>
              </w:rPr>
            </w:pPr>
            <w:r>
              <w:rPr>
                <w:rFonts w:hint="eastAsia" w:ascii="宋体" w:hAnsi="宋体" w:cs="宋体"/>
                <w:color w:val="auto"/>
                <w:sz w:val="18"/>
                <w:szCs w:val="18"/>
                <w:highlight w:val="none"/>
              </w:rPr>
              <w:t>6000≤Y＜80000</w:t>
            </w:r>
          </w:p>
        </w:tc>
        <w:tc>
          <w:tcPr>
            <w:tcW w:w="1315" w:type="dxa"/>
            <w:noWrap w:val="0"/>
            <w:tcMar>
              <w:top w:w="0" w:type="dxa"/>
              <w:left w:w="108" w:type="dxa"/>
              <w:bottom w:w="0" w:type="dxa"/>
              <w:right w:w="108" w:type="dxa"/>
            </w:tcMar>
            <w:vAlign w:val="center"/>
          </w:tcPr>
          <w:p w14:paraId="184B373A">
            <w:pPr>
              <w:rPr>
                <w:rFonts w:ascii="宋体" w:hAnsi="宋体" w:cs="宋体"/>
                <w:bCs/>
                <w:color w:val="auto"/>
                <w:sz w:val="24"/>
                <w:highlight w:val="none"/>
              </w:rPr>
            </w:pPr>
            <w:r>
              <w:rPr>
                <w:rFonts w:hint="eastAsia" w:ascii="宋体" w:hAnsi="宋体" w:cs="宋体"/>
                <w:color w:val="auto"/>
                <w:sz w:val="18"/>
                <w:szCs w:val="18"/>
                <w:highlight w:val="none"/>
              </w:rPr>
              <w:t>300≤Y＜6000</w:t>
            </w:r>
          </w:p>
        </w:tc>
        <w:tc>
          <w:tcPr>
            <w:tcW w:w="908" w:type="dxa"/>
            <w:noWrap w:val="0"/>
            <w:tcMar>
              <w:top w:w="0" w:type="dxa"/>
              <w:left w:w="108" w:type="dxa"/>
              <w:bottom w:w="0" w:type="dxa"/>
              <w:right w:w="108" w:type="dxa"/>
            </w:tcMar>
            <w:vAlign w:val="center"/>
          </w:tcPr>
          <w:p w14:paraId="57735C44">
            <w:pPr>
              <w:rPr>
                <w:rFonts w:ascii="宋体" w:hAnsi="宋体" w:cs="宋体"/>
                <w:bCs/>
                <w:color w:val="auto"/>
                <w:sz w:val="24"/>
                <w:highlight w:val="none"/>
              </w:rPr>
            </w:pPr>
            <w:r>
              <w:rPr>
                <w:rFonts w:hint="eastAsia" w:ascii="宋体" w:hAnsi="宋体" w:cs="宋体"/>
                <w:color w:val="auto"/>
                <w:sz w:val="18"/>
                <w:szCs w:val="18"/>
                <w:highlight w:val="none"/>
              </w:rPr>
              <w:t>Y＜300</w:t>
            </w:r>
          </w:p>
        </w:tc>
      </w:tr>
      <w:tr w14:paraId="3CFDD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093E28FC">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4D8C93A4">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资产总额(Z)</w:t>
            </w:r>
          </w:p>
        </w:tc>
        <w:tc>
          <w:tcPr>
            <w:tcW w:w="758" w:type="dxa"/>
            <w:noWrap w:val="0"/>
            <w:tcMar>
              <w:top w:w="0" w:type="dxa"/>
              <w:left w:w="108" w:type="dxa"/>
              <w:bottom w:w="0" w:type="dxa"/>
              <w:right w:w="108" w:type="dxa"/>
            </w:tcMar>
            <w:vAlign w:val="center"/>
          </w:tcPr>
          <w:p w14:paraId="23463613">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26517118">
            <w:pPr>
              <w:rPr>
                <w:rFonts w:ascii="宋体" w:hAnsi="宋体" w:cs="宋体"/>
                <w:bCs/>
                <w:color w:val="auto"/>
                <w:sz w:val="24"/>
                <w:highlight w:val="none"/>
              </w:rPr>
            </w:pPr>
            <w:r>
              <w:rPr>
                <w:rFonts w:hint="eastAsia" w:ascii="宋体" w:hAnsi="宋体" w:cs="宋体"/>
                <w:color w:val="auto"/>
                <w:sz w:val="18"/>
                <w:szCs w:val="18"/>
                <w:highlight w:val="none"/>
              </w:rPr>
              <w:t>Z≥80000</w:t>
            </w:r>
          </w:p>
        </w:tc>
        <w:tc>
          <w:tcPr>
            <w:tcW w:w="1491" w:type="dxa"/>
            <w:noWrap w:val="0"/>
            <w:tcMar>
              <w:top w:w="0" w:type="dxa"/>
              <w:left w:w="108" w:type="dxa"/>
              <w:bottom w:w="0" w:type="dxa"/>
              <w:right w:w="108" w:type="dxa"/>
            </w:tcMar>
            <w:vAlign w:val="center"/>
          </w:tcPr>
          <w:p w14:paraId="703D1E76">
            <w:pPr>
              <w:rPr>
                <w:rFonts w:ascii="宋体" w:hAnsi="宋体" w:cs="宋体"/>
                <w:bCs/>
                <w:color w:val="auto"/>
                <w:sz w:val="24"/>
                <w:highlight w:val="none"/>
              </w:rPr>
            </w:pPr>
            <w:r>
              <w:rPr>
                <w:rFonts w:hint="eastAsia" w:ascii="宋体" w:hAnsi="宋体" w:cs="宋体"/>
                <w:color w:val="auto"/>
                <w:sz w:val="18"/>
                <w:szCs w:val="18"/>
                <w:highlight w:val="none"/>
              </w:rPr>
              <w:t>5000≤Z＜80000</w:t>
            </w:r>
          </w:p>
        </w:tc>
        <w:tc>
          <w:tcPr>
            <w:tcW w:w="1315" w:type="dxa"/>
            <w:noWrap w:val="0"/>
            <w:tcMar>
              <w:top w:w="0" w:type="dxa"/>
              <w:left w:w="108" w:type="dxa"/>
              <w:bottom w:w="0" w:type="dxa"/>
              <w:right w:w="108" w:type="dxa"/>
            </w:tcMar>
            <w:vAlign w:val="center"/>
          </w:tcPr>
          <w:p w14:paraId="255BCCB8">
            <w:pPr>
              <w:rPr>
                <w:rFonts w:ascii="宋体" w:hAnsi="宋体" w:cs="宋体"/>
                <w:bCs/>
                <w:color w:val="auto"/>
                <w:sz w:val="24"/>
                <w:highlight w:val="none"/>
              </w:rPr>
            </w:pPr>
            <w:r>
              <w:rPr>
                <w:rFonts w:hint="eastAsia" w:ascii="宋体" w:hAnsi="宋体" w:cs="宋体"/>
                <w:color w:val="auto"/>
                <w:sz w:val="18"/>
                <w:szCs w:val="18"/>
                <w:highlight w:val="none"/>
              </w:rPr>
              <w:t>300≤Z＜5000</w:t>
            </w:r>
          </w:p>
        </w:tc>
        <w:tc>
          <w:tcPr>
            <w:tcW w:w="908" w:type="dxa"/>
            <w:noWrap w:val="0"/>
            <w:tcMar>
              <w:top w:w="0" w:type="dxa"/>
              <w:left w:w="108" w:type="dxa"/>
              <w:bottom w:w="0" w:type="dxa"/>
              <w:right w:w="108" w:type="dxa"/>
            </w:tcMar>
            <w:vAlign w:val="center"/>
          </w:tcPr>
          <w:p w14:paraId="4048BFE5">
            <w:pPr>
              <w:rPr>
                <w:rFonts w:ascii="宋体" w:hAnsi="宋体" w:cs="宋体"/>
                <w:bCs/>
                <w:color w:val="auto"/>
                <w:sz w:val="24"/>
                <w:highlight w:val="none"/>
              </w:rPr>
            </w:pPr>
            <w:r>
              <w:rPr>
                <w:rFonts w:hint="eastAsia" w:ascii="宋体" w:hAnsi="宋体" w:cs="宋体"/>
                <w:color w:val="auto"/>
                <w:sz w:val="18"/>
                <w:szCs w:val="18"/>
                <w:highlight w:val="none"/>
              </w:rPr>
              <w:t>Z＜300</w:t>
            </w:r>
          </w:p>
        </w:tc>
      </w:tr>
      <w:tr w14:paraId="5C345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500529C1">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批发业</w:t>
            </w:r>
          </w:p>
        </w:tc>
        <w:tc>
          <w:tcPr>
            <w:tcW w:w="1281" w:type="dxa"/>
            <w:noWrap w:val="0"/>
            <w:tcMar>
              <w:top w:w="0" w:type="dxa"/>
              <w:left w:w="108" w:type="dxa"/>
              <w:bottom w:w="0" w:type="dxa"/>
              <w:right w:w="108" w:type="dxa"/>
            </w:tcMar>
            <w:vAlign w:val="center"/>
          </w:tcPr>
          <w:p w14:paraId="7D900C44">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3E32B541">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5243A887">
            <w:pPr>
              <w:rPr>
                <w:rFonts w:ascii="宋体" w:hAnsi="宋体" w:cs="宋体"/>
                <w:bCs/>
                <w:color w:val="auto"/>
                <w:sz w:val="24"/>
                <w:highlight w:val="none"/>
              </w:rPr>
            </w:pPr>
            <w:r>
              <w:rPr>
                <w:rFonts w:hint="eastAsia" w:ascii="宋体" w:hAnsi="宋体" w:cs="宋体"/>
                <w:color w:val="auto"/>
                <w:sz w:val="18"/>
                <w:szCs w:val="18"/>
                <w:highlight w:val="none"/>
              </w:rPr>
              <w:t>X≥200</w:t>
            </w:r>
          </w:p>
        </w:tc>
        <w:tc>
          <w:tcPr>
            <w:tcW w:w="1491" w:type="dxa"/>
            <w:noWrap w:val="0"/>
            <w:tcMar>
              <w:top w:w="0" w:type="dxa"/>
              <w:left w:w="108" w:type="dxa"/>
              <w:bottom w:w="0" w:type="dxa"/>
              <w:right w:w="108" w:type="dxa"/>
            </w:tcMar>
            <w:vAlign w:val="center"/>
          </w:tcPr>
          <w:p w14:paraId="4899E9FA">
            <w:pPr>
              <w:rPr>
                <w:rFonts w:ascii="宋体" w:hAnsi="宋体" w:cs="宋体"/>
                <w:bCs/>
                <w:color w:val="auto"/>
                <w:sz w:val="24"/>
                <w:highlight w:val="none"/>
              </w:rPr>
            </w:pPr>
            <w:r>
              <w:rPr>
                <w:rFonts w:hint="eastAsia" w:ascii="宋体" w:hAnsi="宋体" w:cs="宋体"/>
                <w:color w:val="auto"/>
                <w:sz w:val="18"/>
                <w:szCs w:val="18"/>
                <w:highlight w:val="none"/>
              </w:rPr>
              <w:t>20≤X＜200</w:t>
            </w:r>
          </w:p>
        </w:tc>
        <w:tc>
          <w:tcPr>
            <w:tcW w:w="1315" w:type="dxa"/>
            <w:noWrap w:val="0"/>
            <w:tcMar>
              <w:top w:w="0" w:type="dxa"/>
              <w:left w:w="108" w:type="dxa"/>
              <w:bottom w:w="0" w:type="dxa"/>
              <w:right w:w="108" w:type="dxa"/>
            </w:tcMar>
            <w:vAlign w:val="center"/>
          </w:tcPr>
          <w:p w14:paraId="0C682568">
            <w:pPr>
              <w:rPr>
                <w:rFonts w:ascii="宋体" w:hAnsi="宋体" w:cs="宋体"/>
                <w:bCs/>
                <w:color w:val="auto"/>
                <w:sz w:val="24"/>
                <w:highlight w:val="none"/>
              </w:rPr>
            </w:pPr>
            <w:r>
              <w:rPr>
                <w:rFonts w:hint="eastAsia" w:ascii="宋体" w:hAnsi="宋体" w:cs="宋体"/>
                <w:color w:val="auto"/>
                <w:sz w:val="18"/>
                <w:szCs w:val="18"/>
                <w:highlight w:val="none"/>
              </w:rPr>
              <w:t>5≤X＜20</w:t>
            </w:r>
          </w:p>
        </w:tc>
        <w:tc>
          <w:tcPr>
            <w:tcW w:w="908" w:type="dxa"/>
            <w:noWrap w:val="0"/>
            <w:tcMar>
              <w:top w:w="0" w:type="dxa"/>
              <w:left w:w="108" w:type="dxa"/>
              <w:bottom w:w="0" w:type="dxa"/>
              <w:right w:w="108" w:type="dxa"/>
            </w:tcMar>
            <w:vAlign w:val="center"/>
          </w:tcPr>
          <w:p w14:paraId="7DF13604">
            <w:pPr>
              <w:rPr>
                <w:rFonts w:ascii="宋体" w:hAnsi="宋体" w:cs="宋体"/>
                <w:bCs/>
                <w:color w:val="auto"/>
                <w:sz w:val="24"/>
                <w:highlight w:val="none"/>
              </w:rPr>
            </w:pPr>
            <w:r>
              <w:rPr>
                <w:rFonts w:hint="eastAsia" w:ascii="宋体" w:hAnsi="宋体" w:cs="宋体"/>
                <w:color w:val="auto"/>
                <w:sz w:val="18"/>
                <w:szCs w:val="18"/>
                <w:highlight w:val="none"/>
              </w:rPr>
              <w:t>X＜5</w:t>
            </w:r>
          </w:p>
        </w:tc>
      </w:tr>
      <w:tr w14:paraId="35D53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5F0D5B84">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1851F079">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4CDA7B48">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0B371C30">
            <w:pPr>
              <w:rPr>
                <w:rFonts w:ascii="宋体" w:hAnsi="宋体" w:cs="宋体"/>
                <w:bCs/>
                <w:color w:val="auto"/>
                <w:sz w:val="24"/>
                <w:highlight w:val="none"/>
              </w:rPr>
            </w:pPr>
            <w:r>
              <w:rPr>
                <w:rFonts w:hint="eastAsia" w:ascii="宋体" w:hAnsi="宋体" w:cs="宋体"/>
                <w:color w:val="auto"/>
                <w:sz w:val="18"/>
                <w:szCs w:val="18"/>
                <w:highlight w:val="none"/>
              </w:rPr>
              <w:t>Y≥40000</w:t>
            </w:r>
          </w:p>
        </w:tc>
        <w:tc>
          <w:tcPr>
            <w:tcW w:w="1491" w:type="dxa"/>
            <w:noWrap w:val="0"/>
            <w:tcMar>
              <w:top w:w="0" w:type="dxa"/>
              <w:left w:w="108" w:type="dxa"/>
              <w:bottom w:w="0" w:type="dxa"/>
              <w:right w:w="108" w:type="dxa"/>
            </w:tcMar>
            <w:vAlign w:val="center"/>
          </w:tcPr>
          <w:p w14:paraId="738F7954">
            <w:pPr>
              <w:rPr>
                <w:rFonts w:ascii="宋体" w:hAnsi="宋体" w:cs="宋体"/>
                <w:bCs/>
                <w:color w:val="auto"/>
                <w:sz w:val="24"/>
                <w:highlight w:val="none"/>
              </w:rPr>
            </w:pPr>
            <w:r>
              <w:rPr>
                <w:rFonts w:hint="eastAsia" w:ascii="宋体" w:hAnsi="宋体" w:cs="宋体"/>
                <w:color w:val="auto"/>
                <w:sz w:val="18"/>
                <w:szCs w:val="18"/>
                <w:highlight w:val="none"/>
              </w:rPr>
              <w:t>5000≤Y＜40000</w:t>
            </w:r>
          </w:p>
        </w:tc>
        <w:tc>
          <w:tcPr>
            <w:tcW w:w="1315" w:type="dxa"/>
            <w:noWrap w:val="0"/>
            <w:tcMar>
              <w:top w:w="0" w:type="dxa"/>
              <w:left w:w="108" w:type="dxa"/>
              <w:bottom w:w="0" w:type="dxa"/>
              <w:right w:w="108" w:type="dxa"/>
            </w:tcMar>
            <w:vAlign w:val="center"/>
          </w:tcPr>
          <w:p w14:paraId="61C120AF">
            <w:pPr>
              <w:ind w:left="-1"/>
              <w:rPr>
                <w:rFonts w:ascii="宋体" w:hAnsi="宋体" w:cs="宋体"/>
                <w:bCs/>
                <w:color w:val="auto"/>
                <w:sz w:val="24"/>
                <w:highlight w:val="none"/>
              </w:rPr>
            </w:pPr>
            <w:r>
              <w:rPr>
                <w:rFonts w:hint="eastAsia" w:ascii="宋体" w:hAnsi="宋体" w:cs="宋体"/>
                <w:color w:val="auto"/>
                <w:sz w:val="18"/>
                <w:szCs w:val="18"/>
                <w:highlight w:val="none"/>
              </w:rPr>
              <w:t>1000≤Y＜5000</w:t>
            </w:r>
          </w:p>
        </w:tc>
        <w:tc>
          <w:tcPr>
            <w:tcW w:w="908" w:type="dxa"/>
            <w:noWrap w:val="0"/>
            <w:tcMar>
              <w:top w:w="0" w:type="dxa"/>
              <w:left w:w="108" w:type="dxa"/>
              <w:bottom w:w="0" w:type="dxa"/>
              <w:right w:w="108" w:type="dxa"/>
            </w:tcMar>
            <w:vAlign w:val="center"/>
          </w:tcPr>
          <w:p w14:paraId="75FB891D">
            <w:pPr>
              <w:rPr>
                <w:rFonts w:ascii="宋体" w:hAnsi="宋体" w:cs="宋体"/>
                <w:bCs/>
                <w:color w:val="auto"/>
                <w:sz w:val="24"/>
                <w:highlight w:val="none"/>
              </w:rPr>
            </w:pPr>
            <w:r>
              <w:rPr>
                <w:rFonts w:hint="eastAsia" w:ascii="宋体" w:hAnsi="宋体" w:cs="宋体"/>
                <w:color w:val="auto"/>
                <w:sz w:val="18"/>
                <w:szCs w:val="18"/>
                <w:highlight w:val="none"/>
              </w:rPr>
              <w:t>Y＜1000</w:t>
            </w:r>
          </w:p>
        </w:tc>
      </w:tr>
      <w:tr w14:paraId="4AF25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4F50B9E1">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零售业</w:t>
            </w:r>
          </w:p>
        </w:tc>
        <w:tc>
          <w:tcPr>
            <w:tcW w:w="1281" w:type="dxa"/>
            <w:noWrap w:val="0"/>
            <w:tcMar>
              <w:top w:w="0" w:type="dxa"/>
              <w:left w:w="108" w:type="dxa"/>
              <w:bottom w:w="0" w:type="dxa"/>
              <w:right w:w="108" w:type="dxa"/>
            </w:tcMar>
            <w:vAlign w:val="center"/>
          </w:tcPr>
          <w:p w14:paraId="3E375E16">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6006F685">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4DE562B3">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14:paraId="0DE5A88D">
            <w:pPr>
              <w:rPr>
                <w:rFonts w:ascii="宋体" w:hAnsi="宋体" w:cs="宋体"/>
                <w:bCs/>
                <w:color w:val="auto"/>
                <w:sz w:val="24"/>
                <w:highlight w:val="none"/>
              </w:rPr>
            </w:pPr>
            <w:r>
              <w:rPr>
                <w:rFonts w:hint="eastAsia" w:ascii="宋体" w:hAnsi="宋体" w:cs="宋体"/>
                <w:color w:val="auto"/>
                <w:sz w:val="18"/>
                <w:szCs w:val="18"/>
                <w:highlight w:val="none"/>
              </w:rPr>
              <w:t>50≤X＜300</w:t>
            </w:r>
          </w:p>
        </w:tc>
        <w:tc>
          <w:tcPr>
            <w:tcW w:w="1315" w:type="dxa"/>
            <w:noWrap w:val="0"/>
            <w:tcMar>
              <w:top w:w="0" w:type="dxa"/>
              <w:left w:w="108" w:type="dxa"/>
              <w:bottom w:w="0" w:type="dxa"/>
              <w:right w:w="108" w:type="dxa"/>
            </w:tcMar>
            <w:vAlign w:val="center"/>
          </w:tcPr>
          <w:p w14:paraId="2C2ED302">
            <w:pPr>
              <w:ind w:left="-1"/>
              <w:rPr>
                <w:rFonts w:ascii="宋体" w:hAnsi="宋体" w:cs="宋体"/>
                <w:bCs/>
                <w:color w:val="auto"/>
                <w:sz w:val="24"/>
                <w:highlight w:val="none"/>
              </w:rPr>
            </w:pPr>
            <w:r>
              <w:rPr>
                <w:rFonts w:hint="eastAsia" w:ascii="宋体" w:hAnsi="宋体" w:cs="宋体"/>
                <w:color w:val="auto"/>
                <w:sz w:val="18"/>
                <w:szCs w:val="18"/>
                <w:highlight w:val="none"/>
              </w:rPr>
              <w:t>10≤X＜50</w:t>
            </w:r>
          </w:p>
        </w:tc>
        <w:tc>
          <w:tcPr>
            <w:tcW w:w="908" w:type="dxa"/>
            <w:noWrap w:val="0"/>
            <w:tcMar>
              <w:top w:w="0" w:type="dxa"/>
              <w:left w:w="108" w:type="dxa"/>
              <w:bottom w:w="0" w:type="dxa"/>
              <w:right w:w="108" w:type="dxa"/>
            </w:tcMar>
            <w:vAlign w:val="center"/>
          </w:tcPr>
          <w:p w14:paraId="77CE39FE">
            <w:pPr>
              <w:rPr>
                <w:rFonts w:ascii="宋体" w:hAnsi="宋体" w:cs="宋体"/>
                <w:bCs/>
                <w:color w:val="auto"/>
                <w:sz w:val="24"/>
                <w:highlight w:val="none"/>
              </w:rPr>
            </w:pPr>
            <w:r>
              <w:rPr>
                <w:rFonts w:hint="eastAsia" w:ascii="宋体" w:hAnsi="宋体" w:cs="宋体"/>
                <w:color w:val="auto"/>
                <w:sz w:val="18"/>
                <w:szCs w:val="18"/>
                <w:highlight w:val="none"/>
              </w:rPr>
              <w:t>X＜10</w:t>
            </w:r>
          </w:p>
        </w:tc>
      </w:tr>
      <w:tr w14:paraId="3A1F6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6C3095DC">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4714DA7A">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157F57FA">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706EE6F2">
            <w:pPr>
              <w:rPr>
                <w:rFonts w:ascii="宋体" w:hAnsi="宋体" w:cs="宋体"/>
                <w:bCs/>
                <w:color w:val="auto"/>
                <w:sz w:val="24"/>
                <w:highlight w:val="none"/>
              </w:rPr>
            </w:pPr>
            <w:r>
              <w:rPr>
                <w:rFonts w:hint="eastAsia" w:ascii="宋体" w:hAnsi="宋体" w:cs="宋体"/>
                <w:color w:val="auto"/>
                <w:sz w:val="18"/>
                <w:szCs w:val="18"/>
                <w:highlight w:val="none"/>
              </w:rPr>
              <w:t>Y≥20000</w:t>
            </w:r>
          </w:p>
        </w:tc>
        <w:tc>
          <w:tcPr>
            <w:tcW w:w="1491" w:type="dxa"/>
            <w:noWrap w:val="0"/>
            <w:tcMar>
              <w:top w:w="0" w:type="dxa"/>
              <w:left w:w="108" w:type="dxa"/>
              <w:bottom w:w="0" w:type="dxa"/>
              <w:right w:w="108" w:type="dxa"/>
            </w:tcMar>
            <w:vAlign w:val="center"/>
          </w:tcPr>
          <w:p w14:paraId="4B080918">
            <w:pPr>
              <w:rPr>
                <w:rFonts w:ascii="宋体" w:hAnsi="宋体" w:cs="宋体"/>
                <w:bCs/>
                <w:color w:val="auto"/>
                <w:sz w:val="24"/>
                <w:highlight w:val="none"/>
              </w:rPr>
            </w:pPr>
            <w:r>
              <w:rPr>
                <w:rFonts w:hint="eastAsia" w:ascii="宋体" w:hAnsi="宋体" w:cs="宋体"/>
                <w:color w:val="auto"/>
                <w:sz w:val="18"/>
                <w:szCs w:val="18"/>
                <w:highlight w:val="none"/>
              </w:rPr>
              <w:t>500≤Y＜20000</w:t>
            </w:r>
          </w:p>
        </w:tc>
        <w:tc>
          <w:tcPr>
            <w:tcW w:w="1315" w:type="dxa"/>
            <w:noWrap w:val="0"/>
            <w:tcMar>
              <w:top w:w="0" w:type="dxa"/>
              <w:left w:w="108" w:type="dxa"/>
              <w:bottom w:w="0" w:type="dxa"/>
              <w:right w:w="108" w:type="dxa"/>
            </w:tcMar>
            <w:vAlign w:val="center"/>
          </w:tcPr>
          <w:p w14:paraId="5B6C0BFC">
            <w:pPr>
              <w:ind w:left="-1"/>
              <w:rPr>
                <w:rFonts w:ascii="宋体" w:hAnsi="宋体" w:cs="宋体"/>
                <w:bCs/>
                <w:color w:val="auto"/>
                <w:sz w:val="24"/>
                <w:highlight w:val="none"/>
              </w:rPr>
            </w:pPr>
            <w:r>
              <w:rPr>
                <w:rFonts w:hint="eastAsia" w:ascii="宋体" w:hAnsi="宋体" w:cs="宋体"/>
                <w:color w:val="auto"/>
                <w:sz w:val="18"/>
                <w:szCs w:val="18"/>
                <w:highlight w:val="none"/>
              </w:rPr>
              <w:t>100≤Y＜500</w:t>
            </w:r>
          </w:p>
        </w:tc>
        <w:tc>
          <w:tcPr>
            <w:tcW w:w="908" w:type="dxa"/>
            <w:noWrap w:val="0"/>
            <w:tcMar>
              <w:top w:w="0" w:type="dxa"/>
              <w:left w:w="108" w:type="dxa"/>
              <w:bottom w:w="0" w:type="dxa"/>
              <w:right w:w="108" w:type="dxa"/>
            </w:tcMar>
            <w:vAlign w:val="center"/>
          </w:tcPr>
          <w:p w14:paraId="141C5D86">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5ED4B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3741C126">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交通运输业 *</w:t>
            </w:r>
          </w:p>
        </w:tc>
        <w:tc>
          <w:tcPr>
            <w:tcW w:w="1281" w:type="dxa"/>
            <w:noWrap w:val="0"/>
            <w:tcMar>
              <w:top w:w="0" w:type="dxa"/>
              <w:left w:w="108" w:type="dxa"/>
              <w:bottom w:w="0" w:type="dxa"/>
              <w:right w:w="108" w:type="dxa"/>
            </w:tcMar>
            <w:vAlign w:val="center"/>
          </w:tcPr>
          <w:p w14:paraId="515471BF">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5AB3595F">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50799FB8">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14:paraId="6CC41556">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14:paraId="70A04763">
            <w:pPr>
              <w:rPr>
                <w:rFonts w:ascii="宋体" w:hAnsi="宋体" w:cs="宋体"/>
                <w:bCs/>
                <w:color w:val="auto"/>
                <w:sz w:val="24"/>
                <w:highlight w:val="none"/>
              </w:rPr>
            </w:pPr>
            <w:r>
              <w:rPr>
                <w:rFonts w:hint="eastAsia" w:ascii="宋体" w:hAnsi="宋体" w:cs="宋体"/>
                <w:color w:val="auto"/>
                <w:sz w:val="18"/>
                <w:szCs w:val="18"/>
                <w:highlight w:val="none"/>
              </w:rPr>
              <w:t>20≤X＜300</w:t>
            </w:r>
          </w:p>
        </w:tc>
        <w:tc>
          <w:tcPr>
            <w:tcW w:w="908" w:type="dxa"/>
            <w:noWrap w:val="0"/>
            <w:tcMar>
              <w:top w:w="0" w:type="dxa"/>
              <w:left w:w="108" w:type="dxa"/>
              <w:bottom w:w="0" w:type="dxa"/>
              <w:right w:w="108" w:type="dxa"/>
            </w:tcMar>
            <w:vAlign w:val="center"/>
          </w:tcPr>
          <w:p w14:paraId="5969B532">
            <w:pPr>
              <w:rPr>
                <w:rFonts w:ascii="宋体" w:hAnsi="宋体" w:cs="宋体"/>
                <w:bCs/>
                <w:color w:val="auto"/>
                <w:sz w:val="24"/>
                <w:highlight w:val="none"/>
              </w:rPr>
            </w:pPr>
            <w:r>
              <w:rPr>
                <w:rFonts w:hint="eastAsia" w:ascii="宋体" w:hAnsi="宋体" w:cs="宋体"/>
                <w:color w:val="auto"/>
                <w:sz w:val="18"/>
                <w:szCs w:val="18"/>
                <w:highlight w:val="none"/>
              </w:rPr>
              <w:t>X＜20</w:t>
            </w:r>
          </w:p>
        </w:tc>
      </w:tr>
      <w:tr w14:paraId="123C1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473C18C2">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1CC080EA">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4B8F785B">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49F94106">
            <w:pPr>
              <w:rPr>
                <w:rFonts w:ascii="宋体" w:hAnsi="宋体" w:cs="宋体"/>
                <w:bCs/>
                <w:color w:val="auto"/>
                <w:sz w:val="24"/>
                <w:highlight w:val="none"/>
              </w:rPr>
            </w:pPr>
            <w:r>
              <w:rPr>
                <w:rFonts w:hint="eastAsia" w:ascii="宋体" w:hAnsi="宋体" w:cs="宋体"/>
                <w:color w:val="auto"/>
                <w:sz w:val="18"/>
                <w:szCs w:val="18"/>
                <w:highlight w:val="none"/>
              </w:rPr>
              <w:t>Y≥30000</w:t>
            </w:r>
          </w:p>
        </w:tc>
        <w:tc>
          <w:tcPr>
            <w:tcW w:w="1491" w:type="dxa"/>
            <w:noWrap w:val="0"/>
            <w:tcMar>
              <w:top w:w="0" w:type="dxa"/>
              <w:left w:w="108" w:type="dxa"/>
              <w:bottom w:w="0" w:type="dxa"/>
              <w:right w:w="108" w:type="dxa"/>
            </w:tcMar>
            <w:vAlign w:val="center"/>
          </w:tcPr>
          <w:p w14:paraId="1FCBD703">
            <w:pPr>
              <w:rPr>
                <w:rFonts w:ascii="宋体" w:hAnsi="宋体" w:cs="宋体"/>
                <w:bCs/>
                <w:color w:val="auto"/>
                <w:sz w:val="24"/>
                <w:highlight w:val="none"/>
              </w:rPr>
            </w:pPr>
            <w:r>
              <w:rPr>
                <w:rFonts w:hint="eastAsia" w:ascii="宋体" w:hAnsi="宋体" w:cs="宋体"/>
                <w:color w:val="auto"/>
                <w:sz w:val="18"/>
                <w:szCs w:val="18"/>
                <w:highlight w:val="none"/>
              </w:rPr>
              <w:t>3000≤Y＜30000</w:t>
            </w:r>
          </w:p>
        </w:tc>
        <w:tc>
          <w:tcPr>
            <w:tcW w:w="1315" w:type="dxa"/>
            <w:noWrap w:val="0"/>
            <w:tcMar>
              <w:top w:w="0" w:type="dxa"/>
              <w:left w:w="108" w:type="dxa"/>
              <w:bottom w:w="0" w:type="dxa"/>
              <w:right w:w="108" w:type="dxa"/>
            </w:tcMar>
            <w:vAlign w:val="center"/>
          </w:tcPr>
          <w:p w14:paraId="51E40D18">
            <w:pPr>
              <w:rPr>
                <w:rFonts w:ascii="宋体" w:hAnsi="宋体" w:cs="宋体"/>
                <w:bCs/>
                <w:color w:val="auto"/>
                <w:sz w:val="24"/>
                <w:highlight w:val="none"/>
              </w:rPr>
            </w:pPr>
            <w:r>
              <w:rPr>
                <w:rFonts w:hint="eastAsia" w:ascii="宋体" w:hAnsi="宋体" w:cs="宋体"/>
                <w:color w:val="auto"/>
                <w:sz w:val="18"/>
                <w:szCs w:val="18"/>
                <w:highlight w:val="none"/>
              </w:rPr>
              <w:t>200≤Y＜3000</w:t>
            </w:r>
          </w:p>
        </w:tc>
        <w:tc>
          <w:tcPr>
            <w:tcW w:w="908" w:type="dxa"/>
            <w:noWrap w:val="0"/>
            <w:tcMar>
              <w:top w:w="0" w:type="dxa"/>
              <w:left w:w="108" w:type="dxa"/>
              <w:bottom w:w="0" w:type="dxa"/>
              <w:right w:w="108" w:type="dxa"/>
            </w:tcMar>
            <w:vAlign w:val="center"/>
          </w:tcPr>
          <w:p w14:paraId="4E8BD2BB">
            <w:pPr>
              <w:rPr>
                <w:rFonts w:ascii="宋体" w:hAnsi="宋体" w:cs="宋体"/>
                <w:bCs/>
                <w:color w:val="auto"/>
                <w:sz w:val="24"/>
                <w:highlight w:val="none"/>
              </w:rPr>
            </w:pPr>
            <w:r>
              <w:rPr>
                <w:rFonts w:hint="eastAsia" w:ascii="宋体" w:hAnsi="宋体" w:cs="宋体"/>
                <w:color w:val="auto"/>
                <w:sz w:val="18"/>
                <w:szCs w:val="18"/>
                <w:highlight w:val="none"/>
              </w:rPr>
              <w:t>Y＜200</w:t>
            </w:r>
          </w:p>
        </w:tc>
      </w:tr>
      <w:tr w14:paraId="29E24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653047A8">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仓储业</w:t>
            </w:r>
          </w:p>
        </w:tc>
        <w:tc>
          <w:tcPr>
            <w:tcW w:w="1281" w:type="dxa"/>
            <w:noWrap w:val="0"/>
            <w:tcMar>
              <w:top w:w="0" w:type="dxa"/>
              <w:left w:w="108" w:type="dxa"/>
              <w:bottom w:w="0" w:type="dxa"/>
              <w:right w:w="108" w:type="dxa"/>
            </w:tcMar>
            <w:vAlign w:val="center"/>
          </w:tcPr>
          <w:p w14:paraId="1BC6DCEB">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0440EA77">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1D2788D2">
            <w:pPr>
              <w:rPr>
                <w:rFonts w:ascii="宋体" w:hAnsi="宋体" w:cs="宋体"/>
                <w:bCs/>
                <w:color w:val="auto"/>
                <w:sz w:val="24"/>
                <w:highlight w:val="none"/>
              </w:rPr>
            </w:pPr>
            <w:r>
              <w:rPr>
                <w:rFonts w:hint="eastAsia" w:ascii="宋体" w:hAnsi="宋体" w:cs="宋体"/>
                <w:color w:val="auto"/>
                <w:sz w:val="18"/>
                <w:szCs w:val="18"/>
                <w:highlight w:val="none"/>
              </w:rPr>
              <w:t>X≥200</w:t>
            </w:r>
          </w:p>
        </w:tc>
        <w:tc>
          <w:tcPr>
            <w:tcW w:w="1491" w:type="dxa"/>
            <w:noWrap w:val="0"/>
            <w:tcMar>
              <w:top w:w="0" w:type="dxa"/>
              <w:left w:w="108" w:type="dxa"/>
              <w:bottom w:w="0" w:type="dxa"/>
              <w:right w:w="108" w:type="dxa"/>
            </w:tcMar>
            <w:vAlign w:val="center"/>
          </w:tcPr>
          <w:p w14:paraId="6D1A7660">
            <w:pPr>
              <w:ind w:left="1"/>
              <w:rPr>
                <w:rFonts w:ascii="宋体" w:hAnsi="宋体" w:cs="宋体"/>
                <w:bCs/>
                <w:color w:val="auto"/>
                <w:sz w:val="24"/>
                <w:highlight w:val="none"/>
              </w:rPr>
            </w:pPr>
            <w:r>
              <w:rPr>
                <w:rFonts w:hint="eastAsia" w:ascii="宋体" w:hAnsi="宋体" w:cs="宋体"/>
                <w:color w:val="auto"/>
                <w:sz w:val="18"/>
                <w:szCs w:val="18"/>
                <w:highlight w:val="none"/>
              </w:rPr>
              <w:t>100≤X＜200</w:t>
            </w:r>
          </w:p>
        </w:tc>
        <w:tc>
          <w:tcPr>
            <w:tcW w:w="1315" w:type="dxa"/>
            <w:noWrap w:val="0"/>
            <w:tcMar>
              <w:top w:w="0" w:type="dxa"/>
              <w:left w:w="108" w:type="dxa"/>
              <w:bottom w:w="0" w:type="dxa"/>
              <w:right w:w="108" w:type="dxa"/>
            </w:tcMar>
            <w:vAlign w:val="center"/>
          </w:tcPr>
          <w:p w14:paraId="6A5B5A84">
            <w:pPr>
              <w:rPr>
                <w:rFonts w:ascii="宋体" w:hAnsi="宋体" w:cs="宋体"/>
                <w:bCs/>
                <w:color w:val="auto"/>
                <w:sz w:val="24"/>
                <w:highlight w:val="none"/>
              </w:rPr>
            </w:pPr>
            <w:r>
              <w:rPr>
                <w:rFonts w:hint="eastAsia" w:ascii="宋体" w:hAnsi="宋体" w:cs="宋体"/>
                <w:color w:val="auto"/>
                <w:sz w:val="18"/>
                <w:szCs w:val="18"/>
                <w:highlight w:val="none"/>
              </w:rPr>
              <w:t>20≤X＜100</w:t>
            </w:r>
          </w:p>
        </w:tc>
        <w:tc>
          <w:tcPr>
            <w:tcW w:w="908" w:type="dxa"/>
            <w:noWrap w:val="0"/>
            <w:tcMar>
              <w:top w:w="0" w:type="dxa"/>
              <w:left w:w="108" w:type="dxa"/>
              <w:bottom w:w="0" w:type="dxa"/>
              <w:right w:w="108" w:type="dxa"/>
            </w:tcMar>
            <w:vAlign w:val="center"/>
          </w:tcPr>
          <w:p w14:paraId="5D239C64">
            <w:pPr>
              <w:rPr>
                <w:rFonts w:ascii="宋体" w:hAnsi="宋体" w:cs="宋体"/>
                <w:bCs/>
                <w:color w:val="auto"/>
                <w:sz w:val="24"/>
                <w:highlight w:val="none"/>
              </w:rPr>
            </w:pPr>
            <w:r>
              <w:rPr>
                <w:rFonts w:hint="eastAsia" w:ascii="宋体" w:hAnsi="宋体" w:cs="宋体"/>
                <w:color w:val="auto"/>
                <w:sz w:val="18"/>
                <w:szCs w:val="18"/>
                <w:highlight w:val="none"/>
              </w:rPr>
              <w:t>X＜20</w:t>
            </w:r>
          </w:p>
        </w:tc>
      </w:tr>
      <w:tr w14:paraId="6752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45DCFB74">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5D606096">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5547C0CE">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523340F6">
            <w:pPr>
              <w:rPr>
                <w:rFonts w:ascii="宋体" w:hAnsi="宋体" w:cs="宋体"/>
                <w:bCs/>
                <w:color w:val="auto"/>
                <w:sz w:val="24"/>
                <w:highlight w:val="none"/>
              </w:rPr>
            </w:pPr>
            <w:r>
              <w:rPr>
                <w:rFonts w:hint="eastAsia" w:ascii="宋体" w:hAnsi="宋体" w:cs="宋体"/>
                <w:color w:val="auto"/>
                <w:sz w:val="18"/>
                <w:szCs w:val="18"/>
                <w:highlight w:val="none"/>
              </w:rPr>
              <w:t>Y≥30000</w:t>
            </w:r>
          </w:p>
        </w:tc>
        <w:tc>
          <w:tcPr>
            <w:tcW w:w="1491" w:type="dxa"/>
            <w:noWrap w:val="0"/>
            <w:tcMar>
              <w:top w:w="0" w:type="dxa"/>
              <w:left w:w="108" w:type="dxa"/>
              <w:bottom w:w="0" w:type="dxa"/>
              <w:right w:w="108" w:type="dxa"/>
            </w:tcMar>
            <w:vAlign w:val="center"/>
          </w:tcPr>
          <w:p w14:paraId="2A365DB3">
            <w:pPr>
              <w:rPr>
                <w:rFonts w:ascii="宋体" w:hAnsi="宋体" w:cs="宋体"/>
                <w:bCs/>
                <w:color w:val="auto"/>
                <w:sz w:val="24"/>
                <w:highlight w:val="none"/>
              </w:rPr>
            </w:pPr>
            <w:r>
              <w:rPr>
                <w:rFonts w:hint="eastAsia" w:ascii="宋体" w:hAnsi="宋体" w:cs="宋体"/>
                <w:color w:val="auto"/>
                <w:sz w:val="18"/>
                <w:szCs w:val="18"/>
                <w:highlight w:val="none"/>
              </w:rPr>
              <w:t>1000≤Y＜30000</w:t>
            </w:r>
          </w:p>
        </w:tc>
        <w:tc>
          <w:tcPr>
            <w:tcW w:w="1315" w:type="dxa"/>
            <w:noWrap w:val="0"/>
            <w:tcMar>
              <w:top w:w="0" w:type="dxa"/>
              <w:left w:w="108" w:type="dxa"/>
              <w:bottom w:w="0" w:type="dxa"/>
              <w:right w:w="108" w:type="dxa"/>
            </w:tcMar>
            <w:vAlign w:val="center"/>
          </w:tcPr>
          <w:p w14:paraId="2AD7BE03">
            <w:pPr>
              <w:rPr>
                <w:rFonts w:ascii="宋体" w:hAnsi="宋体" w:cs="宋体"/>
                <w:bCs/>
                <w:color w:val="auto"/>
                <w:sz w:val="24"/>
                <w:highlight w:val="none"/>
              </w:rPr>
            </w:pPr>
            <w:r>
              <w:rPr>
                <w:rFonts w:hint="eastAsia" w:ascii="宋体" w:hAnsi="宋体" w:cs="宋体"/>
                <w:color w:val="auto"/>
                <w:sz w:val="18"/>
                <w:szCs w:val="18"/>
                <w:highlight w:val="none"/>
              </w:rPr>
              <w:t>100≤Y＜1000</w:t>
            </w:r>
          </w:p>
        </w:tc>
        <w:tc>
          <w:tcPr>
            <w:tcW w:w="908" w:type="dxa"/>
            <w:noWrap w:val="0"/>
            <w:tcMar>
              <w:top w:w="0" w:type="dxa"/>
              <w:left w:w="108" w:type="dxa"/>
              <w:bottom w:w="0" w:type="dxa"/>
              <w:right w:w="108" w:type="dxa"/>
            </w:tcMar>
            <w:vAlign w:val="center"/>
          </w:tcPr>
          <w:p w14:paraId="04F33428">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63721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654A2223">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邮政业</w:t>
            </w:r>
          </w:p>
        </w:tc>
        <w:tc>
          <w:tcPr>
            <w:tcW w:w="1281" w:type="dxa"/>
            <w:noWrap w:val="0"/>
            <w:tcMar>
              <w:top w:w="0" w:type="dxa"/>
              <w:left w:w="108" w:type="dxa"/>
              <w:bottom w:w="0" w:type="dxa"/>
              <w:right w:w="108" w:type="dxa"/>
            </w:tcMar>
            <w:vAlign w:val="center"/>
          </w:tcPr>
          <w:p w14:paraId="6B5F1A6F">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1A69BA65">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7FCD7C57">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14:paraId="7A64BAD6">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14:paraId="3D1D6541">
            <w:pPr>
              <w:rPr>
                <w:rFonts w:ascii="宋体" w:hAnsi="宋体" w:cs="宋体"/>
                <w:bCs/>
                <w:color w:val="auto"/>
                <w:sz w:val="24"/>
                <w:highlight w:val="none"/>
              </w:rPr>
            </w:pPr>
            <w:r>
              <w:rPr>
                <w:rFonts w:hint="eastAsia" w:ascii="宋体" w:hAnsi="宋体" w:cs="宋体"/>
                <w:color w:val="auto"/>
                <w:sz w:val="18"/>
                <w:szCs w:val="18"/>
                <w:highlight w:val="none"/>
              </w:rPr>
              <w:t>20≤X＜300</w:t>
            </w:r>
          </w:p>
        </w:tc>
        <w:tc>
          <w:tcPr>
            <w:tcW w:w="908" w:type="dxa"/>
            <w:noWrap w:val="0"/>
            <w:tcMar>
              <w:top w:w="0" w:type="dxa"/>
              <w:left w:w="108" w:type="dxa"/>
              <w:bottom w:w="0" w:type="dxa"/>
              <w:right w:w="108" w:type="dxa"/>
            </w:tcMar>
            <w:vAlign w:val="center"/>
          </w:tcPr>
          <w:p w14:paraId="24B1DD42">
            <w:pPr>
              <w:rPr>
                <w:rFonts w:ascii="宋体" w:hAnsi="宋体" w:cs="宋体"/>
                <w:bCs/>
                <w:color w:val="auto"/>
                <w:sz w:val="24"/>
                <w:highlight w:val="none"/>
              </w:rPr>
            </w:pPr>
            <w:r>
              <w:rPr>
                <w:rFonts w:hint="eastAsia" w:ascii="宋体" w:hAnsi="宋体" w:cs="宋体"/>
                <w:color w:val="auto"/>
                <w:sz w:val="18"/>
                <w:szCs w:val="18"/>
                <w:highlight w:val="none"/>
              </w:rPr>
              <w:t>X＜20</w:t>
            </w:r>
          </w:p>
        </w:tc>
      </w:tr>
      <w:tr w14:paraId="25E64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46CA24F4">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016B5915">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209DF03E">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38135982">
            <w:pPr>
              <w:rPr>
                <w:rFonts w:ascii="宋体" w:hAnsi="宋体" w:cs="宋体"/>
                <w:bCs/>
                <w:color w:val="auto"/>
                <w:sz w:val="24"/>
                <w:highlight w:val="none"/>
              </w:rPr>
            </w:pPr>
            <w:r>
              <w:rPr>
                <w:rFonts w:hint="eastAsia" w:ascii="宋体" w:hAnsi="宋体" w:cs="宋体"/>
                <w:color w:val="auto"/>
                <w:sz w:val="18"/>
                <w:szCs w:val="18"/>
                <w:highlight w:val="none"/>
              </w:rPr>
              <w:t>Y≥30000</w:t>
            </w:r>
          </w:p>
        </w:tc>
        <w:tc>
          <w:tcPr>
            <w:tcW w:w="1491" w:type="dxa"/>
            <w:noWrap w:val="0"/>
            <w:tcMar>
              <w:top w:w="0" w:type="dxa"/>
              <w:left w:w="108" w:type="dxa"/>
              <w:bottom w:w="0" w:type="dxa"/>
              <w:right w:w="108" w:type="dxa"/>
            </w:tcMar>
            <w:vAlign w:val="center"/>
          </w:tcPr>
          <w:p w14:paraId="76898DC3">
            <w:pPr>
              <w:rPr>
                <w:rFonts w:ascii="宋体" w:hAnsi="宋体" w:cs="宋体"/>
                <w:bCs/>
                <w:color w:val="auto"/>
                <w:sz w:val="24"/>
                <w:highlight w:val="none"/>
              </w:rPr>
            </w:pPr>
            <w:r>
              <w:rPr>
                <w:rFonts w:hint="eastAsia" w:ascii="宋体" w:hAnsi="宋体" w:cs="宋体"/>
                <w:color w:val="auto"/>
                <w:sz w:val="18"/>
                <w:szCs w:val="18"/>
                <w:highlight w:val="none"/>
              </w:rPr>
              <w:t>2000≤Y＜30000</w:t>
            </w:r>
          </w:p>
        </w:tc>
        <w:tc>
          <w:tcPr>
            <w:tcW w:w="1315" w:type="dxa"/>
            <w:noWrap w:val="0"/>
            <w:tcMar>
              <w:top w:w="0" w:type="dxa"/>
              <w:left w:w="108" w:type="dxa"/>
              <w:bottom w:w="0" w:type="dxa"/>
              <w:right w:w="108" w:type="dxa"/>
            </w:tcMar>
            <w:vAlign w:val="center"/>
          </w:tcPr>
          <w:p w14:paraId="45283291">
            <w:pPr>
              <w:rPr>
                <w:rFonts w:ascii="宋体" w:hAnsi="宋体" w:cs="宋体"/>
                <w:bCs/>
                <w:color w:val="auto"/>
                <w:sz w:val="24"/>
                <w:highlight w:val="none"/>
              </w:rPr>
            </w:pPr>
            <w:r>
              <w:rPr>
                <w:rFonts w:hint="eastAsia" w:ascii="宋体" w:hAnsi="宋体" w:cs="宋体"/>
                <w:color w:val="auto"/>
                <w:sz w:val="18"/>
                <w:szCs w:val="18"/>
                <w:highlight w:val="none"/>
              </w:rPr>
              <w:t>100≤Y＜2000</w:t>
            </w:r>
          </w:p>
        </w:tc>
        <w:tc>
          <w:tcPr>
            <w:tcW w:w="908" w:type="dxa"/>
            <w:noWrap w:val="0"/>
            <w:tcMar>
              <w:top w:w="0" w:type="dxa"/>
              <w:left w:w="108" w:type="dxa"/>
              <w:bottom w:w="0" w:type="dxa"/>
              <w:right w:w="108" w:type="dxa"/>
            </w:tcMar>
            <w:vAlign w:val="center"/>
          </w:tcPr>
          <w:p w14:paraId="4987E740">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663A5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7FD6E778">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住宿业</w:t>
            </w:r>
          </w:p>
        </w:tc>
        <w:tc>
          <w:tcPr>
            <w:tcW w:w="1281" w:type="dxa"/>
            <w:noWrap w:val="0"/>
            <w:tcMar>
              <w:top w:w="0" w:type="dxa"/>
              <w:left w:w="108" w:type="dxa"/>
              <w:bottom w:w="0" w:type="dxa"/>
              <w:right w:w="108" w:type="dxa"/>
            </w:tcMar>
            <w:vAlign w:val="center"/>
          </w:tcPr>
          <w:p w14:paraId="30F58B97">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54F3A2DC">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3635343D">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14:paraId="3386A739">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14:paraId="7AB99F3C">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14:paraId="34ECF97F">
            <w:pPr>
              <w:rPr>
                <w:rFonts w:ascii="宋体" w:hAnsi="宋体" w:cs="宋体"/>
                <w:bCs/>
                <w:color w:val="auto"/>
                <w:sz w:val="24"/>
                <w:highlight w:val="none"/>
              </w:rPr>
            </w:pPr>
            <w:r>
              <w:rPr>
                <w:rFonts w:hint="eastAsia" w:ascii="宋体" w:hAnsi="宋体" w:cs="宋体"/>
                <w:color w:val="auto"/>
                <w:sz w:val="18"/>
                <w:szCs w:val="18"/>
                <w:highlight w:val="none"/>
              </w:rPr>
              <w:t>X＜10</w:t>
            </w:r>
          </w:p>
        </w:tc>
      </w:tr>
      <w:tr w14:paraId="0B62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64499CAF">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4C4B9DBA">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28613BC5">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4F5277A7">
            <w:pPr>
              <w:rPr>
                <w:rFonts w:ascii="宋体" w:hAnsi="宋体" w:cs="宋体"/>
                <w:bCs/>
                <w:color w:val="auto"/>
                <w:sz w:val="24"/>
                <w:highlight w:val="none"/>
              </w:rPr>
            </w:pPr>
            <w:r>
              <w:rPr>
                <w:rFonts w:hint="eastAsia" w:ascii="宋体" w:hAnsi="宋体" w:cs="宋体"/>
                <w:color w:val="auto"/>
                <w:sz w:val="18"/>
                <w:szCs w:val="18"/>
                <w:highlight w:val="none"/>
              </w:rPr>
              <w:t>Y≥10000</w:t>
            </w:r>
          </w:p>
        </w:tc>
        <w:tc>
          <w:tcPr>
            <w:tcW w:w="1491" w:type="dxa"/>
            <w:noWrap w:val="0"/>
            <w:tcMar>
              <w:top w:w="0" w:type="dxa"/>
              <w:left w:w="108" w:type="dxa"/>
              <w:bottom w:w="0" w:type="dxa"/>
              <w:right w:w="108" w:type="dxa"/>
            </w:tcMar>
            <w:vAlign w:val="center"/>
          </w:tcPr>
          <w:p w14:paraId="64C43289">
            <w:pPr>
              <w:rPr>
                <w:rFonts w:ascii="宋体" w:hAnsi="宋体" w:cs="宋体"/>
                <w:bCs/>
                <w:color w:val="auto"/>
                <w:sz w:val="24"/>
                <w:highlight w:val="none"/>
              </w:rPr>
            </w:pPr>
            <w:r>
              <w:rPr>
                <w:rFonts w:hint="eastAsia" w:ascii="宋体" w:hAnsi="宋体" w:cs="宋体"/>
                <w:color w:val="auto"/>
                <w:sz w:val="18"/>
                <w:szCs w:val="18"/>
                <w:highlight w:val="none"/>
              </w:rPr>
              <w:t>2000≤Y＜10000</w:t>
            </w:r>
          </w:p>
        </w:tc>
        <w:tc>
          <w:tcPr>
            <w:tcW w:w="1315" w:type="dxa"/>
            <w:noWrap w:val="0"/>
            <w:tcMar>
              <w:top w:w="0" w:type="dxa"/>
              <w:left w:w="108" w:type="dxa"/>
              <w:bottom w:w="0" w:type="dxa"/>
              <w:right w:w="108" w:type="dxa"/>
            </w:tcMar>
            <w:vAlign w:val="center"/>
          </w:tcPr>
          <w:p w14:paraId="7B9CD65F">
            <w:pPr>
              <w:rPr>
                <w:rFonts w:ascii="宋体" w:hAnsi="宋体" w:cs="宋体"/>
                <w:bCs/>
                <w:color w:val="auto"/>
                <w:sz w:val="24"/>
                <w:highlight w:val="none"/>
              </w:rPr>
            </w:pPr>
            <w:r>
              <w:rPr>
                <w:rFonts w:hint="eastAsia" w:ascii="宋体" w:hAnsi="宋体" w:cs="宋体"/>
                <w:color w:val="auto"/>
                <w:sz w:val="18"/>
                <w:szCs w:val="18"/>
                <w:highlight w:val="none"/>
              </w:rPr>
              <w:t>100≤Y＜2000</w:t>
            </w:r>
          </w:p>
        </w:tc>
        <w:tc>
          <w:tcPr>
            <w:tcW w:w="908" w:type="dxa"/>
            <w:noWrap w:val="0"/>
            <w:tcMar>
              <w:top w:w="0" w:type="dxa"/>
              <w:left w:w="108" w:type="dxa"/>
              <w:bottom w:w="0" w:type="dxa"/>
              <w:right w:w="108" w:type="dxa"/>
            </w:tcMar>
            <w:vAlign w:val="center"/>
          </w:tcPr>
          <w:p w14:paraId="40E9D069">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3C0B1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1AA82973">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餐饮业</w:t>
            </w:r>
          </w:p>
        </w:tc>
        <w:tc>
          <w:tcPr>
            <w:tcW w:w="1281" w:type="dxa"/>
            <w:noWrap w:val="0"/>
            <w:tcMar>
              <w:top w:w="0" w:type="dxa"/>
              <w:left w:w="108" w:type="dxa"/>
              <w:bottom w:w="0" w:type="dxa"/>
              <w:right w:w="108" w:type="dxa"/>
            </w:tcMar>
            <w:vAlign w:val="center"/>
          </w:tcPr>
          <w:p w14:paraId="51B9077C">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278F97AC">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2259C0C9">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14:paraId="73FB467D">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14:paraId="700089C9">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14:paraId="784030F2">
            <w:pPr>
              <w:rPr>
                <w:rFonts w:ascii="宋体" w:hAnsi="宋体" w:cs="宋体"/>
                <w:bCs/>
                <w:color w:val="auto"/>
                <w:sz w:val="24"/>
                <w:highlight w:val="none"/>
              </w:rPr>
            </w:pPr>
            <w:r>
              <w:rPr>
                <w:rFonts w:hint="eastAsia" w:ascii="宋体" w:hAnsi="宋体" w:cs="宋体"/>
                <w:color w:val="auto"/>
                <w:sz w:val="18"/>
                <w:szCs w:val="18"/>
                <w:highlight w:val="none"/>
              </w:rPr>
              <w:t>X＜10</w:t>
            </w:r>
          </w:p>
        </w:tc>
      </w:tr>
      <w:tr w14:paraId="45565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1B0DF7CB">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024BB010">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37ACFA2D">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6A4CC605">
            <w:pPr>
              <w:rPr>
                <w:rFonts w:ascii="宋体" w:hAnsi="宋体" w:cs="宋体"/>
                <w:bCs/>
                <w:color w:val="auto"/>
                <w:sz w:val="24"/>
                <w:highlight w:val="none"/>
              </w:rPr>
            </w:pPr>
            <w:r>
              <w:rPr>
                <w:rFonts w:hint="eastAsia" w:ascii="宋体" w:hAnsi="宋体" w:cs="宋体"/>
                <w:color w:val="auto"/>
                <w:sz w:val="18"/>
                <w:szCs w:val="18"/>
                <w:highlight w:val="none"/>
              </w:rPr>
              <w:t>Y≥10000</w:t>
            </w:r>
          </w:p>
        </w:tc>
        <w:tc>
          <w:tcPr>
            <w:tcW w:w="1491" w:type="dxa"/>
            <w:noWrap w:val="0"/>
            <w:tcMar>
              <w:top w:w="0" w:type="dxa"/>
              <w:left w:w="108" w:type="dxa"/>
              <w:bottom w:w="0" w:type="dxa"/>
              <w:right w:w="108" w:type="dxa"/>
            </w:tcMar>
            <w:vAlign w:val="center"/>
          </w:tcPr>
          <w:p w14:paraId="174B9DA7">
            <w:pPr>
              <w:rPr>
                <w:rFonts w:ascii="宋体" w:hAnsi="宋体" w:cs="宋体"/>
                <w:bCs/>
                <w:color w:val="auto"/>
                <w:sz w:val="24"/>
                <w:highlight w:val="none"/>
              </w:rPr>
            </w:pPr>
            <w:r>
              <w:rPr>
                <w:rFonts w:hint="eastAsia" w:ascii="宋体" w:hAnsi="宋体" w:cs="宋体"/>
                <w:color w:val="auto"/>
                <w:sz w:val="18"/>
                <w:szCs w:val="18"/>
                <w:highlight w:val="none"/>
              </w:rPr>
              <w:t>2000≤Y＜10000</w:t>
            </w:r>
          </w:p>
        </w:tc>
        <w:tc>
          <w:tcPr>
            <w:tcW w:w="1315" w:type="dxa"/>
            <w:noWrap w:val="0"/>
            <w:tcMar>
              <w:top w:w="0" w:type="dxa"/>
              <w:left w:w="108" w:type="dxa"/>
              <w:bottom w:w="0" w:type="dxa"/>
              <w:right w:w="108" w:type="dxa"/>
            </w:tcMar>
            <w:vAlign w:val="center"/>
          </w:tcPr>
          <w:p w14:paraId="4CF2BD5A">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 100≤Y＜2000</w:t>
            </w:r>
          </w:p>
        </w:tc>
        <w:tc>
          <w:tcPr>
            <w:tcW w:w="908" w:type="dxa"/>
            <w:noWrap w:val="0"/>
            <w:tcMar>
              <w:top w:w="0" w:type="dxa"/>
              <w:left w:w="108" w:type="dxa"/>
              <w:bottom w:w="0" w:type="dxa"/>
              <w:right w:w="108" w:type="dxa"/>
            </w:tcMar>
            <w:vAlign w:val="center"/>
          </w:tcPr>
          <w:p w14:paraId="3E4342B8">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271DA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14:paraId="359C5AE7">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信息传输业 *</w:t>
            </w:r>
          </w:p>
        </w:tc>
        <w:tc>
          <w:tcPr>
            <w:tcW w:w="1281" w:type="dxa"/>
            <w:noWrap w:val="0"/>
            <w:tcMar>
              <w:top w:w="0" w:type="dxa"/>
              <w:left w:w="108" w:type="dxa"/>
              <w:bottom w:w="0" w:type="dxa"/>
              <w:right w:w="108" w:type="dxa"/>
            </w:tcMar>
            <w:vAlign w:val="center"/>
          </w:tcPr>
          <w:p w14:paraId="33FEE4D8">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544D1173">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436FEA61">
            <w:pPr>
              <w:rPr>
                <w:rFonts w:ascii="宋体" w:hAnsi="宋体" w:cs="宋体"/>
                <w:bCs/>
                <w:color w:val="auto"/>
                <w:sz w:val="24"/>
                <w:highlight w:val="none"/>
              </w:rPr>
            </w:pPr>
            <w:r>
              <w:rPr>
                <w:rFonts w:hint="eastAsia" w:ascii="宋体" w:hAnsi="宋体" w:cs="宋体"/>
                <w:color w:val="auto"/>
                <w:sz w:val="18"/>
                <w:szCs w:val="18"/>
                <w:highlight w:val="none"/>
              </w:rPr>
              <w:t>X≥2000</w:t>
            </w:r>
          </w:p>
        </w:tc>
        <w:tc>
          <w:tcPr>
            <w:tcW w:w="1491" w:type="dxa"/>
            <w:noWrap w:val="0"/>
            <w:tcMar>
              <w:top w:w="0" w:type="dxa"/>
              <w:left w:w="108" w:type="dxa"/>
              <w:bottom w:w="0" w:type="dxa"/>
              <w:right w:w="108" w:type="dxa"/>
            </w:tcMar>
            <w:vAlign w:val="center"/>
          </w:tcPr>
          <w:p w14:paraId="44380AFF">
            <w:pPr>
              <w:rPr>
                <w:rFonts w:ascii="宋体" w:hAnsi="宋体" w:cs="宋体"/>
                <w:bCs/>
                <w:color w:val="auto"/>
                <w:sz w:val="24"/>
                <w:highlight w:val="none"/>
              </w:rPr>
            </w:pPr>
            <w:r>
              <w:rPr>
                <w:rFonts w:hint="eastAsia" w:ascii="宋体" w:hAnsi="宋体" w:cs="宋体"/>
                <w:color w:val="auto"/>
                <w:sz w:val="18"/>
                <w:szCs w:val="18"/>
                <w:highlight w:val="none"/>
              </w:rPr>
              <w:t>100≤X＜2000</w:t>
            </w:r>
          </w:p>
        </w:tc>
        <w:tc>
          <w:tcPr>
            <w:tcW w:w="1315" w:type="dxa"/>
            <w:noWrap w:val="0"/>
            <w:tcMar>
              <w:top w:w="0" w:type="dxa"/>
              <w:left w:w="108" w:type="dxa"/>
              <w:bottom w:w="0" w:type="dxa"/>
              <w:right w:w="108" w:type="dxa"/>
            </w:tcMar>
            <w:vAlign w:val="center"/>
          </w:tcPr>
          <w:p w14:paraId="7131DE3D">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14:paraId="4FB0EA49">
            <w:pPr>
              <w:rPr>
                <w:rFonts w:ascii="宋体" w:hAnsi="宋体" w:cs="宋体"/>
                <w:bCs/>
                <w:color w:val="auto"/>
                <w:sz w:val="24"/>
                <w:highlight w:val="none"/>
              </w:rPr>
            </w:pPr>
            <w:r>
              <w:rPr>
                <w:rFonts w:hint="eastAsia" w:ascii="宋体" w:hAnsi="宋体" w:cs="宋体"/>
                <w:color w:val="auto"/>
                <w:sz w:val="18"/>
                <w:szCs w:val="18"/>
                <w:highlight w:val="none"/>
              </w:rPr>
              <w:t>X＜10</w:t>
            </w:r>
          </w:p>
        </w:tc>
      </w:tr>
      <w:tr w14:paraId="6DAE6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14:paraId="75A9C330">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486EEBA2">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7A0F1E71">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2D482AA9">
            <w:pPr>
              <w:rPr>
                <w:rFonts w:ascii="宋体" w:hAnsi="宋体" w:cs="宋体"/>
                <w:bCs/>
                <w:color w:val="auto"/>
                <w:sz w:val="24"/>
                <w:highlight w:val="none"/>
              </w:rPr>
            </w:pPr>
            <w:r>
              <w:rPr>
                <w:rFonts w:hint="eastAsia" w:ascii="宋体" w:hAnsi="宋体" w:cs="宋体"/>
                <w:color w:val="auto"/>
                <w:sz w:val="18"/>
                <w:szCs w:val="18"/>
                <w:highlight w:val="none"/>
              </w:rPr>
              <w:t>Y≥100000</w:t>
            </w:r>
          </w:p>
        </w:tc>
        <w:tc>
          <w:tcPr>
            <w:tcW w:w="1491" w:type="dxa"/>
            <w:noWrap w:val="0"/>
            <w:tcMar>
              <w:top w:w="0" w:type="dxa"/>
              <w:left w:w="108" w:type="dxa"/>
              <w:bottom w:w="0" w:type="dxa"/>
              <w:right w:w="108" w:type="dxa"/>
            </w:tcMar>
            <w:vAlign w:val="center"/>
          </w:tcPr>
          <w:p w14:paraId="5D5C4C9E">
            <w:pPr>
              <w:rPr>
                <w:rFonts w:ascii="宋体" w:hAnsi="宋体" w:cs="宋体"/>
                <w:bCs/>
                <w:color w:val="auto"/>
                <w:sz w:val="24"/>
                <w:highlight w:val="none"/>
              </w:rPr>
            </w:pPr>
            <w:r>
              <w:rPr>
                <w:rFonts w:hint="eastAsia" w:ascii="宋体" w:hAnsi="宋体" w:cs="宋体"/>
                <w:color w:val="auto"/>
                <w:sz w:val="18"/>
                <w:szCs w:val="18"/>
                <w:highlight w:val="none"/>
              </w:rPr>
              <w:t>1000≤Y＜100000</w:t>
            </w:r>
          </w:p>
        </w:tc>
        <w:tc>
          <w:tcPr>
            <w:tcW w:w="1315" w:type="dxa"/>
            <w:noWrap w:val="0"/>
            <w:tcMar>
              <w:top w:w="0" w:type="dxa"/>
              <w:left w:w="108" w:type="dxa"/>
              <w:bottom w:w="0" w:type="dxa"/>
              <w:right w:w="108" w:type="dxa"/>
            </w:tcMar>
            <w:vAlign w:val="center"/>
          </w:tcPr>
          <w:p w14:paraId="143D0528">
            <w:pPr>
              <w:rPr>
                <w:rFonts w:ascii="宋体" w:hAnsi="宋体" w:cs="宋体"/>
                <w:bCs/>
                <w:color w:val="auto"/>
                <w:sz w:val="24"/>
                <w:highlight w:val="none"/>
              </w:rPr>
            </w:pPr>
            <w:r>
              <w:rPr>
                <w:rFonts w:hint="eastAsia" w:ascii="宋体" w:hAnsi="宋体" w:cs="宋体"/>
                <w:color w:val="auto"/>
                <w:sz w:val="18"/>
                <w:szCs w:val="18"/>
                <w:highlight w:val="none"/>
              </w:rPr>
              <w:t>100≤Y＜1000</w:t>
            </w:r>
          </w:p>
        </w:tc>
        <w:tc>
          <w:tcPr>
            <w:tcW w:w="908" w:type="dxa"/>
            <w:noWrap w:val="0"/>
            <w:tcMar>
              <w:top w:w="0" w:type="dxa"/>
              <w:left w:w="108" w:type="dxa"/>
              <w:bottom w:w="0" w:type="dxa"/>
              <w:right w:w="108" w:type="dxa"/>
            </w:tcMar>
            <w:vAlign w:val="center"/>
          </w:tcPr>
          <w:p w14:paraId="16E9A133">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66188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14:paraId="402AD135">
            <w:pPr>
              <w:spacing w:line="240" w:lineRule="atLeast"/>
              <w:rPr>
                <w:rFonts w:ascii="宋体" w:hAnsi="宋体" w:cs="宋体"/>
                <w:bCs/>
                <w:color w:val="auto"/>
                <w:sz w:val="24"/>
                <w:highlight w:val="none"/>
              </w:rPr>
            </w:pPr>
            <w:r>
              <w:rPr>
                <w:rFonts w:hint="eastAsia" w:ascii="宋体" w:hAnsi="宋体" w:cs="宋体"/>
                <w:color w:val="auto"/>
                <w:spacing w:val="-12"/>
                <w:sz w:val="18"/>
                <w:szCs w:val="18"/>
                <w:highlight w:val="none"/>
              </w:rPr>
              <w:t>软件和信息技术服</w:t>
            </w:r>
            <w:r>
              <w:rPr>
                <w:rFonts w:hint="eastAsia" w:ascii="宋体" w:hAnsi="宋体" w:cs="宋体"/>
                <w:color w:val="auto"/>
                <w:sz w:val="18"/>
                <w:szCs w:val="18"/>
                <w:highlight w:val="none"/>
              </w:rPr>
              <w:t>务业</w:t>
            </w:r>
          </w:p>
        </w:tc>
        <w:tc>
          <w:tcPr>
            <w:tcW w:w="1281" w:type="dxa"/>
            <w:noWrap w:val="0"/>
            <w:tcMar>
              <w:top w:w="0" w:type="dxa"/>
              <w:left w:w="108" w:type="dxa"/>
              <w:bottom w:w="0" w:type="dxa"/>
              <w:right w:w="108" w:type="dxa"/>
            </w:tcMar>
            <w:vAlign w:val="center"/>
          </w:tcPr>
          <w:p w14:paraId="572A0635">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4E84ABAD">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6B8B124B">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14:paraId="2F205F5E">
            <w:pPr>
              <w:ind w:left="1" w:firstLine="360"/>
              <w:jc w:val="center"/>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14:paraId="5BC6B81B">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14:paraId="1728719C">
            <w:pPr>
              <w:rPr>
                <w:rFonts w:ascii="宋体" w:hAnsi="宋体" w:cs="宋体"/>
                <w:bCs/>
                <w:color w:val="auto"/>
                <w:sz w:val="24"/>
                <w:highlight w:val="none"/>
              </w:rPr>
            </w:pPr>
            <w:r>
              <w:rPr>
                <w:rFonts w:hint="eastAsia" w:ascii="宋体" w:hAnsi="宋体" w:cs="宋体"/>
                <w:color w:val="auto"/>
                <w:sz w:val="18"/>
                <w:szCs w:val="18"/>
                <w:highlight w:val="none"/>
              </w:rPr>
              <w:t>X＜10</w:t>
            </w:r>
          </w:p>
        </w:tc>
      </w:tr>
      <w:tr w14:paraId="4196F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14:paraId="35F4F03D">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0C475F8A">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582EADBD">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63444781">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Y≥10000</w:t>
            </w:r>
          </w:p>
        </w:tc>
        <w:tc>
          <w:tcPr>
            <w:tcW w:w="1491" w:type="dxa"/>
            <w:noWrap w:val="0"/>
            <w:tcMar>
              <w:top w:w="0" w:type="dxa"/>
              <w:left w:w="108" w:type="dxa"/>
              <w:bottom w:w="0" w:type="dxa"/>
              <w:right w:w="108" w:type="dxa"/>
            </w:tcMar>
            <w:vAlign w:val="center"/>
          </w:tcPr>
          <w:p w14:paraId="4B0DE13B">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1000≤Y＜10000</w:t>
            </w:r>
          </w:p>
        </w:tc>
        <w:tc>
          <w:tcPr>
            <w:tcW w:w="1315" w:type="dxa"/>
            <w:noWrap w:val="0"/>
            <w:tcMar>
              <w:top w:w="0" w:type="dxa"/>
              <w:left w:w="108" w:type="dxa"/>
              <w:bottom w:w="0" w:type="dxa"/>
              <w:right w:w="108" w:type="dxa"/>
            </w:tcMar>
            <w:vAlign w:val="center"/>
          </w:tcPr>
          <w:p w14:paraId="4AD3F2E2">
            <w:pPr>
              <w:rPr>
                <w:rFonts w:ascii="宋体" w:hAnsi="宋体" w:cs="宋体"/>
                <w:bCs/>
                <w:color w:val="auto"/>
                <w:sz w:val="24"/>
                <w:highlight w:val="none"/>
              </w:rPr>
            </w:pPr>
            <w:r>
              <w:rPr>
                <w:rFonts w:hint="eastAsia" w:ascii="宋体" w:hAnsi="宋体" w:cs="宋体"/>
                <w:color w:val="auto"/>
                <w:sz w:val="18"/>
                <w:szCs w:val="18"/>
                <w:highlight w:val="none"/>
              </w:rPr>
              <w:t>50≤Y＜1000</w:t>
            </w:r>
          </w:p>
        </w:tc>
        <w:tc>
          <w:tcPr>
            <w:tcW w:w="908" w:type="dxa"/>
            <w:noWrap w:val="0"/>
            <w:tcMar>
              <w:top w:w="0" w:type="dxa"/>
              <w:left w:w="108" w:type="dxa"/>
              <w:bottom w:w="0" w:type="dxa"/>
              <w:right w:w="108" w:type="dxa"/>
            </w:tcMar>
            <w:vAlign w:val="center"/>
          </w:tcPr>
          <w:p w14:paraId="53C4CFC3">
            <w:pPr>
              <w:rPr>
                <w:rFonts w:ascii="宋体" w:hAnsi="宋体" w:cs="宋体"/>
                <w:bCs/>
                <w:color w:val="auto"/>
                <w:sz w:val="24"/>
                <w:highlight w:val="none"/>
              </w:rPr>
            </w:pPr>
            <w:r>
              <w:rPr>
                <w:rFonts w:hint="eastAsia" w:ascii="宋体" w:hAnsi="宋体" w:cs="宋体"/>
                <w:color w:val="auto"/>
                <w:sz w:val="18"/>
                <w:szCs w:val="18"/>
                <w:highlight w:val="none"/>
              </w:rPr>
              <w:t>Y＜50</w:t>
            </w:r>
          </w:p>
        </w:tc>
      </w:tr>
      <w:tr w14:paraId="6A012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14:paraId="42E407E1">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房地产开发经营</w:t>
            </w:r>
          </w:p>
        </w:tc>
        <w:tc>
          <w:tcPr>
            <w:tcW w:w="1281" w:type="dxa"/>
            <w:noWrap w:val="0"/>
            <w:tcMar>
              <w:top w:w="0" w:type="dxa"/>
              <w:left w:w="108" w:type="dxa"/>
              <w:bottom w:w="0" w:type="dxa"/>
              <w:right w:w="108" w:type="dxa"/>
            </w:tcMar>
            <w:vAlign w:val="center"/>
          </w:tcPr>
          <w:p w14:paraId="2C1C56F3">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06ACBF4F">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05BE176E">
            <w:pPr>
              <w:rPr>
                <w:rFonts w:ascii="宋体" w:hAnsi="宋体" w:cs="宋体"/>
                <w:bCs/>
                <w:color w:val="auto"/>
                <w:sz w:val="24"/>
                <w:highlight w:val="none"/>
              </w:rPr>
            </w:pPr>
            <w:r>
              <w:rPr>
                <w:rFonts w:hint="eastAsia" w:ascii="宋体" w:hAnsi="宋体" w:cs="宋体"/>
                <w:color w:val="auto"/>
                <w:sz w:val="18"/>
                <w:szCs w:val="18"/>
                <w:highlight w:val="none"/>
              </w:rPr>
              <w:t>Y≥200000</w:t>
            </w:r>
          </w:p>
        </w:tc>
        <w:tc>
          <w:tcPr>
            <w:tcW w:w="1491" w:type="dxa"/>
            <w:noWrap w:val="0"/>
            <w:tcMar>
              <w:top w:w="0" w:type="dxa"/>
              <w:left w:w="108" w:type="dxa"/>
              <w:bottom w:w="0" w:type="dxa"/>
              <w:right w:w="108" w:type="dxa"/>
            </w:tcMar>
            <w:vAlign w:val="center"/>
          </w:tcPr>
          <w:p w14:paraId="0EF270BC">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 1000≤Y＜200000</w:t>
            </w:r>
          </w:p>
        </w:tc>
        <w:tc>
          <w:tcPr>
            <w:tcW w:w="1315" w:type="dxa"/>
            <w:noWrap w:val="0"/>
            <w:tcMar>
              <w:top w:w="0" w:type="dxa"/>
              <w:left w:w="108" w:type="dxa"/>
              <w:bottom w:w="0" w:type="dxa"/>
              <w:right w:w="108" w:type="dxa"/>
            </w:tcMar>
            <w:vAlign w:val="center"/>
          </w:tcPr>
          <w:p w14:paraId="0BA4C6D2">
            <w:pPr>
              <w:rPr>
                <w:rFonts w:ascii="宋体" w:hAnsi="宋体" w:cs="宋体"/>
                <w:bCs/>
                <w:color w:val="auto"/>
                <w:sz w:val="24"/>
                <w:highlight w:val="none"/>
              </w:rPr>
            </w:pPr>
            <w:r>
              <w:rPr>
                <w:rFonts w:hint="eastAsia" w:ascii="宋体" w:hAnsi="宋体" w:cs="宋体"/>
                <w:color w:val="auto"/>
                <w:sz w:val="18"/>
                <w:szCs w:val="18"/>
                <w:highlight w:val="none"/>
              </w:rPr>
              <w:t>100≤Y＜1000</w:t>
            </w:r>
          </w:p>
        </w:tc>
        <w:tc>
          <w:tcPr>
            <w:tcW w:w="908" w:type="dxa"/>
            <w:noWrap w:val="0"/>
            <w:tcMar>
              <w:top w:w="0" w:type="dxa"/>
              <w:left w:w="108" w:type="dxa"/>
              <w:bottom w:w="0" w:type="dxa"/>
              <w:right w:w="108" w:type="dxa"/>
            </w:tcMar>
            <w:vAlign w:val="center"/>
          </w:tcPr>
          <w:p w14:paraId="799FC945">
            <w:pPr>
              <w:rPr>
                <w:rFonts w:ascii="宋体" w:hAnsi="宋体" w:cs="宋体"/>
                <w:bCs/>
                <w:color w:val="auto"/>
                <w:sz w:val="24"/>
                <w:highlight w:val="none"/>
              </w:rPr>
            </w:pPr>
            <w:r>
              <w:rPr>
                <w:rFonts w:hint="eastAsia" w:ascii="宋体" w:hAnsi="宋体" w:cs="宋体"/>
                <w:color w:val="auto"/>
                <w:sz w:val="18"/>
                <w:szCs w:val="18"/>
                <w:highlight w:val="none"/>
              </w:rPr>
              <w:t>Y＜100</w:t>
            </w:r>
          </w:p>
        </w:tc>
      </w:tr>
      <w:tr w14:paraId="4A8FC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14:paraId="7CD9308E">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1BFAEB2B">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资产总额(Z)</w:t>
            </w:r>
          </w:p>
        </w:tc>
        <w:tc>
          <w:tcPr>
            <w:tcW w:w="758" w:type="dxa"/>
            <w:noWrap w:val="0"/>
            <w:tcMar>
              <w:top w:w="0" w:type="dxa"/>
              <w:left w:w="108" w:type="dxa"/>
              <w:bottom w:w="0" w:type="dxa"/>
              <w:right w:w="108" w:type="dxa"/>
            </w:tcMar>
            <w:vAlign w:val="center"/>
          </w:tcPr>
          <w:p w14:paraId="57F86177">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794AC71C">
            <w:pPr>
              <w:rPr>
                <w:rFonts w:ascii="宋体" w:hAnsi="宋体" w:cs="宋体"/>
                <w:bCs/>
                <w:color w:val="auto"/>
                <w:sz w:val="24"/>
                <w:highlight w:val="none"/>
              </w:rPr>
            </w:pPr>
            <w:r>
              <w:rPr>
                <w:rFonts w:hint="eastAsia" w:ascii="宋体" w:hAnsi="宋体" w:cs="宋体"/>
                <w:color w:val="auto"/>
                <w:sz w:val="18"/>
                <w:szCs w:val="18"/>
                <w:highlight w:val="none"/>
              </w:rPr>
              <w:t>Z≥10000</w:t>
            </w:r>
          </w:p>
        </w:tc>
        <w:tc>
          <w:tcPr>
            <w:tcW w:w="1491" w:type="dxa"/>
            <w:noWrap w:val="0"/>
            <w:tcMar>
              <w:top w:w="0" w:type="dxa"/>
              <w:left w:w="108" w:type="dxa"/>
              <w:bottom w:w="0" w:type="dxa"/>
              <w:right w:w="108" w:type="dxa"/>
            </w:tcMar>
            <w:vAlign w:val="center"/>
          </w:tcPr>
          <w:p w14:paraId="40AFB6F4">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5000≤Z＜10000</w:t>
            </w:r>
          </w:p>
        </w:tc>
        <w:tc>
          <w:tcPr>
            <w:tcW w:w="1315" w:type="dxa"/>
            <w:noWrap w:val="0"/>
            <w:tcMar>
              <w:top w:w="0" w:type="dxa"/>
              <w:left w:w="108" w:type="dxa"/>
              <w:bottom w:w="0" w:type="dxa"/>
              <w:right w:w="108" w:type="dxa"/>
            </w:tcMar>
            <w:vAlign w:val="center"/>
          </w:tcPr>
          <w:p w14:paraId="29A35A13">
            <w:pPr>
              <w:rPr>
                <w:rFonts w:ascii="宋体" w:hAnsi="宋体" w:cs="宋体"/>
                <w:bCs/>
                <w:color w:val="auto"/>
                <w:sz w:val="24"/>
                <w:highlight w:val="none"/>
              </w:rPr>
            </w:pPr>
            <w:r>
              <w:rPr>
                <w:rFonts w:hint="eastAsia" w:ascii="宋体" w:hAnsi="宋体" w:cs="宋体"/>
                <w:color w:val="auto"/>
                <w:sz w:val="18"/>
                <w:szCs w:val="18"/>
                <w:highlight w:val="none"/>
              </w:rPr>
              <w:t>2000≤Z＜5000  </w:t>
            </w:r>
          </w:p>
        </w:tc>
        <w:tc>
          <w:tcPr>
            <w:tcW w:w="908" w:type="dxa"/>
            <w:noWrap w:val="0"/>
            <w:tcMar>
              <w:top w:w="0" w:type="dxa"/>
              <w:left w:w="108" w:type="dxa"/>
              <w:bottom w:w="0" w:type="dxa"/>
              <w:right w:w="108" w:type="dxa"/>
            </w:tcMar>
            <w:vAlign w:val="center"/>
          </w:tcPr>
          <w:p w14:paraId="4B20DACA">
            <w:pPr>
              <w:rPr>
                <w:rFonts w:ascii="宋体" w:hAnsi="宋体" w:cs="宋体"/>
                <w:bCs/>
                <w:color w:val="auto"/>
                <w:sz w:val="24"/>
                <w:highlight w:val="none"/>
              </w:rPr>
            </w:pPr>
            <w:r>
              <w:rPr>
                <w:rFonts w:hint="eastAsia" w:ascii="宋体" w:hAnsi="宋体" w:cs="宋体"/>
                <w:color w:val="auto"/>
                <w:sz w:val="18"/>
                <w:szCs w:val="18"/>
                <w:highlight w:val="none"/>
              </w:rPr>
              <w:t>Z＜2000</w:t>
            </w:r>
          </w:p>
        </w:tc>
      </w:tr>
      <w:tr w14:paraId="71085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14:paraId="02752714">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物业管理</w:t>
            </w:r>
          </w:p>
        </w:tc>
        <w:tc>
          <w:tcPr>
            <w:tcW w:w="1281" w:type="dxa"/>
            <w:noWrap w:val="0"/>
            <w:tcMar>
              <w:top w:w="0" w:type="dxa"/>
              <w:left w:w="108" w:type="dxa"/>
              <w:bottom w:w="0" w:type="dxa"/>
              <w:right w:w="108" w:type="dxa"/>
            </w:tcMar>
            <w:vAlign w:val="center"/>
          </w:tcPr>
          <w:p w14:paraId="3B229FCD">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4F3CE558">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3CA51B14">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14:paraId="596D2730">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14:paraId="7DF9B7C0">
            <w:pPr>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908" w:type="dxa"/>
            <w:noWrap w:val="0"/>
            <w:tcMar>
              <w:top w:w="0" w:type="dxa"/>
              <w:left w:w="108" w:type="dxa"/>
              <w:bottom w:w="0" w:type="dxa"/>
              <w:right w:w="108" w:type="dxa"/>
            </w:tcMar>
            <w:vAlign w:val="center"/>
          </w:tcPr>
          <w:p w14:paraId="7EAD6FBB">
            <w:pPr>
              <w:rPr>
                <w:rFonts w:ascii="宋体" w:hAnsi="宋体" w:cs="宋体"/>
                <w:bCs/>
                <w:color w:val="auto"/>
                <w:sz w:val="24"/>
                <w:highlight w:val="none"/>
              </w:rPr>
            </w:pPr>
            <w:r>
              <w:rPr>
                <w:rFonts w:hint="eastAsia" w:ascii="宋体" w:hAnsi="宋体" w:cs="宋体"/>
                <w:color w:val="auto"/>
                <w:sz w:val="18"/>
                <w:szCs w:val="18"/>
                <w:highlight w:val="none"/>
              </w:rPr>
              <w:t>X＜100</w:t>
            </w:r>
          </w:p>
        </w:tc>
      </w:tr>
      <w:tr w14:paraId="6B795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14:paraId="30AAAC2F">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136DA3FB">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14:paraId="7C561139">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08FDA433">
            <w:pPr>
              <w:rPr>
                <w:rFonts w:ascii="宋体" w:hAnsi="宋体" w:cs="宋体"/>
                <w:bCs/>
                <w:color w:val="auto"/>
                <w:sz w:val="24"/>
                <w:highlight w:val="none"/>
              </w:rPr>
            </w:pPr>
            <w:r>
              <w:rPr>
                <w:rFonts w:hint="eastAsia" w:ascii="宋体" w:hAnsi="宋体" w:cs="宋体"/>
                <w:color w:val="auto"/>
                <w:sz w:val="18"/>
                <w:szCs w:val="18"/>
                <w:highlight w:val="none"/>
              </w:rPr>
              <w:t>Y≥5000</w:t>
            </w:r>
          </w:p>
        </w:tc>
        <w:tc>
          <w:tcPr>
            <w:tcW w:w="1491" w:type="dxa"/>
            <w:noWrap w:val="0"/>
            <w:tcMar>
              <w:top w:w="0" w:type="dxa"/>
              <w:left w:w="108" w:type="dxa"/>
              <w:bottom w:w="0" w:type="dxa"/>
              <w:right w:w="108" w:type="dxa"/>
            </w:tcMar>
            <w:vAlign w:val="center"/>
          </w:tcPr>
          <w:p w14:paraId="6F09BDE1">
            <w:pPr>
              <w:ind w:left="1"/>
              <w:rPr>
                <w:rFonts w:ascii="宋体" w:hAnsi="宋体" w:cs="宋体"/>
                <w:bCs/>
                <w:color w:val="auto"/>
                <w:sz w:val="24"/>
                <w:highlight w:val="none"/>
              </w:rPr>
            </w:pPr>
            <w:r>
              <w:rPr>
                <w:rFonts w:hint="eastAsia" w:ascii="宋体" w:hAnsi="宋体" w:cs="宋体"/>
                <w:color w:val="auto"/>
                <w:sz w:val="18"/>
                <w:szCs w:val="18"/>
                <w:highlight w:val="none"/>
              </w:rPr>
              <w:t>1000≤Y＜5000</w:t>
            </w:r>
          </w:p>
        </w:tc>
        <w:tc>
          <w:tcPr>
            <w:tcW w:w="1315" w:type="dxa"/>
            <w:noWrap w:val="0"/>
            <w:tcMar>
              <w:top w:w="0" w:type="dxa"/>
              <w:left w:w="108" w:type="dxa"/>
              <w:bottom w:w="0" w:type="dxa"/>
              <w:right w:w="108" w:type="dxa"/>
            </w:tcMar>
            <w:vAlign w:val="center"/>
          </w:tcPr>
          <w:p w14:paraId="7EEDC2E4">
            <w:pPr>
              <w:rPr>
                <w:rFonts w:ascii="宋体" w:hAnsi="宋体" w:cs="宋体"/>
                <w:bCs/>
                <w:color w:val="auto"/>
                <w:sz w:val="24"/>
                <w:highlight w:val="none"/>
              </w:rPr>
            </w:pPr>
            <w:r>
              <w:rPr>
                <w:rFonts w:hint="eastAsia" w:ascii="宋体" w:hAnsi="宋体" w:cs="宋体"/>
                <w:color w:val="auto"/>
                <w:sz w:val="18"/>
                <w:szCs w:val="18"/>
                <w:highlight w:val="none"/>
              </w:rPr>
              <w:t>500≤Y＜1000</w:t>
            </w:r>
          </w:p>
        </w:tc>
        <w:tc>
          <w:tcPr>
            <w:tcW w:w="908" w:type="dxa"/>
            <w:noWrap w:val="0"/>
            <w:tcMar>
              <w:top w:w="0" w:type="dxa"/>
              <w:left w:w="108" w:type="dxa"/>
              <w:bottom w:w="0" w:type="dxa"/>
              <w:right w:w="108" w:type="dxa"/>
            </w:tcMar>
            <w:vAlign w:val="center"/>
          </w:tcPr>
          <w:p w14:paraId="71BBE5FC">
            <w:pPr>
              <w:rPr>
                <w:rFonts w:ascii="宋体" w:hAnsi="宋体" w:cs="宋体"/>
                <w:bCs/>
                <w:color w:val="auto"/>
                <w:sz w:val="24"/>
                <w:highlight w:val="none"/>
              </w:rPr>
            </w:pPr>
            <w:r>
              <w:rPr>
                <w:rFonts w:hint="eastAsia" w:ascii="宋体" w:hAnsi="宋体" w:cs="宋体"/>
                <w:color w:val="auto"/>
                <w:sz w:val="18"/>
                <w:szCs w:val="18"/>
                <w:highlight w:val="none"/>
              </w:rPr>
              <w:t>Y＜500</w:t>
            </w:r>
          </w:p>
        </w:tc>
      </w:tr>
      <w:tr w14:paraId="73FC9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14:paraId="786DB9A1">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租赁和商务服务业</w:t>
            </w:r>
          </w:p>
        </w:tc>
        <w:tc>
          <w:tcPr>
            <w:tcW w:w="1281" w:type="dxa"/>
            <w:noWrap w:val="0"/>
            <w:tcMar>
              <w:top w:w="0" w:type="dxa"/>
              <w:left w:w="108" w:type="dxa"/>
              <w:bottom w:w="0" w:type="dxa"/>
              <w:right w:w="108" w:type="dxa"/>
            </w:tcMar>
            <w:vAlign w:val="center"/>
          </w:tcPr>
          <w:p w14:paraId="0E4DF6D4">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78196320">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11044B1B">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14:paraId="0D50F971">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14:paraId="41562679">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14:paraId="5B8E22BD">
            <w:pPr>
              <w:rPr>
                <w:rFonts w:ascii="宋体" w:hAnsi="宋体" w:cs="宋体"/>
                <w:bCs/>
                <w:color w:val="auto"/>
                <w:sz w:val="24"/>
                <w:highlight w:val="none"/>
              </w:rPr>
            </w:pPr>
            <w:r>
              <w:rPr>
                <w:rFonts w:hint="eastAsia" w:ascii="宋体" w:hAnsi="宋体" w:cs="宋体"/>
                <w:color w:val="auto"/>
                <w:sz w:val="18"/>
                <w:szCs w:val="18"/>
                <w:highlight w:val="none"/>
              </w:rPr>
              <w:t>X＜10</w:t>
            </w:r>
          </w:p>
        </w:tc>
      </w:tr>
      <w:tr w14:paraId="343EF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14:paraId="5E00FA54">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14:paraId="1190CD19">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资产总额(Z)</w:t>
            </w:r>
          </w:p>
        </w:tc>
        <w:tc>
          <w:tcPr>
            <w:tcW w:w="758" w:type="dxa"/>
            <w:noWrap w:val="0"/>
            <w:tcMar>
              <w:top w:w="0" w:type="dxa"/>
              <w:left w:w="108" w:type="dxa"/>
              <w:bottom w:w="0" w:type="dxa"/>
              <w:right w:w="108" w:type="dxa"/>
            </w:tcMar>
            <w:vAlign w:val="center"/>
          </w:tcPr>
          <w:p w14:paraId="52953D1F">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14:paraId="3A0302F1">
            <w:pPr>
              <w:rPr>
                <w:rFonts w:ascii="宋体" w:hAnsi="宋体" w:cs="宋体"/>
                <w:bCs/>
                <w:color w:val="auto"/>
                <w:sz w:val="24"/>
                <w:highlight w:val="none"/>
              </w:rPr>
            </w:pPr>
            <w:r>
              <w:rPr>
                <w:rFonts w:hint="eastAsia" w:ascii="宋体" w:hAnsi="宋体" w:cs="宋体"/>
                <w:color w:val="auto"/>
                <w:sz w:val="18"/>
                <w:szCs w:val="18"/>
                <w:highlight w:val="none"/>
              </w:rPr>
              <w:t>Z≥120000</w:t>
            </w:r>
          </w:p>
        </w:tc>
        <w:tc>
          <w:tcPr>
            <w:tcW w:w="1491" w:type="dxa"/>
            <w:noWrap w:val="0"/>
            <w:tcMar>
              <w:top w:w="0" w:type="dxa"/>
              <w:left w:w="108" w:type="dxa"/>
              <w:bottom w:w="0" w:type="dxa"/>
              <w:right w:w="108" w:type="dxa"/>
            </w:tcMar>
            <w:vAlign w:val="center"/>
          </w:tcPr>
          <w:p w14:paraId="27792DB5">
            <w:pPr>
              <w:rPr>
                <w:rFonts w:ascii="宋体" w:hAnsi="宋体" w:cs="宋体"/>
                <w:bCs/>
                <w:color w:val="auto"/>
                <w:sz w:val="24"/>
                <w:highlight w:val="none"/>
              </w:rPr>
            </w:pPr>
            <w:r>
              <w:rPr>
                <w:rFonts w:hint="eastAsia" w:ascii="宋体" w:hAnsi="宋体" w:cs="宋体"/>
                <w:color w:val="auto"/>
                <w:sz w:val="18"/>
                <w:szCs w:val="18"/>
                <w:highlight w:val="none"/>
              </w:rPr>
              <w:t>8000≤Z＜120000</w:t>
            </w:r>
          </w:p>
        </w:tc>
        <w:tc>
          <w:tcPr>
            <w:tcW w:w="1315" w:type="dxa"/>
            <w:noWrap w:val="0"/>
            <w:tcMar>
              <w:top w:w="0" w:type="dxa"/>
              <w:left w:w="108" w:type="dxa"/>
              <w:bottom w:w="0" w:type="dxa"/>
              <w:right w:w="108" w:type="dxa"/>
            </w:tcMar>
            <w:vAlign w:val="center"/>
          </w:tcPr>
          <w:p w14:paraId="57682A27">
            <w:pPr>
              <w:rPr>
                <w:rFonts w:ascii="宋体" w:hAnsi="宋体" w:cs="宋体"/>
                <w:bCs/>
                <w:color w:val="auto"/>
                <w:sz w:val="24"/>
                <w:highlight w:val="none"/>
              </w:rPr>
            </w:pPr>
            <w:r>
              <w:rPr>
                <w:rFonts w:hint="eastAsia" w:ascii="宋体" w:hAnsi="宋体" w:cs="宋体"/>
                <w:color w:val="auto"/>
                <w:sz w:val="18"/>
                <w:szCs w:val="18"/>
                <w:highlight w:val="none"/>
              </w:rPr>
              <w:t>100≤Z＜8000</w:t>
            </w:r>
          </w:p>
        </w:tc>
        <w:tc>
          <w:tcPr>
            <w:tcW w:w="908" w:type="dxa"/>
            <w:noWrap w:val="0"/>
            <w:tcMar>
              <w:top w:w="0" w:type="dxa"/>
              <w:left w:w="108" w:type="dxa"/>
              <w:bottom w:w="0" w:type="dxa"/>
              <w:right w:w="108" w:type="dxa"/>
            </w:tcMar>
            <w:vAlign w:val="center"/>
          </w:tcPr>
          <w:p w14:paraId="21ED21F1">
            <w:pPr>
              <w:rPr>
                <w:rFonts w:ascii="宋体" w:hAnsi="宋体" w:cs="宋体"/>
                <w:bCs/>
                <w:color w:val="auto"/>
                <w:sz w:val="24"/>
                <w:highlight w:val="none"/>
              </w:rPr>
            </w:pPr>
            <w:r>
              <w:rPr>
                <w:rFonts w:hint="eastAsia" w:ascii="宋体" w:hAnsi="宋体" w:cs="宋体"/>
                <w:color w:val="auto"/>
                <w:sz w:val="18"/>
                <w:szCs w:val="18"/>
                <w:highlight w:val="none"/>
              </w:rPr>
              <w:t>Z＜100</w:t>
            </w:r>
          </w:p>
        </w:tc>
      </w:tr>
      <w:tr w14:paraId="024BC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noWrap w:val="0"/>
            <w:tcMar>
              <w:top w:w="0" w:type="dxa"/>
              <w:left w:w="108" w:type="dxa"/>
              <w:bottom w:w="0" w:type="dxa"/>
              <w:right w:w="108" w:type="dxa"/>
            </w:tcMar>
            <w:vAlign w:val="center"/>
          </w:tcPr>
          <w:p w14:paraId="40B7F177">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其他未列明行业 *</w:t>
            </w:r>
          </w:p>
        </w:tc>
        <w:tc>
          <w:tcPr>
            <w:tcW w:w="1281" w:type="dxa"/>
            <w:noWrap w:val="0"/>
            <w:tcMar>
              <w:top w:w="0" w:type="dxa"/>
              <w:left w:w="108" w:type="dxa"/>
              <w:bottom w:w="0" w:type="dxa"/>
              <w:right w:w="108" w:type="dxa"/>
            </w:tcMar>
            <w:vAlign w:val="center"/>
          </w:tcPr>
          <w:p w14:paraId="47A438FE">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14:paraId="3C42190A">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14:paraId="2F0C2794">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14:paraId="1441E506">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14:paraId="5C738746">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14:paraId="605446A7">
            <w:pPr>
              <w:rPr>
                <w:rFonts w:ascii="宋体" w:hAnsi="宋体" w:cs="宋体"/>
                <w:bCs/>
                <w:color w:val="auto"/>
                <w:sz w:val="24"/>
                <w:highlight w:val="none"/>
              </w:rPr>
            </w:pPr>
            <w:r>
              <w:rPr>
                <w:rFonts w:hint="eastAsia" w:ascii="宋体" w:hAnsi="宋体" w:cs="宋体"/>
                <w:color w:val="auto"/>
                <w:sz w:val="18"/>
                <w:szCs w:val="18"/>
                <w:highlight w:val="none"/>
              </w:rPr>
              <w:t>X＜10</w:t>
            </w:r>
          </w:p>
        </w:tc>
      </w:tr>
    </w:tbl>
    <w:p w14:paraId="14A2A6C6">
      <w:pPr>
        <w:pStyle w:val="84"/>
        <w:ind w:firstLine="460"/>
        <w:rPr>
          <w:color w:val="auto"/>
          <w:highlight w:val="none"/>
        </w:rPr>
      </w:pPr>
    </w:p>
    <w:p w14:paraId="3454566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说明：</w:t>
      </w:r>
    </w:p>
    <w:p w14:paraId="118EF6D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1.大型、中型和小型企业须同时满足所列指标的下限，否则下划一档；微型企业只须满足所列指标中的一项即可。</w:t>
      </w:r>
    </w:p>
    <w:p w14:paraId="27B11F2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899615F">
      <w:pPr>
        <w:spacing w:line="360" w:lineRule="auto"/>
        <w:ind w:right="420"/>
        <w:rPr>
          <w:rFonts w:ascii="仿宋" w:eastAsia="仿宋"/>
          <w:color w:val="auto"/>
          <w:highlight w:val="none"/>
          <w:lang w:val="en-US"/>
        </w:rPr>
      </w:pPr>
      <w:r>
        <w:rPr>
          <w:rFonts w:hint="eastAsia" w:ascii="仿宋" w:hAnsi="仿宋" w:eastAsia="仿宋"/>
          <w:color w:val="auto"/>
          <w:sz w:val="24"/>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DD1B037">
      <w:pPr>
        <w:spacing w:line="360" w:lineRule="auto"/>
        <w:ind w:right="420"/>
        <w:rPr>
          <w:rFonts w:ascii="仿宋" w:hAnsi="仿宋" w:eastAsia="仿宋"/>
          <w:color w:val="auto"/>
          <w:highlight w:val="none"/>
        </w:rPr>
      </w:pPr>
    </w:p>
    <w:p w14:paraId="43649EBA">
      <w:pPr>
        <w:spacing w:line="360" w:lineRule="auto"/>
        <w:rPr>
          <w:rFonts w:ascii="仿宋" w:hAnsi="仿宋" w:eastAsia="仿宋"/>
          <w:bCs/>
          <w:color w:val="auto"/>
          <w:sz w:val="24"/>
          <w:highlight w:val="none"/>
        </w:rPr>
      </w:pPr>
    </w:p>
    <w:sectPr>
      <w:headerReference r:id="rId22" w:type="first"/>
      <w:footerReference r:id="rId25" w:type="first"/>
      <w:headerReference r:id="rId21" w:type="default"/>
      <w:footerReference r:id="rId23" w:type="default"/>
      <w:footerReference r:id="rId24" w:type="even"/>
      <w:pgSz w:w="11905" w:h="16838"/>
      <w:pgMar w:top="1474" w:right="1814" w:bottom="1474" w:left="1814" w:header="851"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Light">
    <w:panose1 w:val="020B0502040204020203"/>
    <w:charset w:val="7A"/>
    <w:family w:val="swiss"/>
    <w:pitch w:val="default"/>
    <w:sig w:usb0="80000287" w:usb1="2ACF0010" w:usb2="00000016" w:usb3="00000000" w:csb0="0004001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96310">
    <w:pPr>
      <w:pStyle w:val="41"/>
      <w:framePr w:wrap="around" w:vAnchor="text" w:hAnchor="margin" w:xAlign="right" w:y="1"/>
      <w:rPr>
        <w:rStyle w:val="74"/>
      </w:rPr>
    </w:pPr>
    <w:r>
      <w:fldChar w:fldCharType="begin"/>
    </w:r>
    <w:r>
      <w:rPr>
        <w:rStyle w:val="74"/>
      </w:rPr>
      <w:instrText xml:space="preserve">PAGE  </w:instrText>
    </w:r>
    <w:r>
      <w:fldChar w:fldCharType="end"/>
    </w:r>
  </w:p>
  <w:p w14:paraId="04E620AF">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D9295">
    <w:pPr>
      <w:pStyle w:val="4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FED171">
                          <w:pPr>
                            <w:pStyle w:val="4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EFED171">
                    <w:pPr>
                      <w:pStyle w:val="41"/>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5A1D4">
    <w:pPr>
      <w:pStyle w:val="4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5868D4">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E5868D4">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79DBE1">
    <w:pPr>
      <w:pStyle w:val="3"/>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8AEA82">
                          <w:pPr>
                            <w:pStyle w:val="41"/>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28AEA82">
                    <w:pPr>
                      <w:pStyle w:val="41"/>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BF9E4">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9B4C9A">
                          <w:pPr>
                            <w:pStyle w:val="41"/>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B9B4C9A">
                    <w:pPr>
                      <w:pStyle w:val="4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C18E6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13E743B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0C697">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89D7FF">
                          <w:pPr>
                            <w:pStyle w:val="41"/>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A89D7FF">
                    <w:pPr>
                      <w:pStyle w:val="41"/>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DC2E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547808E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095C7F">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40B7FA">
                          <w:pPr>
                            <w:pStyle w:val="41"/>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A40B7FA">
                    <w:pPr>
                      <w:pStyle w:val="41"/>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1E01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5932A97">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27E5A">
    <w:pPr>
      <w:pStyle w:val="41"/>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C83BEA">
                          <w:pPr>
                            <w:pStyle w:val="41"/>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FC83BEA">
                    <w:pPr>
                      <w:pStyle w:val="41"/>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B7A97">
    <w:pPr>
      <w:pStyle w:val="41"/>
      <w:framePr w:wrap="around" w:vAnchor="text" w:hAnchor="margin" w:xAlign="right" w:y="1"/>
      <w:rPr>
        <w:rStyle w:val="74"/>
      </w:rPr>
    </w:pPr>
    <w:r>
      <w:fldChar w:fldCharType="begin"/>
    </w:r>
    <w:r>
      <w:rPr>
        <w:rStyle w:val="74"/>
      </w:rPr>
      <w:instrText xml:space="preserve">PAGE  </w:instrText>
    </w:r>
    <w:r>
      <w:fldChar w:fldCharType="end"/>
    </w:r>
  </w:p>
  <w:p w14:paraId="50350E05">
    <w:pPr>
      <w:pStyle w:val="41"/>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C2C35">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3" w:name="_Toc91899912"/>
    <w:bookmarkStart w:id="404" w:name="_Toc164085800"/>
    <w:bookmarkStart w:id="405" w:name="_Toc36110187"/>
    <w:bookmarkStart w:id="406" w:name="_Toc131845147"/>
    <w:r>
      <w:rPr>
        <w:rFonts w:hint="eastAsia" w:ascii="仿宋_GB2312" w:eastAsia="仿宋_GB2312"/>
        <w:kern w:val="0"/>
        <w:szCs w:val="21"/>
      </w:rPr>
      <w:t xml:space="preserve"> 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CBA16">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0841B">
    <w:pPr>
      <w:pStyle w:val="42"/>
      <w:pBdr>
        <w:bottom w:val="none" w:color="auto" w:sz="0" w:space="0"/>
      </w:pBdr>
      <w:tabs>
        <w:tab w:val="center" w:pos="4535"/>
        <w:tab w:val="right" w:pos="9070"/>
        <w:tab w:val="clear" w:pos="4153"/>
        <w:tab w:val="clear" w:pos="8306"/>
      </w:tabs>
      <w:jc w:val="right"/>
    </w:pPr>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3CACD5">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FC97D">
    <w:pPr>
      <w:pStyle w:val="42"/>
      <w:pBdr>
        <w:bottom w:val="none" w:color="auto" w:sz="0" w:space="1"/>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D3145">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AD235">
    <w:pPr>
      <w:pStyle w:val="42"/>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21730">
    <w:pPr>
      <w:pStyle w:val="42"/>
      <w:pBdr>
        <w:bottom w:val="none" w:color="auto" w:sz="0" w:space="1"/>
      </w:pBdr>
      <w:jc w:val="right"/>
      <w:rPr>
        <w:rFonts w:ascii="仿宋_GB2312" w:eastAsia="仿宋_GB2312"/>
        <w:b/>
        <w:i/>
        <w:u w:val="single"/>
      </w:rPr>
    </w:pPr>
  </w:p>
  <w:p w14:paraId="1F0BC4F0">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F2789">
    <w:pPr>
      <w:pStyle w:val="42"/>
      <w:pBdr>
        <w:bottom w:val="none" w:color="auto" w:sz="0" w:space="1"/>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39BD7">
    <w:pPr>
      <w:pStyle w:val="42"/>
      <w:pBdr>
        <w:bottom w:val="none" w:color="auto" w:sz="0" w:space="1"/>
      </w:pBdr>
      <w:jc w:val="right"/>
      <w:rPr>
        <w:rFonts w:ascii="仿宋_GB2312" w:eastAsia="仿宋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EF0FD">
    <w:pPr>
      <w:pStyle w:val="42"/>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1D64DA3"/>
    <w:multiLevelType w:val="singleLevel"/>
    <w:tmpl w:val="E1D64DA3"/>
    <w:lvl w:ilvl="0" w:tentative="0">
      <w:start w:val="1"/>
      <w:numFmt w:val="chineseCounting"/>
      <w:suff w:val="nothing"/>
      <w:lvlText w:val="%1、"/>
      <w:lvlJc w:val="left"/>
      <w:rPr>
        <w:rFonts w:hint="eastAsia"/>
      </w:rPr>
    </w:lvl>
  </w:abstractNum>
  <w:abstractNum w:abstractNumId="1">
    <w:nsid w:val="13F54C30"/>
    <w:multiLevelType w:val="multilevel"/>
    <w:tmpl w:val="13F54C30"/>
    <w:lvl w:ilvl="0" w:tentative="0">
      <w:start w:val="1"/>
      <w:numFmt w:val="chineseCountingThousand"/>
      <w:lvlText w:val="(%1)"/>
      <w:lvlJc w:val="left"/>
      <w:pPr>
        <w:ind w:left="922" w:hanging="440"/>
      </w:pPr>
    </w:lvl>
    <w:lvl w:ilvl="1" w:tentative="0">
      <w:start w:val="1"/>
      <w:numFmt w:val="lowerLetter"/>
      <w:lvlText w:val="%2)"/>
      <w:lvlJc w:val="left"/>
      <w:pPr>
        <w:ind w:left="1362" w:hanging="440"/>
      </w:pPr>
    </w:lvl>
    <w:lvl w:ilvl="2" w:tentative="0">
      <w:start w:val="1"/>
      <w:numFmt w:val="lowerRoman"/>
      <w:lvlText w:val="%3."/>
      <w:lvlJc w:val="right"/>
      <w:pPr>
        <w:ind w:left="1802" w:hanging="440"/>
      </w:pPr>
    </w:lvl>
    <w:lvl w:ilvl="3" w:tentative="0">
      <w:start w:val="1"/>
      <w:numFmt w:val="decimal"/>
      <w:lvlText w:val="%4."/>
      <w:lvlJc w:val="left"/>
      <w:pPr>
        <w:ind w:left="2242" w:hanging="440"/>
      </w:pPr>
    </w:lvl>
    <w:lvl w:ilvl="4" w:tentative="0">
      <w:start w:val="1"/>
      <w:numFmt w:val="lowerLetter"/>
      <w:lvlText w:val="%5)"/>
      <w:lvlJc w:val="left"/>
      <w:pPr>
        <w:ind w:left="2682" w:hanging="440"/>
      </w:pPr>
    </w:lvl>
    <w:lvl w:ilvl="5" w:tentative="0">
      <w:start w:val="1"/>
      <w:numFmt w:val="lowerRoman"/>
      <w:lvlText w:val="%6."/>
      <w:lvlJc w:val="right"/>
      <w:pPr>
        <w:ind w:left="3122" w:hanging="440"/>
      </w:pPr>
    </w:lvl>
    <w:lvl w:ilvl="6" w:tentative="0">
      <w:start w:val="1"/>
      <w:numFmt w:val="decimal"/>
      <w:lvlText w:val="%7."/>
      <w:lvlJc w:val="left"/>
      <w:pPr>
        <w:ind w:left="3562" w:hanging="440"/>
      </w:pPr>
    </w:lvl>
    <w:lvl w:ilvl="7" w:tentative="0">
      <w:start w:val="1"/>
      <w:numFmt w:val="lowerLetter"/>
      <w:lvlText w:val="%8)"/>
      <w:lvlJc w:val="left"/>
      <w:pPr>
        <w:ind w:left="4002" w:hanging="440"/>
      </w:pPr>
    </w:lvl>
    <w:lvl w:ilvl="8" w:tentative="0">
      <w:start w:val="1"/>
      <w:numFmt w:val="lowerRoman"/>
      <w:lvlText w:val="%9."/>
      <w:lvlJc w:val="right"/>
      <w:pPr>
        <w:ind w:left="4442" w:hanging="440"/>
      </w:pPr>
    </w:lvl>
  </w:abstractNum>
  <w:abstractNum w:abstractNumId="2">
    <w:nsid w:val="37322CAB"/>
    <w:multiLevelType w:val="singleLevel"/>
    <w:tmpl w:val="37322CAB"/>
    <w:lvl w:ilvl="0" w:tentative="0">
      <w:start w:val="6"/>
      <w:numFmt w:val="chineseCounting"/>
      <w:suff w:val="nothing"/>
      <w:lvlText w:val="%1、"/>
      <w:lvlJc w:val="left"/>
      <w:rPr>
        <w:rFonts w:hint="eastAsia"/>
      </w:rPr>
    </w:lvl>
  </w:abstractNum>
  <w:abstractNum w:abstractNumId="3">
    <w:nsid w:val="60974730"/>
    <w:multiLevelType w:val="multilevel"/>
    <w:tmpl w:val="60974730"/>
    <w:lvl w:ilvl="0" w:tentative="0">
      <w:start w:val="1"/>
      <w:numFmt w:val="decimal"/>
      <w:lvlText w:val="%1."/>
      <w:lvlJc w:val="left"/>
      <w:pPr>
        <w:ind w:left="860"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4">
    <w:nsid w:val="6FF55CB8"/>
    <w:multiLevelType w:val="multilevel"/>
    <w:tmpl w:val="6FF55CB8"/>
    <w:lvl w:ilvl="0" w:tentative="0">
      <w:start w:val="1"/>
      <w:numFmt w:val="decimal"/>
      <w:lvlText w:val="%1."/>
      <w:lvlJc w:val="left"/>
      <w:pPr>
        <w:ind w:left="860"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EwODkzNmVkZjA0NzNkZjdlZDQ2MGMwMTI4NmU4OD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D29"/>
    <w:rsid w:val="0002207B"/>
    <w:rsid w:val="000232FD"/>
    <w:rsid w:val="00023323"/>
    <w:rsid w:val="000233E4"/>
    <w:rsid w:val="00023495"/>
    <w:rsid w:val="0002367D"/>
    <w:rsid w:val="00023777"/>
    <w:rsid w:val="00024130"/>
    <w:rsid w:val="00024584"/>
    <w:rsid w:val="00024962"/>
    <w:rsid w:val="000249AA"/>
    <w:rsid w:val="00024F94"/>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5AF"/>
    <w:rsid w:val="00034FA7"/>
    <w:rsid w:val="0003533D"/>
    <w:rsid w:val="000357E4"/>
    <w:rsid w:val="00035ACA"/>
    <w:rsid w:val="00040447"/>
    <w:rsid w:val="00040494"/>
    <w:rsid w:val="00040B70"/>
    <w:rsid w:val="00042441"/>
    <w:rsid w:val="00042533"/>
    <w:rsid w:val="00042DBB"/>
    <w:rsid w:val="00042E65"/>
    <w:rsid w:val="0004347C"/>
    <w:rsid w:val="00043907"/>
    <w:rsid w:val="00044C9E"/>
    <w:rsid w:val="00044F48"/>
    <w:rsid w:val="00045CE7"/>
    <w:rsid w:val="00047354"/>
    <w:rsid w:val="00050656"/>
    <w:rsid w:val="00050A19"/>
    <w:rsid w:val="000511B6"/>
    <w:rsid w:val="00051B00"/>
    <w:rsid w:val="00051C72"/>
    <w:rsid w:val="00052192"/>
    <w:rsid w:val="0005238F"/>
    <w:rsid w:val="00052787"/>
    <w:rsid w:val="00052BB8"/>
    <w:rsid w:val="00053732"/>
    <w:rsid w:val="00053806"/>
    <w:rsid w:val="0005417A"/>
    <w:rsid w:val="0005450A"/>
    <w:rsid w:val="00054D39"/>
    <w:rsid w:val="0005501B"/>
    <w:rsid w:val="000550F5"/>
    <w:rsid w:val="00055337"/>
    <w:rsid w:val="0005548F"/>
    <w:rsid w:val="000554C7"/>
    <w:rsid w:val="00056145"/>
    <w:rsid w:val="00056402"/>
    <w:rsid w:val="00056791"/>
    <w:rsid w:val="00056868"/>
    <w:rsid w:val="00056876"/>
    <w:rsid w:val="000568DF"/>
    <w:rsid w:val="00057087"/>
    <w:rsid w:val="000578A3"/>
    <w:rsid w:val="00057D4C"/>
    <w:rsid w:val="00060C48"/>
    <w:rsid w:val="00061A3C"/>
    <w:rsid w:val="00061C48"/>
    <w:rsid w:val="00064278"/>
    <w:rsid w:val="000646CA"/>
    <w:rsid w:val="000665C4"/>
    <w:rsid w:val="00067821"/>
    <w:rsid w:val="0006785E"/>
    <w:rsid w:val="00067DA9"/>
    <w:rsid w:val="00067F92"/>
    <w:rsid w:val="00067FA7"/>
    <w:rsid w:val="0007038E"/>
    <w:rsid w:val="00070701"/>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3C2"/>
    <w:rsid w:val="000A1A52"/>
    <w:rsid w:val="000A1F98"/>
    <w:rsid w:val="000A3D58"/>
    <w:rsid w:val="000A3FE3"/>
    <w:rsid w:val="000A47B0"/>
    <w:rsid w:val="000A4851"/>
    <w:rsid w:val="000A49BB"/>
    <w:rsid w:val="000A4F22"/>
    <w:rsid w:val="000A5674"/>
    <w:rsid w:val="000A5A46"/>
    <w:rsid w:val="000A7299"/>
    <w:rsid w:val="000A752E"/>
    <w:rsid w:val="000B0624"/>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36"/>
    <w:rsid w:val="000D11E5"/>
    <w:rsid w:val="000D19E8"/>
    <w:rsid w:val="000D1FA1"/>
    <w:rsid w:val="000D2834"/>
    <w:rsid w:val="000D2CAC"/>
    <w:rsid w:val="000D34C8"/>
    <w:rsid w:val="000D34FD"/>
    <w:rsid w:val="000D39E2"/>
    <w:rsid w:val="000D3BE5"/>
    <w:rsid w:val="000D3C37"/>
    <w:rsid w:val="000D453A"/>
    <w:rsid w:val="000D4AFA"/>
    <w:rsid w:val="000D5EA6"/>
    <w:rsid w:val="000D5F00"/>
    <w:rsid w:val="000D6C9F"/>
    <w:rsid w:val="000D6E3B"/>
    <w:rsid w:val="000D6F30"/>
    <w:rsid w:val="000D74E4"/>
    <w:rsid w:val="000D7C9D"/>
    <w:rsid w:val="000D7CE0"/>
    <w:rsid w:val="000E07E7"/>
    <w:rsid w:val="000E19B2"/>
    <w:rsid w:val="000E2785"/>
    <w:rsid w:val="000E27BB"/>
    <w:rsid w:val="000E3153"/>
    <w:rsid w:val="000E3484"/>
    <w:rsid w:val="000E386F"/>
    <w:rsid w:val="000E4051"/>
    <w:rsid w:val="000E4139"/>
    <w:rsid w:val="000E4765"/>
    <w:rsid w:val="000E5B7E"/>
    <w:rsid w:val="000E5FF9"/>
    <w:rsid w:val="000E6AE1"/>
    <w:rsid w:val="000E6B69"/>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1C"/>
    <w:rsid w:val="000F4E67"/>
    <w:rsid w:val="000F505B"/>
    <w:rsid w:val="000F5677"/>
    <w:rsid w:val="000F5DDB"/>
    <w:rsid w:val="000F628E"/>
    <w:rsid w:val="000F68A0"/>
    <w:rsid w:val="000F6CC2"/>
    <w:rsid w:val="000F729C"/>
    <w:rsid w:val="000F7D4B"/>
    <w:rsid w:val="0010118C"/>
    <w:rsid w:val="001011C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BAD"/>
    <w:rsid w:val="00106E0E"/>
    <w:rsid w:val="001078A5"/>
    <w:rsid w:val="00107BBD"/>
    <w:rsid w:val="00107BC7"/>
    <w:rsid w:val="00110033"/>
    <w:rsid w:val="001102B5"/>
    <w:rsid w:val="0011052A"/>
    <w:rsid w:val="00110B86"/>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248"/>
    <w:rsid w:val="0012153F"/>
    <w:rsid w:val="0012159D"/>
    <w:rsid w:val="00121804"/>
    <w:rsid w:val="00121EC9"/>
    <w:rsid w:val="001224FE"/>
    <w:rsid w:val="001228EA"/>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716"/>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18D"/>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57DC8"/>
    <w:rsid w:val="00161185"/>
    <w:rsid w:val="001620BA"/>
    <w:rsid w:val="001623AC"/>
    <w:rsid w:val="00162956"/>
    <w:rsid w:val="00162BAA"/>
    <w:rsid w:val="00162DD5"/>
    <w:rsid w:val="00163C40"/>
    <w:rsid w:val="0016488B"/>
    <w:rsid w:val="00165758"/>
    <w:rsid w:val="00165A65"/>
    <w:rsid w:val="00166317"/>
    <w:rsid w:val="00166CC2"/>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3D00"/>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AE5"/>
    <w:rsid w:val="001A473A"/>
    <w:rsid w:val="001A4ED9"/>
    <w:rsid w:val="001A5785"/>
    <w:rsid w:val="001A5FD7"/>
    <w:rsid w:val="001A66A6"/>
    <w:rsid w:val="001A6BAF"/>
    <w:rsid w:val="001A6BBB"/>
    <w:rsid w:val="001A79A2"/>
    <w:rsid w:val="001B06A6"/>
    <w:rsid w:val="001B13BF"/>
    <w:rsid w:val="001B16F5"/>
    <w:rsid w:val="001B1945"/>
    <w:rsid w:val="001B1C1F"/>
    <w:rsid w:val="001B219B"/>
    <w:rsid w:val="001B2703"/>
    <w:rsid w:val="001B285A"/>
    <w:rsid w:val="001B3DCD"/>
    <w:rsid w:val="001B45B9"/>
    <w:rsid w:val="001B46B2"/>
    <w:rsid w:val="001B4725"/>
    <w:rsid w:val="001B48B2"/>
    <w:rsid w:val="001B49DA"/>
    <w:rsid w:val="001B4CA8"/>
    <w:rsid w:val="001B56F2"/>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26B"/>
    <w:rsid w:val="001C6047"/>
    <w:rsid w:val="001C6698"/>
    <w:rsid w:val="001C6C5B"/>
    <w:rsid w:val="001C7399"/>
    <w:rsid w:val="001C7CE0"/>
    <w:rsid w:val="001D005B"/>
    <w:rsid w:val="001D0947"/>
    <w:rsid w:val="001D11A3"/>
    <w:rsid w:val="001D16F5"/>
    <w:rsid w:val="001D1970"/>
    <w:rsid w:val="001D1D55"/>
    <w:rsid w:val="001D21EF"/>
    <w:rsid w:val="001D29A4"/>
    <w:rsid w:val="001D2B73"/>
    <w:rsid w:val="001D3136"/>
    <w:rsid w:val="001D330D"/>
    <w:rsid w:val="001D3F15"/>
    <w:rsid w:val="001D4AB6"/>
    <w:rsid w:val="001D4AD3"/>
    <w:rsid w:val="001D517B"/>
    <w:rsid w:val="001D5281"/>
    <w:rsid w:val="001D6448"/>
    <w:rsid w:val="001E17E3"/>
    <w:rsid w:val="001E2052"/>
    <w:rsid w:val="001E22D8"/>
    <w:rsid w:val="001E2492"/>
    <w:rsid w:val="001E257C"/>
    <w:rsid w:val="001E286C"/>
    <w:rsid w:val="001E2E42"/>
    <w:rsid w:val="001E2F23"/>
    <w:rsid w:val="001E2F34"/>
    <w:rsid w:val="001E35EE"/>
    <w:rsid w:val="001E36B9"/>
    <w:rsid w:val="001E4B2C"/>
    <w:rsid w:val="001E507F"/>
    <w:rsid w:val="001E532A"/>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F00"/>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6FEA"/>
    <w:rsid w:val="00217E1F"/>
    <w:rsid w:val="002204BC"/>
    <w:rsid w:val="00220966"/>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42B"/>
    <w:rsid w:val="00231B0B"/>
    <w:rsid w:val="00232555"/>
    <w:rsid w:val="00233538"/>
    <w:rsid w:val="00234248"/>
    <w:rsid w:val="0023449F"/>
    <w:rsid w:val="002344F5"/>
    <w:rsid w:val="0023454D"/>
    <w:rsid w:val="00234679"/>
    <w:rsid w:val="002356F8"/>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B76"/>
    <w:rsid w:val="002A4060"/>
    <w:rsid w:val="002A4868"/>
    <w:rsid w:val="002A4A05"/>
    <w:rsid w:val="002A4EB3"/>
    <w:rsid w:val="002A51D9"/>
    <w:rsid w:val="002A525A"/>
    <w:rsid w:val="002A5968"/>
    <w:rsid w:val="002A5CAB"/>
    <w:rsid w:val="002A5D40"/>
    <w:rsid w:val="002A5FCF"/>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550"/>
    <w:rsid w:val="002B51B6"/>
    <w:rsid w:val="002B5AEE"/>
    <w:rsid w:val="002B6177"/>
    <w:rsid w:val="002B650C"/>
    <w:rsid w:val="002B68E6"/>
    <w:rsid w:val="002B6985"/>
    <w:rsid w:val="002B6D7A"/>
    <w:rsid w:val="002B73A8"/>
    <w:rsid w:val="002C02BA"/>
    <w:rsid w:val="002C0301"/>
    <w:rsid w:val="002C0326"/>
    <w:rsid w:val="002C0392"/>
    <w:rsid w:val="002C0A9F"/>
    <w:rsid w:val="002C1AB3"/>
    <w:rsid w:val="002C1BB7"/>
    <w:rsid w:val="002C1FB3"/>
    <w:rsid w:val="002C2665"/>
    <w:rsid w:val="002C28E1"/>
    <w:rsid w:val="002C2EEB"/>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3DA8"/>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EA8"/>
    <w:rsid w:val="002E201C"/>
    <w:rsid w:val="002E22CA"/>
    <w:rsid w:val="002E236F"/>
    <w:rsid w:val="002E306C"/>
    <w:rsid w:val="002E37C5"/>
    <w:rsid w:val="002E3956"/>
    <w:rsid w:val="002E3C08"/>
    <w:rsid w:val="002E3CF2"/>
    <w:rsid w:val="002E469E"/>
    <w:rsid w:val="002E4C01"/>
    <w:rsid w:val="002E4D50"/>
    <w:rsid w:val="002E55FF"/>
    <w:rsid w:val="002E587E"/>
    <w:rsid w:val="002E672A"/>
    <w:rsid w:val="002E6853"/>
    <w:rsid w:val="002E763C"/>
    <w:rsid w:val="002E7EC1"/>
    <w:rsid w:val="002E7EE5"/>
    <w:rsid w:val="002F0323"/>
    <w:rsid w:val="002F0DFB"/>
    <w:rsid w:val="002F134F"/>
    <w:rsid w:val="002F1D0B"/>
    <w:rsid w:val="002F1E1D"/>
    <w:rsid w:val="002F1F02"/>
    <w:rsid w:val="002F2736"/>
    <w:rsid w:val="002F27E5"/>
    <w:rsid w:val="002F2D81"/>
    <w:rsid w:val="002F2F66"/>
    <w:rsid w:val="002F39D4"/>
    <w:rsid w:val="002F4567"/>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3F01"/>
    <w:rsid w:val="0031430C"/>
    <w:rsid w:val="00314919"/>
    <w:rsid w:val="00314C43"/>
    <w:rsid w:val="00314C5A"/>
    <w:rsid w:val="0031531A"/>
    <w:rsid w:val="00315394"/>
    <w:rsid w:val="00315D77"/>
    <w:rsid w:val="00315D8E"/>
    <w:rsid w:val="00316002"/>
    <w:rsid w:val="00316CDE"/>
    <w:rsid w:val="00316F93"/>
    <w:rsid w:val="0031752D"/>
    <w:rsid w:val="00317709"/>
    <w:rsid w:val="00320688"/>
    <w:rsid w:val="00320B75"/>
    <w:rsid w:val="00320D8E"/>
    <w:rsid w:val="00321DB7"/>
    <w:rsid w:val="00321E7A"/>
    <w:rsid w:val="0032213A"/>
    <w:rsid w:val="0032226D"/>
    <w:rsid w:val="003235E6"/>
    <w:rsid w:val="003237BC"/>
    <w:rsid w:val="00324038"/>
    <w:rsid w:val="00324699"/>
    <w:rsid w:val="00324951"/>
    <w:rsid w:val="003249F6"/>
    <w:rsid w:val="00324B2F"/>
    <w:rsid w:val="00325FCC"/>
    <w:rsid w:val="00326106"/>
    <w:rsid w:val="00326805"/>
    <w:rsid w:val="003269B7"/>
    <w:rsid w:val="00326C0E"/>
    <w:rsid w:val="003272A3"/>
    <w:rsid w:val="003272E4"/>
    <w:rsid w:val="0032754D"/>
    <w:rsid w:val="00327B71"/>
    <w:rsid w:val="0033108B"/>
    <w:rsid w:val="00331461"/>
    <w:rsid w:val="003316A8"/>
    <w:rsid w:val="00331C80"/>
    <w:rsid w:val="00331CC9"/>
    <w:rsid w:val="003320D7"/>
    <w:rsid w:val="00332265"/>
    <w:rsid w:val="00332862"/>
    <w:rsid w:val="00332D52"/>
    <w:rsid w:val="00333337"/>
    <w:rsid w:val="00333A28"/>
    <w:rsid w:val="00333B6C"/>
    <w:rsid w:val="00334565"/>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12"/>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57A7D"/>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095"/>
    <w:rsid w:val="003703BB"/>
    <w:rsid w:val="003705EA"/>
    <w:rsid w:val="00370A56"/>
    <w:rsid w:val="00371213"/>
    <w:rsid w:val="00372842"/>
    <w:rsid w:val="003729A5"/>
    <w:rsid w:val="00372C89"/>
    <w:rsid w:val="00372E9A"/>
    <w:rsid w:val="003735B9"/>
    <w:rsid w:val="00373634"/>
    <w:rsid w:val="00373AB1"/>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74C"/>
    <w:rsid w:val="00385B16"/>
    <w:rsid w:val="00385B96"/>
    <w:rsid w:val="0038637D"/>
    <w:rsid w:val="003868F6"/>
    <w:rsid w:val="003869DC"/>
    <w:rsid w:val="00386C07"/>
    <w:rsid w:val="00386F58"/>
    <w:rsid w:val="0038700D"/>
    <w:rsid w:val="003879CE"/>
    <w:rsid w:val="00387B88"/>
    <w:rsid w:val="00387D37"/>
    <w:rsid w:val="00390B8F"/>
    <w:rsid w:val="00390C0D"/>
    <w:rsid w:val="0039130A"/>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76B"/>
    <w:rsid w:val="003A7E2B"/>
    <w:rsid w:val="003A7E40"/>
    <w:rsid w:val="003A7F19"/>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4E1C"/>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0A7"/>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5FC5"/>
    <w:rsid w:val="00406745"/>
    <w:rsid w:val="0040674B"/>
    <w:rsid w:val="00406B32"/>
    <w:rsid w:val="004074FA"/>
    <w:rsid w:val="00407A56"/>
    <w:rsid w:val="00407FCC"/>
    <w:rsid w:val="0041035A"/>
    <w:rsid w:val="004103C1"/>
    <w:rsid w:val="00410DEF"/>
    <w:rsid w:val="00410E76"/>
    <w:rsid w:val="004112D1"/>
    <w:rsid w:val="00411320"/>
    <w:rsid w:val="004113C9"/>
    <w:rsid w:val="00411D1E"/>
    <w:rsid w:val="00411DF2"/>
    <w:rsid w:val="004120DF"/>
    <w:rsid w:val="00412635"/>
    <w:rsid w:val="004126B5"/>
    <w:rsid w:val="00413865"/>
    <w:rsid w:val="00414909"/>
    <w:rsid w:val="00415034"/>
    <w:rsid w:val="00415B1A"/>
    <w:rsid w:val="00415DFD"/>
    <w:rsid w:val="00416208"/>
    <w:rsid w:val="0041690F"/>
    <w:rsid w:val="004169D3"/>
    <w:rsid w:val="00416C2B"/>
    <w:rsid w:val="00416D41"/>
    <w:rsid w:val="00416E47"/>
    <w:rsid w:val="00416E70"/>
    <w:rsid w:val="00417264"/>
    <w:rsid w:val="00420D46"/>
    <w:rsid w:val="004210C0"/>
    <w:rsid w:val="004211DD"/>
    <w:rsid w:val="00421762"/>
    <w:rsid w:val="00421D4B"/>
    <w:rsid w:val="00421E50"/>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B7D"/>
    <w:rsid w:val="00431A2A"/>
    <w:rsid w:val="00432ECA"/>
    <w:rsid w:val="0043554E"/>
    <w:rsid w:val="004355D4"/>
    <w:rsid w:val="004357B1"/>
    <w:rsid w:val="00435821"/>
    <w:rsid w:val="0043583E"/>
    <w:rsid w:val="00436CCE"/>
    <w:rsid w:val="00436EAD"/>
    <w:rsid w:val="004375E1"/>
    <w:rsid w:val="00437A2F"/>
    <w:rsid w:val="00437BF8"/>
    <w:rsid w:val="00440262"/>
    <w:rsid w:val="004406BF"/>
    <w:rsid w:val="00440814"/>
    <w:rsid w:val="0044105D"/>
    <w:rsid w:val="00441424"/>
    <w:rsid w:val="00442421"/>
    <w:rsid w:val="00442731"/>
    <w:rsid w:val="00442C12"/>
    <w:rsid w:val="004434DF"/>
    <w:rsid w:val="0044354B"/>
    <w:rsid w:val="0044493E"/>
    <w:rsid w:val="00444A1F"/>
    <w:rsid w:val="00444FC6"/>
    <w:rsid w:val="00445874"/>
    <w:rsid w:val="00445C38"/>
    <w:rsid w:val="0044686B"/>
    <w:rsid w:val="004475F7"/>
    <w:rsid w:val="00447AE4"/>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15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47B"/>
    <w:rsid w:val="00481D0B"/>
    <w:rsid w:val="004824A9"/>
    <w:rsid w:val="00483091"/>
    <w:rsid w:val="00483140"/>
    <w:rsid w:val="00483984"/>
    <w:rsid w:val="00483BC7"/>
    <w:rsid w:val="00483CF0"/>
    <w:rsid w:val="00484D4D"/>
    <w:rsid w:val="00486516"/>
    <w:rsid w:val="0048664F"/>
    <w:rsid w:val="004868AD"/>
    <w:rsid w:val="0048695F"/>
    <w:rsid w:val="00486D00"/>
    <w:rsid w:val="00487FE1"/>
    <w:rsid w:val="00490707"/>
    <w:rsid w:val="00490815"/>
    <w:rsid w:val="00490F38"/>
    <w:rsid w:val="0049117E"/>
    <w:rsid w:val="00492503"/>
    <w:rsid w:val="00492572"/>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099"/>
    <w:rsid w:val="004B2463"/>
    <w:rsid w:val="004B2B0A"/>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D39"/>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0DA"/>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EB"/>
    <w:rsid w:val="004E777F"/>
    <w:rsid w:val="004F07F2"/>
    <w:rsid w:val="004F07F9"/>
    <w:rsid w:val="004F0A50"/>
    <w:rsid w:val="004F0D1F"/>
    <w:rsid w:val="004F0E82"/>
    <w:rsid w:val="004F1120"/>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4F1F"/>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4416"/>
    <w:rsid w:val="005256D6"/>
    <w:rsid w:val="00525AD8"/>
    <w:rsid w:val="00525DD8"/>
    <w:rsid w:val="00526429"/>
    <w:rsid w:val="005266C1"/>
    <w:rsid w:val="005267F4"/>
    <w:rsid w:val="005269D3"/>
    <w:rsid w:val="00527317"/>
    <w:rsid w:val="00527ED6"/>
    <w:rsid w:val="0053024F"/>
    <w:rsid w:val="0053058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1F0F"/>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3FF"/>
    <w:rsid w:val="00547BA2"/>
    <w:rsid w:val="00550AC5"/>
    <w:rsid w:val="00550B7E"/>
    <w:rsid w:val="00551052"/>
    <w:rsid w:val="005524ED"/>
    <w:rsid w:val="0055396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C39"/>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6E0"/>
    <w:rsid w:val="0057200B"/>
    <w:rsid w:val="00572297"/>
    <w:rsid w:val="0057344A"/>
    <w:rsid w:val="0057345D"/>
    <w:rsid w:val="0057347D"/>
    <w:rsid w:val="00573560"/>
    <w:rsid w:val="00574B3F"/>
    <w:rsid w:val="00574E7B"/>
    <w:rsid w:val="00574F36"/>
    <w:rsid w:val="00575211"/>
    <w:rsid w:val="00576B5C"/>
    <w:rsid w:val="005770CC"/>
    <w:rsid w:val="005802F9"/>
    <w:rsid w:val="005806D5"/>
    <w:rsid w:val="00580DFC"/>
    <w:rsid w:val="00581113"/>
    <w:rsid w:val="0058134C"/>
    <w:rsid w:val="005815CD"/>
    <w:rsid w:val="005827A7"/>
    <w:rsid w:val="00583D43"/>
    <w:rsid w:val="005846C3"/>
    <w:rsid w:val="00584F04"/>
    <w:rsid w:val="0058544C"/>
    <w:rsid w:val="00585623"/>
    <w:rsid w:val="005857F7"/>
    <w:rsid w:val="00585A29"/>
    <w:rsid w:val="005865E9"/>
    <w:rsid w:val="005868FD"/>
    <w:rsid w:val="00587D7B"/>
    <w:rsid w:val="005904DB"/>
    <w:rsid w:val="005905ED"/>
    <w:rsid w:val="00590995"/>
    <w:rsid w:val="00590D11"/>
    <w:rsid w:val="00591BA6"/>
    <w:rsid w:val="00592825"/>
    <w:rsid w:val="0059376C"/>
    <w:rsid w:val="00594437"/>
    <w:rsid w:val="00594B70"/>
    <w:rsid w:val="00595290"/>
    <w:rsid w:val="00595CD5"/>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6F8"/>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028"/>
    <w:rsid w:val="005B58F7"/>
    <w:rsid w:val="005B5981"/>
    <w:rsid w:val="005B5994"/>
    <w:rsid w:val="005B6474"/>
    <w:rsid w:val="005B666D"/>
    <w:rsid w:val="005B667A"/>
    <w:rsid w:val="005B6865"/>
    <w:rsid w:val="005B7355"/>
    <w:rsid w:val="005C039B"/>
    <w:rsid w:val="005C059F"/>
    <w:rsid w:val="005C07CE"/>
    <w:rsid w:val="005C0B8F"/>
    <w:rsid w:val="005C1076"/>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BA0"/>
    <w:rsid w:val="005D01C3"/>
    <w:rsid w:val="005D05FF"/>
    <w:rsid w:val="005D0FB4"/>
    <w:rsid w:val="005D1176"/>
    <w:rsid w:val="005D1747"/>
    <w:rsid w:val="005D266D"/>
    <w:rsid w:val="005D306D"/>
    <w:rsid w:val="005D3327"/>
    <w:rsid w:val="005D3CBE"/>
    <w:rsid w:val="005D4854"/>
    <w:rsid w:val="005D5BCF"/>
    <w:rsid w:val="005D65BF"/>
    <w:rsid w:val="005D6CB0"/>
    <w:rsid w:val="005D6D84"/>
    <w:rsid w:val="005D70A1"/>
    <w:rsid w:val="005D7947"/>
    <w:rsid w:val="005D79F2"/>
    <w:rsid w:val="005D7CB1"/>
    <w:rsid w:val="005D7F57"/>
    <w:rsid w:val="005E0067"/>
    <w:rsid w:val="005E0141"/>
    <w:rsid w:val="005E09CA"/>
    <w:rsid w:val="005E1AB4"/>
    <w:rsid w:val="005E255B"/>
    <w:rsid w:val="005E2CF7"/>
    <w:rsid w:val="005E39D7"/>
    <w:rsid w:val="005E4543"/>
    <w:rsid w:val="005E4A1C"/>
    <w:rsid w:val="005E56C9"/>
    <w:rsid w:val="005E5CF7"/>
    <w:rsid w:val="005E5FF0"/>
    <w:rsid w:val="005E642A"/>
    <w:rsid w:val="005E65A7"/>
    <w:rsid w:val="005E6F0F"/>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0CC"/>
    <w:rsid w:val="00603373"/>
    <w:rsid w:val="006036D0"/>
    <w:rsid w:val="00603B1C"/>
    <w:rsid w:val="006042CD"/>
    <w:rsid w:val="00604BBE"/>
    <w:rsid w:val="00605217"/>
    <w:rsid w:val="006054A5"/>
    <w:rsid w:val="006059E4"/>
    <w:rsid w:val="00605D60"/>
    <w:rsid w:val="006062A0"/>
    <w:rsid w:val="00607015"/>
    <w:rsid w:val="0061098D"/>
    <w:rsid w:val="00610B78"/>
    <w:rsid w:val="00611290"/>
    <w:rsid w:val="0061146B"/>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26D"/>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2D4"/>
    <w:rsid w:val="00642C69"/>
    <w:rsid w:val="0064330A"/>
    <w:rsid w:val="00643E90"/>
    <w:rsid w:val="00643F89"/>
    <w:rsid w:val="00644334"/>
    <w:rsid w:val="0064487C"/>
    <w:rsid w:val="00644BED"/>
    <w:rsid w:val="00644E2E"/>
    <w:rsid w:val="006456C7"/>
    <w:rsid w:val="00645A3A"/>
    <w:rsid w:val="00645B87"/>
    <w:rsid w:val="00645CB4"/>
    <w:rsid w:val="00646084"/>
    <w:rsid w:val="006468ED"/>
    <w:rsid w:val="00647664"/>
    <w:rsid w:val="0064780A"/>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078"/>
    <w:rsid w:val="006576BA"/>
    <w:rsid w:val="006600BF"/>
    <w:rsid w:val="00660AF7"/>
    <w:rsid w:val="00660D3E"/>
    <w:rsid w:val="00661691"/>
    <w:rsid w:val="00662D3D"/>
    <w:rsid w:val="00662F1F"/>
    <w:rsid w:val="00663D15"/>
    <w:rsid w:val="0066466C"/>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A2E"/>
    <w:rsid w:val="00686E80"/>
    <w:rsid w:val="0068790B"/>
    <w:rsid w:val="00687AF2"/>
    <w:rsid w:val="00687C55"/>
    <w:rsid w:val="006901AC"/>
    <w:rsid w:val="00690C8D"/>
    <w:rsid w:val="00691890"/>
    <w:rsid w:val="00691AAD"/>
    <w:rsid w:val="00692416"/>
    <w:rsid w:val="00692AFF"/>
    <w:rsid w:val="00692D2D"/>
    <w:rsid w:val="00693B73"/>
    <w:rsid w:val="006945A1"/>
    <w:rsid w:val="00694A53"/>
    <w:rsid w:val="00694D60"/>
    <w:rsid w:val="006951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92"/>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0E4A"/>
    <w:rsid w:val="006C25AB"/>
    <w:rsid w:val="006C2DA6"/>
    <w:rsid w:val="006C3581"/>
    <w:rsid w:val="006C39A0"/>
    <w:rsid w:val="006C3D56"/>
    <w:rsid w:val="006C3EFE"/>
    <w:rsid w:val="006C46C7"/>
    <w:rsid w:val="006C4767"/>
    <w:rsid w:val="006C4A1A"/>
    <w:rsid w:val="006C4D02"/>
    <w:rsid w:val="006C53A4"/>
    <w:rsid w:val="006C54DF"/>
    <w:rsid w:val="006C5D5D"/>
    <w:rsid w:val="006C6171"/>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490"/>
    <w:rsid w:val="006E4667"/>
    <w:rsid w:val="006E46B7"/>
    <w:rsid w:val="006E475A"/>
    <w:rsid w:val="006E486D"/>
    <w:rsid w:val="006E4880"/>
    <w:rsid w:val="006E48BB"/>
    <w:rsid w:val="006E6E71"/>
    <w:rsid w:val="006E727B"/>
    <w:rsid w:val="006E76C8"/>
    <w:rsid w:val="006E7A92"/>
    <w:rsid w:val="006F01FF"/>
    <w:rsid w:val="006F0CB2"/>
    <w:rsid w:val="006F14EF"/>
    <w:rsid w:val="006F1DE9"/>
    <w:rsid w:val="006F2046"/>
    <w:rsid w:val="006F2C79"/>
    <w:rsid w:val="006F2F59"/>
    <w:rsid w:val="006F311E"/>
    <w:rsid w:val="006F3442"/>
    <w:rsid w:val="006F36A5"/>
    <w:rsid w:val="006F41F4"/>
    <w:rsid w:val="006F4576"/>
    <w:rsid w:val="006F5813"/>
    <w:rsid w:val="006F587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A8A"/>
    <w:rsid w:val="00712BDD"/>
    <w:rsid w:val="00712E1E"/>
    <w:rsid w:val="00712F37"/>
    <w:rsid w:val="00713517"/>
    <w:rsid w:val="00713A6B"/>
    <w:rsid w:val="00713CB5"/>
    <w:rsid w:val="0071499C"/>
    <w:rsid w:val="00714F9D"/>
    <w:rsid w:val="007154D8"/>
    <w:rsid w:val="00715577"/>
    <w:rsid w:val="0071604D"/>
    <w:rsid w:val="00716C67"/>
    <w:rsid w:val="007170AB"/>
    <w:rsid w:val="0071779C"/>
    <w:rsid w:val="00717808"/>
    <w:rsid w:val="007205DA"/>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48"/>
    <w:rsid w:val="007266B9"/>
    <w:rsid w:val="00727351"/>
    <w:rsid w:val="00727AC5"/>
    <w:rsid w:val="00727C38"/>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136"/>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BC9"/>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C79"/>
    <w:rsid w:val="007660EC"/>
    <w:rsid w:val="007662C7"/>
    <w:rsid w:val="00766862"/>
    <w:rsid w:val="007675DD"/>
    <w:rsid w:val="007702BF"/>
    <w:rsid w:val="007705F0"/>
    <w:rsid w:val="00771C97"/>
    <w:rsid w:val="00771CAC"/>
    <w:rsid w:val="00772036"/>
    <w:rsid w:val="00773098"/>
    <w:rsid w:val="007739A3"/>
    <w:rsid w:val="00773BD9"/>
    <w:rsid w:val="00773CB0"/>
    <w:rsid w:val="00773D71"/>
    <w:rsid w:val="00775526"/>
    <w:rsid w:val="00775651"/>
    <w:rsid w:val="00775CBD"/>
    <w:rsid w:val="00775F3F"/>
    <w:rsid w:val="0077710B"/>
    <w:rsid w:val="00777198"/>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6C2E"/>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B57"/>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E3D"/>
    <w:rsid w:val="007C60A8"/>
    <w:rsid w:val="007C660F"/>
    <w:rsid w:val="007C6664"/>
    <w:rsid w:val="007C66FF"/>
    <w:rsid w:val="007C69AE"/>
    <w:rsid w:val="007C6FE9"/>
    <w:rsid w:val="007C7688"/>
    <w:rsid w:val="007C76E3"/>
    <w:rsid w:val="007C76F3"/>
    <w:rsid w:val="007C7DD9"/>
    <w:rsid w:val="007D03BC"/>
    <w:rsid w:val="007D0DC9"/>
    <w:rsid w:val="007D0ECD"/>
    <w:rsid w:val="007D18D7"/>
    <w:rsid w:val="007D1CBC"/>
    <w:rsid w:val="007D2882"/>
    <w:rsid w:val="007D296C"/>
    <w:rsid w:val="007D2C31"/>
    <w:rsid w:val="007D2E50"/>
    <w:rsid w:val="007D3D74"/>
    <w:rsid w:val="007D445F"/>
    <w:rsid w:val="007D4DED"/>
    <w:rsid w:val="007D4EBC"/>
    <w:rsid w:val="007D57C3"/>
    <w:rsid w:val="007D5BA2"/>
    <w:rsid w:val="007D5ED3"/>
    <w:rsid w:val="007D682F"/>
    <w:rsid w:val="007D6FB9"/>
    <w:rsid w:val="007D7211"/>
    <w:rsid w:val="007E0395"/>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24C"/>
    <w:rsid w:val="007F4318"/>
    <w:rsid w:val="007F4709"/>
    <w:rsid w:val="007F47DA"/>
    <w:rsid w:val="007F4E52"/>
    <w:rsid w:val="007F4F84"/>
    <w:rsid w:val="007F5382"/>
    <w:rsid w:val="007F55A4"/>
    <w:rsid w:val="007F5D28"/>
    <w:rsid w:val="007F6260"/>
    <w:rsid w:val="007F682B"/>
    <w:rsid w:val="007F78E8"/>
    <w:rsid w:val="007F7F8F"/>
    <w:rsid w:val="008004EB"/>
    <w:rsid w:val="00800509"/>
    <w:rsid w:val="0080078E"/>
    <w:rsid w:val="00800B7F"/>
    <w:rsid w:val="008012B1"/>
    <w:rsid w:val="00801D63"/>
    <w:rsid w:val="00801DC9"/>
    <w:rsid w:val="008021E0"/>
    <w:rsid w:val="0080348B"/>
    <w:rsid w:val="00803D82"/>
    <w:rsid w:val="00803D98"/>
    <w:rsid w:val="00804A58"/>
    <w:rsid w:val="008052CE"/>
    <w:rsid w:val="008058D0"/>
    <w:rsid w:val="00806A4C"/>
    <w:rsid w:val="00806EFB"/>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72B2"/>
    <w:rsid w:val="00830052"/>
    <w:rsid w:val="008300D0"/>
    <w:rsid w:val="008308D8"/>
    <w:rsid w:val="0083097A"/>
    <w:rsid w:val="008320D2"/>
    <w:rsid w:val="008321CE"/>
    <w:rsid w:val="0083257C"/>
    <w:rsid w:val="0083261B"/>
    <w:rsid w:val="00832B44"/>
    <w:rsid w:val="00832EC9"/>
    <w:rsid w:val="00833307"/>
    <w:rsid w:val="00833583"/>
    <w:rsid w:val="00833B5B"/>
    <w:rsid w:val="00833E9A"/>
    <w:rsid w:val="00834FEF"/>
    <w:rsid w:val="00836323"/>
    <w:rsid w:val="00837420"/>
    <w:rsid w:val="00837BB1"/>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462"/>
    <w:rsid w:val="00852B21"/>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314"/>
    <w:rsid w:val="00861948"/>
    <w:rsid w:val="00862011"/>
    <w:rsid w:val="00862A15"/>
    <w:rsid w:val="00862CC9"/>
    <w:rsid w:val="00862D8E"/>
    <w:rsid w:val="00862EF2"/>
    <w:rsid w:val="0086310C"/>
    <w:rsid w:val="00863480"/>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2F1"/>
    <w:rsid w:val="0087677E"/>
    <w:rsid w:val="0087712C"/>
    <w:rsid w:val="008776E7"/>
    <w:rsid w:val="00877746"/>
    <w:rsid w:val="00877C5D"/>
    <w:rsid w:val="00880354"/>
    <w:rsid w:val="0088093C"/>
    <w:rsid w:val="00880BC0"/>
    <w:rsid w:val="0088127A"/>
    <w:rsid w:val="0088142B"/>
    <w:rsid w:val="00881B02"/>
    <w:rsid w:val="00881D59"/>
    <w:rsid w:val="00882991"/>
    <w:rsid w:val="00882D57"/>
    <w:rsid w:val="00882EC1"/>
    <w:rsid w:val="0088324E"/>
    <w:rsid w:val="0088434F"/>
    <w:rsid w:val="00884371"/>
    <w:rsid w:val="008848E2"/>
    <w:rsid w:val="00884B7A"/>
    <w:rsid w:val="00884D47"/>
    <w:rsid w:val="008856C5"/>
    <w:rsid w:val="00885BCB"/>
    <w:rsid w:val="00886112"/>
    <w:rsid w:val="008872B3"/>
    <w:rsid w:val="00887392"/>
    <w:rsid w:val="00890392"/>
    <w:rsid w:val="00890A64"/>
    <w:rsid w:val="00890C40"/>
    <w:rsid w:val="0089122E"/>
    <w:rsid w:val="008912A7"/>
    <w:rsid w:val="0089183A"/>
    <w:rsid w:val="008920B4"/>
    <w:rsid w:val="008925EB"/>
    <w:rsid w:val="0089275E"/>
    <w:rsid w:val="00892B43"/>
    <w:rsid w:val="00893432"/>
    <w:rsid w:val="00893936"/>
    <w:rsid w:val="00893CE2"/>
    <w:rsid w:val="00893F41"/>
    <w:rsid w:val="00894393"/>
    <w:rsid w:val="00895144"/>
    <w:rsid w:val="00895963"/>
    <w:rsid w:val="008972B6"/>
    <w:rsid w:val="00897339"/>
    <w:rsid w:val="00897697"/>
    <w:rsid w:val="008977E1"/>
    <w:rsid w:val="00897BFA"/>
    <w:rsid w:val="00897D19"/>
    <w:rsid w:val="008A0044"/>
    <w:rsid w:val="008A0BFE"/>
    <w:rsid w:val="008A1932"/>
    <w:rsid w:val="008A1BE9"/>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0B83"/>
    <w:rsid w:val="008B111A"/>
    <w:rsid w:val="008B1463"/>
    <w:rsid w:val="008B16E6"/>
    <w:rsid w:val="008B1AB2"/>
    <w:rsid w:val="008B1D9B"/>
    <w:rsid w:val="008B2042"/>
    <w:rsid w:val="008B25F1"/>
    <w:rsid w:val="008B3567"/>
    <w:rsid w:val="008B36D0"/>
    <w:rsid w:val="008B38AF"/>
    <w:rsid w:val="008B3D7F"/>
    <w:rsid w:val="008B3E1B"/>
    <w:rsid w:val="008B3F4B"/>
    <w:rsid w:val="008B48EC"/>
    <w:rsid w:val="008B4AF0"/>
    <w:rsid w:val="008B4F74"/>
    <w:rsid w:val="008B518E"/>
    <w:rsid w:val="008B527B"/>
    <w:rsid w:val="008B5AB9"/>
    <w:rsid w:val="008B625E"/>
    <w:rsid w:val="008B646F"/>
    <w:rsid w:val="008B67E6"/>
    <w:rsid w:val="008B69B8"/>
    <w:rsid w:val="008B7042"/>
    <w:rsid w:val="008B770C"/>
    <w:rsid w:val="008C0325"/>
    <w:rsid w:val="008C094A"/>
    <w:rsid w:val="008C13A0"/>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523"/>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27A"/>
    <w:rsid w:val="008D7247"/>
    <w:rsid w:val="008D7567"/>
    <w:rsid w:val="008E0EE4"/>
    <w:rsid w:val="008E12BE"/>
    <w:rsid w:val="008E13FD"/>
    <w:rsid w:val="008E1C24"/>
    <w:rsid w:val="008E2626"/>
    <w:rsid w:val="008E27A9"/>
    <w:rsid w:val="008E323C"/>
    <w:rsid w:val="008E32CE"/>
    <w:rsid w:val="008E32E0"/>
    <w:rsid w:val="008E35A6"/>
    <w:rsid w:val="008E36D9"/>
    <w:rsid w:val="008E3A5C"/>
    <w:rsid w:val="008E3A9A"/>
    <w:rsid w:val="008E429E"/>
    <w:rsid w:val="008E58A3"/>
    <w:rsid w:val="008E5938"/>
    <w:rsid w:val="008E6109"/>
    <w:rsid w:val="008E6A39"/>
    <w:rsid w:val="008E76BB"/>
    <w:rsid w:val="008F1764"/>
    <w:rsid w:val="008F184E"/>
    <w:rsid w:val="008F1E3D"/>
    <w:rsid w:val="008F235C"/>
    <w:rsid w:val="008F290B"/>
    <w:rsid w:val="008F2F11"/>
    <w:rsid w:val="008F3369"/>
    <w:rsid w:val="008F33A6"/>
    <w:rsid w:val="008F35EC"/>
    <w:rsid w:val="008F4FE8"/>
    <w:rsid w:val="008F4FED"/>
    <w:rsid w:val="008F5B47"/>
    <w:rsid w:val="008F5D5A"/>
    <w:rsid w:val="008F6200"/>
    <w:rsid w:val="008F62F8"/>
    <w:rsid w:val="008F6893"/>
    <w:rsid w:val="008F7292"/>
    <w:rsid w:val="008F76C0"/>
    <w:rsid w:val="009000F2"/>
    <w:rsid w:val="0090079D"/>
    <w:rsid w:val="0090086A"/>
    <w:rsid w:val="00900D2C"/>
    <w:rsid w:val="00901807"/>
    <w:rsid w:val="00901F0E"/>
    <w:rsid w:val="00901F9F"/>
    <w:rsid w:val="00902A26"/>
    <w:rsid w:val="00902A57"/>
    <w:rsid w:val="00902B29"/>
    <w:rsid w:val="00903C83"/>
    <w:rsid w:val="00903D77"/>
    <w:rsid w:val="0090408F"/>
    <w:rsid w:val="0090446A"/>
    <w:rsid w:val="00904537"/>
    <w:rsid w:val="00904DC3"/>
    <w:rsid w:val="0090534A"/>
    <w:rsid w:val="00905469"/>
    <w:rsid w:val="00905995"/>
    <w:rsid w:val="00905C5F"/>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29E4"/>
    <w:rsid w:val="00923643"/>
    <w:rsid w:val="00923E1A"/>
    <w:rsid w:val="009245CC"/>
    <w:rsid w:val="0092490A"/>
    <w:rsid w:val="00925A3E"/>
    <w:rsid w:val="009261DB"/>
    <w:rsid w:val="00926939"/>
    <w:rsid w:val="00926F4C"/>
    <w:rsid w:val="00927330"/>
    <w:rsid w:val="00927710"/>
    <w:rsid w:val="009307CA"/>
    <w:rsid w:val="009312F9"/>
    <w:rsid w:val="00931445"/>
    <w:rsid w:val="009315B3"/>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385E"/>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3B81"/>
    <w:rsid w:val="00964007"/>
    <w:rsid w:val="00964283"/>
    <w:rsid w:val="009642A4"/>
    <w:rsid w:val="009643F4"/>
    <w:rsid w:val="009645A6"/>
    <w:rsid w:val="00964F5A"/>
    <w:rsid w:val="0096527F"/>
    <w:rsid w:val="009653ED"/>
    <w:rsid w:val="00966A21"/>
    <w:rsid w:val="00966AD2"/>
    <w:rsid w:val="0096735D"/>
    <w:rsid w:val="00967A86"/>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8D"/>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BC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2F71"/>
    <w:rsid w:val="009A347C"/>
    <w:rsid w:val="009A3688"/>
    <w:rsid w:val="009A3713"/>
    <w:rsid w:val="009A3C3E"/>
    <w:rsid w:val="009A4153"/>
    <w:rsid w:val="009A4C2C"/>
    <w:rsid w:val="009A59B3"/>
    <w:rsid w:val="009A5FAE"/>
    <w:rsid w:val="009A6B3A"/>
    <w:rsid w:val="009A70A3"/>
    <w:rsid w:val="009A7E7C"/>
    <w:rsid w:val="009B05D2"/>
    <w:rsid w:val="009B152B"/>
    <w:rsid w:val="009B2731"/>
    <w:rsid w:val="009B2BC0"/>
    <w:rsid w:val="009B2DCF"/>
    <w:rsid w:val="009B39D8"/>
    <w:rsid w:val="009B3D38"/>
    <w:rsid w:val="009B4368"/>
    <w:rsid w:val="009B4D4C"/>
    <w:rsid w:val="009B66F5"/>
    <w:rsid w:val="009B7505"/>
    <w:rsid w:val="009C0020"/>
    <w:rsid w:val="009C01F2"/>
    <w:rsid w:val="009C03F7"/>
    <w:rsid w:val="009C10DA"/>
    <w:rsid w:val="009C19FC"/>
    <w:rsid w:val="009C2269"/>
    <w:rsid w:val="009C27F7"/>
    <w:rsid w:val="009C3BC4"/>
    <w:rsid w:val="009C3C93"/>
    <w:rsid w:val="009C3E97"/>
    <w:rsid w:val="009C4017"/>
    <w:rsid w:val="009C424E"/>
    <w:rsid w:val="009C4708"/>
    <w:rsid w:val="009C4870"/>
    <w:rsid w:val="009C4C4E"/>
    <w:rsid w:val="009C4D37"/>
    <w:rsid w:val="009C545B"/>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B3"/>
    <w:rsid w:val="009E3DF1"/>
    <w:rsid w:val="009E3F88"/>
    <w:rsid w:val="009E3FB3"/>
    <w:rsid w:val="009E514A"/>
    <w:rsid w:val="009E5177"/>
    <w:rsid w:val="009E51C9"/>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D1E"/>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15"/>
    <w:rsid w:val="00A21169"/>
    <w:rsid w:val="00A21838"/>
    <w:rsid w:val="00A2223C"/>
    <w:rsid w:val="00A22C3E"/>
    <w:rsid w:val="00A22C4D"/>
    <w:rsid w:val="00A2334E"/>
    <w:rsid w:val="00A23442"/>
    <w:rsid w:val="00A249D2"/>
    <w:rsid w:val="00A24EC2"/>
    <w:rsid w:val="00A254AB"/>
    <w:rsid w:val="00A259F2"/>
    <w:rsid w:val="00A266CC"/>
    <w:rsid w:val="00A26DB4"/>
    <w:rsid w:val="00A27176"/>
    <w:rsid w:val="00A27425"/>
    <w:rsid w:val="00A3023E"/>
    <w:rsid w:val="00A305C5"/>
    <w:rsid w:val="00A30919"/>
    <w:rsid w:val="00A31F05"/>
    <w:rsid w:val="00A31FD2"/>
    <w:rsid w:val="00A3404D"/>
    <w:rsid w:val="00A341AB"/>
    <w:rsid w:val="00A34290"/>
    <w:rsid w:val="00A355F9"/>
    <w:rsid w:val="00A357D3"/>
    <w:rsid w:val="00A35AA9"/>
    <w:rsid w:val="00A35F3C"/>
    <w:rsid w:val="00A35F44"/>
    <w:rsid w:val="00A36CF6"/>
    <w:rsid w:val="00A37309"/>
    <w:rsid w:val="00A37329"/>
    <w:rsid w:val="00A37558"/>
    <w:rsid w:val="00A3786A"/>
    <w:rsid w:val="00A4008C"/>
    <w:rsid w:val="00A402A8"/>
    <w:rsid w:val="00A40685"/>
    <w:rsid w:val="00A408D4"/>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2EB"/>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33A"/>
    <w:rsid w:val="00A70590"/>
    <w:rsid w:val="00A7062E"/>
    <w:rsid w:val="00A70834"/>
    <w:rsid w:val="00A70DD9"/>
    <w:rsid w:val="00A71542"/>
    <w:rsid w:val="00A7171F"/>
    <w:rsid w:val="00A71FA0"/>
    <w:rsid w:val="00A71FBD"/>
    <w:rsid w:val="00A72727"/>
    <w:rsid w:val="00A727D8"/>
    <w:rsid w:val="00A72C1A"/>
    <w:rsid w:val="00A732FB"/>
    <w:rsid w:val="00A73C77"/>
    <w:rsid w:val="00A7463E"/>
    <w:rsid w:val="00A758E2"/>
    <w:rsid w:val="00A765B1"/>
    <w:rsid w:val="00A772F2"/>
    <w:rsid w:val="00A77828"/>
    <w:rsid w:val="00A77BAA"/>
    <w:rsid w:val="00A800F9"/>
    <w:rsid w:val="00A803A6"/>
    <w:rsid w:val="00A8073D"/>
    <w:rsid w:val="00A807A0"/>
    <w:rsid w:val="00A80D02"/>
    <w:rsid w:val="00A815FB"/>
    <w:rsid w:val="00A818BD"/>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2E"/>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3C57"/>
    <w:rsid w:val="00AB408C"/>
    <w:rsid w:val="00AB43AF"/>
    <w:rsid w:val="00AB4E41"/>
    <w:rsid w:val="00AB5EB1"/>
    <w:rsid w:val="00AB6003"/>
    <w:rsid w:val="00AB759A"/>
    <w:rsid w:val="00AB7B06"/>
    <w:rsid w:val="00AB7EAA"/>
    <w:rsid w:val="00AC0432"/>
    <w:rsid w:val="00AC0770"/>
    <w:rsid w:val="00AC1683"/>
    <w:rsid w:val="00AC1D82"/>
    <w:rsid w:val="00AC2D5F"/>
    <w:rsid w:val="00AC3424"/>
    <w:rsid w:val="00AC4094"/>
    <w:rsid w:val="00AC42B6"/>
    <w:rsid w:val="00AC4AB7"/>
    <w:rsid w:val="00AC51E0"/>
    <w:rsid w:val="00AC5677"/>
    <w:rsid w:val="00AC6D24"/>
    <w:rsid w:val="00AC6D76"/>
    <w:rsid w:val="00AC6E18"/>
    <w:rsid w:val="00AC7F64"/>
    <w:rsid w:val="00AD1065"/>
    <w:rsid w:val="00AD159E"/>
    <w:rsid w:val="00AD2AB1"/>
    <w:rsid w:val="00AD3132"/>
    <w:rsid w:val="00AD3DA6"/>
    <w:rsid w:val="00AD3F3C"/>
    <w:rsid w:val="00AD447E"/>
    <w:rsid w:val="00AD44D3"/>
    <w:rsid w:val="00AD4B2F"/>
    <w:rsid w:val="00AD5F0A"/>
    <w:rsid w:val="00AD6A5B"/>
    <w:rsid w:val="00AD6B4F"/>
    <w:rsid w:val="00AD6D19"/>
    <w:rsid w:val="00AD74E9"/>
    <w:rsid w:val="00AD7812"/>
    <w:rsid w:val="00AD7C42"/>
    <w:rsid w:val="00AD7CFA"/>
    <w:rsid w:val="00AE06B0"/>
    <w:rsid w:val="00AE0BD6"/>
    <w:rsid w:val="00AE11C1"/>
    <w:rsid w:val="00AE163D"/>
    <w:rsid w:val="00AE17F0"/>
    <w:rsid w:val="00AE1A42"/>
    <w:rsid w:val="00AE1C5C"/>
    <w:rsid w:val="00AE315E"/>
    <w:rsid w:val="00AE319F"/>
    <w:rsid w:val="00AE31D9"/>
    <w:rsid w:val="00AE3CF0"/>
    <w:rsid w:val="00AE4546"/>
    <w:rsid w:val="00AE62B4"/>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21B"/>
    <w:rsid w:val="00AF7389"/>
    <w:rsid w:val="00AF79DF"/>
    <w:rsid w:val="00AF7C37"/>
    <w:rsid w:val="00B00378"/>
    <w:rsid w:val="00B0084B"/>
    <w:rsid w:val="00B00D91"/>
    <w:rsid w:val="00B00E84"/>
    <w:rsid w:val="00B01DD9"/>
    <w:rsid w:val="00B01F0E"/>
    <w:rsid w:val="00B038F1"/>
    <w:rsid w:val="00B03C1B"/>
    <w:rsid w:val="00B04678"/>
    <w:rsid w:val="00B047C9"/>
    <w:rsid w:val="00B04A04"/>
    <w:rsid w:val="00B04B78"/>
    <w:rsid w:val="00B04C37"/>
    <w:rsid w:val="00B04F00"/>
    <w:rsid w:val="00B05BA6"/>
    <w:rsid w:val="00B066BD"/>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F16"/>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2FF"/>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D65"/>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7F5"/>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09D6"/>
    <w:rsid w:val="00B81274"/>
    <w:rsid w:val="00B815D3"/>
    <w:rsid w:val="00B81742"/>
    <w:rsid w:val="00B817B5"/>
    <w:rsid w:val="00B823A6"/>
    <w:rsid w:val="00B83E76"/>
    <w:rsid w:val="00B83FA0"/>
    <w:rsid w:val="00B84156"/>
    <w:rsid w:val="00B846E6"/>
    <w:rsid w:val="00B8537B"/>
    <w:rsid w:val="00B85586"/>
    <w:rsid w:val="00B859C3"/>
    <w:rsid w:val="00B8614C"/>
    <w:rsid w:val="00B86289"/>
    <w:rsid w:val="00B863B3"/>
    <w:rsid w:val="00B869D3"/>
    <w:rsid w:val="00B86CF8"/>
    <w:rsid w:val="00B86E44"/>
    <w:rsid w:val="00B87359"/>
    <w:rsid w:val="00B87F1C"/>
    <w:rsid w:val="00B90D8D"/>
    <w:rsid w:val="00B91263"/>
    <w:rsid w:val="00B91B61"/>
    <w:rsid w:val="00B93849"/>
    <w:rsid w:val="00B938BD"/>
    <w:rsid w:val="00B93CF3"/>
    <w:rsid w:val="00B93DF1"/>
    <w:rsid w:val="00B9407F"/>
    <w:rsid w:val="00B944E9"/>
    <w:rsid w:val="00B945D7"/>
    <w:rsid w:val="00B94896"/>
    <w:rsid w:val="00B94CDD"/>
    <w:rsid w:val="00B94DA7"/>
    <w:rsid w:val="00B95163"/>
    <w:rsid w:val="00B954D0"/>
    <w:rsid w:val="00B9652A"/>
    <w:rsid w:val="00B96DD9"/>
    <w:rsid w:val="00B96EA6"/>
    <w:rsid w:val="00B9789D"/>
    <w:rsid w:val="00B97A4C"/>
    <w:rsid w:val="00BA050E"/>
    <w:rsid w:val="00BA1289"/>
    <w:rsid w:val="00BA14B2"/>
    <w:rsid w:val="00BA15DC"/>
    <w:rsid w:val="00BA1E2F"/>
    <w:rsid w:val="00BA1EB8"/>
    <w:rsid w:val="00BA2C82"/>
    <w:rsid w:val="00BA2D81"/>
    <w:rsid w:val="00BA3869"/>
    <w:rsid w:val="00BA4147"/>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46B"/>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805"/>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6067"/>
    <w:rsid w:val="00BE7F4D"/>
    <w:rsid w:val="00BF03C0"/>
    <w:rsid w:val="00BF0EBF"/>
    <w:rsid w:val="00BF1534"/>
    <w:rsid w:val="00BF2021"/>
    <w:rsid w:val="00BF21D4"/>
    <w:rsid w:val="00BF2DDC"/>
    <w:rsid w:val="00BF32DE"/>
    <w:rsid w:val="00BF493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99E"/>
    <w:rsid w:val="00C0702A"/>
    <w:rsid w:val="00C070D3"/>
    <w:rsid w:val="00C0724C"/>
    <w:rsid w:val="00C07C11"/>
    <w:rsid w:val="00C07E10"/>
    <w:rsid w:val="00C10015"/>
    <w:rsid w:val="00C1110A"/>
    <w:rsid w:val="00C11689"/>
    <w:rsid w:val="00C12414"/>
    <w:rsid w:val="00C12ECB"/>
    <w:rsid w:val="00C136BF"/>
    <w:rsid w:val="00C138B0"/>
    <w:rsid w:val="00C144E0"/>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9C3"/>
    <w:rsid w:val="00C23A83"/>
    <w:rsid w:val="00C2403F"/>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CA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67D"/>
    <w:rsid w:val="00C50A02"/>
    <w:rsid w:val="00C51149"/>
    <w:rsid w:val="00C5117E"/>
    <w:rsid w:val="00C512D1"/>
    <w:rsid w:val="00C51856"/>
    <w:rsid w:val="00C51B04"/>
    <w:rsid w:val="00C51DB5"/>
    <w:rsid w:val="00C53CE9"/>
    <w:rsid w:val="00C5531B"/>
    <w:rsid w:val="00C55375"/>
    <w:rsid w:val="00C5570F"/>
    <w:rsid w:val="00C55B90"/>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4A2"/>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6C1"/>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902"/>
    <w:rsid w:val="00C76C0C"/>
    <w:rsid w:val="00C76E23"/>
    <w:rsid w:val="00C76FFC"/>
    <w:rsid w:val="00C774E0"/>
    <w:rsid w:val="00C776BA"/>
    <w:rsid w:val="00C7791E"/>
    <w:rsid w:val="00C81716"/>
    <w:rsid w:val="00C82B3B"/>
    <w:rsid w:val="00C832CB"/>
    <w:rsid w:val="00C84085"/>
    <w:rsid w:val="00C852DC"/>
    <w:rsid w:val="00C854A8"/>
    <w:rsid w:val="00C85677"/>
    <w:rsid w:val="00C85E17"/>
    <w:rsid w:val="00C868A7"/>
    <w:rsid w:val="00C86ABA"/>
    <w:rsid w:val="00C86BF7"/>
    <w:rsid w:val="00C87164"/>
    <w:rsid w:val="00C8786A"/>
    <w:rsid w:val="00C87BBA"/>
    <w:rsid w:val="00C87BD0"/>
    <w:rsid w:val="00C901F3"/>
    <w:rsid w:val="00C905E5"/>
    <w:rsid w:val="00C90754"/>
    <w:rsid w:val="00C90B95"/>
    <w:rsid w:val="00C90BC4"/>
    <w:rsid w:val="00C90CA9"/>
    <w:rsid w:val="00C91802"/>
    <w:rsid w:val="00C91A25"/>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2C5F"/>
    <w:rsid w:val="00CA3CAB"/>
    <w:rsid w:val="00CA3FC0"/>
    <w:rsid w:val="00CA5685"/>
    <w:rsid w:val="00CA5A05"/>
    <w:rsid w:val="00CA6A2E"/>
    <w:rsid w:val="00CA6B56"/>
    <w:rsid w:val="00CA7D3E"/>
    <w:rsid w:val="00CB0231"/>
    <w:rsid w:val="00CB0317"/>
    <w:rsid w:val="00CB0662"/>
    <w:rsid w:val="00CB0A82"/>
    <w:rsid w:val="00CB0F2F"/>
    <w:rsid w:val="00CB1556"/>
    <w:rsid w:val="00CB2913"/>
    <w:rsid w:val="00CB2B60"/>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3CF"/>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857"/>
    <w:rsid w:val="00D02A80"/>
    <w:rsid w:val="00D03264"/>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666"/>
    <w:rsid w:val="00D15AE3"/>
    <w:rsid w:val="00D160C4"/>
    <w:rsid w:val="00D165D8"/>
    <w:rsid w:val="00D1724E"/>
    <w:rsid w:val="00D1730C"/>
    <w:rsid w:val="00D1760C"/>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1D2"/>
    <w:rsid w:val="00D279E7"/>
    <w:rsid w:val="00D27F75"/>
    <w:rsid w:val="00D3046D"/>
    <w:rsid w:val="00D30497"/>
    <w:rsid w:val="00D30C4D"/>
    <w:rsid w:val="00D30F5F"/>
    <w:rsid w:val="00D31243"/>
    <w:rsid w:val="00D316D9"/>
    <w:rsid w:val="00D31B07"/>
    <w:rsid w:val="00D31B9D"/>
    <w:rsid w:val="00D3272E"/>
    <w:rsid w:val="00D32F51"/>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9AB"/>
    <w:rsid w:val="00D52F56"/>
    <w:rsid w:val="00D539DA"/>
    <w:rsid w:val="00D54A50"/>
    <w:rsid w:val="00D54FFD"/>
    <w:rsid w:val="00D5552C"/>
    <w:rsid w:val="00D5556D"/>
    <w:rsid w:val="00D55C34"/>
    <w:rsid w:val="00D55C81"/>
    <w:rsid w:val="00D5674B"/>
    <w:rsid w:val="00D56B56"/>
    <w:rsid w:val="00D56BF5"/>
    <w:rsid w:val="00D56F99"/>
    <w:rsid w:val="00D5713E"/>
    <w:rsid w:val="00D5743F"/>
    <w:rsid w:val="00D57DD7"/>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E0B"/>
    <w:rsid w:val="00D70170"/>
    <w:rsid w:val="00D702E8"/>
    <w:rsid w:val="00D70552"/>
    <w:rsid w:val="00D7083C"/>
    <w:rsid w:val="00D70D42"/>
    <w:rsid w:val="00D71285"/>
    <w:rsid w:val="00D71ABC"/>
    <w:rsid w:val="00D71D05"/>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712"/>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60"/>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325"/>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B7FB6"/>
    <w:rsid w:val="00DC1395"/>
    <w:rsid w:val="00DC32FC"/>
    <w:rsid w:val="00DC3D89"/>
    <w:rsid w:val="00DC4567"/>
    <w:rsid w:val="00DC4D6C"/>
    <w:rsid w:val="00DC4F47"/>
    <w:rsid w:val="00DC5059"/>
    <w:rsid w:val="00DC5860"/>
    <w:rsid w:val="00DC5BD0"/>
    <w:rsid w:val="00DC5BE2"/>
    <w:rsid w:val="00DC5ED0"/>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2E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A5B"/>
    <w:rsid w:val="00DF5B33"/>
    <w:rsid w:val="00DF6E42"/>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531"/>
    <w:rsid w:val="00E06E97"/>
    <w:rsid w:val="00E075FF"/>
    <w:rsid w:val="00E07B8F"/>
    <w:rsid w:val="00E10712"/>
    <w:rsid w:val="00E10BF8"/>
    <w:rsid w:val="00E10DD1"/>
    <w:rsid w:val="00E1224C"/>
    <w:rsid w:val="00E1254C"/>
    <w:rsid w:val="00E1296E"/>
    <w:rsid w:val="00E12BDF"/>
    <w:rsid w:val="00E13326"/>
    <w:rsid w:val="00E13D07"/>
    <w:rsid w:val="00E14356"/>
    <w:rsid w:val="00E1447C"/>
    <w:rsid w:val="00E14961"/>
    <w:rsid w:val="00E14D76"/>
    <w:rsid w:val="00E15183"/>
    <w:rsid w:val="00E157E8"/>
    <w:rsid w:val="00E15D6C"/>
    <w:rsid w:val="00E1720B"/>
    <w:rsid w:val="00E203DE"/>
    <w:rsid w:val="00E20BD8"/>
    <w:rsid w:val="00E20CE7"/>
    <w:rsid w:val="00E217B1"/>
    <w:rsid w:val="00E21A01"/>
    <w:rsid w:val="00E222FA"/>
    <w:rsid w:val="00E229CE"/>
    <w:rsid w:val="00E22B4A"/>
    <w:rsid w:val="00E2449B"/>
    <w:rsid w:val="00E24A62"/>
    <w:rsid w:val="00E24BCA"/>
    <w:rsid w:val="00E24E5F"/>
    <w:rsid w:val="00E24F52"/>
    <w:rsid w:val="00E255CC"/>
    <w:rsid w:val="00E25636"/>
    <w:rsid w:val="00E25755"/>
    <w:rsid w:val="00E25A68"/>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E2A"/>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2D86"/>
    <w:rsid w:val="00E5448E"/>
    <w:rsid w:val="00E547D7"/>
    <w:rsid w:val="00E54E0D"/>
    <w:rsid w:val="00E55247"/>
    <w:rsid w:val="00E558E5"/>
    <w:rsid w:val="00E55B3C"/>
    <w:rsid w:val="00E55D4D"/>
    <w:rsid w:val="00E56795"/>
    <w:rsid w:val="00E57932"/>
    <w:rsid w:val="00E606C4"/>
    <w:rsid w:val="00E60811"/>
    <w:rsid w:val="00E60AB8"/>
    <w:rsid w:val="00E6103E"/>
    <w:rsid w:val="00E610C3"/>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F86"/>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9FB"/>
    <w:rsid w:val="00E87A37"/>
    <w:rsid w:val="00E87CF7"/>
    <w:rsid w:val="00E9036E"/>
    <w:rsid w:val="00E9078A"/>
    <w:rsid w:val="00E912FD"/>
    <w:rsid w:val="00E91430"/>
    <w:rsid w:val="00E91B26"/>
    <w:rsid w:val="00E92C6E"/>
    <w:rsid w:val="00E92D0B"/>
    <w:rsid w:val="00E92FFF"/>
    <w:rsid w:val="00E93195"/>
    <w:rsid w:val="00E9391C"/>
    <w:rsid w:val="00E93D05"/>
    <w:rsid w:val="00E94A48"/>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5B9"/>
    <w:rsid w:val="00EB763E"/>
    <w:rsid w:val="00EB7B67"/>
    <w:rsid w:val="00EC07F1"/>
    <w:rsid w:val="00EC1E8A"/>
    <w:rsid w:val="00EC328C"/>
    <w:rsid w:val="00EC32F5"/>
    <w:rsid w:val="00EC3852"/>
    <w:rsid w:val="00EC3A7B"/>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C7DFF"/>
    <w:rsid w:val="00ED0151"/>
    <w:rsid w:val="00ED0257"/>
    <w:rsid w:val="00ED071B"/>
    <w:rsid w:val="00ED1445"/>
    <w:rsid w:val="00ED18B1"/>
    <w:rsid w:val="00ED1ADE"/>
    <w:rsid w:val="00ED1B6C"/>
    <w:rsid w:val="00ED3692"/>
    <w:rsid w:val="00ED3763"/>
    <w:rsid w:val="00ED4483"/>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192"/>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73C"/>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B59"/>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3F55"/>
    <w:rsid w:val="00F2420C"/>
    <w:rsid w:val="00F24C28"/>
    <w:rsid w:val="00F254C4"/>
    <w:rsid w:val="00F25641"/>
    <w:rsid w:val="00F256D8"/>
    <w:rsid w:val="00F25824"/>
    <w:rsid w:val="00F25E47"/>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1CDD"/>
    <w:rsid w:val="00F42856"/>
    <w:rsid w:val="00F42ED7"/>
    <w:rsid w:val="00F43777"/>
    <w:rsid w:val="00F4482B"/>
    <w:rsid w:val="00F44F02"/>
    <w:rsid w:val="00F45039"/>
    <w:rsid w:val="00F4526B"/>
    <w:rsid w:val="00F45298"/>
    <w:rsid w:val="00F45429"/>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CEE"/>
    <w:rsid w:val="00F67079"/>
    <w:rsid w:val="00F67B58"/>
    <w:rsid w:val="00F67E81"/>
    <w:rsid w:val="00F7044B"/>
    <w:rsid w:val="00F70598"/>
    <w:rsid w:val="00F70FD4"/>
    <w:rsid w:val="00F71342"/>
    <w:rsid w:val="00F71C68"/>
    <w:rsid w:val="00F724E2"/>
    <w:rsid w:val="00F73433"/>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43A"/>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A8C"/>
    <w:rsid w:val="00FD54A8"/>
    <w:rsid w:val="00FD5AE4"/>
    <w:rsid w:val="00FD5F25"/>
    <w:rsid w:val="00FD60BE"/>
    <w:rsid w:val="00FD6894"/>
    <w:rsid w:val="00FD6AF0"/>
    <w:rsid w:val="00FD704D"/>
    <w:rsid w:val="00FD74EF"/>
    <w:rsid w:val="00FD7660"/>
    <w:rsid w:val="00FD79B8"/>
    <w:rsid w:val="00FD79F6"/>
    <w:rsid w:val="00FE033F"/>
    <w:rsid w:val="00FE0584"/>
    <w:rsid w:val="00FE07A8"/>
    <w:rsid w:val="00FE0AD1"/>
    <w:rsid w:val="00FE0CC0"/>
    <w:rsid w:val="00FE1852"/>
    <w:rsid w:val="00FE1963"/>
    <w:rsid w:val="00FE1981"/>
    <w:rsid w:val="00FE1BF1"/>
    <w:rsid w:val="00FE33DB"/>
    <w:rsid w:val="00FE33F5"/>
    <w:rsid w:val="00FE352A"/>
    <w:rsid w:val="00FE37DD"/>
    <w:rsid w:val="00FE3C31"/>
    <w:rsid w:val="00FE3C48"/>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9C4"/>
    <w:rsid w:val="00FF2A7B"/>
    <w:rsid w:val="00FF3D2B"/>
    <w:rsid w:val="00FF49B4"/>
    <w:rsid w:val="00FF49F4"/>
    <w:rsid w:val="00FF5C6A"/>
    <w:rsid w:val="00FF651D"/>
    <w:rsid w:val="00FF6843"/>
    <w:rsid w:val="00FF6C25"/>
    <w:rsid w:val="00FF6E6D"/>
    <w:rsid w:val="00FF7F00"/>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5703C5"/>
    <w:rsid w:val="036634D2"/>
    <w:rsid w:val="037020CE"/>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25398"/>
    <w:rsid w:val="06930BB8"/>
    <w:rsid w:val="07245D42"/>
    <w:rsid w:val="07264C62"/>
    <w:rsid w:val="0779354C"/>
    <w:rsid w:val="08061376"/>
    <w:rsid w:val="08452D77"/>
    <w:rsid w:val="086401F8"/>
    <w:rsid w:val="08751CAA"/>
    <w:rsid w:val="087E4C40"/>
    <w:rsid w:val="08D66AD6"/>
    <w:rsid w:val="08DA33A3"/>
    <w:rsid w:val="08E80F13"/>
    <w:rsid w:val="08F460BB"/>
    <w:rsid w:val="09335624"/>
    <w:rsid w:val="0944690F"/>
    <w:rsid w:val="09535675"/>
    <w:rsid w:val="095F057D"/>
    <w:rsid w:val="09624DC1"/>
    <w:rsid w:val="09642282"/>
    <w:rsid w:val="09733572"/>
    <w:rsid w:val="09772C16"/>
    <w:rsid w:val="098353B5"/>
    <w:rsid w:val="09975825"/>
    <w:rsid w:val="09A92330"/>
    <w:rsid w:val="09B06B87"/>
    <w:rsid w:val="09C13146"/>
    <w:rsid w:val="09E04166"/>
    <w:rsid w:val="09F75AC8"/>
    <w:rsid w:val="0A1C0718"/>
    <w:rsid w:val="0A3E7710"/>
    <w:rsid w:val="0A5B7E63"/>
    <w:rsid w:val="0AA374A5"/>
    <w:rsid w:val="0AAB7649"/>
    <w:rsid w:val="0ABC5606"/>
    <w:rsid w:val="0B30404E"/>
    <w:rsid w:val="0B4C6C14"/>
    <w:rsid w:val="0B631A88"/>
    <w:rsid w:val="0B683D45"/>
    <w:rsid w:val="0B7F3F11"/>
    <w:rsid w:val="0B884417"/>
    <w:rsid w:val="0BD065D0"/>
    <w:rsid w:val="0BF6188C"/>
    <w:rsid w:val="0BF73C91"/>
    <w:rsid w:val="0C170175"/>
    <w:rsid w:val="0C571A41"/>
    <w:rsid w:val="0C5C1171"/>
    <w:rsid w:val="0C5E1CBC"/>
    <w:rsid w:val="0C615B50"/>
    <w:rsid w:val="0C7F7D0C"/>
    <w:rsid w:val="0C8445DA"/>
    <w:rsid w:val="0C87121B"/>
    <w:rsid w:val="0CC007F7"/>
    <w:rsid w:val="0CFE707A"/>
    <w:rsid w:val="0D063BDA"/>
    <w:rsid w:val="0D08375F"/>
    <w:rsid w:val="0D184CFB"/>
    <w:rsid w:val="0D3F57BC"/>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B855CF"/>
    <w:rsid w:val="12D81596"/>
    <w:rsid w:val="13072A44"/>
    <w:rsid w:val="135F4BE2"/>
    <w:rsid w:val="139B1A0A"/>
    <w:rsid w:val="139D25C7"/>
    <w:rsid w:val="13BF3CE4"/>
    <w:rsid w:val="13DF72EE"/>
    <w:rsid w:val="141008D8"/>
    <w:rsid w:val="14125FE6"/>
    <w:rsid w:val="146D271E"/>
    <w:rsid w:val="14982588"/>
    <w:rsid w:val="149A5AD9"/>
    <w:rsid w:val="14A7619D"/>
    <w:rsid w:val="14D70121"/>
    <w:rsid w:val="150536C3"/>
    <w:rsid w:val="150C1963"/>
    <w:rsid w:val="151447A0"/>
    <w:rsid w:val="151F3467"/>
    <w:rsid w:val="154A6454"/>
    <w:rsid w:val="15762120"/>
    <w:rsid w:val="15FB5702"/>
    <w:rsid w:val="16155B22"/>
    <w:rsid w:val="16A8729C"/>
    <w:rsid w:val="16B33777"/>
    <w:rsid w:val="16BC70A7"/>
    <w:rsid w:val="16C6339E"/>
    <w:rsid w:val="16FC6A01"/>
    <w:rsid w:val="1705609A"/>
    <w:rsid w:val="172E00FB"/>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9C233C"/>
    <w:rsid w:val="1AB8220E"/>
    <w:rsid w:val="1AE4166C"/>
    <w:rsid w:val="1AF06CFB"/>
    <w:rsid w:val="1AF11B8D"/>
    <w:rsid w:val="1B11359C"/>
    <w:rsid w:val="1B2A271F"/>
    <w:rsid w:val="1B530544"/>
    <w:rsid w:val="1B713184"/>
    <w:rsid w:val="1BA209CF"/>
    <w:rsid w:val="1BB4777D"/>
    <w:rsid w:val="1BD75AB8"/>
    <w:rsid w:val="1C0459C2"/>
    <w:rsid w:val="1C1B3B4A"/>
    <w:rsid w:val="1C88086E"/>
    <w:rsid w:val="1CEF1DDB"/>
    <w:rsid w:val="1D266CE1"/>
    <w:rsid w:val="1D3963AF"/>
    <w:rsid w:val="1D6A673C"/>
    <w:rsid w:val="1D6E74F2"/>
    <w:rsid w:val="1D9247AE"/>
    <w:rsid w:val="1DB567EC"/>
    <w:rsid w:val="1DF51A98"/>
    <w:rsid w:val="1E3D060F"/>
    <w:rsid w:val="1E3F7D2E"/>
    <w:rsid w:val="1E4134E4"/>
    <w:rsid w:val="1E5062B3"/>
    <w:rsid w:val="1E523514"/>
    <w:rsid w:val="1E652AFB"/>
    <w:rsid w:val="1E714A66"/>
    <w:rsid w:val="1E802593"/>
    <w:rsid w:val="1EA703CC"/>
    <w:rsid w:val="1EAB11AC"/>
    <w:rsid w:val="1EB7330C"/>
    <w:rsid w:val="1F0A0FF3"/>
    <w:rsid w:val="1F5771FF"/>
    <w:rsid w:val="1FE868A9"/>
    <w:rsid w:val="20034907"/>
    <w:rsid w:val="20173E4B"/>
    <w:rsid w:val="204E48BC"/>
    <w:rsid w:val="206009AC"/>
    <w:rsid w:val="208921B3"/>
    <w:rsid w:val="20973DEB"/>
    <w:rsid w:val="20B26522"/>
    <w:rsid w:val="20B44310"/>
    <w:rsid w:val="211116EB"/>
    <w:rsid w:val="216133FC"/>
    <w:rsid w:val="21D56769"/>
    <w:rsid w:val="21E52EF3"/>
    <w:rsid w:val="21FB5D7B"/>
    <w:rsid w:val="220B1C3D"/>
    <w:rsid w:val="221D1D20"/>
    <w:rsid w:val="221D25B7"/>
    <w:rsid w:val="221F78FD"/>
    <w:rsid w:val="22334A87"/>
    <w:rsid w:val="22BE6801"/>
    <w:rsid w:val="23291586"/>
    <w:rsid w:val="233500BF"/>
    <w:rsid w:val="23377FF7"/>
    <w:rsid w:val="236B425F"/>
    <w:rsid w:val="23836192"/>
    <w:rsid w:val="23901F29"/>
    <w:rsid w:val="239C0061"/>
    <w:rsid w:val="23B908A4"/>
    <w:rsid w:val="23C22A5A"/>
    <w:rsid w:val="23E95BEF"/>
    <w:rsid w:val="23FD0064"/>
    <w:rsid w:val="245375B0"/>
    <w:rsid w:val="24642C0A"/>
    <w:rsid w:val="24B22173"/>
    <w:rsid w:val="24B95AD9"/>
    <w:rsid w:val="24BE24DA"/>
    <w:rsid w:val="24BE4DF2"/>
    <w:rsid w:val="24CF5825"/>
    <w:rsid w:val="24D663E6"/>
    <w:rsid w:val="24D77F2B"/>
    <w:rsid w:val="258B00E2"/>
    <w:rsid w:val="259F2E44"/>
    <w:rsid w:val="25A917A6"/>
    <w:rsid w:val="25BE27CC"/>
    <w:rsid w:val="25F74A5C"/>
    <w:rsid w:val="2628662C"/>
    <w:rsid w:val="262D45DE"/>
    <w:rsid w:val="26A53EF9"/>
    <w:rsid w:val="26A94201"/>
    <w:rsid w:val="26AC274F"/>
    <w:rsid w:val="27044A29"/>
    <w:rsid w:val="271D34C8"/>
    <w:rsid w:val="271F4254"/>
    <w:rsid w:val="276142BF"/>
    <w:rsid w:val="27783712"/>
    <w:rsid w:val="27907362"/>
    <w:rsid w:val="28333E1D"/>
    <w:rsid w:val="28454BD6"/>
    <w:rsid w:val="28455253"/>
    <w:rsid w:val="2849477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1325"/>
    <w:rsid w:val="2B437463"/>
    <w:rsid w:val="2B487D7C"/>
    <w:rsid w:val="2B7807EE"/>
    <w:rsid w:val="2BBE2C91"/>
    <w:rsid w:val="2BBF00EC"/>
    <w:rsid w:val="2BC37CFD"/>
    <w:rsid w:val="2BD5237F"/>
    <w:rsid w:val="2BE536CE"/>
    <w:rsid w:val="2BE758D9"/>
    <w:rsid w:val="2C09049E"/>
    <w:rsid w:val="2C0A653C"/>
    <w:rsid w:val="2C191F85"/>
    <w:rsid w:val="2C574D97"/>
    <w:rsid w:val="2CCD46A4"/>
    <w:rsid w:val="2CE82D6F"/>
    <w:rsid w:val="2D03558D"/>
    <w:rsid w:val="2D343236"/>
    <w:rsid w:val="2D5646B6"/>
    <w:rsid w:val="2D6A6E3A"/>
    <w:rsid w:val="2DD15014"/>
    <w:rsid w:val="2DF72DE4"/>
    <w:rsid w:val="2E0220AF"/>
    <w:rsid w:val="2E2D690F"/>
    <w:rsid w:val="2E4B082A"/>
    <w:rsid w:val="2E5D4E86"/>
    <w:rsid w:val="2E5D790B"/>
    <w:rsid w:val="2E9A3C18"/>
    <w:rsid w:val="2EBB0FEE"/>
    <w:rsid w:val="2EC63002"/>
    <w:rsid w:val="2F0A6B38"/>
    <w:rsid w:val="2F1403FE"/>
    <w:rsid w:val="2F946CCB"/>
    <w:rsid w:val="2FD25781"/>
    <w:rsid w:val="2FFD7934"/>
    <w:rsid w:val="304229F7"/>
    <w:rsid w:val="30733ACD"/>
    <w:rsid w:val="308C3862"/>
    <w:rsid w:val="309379D8"/>
    <w:rsid w:val="30A270F7"/>
    <w:rsid w:val="30DF1478"/>
    <w:rsid w:val="30EC586F"/>
    <w:rsid w:val="31151A29"/>
    <w:rsid w:val="319C6071"/>
    <w:rsid w:val="31AC537E"/>
    <w:rsid w:val="31E3679B"/>
    <w:rsid w:val="31E732FD"/>
    <w:rsid w:val="323367EB"/>
    <w:rsid w:val="32517576"/>
    <w:rsid w:val="32A7158A"/>
    <w:rsid w:val="32BE5C2C"/>
    <w:rsid w:val="32FB6478"/>
    <w:rsid w:val="33026E1D"/>
    <w:rsid w:val="33263B3F"/>
    <w:rsid w:val="336963EB"/>
    <w:rsid w:val="33816EEB"/>
    <w:rsid w:val="339311EB"/>
    <w:rsid w:val="33EB55CD"/>
    <w:rsid w:val="33EC4C02"/>
    <w:rsid w:val="33F029A0"/>
    <w:rsid w:val="340D2360"/>
    <w:rsid w:val="3410665D"/>
    <w:rsid w:val="34211214"/>
    <w:rsid w:val="342E63AB"/>
    <w:rsid w:val="34950E68"/>
    <w:rsid w:val="34986E94"/>
    <w:rsid w:val="34AF62C9"/>
    <w:rsid w:val="34CB4388"/>
    <w:rsid w:val="34FA6E12"/>
    <w:rsid w:val="358D5588"/>
    <w:rsid w:val="35A418DD"/>
    <w:rsid w:val="360A1785"/>
    <w:rsid w:val="363A3B40"/>
    <w:rsid w:val="365059A7"/>
    <w:rsid w:val="365302AE"/>
    <w:rsid w:val="36607A0A"/>
    <w:rsid w:val="366E227C"/>
    <w:rsid w:val="366F2E0D"/>
    <w:rsid w:val="367B6A5C"/>
    <w:rsid w:val="36A74ADA"/>
    <w:rsid w:val="36AD60D5"/>
    <w:rsid w:val="36B224F9"/>
    <w:rsid w:val="36EC0CC9"/>
    <w:rsid w:val="373F410B"/>
    <w:rsid w:val="375D2779"/>
    <w:rsid w:val="37EE7094"/>
    <w:rsid w:val="38296C89"/>
    <w:rsid w:val="383002EB"/>
    <w:rsid w:val="38586797"/>
    <w:rsid w:val="385C6928"/>
    <w:rsid w:val="38BC0149"/>
    <w:rsid w:val="38D87D1C"/>
    <w:rsid w:val="38E044AD"/>
    <w:rsid w:val="393A69CB"/>
    <w:rsid w:val="39636459"/>
    <w:rsid w:val="396B7F6C"/>
    <w:rsid w:val="39B417A9"/>
    <w:rsid w:val="39FC5695"/>
    <w:rsid w:val="3A006D8E"/>
    <w:rsid w:val="3A3651E5"/>
    <w:rsid w:val="3A744481"/>
    <w:rsid w:val="3A8C7BEF"/>
    <w:rsid w:val="3A906246"/>
    <w:rsid w:val="3AD77833"/>
    <w:rsid w:val="3B2349B7"/>
    <w:rsid w:val="3B616CFF"/>
    <w:rsid w:val="3B6259F6"/>
    <w:rsid w:val="3B976654"/>
    <w:rsid w:val="3BC01EFC"/>
    <w:rsid w:val="3BCA786A"/>
    <w:rsid w:val="3BD31E2F"/>
    <w:rsid w:val="3BD90C92"/>
    <w:rsid w:val="3BDE3756"/>
    <w:rsid w:val="3BF15831"/>
    <w:rsid w:val="3C105946"/>
    <w:rsid w:val="3C471448"/>
    <w:rsid w:val="3C5F759A"/>
    <w:rsid w:val="3C6C525A"/>
    <w:rsid w:val="3CCE23CB"/>
    <w:rsid w:val="3CD17D17"/>
    <w:rsid w:val="3D3C7F39"/>
    <w:rsid w:val="3D440F09"/>
    <w:rsid w:val="3D4504A0"/>
    <w:rsid w:val="3D8734BB"/>
    <w:rsid w:val="3D9A11D4"/>
    <w:rsid w:val="3DA16D89"/>
    <w:rsid w:val="3DA364BE"/>
    <w:rsid w:val="3DAF7496"/>
    <w:rsid w:val="3DE041CB"/>
    <w:rsid w:val="3E0D48F6"/>
    <w:rsid w:val="3E1868B4"/>
    <w:rsid w:val="3E377251"/>
    <w:rsid w:val="3E42664B"/>
    <w:rsid w:val="3E5A7334"/>
    <w:rsid w:val="3E7B5D6B"/>
    <w:rsid w:val="3E843E66"/>
    <w:rsid w:val="3E8F51FE"/>
    <w:rsid w:val="3E91236D"/>
    <w:rsid w:val="3E926F87"/>
    <w:rsid w:val="3E9A59DE"/>
    <w:rsid w:val="3EAF4836"/>
    <w:rsid w:val="3EC33DFA"/>
    <w:rsid w:val="3F060E16"/>
    <w:rsid w:val="3F1D1096"/>
    <w:rsid w:val="3F2E6D77"/>
    <w:rsid w:val="3F2F0234"/>
    <w:rsid w:val="3F6363FE"/>
    <w:rsid w:val="3F756B8F"/>
    <w:rsid w:val="3F95482B"/>
    <w:rsid w:val="4019356B"/>
    <w:rsid w:val="40592157"/>
    <w:rsid w:val="406E1CAE"/>
    <w:rsid w:val="40A0133A"/>
    <w:rsid w:val="40B64990"/>
    <w:rsid w:val="40C31A53"/>
    <w:rsid w:val="40CE2554"/>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8118C8"/>
    <w:rsid w:val="449101DD"/>
    <w:rsid w:val="44DE1391"/>
    <w:rsid w:val="44F00C65"/>
    <w:rsid w:val="451B225C"/>
    <w:rsid w:val="452410C9"/>
    <w:rsid w:val="45317DFB"/>
    <w:rsid w:val="45617989"/>
    <w:rsid w:val="456D3CE4"/>
    <w:rsid w:val="4579042C"/>
    <w:rsid w:val="457F0571"/>
    <w:rsid w:val="45851176"/>
    <w:rsid w:val="45C63B94"/>
    <w:rsid w:val="460E7DA5"/>
    <w:rsid w:val="46422483"/>
    <w:rsid w:val="4659254A"/>
    <w:rsid w:val="465B0637"/>
    <w:rsid w:val="465E3F0D"/>
    <w:rsid w:val="466A16E6"/>
    <w:rsid w:val="46893F2B"/>
    <w:rsid w:val="46C23D25"/>
    <w:rsid w:val="46C4686E"/>
    <w:rsid w:val="46E50762"/>
    <w:rsid w:val="477B778F"/>
    <w:rsid w:val="478203EC"/>
    <w:rsid w:val="47B025FA"/>
    <w:rsid w:val="4809698F"/>
    <w:rsid w:val="4811697D"/>
    <w:rsid w:val="48360F8E"/>
    <w:rsid w:val="487A3E25"/>
    <w:rsid w:val="488B5503"/>
    <w:rsid w:val="48937E21"/>
    <w:rsid w:val="489A0361"/>
    <w:rsid w:val="48B94FF3"/>
    <w:rsid w:val="48E37AAB"/>
    <w:rsid w:val="48FD4B4C"/>
    <w:rsid w:val="490A68E0"/>
    <w:rsid w:val="491055FE"/>
    <w:rsid w:val="495F5B3E"/>
    <w:rsid w:val="496F77D7"/>
    <w:rsid w:val="49742C25"/>
    <w:rsid w:val="497654FD"/>
    <w:rsid w:val="49B64211"/>
    <w:rsid w:val="49F6167F"/>
    <w:rsid w:val="4A064FA0"/>
    <w:rsid w:val="4A16615C"/>
    <w:rsid w:val="4A4424D7"/>
    <w:rsid w:val="4A792E07"/>
    <w:rsid w:val="4AB82D0F"/>
    <w:rsid w:val="4AEB7664"/>
    <w:rsid w:val="4AFD7C19"/>
    <w:rsid w:val="4B0567D1"/>
    <w:rsid w:val="4B236AAE"/>
    <w:rsid w:val="4B707271"/>
    <w:rsid w:val="4B9739F7"/>
    <w:rsid w:val="4BEE2503"/>
    <w:rsid w:val="4C245A30"/>
    <w:rsid w:val="4C771B75"/>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3481C"/>
    <w:rsid w:val="4F47354A"/>
    <w:rsid w:val="4F911C54"/>
    <w:rsid w:val="4FE625E0"/>
    <w:rsid w:val="5021480F"/>
    <w:rsid w:val="50962ECB"/>
    <w:rsid w:val="50A42E38"/>
    <w:rsid w:val="50A4577F"/>
    <w:rsid w:val="50A71245"/>
    <w:rsid w:val="50B73D1F"/>
    <w:rsid w:val="50BD5BC9"/>
    <w:rsid w:val="50C11EEE"/>
    <w:rsid w:val="50E97CFC"/>
    <w:rsid w:val="50FA4028"/>
    <w:rsid w:val="510D65B7"/>
    <w:rsid w:val="511157AB"/>
    <w:rsid w:val="51140997"/>
    <w:rsid w:val="5142540C"/>
    <w:rsid w:val="518832C8"/>
    <w:rsid w:val="51A0432A"/>
    <w:rsid w:val="51A86090"/>
    <w:rsid w:val="51B7396D"/>
    <w:rsid w:val="52110954"/>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6A0AE5"/>
    <w:rsid w:val="54B3506A"/>
    <w:rsid w:val="54CA0D16"/>
    <w:rsid w:val="54DD4057"/>
    <w:rsid w:val="54E7490F"/>
    <w:rsid w:val="54F7464C"/>
    <w:rsid w:val="550764A4"/>
    <w:rsid w:val="550B2BF6"/>
    <w:rsid w:val="55214EB5"/>
    <w:rsid w:val="55364EFD"/>
    <w:rsid w:val="554F18ED"/>
    <w:rsid w:val="555D4828"/>
    <w:rsid w:val="557A4C8B"/>
    <w:rsid w:val="558931E1"/>
    <w:rsid w:val="55923347"/>
    <w:rsid w:val="55925180"/>
    <w:rsid w:val="55983B1B"/>
    <w:rsid w:val="55A8376B"/>
    <w:rsid w:val="55AF4671"/>
    <w:rsid w:val="55DC29B6"/>
    <w:rsid w:val="55DD4241"/>
    <w:rsid w:val="55FA1ACA"/>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4F343E"/>
    <w:rsid w:val="5A5D3B6E"/>
    <w:rsid w:val="5A637A76"/>
    <w:rsid w:val="5A6D33BA"/>
    <w:rsid w:val="5A792B1F"/>
    <w:rsid w:val="5A874767"/>
    <w:rsid w:val="5AAD6F28"/>
    <w:rsid w:val="5AD63A24"/>
    <w:rsid w:val="5B2E1A1D"/>
    <w:rsid w:val="5B843A1C"/>
    <w:rsid w:val="5B873E3F"/>
    <w:rsid w:val="5C02690E"/>
    <w:rsid w:val="5C0C6DED"/>
    <w:rsid w:val="5C196DA7"/>
    <w:rsid w:val="5C2A048C"/>
    <w:rsid w:val="5C7E7A98"/>
    <w:rsid w:val="5C80234E"/>
    <w:rsid w:val="5C8A680C"/>
    <w:rsid w:val="5D0C4701"/>
    <w:rsid w:val="5D0F0395"/>
    <w:rsid w:val="5D221076"/>
    <w:rsid w:val="5D397964"/>
    <w:rsid w:val="5D5A391C"/>
    <w:rsid w:val="5D5F10C0"/>
    <w:rsid w:val="5D891B7B"/>
    <w:rsid w:val="5DAD38EE"/>
    <w:rsid w:val="5DD3003A"/>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4141D"/>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59336FC"/>
    <w:rsid w:val="66195831"/>
    <w:rsid w:val="662E75B1"/>
    <w:rsid w:val="66342C2E"/>
    <w:rsid w:val="663E784C"/>
    <w:rsid w:val="668B6A45"/>
    <w:rsid w:val="672F3F24"/>
    <w:rsid w:val="673E055F"/>
    <w:rsid w:val="67551CE3"/>
    <w:rsid w:val="67A22552"/>
    <w:rsid w:val="67B22DCC"/>
    <w:rsid w:val="67BD092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2F731F"/>
    <w:rsid w:val="6C31226F"/>
    <w:rsid w:val="6C552F0B"/>
    <w:rsid w:val="6C556ECB"/>
    <w:rsid w:val="6C8C67B7"/>
    <w:rsid w:val="6C9D744C"/>
    <w:rsid w:val="6D167928"/>
    <w:rsid w:val="6D26299B"/>
    <w:rsid w:val="6D28297D"/>
    <w:rsid w:val="6D4772EC"/>
    <w:rsid w:val="6D9078AF"/>
    <w:rsid w:val="6DAA3FEF"/>
    <w:rsid w:val="6DC0172B"/>
    <w:rsid w:val="6DCB690C"/>
    <w:rsid w:val="6DD41A5B"/>
    <w:rsid w:val="6DF43C2E"/>
    <w:rsid w:val="6DF51CA3"/>
    <w:rsid w:val="6E3B50E8"/>
    <w:rsid w:val="6E450B9D"/>
    <w:rsid w:val="6E8335BD"/>
    <w:rsid w:val="6E8E12EF"/>
    <w:rsid w:val="6E972936"/>
    <w:rsid w:val="6EA040D6"/>
    <w:rsid w:val="6ED446C5"/>
    <w:rsid w:val="6F2A7D94"/>
    <w:rsid w:val="6F8331F1"/>
    <w:rsid w:val="6FAE1A09"/>
    <w:rsid w:val="6FD75BF8"/>
    <w:rsid w:val="707723D0"/>
    <w:rsid w:val="70F5661B"/>
    <w:rsid w:val="71184396"/>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4B7247"/>
    <w:rsid w:val="765D347C"/>
    <w:rsid w:val="76826699"/>
    <w:rsid w:val="76A31123"/>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BF32A9"/>
    <w:rsid w:val="78E172CC"/>
    <w:rsid w:val="78EA1D1F"/>
    <w:rsid w:val="7904172F"/>
    <w:rsid w:val="790F7E27"/>
    <w:rsid w:val="792A231A"/>
    <w:rsid w:val="79316829"/>
    <w:rsid w:val="797E66A9"/>
    <w:rsid w:val="79A97383"/>
    <w:rsid w:val="79E27E8B"/>
    <w:rsid w:val="79EB4D7F"/>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CEE54CE"/>
    <w:rsid w:val="7D0C32F1"/>
    <w:rsid w:val="7D0F408D"/>
    <w:rsid w:val="7D491C6C"/>
    <w:rsid w:val="7D5429C0"/>
    <w:rsid w:val="7D6E6D43"/>
    <w:rsid w:val="7DB57A34"/>
    <w:rsid w:val="7DE60973"/>
    <w:rsid w:val="7DEF0916"/>
    <w:rsid w:val="7E1E5218"/>
    <w:rsid w:val="7E49394C"/>
    <w:rsid w:val="7E616A3F"/>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7"/>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6"/>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31"/>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7"/>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5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11"/>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2"/>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link w:val="325"/>
    <w:autoRedefine/>
    <w:qFormat/>
    <w:uiPriority w:val="0"/>
    <w:pPr>
      <w:ind w:firstLine="420"/>
    </w:pPr>
    <w:rPr>
      <w:rFonts w:hAnsi="Calibri" w:cs="Times New Roman"/>
      <w:snapToGrid/>
      <w:szCs w:val="20"/>
    </w:rPr>
  </w:style>
  <w:style w:type="paragraph" w:styleId="3">
    <w:name w:val="Body Text"/>
    <w:basedOn w:val="1"/>
    <w:next w:val="2"/>
    <w:link w:val="434"/>
    <w:autoRedefine/>
    <w:qFormat/>
    <w:uiPriority w:val="0"/>
    <w:pPr>
      <w:autoSpaceDE w:val="0"/>
      <w:autoSpaceDN w:val="0"/>
      <w:spacing w:line="360" w:lineRule="auto"/>
    </w:pPr>
    <w:rPr>
      <w:rFonts w:ascii="宋体" w:hAnsi="Arial" w:cs="Arial"/>
      <w:snapToGrid w:val="0"/>
      <w:sz w:val="24"/>
      <w:szCs w:val="21"/>
      <w:lang w:val="zh-CN"/>
    </w:rPr>
  </w:style>
  <w:style w:type="paragraph" w:customStyle="1" w:styleId="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8">
    <w:name w:val="Normal Indent"/>
    <w:basedOn w:val="1"/>
    <w:next w:val="19"/>
    <w:link w:val="197"/>
    <w:autoRedefine/>
    <w:qFormat/>
    <w:uiPriority w:val="0"/>
    <w:pPr>
      <w:widowControl/>
      <w:snapToGrid w:val="0"/>
      <w:spacing w:line="480" w:lineRule="exact"/>
      <w:ind w:firstLine="567"/>
    </w:pPr>
    <w:rPr>
      <w:rFonts w:ascii="宋体"/>
      <w:snapToGrid w:val="0"/>
      <w:color w:val="000000"/>
      <w:kern w:val="28"/>
      <w:sz w:val="28"/>
      <w:szCs w:val="20"/>
    </w:rPr>
  </w:style>
  <w:style w:type="paragraph" w:styleId="19">
    <w:name w:val="Body Text Indent"/>
    <w:basedOn w:val="1"/>
    <w:link w:val="269"/>
    <w:autoRedefine/>
    <w:qFormat/>
    <w:uiPriority w:val="0"/>
    <w:pPr>
      <w:spacing w:line="480" w:lineRule="exact"/>
      <w:ind w:firstLine="480" w:firstLineChars="200"/>
    </w:pPr>
    <w:rPr>
      <w:rFonts w:ascii="宋体" w:hAnsi="宋体"/>
      <w:sz w:val="24"/>
    </w:rPr>
  </w:style>
  <w:style w:type="paragraph" w:styleId="20">
    <w:name w:val="caption"/>
    <w:basedOn w:val="1"/>
    <w:next w:val="1"/>
    <w:link w:val="233"/>
    <w:autoRedefine/>
    <w:qFormat/>
    <w:uiPriority w:val="0"/>
    <w:rPr>
      <w:b/>
      <w:sz w:val="28"/>
      <w:szCs w:val="20"/>
    </w:rPr>
  </w:style>
  <w:style w:type="paragraph" w:styleId="21">
    <w:name w:val="index 5"/>
    <w:basedOn w:val="1"/>
    <w:next w:val="1"/>
    <w:autoRedefine/>
    <w:qFormat/>
    <w:uiPriority w:val="0"/>
    <w:pPr>
      <w:adjustRightInd/>
      <w:ind w:left="800" w:leftChars="800" w:firstLine="200" w:firstLineChars="200"/>
    </w:pPr>
  </w:style>
  <w:style w:type="paragraph" w:styleId="22">
    <w:name w:val="Document Map"/>
    <w:basedOn w:val="1"/>
    <w:link w:val="206"/>
    <w:autoRedefine/>
    <w:qFormat/>
    <w:uiPriority w:val="0"/>
    <w:pPr>
      <w:shd w:val="clear" w:color="auto" w:fill="000080"/>
    </w:pPr>
  </w:style>
  <w:style w:type="paragraph" w:styleId="23">
    <w:name w:val="annotation text"/>
    <w:basedOn w:val="1"/>
    <w:link w:val="348"/>
    <w:autoRedefine/>
    <w:qFormat/>
    <w:uiPriority w:val="99"/>
    <w:pPr>
      <w:jc w:val="left"/>
    </w:pPr>
  </w:style>
  <w:style w:type="paragraph" w:styleId="24">
    <w:name w:val="Salutation"/>
    <w:basedOn w:val="1"/>
    <w:next w:val="1"/>
    <w:link w:val="302"/>
    <w:autoRedefine/>
    <w:qFormat/>
    <w:uiPriority w:val="0"/>
    <w:rPr>
      <w:rFonts w:ascii="仿宋_GB2312" w:eastAsia="仿宋_GB2312"/>
      <w:sz w:val="28"/>
      <w:szCs w:val="20"/>
    </w:rPr>
  </w:style>
  <w:style w:type="paragraph" w:styleId="25">
    <w:name w:val="Body Text 3"/>
    <w:basedOn w:val="1"/>
    <w:link w:val="334"/>
    <w:autoRedefine/>
    <w:qFormat/>
    <w:uiPriority w:val="0"/>
    <w:pPr>
      <w:jc w:val="center"/>
    </w:pPr>
    <w:rPr>
      <w:szCs w:val="20"/>
    </w:rPr>
  </w:style>
  <w:style w:type="paragraph" w:styleId="26">
    <w:name w:val="List Bullet 3"/>
    <w:basedOn w:val="1"/>
    <w:autoRedefine/>
    <w:unhideWhenUsed/>
    <w:qFormat/>
    <w:uiPriority w:val="0"/>
    <w:pPr>
      <w:snapToGrid w:val="0"/>
      <w:spacing w:line="360" w:lineRule="auto"/>
      <w:ind w:left="360" w:right="238" w:hanging="360"/>
      <w:contextualSpacing/>
    </w:pPr>
    <w:rPr>
      <w:sz w:val="24"/>
    </w:rPr>
  </w:style>
  <w:style w:type="paragraph" w:styleId="27">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3"/>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9"/>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5"/>
    <w:qFormat/>
    <w:uiPriority w:val="0"/>
    <w:pPr>
      <w:ind w:left="100" w:leftChars="2500"/>
    </w:pPr>
    <w:rPr>
      <w:rFonts w:ascii="宋体"/>
      <w:sz w:val="24"/>
      <w:szCs w:val="21"/>
      <w:lang w:val="zh-CN"/>
    </w:rPr>
  </w:style>
  <w:style w:type="paragraph" w:styleId="38">
    <w:name w:val="Body Text Indent 2"/>
    <w:basedOn w:val="1"/>
    <w:link w:val="312"/>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3"/>
    <w:autoRedefine/>
    <w:qFormat/>
    <w:uiPriority w:val="0"/>
    <w:rPr>
      <w:lang w:val="zh-CN"/>
    </w:rPr>
  </w:style>
  <w:style w:type="paragraph" w:styleId="40">
    <w:name w:val="Balloon Text"/>
    <w:basedOn w:val="1"/>
    <w:link w:val="192"/>
    <w:autoRedefine/>
    <w:qFormat/>
    <w:uiPriority w:val="0"/>
    <w:rPr>
      <w:sz w:val="18"/>
      <w:szCs w:val="18"/>
    </w:rPr>
  </w:style>
  <w:style w:type="paragraph" w:styleId="41">
    <w:name w:val="footer"/>
    <w:basedOn w:val="1"/>
    <w:link w:val="387"/>
    <w:autoRedefine/>
    <w:qFormat/>
    <w:uiPriority w:val="99"/>
    <w:pPr>
      <w:tabs>
        <w:tab w:val="center" w:pos="4153"/>
        <w:tab w:val="right" w:pos="8306"/>
      </w:tabs>
      <w:snapToGrid w:val="0"/>
      <w:jc w:val="left"/>
    </w:pPr>
    <w:rPr>
      <w:sz w:val="18"/>
      <w:szCs w:val="18"/>
    </w:rPr>
  </w:style>
  <w:style w:type="paragraph" w:styleId="42">
    <w:name w:val="header"/>
    <w:basedOn w:val="1"/>
    <w:link w:val="396"/>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8"/>
    <w:link w:val="314"/>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9"/>
    <w:qFormat/>
    <w:uiPriority w:val="0"/>
    <w:pPr>
      <w:spacing w:line="360" w:lineRule="auto"/>
      <w:ind w:firstLine="420"/>
    </w:pPr>
    <w:rPr>
      <w:sz w:val="24"/>
      <w:szCs w:val="20"/>
    </w:rPr>
  </w:style>
  <w:style w:type="paragraph" w:styleId="55">
    <w:name w:val="table of figures"/>
    <w:basedOn w:val="1"/>
    <w:next w:val="1"/>
    <w:autoRedefine/>
    <w:unhideWhenUsed/>
    <w:qFormat/>
    <w:uiPriority w:val="0"/>
    <w:pPr>
      <w:tabs>
        <w:tab w:val="left" w:pos="1270"/>
      </w:tabs>
      <w:spacing w:line="360" w:lineRule="auto"/>
      <w:ind w:left="1270" w:hanging="420"/>
      <w:jc w:val="left"/>
    </w:pPr>
    <w:rPr>
      <w:smallCaps/>
      <w:sz w:val="20"/>
      <w:szCs w:val="20"/>
    </w:rPr>
  </w:style>
  <w:style w:type="paragraph" w:styleId="56">
    <w:name w:val="toc 2"/>
    <w:basedOn w:val="1"/>
    <w:next w:val="1"/>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6"/>
    <w:autoRedefine/>
    <w:qFormat/>
    <w:uiPriority w:val="0"/>
    <w:pPr>
      <w:spacing w:after="120" w:line="480" w:lineRule="auto"/>
    </w:pPr>
  </w:style>
  <w:style w:type="paragraph" w:styleId="59">
    <w:name w:val="HTML Preformatted"/>
    <w:basedOn w:val="1"/>
    <w:link w:val="30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90"/>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3"/>
    <w:next w:val="23"/>
    <w:link w:val="100"/>
    <w:qFormat/>
    <w:uiPriority w:val="0"/>
    <w:rPr>
      <w:b/>
      <w:bCs/>
    </w:rPr>
  </w:style>
  <w:style w:type="paragraph" w:styleId="63">
    <w:name w:val="Body Text First Indent 2"/>
    <w:basedOn w:val="19"/>
    <w:link w:val="125"/>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82">
    <w:name w:val="_Style 3"/>
    <w:basedOn w:val="1"/>
    <w:autoRedefine/>
    <w:qFormat/>
    <w:uiPriority w:val="0"/>
    <w:pPr>
      <w:adjustRightInd/>
      <w:ind w:firstLine="420" w:firstLineChars="200"/>
    </w:pPr>
    <w:rPr>
      <w:rFonts w:eastAsia="仿宋_GB2312"/>
      <w:sz w:val="28"/>
    </w:rPr>
  </w:style>
  <w:style w:type="paragraph" w:customStyle="1" w:styleId="83">
    <w:name w:val="无间距1"/>
    <w:autoRedefine/>
    <w:qFormat/>
    <w:uiPriority w:val="0"/>
    <w:pPr>
      <w:widowControl w:val="0"/>
      <w:jc w:val="both"/>
    </w:pPr>
    <w:rPr>
      <w:rFonts w:ascii="Calibri" w:hAnsi="Calibri" w:eastAsia="微软雅黑 Light" w:cs="Times New Roman"/>
      <w:kern w:val="2"/>
      <w:sz w:val="24"/>
      <w:szCs w:val="22"/>
      <w:lang w:val="en-US" w:eastAsia="zh-CN" w:bidi="ar-SA"/>
    </w:rPr>
  </w:style>
  <w:style w:type="paragraph" w:customStyle="1" w:styleId="84">
    <w:name w:val="表格文字"/>
    <w:basedOn w:val="85"/>
    <w:next w:val="3"/>
    <w:autoRedefine/>
    <w:qFormat/>
    <w:uiPriority w:val="0"/>
    <w:pPr>
      <w:adjustRightInd/>
      <w:ind w:firstLine="200" w:firstLineChars="200"/>
    </w:pPr>
    <w:rPr>
      <w:rFonts w:ascii="Arial" w:hAnsi="Arial"/>
      <w:spacing w:val="-5"/>
      <w:kern w:val="0"/>
      <w:sz w:val="24"/>
      <w:szCs w:val="20"/>
    </w:rPr>
  </w:style>
  <w:style w:type="paragraph" w:customStyle="1" w:styleId="85">
    <w:name w:val="表格文字（两侧对齐）"/>
    <w:basedOn w:val="1"/>
    <w:autoRedefine/>
    <w:qFormat/>
    <w:uiPriority w:val="0"/>
    <w:pPr>
      <w:snapToGrid w:val="0"/>
    </w:pPr>
    <w:rPr>
      <w:sz w:val="20"/>
    </w:rPr>
  </w:style>
  <w:style w:type="character" w:customStyle="1" w:styleId="86">
    <w:name w:val="表格非标题文字 Char"/>
    <w:link w:val="87"/>
    <w:autoRedefine/>
    <w:qFormat/>
    <w:uiPriority w:val="0"/>
    <w:rPr>
      <w:rFonts w:ascii="Futura Bk" w:hAnsi="Futura Bk"/>
      <w:kern w:val="2"/>
      <w:sz w:val="18"/>
      <w:szCs w:val="21"/>
      <w:lang w:val="en-US" w:eastAsia="zh-CN" w:bidi="ar-SA"/>
    </w:rPr>
  </w:style>
  <w:style w:type="paragraph" w:customStyle="1" w:styleId="87">
    <w:name w:val="表格非标题文字"/>
    <w:link w:val="86"/>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autoRedefine/>
    <w:qFormat/>
    <w:locked/>
    <w:uiPriority w:val="0"/>
    <w:rPr>
      <w:rFonts w:ascii="宋体" w:hAnsi="宋体"/>
      <w:sz w:val="24"/>
    </w:rPr>
  </w:style>
  <w:style w:type="paragraph" w:customStyle="1" w:styleId="89">
    <w:name w:val="*正文"/>
    <w:basedOn w:val="1"/>
    <w:link w:val="88"/>
    <w:autoRedefine/>
    <w:qFormat/>
    <w:uiPriority w:val="0"/>
    <w:pPr>
      <w:snapToGrid w:val="0"/>
      <w:spacing w:line="360" w:lineRule="auto"/>
      <w:ind w:firstLine="482"/>
      <w:jc w:val="left"/>
    </w:pPr>
    <w:rPr>
      <w:rFonts w:ascii="宋体" w:hAnsi="宋体"/>
      <w:kern w:val="0"/>
      <w:sz w:val="24"/>
      <w:szCs w:val="20"/>
    </w:rPr>
  </w:style>
  <w:style w:type="character" w:customStyle="1" w:styleId="90">
    <w:name w:val="Char Char71"/>
    <w:autoRedefine/>
    <w:semiHidden/>
    <w:qFormat/>
    <w:uiPriority w:val="0"/>
    <w:rPr>
      <w:rFonts w:eastAsia="宋体"/>
      <w:kern w:val="2"/>
      <w:sz w:val="21"/>
      <w:szCs w:val="24"/>
      <w:lang w:val="en-US" w:eastAsia="zh-CN" w:bidi="ar-SA"/>
    </w:rPr>
  </w:style>
  <w:style w:type="character" w:customStyle="1" w:styleId="91">
    <w:name w:val="Char Char6"/>
    <w:autoRedefine/>
    <w:qFormat/>
    <w:uiPriority w:val="0"/>
    <w:rPr>
      <w:rFonts w:eastAsia="宋体"/>
      <w:kern w:val="2"/>
      <w:sz w:val="21"/>
      <w:szCs w:val="24"/>
      <w:lang w:val="en-US" w:eastAsia="zh-CN" w:bidi="ar-SA"/>
    </w:rPr>
  </w:style>
  <w:style w:type="character" w:customStyle="1" w:styleId="92">
    <w:name w:val="正文缩进 Char"/>
    <w:autoRedefine/>
    <w:qFormat/>
    <w:uiPriority w:val="0"/>
    <w:rPr>
      <w:rFonts w:eastAsia="宋体"/>
      <w:kern w:val="2"/>
      <w:sz w:val="21"/>
      <w:lang w:val="en-US" w:eastAsia="zh-CN"/>
    </w:rPr>
  </w:style>
  <w:style w:type="character" w:customStyle="1" w:styleId="93">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4">
    <w:name w:val="Char Char28"/>
    <w:autoRedefine/>
    <w:qFormat/>
    <w:uiPriority w:val="6"/>
    <w:rPr>
      <w:rFonts w:ascii="仿宋_GB2312" w:hAnsi="仿宋_GB2312" w:eastAsia="仿宋_GB2312"/>
      <w:kern w:val="1"/>
      <w:sz w:val="28"/>
    </w:rPr>
  </w:style>
  <w:style w:type="character" w:customStyle="1" w:styleId="95">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autoRedefine/>
    <w:qFormat/>
    <w:uiPriority w:val="6"/>
    <w:rPr>
      <w:rFonts w:ascii="Times New Roman" w:hAnsi="Times New Roman" w:eastAsia="黑体" w:cs="Times New Roman"/>
      <w:b/>
      <w:kern w:val="0"/>
      <w:sz w:val="24"/>
      <w:szCs w:val="24"/>
    </w:rPr>
  </w:style>
  <w:style w:type="character" w:customStyle="1" w:styleId="97">
    <w:name w:val="U_正文 Char"/>
    <w:link w:val="98"/>
    <w:autoRedefine/>
    <w:qFormat/>
    <w:uiPriority w:val="0"/>
    <w:rPr>
      <w:sz w:val="24"/>
      <w:szCs w:val="24"/>
    </w:rPr>
  </w:style>
  <w:style w:type="paragraph" w:customStyle="1" w:styleId="98">
    <w:name w:val="U_正文"/>
    <w:basedOn w:val="1"/>
    <w:link w:val="97"/>
    <w:autoRedefine/>
    <w:qFormat/>
    <w:uiPriority w:val="0"/>
    <w:pPr>
      <w:adjustRightInd/>
      <w:spacing w:beforeLines="20" w:afterLines="20" w:line="300" w:lineRule="auto"/>
      <w:ind w:firstLine="200" w:firstLineChars="200"/>
    </w:pPr>
    <w:rPr>
      <w:kern w:val="0"/>
      <w:sz w:val="24"/>
    </w:rPr>
  </w:style>
  <w:style w:type="character" w:customStyle="1" w:styleId="99">
    <w:name w:val="HTML 地址 Char1"/>
    <w:autoRedefine/>
    <w:qFormat/>
    <w:uiPriority w:val="0"/>
    <w:rPr>
      <w:rFonts w:ascii="Times New Roman" w:hAnsi="Times New Roman" w:eastAsia="宋体" w:cs="Times New Roman"/>
      <w:i/>
      <w:iCs/>
      <w:szCs w:val="24"/>
    </w:rPr>
  </w:style>
  <w:style w:type="character" w:customStyle="1" w:styleId="100">
    <w:name w:val="批注主题 字符"/>
    <w:link w:val="62"/>
    <w:autoRedefine/>
    <w:qFormat/>
    <w:uiPriority w:val="0"/>
    <w:rPr>
      <w:b/>
      <w:bCs/>
      <w:kern w:val="2"/>
      <w:sz w:val="21"/>
      <w:szCs w:val="24"/>
    </w:rPr>
  </w:style>
  <w:style w:type="character" w:customStyle="1" w:styleId="101">
    <w:name w:val="Char Char51"/>
    <w:autoRedefine/>
    <w:qFormat/>
    <w:uiPriority w:val="0"/>
    <w:rPr>
      <w:rFonts w:ascii="宋体" w:hAnsi="Courier New" w:eastAsia="宋体"/>
      <w:kern w:val="2"/>
      <w:sz w:val="21"/>
      <w:lang w:val="en-US" w:eastAsia="zh-CN"/>
    </w:rPr>
  </w:style>
  <w:style w:type="character" w:customStyle="1" w:styleId="102">
    <w:name w:val="表正文 Char"/>
    <w:autoRedefine/>
    <w:qFormat/>
    <w:uiPriority w:val="0"/>
    <w:rPr>
      <w:rFonts w:ascii="宋体" w:eastAsia="宋体"/>
      <w:snapToGrid w:val="0"/>
      <w:color w:val="000000"/>
      <w:kern w:val="28"/>
      <w:sz w:val="28"/>
      <w:lang w:val="en-US" w:eastAsia="zh-CN" w:bidi="ar-SA"/>
    </w:rPr>
  </w:style>
  <w:style w:type="character" w:customStyle="1" w:styleId="103">
    <w:name w:val="Char Char34"/>
    <w:autoRedefine/>
    <w:qFormat/>
    <w:uiPriority w:val="6"/>
    <w:rPr>
      <w:b/>
      <w:kern w:val="1"/>
      <w:sz w:val="28"/>
      <w:szCs w:val="28"/>
    </w:rPr>
  </w:style>
  <w:style w:type="character" w:customStyle="1" w:styleId="104">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autoRedefine/>
    <w:qFormat/>
    <w:uiPriority w:val="0"/>
    <w:rPr>
      <w:rFonts w:ascii="宋体" w:hAnsi="宋体" w:eastAsia="宋体"/>
      <w:kern w:val="2"/>
      <w:sz w:val="24"/>
      <w:lang w:bidi="ar-SA"/>
    </w:rPr>
  </w:style>
  <w:style w:type="paragraph" w:customStyle="1" w:styleId="106">
    <w:name w:val="哈哈正文"/>
    <w:basedOn w:val="1"/>
    <w:link w:val="105"/>
    <w:autoRedefine/>
    <w:qFormat/>
    <w:uiPriority w:val="0"/>
    <w:pPr>
      <w:adjustRightInd/>
      <w:spacing w:line="360" w:lineRule="auto"/>
      <w:ind w:firstLine="200" w:firstLineChars="200"/>
    </w:pPr>
    <w:rPr>
      <w:rFonts w:ascii="宋体" w:hAnsi="宋体"/>
      <w:sz w:val="24"/>
      <w:szCs w:val="20"/>
    </w:rPr>
  </w:style>
  <w:style w:type="character" w:customStyle="1" w:styleId="107">
    <w:name w:val="未处理的提及1"/>
    <w:autoRedefine/>
    <w:qFormat/>
    <w:uiPriority w:val="0"/>
    <w:rPr>
      <w:color w:val="808080"/>
      <w:shd w:val="clear" w:color="auto" w:fill="E6E6E6"/>
    </w:rPr>
  </w:style>
  <w:style w:type="character" w:customStyle="1" w:styleId="108">
    <w:name w:val="txt"/>
    <w:autoRedefine/>
    <w:qFormat/>
    <w:uiPriority w:val="0"/>
    <w:rPr>
      <w:rFonts w:ascii="仿宋_GB2312" w:eastAsia="微软雅黑"/>
      <w:b/>
      <w:kern w:val="2"/>
      <w:sz w:val="32"/>
      <w:szCs w:val="32"/>
      <w:lang w:val="en-US" w:eastAsia="zh-CN" w:bidi="ar-SA"/>
    </w:rPr>
  </w:style>
  <w:style w:type="character" w:customStyle="1" w:styleId="10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0">
    <w:name w:val="Char Char32"/>
    <w:autoRedefine/>
    <w:qFormat/>
    <w:uiPriority w:val="6"/>
    <w:rPr>
      <w:b/>
      <w:kern w:val="1"/>
      <w:sz w:val="24"/>
      <w:szCs w:val="24"/>
    </w:rPr>
  </w:style>
  <w:style w:type="character" w:customStyle="1" w:styleId="111">
    <w:name w:val="PI Char1"/>
    <w:autoRedefine/>
    <w:qFormat/>
    <w:uiPriority w:val="0"/>
    <w:rPr>
      <w:rFonts w:ascii="宋体" w:hAnsi="宋体"/>
      <w:kern w:val="2"/>
      <w:sz w:val="24"/>
      <w:szCs w:val="24"/>
    </w:rPr>
  </w:style>
  <w:style w:type="character" w:customStyle="1" w:styleId="112">
    <w:name w:val="tw4winTerm"/>
    <w:autoRedefine/>
    <w:qFormat/>
    <w:uiPriority w:val="0"/>
    <w:rPr>
      <w:color w:val="0000FF"/>
    </w:rPr>
  </w:style>
  <w:style w:type="character" w:customStyle="1" w:styleId="113">
    <w:name w:val="Footer Char"/>
    <w:autoRedefine/>
    <w:qFormat/>
    <w:locked/>
    <w:uiPriority w:val="0"/>
    <w:rPr>
      <w:rFonts w:eastAsia="宋体"/>
      <w:kern w:val="2"/>
      <w:sz w:val="18"/>
      <w:lang w:val="en-US" w:eastAsia="zh-CN" w:bidi="ar-SA"/>
    </w:rPr>
  </w:style>
  <w:style w:type="character" w:customStyle="1" w:styleId="114">
    <w:name w:val="普通文字 Char Char1"/>
    <w:autoRedefine/>
    <w:qFormat/>
    <w:uiPriority w:val="0"/>
    <w:rPr>
      <w:rFonts w:ascii="宋体" w:hAnsi="Courier New"/>
      <w:kern w:val="2"/>
      <w:sz w:val="21"/>
    </w:rPr>
  </w:style>
  <w:style w:type="character" w:customStyle="1" w:styleId="115">
    <w:name w:val="Char Char101"/>
    <w:autoRedefine/>
    <w:qFormat/>
    <w:uiPriority w:val="6"/>
    <w:rPr>
      <w:rFonts w:ascii="宋体" w:hAnsi="宋体"/>
      <w:kern w:val="2"/>
      <w:sz w:val="21"/>
      <w:szCs w:val="24"/>
      <w:lang w:val="en-US" w:eastAsia="zh-CN"/>
    </w:rPr>
  </w:style>
  <w:style w:type="character" w:customStyle="1" w:styleId="116">
    <w:name w:val="标题 4 Char"/>
    <w:autoRedefine/>
    <w:qFormat/>
    <w:uiPriority w:val="0"/>
    <w:rPr>
      <w:rFonts w:ascii="Arial" w:hAnsi="Arial" w:eastAsia="黑体"/>
      <w:b/>
      <w:kern w:val="2"/>
      <w:sz w:val="28"/>
    </w:rPr>
  </w:style>
  <w:style w:type="character" w:customStyle="1" w:styleId="117">
    <w:name w:val="链接"/>
    <w:autoRedefine/>
    <w:qFormat/>
    <w:uiPriority w:val="0"/>
    <w:rPr>
      <w:color w:val="0000FF"/>
      <w:sz w:val="21"/>
      <w:szCs w:val="21"/>
      <w:u w:val="single"/>
    </w:rPr>
  </w:style>
  <w:style w:type="character" w:customStyle="1" w:styleId="118">
    <w:name w:val="h4 Char"/>
    <w:autoRedefine/>
    <w:qFormat/>
    <w:uiPriority w:val="0"/>
    <w:rPr>
      <w:rFonts w:ascii="Arial" w:hAnsi="Arial" w:eastAsia="黑体"/>
      <w:b/>
      <w:bCs/>
      <w:kern w:val="2"/>
      <w:sz w:val="28"/>
      <w:szCs w:val="28"/>
      <w:lang w:val="zh-CN" w:eastAsia="zh-CN" w:bidi="ar-SA"/>
    </w:rPr>
  </w:style>
  <w:style w:type="character" w:customStyle="1" w:styleId="119">
    <w:name w:val="5正文 Char"/>
    <w:link w:val="120"/>
    <w:autoRedefine/>
    <w:qFormat/>
    <w:uiPriority w:val="0"/>
    <w:rPr>
      <w:rFonts w:ascii="仿宋_GB2312" w:hAnsi="微软雅黑" w:eastAsia="仿宋_GB2312"/>
      <w:sz w:val="28"/>
      <w:szCs w:val="21"/>
    </w:rPr>
  </w:style>
  <w:style w:type="paragraph" w:customStyle="1" w:styleId="120">
    <w:name w:val="5正文"/>
    <w:basedOn w:val="1"/>
    <w:link w:val="11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autoRedefine/>
    <w:qFormat/>
    <w:uiPriority w:val="9"/>
    <w:rPr>
      <w:b/>
      <w:bCs/>
      <w:kern w:val="2"/>
      <w:sz w:val="32"/>
      <w:szCs w:val="32"/>
    </w:rPr>
  </w:style>
  <w:style w:type="character" w:customStyle="1" w:styleId="122">
    <w:name w:val="样式6 Char"/>
    <w:autoRedefine/>
    <w:qFormat/>
    <w:uiPriority w:val="0"/>
    <w:rPr>
      <w:rFonts w:ascii="仿宋_GB2312" w:hAnsi="宋体" w:eastAsia="仿宋_GB2312"/>
      <w:b/>
      <w:bCs/>
      <w:kern w:val="2"/>
      <w:sz w:val="24"/>
      <w:szCs w:val="24"/>
      <w:lang w:val="en-US" w:eastAsia="zh-CN" w:bidi="ar-SA"/>
    </w:rPr>
  </w:style>
  <w:style w:type="character" w:customStyle="1" w:styleId="123">
    <w:name w:val="Char Char14"/>
    <w:autoRedefine/>
    <w:qFormat/>
    <w:uiPriority w:val="6"/>
    <w:rPr>
      <w:rFonts w:ascii="黑体" w:hAnsi="黑体" w:eastAsia="黑体"/>
    </w:rPr>
  </w:style>
  <w:style w:type="character" w:customStyle="1" w:styleId="124">
    <w:name w:val="Heading 2 Hidden Char"/>
    <w:autoRedefine/>
    <w:qFormat/>
    <w:uiPriority w:val="0"/>
    <w:rPr>
      <w:rFonts w:ascii="仿宋_GB2312" w:eastAsia="仿宋_GB2312"/>
      <w:b/>
      <w:bCs/>
      <w:kern w:val="2"/>
      <w:sz w:val="24"/>
      <w:szCs w:val="24"/>
      <w:lang w:val="zh-CN" w:eastAsia="zh-CN" w:bidi="ar-SA"/>
    </w:rPr>
  </w:style>
  <w:style w:type="character" w:customStyle="1" w:styleId="125">
    <w:name w:val="正文文本首行缩进 2 字符"/>
    <w:link w:val="63"/>
    <w:autoRedefine/>
    <w:qFormat/>
    <w:uiPriority w:val="0"/>
    <w:rPr>
      <w:rFonts w:ascii="宋体" w:hAnsi="宋体"/>
      <w:kern w:val="2"/>
      <w:sz w:val="21"/>
      <w:szCs w:val="24"/>
    </w:rPr>
  </w:style>
  <w:style w:type="character" w:customStyle="1" w:styleId="126">
    <w:name w:val="font11"/>
    <w:autoRedefine/>
    <w:qFormat/>
    <w:uiPriority w:val="0"/>
    <w:rPr>
      <w:rFonts w:hint="default" w:ascii="Times New Roman" w:hAnsi="Times New Roman" w:cs="Times New Roman"/>
      <w:color w:val="000000"/>
      <w:sz w:val="22"/>
      <w:szCs w:val="22"/>
      <w:u w:val="none"/>
    </w:rPr>
  </w:style>
  <w:style w:type="character" w:customStyle="1" w:styleId="127">
    <w:name w:val="表正文 Char1"/>
    <w:autoRedefine/>
    <w:qFormat/>
    <w:uiPriority w:val="0"/>
    <w:rPr>
      <w:rFonts w:ascii="宋体" w:eastAsia="宋体"/>
      <w:snapToGrid w:val="0"/>
      <w:color w:val="000000"/>
      <w:kern w:val="28"/>
      <w:sz w:val="28"/>
    </w:rPr>
  </w:style>
  <w:style w:type="character" w:customStyle="1" w:styleId="128">
    <w:name w:val="blue1"/>
    <w:basedOn w:val="71"/>
    <w:autoRedefine/>
    <w:qFormat/>
    <w:uiPriority w:val="0"/>
    <w:rPr>
      <w:rFonts w:ascii="Arial" w:hAnsi="Arial" w:eastAsia="黑体" w:cs="Arial"/>
      <w:snapToGrid w:val="0"/>
      <w:kern w:val="0"/>
      <w:szCs w:val="21"/>
    </w:rPr>
  </w:style>
  <w:style w:type="character" w:customStyle="1" w:styleId="129">
    <w:name w:val="纯文本 字符1"/>
    <w:link w:val="34"/>
    <w:autoRedefine/>
    <w:qFormat/>
    <w:uiPriority w:val="0"/>
    <w:rPr>
      <w:rFonts w:ascii="宋体" w:hAnsi="Courier New" w:eastAsia="宋体" w:cs="Arial"/>
      <w:snapToGrid w:val="0"/>
      <w:kern w:val="2"/>
      <w:sz w:val="21"/>
      <w:szCs w:val="21"/>
      <w:lang w:val="en-US" w:eastAsia="zh-CN" w:bidi="ar-SA"/>
    </w:rPr>
  </w:style>
  <w:style w:type="character" w:customStyle="1" w:styleId="130">
    <w:name w:val="标书1 Char"/>
    <w:autoRedefine/>
    <w:qFormat/>
    <w:uiPriority w:val="0"/>
    <w:rPr>
      <w:rFonts w:eastAsia="宋体"/>
      <w:b/>
      <w:bCs/>
      <w:kern w:val="44"/>
      <w:sz w:val="44"/>
      <w:szCs w:val="44"/>
      <w:lang w:val="en-US" w:eastAsia="zh-CN" w:bidi="ar-SA"/>
    </w:rPr>
  </w:style>
  <w:style w:type="character" w:customStyle="1" w:styleId="131">
    <w:name w:val="样式5 Char"/>
    <w:autoRedefine/>
    <w:qFormat/>
    <w:uiPriority w:val="0"/>
    <w:rPr>
      <w:rFonts w:ascii="仿宋_GB2312" w:hAnsi="仿宋" w:eastAsia="仿宋_GB2312"/>
      <w:kern w:val="2"/>
      <w:sz w:val="24"/>
      <w:szCs w:val="24"/>
    </w:rPr>
  </w:style>
  <w:style w:type="character" w:customStyle="1" w:styleId="132">
    <w:name w:val="样式4 Char"/>
    <w:autoRedefine/>
    <w:qFormat/>
    <w:uiPriority w:val="0"/>
    <w:rPr>
      <w:rFonts w:ascii="仿宋_GB2312" w:hAnsi="仿宋" w:eastAsia="仿宋_GB2312"/>
      <w:b/>
      <w:kern w:val="2"/>
      <w:sz w:val="32"/>
      <w:szCs w:val="32"/>
      <w:lang w:bidi="ar-SA"/>
    </w:rPr>
  </w:style>
  <w:style w:type="character" w:customStyle="1" w:styleId="133">
    <w:name w:val="插图说明 Char"/>
    <w:autoRedefine/>
    <w:qFormat/>
    <w:uiPriority w:val="0"/>
    <w:rPr>
      <w:rFonts w:eastAsia="黑体"/>
      <w:sz w:val="24"/>
      <w:lang w:val="en-US" w:eastAsia="zh-CN"/>
    </w:rPr>
  </w:style>
  <w:style w:type="character" w:customStyle="1" w:styleId="134">
    <w:name w:val="正文2 Char Char"/>
    <w:link w:val="135"/>
    <w:autoRedefine/>
    <w:qFormat/>
    <w:uiPriority w:val="0"/>
    <w:rPr>
      <w:rFonts w:eastAsia="宋体"/>
      <w:kern w:val="2"/>
      <w:sz w:val="24"/>
      <w:lang w:val="en-US" w:eastAsia="zh-CN" w:bidi="ar-SA"/>
    </w:rPr>
  </w:style>
  <w:style w:type="paragraph" w:customStyle="1" w:styleId="135">
    <w:name w:val="正文2"/>
    <w:basedOn w:val="1"/>
    <w:link w:val="134"/>
    <w:autoRedefine/>
    <w:qFormat/>
    <w:uiPriority w:val="0"/>
    <w:pPr>
      <w:spacing w:before="156" w:line="360" w:lineRule="auto"/>
      <w:ind w:firstLine="510" w:firstLineChars="200"/>
    </w:pPr>
    <w:rPr>
      <w:sz w:val="24"/>
      <w:szCs w:val="20"/>
    </w:rPr>
  </w:style>
  <w:style w:type="character" w:customStyle="1" w:styleId="136">
    <w:name w:val="Char Char24"/>
    <w:autoRedefine/>
    <w:qFormat/>
    <w:uiPriority w:val="6"/>
    <w:rPr>
      <w:kern w:val="1"/>
      <w:sz w:val="21"/>
    </w:rPr>
  </w:style>
  <w:style w:type="character" w:customStyle="1" w:styleId="137">
    <w:name w:val="副标题 字符"/>
    <w:link w:val="48"/>
    <w:autoRedefine/>
    <w:qFormat/>
    <w:uiPriority w:val="0"/>
    <w:rPr>
      <w:rFonts w:ascii="Arial" w:hAnsi="Arial" w:eastAsia="隶书"/>
      <w:b/>
      <w:bCs/>
      <w:kern w:val="28"/>
      <w:sz w:val="44"/>
      <w:szCs w:val="32"/>
      <w:lang w:val="en-US" w:eastAsia="zh-CN" w:bidi="ar-SA"/>
    </w:rPr>
  </w:style>
  <w:style w:type="character" w:customStyle="1" w:styleId="138">
    <w:name w:val="普通文字 Char1 Char"/>
    <w:autoRedefine/>
    <w:qFormat/>
    <w:uiPriority w:val="0"/>
    <w:rPr>
      <w:rFonts w:ascii="宋体" w:hAnsi="Courier New" w:eastAsia="宋体"/>
      <w:kern w:val="2"/>
      <w:sz w:val="21"/>
      <w:szCs w:val="24"/>
      <w:lang w:val="en-US" w:eastAsia="zh-CN" w:bidi="ar-SA"/>
    </w:rPr>
  </w:style>
  <w:style w:type="character" w:customStyle="1" w:styleId="139">
    <w:name w:val="h3 Char1"/>
    <w:autoRedefine/>
    <w:qFormat/>
    <w:uiPriority w:val="0"/>
    <w:rPr>
      <w:rFonts w:eastAsia="宋体"/>
      <w:b/>
      <w:bCs/>
      <w:kern w:val="2"/>
      <w:sz w:val="32"/>
      <w:szCs w:val="32"/>
      <w:lang w:bidi="ar-SA"/>
    </w:rPr>
  </w:style>
  <w:style w:type="character" w:customStyle="1" w:styleId="140">
    <w:name w:val="标题 Char1"/>
    <w:autoRedefine/>
    <w:qFormat/>
    <w:uiPriority w:val="0"/>
    <w:rPr>
      <w:rFonts w:ascii="Cambria" w:hAnsi="Cambria" w:eastAsia="宋体" w:cs="Times New Roman"/>
      <w:b/>
      <w:bCs/>
      <w:sz w:val="32"/>
      <w:szCs w:val="32"/>
      <w:lang w:bidi="ar-SA"/>
    </w:rPr>
  </w:style>
  <w:style w:type="character" w:customStyle="1" w:styleId="141">
    <w:name w:val="gf正文1 Char"/>
    <w:autoRedefine/>
    <w:qFormat/>
    <w:uiPriority w:val="0"/>
    <w:rPr>
      <w:rFonts w:ascii="宋体" w:hAnsi="宋体" w:eastAsia="宋体" w:cs="宋体"/>
      <w:kern w:val="2"/>
      <w:sz w:val="24"/>
      <w:szCs w:val="24"/>
      <w:lang w:val="en-US" w:eastAsia="zh-CN" w:bidi="ar-SA"/>
    </w:rPr>
  </w:style>
  <w:style w:type="character" w:customStyle="1" w:styleId="142">
    <w:name w:val="正文文本缩进 Char1"/>
    <w:autoRedefine/>
    <w:qFormat/>
    <w:uiPriority w:val="0"/>
    <w:rPr>
      <w:rFonts w:ascii="Calibri" w:hAnsi="Calibri"/>
      <w:sz w:val="28"/>
    </w:rPr>
  </w:style>
  <w:style w:type="character" w:customStyle="1" w:styleId="143">
    <w:name w:val="No Spacing Char"/>
    <w:link w:val="144"/>
    <w:autoRedefine/>
    <w:qFormat/>
    <w:uiPriority w:val="1"/>
    <w:rPr>
      <w:sz w:val="22"/>
      <w:szCs w:val="22"/>
      <w:lang w:val="en-US" w:eastAsia="zh-CN" w:bidi="ar-SA"/>
    </w:rPr>
  </w:style>
  <w:style w:type="paragraph" w:customStyle="1" w:styleId="144">
    <w:name w:val="无间隔1"/>
    <w:link w:val="143"/>
    <w:autoRedefine/>
    <w:qFormat/>
    <w:uiPriority w:val="1"/>
    <w:rPr>
      <w:rFonts w:ascii="Times New Roman" w:hAnsi="Times New Roman" w:eastAsia="宋体" w:cs="Times New Roman"/>
      <w:sz w:val="22"/>
      <w:szCs w:val="22"/>
      <w:lang w:val="en-US" w:eastAsia="zh-CN" w:bidi="ar-SA"/>
    </w:rPr>
  </w:style>
  <w:style w:type="character" w:customStyle="1" w:styleId="145">
    <w:name w:val="样式7 Char"/>
    <w:autoRedefine/>
    <w:qFormat/>
    <w:uiPriority w:val="0"/>
    <w:rPr>
      <w:rFonts w:ascii="仿宋_GB2312" w:hAnsi="仿宋" w:eastAsia="仿宋_GB2312"/>
      <w:b/>
      <w:kern w:val="2"/>
      <w:sz w:val="24"/>
      <w:szCs w:val="24"/>
    </w:rPr>
  </w:style>
  <w:style w:type="character" w:customStyle="1" w:styleId="146">
    <w:name w:val="font12gray1"/>
    <w:autoRedefine/>
    <w:qFormat/>
    <w:uiPriority w:val="0"/>
    <w:rPr>
      <w:rFonts w:ascii="仿宋_GB2312" w:eastAsia="微软雅黑"/>
      <w:b/>
      <w:spacing w:val="300"/>
      <w:kern w:val="2"/>
      <w:sz w:val="18"/>
      <w:szCs w:val="18"/>
      <w:lang w:val="en-US" w:eastAsia="zh-CN" w:bidi="ar-SA"/>
    </w:rPr>
  </w:style>
  <w:style w:type="character" w:customStyle="1" w:styleId="147">
    <w:name w:val="Char Char7"/>
    <w:autoRedefine/>
    <w:semiHidden/>
    <w:qFormat/>
    <w:uiPriority w:val="0"/>
    <w:rPr>
      <w:rFonts w:eastAsia="宋体"/>
      <w:kern w:val="2"/>
      <w:sz w:val="21"/>
      <w:szCs w:val="24"/>
      <w:lang w:val="en-US" w:eastAsia="zh-CN" w:bidi="ar-SA"/>
    </w:rPr>
  </w:style>
  <w:style w:type="character" w:customStyle="1" w:styleId="148">
    <w:name w:val="表名 Char"/>
    <w:autoRedefine/>
    <w:qFormat/>
    <w:uiPriority w:val="0"/>
    <w:rPr>
      <w:rFonts w:eastAsia="宋体"/>
      <w:b/>
      <w:bCs/>
      <w:kern w:val="2"/>
      <w:sz w:val="24"/>
      <w:szCs w:val="24"/>
      <w:lang w:val="en-US" w:eastAsia="zh-CN" w:bidi="ar-SA"/>
    </w:rPr>
  </w:style>
  <w:style w:type="character" w:customStyle="1" w:styleId="149">
    <w:name w:val="Document Map Char"/>
    <w:autoRedefine/>
    <w:qFormat/>
    <w:locked/>
    <w:uiPriority w:val="0"/>
    <w:rPr>
      <w:rFonts w:eastAsia="宋体"/>
      <w:kern w:val="2"/>
      <w:sz w:val="21"/>
      <w:szCs w:val="24"/>
      <w:lang w:val="en-US" w:eastAsia="zh-CN" w:bidi="ar-SA"/>
    </w:rPr>
  </w:style>
  <w:style w:type="character" w:customStyle="1" w:styleId="150">
    <w:name w:val="font41"/>
    <w:autoRedefine/>
    <w:qFormat/>
    <w:uiPriority w:val="0"/>
    <w:rPr>
      <w:rFonts w:hint="eastAsia" w:ascii="仿宋_GB2312" w:eastAsia="仿宋_GB2312" w:cs="仿宋_GB2312"/>
      <w:color w:val="000000"/>
      <w:sz w:val="22"/>
      <w:szCs w:val="22"/>
      <w:u w:val="none"/>
    </w:rPr>
  </w:style>
  <w:style w:type="character" w:customStyle="1" w:styleId="151">
    <w:name w:val="标题 6 字符"/>
    <w:link w:val="10"/>
    <w:autoRedefine/>
    <w:qFormat/>
    <w:uiPriority w:val="0"/>
    <w:rPr>
      <w:rFonts w:ascii="Arial" w:hAnsi="Arial" w:eastAsia="黑体"/>
      <w:b/>
      <w:bCs/>
      <w:kern w:val="2"/>
      <w:sz w:val="24"/>
      <w:szCs w:val="24"/>
    </w:rPr>
  </w:style>
  <w:style w:type="character" w:customStyle="1" w:styleId="152">
    <w:name w:val="纯文本 Char_0"/>
    <w:link w:val="153"/>
    <w:autoRedefine/>
    <w:qFormat/>
    <w:uiPriority w:val="0"/>
    <w:rPr>
      <w:rFonts w:ascii="宋体" w:hAnsi="Courier New"/>
      <w:kern w:val="2"/>
      <w:sz w:val="21"/>
      <w:szCs w:val="21"/>
      <w:lang w:val="en-US" w:eastAsia="zh-CN"/>
    </w:rPr>
  </w:style>
  <w:style w:type="paragraph" w:customStyle="1" w:styleId="153">
    <w:name w:val="纯文本_0_0"/>
    <w:basedOn w:val="154"/>
    <w:link w:val="152"/>
    <w:autoRedefine/>
    <w:qFormat/>
    <w:uiPriority w:val="0"/>
    <w:rPr>
      <w:rFonts w:ascii="宋体" w:hAnsi="Courier New"/>
      <w:szCs w:val="21"/>
    </w:rPr>
  </w:style>
  <w:style w:type="paragraph" w:customStyle="1" w:styleId="15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autoRedefine/>
    <w:qFormat/>
    <w:locked/>
    <w:uiPriority w:val="0"/>
    <w:rPr>
      <w:rFonts w:eastAsia="宋体"/>
      <w:kern w:val="2"/>
      <w:sz w:val="18"/>
      <w:szCs w:val="18"/>
      <w:lang w:val="en-US" w:eastAsia="zh-CN" w:bidi="ar-SA"/>
    </w:rPr>
  </w:style>
  <w:style w:type="character" w:customStyle="1" w:styleId="156">
    <w:name w:val="正文 项目2 Char"/>
    <w:basedOn w:val="157"/>
    <w:autoRedefine/>
    <w:qFormat/>
    <w:uiPriority w:val="0"/>
    <w:rPr>
      <w:rFonts w:ascii="仿宋_GB2312" w:hAnsi="仿宋_GB2312" w:eastAsia="仿宋_GB2312"/>
      <w:kern w:val="2"/>
      <w:sz w:val="24"/>
      <w:lang w:bidi="ar-SA"/>
    </w:rPr>
  </w:style>
  <w:style w:type="character" w:customStyle="1" w:styleId="157">
    <w:name w:val="正文 项目 Char"/>
    <w:autoRedefine/>
    <w:qFormat/>
    <w:uiPriority w:val="0"/>
    <w:rPr>
      <w:rFonts w:ascii="仿宋_GB2312" w:hAnsi="仿宋_GB2312" w:eastAsia="仿宋_GB2312"/>
      <w:kern w:val="2"/>
      <w:sz w:val="24"/>
      <w:lang w:bidi="ar-SA"/>
    </w:rPr>
  </w:style>
  <w:style w:type="character" w:customStyle="1" w:styleId="158">
    <w:name w:val="h Char Char1"/>
    <w:autoRedefine/>
    <w:qFormat/>
    <w:uiPriority w:val="0"/>
    <w:rPr>
      <w:rFonts w:eastAsia="宋体"/>
      <w:kern w:val="2"/>
      <w:sz w:val="18"/>
      <w:szCs w:val="18"/>
      <w:lang w:val="en-US" w:eastAsia="zh-CN" w:bidi="ar-SA"/>
    </w:rPr>
  </w:style>
  <w:style w:type="character" w:customStyle="1" w:styleId="159">
    <w:name w:val="Char Char27"/>
    <w:autoRedefine/>
    <w:qFormat/>
    <w:uiPriority w:val="6"/>
    <w:rPr>
      <w:rFonts w:ascii="宋体" w:hAnsi="宋体" w:eastAsia="宋体"/>
      <w:color w:val="000000"/>
      <w:kern w:val="1"/>
      <w:sz w:val="28"/>
      <w:lang w:val="en-US" w:eastAsia="zh-CN" w:bidi="ar-SA"/>
    </w:rPr>
  </w:style>
  <w:style w:type="character" w:customStyle="1" w:styleId="160">
    <w:name w:val="px14"/>
    <w:autoRedefine/>
    <w:qFormat/>
    <w:uiPriority w:val="0"/>
    <w:rPr>
      <w:rFonts w:ascii="仿宋_GB2312" w:eastAsia="微软雅黑" w:cs="Times New Roman"/>
      <w:b/>
      <w:kern w:val="2"/>
      <w:sz w:val="32"/>
      <w:szCs w:val="32"/>
      <w:lang w:val="en-US" w:eastAsia="zh-CN" w:bidi="ar-SA"/>
    </w:rPr>
  </w:style>
  <w:style w:type="character" w:customStyle="1" w:styleId="161">
    <w:name w:val="HTML 预设格式 Char1"/>
    <w:autoRedefine/>
    <w:qFormat/>
    <w:uiPriority w:val="0"/>
    <w:rPr>
      <w:rFonts w:ascii="Courier New" w:hAnsi="Courier New" w:eastAsia="宋体" w:cs="Courier New"/>
      <w:sz w:val="20"/>
      <w:szCs w:val="20"/>
    </w:rPr>
  </w:style>
  <w:style w:type="character" w:customStyle="1" w:styleId="162">
    <w:name w:val="普通文字 Char1"/>
    <w:autoRedefine/>
    <w:qFormat/>
    <w:uiPriority w:val="0"/>
    <w:rPr>
      <w:rFonts w:ascii="宋体" w:hAnsi="Courier New" w:eastAsia="宋体"/>
      <w:kern w:val="2"/>
      <w:sz w:val="21"/>
      <w:lang w:val="en-US" w:eastAsia="zh-CN"/>
    </w:rPr>
  </w:style>
  <w:style w:type="character" w:customStyle="1" w:styleId="163">
    <w:name w:val="hei16b1"/>
    <w:autoRedefine/>
    <w:qFormat/>
    <w:uiPriority w:val="0"/>
    <w:rPr>
      <w:rFonts w:hint="default" w:ascii="Arial" w:hAnsi="Arial" w:cs="Arial"/>
      <w:b/>
      <w:bCs/>
      <w:color w:val="000000"/>
      <w:sz w:val="24"/>
      <w:szCs w:val="24"/>
    </w:rPr>
  </w:style>
  <w:style w:type="character" w:customStyle="1" w:styleId="164">
    <w:name w:val="正文（绿盟科技） Char"/>
    <w:link w:val="165"/>
    <w:autoRedefine/>
    <w:qFormat/>
    <w:uiPriority w:val="0"/>
    <w:rPr>
      <w:rFonts w:ascii="Arial" w:hAnsi="Arial"/>
      <w:sz w:val="21"/>
      <w:szCs w:val="21"/>
    </w:rPr>
  </w:style>
  <w:style w:type="paragraph" w:customStyle="1" w:styleId="165">
    <w:name w:val="正文（绿盟科技）"/>
    <w:link w:val="164"/>
    <w:autoRedefine/>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autoRedefine/>
    <w:qFormat/>
    <w:uiPriority w:val="6"/>
    <w:rPr>
      <w:rFonts w:ascii="宋体" w:hAnsi="宋体"/>
      <w:i/>
      <w:sz w:val="24"/>
      <w:szCs w:val="24"/>
    </w:rPr>
  </w:style>
  <w:style w:type="character" w:customStyle="1" w:styleId="167">
    <w:name w:val="页脚 Char"/>
    <w:autoRedefine/>
    <w:qFormat/>
    <w:uiPriority w:val="0"/>
    <w:rPr>
      <w:rFonts w:eastAsia="仿宋_GB2312"/>
      <w:kern w:val="2"/>
      <w:sz w:val="18"/>
      <w:lang w:val="en-US" w:eastAsia="zh-CN"/>
    </w:rPr>
  </w:style>
  <w:style w:type="character" w:customStyle="1" w:styleId="168">
    <w:name w:val="批注主题 Char"/>
    <w:autoRedefine/>
    <w:qFormat/>
    <w:uiPriority w:val="0"/>
    <w:rPr>
      <w:rFonts w:eastAsia="宋体"/>
      <w:b/>
      <w:bCs/>
      <w:kern w:val="2"/>
      <w:sz w:val="21"/>
      <w:szCs w:val="24"/>
      <w:lang w:val="en-US" w:eastAsia="zh-CN" w:bidi="ar-SA"/>
    </w:rPr>
  </w:style>
  <w:style w:type="character" w:customStyle="1" w:styleId="169">
    <w:name w:val="Comment Text Char"/>
    <w:autoRedefine/>
    <w:qFormat/>
    <w:locked/>
    <w:uiPriority w:val="0"/>
    <w:rPr>
      <w:rFonts w:ascii="宋体" w:hAnsi="宋体" w:eastAsia="宋体"/>
      <w:kern w:val="2"/>
      <w:sz w:val="24"/>
      <w:lang w:val="en-US" w:eastAsia="zh-CN" w:bidi="ar-SA"/>
    </w:rPr>
  </w:style>
  <w:style w:type="character" w:customStyle="1" w:styleId="170">
    <w:name w:val="标题 2 字符"/>
    <w:autoRedefine/>
    <w:qFormat/>
    <w:uiPriority w:val="1"/>
    <w:rPr>
      <w:rFonts w:ascii="仿宋_GB2312" w:hAnsi="Times New Roman" w:eastAsia="仿宋_GB2312" w:cs="Times New Roman"/>
      <w:b/>
      <w:kern w:val="2"/>
      <w:sz w:val="24"/>
      <w:lang w:val="zh-CN"/>
    </w:rPr>
  </w:style>
  <w:style w:type="character" w:customStyle="1" w:styleId="171">
    <w:name w:val="Char Char72"/>
    <w:autoRedefine/>
    <w:qFormat/>
    <w:uiPriority w:val="0"/>
    <w:rPr>
      <w:rFonts w:eastAsia="宋体"/>
      <w:kern w:val="2"/>
      <w:sz w:val="21"/>
      <w:szCs w:val="24"/>
      <w:lang w:val="en-US" w:eastAsia="zh-CN" w:bidi="ar-SA"/>
    </w:rPr>
  </w:style>
  <w:style w:type="character" w:customStyle="1" w:styleId="172">
    <w:name w:val="正文文本缩进 Char2"/>
    <w:autoRedefine/>
    <w:qFormat/>
    <w:uiPriority w:val="0"/>
    <w:rPr>
      <w:rFonts w:ascii="Times New Roman" w:hAnsi="Times New Roman" w:eastAsia="宋体" w:cs="Times New Roman"/>
      <w:snapToGrid w:val="0"/>
      <w:kern w:val="0"/>
      <w:szCs w:val="24"/>
    </w:rPr>
  </w:style>
  <w:style w:type="character" w:customStyle="1" w:styleId="173">
    <w:name w:val="样式2 Char"/>
    <w:autoRedefine/>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autoRedefine/>
    <w:qFormat/>
    <w:uiPriority w:val="0"/>
    <w:rPr>
      <w:sz w:val="32"/>
    </w:rPr>
  </w:style>
  <w:style w:type="paragraph" w:customStyle="1" w:styleId="175">
    <w:name w:val="表格名称"/>
    <w:basedOn w:val="5"/>
    <w:link w:val="174"/>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autoRedefine/>
    <w:qFormat/>
    <w:uiPriority w:val="0"/>
    <w:rPr>
      <w:rFonts w:eastAsia="宋体"/>
      <w:b/>
      <w:sz w:val="24"/>
      <w:lang w:val="en-GB" w:eastAsia="zh-CN" w:bidi="ar-SA"/>
    </w:rPr>
  </w:style>
  <w:style w:type="character" w:customStyle="1" w:styleId="177">
    <w:name w:val="c7 style3"/>
    <w:autoRedefine/>
    <w:qFormat/>
    <w:uiPriority w:val="0"/>
  </w:style>
  <w:style w:type="character" w:customStyle="1" w:styleId="178">
    <w:name w:val="正文文本 3 Char1"/>
    <w:autoRedefine/>
    <w:semiHidden/>
    <w:qFormat/>
    <w:uiPriority w:val="99"/>
    <w:rPr>
      <w:rFonts w:ascii="Times New Roman" w:hAnsi="Times New Roman" w:eastAsia="宋体" w:cs="Times New Roman"/>
      <w:sz w:val="16"/>
      <w:szCs w:val="16"/>
    </w:rPr>
  </w:style>
  <w:style w:type="character" w:customStyle="1" w:styleId="179">
    <w:name w:val="tw4winInternal"/>
    <w:autoRedefine/>
    <w:qFormat/>
    <w:uiPriority w:val="0"/>
    <w:rPr>
      <w:rFonts w:ascii="Courier New" w:hAnsi="Courier New" w:cs="Courier New"/>
      <w:color w:val="FF0000"/>
      <w:lang w:val="en-US" w:eastAsia="zh-CN"/>
    </w:rPr>
  </w:style>
  <w:style w:type="character" w:customStyle="1" w:styleId="180">
    <w:name w:val="Char Char10"/>
    <w:autoRedefine/>
    <w:semiHidden/>
    <w:qFormat/>
    <w:uiPriority w:val="0"/>
    <w:rPr>
      <w:rFonts w:ascii="宋体" w:hAnsi="宋体"/>
      <w:kern w:val="2"/>
      <w:sz w:val="21"/>
      <w:szCs w:val="24"/>
      <w:lang w:val="en-US" w:eastAsia="zh-CN"/>
    </w:rPr>
  </w:style>
  <w:style w:type="character" w:customStyle="1" w:styleId="181">
    <w:name w:val="shadow11"/>
    <w:autoRedefine/>
    <w:qFormat/>
    <w:uiPriority w:val="0"/>
    <w:rPr>
      <w:color w:val="000000"/>
      <w:sz w:val="21"/>
    </w:rPr>
  </w:style>
  <w:style w:type="character" w:customStyle="1" w:styleId="182">
    <w:name w:val="正文非缩进 Char3"/>
    <w:autoRedefine/>
    <w:qFormat/>
    <w:uiPriority w:val="0"/>
    <w:rPr>
      <w:rFonts w:ascii="宋体" w:eastAsia="宋体"/>
      <w:snapToGrid w:val="0"/>
      <w:color w:val="000000"/>
      <w:kern w:val="28"/>
      <w:sz w:val="28"/>
      <w:lang w:val="en-US" w:eastAsia="zh-CN" w:bidi="ar-SA"/>
    </w:rPr>
  </w:style>
  <w:style w:type="character" w:customStyle="1" w:styleId="183">
    <w:name w:val="Char Char"/>
    <w:autoRedefine/>
    <w:qFormat/>
    <w:uiPriority w:val="0"/>
    <w:rPr>
      <w:rFonts w:ascii="宋体" w:hAnsi="Courier New" w:eastAsia="宋体"/>
      <w:kern w:val="2"/>
      <w:sz w:val="21"/>
      <w:lang w:val="en-US" w:eastAsia="zh-CN" w:bidi="ar-SA"/>
    </w:rPr>
  </w:style>
  <w:style w:type="character" w:customStyle="1" w:styleId="184">
    <w:name w:val="签名 Char1"/>
    <w:autoRedefine/>
    <w:qFormat/>
    <w:uiPriority w:val="0"/>
    <w:rPr>
      <w:rFonts w:ascii="Times New Roman" w:hAnsi="Times New Roman" w:eastAsia="宋体" w:cs="Times New Roman"/>
      <w:szCs w:val="24"/>
    </w:rPr>
  </w:style>
  <w:style w:type="character" w:customStyle="1" w:styleId="185">
    <w:name w:val="日期 字符"/>
    <w:link w:val="37"/>
    <w:autoRedefine/>
    <w:qFormat/>
    <w:uiPriority w:val="0"/>
    <w:rPr>
      <w:rFonts w:ascii="宋体"/>
      <w:kern w:val="2"/>
      <w:sz w:val="24"/>
      <w:szCs w:val="21"/>
      <w:lang w:val="zh-CN"/>
    </w:rPr>
  </w:style>
  <w:style w:type="character" w:customStyle="1" w:styleId="186">
    <w:name w:val="标题 9 字符"/>
    <w:link w:val="13"/>
    <w:autoRedefine/>
    <w:qFormat/>
    <w:uiPriority w:val="0"/>
    <w:rPr>
      <w:rFonts w:ascii="Arial" w:hAnsi="Arial" w:eastAsia="黑体"/>
      <w:kern w:val="2"/>
      <w:sz w:val="21"/>
      <w:szCs w:val="21"/>
    </w:rPr>
  </w:style>
  <w:style w:type="character" w:customStyle="1" w:styleId="187">
    <w:name w:val="Char Char18"/>
    <w:autoRedefine/>
    <w:qFormat/>
    <w:uiPriority w:val="6"/>
    <w:rPr>
      <w:rFonts w:ascii="宋体" w:hAnsi="宋体"/>
      <w:sz w:val="28"/>
    </w:rPr>
  </w:style>
  <w:style w:type="character" w:customStyle="1" w:styleId="188">
    <w:name w:val="批注文字 Char"/>
    <w:autoRedefine/>
    <w:qFormat/>
    <w:uiPriority w:val="99"/>
    <w:rPr>
      <w:kern w:val="2"/>
      <w:sz w:val="21"/>
      <w:szCs w:val="24"/>
    </w:rPr>
  </w:style>
  <w:style w:type="character" w:customStyle="1" w:styleId="189">
    <w:name w:val="Char Char22"/>
    <w:autoRedefine/>
    <w:qFormat/>
    <w:uiPriority w:val="6"/>
    <w:rPr>
      <w:rFonts w:ascii="宋体" w:hAnsi="宋体"/>
      <w:kern w:val="1"/>
      <w:sz w:val="24"/>
      <w:szCs w:val="24"/>
    </w:rPr>
  </w:style>
  <w:style w:type="character" w:customStyle="1" w:styleId="190">
    <w:name w:val="pt141"/>
    <w:autoRedefine/>
    <w:qFormat/>
    <w:uiPriority w:val="0"/>
    <w:rPr>
      <w:color w:val="330066"/>
      <w:sz w:val="22"/>
      <w:szCs w:val="22"/>
    </w:rPr>
  </w:style>
  <w:style w:type="character" w:customStyle="1" w:styleId="191">
    <w:name w:val="正文文本缩进 2 Char1"/>
    <w:autoRedefine/>
    <w:semiHidden/>
    <w:qFormat/>
    <w:uiPriority w:val="99"/>
    <w:rPr>
      <w:rFonts w:ascii="Times New Roman" w:hAnsi="Times New Roman" w:eastAsia="宋体" w:cs="Times New Roman"/>
      <w:szCs w:val="24"/>
    </w:rPr>
  </w:style>
  <w:style w:type="character" w:customStyle="1" w:styleId="192">
    <w:name w:val="批注框文本 字符1"/>
    <w:link w:val="40"/>
    <w:autoRedefine/>
    <w:qFormat/>
    <w:uiPriority w:val="0"/>
    <w:rPr>
      <w:kern w:val="2"/>
      <w:sz w:val="18"/>
      <w:szCs w:val="18"/>
    </w:rPr>
  </w:style>
  <w:style w:type="character" w:customStyle="1" w:styleId="193">
    <w:name w:val="Char Char611"/>
    <w:autoRedefine/>
    <w:qFormat/>
    <w:uiPriority w:val="0"/>
    <w:rPr>
      <w:rFonts w:eastAsia="宋体"/>
      <w:kern w:val="2"/>
      <w:sz w:val="21"/>
      <w:szCs w:val="24"/>
      <w:lang w:val="en-US" w:eastAsia="zh-CN" w:bidi="ar-SA"/>
    </w:rPr>
  </w:style>
  <w:style w:type="character" w:customStyle="1" w:styleId="194">
    <w:name w:val="highlight1"/>
    <w:autoRedefine/>
    <w:qFormat/>
    <w:uiPriority w:val="0"/>
    <w:rPr>
      <w:rFonts w:ascii="仿宋_GB2312" w:eastAsia="微软雅黑"/>
      <w:b/>
      <w:kern w:val="2"/>
      <w:sz w:val="23"/>
      <w:szCs w:val="23"/>
      <w:lang w:val="en-US" w:eastAsia="zh-CN" w:bidi="ar-SA"/>
    </w:rPr>
  </w:style>
  <w:style w:type="character" w:customStyle="1" w:styleId="195">
    <w:name w:val="my正文 Char"/>
    <w:link w:val="196"/>
    <w:autoRedefine/>
    <w:qFormat/>
    <w:locked/>
    <w:uiPriority w:val="0"/>
    <w:rPr>
      <w:rFonts w:ascii="Tahoma" w:hAnsi="Tahoma"/>
      <w:sz w:val="24"/>
      <w:szCs w:val="24"/>
    </w:rPr>
  </w:style>
  <w:style w:type="paragraph" w:customStyle="1" w:styleId="196">
    <w:name w:val="my正文"/>
    <w:basedOn w:val="1"/>
    <w:link w:val="195"/>
    <w:autoRedefine/>
    <w:qFormat/>
    <w:uiPriority w:val="0"/>
    <w:pPr>
      <w:adjustRightInd/>
      <w:spacing w:line="360" w:lineRule="auto"/>
      <w:ind w:firstLine="480" w:firstLineChars="200"/>
    </w:pPr>
    <w:rPr>
      <w:rFonts w:ascii="Tahoma" w:hAnsi="Tahoma"/>
      <w:kern w:val="0"/>
      <w:sz w:val="24"/>
    </w:rPr>
  </w:style>
  <w:style w:type="character" w:customStyle="1" w:styleId="197">
    <w:name w:val="正文缩进 字符2"/>
    <w:link w:val="18"/>
    <w:autoRedefine/>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autoRedefine/>
    <w:qFormat/>
    <w:uiPriority w:val="0"/>
    <w:rPr>
      <w:color w:val="0000FF"/>
      <w:sz w:val="21"/>
    </w:rPr>
  </w:style>
  <w:style w:type="character" w:customStyle="1" w:styleId="199">
    <w:name w:val="页眉 Char"/>
    <w:autoRedefine/>
    <w:qFormat/>
    <w:uiPriority w:val="0"/>
    <w:rPr>
      <w:rFonts w:eastAsia="仿宋_GB2312"/>
      <w:kern w:val="2"/>
      <w:sz w:val="18"/>
      <w:lang w:val="en-US" w:eastAsia="zh-CN"/>
    </w:rPr>
  </w:style>
  <w:style w:type="character" w:customStyle="1" w:styleId="200">
    <w:name w:val="FA正文 Char Char"/>
    <w:autoRedefine/>
    <w:qFormat/>
    <w:uiPriority w:val="0"/>
    <w:rPr>
      <w:rFonts w:hAnsi="宋体"/>
      <w:kern w:val="2"/>
      <w:sz w:val="24"/>
      <w:lang w:bidi="ar-SA"/>
    </w:rPr>
  </w:style>
  <w:style w:type="character" w:customStyle="1" w:styleId="201">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autoRedefine/>
    <w:qFormat/>
    <w:uiPriority w:val="0"/>
    <w:rPr>
      <w:rFonts w:ascii="宋体" w:hAnsi="宋体"/>
      <w:b/>
      <w:bCs/>
      <w:snapToGrid/>
      <w:sz w:val="28"/>
    </w:rPr>
  </w:style>
  <w:style w:type="paragraph" w:customStyle="1" w:styleId="203">
    <w:name w:val="3级"/>
    <w:basedOn w:val="204"/>
    <w:link w:val="202"/>
    <w:autoRedefine/>
    <w:qFormat/>
    <w:uiPriority w:val="0"/>
    <w:pPr>
      <w:ind w:left="0" w:right="466" w:firstLine="288"/>
    </w:pPr>
    <w:rPr>
      <w:rFonts w:hAnsi="宋体"/>
      <w:snapToGrid/>
    </w:rPr>
  </w:style>
  <w:style w:type="paragraph" w:customStyle="1" w:styleId="204">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autoRedefine/>
    <w:qFormat/>
    <w:uiPriority w:val="0"/>
    <w:rPr>
      <w:rFonts w:ascii="仿宋_GB2312" w:eastAsia="微软雅黑"/>
      <w:b/>
      <w:kern w:val="2"/>
      <w:sz w:val="32"/>
      <w:szCs w:val="32"/>
      <w:lang w:val="en-US" w:eastAsia="zh-CN" w:bidi="ar-SA"/>
    </w:rPr>
  </w:style>
  <w:style w:type="character" w:customStyle="1" w:styleId="206">
    <w:name w:val="文档结构图 字符"/>
    <w:link w:val="22"/>
    <w:autoRedefine/>
    <w:qFormat/>
    <w:uiPriority w:val="0"/>
    <w:rPr>
      <w:kern w:val="2"/>
      <w:sz w:val="21"/>
      <w:szCs w:val="24"/>
      <w:shd w:val="clear" w:color="auto" w:fill="000080"/>
    </w:rPr>
  </w:style>
  <w:style w:type="character" w:customStyle="1" w:styleId="207">
    <w:name w:val="H6 Char"/>
    <w:autoRedefine/>
    <w:qFormat/>
    <w:uiPriority w:val="0"/>
    <w:rPr>
      <w:rFonts w:ascii="Arial" w:hAnsi="Arial" w:eastAsia="黑体"/>
      <w:b/>
      <w:bCs/>
      <w:kern w:val="2"/>
      <w:sz w:val="24"/>
      <w:szCs w:val="24"/>
    </w:rPr>
  </w:style>
  <w:style w:type="character" w:customStyle="1" w:styleId="208">
    <w:name w:val="Char Char91"/>
    <w:autoRedefine/>
    <w:qFormat/>
    <w:uiPriority w:val="0"/>
    <w:rPr>
      <w:rFonts w:eastAsia="宋体"/>
      <w:kern w:val="2"/>
      <w:sz w:val="18"/>
      <w:szCs w:val="18"/>
      <w:lang w:val="en-US" w:eastAsia="zh-CN" w:bidi="ar-SA"/>
    </w:rPr>
  </w:style>
  <w:style w:type="character" w:customStyle="1" w:styleId="209">
    <w:name w:val="副标题 Char1"/>
    <w:autoRedefine/>
    <w:qFormat/>
    <w:uiPriority w:val="0"/>
    <w:rPr>
      <w:rFonts w:ascii="Cambria" w:hAnsi="Cambria" w:eastAsia="宋体" w:cs="Times New Roman"/>
      <w:b/>
      <w:bCs/>
      <w:snapToGrid w:val="0"/>
      <w:kern w:val="28"/>
      <w:sz w:val="32"/>
      <w:szCs w:val="32"/>
    </w:rPr>
  </w:style>
  <w:style w:type="character" w:customStyle="1" w:styleId="210">
    <w:name w:val="font61"/>
    <w:autoRedefine/>
    <w:qFormat/>
    <w:uiPriority w:val="0"/>
    <w:rPr>
      <w:rFonts w:hint="eastAsia" w:ascii="仿宋" w:hAnsi="仿宋" w:eastAsia="仿宋" w:cs="仿宋"/>
      <w:color w:val="000000"/>
      <w:sz w:val="20"/>
      <w:szCs w:val="20"/>
      <w:u w:val="none"/>
    </w:rPr>
  </w:style>
  <w:style w:type="character" w:customStyle="1" w:styleId="21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autoRedefine/>
    <w:qFormat/>
    <w:uiPriority w:val="0"/>
    <w:rPr>
      <w:rFonts w:eastAsia="宋体"/>
      <w:b/>
      <w:bCs/>
      <w:kern w:val="2"/>
      <w:sz w:val="21"/>
      <w:szCs w:val="24"/>
      <w:lang w:val="en-US" w:eastAsia="zh-CN" w:bidi="ar-SA"/>
    </w:rPr>
  </w:style>
  <w:style w:type="character" w:customStyle="1" w:styleId="213">
    <w:name w:val="标题 2 Char"/>
    <w:autoRedefine/>
    <w:qFormat/>
    <w:uiPriority w:val="0"/>
    <w:rPr>
      <w:rFonts w:ascii="Arial" w:hAnsi="Arial" w:eastAsia="黑体"/>
      <w:b/>
      <w:kern w:val="2"/>
      <w:sz w:val="32"/>
      <w:lang w:val="en-US" w:eastAsia="zh-CN"/>
    </w:rPr>
  </w:style>
  <w:style w:type="character" w:customStyle="1" w:styleId="214">
    <w:name w:val="maywed421"/>
    <w:autoRedefine/>
    <w:qFormat/>
    <w:uiPriority w:val="0"/>
    <w:rPr>
      <w:color w:val="366FB6"/>
      <w:u w:val="none"/>
    </w:rPr>
  </w:style>
  <w:style w:type="character" w:customStyle="1" w:styleId="215">
    <w:name w:val="正文文本缩进 Char"/>
    <w:autoRedefine/>
    <w:qFormat/>
    <w:uiPriority w:val="0"/>
    <w:rPr>
      <w:rFonts w:ascii="宋体" w:hAnsi="宋体"/>
      <w:kern w:val="2"/>
      <w:sz w:val="24"/>
      <w:szCs w:val="24"/>
    </w:rPr>
  </w:style>
  <w:style w:type="character" w:customStyle="1" w:styleId="216">
    <w:name w:val="Char Char102"/>
    <w:autoRedefine/>
    <w:semiHidden/>
    <w:qFormat/>
    <w:uiPriority w:val="0"/>
    <w:rPr>
      <w:rFonts w:ascii="宋体" w:hAnsi="宋体"/>
      <w:kern w:val="2"/>
      <w:sz w:val="21"/>
      <w:szCs w:val="24"/>
      <w:lang w:val="en-US" w:eastAsia="zh-CN"/>
    </w:rPr>
  </w:style>
  <w:style w:type="character" w:customStyle="1" w:styleId="217">
    <w:name w:val="页眉 Char1"/>
    <w:autoRedefine/>
    <w:qFormat/>
    <w:uiPriority w:val="0"/>
    <w:rPr>
      <w:rFonts w:eastAsia="宋体"/>
      <w:kern w:val="2"/>
      <w:sz w:val="18"/>
      <w:szCs w:val="18"/>
      <w:lang w:val="en-US" w:eastAsia="zh-CN" w:bidi="ar-SA"/>
    </w:rPr>
  </w:style>
  <w:style w:type="character" w:customStyle="1" w:styleId="218">
    <w:name w:val="md"/>
    <w:basedOn w:val="71"/>
    <w:autoRedefine/>
    <w:qFormat/>
    <w:uiPriority w:val="0"/>
    <w:rPr>
      <w:rFonts w:ascii="Arial" w:hAnsi="Arial" w:eastAsia="黑体" w:cs="Arial"/>
      <w:snapToGrid w:val="0"/>
      <w:kern w:val="0"/>
      <w:szCs w:val="21"/>
    </w:rPr>
  </w:style>
  <w:style w:type="character" w:customStyle="1" w:styleId="219">
    <w:name w:val="big1"/>
    <w:autoRedefine/>
    <w:qFormat/>
    <w:uiPriority w:val="0"/>
    <w:rPr>
      <w:rFonts w:hint="eastAsia" w:ascii="宋体" w:hAnsi="宋体" w:eastAsia="宋体"/>
      <w:color w:val="333333"/>
      <w:sz w:val="22"/>
      <w:szCs w:val="22"/>
    </w:rPr>
  </w:style>
  <w:style w:type="character" w:customStyle="1" w:styleId="220">
    <w:name w:val="Char Char311"/>
    <w:autoRedefine/>
    <w:qFormat/>
    <w:uiPriority w:val="0"/>
    <w:rPr>
      <w:rFonts w:eastAsia="宋体"/>
      <w:kern w:val="2"/>
      <w:sz w:val="21"/>
      <w:szCs w:val="24"/>
      <w:lang w:val="en-US" w:eastAsia="zh-CN" w:bidi="ar-SA"/>
    </w:rPr>
  </w:style>
  <w:style w:type="character" w:customStyle="1" w:styleId="221">
    <w:name w:val="Char Char81"/>
    <w:autoRedefine/>
    <w:qFormat/>
    <w:uiPriority w:val="6"/>
    <w:rPr>
      <w:rFonts w:eastAsia="宋体"/>
      <w:b/>
      <w:sz w:val="24"/>
      <w:lang w:val="en-GB" w:eastAsia="zh-CN"/>
    </w:rPr>
  </w:style>
  <w:style w:type="character" w:customStyle="1" w:styleId="222">
    <w:name w:val="样式3 Char"/>
    <w:basedOn w:val="173"/>
    <w:autoRedefine/>
    <w:qFormat/>
    <w:uiPriority w:val="0"/>
    <w:rPr>
      <w:rFonts w:ascii="仿宋_GB2312" w:hAnsi="仿宋" w:eastAsia="仿宋_GB2312" w:cs="仿宋_GB2312"/>
      <w:sz w:val="32"/>
      <w:szCs w:val="30"/>
      <w:lang w:val="zh-CN"/>
    </w:rPr>
  </w:style>
  <w:style w:type="character" w:customStyle="1" w:styleId="223">
    <w:name w:val="HTML 地址 字符"/>
    <w:link w:val="31"/>
    <w:autoRedefine/>
    <w:qFormat/>
    <w:uiPriority w:val="0"/>
    <w:rPr>
      <w:rFonts w:ascii="宋体" w:hAnsi="宋体"/>
      <w:i/>
      <w:iCs/>
      <w:sz w:val="24"/>
      <w:szCs w:val="24"/>
    </w:rPr>
  </w:style>
  <w:style w:type="character" w:customStyle="1" w:styleId="224">
    <w:name w:val="正文首行缩进 2 Char1"/>
    <w:autoRedefine/>
    <w:qFormat/>
    <w:uiPriority w:val="0"/>
    <w:rPr>
      <w:rFonts w:ascii="Times New Roman" w:hAnsi="Times New Roman" w:eastAsia="宋体" w:cs="Times New Roman"/>
      <w:kern w:val="2"/>
      <w:sz w:val="24"/>
      <w:szCs w:val="24"/>
    </w:rPr>
  </w:style>
  <w:style w:type="character" w:customStyle="1" w:styleId="225">
    <w:name w:val="副标题 Char2"/>
    <w:autoRedefine/>
    <w:qFormat/>
    <w:uiPriority w:val="0"/>
    <w:rPr>
      <w:rFonts w:ascii="Cambria" w:hAnsi="Cambria" w:eastAsia="宋体" w:cs="Times New Roman"/>
      <w:b/>
      <w:bCs/>
      <w:snapToGrid w:val="0"/>
      <w:kern w:val="28"/>
      <w:sz w:val="32"/>
      <w:szCs w:val="32"/>
    </w:rPr>
  </w:style>
  <w:style w:type="character" w:customStyle="1" w:styleId="226">
    <w:name w:val="标题4-dyf Char"/>
    <w:link w:val="227"/>
    <w:autoRedefine/>
    <w:qFormat/>
    <w:uiPriority w:val="0"/>
    <w:rPr>
      <w:rFonts w:ascii="Cambria" w:hAnsi="Cambria"/>
      <w:b/>
      <w:bCs/>
      <w:color w:val="000000"/>
      <w:kern w:val="2"/>
      <w:sz w:val="21"/>
      <w:szCs w:val="21"/>
    </w:rPr>
  </w:style>
  <w:style w:type="paragraph" w:customStyle="1" w:styleId="227">
    <w:name w:val="标题4-dyf"/>
    <w:basedOn w:val="8"/>
    <w:link w:val="22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autoRedefine/>
    <w:qFormat/>
    <w:uiPriority w:val="0"/>
    <w:rPr>
      <w:rFonts w:ascii="宋体" w:hAnsi="宋体" w:eastAsia="宋体"/>
      <w:color w:val="333333"/>
      <w:sz w:val="21"/>
      <w:szCs w:val="21"/>
      <w:u w:val="none"/>
    </w:rPr>
  </w:style>
  <w:style w:type="character" w:customStyle="1" w:styleId="229">
    <w:name w:val="冯 Char"/>
    <w:link w:val="230"/>
    <w:autoRedefine/>
    <w:qFormat/>
    <w:uiPriority w:val="0"/>
    <w:rPr>
      <w:rFonts w:ascii="宋体" w:hAnsi="宋体"/>
      <w:color w:val="000000"/>
      <w:sz w:val="24"/>
      <w:szCs w:val="24"/>
    </w:rPr>
  </w:style>
  <w:style w:type="paragraph" w:customStyle="1" w:styleId="230">
    <w:name w:val="冯"/>
    <w:basedOn w:val="1"/>
    <w:link w:val="229"/>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autoRedefine/>
    <w:qFormat/>
    <w:locked/>
    <w:uiPriority w:val="0"/>
    <w:rPr>
      <w:rFonts w:eastAsia="宋体"/>
      <w:kern w:val="2"/>
      <w:sz w:val="18"/>
      <w:szCs w:val="18"/>
      <w:lang w:val="en-US" w:eastAsia="zh-CN" w:bidi="ar-SA"/>
    </w:rPr>
  </w:style>
  <w:style w:type="character" w:customStyle="1" w:styleId="232">
    <w:name w:val="Char Char12"/>
    <w:autoRedefine/>
    <w:qFormat/>
    <w:uiPriority w:val="0"/>
    <w:rPr>
      <w:rFonts w:ascii="仿宋_GB2312" w:eastAsia="仿宋_GB2312"/>
      <w:b/>
      <w:bCs/>
      <w:kern w:val="2"/>
      <w:sz w:val="24"/>
      <w:szCs w:val="24"/>
      <w:lang w:val="zh-CN" w:eastAsia="zh-CN" w:bidi="ar-SA"/>
    </w:rPr>
  </w:style>
  <w:style w:type="character" w:customStyle="1" w:styleId="233">
    <w:name w:val="题注 字符"/>
    <w:link w:val="20"/>
    <w:autoRedefine/>
    <w:qFormat/>
    <w:uiPriority w:val="0"/>
    <w:rPr>
      <w:b/>
      <w:kern w:val="2"/>
      <w:sz w:val="28"/>
    </w:rPr>
  </w:style>
  <w:style w:type="character" w:customStyle="1" w:styleId="234">
    <w:name w:val="普通文字 Char3"/>
    <w:autoRedefine/>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autoRedefine/>
    <w:qFormat/>
    <w:uiPriority w:val="0"/>
    <w:rPr>
      <w:rFonts w:ascii="宋体"/>
      <w:kern w:val="2"/>
      <w:sz w:val="24"/>
      <w:lang w:val="zh-CN"/>
    </w:rPr>
  </w:style>
  <w:style w:type="character" w:customStyle="1" w:styleId="237">
    <w:name w:val="PI Char"/>
    <w:autoRedefine/>
    <w:qFormat/>
    <w:uiPriority w:val="0"/>
    <w:rPr>
      <w:rFonts w:ascii="宋体" w:hAnsi="宋体" w:eastAsia="宋体"/>
      <w:kern w:val="2"/>
      <w:sz w:val="24"/>
      <w:szCs w:val="24"/>
      <w:lang w:val="en-US" w:eastAsia="zh-CN" w:bidi="ar-SA"/>
    </w:rPr>
  </w:style>
  <w:style w:type="character" w:customStyle="1" w:styleId="238">
    <w:name w:val="Default Char"/>
    <w:link w:val="239"/>
    <w:autoRedefine/>
    <w:qFormat/>
    <w:uiPriority w:val="0"/>
    <w:rPr>
      <w:rFonts w:ascii="仿宋_GB2312" w:eastAsia="仿宋_GB2312" w:cs="仿宋_GB2312"/>
      <w:color w:val="000000"/>
      <w:sz w:val="24"/>
      <w:szCs w:val="24"/>
      <w:lang w:val="en-US" w:eastAsia="zh-CN" w:bidi="ar-SA"/>
    </w:rPr>
  </w:style>
  <w:style w:type="paragraph" w:customStyle="1" w:styleId="239">
    <w:name w:val="Default"/>
    <w:link w:val="238"/>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0">
    <w:name w:val="style91"/>
    <w:autoRedefine/>
    <w:qFormat/>
    <w:uiPriority w:val="0"/>
    <w:rPr>
      <w:color w:val="333333"/>
    </w:rPr>
  </w:style>
  <w:style w:type="character" w:customStyle="1" w:styleId="241">
    <w:name w:val="列出段落 Char2"/>
    <w:autoRedefine/>
    <w:qFormat/>
    <w:uiPriority w:val="34"/>
    <w:rPr>
      <w:rFonts w:ascii="Calibri" w:hAnsi="Calibri"/>
      <w:kern w:val="2"/>
      <w:sz w:val="28"/>
    </w:rPr>
  </w:style>
  <w:style w:type="character" w:customStyle="1" w:styleId="242">
    <w:name w:val="mdeck"/>
    <w:autoRedefine/>
    <w:qFormat/>
    <w:uiPriority w:val="0"/>
    <w:rPr>
      <w:rFonts w:ascii="仿宋_GB2312" w:eastAsia="微软雅黑"/>
      <w:b/>
      <w:kern w:val="2"/>
      <w:sz w:val="32"/>
      <w:szCs w:val="32"/>
      <w:lang w:val="en-US" w:eastAsia="zh-CN" w:bidi="ar-SA"/>
    </w:rPr>
  </w:style>
  <w:style w:type="character" w:customStyle="1" w:styleId="243">
    <w:name w:val="unnamed11"/>
    <w:autoRedefine/>
    <w:qFormat/>
    <w:uiPriority w:val="0"/>
    <w:rPr>
      <w:sz w:val="20"/>
      <w:szCs w:val="20"/>
    </w:rPr>
  </w:style>
  <w:style w:type="character" w:customStyle="1" w:styleId="244">
    <w:name w:val="正文文本 Char2"/>
    <w:autoRedefine/>
    <w:semiHidden/>
    <w:qFormat/>
    <w:uiPriority w:val="99"/>
    <w:rPr>
      <w:rFonts w:ascii="Times New Roman" w:hAnsi="Times New Roman" w:eastAsia="宋体" w:cs="Times New Roman"/>
      <w:snapToGrid w:val="0"/>
      <w:kern w:val="0"/>
      <w:szCs w:val="24"/>
    </w:rPr>
  </w:style>
  <w:style w:type="character" w:customStyle="1" w:styleId="245">
    <w:name w:val="标书正文格式 Char"/>
    <w:autoRedefine/>
    <w:qFormat/>
    <w:uiPriority w:val="0"/>
    <w:rPr>
      <w:rFonts w:eastAsia="楷体_GB2312"/>
      <w:kern w:val="2"/>
      <w:sz w:val="24"/>
      <w:szCs w:val="24"/>
      <w:lang w:bidi="ar-SA"/>
    </w:rPr>
  </w:style>
  <w:style w:type="character" w:customStyle="1" w:styleId="246">
    <w:name w:val="Char Char11"/>
    <w:autoRedefine/>
    <w:qFormat/>
    <w:locked/>
    <w:uiPriority w:val="0"/>
    <w:rPr>
      <w:rFonts w:ascii="宋体" w:hAnsi="宋体" w:eastAsia="宋体"/>
      <w:b/>
      <w:kern w:val="2"/>
      <w:sz w:val="24"/>
      <w:szCs w:val="24"/>
      <w:lang w:val="en-US" w:eastAsia="zh-CN" w:bidi="ar-SA"/>
    </w:rPr>
  </w:style>
  <w:style w:type="character" w:customStyle="1" w:styleId="247">
    <w:name w:val="ca-131"/>
    <w:autoRedefine/>
    <w:qFormat/>
    <w:uiPriority w:val="0"/>
    <w:rPr>
      <w:rFonts w:hint="eastAsia" w:ascii="仿宋_GB2312" w:eastAsia="仿宋_GB2312"/>
      <w:b/>
      <w:bCs/>
      <w:color w:val="000000"/>
      <w:spacing w:val="-20"/>
      <w:sz w:val="24"/>
      <w:szCs w:val="24"/>
    </w:rPr>
  </w:style>
  <w:style w:type="character" w:customStyle="1" w:styleId="248">
    <w:name w:val="tw4winMark"/>
    <w:autoRedefine/>
    <w:qFormat/>
    <w:uiPriority w:val="0"/>
    <w:rPr>
      <w:rFonts w:ascii="Courier New" w:hAnsi="Courier New" w:cs="Courier New"/>
      <w:vanish/>
      <w:color w:val="800080"/>
      <w:sz w:val="24"/>
      <w:szCs w:val="24"/>
      <w:vertAlign w:val="subscript"/>
    </w:rPr>
  </w:style>
  <w:style w:type="character" w:customStyle="1" w:styleId="249">
    <w:name w:val="正文样式 Char"/>
    <w:link w:val="250"/>
    <w:autoRedefine/>
    <w:qFormat/>
    <w:uiPriority w:val="0"/>
    <w:rPr>
      <w:rFonts w:ascii="Calibri" w:hAnsi="Calibri"/>
      <w:sz w:val="24"/>
      <w:szCs w:val="24"/>
    </w:rPr>
  </w:style>
  <w:style w:type="paragraph" w:customStyle="1" w:styleId="250">
    <w:name w:val="正文样式"/>
    <w:basedOn w:val="1"/>
    <w:link w:val="249"/>
    <w:autoRedefine/>
    <w:qFormat/>
    <w:uiPriority w:val="0"/>
    <w:pPr>
      <w:adjustRightInd/>
      <w:spacing w:line="360" w:lineRule="auto"/>
      <w:ind w:firstLine="480" w:firstLineChars="200"/>
    </w:pPr>
    <w:rPr>
      <w:kern w:val="0"/>
      <w:sz w:val="24"/>
    </w:rPr>
  </w:style>
  <w:style w:type="character" w:customStyle="1" w:styleId="251">
    <w:name w:val="表正文 Char3"/>
    <w:autoRedefine/>
    <w:qFormat/>
    <w:uiPriority w:val="0"/>
    <w:rPr>
      <w:rFonts w:eastAsia="宋体"/>
    </w:rPr>
  </w:style>
  <w:style w:type="character" w:customStyle="1" w:styleId="252">
    <w:name w:val="H5 Char"/>
    <w:autoRedefine/>
    <w:qFormat/>
    <w:uiPriority w:val="0"/>
    <w:rPr>
      <w:b/>
      <w:bCs/>
      <w:kern w:val="2"/>
      <w:sz w:val="28"/>
      <w:szCs w:val="28"/>
    </w:rPr>
  </w:style>
  <w:style w:type="character" w:customStyle="1" w:styleId="253">
    <w:name w:val="Char Char3"/>
    <w:autoRedefine/>
    <w:qFormat/>
    <w:uiPriority w:val="0"/>
    <w:rPr>
      <w:rFonts w:eastAsia="宋体"/>
      <w:kern w:val="2"/>
      <w:sz w:val="21"/>
      <w:szCs w:val="24"/>
      <w:lang w:val="en-US" w:eastAsia="zh-CN" w:bidi="ar-SA"/>
    </w:rPr>
  </w:style>
  <w:style w:type="character" w:customStyle="1" w:styleId="254">
    <w:name w:val="正文 编号 Char"/>
    <w:autoRedefine/>
    <w:qFormat/>
    <w:uiPriority w:val="0"/>
    <w:rPr>
      <w:rFonts w:ascii="仿宋_GB2312" w:hAnsi="仿宋_GB2312" w:eastAsia="仿宋_GB2312"/>
      <w:kern w:val="2"/>
      <w:sz w:val="24"/>
      <w:lang w:bidi="ar-SA"/>
    </w:rPr>
  </w:style>
  <w:style w:type="character" w:customStyle="1" w:styleId="255">
    <w:name w:val="question-title2"/>
    <w:autoRedefine/>
    <w:qFormat/>
    <w:uiPriority w:val="6"/>
    <w:rPr>
      <w:rFonts w:ascii="Arial" w:hAnsi="Arial" w:eastAsia="黑体" w:cs="Arial"/>
      <w:snapToGrid w:val="0"/>
      <w:kern w:val="0"/>
      <w:szCs w:val="21"/>
    </w:rPr>
  </w:style>
  <w:style w:type="character" w:customStyle="1" w:styleId="256">
    <w:name w:val="gf正文1 Char Char"/>
    <w:link w:val="257"/>
    <w:autoRedefine/>
    <w:qFormat/>
    <w:uiPriority w:val="0"/>
    <w:rPr>
      <w:rFonts w:ascii="宋体" w:hAnsi="宋体" w:cs="宋体"/>
      <w:kern w:val="2"/>
      <w:sz w:val="24"/>
      <w:szCs w:val="24"/>
    </w:rPr>
  </w:style>
  <w:style w:type="paragraph" w:customStyle="1" w:styleId="257">
    <w:name w:val="gf正文1"/>
    <w:basedOn w:val="1"/>
    <w:link w:val="256"/>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autoRedefine/>
    <w:qFormat/>
    <w:uiPriority w:val="6"/>
    <w:rPr>
      <w:rFonts w:ascii="宋体" w:hAnsi="宋体"/>
      <w:kern w:val="1"/>
      <w:sz w:val="21"/>
    </w:rPr>
  </w:style>
  <w:style w:type="character" w:customStyle="1" w:styleId="259">
    <w:name w:val="正文缩进 Char3"/>
    <w:autoRedefine/>
    <w:qFormat/>
    <w:uiPriority w:val="0"/>
    <w:rPr>
      <w:rFonts w:ascii="宋体" w:eastAsia="宋体"/>
      <w:snapToGrid w:val="0"/>
      <w:color w:val="000000"/>
      <w:kern w:val="28"/>
      <w:sz w:val="28"/>
      <w:lang w:val="en-US" w:eastAsia="zh-CN" w:bidi="ar-SA"/>
    </w:rPr>
  </w:style>
  <w:style w:type="character" w:customStyle="1" w:styleId="260">
    <w:name w:val="列出段落 Char1"/>
    <w:link w:val="261"/>
    <w:autoRedefine/>
    <w:qFormat/>
    <w:uiPriority w:val="0"/>
    <w:rPr>
      <w:rFonts w:ascii="Calibri" w:hAnsi="Calibri"/>
      <w:sz w:val="24"/>
      <w:lang w:eastAsia="en-US"/>
    </w:rPr>
  </w:style>
  <w:style w:type="paragraph" w:customStyle="1" w:styleId="261">
    <w:name w:val="列表1"/>
    <w:basedOn w:val="1"/>
    <w:next w:val="262"/>
    <w:link w:val="260"/>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2">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3">
    <w:name w:val="Char Char8"/>
    <w:autoRedefine/>
    <w:qFormat/>
    <w:uiPriority w:val="0"/>
    <w:rPr>
      <w:rFonts w:eastAsia="宋体"/>
      <w:b/>
      <w:sz w:val="24"/>
      <w:lang w:val="en-GB" w:eastAsia="zh-CN"/>
    </w:rPr>
  </w:style>
  <w:style w:type="character" w:customStyle="1" w:styleId="264">
    <w:name w:val="Normal Indent Char Char"/>
    <w:autoRedefine/>
    <w:qFormat/>
    <w:uiPriority w:val="0"/>
    <w:rPr>
      <w:rFonts w:eastAsia="宋体"/>
      <w:kern w:val="2"/>
      <w:sz w:val="21"/>
      <w:lang w:val="en-US" w:eastAsia="zh-CN" w:bidi="ar-SA"/>
    </w:rPr>
  </w:style>
  <w:style w:type="character" w:customStyle="1" w:styleId="265">
    <w:name w:val="列表段落 字符"/>
    <w:autoRedefine/>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autoRedefine/>
    <w:qFormat/>
    <w:uiPriority w:val="0"/>
    <w:rPr>
      <w:rFonts w:ascii="仿宋_GB2312" w:eastAsia="仿宋_GB2312"/>
      <w:b/>
      <w:color w:val="000000"/>
      <w:kern w:val="2"/>
      <w:sz w:val="24"/>
      <w:lang w:val="en-US" w:eastAsia="zh-CN" w:bidi="ar-SA"/>
    </w:rPr>
  </w:style>
  <w:style w:type="character" w:customStyle="1" w:styleId="268">
    <w:name w:val="Char Char30"/>
    <w:autoRedefine/>
    <w:qFormat/>
    <w:uiPriority w:val="6"/>
    <w:rPr>
      <w:rFonts w:ascii="Arial" w:hAnsi="Arial" w:eastAsia="黑体"/>
      <w:kern w:val="1"/>
      <w:sz w:val="21"/>
      <w:szCs w:val="21"/>
    </w:rPr>
  </w:style>
  <w:style w:type="character" w:customStyle="1" w:styleId="269">
    <w:name w:val="正文文本缩进 字符1"/>
    <w:link w:val="19"/>
    <w:autoRedefine/>
    <w:qFormat/>
    <w:uiPriority w:val="0"/>
    <w:rPr>
      <w:rFonts w:ascii="宋体" w:hAnsi="宋体"/>
      <w:kern w:val="2"/>
      <w:sz w:val="24"/>
      <w:szCs w:val="24"/>
    </w:rPr>
  </w:style>
  <w:style w:type="character" w:customStyle="1" w:styleId="270">
    <w:name w:val="font01"/>
    <w:autoRedefine/>
    <w:qFormat/>
    <w:uiPriority w:val="0"/>
    <w:rPr>
      <w:rFonts w:hint="eastAsia" w:ascii="微软雅黑" w:hAnsi="微软雅黑" w:eastAsia="微软雅黑" w:cs="微软雅黑"/>
      <w:color w:val="000000"/>
      <w:sz w:val="20"/>
      <w:szCs w:val="20"/>
      <w:u w:val="none"/>
    </w:rPr>
  </w:style>
  <w:style w:type="character" w:customStyle="1" w:styleId="271">
    <w:name w:val="Char Char20"/>
    <w:autoRedefine/>
    <w:qFormat/>
    <w:uiPriority w:val="6"/>
    <w:rPr>
      <w:kern w:val="1"/>
      <w:sz w:val="24"/>
    </w:rPr>
  </w:style>
  <w:style w:type="character" w:customStyle="1" w:styleId="272">
    <w:name w:val="tw4winExternal"/>
    <w:autoRedefine/>
    <w:qFormat/>
    <w:uiPriority w:val="0"/>
    <w:rPr>
      <w:rFonts w:ascii="Courier New" w:hAnsi="Courier New" w:cs="Courier New"/>
      <w:color w:val="808080"/>
      <w:lang w:val="en-US" w:eastAsia="zh-CN"/>
    </w:rPr>
  </w:style>
  <w:style w:type="character" w:customStyle="1" w:styleId="273">
    <w:name w:val="标题 4 Char1"/>
    <w:autoRedefine/>
    <w:qFormat/>
    <w:uiPriority w:val="9"/>
    <w:rPr>
      <w:rFonts w:ascii="Cambria" w:hAnsi="Cambria" w:eastAsia="宋体" w:cs="Times New Roman"/>
      <w:b/>
      <w:bCs/>
      <w:kern w:val="2"/>
      <w:sz w:val="28"/>
      <w:szCs w:val="28"/>
    </w:rPr>
  </w:style>
  <w:style w:type="character" w:customStyle="1" w:styleId="274">
    <w:name w:val="批注文字 Char2"/>
    <w:autoRedefine/>
    <w:qFormat/>
    <w:uiPriority w:val="99"/>
    <w:rPr>
      <w:rFonts w:ascii="Times New Roman" w:hAnsi="Times New Roman" w:eastAsia="宋体" w:cs="Times New Roman"/>
      <w:snapToGrid w:val="0"/>
      <w:kern w:val="0"/>
      <w:szCs w:val="24"/>
    </w:rPr>
  </w:style>
  <w:style w:type="character" w:customStyle="1" w:styleId="275">
    <w:name w:val="正文文本 2 Char"/>
    <w:autoRedefine/>
    <w:qFormat/>
    <w:uiPriority w:val="0"/>
    <w:rPr>
      <w:rFonts w:eastAsia="宋体"/>
      <w:kern w:val="2"/>
      <w:sz w:val="21"/>
      <w:szCs w:val="24"/>
      <w:lang w:val="en-US" w:eastAsia="zh-CN" w:bidi="ar-SA"/>
    </w:rPr>
  </w:style>
  <w:style w:type="character" w:customStyle="1" w:styleId="276">
    <w:name w:val="Ò³Ã¼ Char Char"/>
    <w:autoRedefine/>
    <w:qFormat/>
    <w:uiPriority w:val="0"/>
    <w:rPr>
      <w:rFonts w:eastAsia="宋体"/>
      <w:kern w:val="2"/>
      <w:sz w:val="18"/>
      <w:lang w:val="en-US" w:eastAsia="zh-CN" w:bidi="ar-SA"/>
    </w:rPr>
  </w:style>
  <w:style w:type="character" w:customStyle="1" w:styleId="277">
    <w:name w:val="message1"/>
    <w:autoRedefine/>
    <w:qFormat/>
    <w:uiPriority w:val="0"/>
    <w:rPr>
      <w:rFonts w:hint="default" w:ascii="Tahoma" w:hAnsi="Tahoma" w:cs="Tahoma"/>
      <w:sz w:val="18"/>
      <w:szCs w:val="18"/>
    </w:rPr>
  </w:style>
  <w:style w:type="character" w:customStyle="1" w:styleId="278">
    <w:name w:val="Char Char23"/>
    <w:autoRedefine/>
    <w:qFormat/>
    <w:uiPriority w:val="6"/>
    <w:rPr>
      <w:color w:val="0000FF"/>
      <w:sz w:val="21"/>
    </w:rPr>
  </w:style>
  <w:style w:type="character" w:customStyle="1" w:styleId="279">
    <w:name w:val="批注框文本 字符"/>
    <w:autoRedefine/>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autoRedefine/>
    <w:qFormat/>
    <w:uiPriority w:val="6"/>
    <w:rPr>
      <w:rFonts w:ascii="宋体" w:hAnsi="宋体"/>
      <w:kern w:val="1"/>
      <w:sz w:val="24"/>
      <w:lang w:val="zh-CN"/>
    </w:rPr>
  </w:style>
  <w:style w:type="character" w:customStyle="1" w:styleId="282">
    <w:name w:val="Char Char411"/>
    <w:autoRedefine/>
    <w:qFormat/>
    <w:uiPriority w:val="0"/>
    <w:rPr>
      <w:rFonts w:eastAsia="宋体"/>
      <w:b/>
      <w:sz w:val="24"/>
      <w:lang w:val="en-GB" w:eastAsia="zh-CN" w:bidi="ar-SA"/>
    </w:rPr>
  </w:style>
  <w:style w:type="character" w:customStyle="1" w:styleId="283">
    <w:name w:val="Heading 7 Char"/>
    <w:autoRedefine/>
    <w:qFormat/>
    <w:locked/>
    <w:uiPriority w:val="0"/>
    <w:rPr>
      <w:rFonts w:ascii="宋体" w:hAnsi="宋体" w:eastAsia="宋体"/>
      <w:b/>
      <w:bCs/>
      <w:kern w:val="2"/>
      <w:sz w:val="24"/>
      <w:szCs w:val="24"/>
      <w:lang w:val="en-US" w:eastAsia="zh-CN" w:bidi="ar-SA"/>
    </w:rPr>
  </w:style>
  <w:style w:type="character" w:customStyle="1" w:styleId="284">
    <w:name w:val="此正文 Char"/>
    <w:link w:val="285"/>
    <w:autoRedefine/>
    <w:qFormat/>
    <w:uiPriority w:val="0"/>
    <w:rPr>
      <w:kern w:val="2"/>
      <w:sz w:val="24"/>
      <w:szCs w:val="24"/>
    </w:rPr>
  </w:style>
  <w:style w:type="paragraph" w:customStyle="1" w:styleId="285">
    <w:name w:val="此正文"/>
    <w:basedOn w:val="1"/>
    <w:link w:val="284"/>
    <w:autoRedefine/>
    <w:qFormat/>
    <w:uiPriority w:val="0"/>
    <w:pPr>
      <w:adjustRightInd/>
      <w:spacing w:line="360" w:lineRule="auto"/>
      <w:ind w:firstLine="200" w:firstLineChars="200"/>
    </w:pPr>
    <w:rPr>
      <w:sz w:val="24"/>
    </w:rPr>
  </w:style>
  <w:style w:type="character" w:customStyle="1" w:styleId="286">
    <w:name w:val="Char Char2"/>
    <w:autoRedefine/>
    <w:qFormat/>
    <w:uiPriority w:val="0"/>
    <w:rPr>
      <w:rFonts w:eastAsia="宋体"/>
      <w:b/>
      <w:bCs/>
      <w:kern w:val="2"/>
      <w:sz w:val="21"/>
      <w:szCs w:val="24"/>
      <w:lang w:val="en-US" w:eastAsia="zh-CN" w:bidi="ar-SA"/>
    </w:rPr>
  </w:style>
  <w:style w:type="character" w:customStyle="1" w:styleId="287">
    <w:name w:val="标题 1 字符1"/>
    <w:link w:val="4"/>
    <w:autoRedefine/>
    <w:qFormat/>
    <w:uiPriority w:val="9"/>
    <w:rPr>
      <w:b/>
      <w:bCs/>
      <w:kern w:val="44"/>
      <w:sz w:val="44"/>
      <w:szCs w:val="44"/>
    </w:rPr>
  </w:style>
  <w:style w:type="character" w:customStyle="1" w:styleId="288">
    <w:name w:val="Footer-Even Char1"/>
    <w:autoRedefine/>
    <w:qFormat/>
    <w:uiPriority w:val="0"/>
    <w:rPr>
      <w:rFonts w:eastAsia="宋体"/>
      <w:kern w:val="2"/>
      <w:sz w:val="18"/>
      <w:szCs w:val="18"/>
      <w:lang w:val="en-US" w:eastAsia="zh-CN" w:bidi="ar-SA"/>
    </w:rPr>
  </w:style>
  <w:style w:type="character" w:customStyle="1" w:styleId="289">
    <w:name w:val="Char Char29"/>
    <w:autoRedefine/>
    <w:qFormat/>
    <w:uiPriority w:val="6"/>
    <w:rPr>
      <w:rFonts w:ascii="Arial" w:hAnsi="Arial" w:eastAsia="微软雅黑"/>
      <w:b/>
      <w:kern w:val="1"/>
      <w:sz w:val="44"/>
      <w:szCs w:val="32"/>
      <w:lang w:val="en-US" w:eastAsia="zh-CN" w:bidi="ar-SA"/>
    </w:rPr>
  </w:style>
  <w:style w:type="character" w:customStyle="1" w:styleId="290">
    <w:name w:val="标题 字符"/>
    <w:link w:val="61"/>
    <w:autoRedefine/>
    <w:qFormat/>
    <w:uiPriority w:val="10"/>
    <w:rPr>
      <w:b/>
      <w:sz w:val="24"/>
      <w:lang w:val="en-GB"/>
    </w:rPr>
  </w:style>
  <w:style w:type="character" w:customStyle="1" w:styleId="291">
    <w:name w:val="font81"/>
    <w:autoRedefine/>
    <w:qFormat/>
    <w:uiPriority w:val="0"/>
    <w:rPr>
      <w:rFonts w:ascii="微软雅黑" w:hAnsi="微软雅黑" w:eastAsia="微软雅黑" w:cs="微软雅黑"/>
      <w:color w:val="000000"/>
      <w:sz w:val="20"/>
      <w:szCs w:val="20"/>
      <w:u w:val="none"/>
    </w:rPr>
  </w:style>
  <w:style w:type="character" w:customStyle="1" w:styleId="292">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3">
    <w:name w:val="t21"/>
    <w:autoRedefine/>
    <w:qFormat/>
    <w:uiPriority w:val="0"/>
    <w:rPr>
      <w:rFonts w:ascii="仿宋_GB2312" w:eastAsia="微软雅黑"/>
      <w:b/>
      <w:kern w:val="2"/>
      <w:sz w:val="23"/>
      <w:szCs w:val="23"/>
      <w:lang w:val="en-US" w:eastAsia="zh-CN" w:bidi="ar-SA"/>
    </w:rPr>
  </w:style>
  <w:style w:type="character" w:customStyle="1" w:styleId="294">
    <w:name w:val="样式8 Char"/>
    <w:autoRedefine/>
    <w:qFormat/>
    <w:uiPriority w:val="0"/>
    <w:rPr>
      <w:rFonts w:ascii="仿宋_GB2312" w:hAnsi="宋体" w:eastAsia="仿宋_GB2312"/>
      <w:b/>
      <w:bCs/>
      <w:kern w:val="2"/>
      <w:sz w:val="24"/>
      <w:szCs w:val="24"/>
    </w:rPr>
  </w:style>
  <w:style w:type="character" w:customStyle="1" w:styleId="295">
    <w:name w:val="表格 Char Char"/>
    <w:autoRedefine/>
    <w:qFormat/>
    <w:uiPriority w:val="0"/>
    <w:rPr>
      <w:rFonts w:ascii="宋体" w:hAnsi="宋体" w:eastAsia="宋体"/>
      <w:lang w:bidi="ar-SA"/>
    </w:rPr>
  </w:style>
  <w:style w:type="character" w:customStyle="1" w:styleId="296">
    <w:name w:val="正文文本 字符1"/>
    <w:autoRedefine/>
    <w:qFormat/>
    <w:uiPriority w:val="0"/>
    <w:rPr>
      <w:rFonts w:ascii="Calibri" w:hAnsi="Calibri" w:eastAsia="黑体" w:cs="Arial"/>
      <w:snapToGrid w:val="0"/>
      <w:kern w:val="2"/>
      <w:sz w:val="28"/>
      <w:szCs w:val="21"/>
    </w:rPr>
  </w:style>
  <w:style w:type="character" w:customStyle="1" w:styleId="297">
    <w:name w:val="标题 5 字符"/>
    <w:link w:val="9"/>
    <w:autoRedefine/>
    <w:qFormat/>
    <w:uiPriority w:val="9"/>
    <w:rPr>
      <w:b/>
      <w:bCs/>
      <w:kern w:val="2"/>
      <w:sz w:val="28"/>
      <w:szCs w:val="28"/>
    </w:rPr>
  </w:style>
  <w:style w:type="character" w:customStyle="1" w:styleId="298">
    <w:name w:val="标题 6 Char1"/>
    <w:autoRedefine/>
    <w:qFormat/>
    <w:uiPriority w:val="0"/>
    <w:rPr>
      <w:rFonts w:ascii="Arial" w:hAnsi="Arial" w:eastAsia="黑体" w:cs="Times New Roman"/>
      <w:b/>
      <w:sz w:val="24"/>
      <w:szCs w:val="20"/>
      <w:lang w:bidi="ar-SA"/>
    </w:rPr>
  </w:style>
  <w:style w:type="character" w:customStyle="1" w:styleId="299">
    <w:name w:val="带编号样式 Char"/>
    <w:autoRedefine/>
    <w:qFormat/>
    <w:uiPriority w:val="0"/>
    <w:rPr>
      <w:rFonts w:ascii="仿宋_GB2312" w:eastAsia="仿宋_GB2312"/>
      <w:color w:val="000000"/>
      <w:sz w:val="24"/>
      <w:lang w:bidi="ar-SA"/>
    </w:rPr>
  </w:style>
  <w:style w:type="character" w:customStyle="1" w:styleId="300">
    <w:name w:val="unnamed31"/>
    <w:autoRedefine/>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autoRedefine/>
    <w:qFormat/>
    <w:uiPriority w:val="0"/>
    <w:rPr>
      <w:rFonts w:ascii="宋体" w:eastAsia="宋体"/>
      <w:kern w:val="2"/>
      <w:sz w:val="24"/>
      <w:szCs w:val="24"/>
      <w:lang w:val="zh-CN" w:bidi="ar-SA"/>
    </w:rPr>
  </w:style>
  <w:style w:type="character" w:customStyle="1" w:styleId="302">
    <w:name w:val="称呼 字符"/>
    <w:link w:val="24"/>
    <w:autoRedefine/>
    <w:qFormat/>
    <w:uiPriority w:val="0"/>
    <w:rPr>
      <w:rFonts w:ascii="仿宋_GB2312" w:eastAsia="仿宋_GB2312"/>
      <w:kern w:val="2"/>
      <w:sz w:val="28"/>
    </w:rPr>
  </w:style>
  <w:style w:type="character" w:customStyle="1" w:styleId="303">
    <w:name w:val="文本正文 Char Char"/>
    <w:autoRedefine/>
    <w:qFormat/>
    <w:locked/>
    <w:uiPriority w:val="0"/>
    <w:rPr>
      <w:sz w:val="24"/>
      <w:lang w:bidi="ar-SA"/>
    </w:rPr>
  </w:style>
  <w:style w:type="character" w:customStyle="1" w:styleId="304">
    <w:name w:val="正文缩进 字符"/>
    <w:autoRedefine/>
    <w:qFormat/>
    <w:uiPriority w:val="0"/>
    <w:rPr>
      <w:rFonts w:ascii="宋体" w:eastAsia="宋体"/>
      <w:snapToGrid w:val="0"/>
      <w:color w:val="000000"/>
      <w:kern w:val="28"/>
      <w:sz w:val="28"/>
      <w:lang w:val="en-US" w:eastAsia="zh-CN" w:bidi="ar-SA"/>
    </w:rPr>
  </w:style>
  <w:style w:type="character" w:customStyle="1" w:styleId="305">
    <w:name w:val="HTML 预设格式 字符"/>
    <w:link w:val="59"/>
    <w:autoRedefine/>
    <w:qFormat/>
    <w:uiPriority w:val="0"/>
    <w:rPr>
      <w:rFonts w:ascii="黑体" w:hAnsi="Courier New" w:eastAsia="黑体"/>
    </w:rPr>
  </w:style>
  <w:style w:type="character" w:customStyle="1" w:styleId="306">
    <w:name w:val="正文文本 2 字符1"/>
    <w:link w:val="58"/>
    <w:autoRedefine/>
    <w:qFormat/>
    <w:uiPriority w:val="0"/>
    <w:rPr>
      <w:kern w:val="2"/>
      <w:sz w:val="21"/>
      <w:szCs w:val="24"/>
    </w:rPr>
  </w:style>
  <w:style w:type="character" w:customStyle="1" w:styleId="307">
    <w:name w:val="样式 样式 标题 4h4H4Fab-4T5Ref Heading 1rh1Heading sqlsect 1.2.3.... +... Char"/>
    <w:link w:val="308"/>
    <w:autoRedefine/>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autoRedefine/>
    <w:qFormat/>
    <w:uiPriority w:val="0"/>
    <w:pPr>
      <w:tabs>
        <w:tab w:val="left" w:pos="2356"/>
      </w:tabs>
    </w:pPr>
  </w:style>
  <w:style w:type="paragraph" w:customStyle="1" w:styleId="309">
    <w:name w:val="样式 标题 4h4H4Fab-4T5Ref Heading 1rh1Heading sqlsect 1.2.3...."/>
    <w:basedOn w:val="8"/>
    <w:link w:val="417"/>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autoRedefine/>
    <w:qFormat/>
    <w:uiPriority w:val="0"/>
    <w:rPr>
      <w:rFonts w:ascii="宋体" w:eastAsia="宋体"/>
      <w:snapToGrid w:val="0"/>
      <w:color w:val="000000"/>
      <w:kern w:val="28"/>
      <w:sz w:val="28"/>
      <w:lang w:val="en-US" w:eastAsia="zh-CN" w:bidi="ar-SA"/>
    </w:rPr>
  </w:style>
  <w:style w:type="character" w:customStyle="1" w:styleId="311">
    <w:name w:val="标题 7 字符"/>
    <w:link w:val="11"/>
    <w:autoRedefine/>
    <w:qFormat/>
    <w:uiPriority w:val="0"/>
    <w:rPr>
      <w:b/>
      <w:bCs/>
      <w:kern w:val="2"/>
      <w:sz w:val="24"/>
      <w:szCs w:val="24"/>
    </w:rPr>
  </w:style>
  <w:style w:type="character" w:customStyle="1" w:styleId="312">
    <w:name w:val="正文文本缩进 2 字符"/>
    <w:link w:val="38"/>
    <w:autoRedefine/>
    <w:qFormat/>
    <w:uiPriority w:val="0"/>
    <w:rPr>
      <w:rFonts w:ascii="宋体"/>
      <w:sz w:val="28"/>
    </w:rPr>
  </w:style>
  <w:style w:type="character" w:customStyle="1" w:styleId="313">
    <w:name w:val="Char Char5"/>
    <w:autoRedefine/>
    <w:qFormat/>
    <w:uiPriority w:val="0"/>
    <w:rPr>
      <w:rFonts w:ascii="宋体" w:hAnsi="Courier New" w:eastAsia="宋体"/>
      <w:kern w:val="2"/>
      <w:sz w:val="21"/>
      <w:lang w:val="en-US" w:eastAsia="zh-CN"/>
    </w:rPr>
  </w:style>
  <w:style w:type="character" w:customStyle="1" w:styleId="314">
    <w:name w:val="脚注文本 字符"/>
    <w:link w:val="51"/>
    <w:autoRedefine/>
    <w:qFormat/>
    <w:uiPriority w:val="0"/>
    <w:rPr>
      <w:color w:val="0000FF"/>
      <w:sz w:val="21"/>
    </w:rPr>
  </w:style>
  <w:style w:type="character" w:customStyle="1" w:styleId="315">
    <w:name w:val="称呼 Char1"/>
    <w:autoRedefine/>
    <w:qFormat/>
    <w:uiPriority w:val="0"/>
    <w:rPr>
      <w:rFonts w:ascii="Times New Roman" w:hAnsi="Times New Roman" w:eastAsia="宋体" w:cs="Times New Roman"/>
      <w:szCs w:val="24"/>
    </w:rPr>
  </w:style>
  <w:style w:type="character" w:customStyle="1" w:styleId="316">
    <w:name w:val="正文1 Char"/>
    <w:autoRedefine/>
    <w:qFormat/>
    <w:uiPriority w:val="0"/>
    <w:rPr>
      <w:rFonts w:ascii="宋体" w:eastAsia="宋体"/>
      <w:snapToGrid w:val="0"/>
      <w:color w:val="000000"/>
      <w:kern w:val="28"/>
      <w:sz w:val="28"/>
      <w:lang w:val="en-US" w:eastAsia="zh-CN" w:bidi="ar-SA"/>
    </w:rPr>
  </w:style>
  <w:style w:type="character" w:customStyle="1" w:styleId="317">
    <w:name w:val="正文缩进 Char1"/>
    <w:autoRedefine/>
    <w:qFormat/>
    <w:uiPriority w:val="0"/>
    <w:rPr>
      <w:rFonts w:ascii="宋体" w:eastAsia="宋体"/>
      <w:snapToGrid w:val="0"/>
      <w:color w:val="000000"/>
      <w:kern w:val="28"/>
      <w:sz w:val="28"/>
      <w:lang w:val="en-US" w:eastAsia="zh-CN" w:bidi="ar-SA"/>
    </w:rPr>
  </w:style>
  <w:style w:type="character" w:customStyle="1" w:styleId="318">
    <w:name w:val="font21"/>
    <w:autoRedefine/>
    <w:qFormat/>
    <w:uiPriority w:val="0"/>
    <w:rPr>
      <w:rFonts w:hint="eastAsia" w:ascii="宋体" w:hAnsi="宋体" w:eastAsia="宋体"/>
      <w:kern w:val="2"/>
      <w:sz w:val="28"/>
      <w:szCs w:val="28"/>
      <w:lang w:val="en-US" w:eastAsia="zh-CN" w:bidi="ar-SA"/>
    </w:rPr>
  </w:style>
  <w:style w:type="character" w:customStyle="1" w:styleId="319">
    <w:name w:val="Char Char26"/>
    <w:autoRedefine/>
    <w:qFormat/>
    <w:uiPriority w:val="6"/>
    <w:rPr>
      <w:kern w:val="1"/>
      <w:sz w:val="21"/>
      <w:szCs w:val="24"/>
    </w:rPr>
  </w:style>
  <w:style w:type="character" w:customStyle="1" w:styleId="320">
    <w:name w:val="Item List Char"/>
    <w:link w:val="321"/>
    <w:autoRedefine/>
    <w:qFormat/>
    <w:uiPriority w:val="0"/>
    <w:rPr>
      <w:rFonts w:ascii="Arial"/>
      <w:bCs/>
      <w:sz w:val="21"/>
      <w:szCs w:val="21"/>
      <w:lang w:val="en-US" w:eastAsia="zh-CN" w:bidi="ar-SA"/>
    </w:rPr>
  </w:style>
  <w:style w:type="paragraph" w:customStyle="1" w:styleId="321">
    <w:name w:val="Item List"/>
    <w:link w:val="320"/>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autoRedefine/>
    <w:qFormat/>
    <w:uiPriority w:val="0"/>
    <w:rPr>
      <w:rFonts w:ascii="Times New Roman" w:hAnsi="Times New Roman" w:eastAsia="宋体" w:cs="Times New Roman"/>
      <w:sz w:val="18"/>
      <w:szCs w:val="18"/>
    </w:rPr>
  </w:style>
  <w:style w:type="character" w:customStyle="1" w:styleId="323">
    <w:name w:val="纯文本 Char1"/>
    <w:link w:val="324"/>
    <w:autoRedefine/>
    <w:qFormat/>
    <w:uiPriority w:val="0"/>
    <w:rPr>
      <w:rFonts w:ascii="宋体" w:hAnsi="Courier New"/>
    </w:rPr>
  </w:style>
  <w:style w:type="paragraph" w:customStyle="1" w:styleId="324">
    <w:name w:val="纯文本1"/>
    <w:basedOn w:val="1"/>
    <w:link w:val="323"/>
    <w:autoRedefine/>
    <w:qFormat/>
    <w:uiPriority w:val="0"/>
    <w:pPr>
      <w:adjustRightInd/>
    </w:pPr>
    <w:rPr>
      <w:rFonts w:ascii="宋体" w:hAnsi="Courier New"/>
      <w:kern w:val="0"/>
      <w:sz w:val="20"/>
      <w:szCs w:val="20"/>
    </w:rPr>
  </w:style>
  <w:style w:type="character" w:customStyle="1" w:styleId="325">
    <w:name w:val="正文文本首行缩进 字符"/>
    <w:link w:val="2"/>
    <w:autoRedefine/>
    <w:qFormat/>
    <w:uiPriority w:val="0"/>
    <w:rPr>
      <w:rFonts w:ascii="宋体"/>
      <w:kern w:val="2"/>
      <w:sz w:val="24"/>
      <w:lang w:val="zh-CN"/>
    </w:rPr>
  </w:style>
  <w:style w:type="character" w:customStyle="1" w:styleId="326">
    <w:name w:val="h3 Char"/>
    <w:autoRedefine/>
    <w:qFormat/>
    <w:uiPriority w:val="0"/>
    <w:rPr>
      <w:rFonts w:eastAsia="宋体"/>
      <w:b/>
      <w:kern w:val="2"/>
      <w:sz w:val="32"/>
      <w:lang w:val="en-US" w:eastAsia="zh-CN" w:bidi="ar-SA"/>
    </w:rPr>
  </w:style>
  <w:style w:type="character" w:customStyle="1" w:styleId="327">
    <w:name w:val="dandyren_title1"/>
    <w:autoRedefine/>
    <w:qFormat/>
    <w:uiPriority w:val="0"/>
    <w:rPr>
      <w:b/>
      <w:bCs/>
      <w:color w:val="FF6633"/>
      <w:sz w:val="18"/>
      <w:szCs w:val="18"/>
    </w:rPr>
  </w:style>
  <w:style w:type="character" w:customStyle="1" w:styleId="328">
    <w:name w:val="Char Char31"/>
    <w:autoRedefine/>
    <w:qFormat/>
    <w:uiPriority w:val="6"/>
    <w:rPr>
      <w:rFonts w:ascii="Arial" w:hAnsi="Arial" w:eastAsia="黑体"/>
      <w:kern w:val="1"/>
      <w:sz w:val="24"/>
      <w:szCs w:val="24"/>
    </w:rPr>
  </w:style>
  <w:style w:type="character" w:customStyle="1" w:styleId="329">
    <w:name w:val="h Char1"/>
    <w:autoRedefine/>
    <w:qFormat/>
    <w:uiPriority w:val="0"/>
    <w:rPr>
      <w:sz w:val="18"/>
      <w:szCs w:val="18"/>
    </w:rPr>
  </w:style>
  <w:style w:type="character" w:customStyle="1" w:styleId="330">
    <w:name w:val="solutionfonts"/>
    <w:autoRedefine/>
    <w:qFormat/>
    <w:uiPriority w:val="0"/>
  </w:style>
  <w:style w:type="character" w:customStyle="1" w:styleId="331">
    <w:name w:val="标题 4 字符1"/>
    <w:link w:val="8"/>
    <w:autoRedefine/>
    <w:qFormat/>
    <w:uiPriority w:val="9"/>
    <w:rPr>
      <w:rFonts w:ascii="Arial" w:hAnsi="Arial" w:eastAsia="黑体"/>
      <w:b/>
      <w:bCs/>
      <w:kern w:val="2"/>
      <w:sz w:val="28"/>
      <w:szCs w:val="28"/>
      <w:lang w:val="zh-CN"/>
    </w:rPr>
  </w:style>
  <w:style w:type="character" w:customStyle="1" w:styleId="332">
    <w:name w:val="首行缩进 Char"/>
    <w:autoRedefine/>
    <w:qFormat/>
    <w:uiPriority w:val="0"/>
    <w:rPr>
      <w:rFonts w:ascii="宋体" w:eastAsia="宋体"/>
      <w:kern w:val="2"/>
      <w:sz w:val="24"/>
      <w:lang w:val="en-US" w:eastAsia="zh-CN" w:bidi="ar-SA"/>
    </w:rPr>
  </w:style>
  <w:style w:type="character" w:customStyle="1" w:styleId="333">
    <w:name w:val="Char Char52"/>
    <w:autoRedefine/>
    <w:qFormat/>
    <w:uiPriority w:val="0"/>
    <w:rPr>
      <w:rFonts w:ascii="宋体" w:hAnsi="Courier New" w:eastAsia="宋体"/>
      <w:kern w:val="2"/>
      <w:sz w:val="21"/>
      <w:lang w:val="en-US" w:eastAsia="zh-CN"/>
    </w:rPr>
  </w:style>
  <w:style w:type="character" w:customStyle="1" w:styleId="334">
    <w:name w:val="正文文本 3 字符"/>
    <w:link w:val="25"/>
    <w:autoRedefine/>
    <w:qFormat/>
    <w:uiPriority w:val="0"/>
    <w:rPr>
      <w:kern w:val="2"/>
      <w:sz w:val="21"/>
    </w:rPr>
  </w:style>
  <w:style w:type="character" w:customStyle="1" w:styleId="335">
    <w:name w:val="font31"/>
    <w:autoRedefine/>
    <w:qFormat/>
    <w:uiPriority w:val="0"/>
    <w:rPr>
      <w:rFonts w:hint="eastAsia" w:ascii="仿宋" w:hAnsi="仿宋" w:eastAsia="仿宋" w:cs="仿宋"/>
      <w:color w:val="000000"/>
      <w:sz w:val="20"/>
      <w:szCs w:val="20"/>
      <w:u w:val="none"/>
    </w:rPr>
  </w:style>
  <w:style w:type="character" w:customStyle="1" w:styleId="336">
    <w:name w:val="正文说明 Char"/>
    <w:link w:val="337"/>
    <w:autoRedefine/>
    <w:qFormat/>
    <w:uiPriority w:val="0"/>
    <w:rPr>
      <w:sz w:val="24"/>
      <w:szCs w:val="24"/>
    </w:rPr>
  </w:style>
  <w:style w:type="paragraph" w:customStyle="1" w:styleId="337">
    <w:name w:val="正文说明"/>
    <w:basedOn w:val="1"/>
    <w:link w:val="336"/>
    <w:autoRedefine/>
    <w:qFormat/>
    <w:uiPriority w:val="0"/>
    <w:pPr>
      <w:adjustRightInd/>
      <w:spacing w:line="360" w:lineRule="auto"/>
    </w:pPr>
    <w:rPr>
      <w:kern w:val="0"/>
      <w:sz w:val="24"/>
    </w:rPr>
  </w:style>
  <w:style w:type="character" w:customStyle="1" w:styleId="338">
    <w:name w:val="脚注文本 Char1"/>
    <w:autoRedefine/>
    <w:qFormat/>
    <w:uiPriority w:val="0"/>
    <w:rPr>
      <w:rFonts w:ascii="Times New Roman" w:hAnsi="Times New Roman" w:eastAsia="宋体" w:cs="Times New Roman"/>
      <w:sz w:val="18"/>
      <w:szCs w:val="18"/>
    </w:rPr>
  </w:style>
  <w:style w:type="character" w:customStyle="1" w:styleId="339">
    <w:name w:val="Char Char1211"/>
    <w:autoRedefine/>
    <w:qFormat/>
    <w:uiPriority w:val="0"/>
    <w:rPr>
      <w:rFonts w:ascii="仿宋_GB2312" w:eastAsia="仿宋_GB2312"/>
      <w:b/>
      <w:bCs/>
      <w:kern w:val="2"/>
      <w:sz w:val="24"/>
      <w:szCs w:val="24"/>
      <w:lang w:val="zh-CN" w:eastAsia="zh-CN" w:bidi="ar-SA"/>
    </w:rPr>
  </w:style>
  <w:style w:type="character" w:customStyle="1" w:styleId="340">
    <w:name w:val="标题 Char"/>
    <w:autoRedefine/>
    <w:qFormat/>
    <w:uiPriority w:val="0"/>
    <w:rPr>
      <w:rFonts w:eastAsia="宋体"/>
      <w:b/>
      <w:sz w:val="24"/>
      <w:lang w:val="en-GB" w:eastAsia="zh-CN" w:bidi="ar-SA"/>
    </w:rPr>
  </w:style>
  <w:style w:type="character" w:customStyle="1" w:styleId="341">
    <w:name w:val="Char Char35"/>
    <w:autoRedefine/>
    <w:qFormat/>
    <w:uiPriority w:val="6"/>
    <w:rPr>
      <w:rFonts w:ascii="Arial" w:hAnsi="Arial" w:eastAsia="黑体"/>
      <w:b/>
      <w:kern w:val="1"/>
      <w:sz w:val="28"/>
      <w:szCs w:val="28"/>
      <w:lang w:val="zh-CN"/>
    </w:rPr>
  </w:style>
  <w:style w:type="character" w:customStyle="1" w:styleId="342">
    <w:name w:val="纯文本 Char Char Char"/>
    <w:autoRedefine/>
    <w:qFormat/>
    <w:uiPriority w:val="0"/>
    <w:rPr>
      <w:rFonts w:ascii="宋体" w:hAnsi="Courier New" w:eastAsia="宋体"/>
      <w:kern w:val="2"/>
      <w:sz w:val="21"/>
      <w:lang w:val="en-US" w:eastAsia="zh-CN" w:bidi="ar-SA"/>
    </w:rPr>
  </w:style>
  <w:style w:type="character" w:customStyle="1" w:styleId="343">
    <w:name w:val="Table Text Char"/>
    <w:link w:val="344"/>
    <w:autoRedefine/>
    <w:qFormat/>
    <w:uiPriority w:val="0"/>
    <w:rPr>
      <w:sz w:val="24"/>
      <w:szCs w:val="24"/>
    </w:rPr>
  </w:style>
  <w:style w:type="paragraph" w:customStyle="1" w:styleId="344">
    <w:name w:val="Table Text"/>
    <w:basedOn w:val="1"/>
    <w:link w:val="343"/>
    <w:autoRedefine/>
    <w:qFormat/>
    <w:uiPriority w:val="0"/>
    <w:pPr>
      <w:widowControl/>
      <w:spacing w:before="60" w:after="60"/>
      <w:jc w:val="left"/>
    </w:pPr>
    <w:rPr>
      <w:kern w:val="0"/>
      <w:sz w:val="24"/>
    </w:rPr>
  </w:style>
  <w:style w:type="character" w:customStyle="1" w:styleId="345">
    <w:name w:val="正文1 Char1"/>
    <w:autoRedefine/>
    <w:qFormat/>
    <w:uiPriority w:val="0"/>
    <w:rPr>
      <w:rFonts w:ascii="仿宋_GB2312" w:hAnsi="Courier New" w:eastAsia="仿宋_GB2312"/>
      <w:kern w:val="28"/>
      <w:sz w:val="24"/>
      <w:szCs w:val="24"/>
      <w:lang w:val="en-US" w:eastAsia="zh-CN"/>
    </w:rPr>
  </w:style>
  <w:style w:type="character" w:customStyle="1" w:styleId="346">
    <w:name w:val="页脚 Char1"/>
    <w:autoRedefine/>
    <w:qFormat/>
    <w:uiPriority w:val="0"/>
    <w:rPr>
      <w:rFonts w:eastAsia="宋体"/>
      <w:kern w:val="2"/>
      <w:sz w:val="18"/>
      <w:szCs w:val="18"/>
      <w:lang w:val="en-US" w:eastAsia="zh-CN" w:bidi="ar-SA"/>
    </w:rPr>
  </w:style>
  <w:style w:type="character" w:customStyle="1" w:styleId="347">
    <w:name w:val="Bold"/>
    <w:autoRedefine/>
    <w:qFormat/>
    <w:uiPriority w:val="0"/>
    <w:rPr>
      <w:rFonts w:ascii="Arial" w:hAnsi="Arial" w:eastAsia="黑体" w:cs="Times New Roman"/>
      <w:b/>
      <w:kern w:val="2"/>
      <w:sz w:val="32"/>
      <w:szCs w:val="32"/>
      <w:lang w:val="en-US" w:eastAsia="zh-CN" w:bidi="ar-SA"/>
    </w:rPr>
  </w:style>
  <w:style w:type="character" w:customStyle="1" w:styleId="348">
    <w:name w:val="批注文字 字符1"/>
    <w:link w:val="23"/>
    <w:autoRedefine/>
    <w:qFormat/>
    <w:uiPriority w:val="0"/>
    <w:rPr>
      <w:kern w:val="2"/>
      <w:sz w:val="21"/>
      <w:szCs w:val="24"/>
    </w:rPr>
  </w:style>
  <w:style w:type="character" w:customStyle="1" w:styleId="349">
    <w:name w:val="签名 字符"/>
    <w:link w:val="43"/>
    <w:autoRedefine/>
    <w:qFormat/>
    <w:uiPriority w:val="0"/>
    <w:rPr>
      <w:rFonts w:eastAsia="仿宋_GB2312"/>
      <w:sz w:val="24"/>
    </w:rPr>
  </w:style>
  <w:style w:type="character" w:customStyle="1" w:styleId="350">
    <w:name w:val="hui3"/>
    <w:autoRedefine/>
    <w:qFormat/>
    <w:uiPriority w:val="0"/>
    <w:rPr>
      <w:color w:val="333333"/>
    </w:rPr>
  </w:style>
  <w:style w:type="character" w:customStyle="1" w:styleId="351">
    <w:name w:val="Char Char17"/>
    <w:autoRedefine/>
    <w:qFormat/>
    <w:uiPriority w:val="6"/>
    <w:rPr>
      <w:rFonts w:eastAsia="仿宋_GB2312"/>
      <w:sz w:val="24"/>
    </w:rPr>
  </w:style>
  <w:style w:type="character" w:customStyle="1" w:styleId="352">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3">
    <w:name w:val="Char Char37"/>
    <w:autoRedefine/>
    <w:qFormat/>
    <w:uiPriority w:val="6"/>
    <w:rPr>
      <w:b/>
      <w:kern w:val="1"/>
      <w:sz w:val="44"/>
      <w:szCs w:val="44"/>
    </w:rPr>
  </w:style>
  <w:style w:type="character" w:customStyle="1" w:styleId="354">
    <w:name w:val="列出段落 Char"/>
    <w:autoRedefine/>
    <w:qFormat/>
    <w:uiPriority w:val="0"/>
    <w:rPr>
      <w:rFonts w:eastAsia="楷体_GB2312" w:cs="Lucida Sans"/>
      <w:kern w:val="2"/>
      <w:sz w:val="24"/>
      <w:szCs w:val="24"/>
      <w:lang w:val="en-US" w:eastAsia="zh-CN" w:bidi="ar-SA"/>
    </w:rPr>
  </w:style>
  <w:style w:type="character" w:customStyle="1" w:styleId="355">
    <w:name w:val="正文文本缩进 3 Char1"/>
    <w:autoRedefine/>
    <w:semiHidden/>
    <w:qFormat/>
    <w:uiPriority w:val="99"/>
    <w:rPr>
      <w:rFonts w:ascii="Times New Roman" w:hAnsi="Times New Roman" w:eastAsia="宋体" w:cs="Times New Roman"/>
      <w:sz w:val="16"/>
      <w:szCs w:val="16"/>
    </w:rPr>
  </w:style>
  <w:style w:type="character" w:customStyle="1" w:styleId="356">
    <w:name w:val="公文正文 Char Char"/>
    <w:link w:val="357"/>
    <w:autoRedefine/>
    <w:qFormat/>
    <w:uiPriority w:val="0"/>
    <w:rPr>
      <w:rFonts w:ascii="仿宋_GB2312" w:eastAsia="仿宋_GB2312"/>
      <w:kern w:val="2"/>
      <w:sz w:val="24"/>
      <w:szCs w:val="24"/>
    </w:rPr>
  </w:style>
  <w:style w:type="paragraph" w:customStyle="1" w:styleId="357">
    <w:name w:val="公文正文"/>
    <w:basedOn w:val="1"/>
    <w:link w:val="356"/>
    <w:autoRedefine/>
    <w:qFormat/>
    <w:uiPriority w:val="0"/>
    <w:pPr>
      <w:adjustRightInd/>
      <w:spacing w:before="156" w:line="360" w:lineRule="auto"/>
      <w:ind w:firstLine="360" w:firstLineChars="200"/>
    </w:pPr>
    <w:rPr>
      <w:rFonts w:ascii="仿宋_GB2312" w:eastAsia="仿宋_GB2312"/>
      <w:sz w:val="24"/>
    </w:rPr>
  </w:style>
  <w:style w:type="character" w:customStyle="1" w:styleId="358">
    <w:name w:val="Table Text Char1"/>
    <w:autoRedefine/>
    <w:qFormat/>
    <w:uiPriority w:val="0"/>
    <w:rPr>
      <w:rFonts w:eastAsia="宋体"/>
      <w:sz w:val="24"/>
      <w:szCs w:val="24"/>
      <w:lang w:val="en-US" w:eastAsia="zh-CN" w:bidi="ar-SA"/>
    </w:rPr>
  </w:style>
  <w:style w:type="character" w:customStyle="1" w:styleId="359">
    <w:name w:val="标题 1 Char Char"/>
    <w:autoRedefine/>
    <w:qFormat/>
    <w:uiPriority w:val="0"/>
    <w:rPr>
      <w:rFonts w:hint="eastAsia" w:ascii="宋体" w:hAnsi="宋体" w:eastAsia="宋体"/>
      <w:b/>
      <w:spacing w:val="-2"/>
      <w:sz w:val="24"/>
      <w:lang w:val="en-US" w:eastAsia="zh-CN" w:bidi="ar-SA"/>
    </w:rPr>
  </w:style>
  <w:style w:type="character" w:customStyle="1" w:styleId="360">
    <w:name w:val="正文（缩进2汉字） Char"/>
    <w:link w:val="361"/>
    <w:autoRedefine/>
    <w:qFormat/>
    <w:uiPriority w:val="0"/>
    <w:rPr>
      <w:rFonts w:ascii="宋体"/>
    </w:rPr>
  </w:style>
  <w:style w:type="paragraph" w:customStyle="1" w:styleId="361">
    <w:name w:val="正文（缩进2汉字）"/>
    <w:basedOn w:val="1"/>
    <w:link w:val="360"/>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字符"/>
    <w:link w:val="12"/>
    <w:autoRedefine/>
    <w:qFormat/>
    <w:uiPriority w:val="0"/>
    <w:rPr>
      <w:rFonts w:ascii="Arial" w:hAnsi="Arial" w:eastAsia="黑体"/>
      <w:kern w:val="2"/>
      <w:sz w:val="24"/>
      <w:szCs w:val="24"/>
    </w:rPr>
  </w:style>
  <w:style w:type="character" w:customStyle="1" w:styleId="363">
    <w:name w:val="标书表格字体格式 Char"/>
    <w:autoRedefine/>
    <w:qFormat/>
    <w:uiPriority w:val="0"/>
    <w:rPr>
      <w:kern w:val="2"/>
      <w:sz w:val="21"/>
      <w:szCs w:val="24"/>
      <w:lang w:bidi="ar-SA"/>
    </w:rPr>
  </w:style>
  <w:style w:type="character" w:customStyle="1" w:styleId="364">
    <w:name w:val="tw4winError"/>
    <w:autoRedefine/>
    <w:qFormat/>
    <w:uiPriority w:val="0"/>
    <w:rPr>
      <w:rFonts w:ascii="Courier New" w:hAnsi="Courier New" w:cs="Courier New"/>
      <w:color w:val="00FF00"/>
      <w:sz w:val="40"/>
      <w:szCs w:val="40"/>
    </w:rPr>
  </w:style>
  <w:style w:type="character" w:customStyle="1" w:styleId="365">
    <w:name w:val="Body Text(ch) Char Char"/>
    <w:autoRedefine/>
    <w:qFormat/>
    <w:uiPriority w:val="0"/>
    <w:rPr>
      <w:rFonts w:ascii="宋体"/>
      <w:kern w:val="2"/>
      <w:sz w:val="24"/>
      <w:szCs w:val="21"/>
      <w:lang w:val="zh-CN"/>
    </w:rPr>
  </w:style>
  <w:style w:type="character" w:customStyle="1" w:styleId="366">
    <w:name w:val="正文首行缩进两字 Char"/>
    <w:autoRedefine/>
    <w:qFormat/>
    <w:uiPriority w:val="0"/>
    <w:rPr>
      <w:sz w:val="24"/>
      <w:szCs w:val="24"/>
      <w:lang w:val="en-US" w:eastAsia="zh-CN" w:bidi="ar-SA"/>
    </w:rPr>
  </w:style>
  <w:style w:type="character" w:customStyle="1" w:styleId="367">
    <w:name w:val="正文文本 Char"/>
    <w:autoRedefine/>
    <w:qFormat/>
    <w:uiPriority w:val="0"/>
    <w:rPr>
      <w:rFonts w:eastAsia="宋体"/>
      <w:kern w:val="2"/>
      <w:sz w:val="24"/>
      <w:szCs w:val="24"/>
      <w:lang w:val="en-US" w:eastAsia="zh-CN" w:bidi="ar-SA"/>
    </w:rPr>
  </w:style>
  <w:style w:type="character" w:customStyle="1" w:styleId="368">
    <w:name w:val="文档结构图 字符1"/>
    <w:autoRedefine/>
    <w:qFormat/>
    <w:uiPriority w:val="0"/>
    <w:rPr>
      <w:rFonts w:ascii="宋体" w:hAnsi="Calibri" w:eastAsia="黑体" w:cs="Arial"/>
      <w:snapToGrid w:val="0"/>
      <w:kern w:val="2"/>
      <w:sz w:val="18"/>
      <w:szCs w:val="18"/>
    </w:rPr>
  </w:style>
  <w:style w:type="character" w:customStyle="1" w:styleId="369">
    <w:name w:val="content"/>
    <w:autoRedefine/>
    <w:qFormat/>
    <w:uiPriority w:val="0"/>
  </w:style>
  <w:style w:type="character" w:customStyle="1" w:styleId="370">
    <w:name w:val="tw4winPopup"/>
    <w:autoRedefine/>
    <w:qFormat/>
    <w:uiPriority w:val="0"/>
    <w:rPr>
      <w:rFonts w:ascii="Courier New" w:hAnsi="Courier New" w:cs="Courier New"/>
      <w:color w:val="008000"/>
      <w:lang w:val="en-US" w:eastAsia="zh-CN"/>
    </w:rPr>
  </w:style>
  <w:style w:type="character" w:customStyle="1" w:styleId="371">
    <w:name w:val="param-name"/>
    <w:autoRedefine/>
    <w:qFormat/>
    <w:uiPriority w:val="99"/>
    <w:rPr>
      <w:rFonts w:ascii="Arial" w:hAnsi="Arial" w:eastAsia="黑体" w:cs="Arial"/>
      <w:snapToGrid w:val="0"/>
      <w:kern w:val="0"/>
      <w:szCs w:val="21"/>
    </w:rPr>
  </w:style>
  <w:style w:type="character" w:customStyle="1" w:styleId="372">
    <w:name w:val="标准正文格式 Char"/>
    <w:autoRedefine/>
    <w:qFormat/>
    <w:uiPriority w:val="0"/>
    <w:rPr>
      <w:rFonts w:ascii="宋体" w:eastAsia="仿宋_GB2312" w:cs="宋体"/>
      <w:color w:val="000000"/>
      <w:sz w:val="24"/>
      <w:lang w:val="en-US" w:eastAsia="zh-CN" w:bidi="ar-SA"/>
    </w:rPr>
  </w:style>
  <w:style w:type="character" w:customStyle="1" w:styleId="373">
    <w:name w:val="Char Char212"/>
    <w:autoRedefine/>
    <w:qFormat/>
    <w:uiPriority w:val="0"/>
    <w:rPr>
      <w:rFonts w:eastAsia="宋体"/>
      <w:b/>
      <w:bCs/>
      <w:kern w:val="2"/>
      <w:sz w:val="21"/>
      <w:szCs w:val="24"/>
      <w:lang w:val="en-US" w:eastAsia="zh-CN" w:bidi="ar-SA"/>
    </w:rPr>
  </w:style>
  <w:style w:type="character" w:customStyle="1" w:styleId="374">
    <w:name w:val="文档结构图 Char"/>
    <w:autoRedefine/>
    <w:qFormat/>
    <w:uiPriority w:val="0"/>
    <w:rPr>
      <w:rFonts w:eastAsia="宋体"/>
      <w:kern w:val="2"/>
      <w:sz w:val="21"/>
      <w:szCs w:val="24"/>
      <w:lang w:val="en-US" w:eastAsia="zh-CN" w:bidi="ar-SA"/>
    </w:rPr>
  </w:style>
  <w:style w:type="character" w:customStyle="1" w:styleId="375">
    <w:name w:val="zbggmain style9"/>
    <w:autoRedefine/>
    <w:qFormat/>
    <w:uiPriority w:val="0"/>
  </w:style>
  <w:style w:type="character" w:customStyle="1" w:styleId="376">
    <w:name w:val="Char Char16"/>
    <w:autoRedefine/>
    <w:qFormat/>
    <w:uiPriority w:val="6"/>
    <w:rPr>
      <w:kern w:val="1"/>
      <w:sz w:val="18"/>
      <w:szCs w:val="18"/>
    </w:rPr>
  </w:style>
  <w:style w:type="character" w:customStyle="1" w:styleId="377">
    <w:name w:val="font51"/>
    <w:autoRedefine/>
    <w:qFormat/>
    <w:uiPriority w:val="0"/>
    <w:rPr>
      <w:rFonts w:hint="eastAsia" w:ascii="仿宋" w:hAnsi="仿宋" w:eastAsia="仿宋" w:cs="仿宋"/>
      <w:color w:val="000000"/>
      <w:sz w:val="20"/>
      <w:szCs w:val="20"/>
      <w:u w:val="none"/>
    </w:rPr>
  </w:style>
  <w:style w:type="character" w:customStyle="1" w:styleId="378">
    <w:name w:val="Char Char82"/>
    <w:autoRedefine/>
    <w:qFormat/>
    <w:uiPriority w:val="0"/>
    <w:rPr>
      <w:rFonts w:eastAsia="宋体"/>
      <w:b/>
      <w:sz w:val="24"/>
      <w:lang w:val="en-GB" w:eastAsia="zh-CN"/>
    </w:rPr>
  </w:style>
  <w:style w:type="character" w:customStyle="1" w:styleId="379">
    <w:name w:val="正文文本缩进 3 字符"/>
    <w:link w:val="54"/>
    <w:autoRedefine/>
    <w:qFormat/>
    <w:uiPriority w:val="0"/>
    <w:rPr>
      <w:kern w:val="2"/>
      <w:sz w:val="24"/>
    </w:rPr>
  </w:style>
  <w:style w:type="character" w:customStyle="1" w:styleId="380">
    <w:name w:val="日期 Char1"/>
    <w:autoRedefine/>
    <w:semiHidden/>
    <w:qFormat/>
    <w:uiPriority w:val="99"/>
    <w:rPr>
      <w:rFonts w:ascii="Times New Roman" w:hAnsi="Times New Roman" w:eastAsia="宋体" w:cs="Times New Roman"/>
      <w:szCs w:val="24"/>
    </w:rPr>
  </w:style>
  <w:style w:type="character" w:customStyle="1" w:styleId="381">
    <w:name w:val="页眉 字符"/>
    <w:autoRedefine/>
    <w:qFormat/>
    <w:uiPriority w:val="99"/>
    <w:rPr>
      <w:kern w:val="2"/>
      <w:sz w:val="18"/>
      <w:szCs w:val="18"/>
    </w:rPr>
  </w:style>
  <w:style w:type="character" w:customStyle="1" w:styleId="382">
    <w:name w:val="Char Char33"/>
    <w:autoRedefine/>
    <w:qFormat/>
    <w:uiPriority w:val="6"/>
    <w:rPr>
      <w:rFonts w:ascii="Arial" w:hAnsi="Arial" w:eastAsia="黑体"/>
      <w:b/>
      <w:kern w:val="1"/>
      <w:sz w:val="24"/>
      <w:szCs w:val="24"/>
    </w:rPr>
  </w:style>
  <w:style w:type="character" w:customStyle="1" w:styleId="383">
    <w:name w:val="b11_01b Char"/>
    <w:link w:val="384"/>
    <w:autoRedefine/>
    <w:qFormat/>
    <w:uiPriority w:val="0"/>
    <w:rPr>
      <w:rFonts w:ascii="Verdana" w:hAnsi="Verdana"/>
      <w:b/>
      <w:bCs/>
      <w:color w:val="4A82CA"/>
      <w:sz w:val="17"/>
      <w:szCs w:val="17"/>
    </w:rPr>
  </w:style>
  <w:style w:type="paragraph" w:customStyle="1" w:styleId="384">
    <w:name w:val="b11_01b"/>
    <w:basedOn w:val="1"/>
    <w:next w:val="1"/>
    <w:link w:val="383"/>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5">
    <w:name w:val="Char Char121"/>
    <w:autoRedefine/>
    <w:qFormat/>
    <w:uiPriority w:val="6"/>
    <w:rPr>
      <w:rFonts w:ascii="仿宋_GB2312" w:eastAsia="仿宋_GB2312"/>
      <w:b/>
      <w:bCs/>
      <w:kern w:val="2"/>
      <w:sz w:val="24"/>
      <w:szCs w:val="24"/>
      <w:lang w:val="zh-CN" w:eastAsia="zh-CN" w:bidi="ar-SA"/>
    </w:rPr>
  </w:style>
  <w:style w:type="character" w:customStyle="1" w:styleId="386">
    <w:name w:val="Footer-Even Char"/>
    <w:autoRedefine/>
    <w:qFormat/>
    <w:uiPriority w:val="0"/>
    <w:rPr>
      <w:rFonts w:eastAsia="宋体"/>
      <w:kern w:val="2"/>
      <w:sz w:val="18"/>
      <w:lang w:val="en-US" w:eastAsia="zh-CN" w:bidi="ar-SA"/>
    </w:rPr>
  </w:style>
  <w:style w:type="character" w:customStyle="1" w:styleId="387">
    <w:name w:val="页脚 字符2"/>
    <w:link w:val="41"/>
    <w:autoRedefine/>
    <w:qFormat/>
    <w:locked/>
    <w:uiPriority w:val="99"/>
    <w:rPr>
      <w:kern w:val="2"/>
      <w:sz w:val="18"/>
      <w:szCs w:val="18"/>
    </w:rPr>
  </w:style>
  <w:style w:type="character" w:customStyle="1" w:styleId="388">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9">
    <w:name w:val="Char Char61"/>
    <w:autoRedefine/>
    <w:qFormat/>
    <w:uiPriority w:val="6"/>
    <w:rPr>
      <w:rFonts w:eastAsia="宋体"/>
      <w:kern w:val="2"/>
      <w:sz w:val="21"/>
      <w:szCs w:val="24"/>
      <w:lang w:val="en-US" w:eastAsia="zh-CN" w:bidi="ar-SA"/>
    </w:rPr>
  </w:style>
  <w:style w:type="character" w:customStyle="1" w:styleId="390">
    <w:name w:val="正文文字缩进 2 Char Char"/>
    <w:autoRedefine/>
    <w:qFormat/>
    <w:uiPriority w:val="0"/>
    <w:rPr>
      <w:rFonts w:ascii="宋体"/>
      <w:sz w:val="28"/>
    </w:rPr>
  </w:style>
  <w:style w:type="character" w:customStyle="1" w:styleId="391">
    <w:name w:val="f141"/>
    <w:autoRedefine/>
    <w:qFormat/>
    <w:uiPriority w:val="0"/>
    <w:rPr>
      <w:rFonts w:ascii="Tahoma" w:hAnsi="Tahoma" w:eastAsia="宋体"/>
      <w:b/>
      <w:kern w:val="2"/>
      <w:sz w:val="21"/>
      <w:szCs w:val="21"/>
      <w:lang w:val="en-US" w:eastAsia="zh-CN" w:bidi="ar-SA"/>
    </w:rPr>
  </w:style>
  <w:style w:type="character" w:customStyle="1" w:styleId="392">
    <w:name w:val="段落 Char Char"/>
    <w:link w:val="393"/>
    <w:autoRedefine/>
    <w:qFormat/>
    <w:uiPriority w:val="0"/>
    <w:rPr>
      <w:rFonts w:ascii="宋体" w:hAnsi="宋体"/>
      <w:sz w:val="24"/>
    </w:rPr>
  </w:style>
  <w:style w:type="paragraph" w:customStyle="1" w:styleId="393">
    <w:name w:val="段落"/>
    <w:basedOn w:val="1"/>
    <w:link w:val="392"/>
    <w:autoRedefine/>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autoRedefine/>
    <w:qFormat/>
    <w:uiPriority w:val="0"/>
    <w:rPr>
      <w:rFonts w:eastAsia="宋体"/>
      <w:b/>
      <w:bCs/>
      <w:kern w:val="2"/>
      <w:sz w:val="32"/>
      <w:szCs w:val="32"/>
      <w:lang w:val="en-US" w:eastAsia="zh-CN" w:bidi="ar-SA"/>
    </w:rPr>
  </w:style>
  <w:style w:type="character" w:customStyle="1" w:styleId="395">
    <w:name w:val="apple-converted-space"/>
    <w:autoRedefine/>
    <w:qFormat/>
    <w:uiPriority w:val="0"/>
  </w:style>
  <w:style w:type="character" w:customStyle="1" w:styleId="396">
    <w:name w:val="页眉 字符2"/>
    <w:link w:val="42"/>
    <w:autoRedefine/>
    <w:qFormat/>
    <w:uiPriority w:val="99"/>
    <w:rPr>
      <w:kern w:val="2"/>
      <w:sz w:val="18"/>
      <w:szCs w:val="18"/>
    </w:rPr>
  </w:style>
  <w:style w:type="character" w:customStyle="1" w:styleId="397">
    <w:name w:val="Char Char9"/>
    <w:autoRedefine/>
    <w:qFormat/>
    <w:uiPriority w:val="0"/>
    <w:rPr>
      <w:rFonts w:eastAsia="宋体"/>
      <w:kern w:val="2"/>
      <w:sz w:val="18"/>
      <w:szCs w:val="18"/>
      <w:lang w:val="en-US" w:eastAsia="zh-CN" w:bidi="ar-SA"/>
    </w:rPr>
  </w:style>
  <w:style w:type="character" w:customStyle="1" w:styleId="398">
    <w:name w:val="Char Char41"/>
    <w:autoRedefine/>
    <w:qFormat/>
    <w:uiPriority w:val="0"/>
    <w:rPr>
      <w:rFonts w:eastAsia="宋体"/>
      <w:b/>
      <w:sz w:val="24"/>
      <w:lang w:val="en-GB" w:eastAsia="zh-CN" w:bidi="ar-SA"/>
    </w:rPr>
  </w:style>
  <w:style w:type="character" w:customStyle="1" w:styleId="399">
    <w:name w:val="large1"/>
    <w:autoRedefine/>
    <w:qFormat/>
    <w:uiPriority w:val="0"/>
    <w:rPr>
      <w:rFonts w:hint="eastAsia" w:ascii="宋体" w:hAnsi="宋体" w:eastAsia="宋体"/>
      <w:sz w:val="21"/>
      <w:szCs w:val="21"/>
    </w:rPr>
  </w:style>
  <w:style w:type="character" w:customStyle="1" w:styleId="400">
    <w:name w:val="正文段 Char"/>
    <w:link w:val="401"/>
    <w:autoRedefine/>
    <w:qFormat/>
    <w:uiPriority w:val="0"/>
    <w:rPr>
      <w:sz w:val="24"/>
    </w:rPr>
  </w:style>
  <w:style w:type="paragraph" w:customStyle="1" w:styleId="401">
    <w:name w:val="正文段"/>
    <w:basedOn w:val="1"/>
    <w:link w:val="400"/>
    <w:autoRedefine/>
    <w:qFormat/>
    <w:uiPriority w:val="0"/>
    <w:pPr>
      <w:widowControl/>
      <w:snapToGrid w:val="0"/>
      <w:spacing w:afterLines="50"/>
      <w:ind w:firstLine="200" w:firstLineChars="200"/>
    </w:pPr>
    <w:rPr>
      <w:kern w:val="0"/>
      <w:sz w:val="24"/>
      <w:szCs w:val="20"/>
    </w:rPr>
  </w:style>
  <w:style w:type="character" w:customStyle="1" w:styleId="402">
    <w:name w:val="Char Char13"/>
    <w:autoRedefine/>
    <w:qFormat/>
    <w:uiPriority w:val="6"/>
    <w:rPr>
      <w:rFonts w:ascii="宋体" w:hAnsi="宋体"/>
      <w:kern w:val="1"/>
      <w:sz w:val="21"/>
      <w:szCs w:val="24"/>
    </w:rPr>
  </w:style>
  <w:style w:type="character" w:customStyle="1" w:styleId="403">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autoRedefine/>
    <w:qFormat/>
    <w:uiPriority w:val="0"/>
    <w:rPr>
      <w:rFonts w:ascii="宋体" w:hAnsi="宋体"/>
      <w:kern w:val="2"/>
      <w:sz w:val="24"/>
      <w:szCs w:val="22"/>
    </w:rPr>
  </w:style>
  <w:style w:type="paragraph" w:customStyle="1" w:styleId="405">
    <w:name w:val="冯广丽"/>
    <w:basedOn w:val="1"/>
    <w:link w:val="404"/>
    <w:autoRedefine/>
    <w:qFormat/>
    <w:uiPriority w:val="0"/>
    <w:pPr>
      <w:adjustRightInd/>
      <w:spacing w:line="360" w:lineRule="auto"/>
      <w:ind w:firstLine="480" w:firstLineChars="200"/>
    </w:pPr>
    <w:rPr>
      <w:rFonts w:ascii="宋体" w:hAnsi="宋体"/>
      <w:sz w:val="24"/>
      <w:szCs w:val="22"/>
    </w:rPr>
  </w:style>
  <w:style w:type="character" w:customStyle="1" w:styleId="406">
    <w:name w:val="批注文字 字符"/>
    <w:autoRedefine/>
    <w:qFormat/>
    <w:uiPriority w:val="99"/>
    <w:rPr>
      <w:rFonts w:ascii="Arial" w:hAnsi="Arial" w:eastAsia="黑体" w:cs="Arial"/>
      <w:snapToGrid w:val="0"/>
      <w:kern w:val="0"/>
      <w:szCs w:val="21"/>
    </w:rPr>
  </w:style>
  <w:style w:type="character" w:customStyle="1" w:styleId="407">
    <w:name w:val="Char Char161"/>
    <w:autoRedefine/>
    <w:qFormat/>
    <w:uiPriority w:val="0"/>
    <w:rPr>
      <w:rFonts w:eastAsia="宋体"/>
      <w:b/>
      <w:kern w:val="2"/>
      <w:sz w:val="32"/>
      <w:lang w:val="en-US" w:eastAsia="zh-CN"/>
    </w:rPr>
  </w:style>
  <w:style w:type="character" w:customStyle="1" w:styleId="408">
    <w:name w:val="javascript"/>
    <w:autoRedefine/>
    <w:qFormat/>
    <w:uiPriority w:val="0"/>
  </w:style>
  <w:style w:type="character" w:customStyle="1" w:styleId="409">
    <w:name w:val="图名 Char"/>
    <w:autoRedefine/>
    <w:qFormat/>
    <w:uiPriority w:val="0"/>
    <w:rPr>
      <w:rFonts w:ascii="Arial" w:hAnsi="Arial" w:eastAsia="黑体"/>
      <w:kern w:val="2"/>
      <w:sz w:val="24"/>
      <w:szCs w:val="24"/>
      <w:lang w:val="en-US" w:eastAsia="zh-CN" w:bidi="ar-SA"/>
    </w:rPr>
  </w:style>
  <w:style w:type="character" w:customStyle="1" w:styleId="410">
    <w:name w:val="Used by Word for text of Help footnotes Char Char"/>
    <w:autoRedefine/>
    <w:qFormat/>
    <w:uiPriority w:val="0"/>
    <w:rPr>
      <w:rFonts w:ascii="Times New Roman" w:hAnsi="Times New Roman" w:eastAsia="宋体" w:cs="Times New Roman"/>
      <w:sz w:val="20"/>
      <w:szCs w:val="20"/>
    </w:rPr>
  </w:style>
  <w:style w:type="character" w:customStyle="1" w:styleId="411">
    <w:name w:val="编号，小四 Char"/>
    <w:link w:val="412"/>
    <w:autoRedefine/>
    <w:qFormat/>
    <w:uiPriority w:val="0"/>
    <w:rPr>
      <w:rFonts w:ascii="Arial" w:hAnsi="Arial"/>
      <w:sz w:val="24"/>
    </w:rPr>
  </w:style>
  <w:style w:type="paragraph" w:customStyle="1" w:styleId="412">
    <w:name w:val="编号，小四"/>
    <w:basedOn w:val="1"/>
    <w:link w:val="411"/>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autoRedefine/>
    <w:qFormat/>
    <w:uiPriority w:val="99"/>
    <w:rPr>
      <w:rFonts w:ascii="宋体" w:eastAsia="宋体" w:cs="宋体"/>
      <w:color w:val="000000"/>
      <w:sz w:val="14"/>
      <w:szCs w:val="14"/>
    </w:rPr>
  </w:style>
  <w:style w:type="character" w:customStyle="1" w:styleId="414">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5">
    <w:name w:val="未用 Char"/>
    <w:autoRedefine/>
    <w:qFormat/>
    <w:uiPriority w:val="0"/>
    <w:rPr>
      <w:rFonts w:ascii="Arial" w:hAnsi="Arial" w:eastAsia="黑体"/>
      <w:kern w:val="2"/>
      <w:sz w:val="21"/>
      <w:szCs w:val="21"/>
      <w:lang w:val="en-US" w:eastAsia="zh-CN" w:bidi="ar-SA"/>
    </w:rPr>
  </w:style>
  <w:style w:type="character" w:customStyle="1" w:styleId="416">
    <w:name w:val="myp1111"/>
    <w:autoRedefine/>
    <w:qFormat/>
    <w:uiPriority w:val="0"/>
    <w:rPr>
      <w:rFonts w:hint="default" w:ascii="ˎ̥" w:hAnsi="ˎ̥"/>
      <w:color w:val="000000"/>
      <w:sz w:val="20"/>
      <w:szCs w:val="20"/>
      <w:u w:val="none"/>
    </w:rPr>
  </w:style>
  <w:style w:type="character" w:customStyle="1" w:styleId="417">
    <w:name w:val="样式 标题 4h4H4Fab-4T5Ref Heading 1rh1Heading sqlsect 1.2.3.... Char"/>
    <w:link w:val="309"/>
    <w:autoRedefine/>
    <w:qFormat/>
    <w:uiPriority w:val="0"/>
    <w:rPr>
      <w:rFonts w:ascii="微软雅黑" w:hAnsi="微软雅黑" w:eastAsia="微软雅黑"/>
      <w:b/>
      <w:bCs/>
      <w:kern w:val="2"/>
      <w:sz w:val="24"/>
      <w:szCs w:val="28"/>
    </w:rPr>
  </w:style>
  <w:style w:type="character" w:customStyle="1" w:styleId="418">
    <w:name w:val="h Char Char"/>
    <w:autoRedefine/>
    <w:qFormat/>
    <w:uiPriority w:val="0"/>
    <w:rPr>
      <w:rFonts w:eastAsia="宋体"/>
      <w:kern w:val="2"/>
      <w:sz w:val="18"/>
      <w:lang w:val="en-US" w:eastAsia="zh-CN" w:bidi="ar-SA"/>
    </w:rPr>
  </w:style>
  <w:style w:type="character" w:customStyle="1" w:styleId="419">
    <w:name w:val="仿宋正文 Char"/>
    <w:link w:val="420"/>
    <w:autoRedefine/>
    <w:qFormat/>
    <w:uiPriority w:val="0"/>
    <w:rPr>
      <w:rFonts w:ascii="仿宋_GB2312" w:eastAsia="仿宋_GB2312"/>
      <w:kern w:val="2"/>
      <w:sz w:val="24"/>
      <w:lang w:val="en-US" w:eastAsia="zh-CN" w:bidi="ar-SA"/>
    </w:rPr>
  </w:style>
  <w:style w:type="paragraph" w:customStyle="1" w:styleId="420">
    <w:name w:val="仿宋正文"/>
    <w:basedOn w:val="1"/>
    <w:link w:val="419"/>
    <w:autoRedefine/>
    <w:qFormat/>
    <w:uiPriority w:val="0"/>
    <w:pPr>
      <w:adjustRightInd/>
      <w:spacing w:line="360" w:lineRule="auto"/>
      <w:ind w:firstLine="480" w:firstLineChars="200"/>
    </w:pPr>
    <w:rPr>
      <w:rFonts w:ascii="仿宋_GB2312" w:eastAsia="仿宋_GB2312"/>
      <w:sz w:val="24"/>
      <w:szCs w:val="20"/>
    </w:rPr>
  </w:style>
  <w:style w:type="character" w:customStyle="1" w:styleId="421">
    <w:name w:val="正文首行缩进 Char Char Char Char Char Char"/>
    <w:autoRedefine/>
    <w:qFormat/>
    <w:uiPriority w:val="0"/>
    <w:rPr>
      <w:rFonts w:ascii="宋体" w:eastAsia="宋体"/>
      <w:kern w:val="2"/>
      <w:sz w:val="24"/>
      <w:lang w:val="zh-CN" w:bidi="ar-SA"/>
    </w:rPr>
  </w:style>
  <w:style w:type="character" w:customStyle="1" w:styleId="422">
    <w:name w:val="样式 宋体"/>
    <w:autoRedefine/>
    <w:qFormat/>
    <w:uiPriority w:val="0"/>
    <w:rPr>
      <w:rFonts w:ascii="宋体" w:hAnsi="宋体"/>
      <w:sz w:val="24"/>
    </w:rPr>
  </w:style>
  <w:style w:type="character" w:customStyle="1" w:styleId="423">
    <w:name w:val="tw4winJump"/>
    <w:autoRedefine/>
    <w:qFormat/>
    <w:uiPriority w:val="0"/>
    <w:rPr>
      <w:rFonts w:ascii="Courier New" w:hAnsi="Courier New" w:cs="Courier New"/>
      <w:color w:val="008080"/>
      <w:lang w:val="en-US" w:eastAsia="zh-CN"/>
    </w:rPr>
  </w:style>
  <w:style w:type="character" w:customStyle="1" w:styleId="424">
    <w:name w:val="标题 1 字符"/>
    <w:autoRedefine/>
    <w:qFormat/>
    <w:uiPriority w:val="9"/>
    <w:rPr>
      <w:rFonts w:ascii="Arial" w:hAnsi="Arial" w:eastAsia="黑体" w:cs="Arial"/>
      <w:b/>
      <w:bCs/>
      <w:snapToGrid w:val="0"/>
      <w:kern w:val="44"/>
      <w:sz w:val="44"/>
      <w:szCs w:val="44"/>
    </w:rPr>
  </w:style>
  <w:style w:type="character" w:customStyle="1" w:styleId="425">
    <w:name w:val="style36"/>
    <w:basedOn w:val="71"/>
    <w:autoRedefine/>
    <w:qFormat/>
    <w:uiPriority w:val="0"/>
    <w:rPr>
      <w:rFonts w:ascii="Arial" w:hAnsi="Arial" w:eastAsia="黑体" w:cs="Arial"/>
      <w:snapToGrid w:val="0"/>
      <w:kern w:val="0"/>
      <w:szCs w:val="21"/>
    </w:rPr>
  </w:style>
  <w:style w:type="character" w:customStyle="1" w:styleId="426">
    <w:name w:val="pt9"/>
    <w:autoRedefine/>
    <w:qFormat/>
    <w:uiPriority w:val="0"/>
    <w:rPr>
      <w:rFonts w:ascii="仿宋_GB2312" w:eastAsia="微软雅黑"/>
      <w:b/>
      <w:kern w:val="2"/>
      <w:sz w:val="32"/>
      <w:szCs w:val="32"/>
      <w:lang w:val="en-US" w:eastAsia="zh-CN" w:bidi="ar-SA"/>
    </w:rPr>
  </w:style>
  <w:style w:type="character" w:customStyle="1" w:styleId="427">
    <w:name w:val="DO_NOT_TRANSLATE"/>
    <w:autoRedefine/>
    <w:qFormat/>
    <w:uiPriority w:val="0"/>
    <w:rPr>
      <w:rFonts w:ascii="Courier New" w:hAnsi="Courier New" w:cs="Courier New"/>
      <w:color w:val="800000"/>
      <w:lang w:val="en-US" w:eastAsia="zh-CN"/>
    </w:rPr>
  </w:style>
  <w:style w:type="character" w:customStyle="1" w:styleId="428">
    <w:name w:val="标书1 Char1"/>
    <w:autoRedefine/>
    <w:qFormat/>
    <w:uiPriority w:val="0"/>
    <w:rPr>
      <w:rFonts w:eastAsia="宋体"/>
      <w:b/>
      <w:bCs/>
      <w:kern w:val="44"/>
      <w:sz w:val="44"/>
      <w:szCs w:val="44"/>
      <w:lang w:val="en-US" w:eastAsia="zh-CN" w:bidi="ar-SA"/>
    </w:rPr>
  </w:style>
  <w:style w:type="character" w:customStyle="1" w:styleId="429">
    <w:name w:val="页脚 字符"/>
    <w:autoRedefine/>
    <w:qFormat/>
    <w:uiPriority w:val="99"/>
    <w:rPr>
      <w:kern w:val="2"/>
      <w:sz w:val="18"/>
      <w:szCs w:val="18"/>
    </w:rPr>
  </w:style>
  <w:style w:type="character" w:customStyle="1" w:styleId="430">
    <w:name w:val="正文2 Char"/>
    <w:autoRedefine/>
    <w:qFormat/>
    <w:uiPriority w:val="0"/>
    <w:rPr>
      <w:rFonts w:eastAsia="宋体"/>
      <w:kern w:val="2"/>
      <w:sz w:val="24"/>
      <w:lang w:val="en-US" w:eastAsia="zh-CN" w:bidi="ar-SA"/>
    </w:rPr>
  </w:style>
  <w:style w:type="character" w:customStyle="1" w:styleId="431">
    <w:name w:val="Char Char21"/>
    <w:autoRedefine/>
    <w:qFormat/>
    <w:uiPriority w:val="6"/>
    <w:rPr>
      <w:rFonts w:ascii="宋体" w:hAnsi="宋体"/>
      <w:kern w:val="1"/>
      <w:sz w:val="24"/>
      <w:szCs w:val="21"/>
      <w:lang w:val="zh-CN"/>
    </w:rPr>
  </w:style>
  <w:style w:type="character" w:customStyle="1" w:styleId="432">
    <w:name w:val="样式 正文缩进 + 首行缩进:  2 字符 Char Char"/>
    <w:link w:val="433"/>
    <w:autoRedefine/>
    <w:qFormat/>
    <w:uiPriority w:val="0"/>
    <w:rPr>
      <w:rFonts w:cs="宋体"/>
      <w:kern w:val="2"/>
      <w:sz w:val="24"/>
    </w:rPr>
  </w:style>
  <w:style w:type="paragraph" w:customStyle="1" w:styleId="433">
    <w:name w:val="样式 正文缩进 + 首行缩进:  2 字符"/>
    <w:basedOn w:val="18"/>
    <w:link w:val="432"/>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4">
    <w:name w:val="正文文本 字符"/>
    <w:link w:val="3"/>
    <w:autoRedefine/>
    <w:qFormat/>
    <w:uiPriority w:val="0"/>
    <w:rPr>
      <w:rFonts w:ascii="宋体" w:hAnsi="Arial" w:eastAsia="宋体" w:cs="Arial"/>
      <w:snapToGrid w:val="0"/>
      <w:kern w:val="2"/>
      <w:sz w:val="24"/>
      <w:szCs w:val="21"/>
      <w:lang w:val="zh-CN" w:eastAsia="zh-CN" w:bidi="ar-SA"/>
    </w:rPr>
  </w:style>
  <w:style w:type="character" w:customStyle="1" w:styleId="435">
    <w:name w:val="gray6"/>
    <w:basedOn w:val="71"/>
    <w:autoRedefine/>
    <w:qFormat/>
    <w:uiPriority w:val="0"/>
    <w:rPr>
      <w:rFonts w:ascii="Arial" w:hAnsi="Arial" w:eastAsia="黑体" w:cs="Arial"/>
      <w:snapToGrid w:val="0"/>
      <w:kern w:val="0"/>
      <w:szCs w:val="21"/>
    </w:rPr>
  </w:style>
  <w:style w:type="character" w:customStyle="1" w:styleId="436">
    <w:name w:val="hui"/>
    <w:basedOn w:val="71"/>
    <w:autoRedefine/>
    <w:qFormat/>
    <w:uiPriority w:val="0"/>
    <w:rPr>
      <w:rFonts w:ascii="Arial" w:hAnsi="Arial" w:eastAsia="黑体" w:cs="Arial"/>
      <w:snapToGrid w:val="0"/>
      <w:kern w:val="0"/>
      <w:szCs w:val="21"/>
    </w:rPr>
  </w:style>
  <w:style w:type="character" w:customStyle="1" w:styleId="437">
    <w:name w:val="哈哈正文 Char Char"/>
    <w:autoRedefine/>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19"/>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autoRedefine/>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autoRedefine/>
    <w:qFormat/>
    <w:uiPriority w:val="0"/>
    <w:pPr>
      <w:spacing w:before="120" w:line="360" w:lineRule="auto"/>
      <w:ind w:firstLine="567"/>
    </w:pPr>
    <w:rPr>
      <w:rFonts w:ascii="Arial" w:hAnsi="Arial"/>
      <w:sz w:val="20"/>
      <w:szCs w:val="20"/>
    </w:rPr>
  </w:style>
  <w:style w:type="paragraph" w:customStyle="1" w:styleId="448">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autoRedefine/>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5">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autoRedefine/>
    <w:qFormat/>
    <w:uiPriority w:val="0"/>
    <w:pPr>
      <w:adjustRightInd/>
      <w:ind w:firstLine="200" w:firstLineChars="200"/>
    </w:pPr>
    <w:rPr>
      <w:rFonts w:ascii="Tahoma" w:hAnsi="Tahoma"/>
      <w:sz w:val="24"/>
      <w:szCs w:val="20"/>
    </w:rPr>
  </w:style>
  <w:style w:type="paragraph" w:customStyle="1" w:styleId="4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autoRedefine/>
    <w:qFormat/>
    <w:uiPriority w:val="0"/>
    <w:pPr>
      <w:tabs>
        <w:tab w:val="left" w:pos="360"/>
      </w:tabs>
    </w:pPr>
    <w:rPr>
      <w:sz w:val="24"/>
      <w:szCs w:val="20"/>
    </w:rPr>
  </w:style>
  <w:style w:type="paragraph" w:customStyle="1" w:styleId="460">
    <w:name w:val="Char Char11 Char Char Char"/>
    <w:basedOn w:val="1"/>
    <w:autoRedefine/>
    <w:qFormat/>
    <w:uiPriority w:val="0"/>
    <w:pPr>
      <w:spacing w:line="360" w:lineRule="auto"/>
    </w:pPr>
    <w:rPr>
      <w:szCs w:val="20"/>
    </w:rPr>
  </w:style>
  <w:style w:type="paragraph" w:customStyle="1" w:styleId="461">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3">
    <w:name w:val="样式3"/>
    <w:basedOn w:val="464"/>
    <w:autoRedefine/>
    <w:qFormat/>
    <w:uiPriority w:val="0"/>
    <w:pPr>
      <w:tabs>
        <w:tab w:val="left" w:pos="2790"/>
        <w:tab w:val="left" w:pos="4230"/>
      </w:tabs>
      <w:spacing w:beforeLines="100"/>
      <w:jc w:val="left"/>
    </w:pPr>
  </w:style>
  <w:style w:type="paragraph" w:customStyle="1" w:styleId="46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autoRedefine/>
    <w:qFormat/>
    <w:uiPriority w:val="0"/>
    <w:pPr>
      <w:tabs>
        <w:tab w:val="left" w:pos="840"/>
      </w:tabs>
      <w:ind w:left="840" w:hanging="420"/>
    </w:pPr>
    <w:rPr>
      <w:rFonts w:ascii="Tahoma" w:hAnsi="Tahoma"/>
      <w:sz w:val="24"/>
    </w:rPr>
  </w:style>
  <w:style w:type="paragraph" w:customStyle="1" w:styleId="466">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5"/>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8">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9">
    <w:name w:val="正文21"/>
    <w:basedOn w:val="1"/>
    <w:autoRedefine/>
    <w:qFormat/>
    <w:uiPriority w:val="0"/>
    <w:pPr>
      <w:adjustRightInd/>
      <w:spacing w:before="156" w:line="360" w:lineRule="auto"/>
      <w:ind w:firstLine="510" w:firstLineChars="200"/>
    </w:pPr>
    <w:rPr>
      <w:sz w:val="24"/>
      <w:szCs w:val="20"/>
    </w:rPr>
  </w:style>
  <w:style w:type="paragraph" w:customStyle="1" w:styleId="470">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1">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autoRedefine/>
    <w:qFormat/>
    <w:uiPriority w:val="0"/>
    <w:rPr>
      <w:rFonts w:ascii="仿宋_GB2312" w:eastAsia="仿宋_GB2312"/>
      <w:b/>
      <w:sz w:val="32"/>
      <w:szCs w:val="32"/>
    </w:rPr>
  </w:style>
  <w:style w:type="paragraph" w:customStyle="1" w:styleId="473">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5">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6">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autoRedefine/>
    <w:qFormat/>
    <w:uiPriority w:val="0"/>
    <w:pPr>
      <w:keepNext/>
      <w:tabs>
        <w:tab w:val="left" w:pos="360"/>
      </w:tabs>
      <w:outlineLvl w:val="5"/>
    </w:pPr>
  </w:style>
  <w:style w:type="paragraph" w:customStyle="1" w:styleId="478">
    <w:name w:val="5级标题"/>
    <w:basedOn w:val="479"/>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9">
    <w:name w:val="4级标题"/>
    <w:basedOn w:val="262"/>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0">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1">
    <w:name w:val="Char2 Char Char"/>
    <w:basedOn w:val="1"/>
    <w:autoRedefine/>
    <w:qFormat/>
    <w:uiPriority w:val="0"/>
    <w:pPr>
      <w:adjustRightInd/>
    </w:pPr>
    <w:rPr>
      <w:rFonts w:ascii="Tahoma" w:hAnsi="Tahoma"/>
      <w:sz w:val="24"/>
      <w:szCs w:val="20"/>
    </w:rPr>
  </w:style>
  <w:style w:type="paragraph" w:customStyle="1" w:styleId="482">
    <w:name w:val="_Style 11"/>
    <w:basedOn w:val="1"/>
    <w:autoRedefine/>
    <w:qFormat/>
    <w:uiPriority w:val="34"/>
    <w:pPr>
      <w:adjustRightInd/>
      <w:ind w:firstLine="420" w:firstLineChars="200"/>
    </w:pPr>
    <w:rPr>
      <w:rFonts w:eastAsia="仿宋_GB2312"/>
      <w:sz w:val="28"/>
    </w:rPr>
  </w:style>
  <w:style w:type="paragraph" w:customStyle="1" w:styleId="483">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autoRedefine/>
    <w:qFormat/>
    <w:uiPriority w:val="0"/>
    <w:rPr>
      <w:rFonts w:ascii="Tahoma" w:hAnsi="Tahoma"/>
      <w:sz w:val="24"/>
      <w:szCs w:val="20"/>
    </w:rPr>
  </w:style>
  <w:style w:type="paragraph" w:customStyle="1" w:styleId="485">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6">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7">
    <w:name w:val="No Spacing"/>
    <w:basedOn w:val="1"/>
    <w:link w:val="934"/>
    <w:autoRedefine/>
    <w:qFormat/>
    <w:uiPriority w:val="99"/>
    <w:rPr>
      <w:szCs w:val="22"/>
    </w:rPr>
  </w:style>
  <w:style w:type="paragraph" w:customStyle="1" w:styleId="48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9">
    <w:name w:val="Char Char Char Char Char Char Char Char Char Char Char Char1 Char1"/>
    <w:basedOn w:val="1"/>
    <w:autoRedefine/>
    <w:qFormat/>
    <w:uiPriority w:val="6"/>
    <w:rPr>
      <w:rFonts w:ascii="Tahoma" w:hAnsi="Tahoma" w:cs="仿宋_GB2312"/>
      <w:sz w:val="24"/>
      <w:szCs w:val="20"/>
    </w:rPr>
  </w:style>
  <w:style w:type="paragraph" w:customStyle="1" w:styleId="490">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1">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2">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3">
    <w:name w:val="MM Topic 2"/>
    <w:basedOn w:val="5"/>
    <w:autoRedefine/>
    <w:qFormat/>
    <w:uiPriority w:val="0"/>
    <w:pPr>
      <w:tabs>
        <w:tab w:val="left" w:pos="1260"/>
      </w:tabs>
      <w:ind w:left="1260" w:hanging="420"/>
    </w:pPr>
    <w:rPr>
      <w:rFonts w:ascii="Arial" w:hAnsi="Arial" w:eastAsia="黑体"/>
      <w:lang w:val="en-US"/>
    </w:rPr>
  </w:style>
  <w:style w:type="paragraph" w:customStyle="1" w:styleId="494">
    <w:name w:val="五级无标题条"/>
    <w:basedOn w:val="1"/>
    <w:autoRedefine/>
    <w:qFormat/>
    <w:uiPriority w:val="0"/>
    <w:pPr>
      <w:adjustRightInd/>
    </w:pPr>
  </w:style>
  <w:style w:type="paragraph" w:customStyle="1" w:styleId="495">
    <w:name w:val="Char5"/>
    <w:basedOn w:val="1"/>
    <w:autoRedefine/>
    <w:qFormat/>
    <w:uiPriority w:val="0"/>
    <w:rPr>
      <w:rFonts w:ascii="仿宋_GB2312" w:eastAsia="仿宋_GB2312"/>
      <w:b/>
      <w:sz w:val="32"/>
      <w:szCs w:val="32"/>
    </w:rPr>
  </w:style>
  <w:style w:type="paragraph" w:customStyle="1" w:styleId="496">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7">
    <w:name w:val="彩色列表 - 强调文字颜色 12"/>
    <w:basedOn w:val="1"/>
    <w:autoRedefine/>
    <w:qFormat/>
    <w:uiPriority w:val="0"/>
    <w:pPr>
      <w:adjustRightInd/>
      <w:ind w:firstLine="420" w:firstLineChars="200"/>
    </w:pPr>
    <w:rPr>
      <w:rFonts w:ascii="Calibri" w:hAnsi="Calibri"/>
      <w:szCs w:val="22"/>
    </w:rPr>
  </w:style>
  <w:style w:type="paragraph" w:customStyle="1" w:styleId="498">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9">
    <w:name w:val="Char2"/>
    <w:basedOn w:val="1"/>
    <w:autoRedefine/>
    <w:qFormat/>
    <w:uiPriority w:val="0"/>
    <w:rPr>
      <w:rFonts w:ascii="仿宋_GB2312" w:eastAsia="仿宋_GB2312"/>
      <w:b/>
      <w:sz w:val="32"/>
      <w:szCs w:val="32"/>
    </w:rPr>
  </w:style>
  <w:style w:type="paragraph" w:customStyle="1" w:styleId="500">
    <w:name w:val="数字标题3"/>
    <w:basedOn w:val="7"/>
    <w:next w:val="1"/>
    <w:autoRedefine/>
    <w:qFormat/>
    <w:uiPriority w:val="0"/>
    <w:pPr>
      <w:spacing w:line="240" w:lineRule="auto"/>
    </w:pPr>
    <w:rPr>
      <w:sz w:val="28"/>
      <w:szCs w:val="28"/>
    </w:rPr>
  </w:style>
  <w:style w:type="paragraph" w:customStyle="1" w:styleId="501">
    <w:name w:val="FA正文"/>
    <w:basedOn w:val="1"/>
    <w:autoRedefine/>
    <w:qFormat/>
    <w:uiPriority w:val="0"/>
    <w:pPr>
      <w:spacing w:line="360" w:lineRule="auto"/>
      <w:ind w:firstLine="480" w:firstLineChars="200"/>
    </w:pPr>
    <w:rPr>
      <w:rFonts w:hAnsi="宋体"/>
      <w:sz w:val="24"/>
      <w:szCs w:val="20"/>
    </w:rPr>
  </w:style>
  <w:style w:type="paragraph" w:customStyle="1" w:styleId="502">
    <w:name w:val="MM Topic 5"/>
    <w:basedOn w:val="9"/>
    <w:autoRedefine/>
    <w:qFormat/>
    <w:uiPriority w:val="0"/>
    <w:pPr>
      <w:tabs>
        <w:tab w:val="left" w:pos="2520"/>
      </w:tabs>
      <w:adjustRightInd/>
      <w:ind w:left="2520" w:hanging="420"/>
    </w:pPr>
  </w:style>
  <w:style w:type="paragraph" w:customStyle="1" w:styleId="503">
    <w:name w:val="Char Char Char Char Char Char Char Char Char Char1"/>
    <w:basedOn w:val="1"/>
    <w:autoRedefine/>
    <w:qFormat/>
    <w:uiPriority w:val="0"/>
    <w:rPr>
      <w:rFonts w:ascii="仿宋_GB2312" w:eastAsia="仿宋_GB2312"/>
      <w:b/>
      <w:sz w:val="32"/>
      <w:szCs w:val="32"/>
    </w:rPr>
  </w:style>
  <w:style w:type="paragraph" w:customStyle="1" w:styleId="504">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5">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6">
    <w:name w:val="Char2 Char Char Char"/>
    <w:basedOn w:val="1"/>
    <w:autoRedefine/>
    <w:qFormat/>
    <w:uiPriority w:val="0"/>
    <w:rPr>
      <w:rFonts w:ascii="仿宋_GB2312" w:eastAsia="仿宋_GB2312"/>
      <w:b/>
      <w:sz w:val="32"/>
      <w:szCs w:val="32"/>
    </w:rPr>
  </w:style>
  <w:style w:type="paragraph" w:customStyle="1" w:styleId="507">
    <w:name w:val="Char2 Char Char Char1"/>
    <w:basedOn w:val="1"/>
    <w:autoRedefine/>
    <w:qFormat/>
    <w:uiPriority w:val="6"/>
    <w:rPr>
      <w:rFonts w:ascii="仿宋_GB2312" w:eastAsia="仿宋_GB2312"/>
      <w:b/>
      <w:sz w:val="32"/>
      <w:szCs w:val="32"/>
    </w:rPr>
  </w:style>
  <w:style w:type="paragraph" w:customStyle="1" w:styleId="508">
    <w:name w:val="默认段落样式"/>
    <w:basedOn w:val="135"/>
    <w:autoRedefine/>
    <w:qFormat/>
    <w:uiPriority w:val="0"/>
    <w:pPr>
      <w:spacing w:before="0"/>
      <w:ind w:firstLine="480"/>
      <w:outlineLvl w:val="2"/>
    </w:pPr>
    <w:rPr>
      <w:rFonts w:ascii="仿宋_GB2312" w:hAnsi="宋体" w:eastAsia="仿宋_GB2312"/>
      <w:color w:val="000000"/>
      <w:szCs w:val="24"/>
    </w:rPr>
  </w:style>
  <w:style w:type="paragraph" w:customStyle="1" w:styleId="509">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0">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1">
    <w:name w:val="MM Topic 3"/>
    <w:basedOn w:val="7"/>
    <w:autoRedefine/>
    <w:qFormat/>
    <w:uiPriority w:val="0"/>
    <w:pPr>
      <w:tabs>
        <w:tab w:val="left" w:pos="1680"/>
      </w:tabs>
      <w:adjustRightInd/>
      <w:ind w:left="1680" w:hanging="420"/>
    </w:pPr>
  </w:style>
  <w:style w:type="paragraph" w:customStyle="1" w:styleId="512">
    <w:name w:val="标准小四"/>
    <w:basedOn w:val="1"/>
    <w:autoRedefine/>
    <w:qFormat/>
    <w:uiPriority w:val="0"/>
    <w:pPr>
      <w:spacing w:line="360" w:lineRule="auto"/>
      <w:ind w:firstLine="480" w:firstLineChars="200"/>
    </w:pPr>
    <w:rPr>
      <w:rFonts w:ascii="Arial" w:hAnsi="Arial"/>
      <w:sz w:val="24"/>
      <w:szCs w:val="21"/>
    </w:rPr>
  </w:style>
  <w:style w:type="paragraph" w:customStyle="1" w:styleId="513">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14">
    <w:name w:val="表格（小）"/>
    <w:basedOn w:val="1"/>
    <w:autoRedefine/>
    <w:qFormat/>
    <w:uiPriority w:val="0"/>
    <w:pPr>
      <w:adjustRightInd/>
      <w:snapToGrid w:val="0"/>
      <w:spacing w:line="300" w:lineRule="auto"/>
    </w:pPr>
    <w:rPr>
      <w:rFonts w:eastAsia="仿宋"/>
      <w:szCs w:val="21"/>
    </w:rPr>
  </w:style>
  <w:style w:type="paragraph" w:customStyle="1" w:styleId="515">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6">
    <w:name w:val="Char2 Char Char1"/>
    <w:basedOn w:val="1"/>
    <w:autoRedefine/>
    <w:qFormat/>
    <w:uiPriority w:val="6"/>
    <w:pPr>
      <w:adjustRightInd/>
    </w:pPr>
    <w:rPr>
      <w:rFonts w:ascii="Tahoma" w:hAnsi="Tahoma"/>
      <w:sz w:val="24"/>
      <w:szCs w:val="20"/>
    </w:rPr>
  </w:style>
  <w:style w:type="paragraph" w:customStyle="1" w:styleId="517">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8">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8"/>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9"/>
    <w:next w:val="239"/>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9"/>
    <w:next w:val="239"/>
    <w:autoRedefine/>
    <w:qFormat/>
    <w:uiPriority w:val="0"/>
    <w:rPr>
      <w:rFonts w:ascii="宋体" w:eastAsia="宋体" w:cs="Times New Roman"/>
      <w:color w:val="auto"/>
    </w:rPr>
  </w:style>
  <w:style w:type="paragraph" w:customStyle="1" w:styleId="552">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8"/>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19"/>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19"/>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8"/>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8">
    <w:name w:val="小节"/>
    <w:basedOn w:val="7"/>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7"/>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4"/>
    <w:autoRedefine/>
    <w:qFormat/>
    <w:uiPriority w:val="0"/>
    <w:pPr>
      <w:tabs>
        <w:tab w:val="left" w:pos="840"/>
      </w:tabs>
      <w:adjustRightInd/>
      <w:ind w:left="840" w:hanging="420"/>
    </w:pPr>
  </w:style>
  <w:style w:type="paragraph" w:customStyle="1" w:styleId="628">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Lines="0" w:afterLines="0"/>
      <w:ind w:left="1680"/>
      <w:outlineLvl w:val="2"/>
    </w:pPr>
  </w:style>
  <w:style w:type="paragraph" w:customStyle="1" w:styleId="660">
    <w:name w:val="章标题"/>
    <w:next w:val="642"/>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8"/>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1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7"/>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19"/>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19"/>
    <w:qFormat/>
    <w:uiPriority w:val="0"/>
    <w:pPr>
      <w:adjustRightInd/>
      <w:spacing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7"/>
    <w:qFormat/>
    <w:uiPriority w:val="2"/>
    <w:pPr>
      <w:tabs>
        <w:tab w:val="clear" w:pos="390"/>
        <w:tab w:val="clear" w:pos="454"/>
      </w:tabs>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2"/>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2"/>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4"/>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7"/>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9"/>
    <w:qFormat/>
    <w:uiPriority w:val="0"/>
    <w:rPr>
      <w:kern w:val="2"/>
      <w:sz w:val="21"/>
      <w:szCs w:val="24"/>
      <w:lang w:val="zh-CN"/>
    </w:rPr>
  </w:style>
  <w:style w:type="character" w:customStyle="1" w:styleId="934">
    <w:name w:val="无间隔 字符"/>
    <w:link w:val="487"/>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2"/>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character" w:customStyle="1" w:styleId="965">
    <w:name w:val="search_content1"/>
    <w:qFormat/>
    <w:uiPriority w:val="0"/>
    <w:rPr>
      <w:sz w:val="20"/>
      <w:szCs w:val="20"/>
    </w:rPr>
  </w:style>
  <w:style w:type="paragraph" w:customStyle="1" w:styleId="966">
    <w:name w:val="防指正文"/>
    <w:basedOn w:val="1"/>
    <w:qFormat/>
    <w:uiPriority w:val="0"/>
    <w:pPr>
      <w:tabs>
        <w:tab w:val="left" w:pos="540"/>
      </w:tabs>
      <w:snapToGrid w:val="0"/>
      <w:spacing w:line="360" w:lineRule="auto"/>
    </w:pPr>
    <w:rPr>
      <w:rFonts w:ascii="宋体" w:hAnsi="宋体"/>
      <w:bCs/>
      <w:sz w:val="24"/>
    </w:rPr>
  </w:style>
  <w:style w:type="character" w:customStyle="1" w:styleId="967">
    <w:name w:val="未处理的提及2"/>
    <w:basedOn w:val="71"/>
    <w:semiHidden/>
    <w:unhideWhenUsed/>
    <w:qFormat/>
    <w:uiPriority w:val="99"/>
    <w:rPr>
      <w:color w:val="605E5C"/>
      <w:shd w:val="clear" w:color="auto" w:fill="E1DFDD"/>
    </w:rPr>
  </w:style>
  <w:style w:type="paragraph" w:customStyle="1" w:styleId="968">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9">
    <w:name w:val="纯文本 字符2"/>
    <w:qFormat/>
    <w:uiPriority w:val="0"/>
    <w:rPr>
      <w:rFonts w:ascii="宋体" w:hAnsi="Courier New" w:eastAsia="宋体"/>
      <w:kern w:val="2"/>
      <w:sz w:val="21"/>
      <w:lang w:val="en-US" w:eastAsia="zh-CN" w:bidi="ar-SA"/>
    </w:rPr>
  </w:style>
  <w:style w:type="paragraph" w:customStyle="1" w:styleId="970">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71">
    <w:name w:val="bookmark-item"/>
    <w:basedOn w:val="71"/>
    <w:qFormat/>
    <w:uiPriority w:val="0"/>
  </w:style>
  <w:style w:type="paragraph" w:customStyle="1" w:styleId="972">
    <w:name w:val="Plain Text"/>
    <w:basedOn w:val="1"/>
    <w:qFormat/>
    <w:uiPriority w:val="0"/>
    <w:pPr>
      <w:spacing w:after="156" w:afterLines="50"/>
    </w:pPr>
    <w:rPr>
      <w:rFonts w:ascii="宋体" w:hAnsi="Courier New"/>
      <w:sz w:val="24"/>
      <w:szCs w:val="20"/>
    </w:rPr>
  </w:style>
  <w:style w:type="table" w:customStyle="1" w:styleId="973">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3428</Words>
  <Characters>3822</Characters>
  <Lines>387</Lines>
  <Paragraphs>109</Paragraphs>
  <TotalTime>38</TotalTime>
  <ScaleCrop>false</ScaleCrop>
  <LinksUpToDate>false</LinksUpToDate>
  <CharactersWithSpaces>3937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user</dc:creator>
  <cp:lastModifiedBy>WPS_1576636630</cp:lastModifiedBy>
  <cp:lastPrinted>2022-03-03T06:10:00Z</cp:lastPrinted>
  <dcterms:modified xsi:type="dcterms:W3CDTF">2025-04-02T01:43:24Z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4F64CB4E682843A39BEE11AFF1517F86_13</vt:lpwstr>
  </property>
  <property fmtid="{D5CDD505-2E9C-101B-9397-08002B2CF9AE}" pid="5" name="KSOTemplateDocerSaveRecord">
    <vt:lpwstr>eyJoZGlkIjoiNTI3OGVjMTUxZDUzMjBkMWY0OGE3Y2IxYmY3ZDkxODAiLCJ1c2VySWQiOiI3Mzc5ODMwMTIifQ==</vt:lpwstr>
  </property>
</Properties>
</file>